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F78983D"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725E32" w:rsidP="00C85D0F" w14:paraId="661A7B92" w14:textId="77777777">
            <w:pPr>
              <w:pStyle w:val="EPName"/>
            </w:pPr>
            <w:r w:rsidRPr="00725E32">
              <w:t>Parlament Europejski</w:t>
            </w:r>
          </w:p>
          <w:p w:rsidR="00BE5062" w:rsidRPr="00725E32" w:rsidP="00C85D0F" w14:paraId="2103878D" w14:textId="6481F10F">
            <w:pPr>
              <w:pStyle w:val="EPTerm"/>
            </w:pPr>
            <w:r w:rsidRPr="00725E32">
              <w:t>2024-2029</w:t>
            </w:r>
          </w:p>
        </w:tc>
        <w:tc>
          <w:tcPr>
            <w:tcW w:w="2268" w:type="dxa"/>
          </w:tcPr>
          <w:p w:rsidR="00BE5062" w:rsidRPr="00725E32" w:rsidP="00C85D0F" w14:paraId="1F73FB33" w14:textId="77777777">
            <w:pPr>
              <w:pStyle w:val="EPLogo"/>
            </w:pPr>
            <w:r w:rsidRPr="00725E3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4585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725E32" w:rsidP="000E7234" w14:paraId="1075254B" w14:textId="77777777">
      <w:pPr>
        <w:pStyle w:val="LineTop"/>
      </w:pPr>
    </w:p>
    <w:p w:rsidR="000E7234" w:rsidRPr="00725E32" w:rsidP="000E7234" w14:paraId="79246C82" w14:textId="0C57B080">
      <w:pPr>
        <w:pStyle w:val="EPBody"/>
      </w:pPr>
      <w:r w:rsidRPr="00725E32">
        <w:rPr>
          <w:rStyle w:val="HideTWBExt"/>
          <w:i w:val="0"/>
          <w:szCs w:val="20"/>
        </w:rPr>
        <w:t>&lt;Commission&gt;</w:t>
      </w:r>
      <w:r w:rsidRPr="00725E32">
        <w:rPr>
          <w:rStyle w:val="HideTWBInt"/>
          <w:i w:val="0"/>
          <w:szCs w:val="20"/>
        </w:rPr>
        <w:t>{AGRI}</w:t>
      </w:r>
      <w:r w:rsidRPr="00725E32">
        <w:t>Komisja Rolnictwa i Rozwoju Wsi</w:t>
      </w:r>
      <w:r w:rsidRPr="00725E32">
        <w:rPr>
          <w:rStyle w:val="HideTWBExt"/>
          <w:i w:val="0"/>
          <w:szCs w:val="20"/>
        </w:rPr>
        <w:t>&lt;/Commission&gt;</w:t>
      </w:r>
    </w:p>
    <w:p w:rsidR="000E7234" w:rsidRPr="00725E32" w:rsidP="000E7234" w14:paraId="0563B543" w14:textId="77777777">
      <w:pPr>
        <w:pStyle w:val="LineBottom"/>
      </w:pPr>
    </w:p>
    <w:p w:rsidR="00B85286" w:rsidRPr="00725E32" w14:paraId="5D2D6C88" w14:textId="0A935C45">
      <w:pPr>
        <w:pStyle w:val="CoverReference"/>
      </w:pPr>
      <w:r w:rsidRPr="00725E32">
        <w:rPr>
          <w:rStyle w:val="HideTWBExt"/>
          <w:b w:val="0"/>
        </w:rPr>
        <w:t>&lt;RefProc&gt;</w:t>
      </w:r>
      <w:r w:rsidRPr="00725E32">
        <w:t>2025/0237</w:t>
      </w:r>
      <w:r w:rsidRPr="00725E32">
        <w:rPr>
          <w:rStyle w:val="HideTWBExt"/>
          <w:b w:val="0"/>
        </w:rPr>
        <w:t>&lt;/RefProc&gt;&lt;RefTypeProc&gt;</w:t>
      </w:r>
      <w:r w:rsidRPr="00725E32">
        <w:t>(COD)</w:t>
      </w:r>
      <w:r w:rsidRPr="00725E32">
        <w:rPr>
          <w:rStyle w:val="HideTWBExt"/>
          <w:b w:val="0"/>
        </w:rPr>
        <w:t>&lt;/RefTypeProc&gt;</w:t>
      </w:r>
    </w:p>
    <w:p w:rsidR="00B85286" w:rsidRPr="00725E32" w14:paraId="32A98927" w14:textId="19AE3914">
      <w:pPr>
        <w:pStyle w:val="CoverDate"/>
      </w:pPr>
      <w:r w:rsidRPr="00725E32">
        <w:rPr>
          <w:rStyle w:val="HideTWBExt"/>
        </w:rPr>
        <w:t>&lt;Date&gt;</w:t>
      </w:r>
      <w:r w:rsidRPr="00725E32">
        <w:rPr>
          <w:rStyle w:val="HideTWBInt"/>
        </w:rPr>
        <w:t>{22/07/2026}</w:t>
      </w:r>
      <w:r w:rsidRPr="00725E32">
        <w:t>22.7.2026</w:t>
      </w:r>
      <w:r w:rsidRPr="00725E32">
        <w:rPr>
          <w:rStyle w:val="HideTWBExt"/>
        </w:rPr>
        <w:t>&lt;/Date&gt;</w:t>
      </w:r>
    </w:p>
    <w:p w:rsidR="009B0305" w:rsidRPr="00725E32" w:rsidP="009B0305" w14:paraId="2CFF7EA7" w14:textId="6A4C915E">
      <w:pPr>
        <w:pStyle w:val="CoverDocType"/>
      </w:pPr>
      <w:r w:rsidRPr="00725E32">
        <w:rPr>
          <w:rStyle w:val="HideTWBExt"/>
          <w:b w:val="0"/>
        </w:rPr>
        <w:t>&lt;TypeAM&gt;</w:t>
      </w:r>
      <w:r w:rsidRPr="00725E32">
        <w:t>POPRAWKI</w:t>
      </w:r>
      <w:r w:rsidRPr="00725E32">
        <w:rPr>
          <w:rStyle w:val="HideTWBExt"/>
          <w:b w:val="0"/>
        </w:rPr>
        <w:t>&lt;/TypeAM&gt;</w:t>
      </w:r>
    </w:p>
    <w:p w:rsidR="00B85286" w:rsidRPr="00725E32" w:rsidP="001C2054" w14:paraId="60AA8C35" w14:textId="298CB5E5">
      <w:pPr>
        <w:pStyle w:val="CoverDocType24a"/>
      </w:pPr>
      <w:r w:rsidRPr="00725E32">
        <w:rPr>
          <w:rStyle w:val="HideTWBExt"/>
          <w:b w:val="0"/>
        </w:rPr>
        <w:t>&lt;RangeAM&gt;</w:t>
      </w:r>
      <w:r w:rsidRPr="00725E32">
        <w:t>188 - 400</w:t>
      </w:r>
      <w:r w:rsidRPr="00725E32">
        <w:rPr>
          <w:rStyle w:val="HideTWBExt"/>
          <w:b w:val="0"/>
        </w:rPr>
        <w:t>&lt;/RangeAM&gt;</w:t>
      </w:r>
    </w:p>
    <w:p w:rsidR="001C2054" w:rsidRPr="00725E32" w:rsidP="00A93F8C" w14:paraId="09D1A84C" w14:textId="77777777">
      <w:pPr>
        <w:pStyle w:val="CoverBold"/>
      </w:pPr>
      <w:r w:rsidRPr="00725E32">
        <w:rPr>
          <w:rStyle w:val="HideTWBExt"/>
          <w:b w:val="0"/>
        </w:rPr>
        <w:t>&lt;TitreType&gt;</w:t>
      </w:r>
      <w:r w:rsidRPr="00725E32">
        <w:t>Projekt sprawozdania</w:t>
      </w:r>
      <w:r w:rsidRPr="00725E32">
        <w:rPr>
          <w:rStyle w:val="HideTWBExt"/>
          <w:b w:val="0"/>
        </w:rPr>
        <w:t>&lt;/TitreType&gt;</w:t>
      </w:r>
    </w:p>
    <w:p w:rsidR="00B85286" w:rsidRPr="00725E32" w:rsidP="00A93F8C" w14:paraId="4B321352" w14:textId="35F5A001">
      <w:pPr>
        <w:pStyle w:val="CoverBold"/>
      </w:pPr>
      <w:r w:rsidRPr="00725E32">
        <w:rPr>
          <w:rStyle w:val="HideTWBExt"/>
          <w:b w:val="0"/>
        </w:rPr>
        <w:t>&lt;Rapporteur&gt;</w:t>
      </w:r>
      <w:r w:rsidRPr="00725E32">
        <w:t>Eric Sargiacomo</w:t>
      </w:r>
      <w:r w:rsidRPr="00725E32">
        <w:rPr>
          <w:rStyle w:val="HideTWBExt"/>
          <w:b w:val="0"/>
        </w:rPr>
        <w:t>&lt;/Rapporteur&gt;</w:t>
      </w:r>
    </w:p>
    <w:p w:rsidR="00B85286" w:rsidRPr="00725E32" w14:paraId="5B1C14F8" w14:textId="7C36C401">
      <w:pPr>
        <w:pStyle w:val="CoverNormal24a"/>
      </w:pPr>
      <w:r w:rsidRPr="00725E32">
        <w:rPr>
          <w:rStyle w:val="HideTWBExt"/>
        </w:rPr>
        <w:t>&lt;DocRefPE&gt;</w:t>
      </w:r>
      <w:r w:rsidRPr="00725E32">
        <w:t>(PE789.874v01-00)</w:t>
      </w:r>
      <w:r w:rsidRPr="00725E32">
        <w:rPr>
          <w:rStyle w:val="HideTWBExt"/>
        </w:rPr>
        <w:t>&lt;/DocRefPE&gt;</w:t>
      </w:r>
    </w:p>
    <w:p w:rsidR="00B85286" w:rsidRPr="00725E32" w14:paraId="5F5D4250" w14:textId="115DC95D">
      <w:pPr>
        <w:pStyle w:val="CoverNormal24a"/>
      </w:pPr>
      <w:r w:rsidRPr="00725E32">
        <w:rPr>
          <w:rStyle w:val="HideTWBExt"/>
        </w:rPr>
        <w:t>&lt;Titre&gt;</w:t>
      </w:r>
      <w:r w:rsidRPr="00725E32">
        <w:t>w sprawie wniosku dotyczącego rozporządzenia Parlamentu Europejskiego i Rady zmieniającego rozporządzenie (UE) nr 1308/2013 w odniesieniu do programu „Owoce, warzywa i mleko w szkole” („unijny program dla szkół”), interwencji sektorowych, utworzenia sektora roślin wysokobiałkowych, wymogów dotyczących konopi, możliwości ustanowienia norm handlowych dotyczących sera, roślin wysokobiałkowych i mięsa, stosowania dodatkowych należności celnych przywozowych, przepisów dotyczących dostępności dostaw w czasie sytuacji nadzwyczajnych i poważnych kryzysów oraz zabezpieczeń</w:t>
      </w:r>
      <w:r w:rsidRPr="00725E32">
        <w:rPr>
          <w:rStyle w:val="HideTWBExt"/>
        </w:rPr>
        <w:t>&lt;/Titre&gt;</w:t>
      </w:r>
    </w:p>
    <w:p w:rsidR="006337D4" w:rsidRPr="00725E32" w:rsidP="006337D4" w14:paraId="17C5D733" w14:textId="466925DE">
      <w:pPr>
        <w:pStyle w:val="CoverNormal"/>
      </w:pPr>
      <w:r w:rsidRPr="00725E32">
        <w:rPr>
          <w:rStyle w:val="HideTWBExt"/>
        </w:rPr>
        <w:t>&lt;DocAmend&gt;</w:t>
      </w:r>
      <w:r w:rsidRPr="00725E32">
        <w:t>Wniosek dotyczący rozporządzenia</w:t>
      </w:r>
      <w:r w:rsidRPr="00725E32">
        <w:rPr>
          <w:rStyle w:val="HideTWBExt"/>
        </w:rPr>
        <w:t>&lt;/DocAmend&gt;</w:t>
      </w:r>
    </w:p>
    <w:p w:rsidR="00B85286" w:rsidRPr="00725E32" w14:paraId="1BDD74BB" w14:textId="07E95CE4">
      <w:pPr>
        <w:pStyle w:val="CoverNormal24a"/>
        <w:rPr>
          <w:rStyle w:val="HideTWBExt"/>
        </w:rPr>
      </w:pPr>
      <w:r w:rsidRPr="00725E32">
        <w:rPr>
          <w:rStyle w:val="HideTWBExt"/>
        </w:rPr>
        <w:t>&lt;DocRef&gt;</w:t>
      </w:r>
      <w:r w:rsidRPr="00725E32">
        <w:t>(</w:t>
      </w:r>
      <w:r w:rsidRPr="00725E32">
        <w:t>COM(</w:t>
      </w:r>
      <w:r w:rsidRPr="00725E32">
        <w:t>2025)0553 – C10</w:t>
      </w:r>
      <w:r w:rsidRPr="00725E32">
        <w:noBreakHyphen/>
        <w:t>0163/2025 – 2025/0237(COD))</w:t>
      </w:r>
      <w:r w:rsidRPr="00725E32">
        <w:rPr>
          <w:rStyle w:val="HideTWBExt"/>
        </w:rPr>
        <w:t>&lt;/DocRef&gt;</w:t>
      </w:r>
    </w:p>
    <w:p w:rsidR="00B85286" w:rsidRPr="005C789E" w:rsidP="00E660E2" w14:paraId="19D3DC10" w14:textId="77777777">
      <w:pPr>
        <w:widowControl/>
        <w:tabs>
          <w:tab w:val="center" w:pos="4677"/>
        </w:tabs>
        <w:rPr>
          <w:lang w:val="en-GB"/>
        </w:rPr>
      </w:pPr>
      <w:r w:rsidRPr="005C789E">
        <w:rPr>
          <w:lang w:val="en-GB"/>
        </w:rPr>
        <w:br w:type="page"/>
      </w:r>
      <w:r w:rsidRPr="005C789E">
        <w:rPr>
          <w:lang w:val="en-GB"/>
        </w:rPr>
        <w:t>AM_Com_LegReport</w:t>
      </w:r>
    </w:p>
    <w:p w:rsidR="00725E32" w:rsidRPr="005C789E" w:rsidP="00725E32" w14:paraId="2CAE3D89" w14:textId="0BCA009E">
      <w:pPr>
        <w:pStyle w:val="AMNumberTabs0"/>
        <w:keepNext/>
        <w:rPr>
          <w:lang w:val="en-GB"/>
        </w:rPr>
      </w:pPr>
      <w:r w:rsidRPr="005C789E">
        <w:rPr>
          <w:lang w:val="en-GB"/>
        </w:rPr>
        <w:br w:type="page"/>
      </w:r>
      <w:r w:rsidRPr="005C789E">
        <w:rPr>
          <w:rStyle w:val="HideTWBExt"/>
          <w:b w:val="0"/>
          <w:lang w:val="en-GB"/>
        </w:rPr>
        <w:t>&lt;RepeatBlock-AmendA&gt;&lt;AmendA&gt;</w:t>
      </w:r>
      <w:r w:rsidRPr="005C789E">
        <w:rPr>
          <w:lang w:val="en-GB"/>
        </w:rPr>
        <w:t>Poprawka</w:t>
      </w:r>
      <w:r w:rsidRPr="005C789E">
        <w:rPr>
          <w:lang w:val="en-GB"/>
        </w:rPr>
        <w:tab/>
      </w:r>
      <w:r w:rsidRPr="005C789E">
        <w:rPr>
          <w:lang w:val="en-GB"/>
        </w:rPr>
        <w:tab/>
      </w:r>
      <w:r w:rsidRPr="005C789E">
        <w:rPr>
          <w:rStyle w:val="HideTWBExt"/>
          <w:b w:val="0"/>
          <w:lang w:val="en-GB"/>
        </w:rPr>
        <w:t>&lt;NumAmA&gt;</w:t>
      </w:r>
      <w:r w:rsidRPr="005C789E">
        <w:rPr>
          <w:lang w:val="en-GB"/>
        </w:rPr>
        <w:t>188</w:t>
      </w:r>
      <w:r w:rsidRPr="005C789E">
        <w:rPr>
          <w:rStyle w:val="HideTWBExt"/>
          <w:b w:val="0"/>
          <w:lang w:val="en-GB"/>
        </w:rPr>
        <w:t>&lt;/NumAmA&gt;</w:t>
      </w:r>
    </w:p>
    <w:p w:rsidR="00725E32" w:rsidRPr="005C789E" w:rsidP="00725E32" w14:paraId="337B78B4" w14:textId="77777777">
      <w:pPr>
        <w:pStyle w:val="NormalBold"/>
        <w:rPr>
          <w:lang w:val="en-GB"/>
        </w:rPr>
      </w:pPr>
      <w:r w:rsidRPr="005C789E">
        <w:rPr>
          <w:rStyle w:val="HideTWBExt"/>
          <w:b w:val="0"/>
          <w:lang w:val="en-GB"/>
        </w:rPr>
        <w:t>&lt;RepeatBlock-By&gt;&lt;Members&gt;</w:t>
      </w:r>
      <w:r w:rsidRPr="005C789E">
        <w:rPr>
          <w:lang w:val="en-GB"/>
        </w:rPr>
        <w:t>Sebastian Everding</w:t>
      </w:r>
      <w:r w:rsidRPr="005C789E">
        <w:rPr>
          <w:rStyle w:val="HideTWBExt"/>
          <w:b w:val="0"/>
          <w:lang w:val="en-GB"/>
        </w:rPr>
        <w:t>&lt;/Members&gt;</w:t>
      </w:r>
    </w:p>
    <w:p w:rsidR="00725E32" w:rsidRPr="005C789E" w:rsidP="00725E32" w14:paraId="22D25341" w14:textId="77777777">
      <w:pPr>
        <w:rPr>
          <w:lang w:val="en-GB"/>
        </w:rPr>
      </w:pPr>
      <w:r w:rsidRPr="005C789E">
        <w:rPr>
          <w:rStyle w:val="HideTWBExt"/>
          <w:lang w:val="en-GB"/>
        </w:rPr>
        <w:t>&lt;/RepeatBlock-By&gt;</w:t>
      </w:r>
    </w:p>
    <w:p w:rsidR="00725E32" w:rsidRPr="00725E32" w:rsidP="00725E32" w14:paraId="79D0B17D" w14:textId="77777777">
      <w:pPr>
        <w:pStyle w:val="NormalBold"/>
        <w:keepNext/>
      </w:pPr>
      <w:r w:rsidRPr="00725E32">
        <w:rPr>
          <w:rStyle w:val="HideTWBExt"/>
          <w:b w:val="0"/>
        </w:rPr>
        <w:t>&lt;DocAmend&gt;</w:t>
      </w:r>
      <w:r w:rsidRPr="00725E32">
        <w:t>Projekt rezolucji ustawodawczej</w:t>
      </w:r>
      <w:r w:rsidRPr="00725E32">
        <w:rPr>
          <w:rStyle w:val="HideTWBExt"/>
          <w:b w:val="0"/>
        </w:rPr>
        <w:t>&lt;/DocAmend&gt;</w:t>
      </w:r>
    </w:p>
    <w:p w:rsidR="00725E32" w:rsidRPr="00725E32" w:rsidP="00725E32" w14:paraId="5635F02F" w14:textId="77777777">
      <w:pPr>
        <w:pStyle w:val="NormalBold"/>
      </w:pPr>
      <w:r w:rsidRPr="00725E32">
        <w:rPr>
          <w:rStyle w:val="HideTWBExt"/>
          <w:b w:val="0"/>
        </w:rPr>
        <w:t>&lt;Article&gt;</w:t>
      </w:r>
      <w:r w:rsidRPr="00725E32">
        <w:t>Umocowanie 10 a (nowe)</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1840A8"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E4C2AF1" w14:textId="77777777">
            <w:pPr>
              <w:keepNext/>
            </w:pPr>
          </w:p>
        </w:tc>
      </w:tr>
      <w:tr w14:paraId="67D5BE2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C755674" w14:textId="77777777">
            <w:pPr>
              <w:pStyle w:val="ColumnHeading"/>
              <w:keepNext/>
            </w:pPr>
            <w:r w:rsidRPr="00725E32">
              <w:t>Projekt rezolucji ustawodawczej</w:t>
            </w:r>
          </w:p>
        </w:tc>
        <w:tc>
          <w:tcPr>
            <w:tcW w:w="4876" w:type="dxa"/>
          </w:tcPr>
          <w:p w:rsidR="00725E32" w:rsidRPr="00725E32" w:rsidP="00DC6AA3" w14:paraId="6C828FDB" w14:textId="77777777">
            <w:pPr>
              <w:pStyle w:val="ColumnHeading"/>
              <w:keepNext/>
            </w:pPr>
            <w:r w:rsidRPr="00725E32">
              <w:t>Poprawka</w:t>
            </w:r>
          </w:p>
        </w:tc>
      </w:tr>
      <w:tr w14:paraId="7BD6437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DED49F8" w14:textId="77777777">
            <w:pPr>
              <w:pStyle w:val="Normal6"/>
            </w:pPr>
          </w:p>
        </w:tc>
        <w:tc>
          <w:tcPr>
            <w:tcW w:w="4876" w:type="dxa"/>
          </w:tcPr>
          <w:p w:rsidR="00725E32" w:rsidRPr="00725E32" w:rsidP="00DC6AA3" w14:paraId="633B7A78" w14:textId="77777777">
            <w:pPr>
              <w:pStyle w:val="Normal6"/>
              <w:rPr>
                <w:szCs w:val="24"/>
              </w:rPr>
            </w:pPr>
            <w:r w:rsidRPr="00725E32">
              <w:rPr>
                <w:b/>
                <w:i/>
              </w:rPr>
              <w:t>–</w:t>
            </w:r>
            <w:r w:rsidRPr="00725E32">
              <w:rPr>
                <w:b/>
                <w:i/>
              </w:rPr>
              <w:tab/>
              <w:t>uwzględniając art. 13 Traktatu o funkcjonowaniu Unii Europejskiej, który zobowiązuje Unię i państwa członkowskie, aby przy formułowaniu i wykonywaniu unijnej polityki rybołówstwa w pełni uwzględniały wymagania w zakresie dobrostanu zwierząt jako istot zdolnych do odczuwania,</w:t>
            </w:r>
          </w:p>
        </w:tc>
      </w:tr>
    </w:tbl>
    <w:p w:rsidR="00725E32" w:rsidRPr="00725E32" w:rsidP="00725E32" w14:paraId="65E6AEA0"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5DC62922" w14:textId="77777777">
      <w:r w:rsidRPr="00725E32">
        <w:rPr>
          <w:rStyle w:val="HideTWBExt"/>
        </w:rPr>
        <w:t>&lt;/AmendA&gt;</w:t>
      </w:r>
    </w:p>
    <w:p w:rsidR="00725E32" w:rsidRPr="00725E32" w:rsidP="00725E32" w14:paraId="0F4878CF" w14:textId="77777777">
      <w:pPr>
        <w:pStyle w:val="AMNumberTabs0"/>
        <w:keepNext/>
      </w:pPr>
      <w:r w:rsidRPr="00725E32">
        <w:rPr>
          <w:rStyle w:val="HideTWBExt"/>
          <w:b w:val="0"/>
        </w:rPr>
        <w:t>&lt;AmendA&gt;</w:t>
      </w:r>
      <w:r w:rsidRPr="00725E32">
        <w:t>Poprawka</w:t>
      </w:r>
      <w:r w:rsidRPr="00725E32">
        <w:tab/>
      </w:r>
      <w:r w:rsidRPr="00725E32">
        <w:tab/>
      </w:r>
      <w:r w:rsidRPr="00725E32">
        <w:rPr>
          <w:rStyle w:val="HideTWBExt"/>
          <w:b w:val="0"/>
        </w:rPr>
        <w:t>&lt;NumAmA&gt;</w:t>
      </w:r>
      <w:r w:rsidRPr="00725E32">
        <w:t>189</w:t>
      </w:r>
      <w:r w:rsidRPr="00725E32">
        <w:rPr>
          <w:rStyle w:val="HideTWBExt"/>
          <w:b w:val="0"/>
        </w:rPr>
        <w:t>&lt;/NumAmA&gt;</w:t>
      </w:r>
    </w:p>
    <w:p w:rsidR="00725E32" w:rsidRPr="00725E32" w:rsidP="00725E32" w14:paraId="6A4F61FB" w14:textId="77777777">
      <w:pPr>
        <w:pStyle w:val="NormalBold"/>
      </w:pPr>
      <w:r w:rsidRPr="00725E32">
        <w:rPr>
          <w:rStyle w:val="HideTWBExt"/>
          <w:b w:val="0"/>
        </w:rPr>
        <w:t>&lt;RepeatBlock-By&gt;&lt;Members&gt;</w:t>
      </w:r>
      <w:r w:rsidRPr="00725E32">
        <w:t>Anja Hazekamp, Sebastian Everding, Luke Ming Flanagan, Arash Saeidi</w:t>
      </w:r>
      <w:r w:rsidRPr="00725E32">
        <w:rPr>
          <w:rStyle w:val="HideTWBExt"/>
          <w:b w:val="0"/>
        </w:rPr>
        <w:t>&lt;/Members&gt;</w:t>
      </w:r>
    </w:p>
    <w:p w:rsidR="00725E32" w:rsidRPr="00725E32" w:rsidP="00725E32" w14:paraId="026ED0A6" w14:textId="77777777">
      <w:r w:rsidRPr="00725E32">
        <w:rPr>
          <w:rStyle w:val="HideTWBExt"/>
        </w:rPr>
        <w:t>&lt;/RepeatBlock-By&gt;</w:t>
      </w:r>
    </w:p>
    <w:p w:rsidR="00725E32" w:rsidRPr="00725E32" w:rsidP="00725E32" w14:paraId="70472A72" w14:textId="77777777">
      <w:pPr>
        <w:pStyle w:val="NormalBold"/>
        <w:keepNext/>
      </w:pPr>
      <w:r w:rsidRPr="00725E32">
        <w:rPr>
          <w:rStyle w:val="HideTWBExt"/>
          <w:b w:val="0"/>
        </w:rPr>
        <w:t>&lt;DocAmend&gt;</w:t>
      </w:r>
      <w:r w:rsidRPr="00725E32">
        <w:t>Projekt rezolucji ustawodawczej</w:t>
      </w:r>
      <w:r w:rsidRPr="00725E32">
        <w:rPr>
          <w:rStyle w:val="HideTWBExt"/>
          <w:b w:val="0"/>
        </w:rPr>
        <w:t>&lt;/DocAmend&gt;</w:t>
      </w:r>
    </w:p>
    <w:p w:rsidR="00725E32" w:rsidRPr="00725E32" w:rsidP="00725E32" w14:paraId="753455D1" w14:textId="77777777">
      <w:pPr>
        <w:pStyle w:val="NormalBold"/>
      </w:pPr>
      <w:r w:rsidRPr="00725E32">
        <w:rPr>
          <w:rStyle w:val="HideTWBExt"/>
          <w:b w:val="0"/>
        </w:rPr>
        <w:t>&lt;Article&gt;</w:t>
      </w:r>
      <w:r w:rsidRPr="00725E32">
        <w:t>Umocowanie 10 a (nowe)</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5788ED"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3CD342D" w14:textId="77777777">
            <w:pPr>
              <w:keepNext/>
            </w:pPr>
          </w:p>
        </w:tc>
      </w:tr>
      <w:tr w14:paraId="156BD4E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32CB934" w14:textId="77777777">
            <w:pPr>
              <w:pStyle w:val="ColumnHeading"/>
              <w:keepNext/>
            </w:pPr>
            <w:r w:rsidRPr="00725E32">
              <w:t>Projekt rezolucji ustawodawczej</w:t>
            </w:r>
          </w:p>
        </w:tc>
        <w:tc>
          <w:tcPr>
            <w:tcW w:w="4876" w:type="dxa"/>
          </w:tcPr>
          <w:p w:rsidR="00725E32" w:rsidRPr="00725E32" w:rsidP="00DC6AA3" w14:paraId="35C9AFD8" w14:textId="77777777">
            <w:pPr>
              <w:pStyle w:val="ColumnHeading"/>
              <w:keepNext/>
            </w:pPr>
            <w:r w:rsidRPr="00725E32">
              <w:t>Poprawka</w:t>
            </w:r>
          </w:p>
        </w:tc>
      </w:tr>
      <w:tr w14:paraId="6463061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4D356D1" w14:textId="77777777">
            <w:pPr>
              <w:pStyle w:val="Normal6"/>
            </w:pPr>
          </w:p>
        </w:tc>
        <w:tc>
          <w:tcPr>
            <w:tcW w:w="4876" w:type="dxa"/>
          </w:tcPr>
          <w:p w:rsidR="00725E32" w:rsidRPr="00725E32" w:rsidP="00DC6AA3" w14:paraId="1AB672E9" w14:textId="77777777">
            <w:pPr>
              <w:pStyle w:val="Normal6"/>
              <w:rPr>
                <w:szCs w:val="24"/>
              </w:rPr>
            </w:pPr>
            <w:r w:rsidRPr="00725E32">
              <w:rPr>
                <w:b/>
                <w:i/>
              </w:rPr>
              <w:t>–</w:t>
            </w:r>
            <w:r w:rsidRPr="00725E32">
              <w:rPr>
                <w:b/>
                <w:i/>
              </w:rPr>
              <w:tab/>
              <w:t>uwzględniając komunikat Komisji z 20 maja 2020 r. „</w:t>
            </w:r>
            <w:r w:rsidRPr="00725E32">
              <w:rPr>
                <w:b/>
                <w:i/>
              </w:rPr>
              <w:t>Strategia »Od</w:t>
            </w:r>
            <w:r w:rsidRPr="00725E32">
              <w:rPr>
                <w:b/>
                <w:i/>
              </w:rPr>
              <w:t xml:space="preserve"> pola do stołu« na rzecz sprawiedliwego, zdrowego i przyjaznego dla środowiska systemu żywnościowego” (COM(2020)0381),</w:t>
            </w:r>
          </w:p>
        </w:tc>
      </w:tr>
    </w:tbl>
    <w:p w:rsidR="00725E32" w:rsidRPr="00725E32" w:rsidP="00725E32" w14:paraId="45EDC26D"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4D48A52A" w14:textId="77777777">
      <w:r w:rsidRPr="00725E32">
        <w:rPr>
          <w:rStyle w:val="HideTWBExt"/>
        </w:rPr>
        <w:t>&lt;/AmendA&gt;</w:t>
      </w:r>
    </w:p>
    <w:p w:rsidR="00725E32" w:rsidRPr="00725E32" w:rsidP="00725E32" w14:paraId="5437FCD8" w14:textId="77777777">
      <w:pPr>
        <w:pStyle w:val="AMNumberTabs0"/>
        <w:keepNext/>
      </w:pPr>
      <w:r w:rsidRPr="00725E32">
        <w:rPr>
          <w:rStyle w:val="HideTWBExt"/>
          <w:b w:val="0"/>
        </w:rPr>
        <w:t>&lt;AmendA&gt;</w:t>
      </w:r>
      <w:r w:rsidRPr="00725E32">
        <w:t>Poprawka</w:t>
      </w:r>
      <w:r w:rsidRPr="00725E32">
        <w:tab/>
      </w:r>
      <w:r w:rsidRPr="00725E32">
        <w:tab/>
      </w:r>
      <w:r w:rsidRPr="00725E32">
        <w:rPr>
          <w:rStyle w:val="HideTWBExt"/>
          <w:b w:val="0"/>
        </w:rPr>
        <w:t>&lt;NumAmA&gt;</w:t>
      </w:r>
      <w:r w:rsidRPr="00725E32">
        <w:t>190</w:t>
      </w:r>
      <w:r w:rsidRPr="00725E32">
        <w:rPr>
          <w:rStyle w:val="HideTWBExt"/>
          <w:b w:val="0"/>
        </w:rPr>
        <w:t>&lt;/NumAmA&gt;</w:t>
      </w:r>
    </w:p>
    <w:p w:rsidR="00725E32" w:rsidRPr="00725E32" w:rsidP="00725E32" w14:paraId="02EBCB94" w14:textId="77777777">
      <w:pPr>
        <w:pStyle w:val="NormalBold"/>
      </w:pPr>
      <w:r w:rsidRPr="00725E32">
        <w:rPr>
          <w:rStyle w:val="HideTWBExt"/>
          <w:b w:val="0"/>
        </w:rPr>
        <w:t>&lt;RepeatBlock-By&gt;&lt;Members&gt;</w:t>
      </w:r>
      <w:r w:rsidRPr="00725E32">
        <w:t>Anja Hazekamp, Sebastian Everding, Luke Ming Flanagan, Arash Saeidi</w:t>
      </w:r>
      <w:r w:rsidRPr="00725E32">
        <w:rPr>
          <w:rStyle w:val="HideTWBExt"/>
          <w:b w:val="0"/>
        </w:rPr>
        <w:t>&lt;/Members&gt;</w:t>
      </w:r>
    </w:p>
    <w:p w:rsidR="00725E32" w:rsidRPr="00725E32" w:rsidP="00725E32" w14:paraId="2AEDAFD4" w14:textId="77777777">
      <w:r w:rsidRPr="00725E32">
        <w:rPr>
          <w:rStyle w:val="HideTWBExt"/>
        </w:rPr>
        <w:t>&lt;/RepeatBlock-By&gt;</w:t>
      </w:r>
    </w:p>
    <w:p w:rsidR="00725E32" w:rsidRPr="00725E32" w:rsidP="00725E32" w14:paraId="7B7F214B" w14:textId="77777777">
      <w:pPr>
        <w:pStyle w:val="NormalBold"/>
        <w:keepNext/>
      </w:pPr>
      <w:r w:rsidRPr="00725E32">
        <w:rPr>
          <w:rStyle w:val="HideTWBExt"/>
          <w:b w:val="0"/>
        </w:rPr>
        <w:t>&lt;DocAmend&gt;</w:t>
      </w:r>
      <w:r w:rsidRPr="00725E32">
        <w:t>Projekt rezolucji ustawodawczej</w:t>
      </w:r>
      <w:r w:rsidRPr="00725E32">
        <w:rPr>
          <w:rStyle w:val="HideTWBExt"/>
          <w:b w:val="0"/>
        </w:rPr>
        <w:t>&lt;/DocAmend&gt;</w:t>
      </w:r>
    </w:p>
    <w:p w:rsidR="00725E32" w:rsidRPr="00725E32" w:rsidP="00725E32" w14:paraId="572D43D0" w14:textId="77777777">
      <w:pPr>
        <w:pStyle w:val="NormalBold"/>
      </w:pPr>
      <w:r w:rsidRPr="00725E32">
        <w:rPr>
          <w:rStyle w:val="HideTWBExt"/>
          <w:b w:val="0"/>
        </w:rPr>
        <w:t>&lt;Article&gt;</w:t>
      </w:r>
      <w:r w:rsidRPr="00725E32">
        <w:t>Umocowanie 10 b (nowe)</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AD0C80"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E8F6F48" w14:textId="77777777">
            <w:pPr>
              <w:keepNext/>
            </w:pPr>
          </w:p>
        </w:tc>
      </w:tr>
      <w:tr w14:paraId="6CCD048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CC56158" w14:textId="77777777">
            <w:pPr>
              <w:pStyle w:val="ColumnHeading"/>
              <w:keepNext/>
            </w:pPr>
            <w:r w:rsidRPr="00725E32">
              <w:t>Projekt rezolucji ustawodawczej</w:t>
            </w:r>
          </w:p>
        </w:tc>
        <w:tc>
          <w:tcPr>
            <w:tcW w:w="4876" w:type="dxa"/>
          </w:tcPr>
          <w:p w:rsidR="00725E32" w:rsidRPr="00725E32" w:rsidP="00DC6AA3" w14:paraId="0B343474" w14:textId="77777777">
            <w:pPr>
              <w:pStyle w:val="ColumnHeading"/>
              <w:keepNext/>
            </w:pPr>
            <w:r w:rsidRPr="00725E32">
              <w:t>Poprawka</w:t>
            </w:r>
          </w:p>
        </w:tc>
      </w:tr>
      <w:tr w14:paraId="1FF1494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034A131" w14:textId="77777777">
            <w:pPr>
              <w:pStyle w:val="Normal6"/>
            </w:pPr>
          </w:p>
        </w:tc>
        <w:tc>
          <w:tcPr>
            <w:tcW w:w="4876" w:type="dxa"/>
          </w:tcPr>
          <w:p w:rsidR="00725E32" w:rsidRPr="00725E32" w:rsidP="00DC6AA3" w14:paraId="4E1893F7" w14:textId="77777777">
            <w:pPr>
              <w:pStyle w:val="Normal6"/>
              <w:rPr>
                <w:szCs w:val="24"/>
              </w:rPr>
            </w:pPr>
            <w:r w:rsidRPr="00725E32">
              <w:rPr>
                <w:b/>
                <w:i/>
              </w:rPr>
              <w:t>–</w:t>
            </w:r>
            <w:r w:rsidRPr="00725E32">
              <w:rPr>
                <w:b/>
                <w:i/>
              </w:rPr>
              <w:tab/>
              <w:t xml:space="preserve">uwzględniając rezolucję Parlamentu Europejskiego z dnia 20 </w:t>
            </w:r>
            <w:r w:rsidRPr="00725E32">
              <w:rPr>
                <w:b/>
                <w:i/>
              </w:rPr>
              <w:t>października 2021 r. w sprawie strategii „Od pola do stołu” na rzecz sprawiedliwego, zdrowego i przyjaznego dla środowiska systemu żywnościowego (2020/2260(INI)),</w:t>
            </w:r>
          </w:p>
        </w:tc>
      </w:tr>
    </w:tbl>
    <w:p w:rsidR="00725E32" w:rsidRPr="00725E32" w:rsidP="00725E32" w14:paraId="06957E91"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06881E9D" w14:textId="5F8656AF">
      <w:r w:rsidRPr="00725E32">
        <w:rPr>
          <w:rStyle w:val="HideTWBExt"/>
        </w:rPr>
        <w:t>&lt;/AmendA&gt;&lt;/RepeatBlock-AmendA&gt;</w:t>
      </w:r>
    </w:p>
    <w:p w:rsidR="00725E32" w:rsidRPr="00725E32" w:rsidP="00725E32" w14:paraId="785579A3" w14:textId="3FB854A3">
      <w:pPr>
        <w:pStyle w:val="AMNumberTabs0"/>
        <w:keepNext/>
      </w:pPr>
      <w:r w:rsidRPr="00725E32">
        <w:rPr>
          <w:rStyle w:val="HideTWBExt"/>
          <w:b w:val="0"/>
        </w:rPr>
        <w:t>&lt;RepeatBlock-AmendB&gt;&lt;AmendB&gt;</w:t>
      </w:r>
      <w:r w:rsidRPr="00725E32">
        <w:t>Poprawka</w:t>
      </w:r>
      <w:r w:rsidRPr="00725E32">
        <w:tab/>
      </w:r>
      <w:r w:rsidRPr="00725E32">
        <w:tab/>
      </w:r>
      <w:r w:rsidRPr="00725E32">
        <w:rPr>
          <w:rStyle w:val="HideTWBExt"/>
          <w:b w:val="0"/>
        </w:rPr>
        <w:t>&lt;NumAmB&gt;</w:t>
      </w:r>
      <w:r w:rsidRPr="00725E32">
        <w:t>191</w:t>
      </w:r>
      <w:r w:rsidRPr="00725E32">
        <w:rPr>
          <w:rStyle w:val="HideTWBExt"/>
          <w:b w:val="0"/>
        </w:rPr>
        <w:t>&lt;/NumAmB&gt;</w:t>
      </w:r>
    </w:p>
    <w:p w:rsidR="00725E32" w:rsidRPr="00725E32" w:rsidP="00725E32" w14:paraId="02286079" w14:textId="77777777">
      <w:pPr>
        <w:pStyle w:val="NormalBold"/>
      </w:pPr>
      <w:r w:rsidRPr="00725E32">
        <w:rPr>
          <w:rStyle w:val="HideTWBExt"/>
          <w:b w:val="0"/>
        </w:rPr>
        <w:t>&lt;RepeatBlock-By&gt;&lt;Members&gt;</w:t>
      </w:r>
      <w:r w:rsidRPr="00725E32">
        <w:t>Anja Hazekamp, Sebastian Everding, Luke Ming Flanagan, Arash Saeidi</w:t>
      </w:r>
      <w:r w:rsidRPr="00725E32">
        <w:rPr>
          <w:rStyle w:val="HideTWBExt"/>
          <w:b w:val="0"/>
        </w:rPr>
        <w:t>&lt;/Members&gt;</w:t>
      </w:r>
    </w:p>
    <w:p w:rsidR="00725E32" w:rsidRPr="00725E32" w:rsidP="00725E32" w14:paraId="6209B7FB" w14:textId="77777777">
      <w:r w:rsidRPr="00725E32">
        <w:rPr>
          <w:rStyle w:val="HideTWBExt"/>
        </w:rPr>
        <w:t>&lt;/RepeatBlock-By&gt;</w:t>
      </w:r>
    </w:p>
    <w:p w:rsidR="00725E32" w:rsidRPr="00725E32" w:rsidP="00725E32" w14:paraId="29E3F09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8921B50" w14:textId="77777777">
      <w:pPr>
        <w:pStyle w:val="NormalBold"/>
      </w:pPr>
      <w:r w:rsidRPr="00725E32">
        <w:rPr>
          <w:rStyle w:val="HideTWBExt"/>
          <w:b w:val="0"/>
        </w:rPr>
        <w:t>&lt;Article&gt;</w:t>
      </w:r>
      <w:r w:rsidRPr="00725E32">
        <w:t>Motyw 1</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6EAE4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82E9DF6" w14:textId="77777777">
            <w:pPr>
              <w:keepNext/>
            </w:pPr>
          </w:p>
        </w:tc>
      </w:tr>
      <w:tr w14:paraId="2CF3640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42181D5" w14:textId="77777777">
            <w:pPr>
              <w:pStyle w:val="ColumnHeading"/>
              <w:keepNext/>
            </w:pPr>
            <w:r w:rsidRPr="00725E32">
              <w:t>Tekst proponowany przez Komisję</w:t>
            </w:r>
          </w:p>
        </w:tc>
        <w:tc>
          <w:tcPr>
            <w:tcW w:w="4876" w:type="dxa"/>
          </w:tcPr>
          <w:p w:rsidR="00725E32" w:rsidRPr="00725E32" w:rsidP="00DC6AA3" w14:paraId="247EBBB2" w14:textId="77777777">
            <w:pPr>
              <w:pStyle w:val="ColumnHeading"/>
              <w:keepNext/>
            </w:pPr>
            <w:r w:rsidRPr="00725E32">
              <w:t>Poprawka</w:t>
            </w:r>
          </w:p>
        </w:tc>
      </w:tr>
      <w:tr w14:paraId="4F994FE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051E5AC" w14:textId="77777777">
            <w:pPr>
              <w:pStyle w:val="Normal6"/>
            </w:pPr>
            <w:r w:rsidRPr="00725E32">
              <w:t>(1)</w:t>
            </w:r>
            <w:r w:rsidRPr="00725E32">
              <w:tab/>
              <w:t>W komunikacie Komisji z dnia 19 lutego 2025 r. pt. „Wizja dla rolnictwa i żywności”</w:t>
            </w:r>
            <w:r w:rsidRPr="00725E32">
              <w:rPr>
                <w:vertAlign w:val="superscript"/>
              </w:rPr>
              <w:t>3</w:t>
            </w:r>
            <w:r w:rsidRPr="00725E32">
              <w:t xml:space="preserve"> zapowiedziano, że wspólna polityka rolna (WPR) po 2027 r. zapewni większą odpowiedzialność i rozliczalność państw członkowskich za osiąganie celów WPR, wspierając i stabilizując dochody rolników oraz przyciągając przyszłe pokolenie rolników, a także gwarantując bezpieczeństwo żywnościowe. Powinna to być prostsza i bardziej ukierunkowana polityka, cechująca się większą elastycznością dla rolników i przejściem od wymogów do zachęt dla rolników.</w:t>
            </w:r>
          </w:p>
        </w:tc>
        <w:tc>
          <w:tcPr>
            <w:tcW w:w="4876" w:type="dxa"/>
          </w:tcPr>
          <w:p w:rsidR="00725E32" w:rsidRPr="00725E32" w:rsidP="00DC6AA3" w14:paraId="30E4ABA3" w14:textId="77777777">
            <w:pPr>
              <w:pStyle w:val="Normal6"/>
              <w:rPr>
                <w:szCs w:val="24"/>
              </w:rPr>
            </w:pPr>
            <w:r w:rsidRPr="00725E32">
              <w:t>(1)</w:t>
            </w:r>
            <w:r w:rsidRPr="00725E32">
              <w:tab/>
              <w:t>W komunikacie Komisji z dnia 19 lutego 2025 r. pt. „Wizja dla rolnictwa i żywności”</w:t>
            </w:r>
            <w:r w:rsidRPr="00725E32">
              <w:rPr>
                <w:vertAlign w:val="superscript"/>
              </w:rPr>
              <w:t>3</w:t>
            </w:r>
            <w:r w:rsidRPr="00725E32">
              <w:t xml:space="preserve"> zapowiedziano, że wspólna polityka rolna (WPR) po 2027 r. zapewni większą odpowiedzialność i rozliczalność państw członkowskich za osiąganie celów WPR, wspierając i stabilizując dochody rolników oraz przyciągając przyszłe pokolenie rolników, a także gwarantując bezpieczeństwo żywnościowe </w:t>
            </w:r>
            <w:r w:rsidRPr="00725E32">
              <w:rPr>
                <w:b/>
                <w:i/>
              </w:rPr>
              <w:t>i bezpieczeństwo żywności</w:t>
            </w:r>
            <w:r w:rsidRPr="00725E32">
              <w:t xml:space="preserve">. Powinna to być prostsza i bardziej ukierunkowana polityka, cechująca się większą elastycznością dla rolników i przejściem od wymogów do zachęt dla rolników. </w:t>
            </w:r>
            <w:r w:rsidRPr="00725E32">
              <w:rPr>
                <w:b/>
                <w:i/>
              </w:rPr>
              <w:t>Uproszczenie WPR nie powinno podważać celów w zakresie środowiska, klimatu i dobrostanu zwierząt, a zamiast tego należy wspierać rolników w osiąganiu wyższych standardów.</w:t>
            </w:r>
          </w:p>
        </w:tc>
      </w:tr>
      <w:tr w14:paraId="31346DD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79A1F0A" w14:textId="77777777">
            <w:pPr>
              <w:pStyle w:val="Normal6"/>
            </w:pPr>
            <w:r w:rsidRPr="00725E32">
              <w:t>__________________</w:t>
            </w:r>
          </w:p>
        </w:tc>
        <w:tc>
          <w:tcPr>
            <w:tcW w:w="4876" w:type="dxa"/>
          </w:tcPr>
          <w:p w:rsidR="00725E32" w:rsidRPr="00725E32" w:rsidP="00DC6AA3" w14:paraId="7EA5943A" w14:textId="77777777">
            <w:pPr>
              <w:pStyle w:val="Normal6"/>
              <w:rPr>
                <w:szCs w:val="24"/>
              </w:rPr>
            </w:pPr>
            <w:r w:rsidRPr="00725E32">
              <w:t>__________________</w:t>
            </w:r>
          </w:p>
        </w:tc>
      </w:tr>
      <w:tr w14:paraId="720131E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3673CE8" w14:textId="77777777">
            <w:pPr>
              <w:pStyle w:val="Normal6"/>
            </w:pPr>
            <w:r w:rsidRPr="00725E32">
              <w:rPr>
                <w:vertAlign w:val="superscript"/>
              </w:rPr>
              <w:t>3</w:t>
            </w:r>
            <w:r w:rsidRPr="00725E32">
              <w:t xml:space="preserve"> Komunikat Komisji do Parlamentu Europejskiego, Rady, Europejskiego Komitetu Ekonomiczno-Społecznego i Komitetu Regionów pt. „Wizja dla rolnictwa i żywności – Wspólne kształtowanie unijnego sektora rolnego i spożywczego, atrakcyjnego dla przyszłych pokoleń”, 19.2.2025, </w:t>
            </w:r>
            <w:r w:rsidRPr="00725E32">
              <w:t>COM(</w:t>
            </w:r>
            <w:r w:rsidRPr="00725E32">
              <w:t>2025) 75 final.</w:t>
            </w:r>
          </w:p>
        </w:tc>
        <w:tc>
          <w:tcPr>
            <w:tcW w:w="4876" w:type="dxa"/>
          </w:tcPr>
          <w:p w:rsidR="00725E32" w:rsidRPr="00725E32" w:rsidP="00DC6AA3" w14:paraId="6A985BA8" w14:textId="77777777">
            <w:pPr>
              <w:pStyle w:val="Normal6"/>
              <w:rPr>
                <w:szCs w:val="24"/>
              </w:rPr>
            </w:pPr>
            <w:r w:rsidRPr="00725E32">
              <w:rPr>
                <w:vertAlign w:val="superscript"/>
              </w:rPr>
              <w:t>3</w:t>
            </w:r>
            <w:r w:rsidRPr="00725E32">
              <w:t xml:space="preserve"> Komunikat Komisji do Parlamentu Europejskiego, Rady, Europejskiego Komitetu Ekonomiczno-Społecznego i Komitetu Regionów pt. „Wizja dla rolnictwa i żywności – Wspólne kształtowanie unijnego sektora rolnego i spożywczego, atrakcyjnego dla przyszłych pokoleń”, 19.2.2025, </w:t>
            </w:r>
            <w:r w:rsidRPr="00725E32">
              <w:t>COM(</w:t>
            </w:r>
            <w:r w:rsidRPr="00725E32">
              <w:t>2025) 75 final.</w:t>
            </w:r>
          </w:p>
        </w:tc>
      </w:tr>
    </w:tbl>
    <w:p w:rsidR="00725E32" w:rsidRPr="00725E32" w:rsidP="00725E32" w14:paraId="32E3ED51"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6D140F12" w14:textId="77777777">
      <w:r w:rsidRPr="00725E32">
        <w:rPr>
          <w:rStyle w:val="HideTWBExt"/>
        </w:rPr>
        <w:t>&lt;/AmendB&gt;</w:t>
      </w:r>
    </w:p>
    <w:p w:rsidR="00725E32" w:rsidRPr="00725E32" w:rsidP="00725E32" w14:paraId="19A3BA4B"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192</w:t>
      </w:r>
      <w:r w:rsidRPr="00725E32">
        <w:rPr>
          <w:rStyle w:val="HideTWBExt"/>
          <w:b w:val="0"/>
        </w:rPr>
        <w:t>&lt;/NumAmB&gt;</w:t>
      </w:r>
    </w:p>
    <w:p w:rsidR="00725E32" w:rsidRPr="00725E32" w:rsidP="00725E32" w14:paraId="392E9D19"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4C4D975B" w14:textId="77777777">
      <w:r w:rsidRPr="00725E32">
        <w:rPr>
          <w:rStyle w:val="HideTWBExt"/>
        </w:rPr>
        <w:t>&lt;/RepeatBlock-By&gt;</w:t>
      </w:r>
    </w:p>
    <w:p w:rsidR="00725E32" w:rsidRPr="00725E32" w:rsidP="00725E32" w14:paraId="57B45EA4"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D9F9896" w14:textId="77777777">
      <w:pPr>
        <w:pStyle w:val="NormalBold"/>
      </w:pPr>
      <w:r w:rsidRPr="00725E32">
        <w:rPr>
          <w:rStyle w:val="HideTWBExt"/>
          <w:b w:val="0"/>
        </w:rPr>
        <w:t>&lt;Article&gt;</w:t>
      </w:r>
      <w:r w:rsidRPr="00725E32">
        <w:t>Motyw 1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C4D557"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EAD989F" w14:textId="77777777">
            <w:pPr>
              <w:keepNext/>
            </w:pPr>
          </w:p>
        </w:tc>
      </w:tr>
      <w:tr w14:paraId="7BA40B9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E3952AF" w14:textId="77777777">
            <w:pPr>
              <w:pStyle w:val="ColumnHeading"/>
              <w:keepNext/>
            </w:pPr>
            <w:r w:rsidRPr="00725E32">
              <w:t>Tekst proponowany przez Komisję</w:t>
            </w:r>
          </w:p>
        </w:tc>
        <w:tc>
          <w:tcPr>
            <w:tcW w:w="4876" w:type="dxa"/>
          </w:tcPr>
          <w:p w:rsidR="00725E32" w:rsidRPr="00725E32" w:rsidP="00DC6AA3" w14:paraId="1825C284" w14:textId="77777777">
            <w:pPr>
              <w:pStyle w:val="ColumnHeading"/>
              <w:keepNext/>
            </w:pPr>
            <w:r w:rsidRPr="00725E32">
              <w:t>Poprawka</w:t>
            </w:r>
          </w:p>
        </w:tc>
      </w:tr>
      <w:tr w14:paraId="1A0B728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F5E285A" w14:textId="77777777">
            <w:pPr>
              <w:pStyle w:val="Normal6"/>
            </w:pPr>
          </w:p>
        </w:tc>
        <w:tc>
          <w:tcPr>
            <w:tcW w:w="4876" w:type="dxa"/>
          </w:tcPr>
          <w:p w:rsidR="00725E32" w:rsidRPr="00725E32" w:rsidP="00DC6AA3" w14:paraId="3A3EE607" w14:textId="77777777">
            <w:pPr>
              <w:pStyle w:val="Normal6"/>
              <w:rPr>
                <w:szCs w:val="24"/>
              </w:rPr>
            </w:pPr>
            <w:r w:rsidRPr="00725E32">
              <w:rPr>
                <w:b/>
                <w:i/>
              </w:rPr>
              <w:t>(1a)</w:t>
            </w:r>
            <w:r w:rsidRPr="00725E32">
              <w:rPr>
                <w:b/>
                <w:i/>
              </w:rPr>
              <w:tab/>
              <w:t>Wspólna polityka rolna musi gwarantować, że produkcja rolna pozostanie ekonomicznie opłacalna dla rolników oraz że korzyści płynące z rynków rolnych będą sprawiedliwie rozłożone w całym łańcuchu żywnościowym. Wzmocnienie siły przetargowej rolników, zwalczanie nieuczciwych praktyk handlowych i zapewnienie godnych warunków pracy to zasadnicze elementy europejskiej suwerenności żywnościowej.</w:t>
            </w:r>
          </w:p>
        </w:tc>
      </w:tr>
    </w:tbl>
    <w:p w:rsidR="00725E32" w:rsidRPr="005C789E" w:rsidP="00725E32" w14:paraId="4434C882" w14:textId="77777777">
      <w:pPr>
        <w:pStyle w:val="Olang"/>
      </w:pPr>
      <w:r w:rsidRPr="005C789E">
        <w:rPr>
          <w:noProof w:val="0"/>
        </w:rPr>
        <w:t xml:space="preserve">Or. </w:t>
      </w:r>
      <w:r w:rsidRPr="005C789E">
        <w:rPr>
          <w:rStyle w:val="HideTWBExt"/>
        </w:rPr>
        <w:t>&lt;Original&gt;</w:t>
      </w:r>
      <w:r w:rsidRPr="005C789E">
        <w:rPr>
          <w:rStyle w:val="HideTWBInt"/>
        </w:rPr>
        <w:t>{EN}</w:t>
      </w:r>
      <w:r w:rsidRPr="005C789E">
        <w:rPr>
          <w:noProof w:val="0"/>
        </w:rPr>
        <w:t>en</w:t>
      </w:r>
      <w:r w:rsidRPr="005C789E">
        <w:rPr>
          <w:rStyle w:val="HideTWBExt"/>
        </w:rPr>
        <w:t>&lt;/Original&gt;</w:t>
      </w:r>
    </w:p>
    <w:p w:rsidR="00725E32" w:rsidRPr="005C789E" w:rsidP="00725E32" w14:paraId="37FCF08E" w14:textId="77777777">
      <w:r w:rsidRPr="005C789E">
        <w:rPr>
          <w:rStyle w:val="HideTWBExt"/>
        </w:rPr>
        <w:t>&lt;/AmendB&gt;</w:t>
      </w:r>
    </w:p>
    <w:p w:rsidR="00725E32" w:rsidRPr="005C789E" w:rsidP="00725E32" w14:paraId="2C51D6F7" w14:textId="77777777">
      <w:pPr>
        <w:pStyle w:val="AMNumberTabs0"/>
        <w:keepNext/>
      </w:pPr>
      <w:r w:rsidRPr="00725E32">
        <w:rPr>
          <w:rStyle w:val="HideTWBExt"/>
          <w:b w:val="0"/>
        </w:rPr>
        <w:t>&lt;AmendB&gt;</w:t>
      </w:r>
      <w:r w:rsidRPr="005C789E">
        <w:t>Poprawka</w:t>
      </w:r>
      <w:r w:rsidRPr="005C789E">
        <w:tab/>
      </w:r>
      <w:r w:rsidRPr="005C789E">
        <w:tab/>
      </w:r>
      <w:r w:rsidRPr="00725E32">
        <w:rPr>
          <w:rStyle w:val="HideTWBExt"/>
          <w:b w:val="0"/>
        </w:rPr>
        <w:t>&lt;NumAmB&gt;</w:t>
      </w:r>
      <w:r w:rsidRPr="005C789E">
        <w:t>193</w:t>
      </w:r>
      <w:r w:rsidRPr="00725E32">
        <w:rPr>
          <w:rStyle w:val="HideTWBExt"/>
          <w:b w:val="0"/>
        </w:rPr>
        <w:t>&lt;/NumAmB&gt;</w:t>
      </w:r>
    </w:p>
    <w:p w:rsidR="00725E32" w:rsidRPr="005C789E" w:rsidP="00725E32" w14:paraId="5AB09E31" w14:textId="77777777">
      <w:pPr>
        <w:pStyle w:val="NormalBold"/>
      </w:pPr>
      <w:r w:rsidRPr="00725E32">
        <w:rPr>
          <w:rStyle w:val="HideTWBExt"/>
          <w:b w:val="0"/>
        </w:rPr>
        <w:t>&lt;RepeatBlock-By&gt;&lt;Members&gt;</w:t>
      </w:r>
      <w:r w:rsidRPr="005C789E">
        <w:t>Ciaran Mullooly</w:t>
      </w:r>
      <w:r w:rsidRPr="00725E32">
        <w:rPr>
          <w:rStyle w:val="HideTWBExt"/>
          <w:b w:val="0"/>
        </w:rPr>
        <w:t>&lt;/Members&gt;</w:t>
      </w:r>
    </w:p>
    <w:p w:rsidR="00725E32" w:rsidRPr="005C789E" w:rsidP="00725E32" w14:paraId="44B19D2F" w14:textId="77777777">
      <w:r w:rsidRPr="005C789E">
        <w:rPr>
          <w:rStyle w:val="HideTWBExt"/>
        </w:rPr>
        <w:t>&lt;/RepeatBlock-By&gt;</w:t>
      </w:r>
    </w:p>
    <w:p w:rsidR="00725E32" w:rsidRPr="00725E32" w:rsidP="00725E32" w14:paraId="6CE7F6A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9EF4C8D" w14:textId="77777777">
      <w:pPr>
        <w:pStyle w:val="NormalBold"/>
      </w:pPr>
      <w:r w:rsidRPr="00725E32">
        <w:rPr>
          <w:rStyle w:val="HideTWBExt"/>
          <w:b w:val="0"/>
        </w:rPr>
        <w:t>&lt;Article&gt;</w:t>
      </w:r>
      <w:r w:rsidRPr="00725E32">
        <w:t>Motyw 1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5538C4"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C5880E3" w14:textId="77777777">
            <w:pPr>
              <w:keepNext/>
            </w:pPr>
          </w:p>
        </w:tc>
      </w:tr>
      <w:tr w14:paraId="19760D8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26F88CC" w14:textId="77777777">
            <w:pPr>
              <w:pStyle w:val="ColumnHeading"/>
              <w:keepNext/>
            </w:pPr>
            <w:r w:rsidRPr="00725E32">
              <w:t>Tekst proponowany przez Komisję</w:t>
            </w:r>
          </w:p>
        </w:tc>
        <w:tc>
          <w:tcPr>
            <w:tcW w:w="4876" w:type="dxa"/>
          </w:tcPr>
          <w:p w:rsidR="00725E32" w:rsidRPr="00725E32" w:rsidP="00DC6AA3" w14:paraId="3BDFF2E5" w14:textId="77777777">
            <w:pPr>
              <w:pStyle w:val="ColumnHeading"/>
              <w:keepNext/>
            </w:pPr>
            <w:r w:rsidRPr="00725E32">
              <w:t>Poprawka</w:t>
            </w:r>
          </w:p>
        </w:tc>
      </w:tr>
      <w:tr w14:paraId="01B2907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0F23282" w14:textId="77777777">
            <w:pPr>
              <w:pStyle w:val="Normal6"/>
            </w:pPr>
          </w:p>
        </w:tc>
        <w:tc>
          <w:tcPr>
            <w:tcW w:w="4876" w:type="dxa"/>
          </w:tcPr>
          <w:p w:rsidR="00725E32" w:rsidRPr="00725E32" w:rsidP="00DC6AA3" w14:paraId="46889B17" w14:textId="77777777">
            <w:pPr>
              <w:pStyle w:val="Normal6"/>
              <w:rPr>
                <w:szCs w:val="24"/>
              </w:rPr>
            </w:pPr>
            <w:r w:rsidRPr="00725E32">
              <w:rPr>
                <w:b/>
                <w:i/>
              </w:rPr>
              <w:t>(1a)</w:t>
            </w:r>
            <w:r w:rsidRPr="00725E32">
              <w:rPr>
                <w:b/>
                <w:i/>
              </w:rPr>
              <w:tab/>
              <w:t>Uznaje, że bezpieczeństwo żywnościowe jest strategicznym filarem odporności Unii. Konkurencyjny, zrównoważony i produktywny sektor rolny ma zasadnicze znaczenie dla zapewnienia ciągłości dostaw bezpiecznej żywności wysokiej jakości oraz dla wzmocnienia strategicznej autonomii Unii.</w:t>
            </w:r>
          </w:p>
        </w:tc>
      </w:tr>
    </w:tbl>
    <w:p w:rsidR="00725E32" w:rsidRPr="00725E32" w:rsidP="00725E32" w14:paraId="3A5D9155"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329D2AC5"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527E9D95" w14:textId="77777777">
      <w:pPr>
        <w:pStyle w:val="Normal12Italic"/>
        <w:rPr>
          <w:noProof w:val="0"/>
        </w:rPr>
      </w:pPr>
      <w:r w:rsidRPr="00725E32">
        <w:t>Bezpieczeństwo żywnościowe jest jednym z podstawowych celów wspólnej polityki rolnej i powinno leżeć u podstaw wdrażania wspólnej organizacji rynków.</w:t>
      </w:r>
    </w:p>
    <w:p w:rsidR="00725E32" w:rsidRPr="00725E32" w:rsidP="00725E32" w14:paraId="5E704B0C" w14:textId="77777777">
      <w:r w:rsidRPr="00725E32">
        <w:rPr>
          <w:rStyle w:val="HideTWBExt"/>
        </w:rPr>
        <w:t>&lt;/AmendB&gt;</w:t>
      </w:r>
    </w:p>
    <w:p w:rsidR="00725E32" w:rsidRPr="00725E32" w:rsidP="00725E32" w14:paraId="7F07C579"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194</w:t>
      </w:r>
      <w:r w:rsidRPr="00725E32">
        <w:rPr>
          <w:rStyle w:val="HideTWBExt"/>
          <w:b w:val="0"/>
        </w:rPr>
        <w:t>&lt;/NumAmB&gt;</w:t>
      </w:r>
    </w:p>
    <w:p w:rsidR="00725E32" w:rsidRPr="00725E32" w:rsidP="00725E32" w14:paraId="682FC0CB" w14:textId="77777777">
      <w:pPr>
        <w:pStyle w:val="NormalBold"/>
      </w:pPr>
      <w:r w:rsidRPr="00725E32">
        <w:rPr>
          <w:rStyle w:val="HideTWBExt"/>
          <w:b w:val="0"/>
        </w:rPr>
        <w:t>&lt;RepeatBlock-By&gt;&lt;Members&gt;</w:t>
      </w:r>
      <w:r w:rsidRPr="00725E32">
        <w:t>Ciaran Mullooly</w:t>
      </w:r>
      <w:r w:rsidRPr="00725E32">
        <w:rPr>
          <w:rStyle w:val="HideTWBExt"/>
          <w:b w:val="0"/>
        </w:rPr>
        <w:t>&lt;/Members&gt;</w:t>
      </w:r>
    </w:p>
    <w:p w:rsidR="00725E32" w:rsidRPr="00725E32" w:rsidP="00725E32" w14:paraId="0B04261C" w14:textId="77777777">
      <w:r w:rsidRPr="00725E32">
        <w:rPr>
          <w:rStyle w:val="HideTWBExt"/>
        </w:rPr>
        <w:t>&lt;/RepeatBlock-By&gt;</w:t>
      </w:r>
    </w:p>
    <w:p w:rsidR="00725E32" w:rsidRPr="00725E32" w:rsidP="00725E32" w14:paraId="3936A50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0663233" w14:textId="77777777">
      <w:pPr>
        <w:pStyle w:val="NormalBold"/>
      </w:pPr>
      <w:r w:rsidRPr="00725E32">
        <w:rPr>
          <w:rStyle w:val="HideTWBExt"/>
          <w:b w:val="0"/>
        </w:rPr>
        <w:t>&lt;Article&gt;</w:t>
      </w:r>
      <w:r w:rsidRPr="00725E32">
        <w:t>Motyw 1 b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49564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BA07F87" w14:textId="77777777">
            <w:pPr>
              <w:keepNext/>
            </w:pPr>
          </w:p>
        </w:tc>
      </w:tr>
      <w:tr w14:paraId="33A6EA3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380C4BB" w14:textId="77777777">
            <w:pPr>
              <w:pStyle w:val="ColumnHeading"/>
              <w:keepNext/>
            </w:pPr>
            <w:r w:rsidRPr="00725E32">
              <w:t>Tekst proponowany przez Komisję</w:t>
            </w:r>
          </w:p>
        </w:tc>
        <w:tc>
          <w:tcPr>
            <w:tcW w:w="4876" w:type="dxa"/>
          </w:tcPr>
          <w:p w:rsidR="00725E32" w:rsidRPr="00725E32" w:rsidP="00DC6AA3" w14:paraId="1E07FDF9" w14:textId="77777777">
            <w:pPr>
              <w:pStyle w:val="ColumnHeading"/>
              <w:keepNext/>
            </w:pPr>
            <w:r w:rsidRPr="00725E32">
              <w:t>Poprawka</w:t>
            </w:r>
          </w:p>
        </w:tc>
      </w:tr>
      <w:tr w14:paraId="47CC4CF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574E327" w14:textId="77777777">
            <w:pPr>
              <w:pStyle w:val="Normal6"/>
            </w:pPr>
          </w:p>
        </w:tc>
        <w:tc>
          <w:tcPr>
            <w:tcW w:w="4876" w:type="dxa"/>
          </w:tcPr>
          <w:p w:rsidR="00725E32" w:rsidRPr="00725E32" w:rsidP="00DC6AA3" w14:paraId="103B2377" w14:textId="77777777">
            <w:pPr>
              <w:pStyle w:val="Normal6"/>
              <w:rPr>
                <w:szCs w:val="24"/>
              </w:rPr>
            </w:pPr>
            <w:r w:rsidRPr="00725E32">
              <w:rPr>
                <w:b/>
                <w:i/>
              </w:rPr>
              <w:t>(1b)</w:t>
            </w:r>
            <w:r w:rsidRPr="00725E32">
              <w:rPr>
                <w:b/>
                <w:i/>
              </w:rPr>
              <w:tab/>
              <w:t>Uznaje, że odnowa pokoleń ma zasadnicze znaczenie dla utrzymania konkurencyjnego, zrównoważonego i odpornego sektora rolnego oraz dla zapewnienia długoterminowego bezpieczeństwa żywnościowego Unii. Konieczne jest większe wsparcie dla młodych rolników, w tym przeznaczenie 10 % przyszłego finansowania WPR na odnowę pokoleń i środki ułatwiające młodym rolnikom rozpoczęcie działalności rolniczej.</w:t>
            </w:r>
          </w:p>
        </w:tc>
      </w:tr>
    </w:tbl>
    <w:p w:rsidR="00725E32" w:rsidRPr="00725E32" w:rsidP="00725E32" w14:paraId="03B19D8A"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4FF569A2"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14E25607" w14:textId="77777777">
      <w:pPr>
        <w:pStyle w:val="Normal12Italic"/>
        <w:rPr>
          <w:noProof w:val="0"/>
        </w:rPr>
      </w:pPr>
      <w:r w:rsidRPr="00725E32">
        <w:t>Wzmocnienie odnowy pokoleń ma zasadnicze znaczenie dla zapewnienia przyszłości europejskiego rolnictwa i bezpieczeństwa żywnościowego</w:t>
      </w:r>
    </w:p>
    <w:p w:rsidR="00725E32" w:rsidRPr="00725E32" w:rsidP="00725E32" w14:paraId="4A0B0CC7" w14:textId="77777777">
      <w:r w:rsidRPr="00725E32">
        <w:rPr>
          <w:rStyle w:val="HideTWBExt"/>
        </w:rPr>
        <w:t>&lt;/AmendB&gt;</w:t>
      </w:r>
    </w:p>
    <w:p w:rsidR="00725E32" w:rsidRPr="00725E32" w:rsidP="00725E32" w14:paraId="7C92D852"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195</w:t>
      </w:r>
      <w:r w:rsidRPr="00725E32">
        <w:rPr>
          <w:rStyle w:val="HideTWBExt"/>
          <w:b w:val="0"/>
        </w:rPr>
        <w:t>&lt;/NumAmB&gt;</w:t>
      </w:r>
    </w:p>
    <w:p w:rsidR="00725E32" w:rsidRPr="00725E32" w:rsidP="00725E32" w14:paraId="2881CB49" w14:textId="77777777">
      <w:pPr>
        <w:pStyle w:val="NormalBold"/>
      </w:pPr>
      <w:r w:rsidRPr="00725E32">
        <w:rPr>
          <w:rStyle w:val="HideTWBExt"/>
          <w:b w:val="0"/>
        </w:rPr>
        <w:t>&lt;RepeatBlock-By&gt;&lt;Members&gt;</w:t>
      </w:r>
      <w:r w:rsidRPr="00725E32">
        <w:t>Ciaran Mullooly</w:t>
      </w:r>
      <w:r w:rsidRPr="00725E32">
        <w:rPr>
          <w:rStyle w:val="HideTWBExt"/>
          <w:b w:val="0"/>
        </w:rPr>
        <w:t>&lt;/Members&gt;</w:t>
      </w:r>
    </w:p>
    <w:p w:rsidR="00725E32" w:rsidRPr="00725E32" w:rsidP="00725E32" w14:paraId="16606EFD" w14:textId="77777777">
      <w:r w:rsidRPr="00725E32">
        <w:rPr>
          <w:rStyle w:val="HideTWBExt"/>
        </w:rPr>
        <w:t>&lt;/RepeatBlock-By&gt;</w:t>
      </w:r>
    </w:p>
    <w:p w:rsidR="00725E32" w:rsidRPr="00725E32" w:rsidP="00725E32" w14:paraId="0C8E8D9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3DBB898" w14:textId="77777777">
      <w:pPr>
        <w:pStyle w:val="NormalBold"/>
      </w:pPr>
      <w:r w:rsidRPr="00725E32">
        <w:rPr>
          <w:rStyle w:val="HideTWBExt"/>
          <w:b w:val="0"/>
        </w:rPr>
        <w:t>&lt;Article&gt;</w:t>
      </w:r>
      <w:r w:rsidRPr="00725E32">
        <w:t>Motyw 1 c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C054E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F458306" w14:textId="77777777">
            <w:pPr>
              <w:keepNext/>
            </w:pPr>
          </w:p>
        </w:tc>
      </w:tr>
      <w:tr w14:paraId="2EB1110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586B01C" w14:textId="77777777">
            <w:pPr>
              <w:pStyle w:val="ColumnHeading"/>
              <w:keepNext/>
            </w:pPr>
            <w:r w:rsidRPr="00725E32">
              <w:t>Tekst proponowany przez Komisję</w:t>
            </w:r>
          </w:p>
        </w:tc>
        <w:tc>
          <w:tcPr>
            <w:tcW w:w="4876" w:type="dxa"/>
          </w:tcPr>
          <w:p w:rsidR="00725E32" w:rsidRPr="00725E32" w:rsidP="00DC6AA3" w14:paraId="3B1EFBDD" w14:textId="77777777">
            <w:pPr>
              <w:pStyle w:val="ColumnHeading"/>
              <w:keepNext/>
            </w:pPr>
            <w:r w:rsidRPr="00725E32">
              <w:t>Poprawka</w:t>
            </w:r>
          </w:p>
        </w:tc>
      </w:tr>
      <w:tr w14:paraId="18A3936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9E6CE72" w14:textId="77777777">
            <w:pPr>
              <w:pStyle w:val="Normal6"/>
            </w:pPr>
          </w:p>
        </w:tc>
        <w:tc>
          <w:tcPr>
            <w:tcW w:w="4876" w:type="dxa"/>
          </w:tcPr>
          <w:p w:rsidR="00725E32" w:rsidRPr="00725E32" w:rsidP="00DC6AA3" w14:paraId="068ADF42" w14:textId="77777777">
            <w:pPr>
              <w:pStyle w:val="Normal6"/>
              <w:rPr>
                <w:szCs w:val="24"/>
              </w:rPr>
            </w:pPr>
            <w:r w:rsidRPr="00725E32">
              <w:rPr>
                <w:b/>
                <w:i/>
              </w:rPr>
              <w:t>(1c)</w:t>
            </w:r>
            <w:r w:rsidRPr="00725E32">
              <w:rPr>
                <w:b/>
                <w:i/>
              </w:rPr>
              <w:tab/>
              <w:t xml:space="preserve">Ułatwienie przekazywania gospodarstw rodzinnych z pokolenia na pokolenie ma zasadnicze znaczenie dla utrzymania produkcji rolnej, wzmocnienia odnowy pokoleń oraz zapewnienia </w:t>
            </w:r>
            <w:r w:rsidRPr="00725E32">
              <w:rPr>
                <w:b/>
                <w:i/>
              </w:rPr>
              <w:t>długoterminowej konkurencyjności i odporności rolnictwa Unii.</w:t>
            </w:r>
          </w:p>
        </w:tc>
      </w:tr>
    </w:tbl>
    <w:p w:rsidR="00725E32" w:rsidRPr="00725E32" w:rsidP="00725E32" w14:paraId="565AF1F8"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7A01943A"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29A06CCF" w14:textId="77777777">
      <w:pPr>
        <w:pStyle w:val="Normal12Italic"/>
        <w:rPr>
          <w:noProof w:val="0"/>
        </w:rPr>
      </w:pPr>
      <w:r w:rsidRPr="00725E32">
        <w:t>Przekazywanie gospodarstw rodzinnych ma zasadnicze znaczenie dla zabezpieczenia przyszłości europejskiego rolnictwa.</w:t>
      </w:r>
    </w:p>
    <w:p w:rsidR="00725E32" w:rsidRPr="00725E32" w:rsidP="00725E32" w14:paraId="0A7AFEDE" w14:textId="77777777">
      <w:r w:rsidRPr="00725E32">
        <w:rPr>
          <w:rStyle w:val="HideTWBExt"/>
        </w:rPr>
        <w:t>&lt;/AmendB&gt;</w:t>
      </w:r>
    </w:p>
    <w:p w:rsidR="00725E32" w:rsidRPr="00725E32" w:rsidP="00725E32" w14:paraId="2E9206F7"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196</w:t>
      </w:r>
      <w:r w:rsidRPr="00725E32">
        <w:rPr>
          <w:rStyle w:val="HideTWBExt"/>
          <w:b w:val="0"/>
        </w:rPr>
        <w:t>&lt;/NumAmB&gt;</w:t>
      </w:r>
    </w:p>
    <w:p w:rsidR="00725E32" w:rsidRPr="00725E32" w:rsidP="00725E32" w14:paraId="3321FBC3" w14:textId="77777777">
      <w:pPr>
        <w:pStyle w:val="NormalBold"/>
      </w:pPr>
      <w:r w:rsidRPr="00725E32">
        <w:rPr>
          <w:rStyle w:val="HideTWBExt"/>
          <w:b w:val="0"/>
        </w:rPr>
        <w:t>&lt;RepeatBlock-By&gt;&lt;Members&gt;</w:t>
      </w:r>
      <w:r w:rsidRPr="00725E32">
        <w:t>Ciaran Mullooly</w:t>
      </w:r>
      <w:r w:rsidRPr="00725E32">
        <w:rPr>
          <w:rStyle w:val="HideTWBExt"/>
          <w:b w:val="0"/>
        </w:rPr>
        <w:t>&lt;/Members&gt;</w:t>
      </w:r>
    </w:p>
    <w:p w:rsidR="00725E32" w:rsidRPr="00725E32" w:rsidP="00725E32" w14:paraId="39C42D00" w14:textId="77777777">
      <w:r w:rsidRPr="00725E32">
        <w:rPr>
          <w:rStyle w:val="HideTWBExt"/>
        </w:rPr>
        <w:t>&lt;/RepeatBlock-By&gt;</w:t>
      </w:r>
    </w:p>
    <w:p w:rsidR="00725E32" w:rsidRPr="00725E32" w:rsidP="00725E32" w14:paraId="35FF2594"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8516AAC" w14:textId="77777777">
      <w:pPr>
        <w:pStyle w:val="NormalBold"/>
      </w:pPr>
      <w:r w:rsidRPr="00725E32">
        <w:rPr>
          <w:rStyle w:val="HideTWBExt"/>
          <w:b w:val="0"/>
        </w:rPr>
        <w:t>&lt;Article&gt;</w:t>
      </w:r>
      <w:r w:rsidRPr="00725E32">
        <w:t>Motyw 2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52BDE8"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675FC0A" w14:textId="77777777">
            <w:pPr>
              <w:keepNext/>
            </w:pPr>
          </w:p>
        </w:tc>
      </w:tr>
      <w:tr w14:paraId="6F6D93A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C4C68EA" w14:textId="77777777">
            <w:pPr>
              <w:pStyle w:val="ColumnHeading"/>
              <w:keepNext/>
            </w:pPr>
            <w:r w:rsidRPr="00725E32">
              <w:t>Tekst proponowany przez Komisję</w:t>
            </w:r>
          </w:p>
        </w:tc>
        <w:tc>
          <w:tcPr>
            <w:tcW w:w="4876" w:type="dxa"/>
          </w:tcPr>
          <w:p w:rsidR="00725E32" w:rsidRPr="00725E32" w:rsidP="00DC6AA3" w14:paraId="5A61A7C2" w14:textId="77777777">
            <w:pPr>
              <w:pStyle w:val="ColumnHeading"/>
              <w:keepNext/>
            </w:pPr>
            <w:r w:rsidRPr="00725E32">
              <w:t>Poprawka</w:t>
            </w:r>
          </w:p>
        </w:tc>
      </w:tr>
      <w:tr w14:paraId="03B2FE1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9C5F66F" w14:textId="77777777">
            <w:pPr>
              <w:pStyle w:val="Normal6"/>
            </w:pPr>
          </w:p>
        </w:tc>
        <w:tc>
          <w:tcPr>
            <w:tcW w:w="4876" w:type="dxa"/>
          </w:tcPr>
          <w:p w:rsidR="00725E32" w:rsidRPr="00725E32" w:rsidP="00DC6AA3" w14:paraId="1A8BE3E8" w14:textId="77777777">
            <w:pPr>
              <w:pStyle w:val="Normal6"/>
              <w:rPr>
                <w:szCs w:val="24"/>
              </w:rPr>
            </w:pPr>
            <w:r w:rsidRPr="00725E32">
              <w:rPr>
                <w:b/>
                <w:i/>
              </w:rPr>
              <w:t>(2a)</w:t>
            </w:r>
            <w:r w:rsidRPr="00725E32">
              <w:rPr>
                <w:b/>
                <w:i/>
              </w:rPr>
              <w:tab/>
              <w:t>Wsparcie Unii powinno pozostać dostępne dla rolników aktywnych zawodowo, którzy nadal angażują się w produkcję rolną, niezależnie od wieku.</w:t>
            </w:r>
          </w:p>
        </w:tc>
      </w:tr>
    </w:tbl>
    <w:p w:rsidR="00725E32" w:rsidRPr="00725E32" w:rsidP="00725E32" w14:paraId="04CB9FA4"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12B808C8"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3935AEF5" w14:textId="77777777">
      <w:pPr>
        <w:pStyle w:val="Normal12Italic"/>
        <w:rPr>
          <w:noProof w:val="0"/>
        </w:rPr>
      </w:pPr>
      <w:r w:rsidRPr="00725E32">
        <w:t>Wsparcie powinno opierać się na aktywnym zawodowo rolnictwie, a nie na wieku.</w:t>
      </w:r>
    </w:p>
    <w:p w:rsidR="00725E32" w:rsidRPr="00725E32" w:rsidP="00725E32" w14:paraId="5B85BFB9" w14:textId="77777777">
      <w:r w:rsidRPr="00725E32">
        <w:rPr>
          <w:rStyle w:val="HideTWBExt"/>
        </w:rPr>
        <w:t>&lt;/AmendB&gt;</w:t>
      </w:r>
    </w:p>
    <w:p w:rsidR="00725E32" w:rsidRPr="00725E32" w:rsidP="00725E32" w14:paraId="66855528"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197</w:t>
      </w:r>
      <w:r w:rsidRPr="00725E32">
        <w:rPr>
          <w:rStyle w:val="HideTWBExt"/>
          <w:b w:val="0"/>
        </w:rPr>
        <w:t>&lt;/NumAmB&gt;</w:t>
      </w:r>
    </w:p>
    <w:p w:rsidR="00725E32" w:rsidRPr="00725E32" w:rsidP="00725E32" w14:paraId="2420DA31" w14:textId="77777777">
      <w:pPr>
        <w:pStyle w:val="NormalBold"/>
      </w:pPr>
      <w:r w:rsidRPr="00725E32">
        <w:rPr>
          <w:rStyle w:val="HideTWBExt"/>
          <w:b w:val="0"/>
        </w:rPr>
        <w:t>&lt;RepeatBlock-By&gt;&lt;Members&gt;</w:t>
      </w:r>
      <w:r w:rsidRPr="00725E32">
        <w:t>Salvatore De Meo</w:t>
      </w:r>
      <w:r w:rsidRPr="00725E32">
        <w:rPr>
          <w:rStyle w:val="HideTWBExt"/>
          <w:b w:val="0"/>
        </w:rPr>
        <w:t>&lt;/Members&gt;</w:t>
      </w:r>
    </w:p>
    <w:p w:rsidR="00725E32" w:rsidRPr="00725E32" w:rsidP="00725E32" w14:paraId="1B5F4A8B" w14:textId="77777777">
      <w:r w:rsidRPr="00725E32">
        <w:rPr>
          <w:rStyle w:val="HideTWBExt"/>
        </w:rPr>
        <w:t>&lt;/RepeatBlock-By&gt;</w:t>
      </w:r>
    </w:p>
    <w:p w:rsidR="00725E32" w:rsidRPr="00725E32" w:rsidP="00725E32" w14:paraId="31BB679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D814B44" w14:textId="77777777">
      <w:pPr>
        <w:pStyle w:val="NormalBold"/>
      </w:pPr>
      <w:r w:rsidRPr="00725E32">
        <w:rPr>
          <w:rStyle w:val="HideTWBExt"/>
          <w:b w:val="0"/>
        </w:rPr>
        <w:t>&lt;Article&gt;</w:t>
      </w:r>
      <w:r w:rsidRPr="00725E32">
        <w:t>Motyw 4</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51CF0D"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43159E0" w14:textId="77777777">
            <w:pPr>
              <w:keepNext/>
            </w:pPr>
          </w:p>
        </w:tc>
      </w:tr>
      <w:tr w14:paraId="684BFCD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180F60B" w14:textId="77777777">
            <w:pPr>
              <w:pStyle w:val="ColumnHeading"/>
              <w:keepNext/>
            </w:pPr>
            <w:r w:rsidRPr="00725E32">
              <w:t>Tekst proponowany przez Komisję</w:t>
            </w:r>
          </w:p>
        </w:tc>
        <w:tc>
          <w:tcPr>
            <w:tcW w:w="4876" w:type="dxa"/>
          </w:tcPr>
          <w:p w:rsidR="00725E32" w:rsidRPr="00725E32" w:rsidP="00DC6AA3" w14:paraId="2B6BF969" w14:textId="77777777">
            <w:pPr>
              <w:pStyle w:val="ColumnHeading"/>
              <w:keepNext/>
            </w:pPr>
            <w:r w:rsidRPr="00725E32">
              <w:t>Poprawka</w:t>
            </w:r>
          </w:p>
        </w:tc>
      </w:tr>
      <w:tr w14:paraId="369B1C3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62EEFA9" w14:textId="77777777">
            <w:pPr>
              <w:pStyle w:val="Normal6"/>
            </w:pPr>
            <w:r w:rsidRPr="00725E32">
              <w:t>(4)</w:t>
            </w:r>
            <w:r w:rsidRPr="00725E32">
              <w:tab/>
              <w:t>Wsparcie w ramach WPR przewidziane w rozporządzeniu (UE) nr 1308/2013 na okres po 2027 r. będzie finansowane z Funduszu</w:t>
            </w:r>
            <w:r w:rsidRPr="00725E32">
              <w:rPr>
                <w:b/>
                <w:bCs/>
                <w:i/>
                <w:iCs/>
              </w:rPr>
              <w:t xml:space="preserve"> i będzie podlegać przepisom określonym w rozporządzeniach (UE) .../...</w:t>
            </w:r>
            <w:r w:rsidRPr="00725E32">
              <w:rPr>
                <w:b/>
                <w:i/>
              </w:rPr>
              <w:t xml:space="preserve"> [rozporządzenie w sprawie FPKR] i (UE) .../... </w:t>
            </w:r>
            <w:r w:rsidRPr="00725E32">
              <w:rPr>
                <w:b/>
                <w:bCs/>
                <w:i/>
                <w:iCs/>
              </w:rPr>
              <w:t xml:space="preserve">Parlamentu Europejskiego i Rady </w:t>
            </w:r>
            <w:r w:rsidRPr="00725E32">
              <w:rPr>
                <w:b/>
                <w:bCs/>
                <w:i/>
                <w:iCs/>
              </w:rPr>
              <w:t>[rozporządzenie w sprawie wykonania], uzupełnionym rozporządzeniem (UE) nr</w:t>
            </w:r>
            <w:r w:rsidRPr="00725E32">
              <w:rPr>
                <w:b/>
                <w:i/>
              </w:rPr>
              <w:t xml:space="preserve"> 1308/2013</w:t>
            </w:r>
            <w:r w:rsidRPr="00725E32">
              <w:t>.</w:t>
            </w:r>
          </w:p>
        </w:tc>
        <w:tc>
          <w:tcPr>
            <w:tcW w:w="4876" w:type="dxa"/>
          </w:tcPr>
          <w:p w:rsidR="00725E32" w:rsidRPr="00725E32" w:rsidP="00DC6AA3" w14:paraId="11AD0B67" w14:textId="77777777">
            <w:pPr>
              <w:pStyle w:val="Normal6"/>
              <w:rPr>
                <w:szCs w:val="24"/>
              </w:rPr>
            </w:pPr>
            <w:r w:rsidRPr="00725E32">
              <w:t>(4)</w:t>
            </w:r>
            <w:r w:rsidRPr="00725E32">
              <w:tab/>
              <w:t>Wsparcie w ramach WPR przewidziane w rozporządzeniu (UE) nr 1308/2013 na okres po 2027 r. będzie finansowane z Funduszu.</w:t>
            </w:r>
          </w:p>
        </w:tc>
      </w:tr>
      <w:tr w14:paraId="4AC6FDB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795A9B0" w14:textId="77777777">
            <w:pPr>
              <w:pStyle w:val="Normal6"/>
            </w:pPr>
            <w:r w:rsidRPr="00725E32">
              <w:t>__________________</w:t>
            </w:r>
          </w:p>
        </w:tc>
        <w:tc>
          <w:tcPr>
            <w:tcW w:w="4876" w:type="dxa"/>
          </w:tcPr>
          <w:p w:rsidR="00725E32" w:rsidRPr="00725E32" w:rsidP="00DC6AA3" w14:paraId="439BCAFC" w14:textId="77777777">
            <w:pPr>
              <w:pStyle w:val="Normal6"/>
              <w:rPr>
                <w:szCs w:val="24"/>
              </w:rPr>
            </w:pPr>
            <w:r w:rsidRPr="00725E32">
              <w:t>__________________</w:t>
            </w:r>
          </w:p>
        </w:tc>
      </w:tr>
      <w:tr w14:paraId="1D9FAC1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F010D7B" w14:textId="77777777">
            <w:pPr>
              <w:pStyle w:val="Normal6"/>
            </w:pPr>
            <w:r w:rsidRPr="00725E32">
              <w:rPr>
                <w:vertAlign w:val="superscript"/>
              </w:rPr>
              <w:t>6</w:t>
            </w:r>
            <w:r w:rsidRPr="00725E32">
              <w:t xml:space="preserve"> Rozporządzenie Parlamentu Europejskiego i Rady (UE) .../... z dnia [...] r. [rozporządzenie w sprawie wykonania] (Dz.U. L ..., ELI: ...).</w:t>
            </w:r>
          </w:p>
        </w:tc>
        <w:tc>
          <w:tcPr>
            <w:tcW w:w="4876" w:type="dxa"/>
          </w:tcPr>
          <w:p w:rsidR="00725E32" w:rsidRPr="00725E32" w:rsidP="00DC6AA3" w14:paraId="766F0F02" w14:textId="77777777">
            <w:pPr>
              <w:pStyle w:val="Normal6"/>
              <w:rPr>
                <w:szCs w:val="24"/>
              </w:rPr>
            </w:pPr>
            <w:r w:rsidRPr="00725E32">
              <w:rPr>
                <w:vertAlign w:val="superscript"/>
              </w:rPr>
              <w:t>6</w:t>
            </w:r>
            <w:r w:rsidRPr="00725E32">
              <w:t xml:space="preserve"> Rozporządzenie Parlamentu Europejskiego i Rady (UE) .../... z dnia [...] r. [rozporządzenie w sprawie wykonania] (Dz.U. L ..., ELI: ...).</w:t>
            </w:r>
          </w:p>
        </w:tc>
      </w:tr>
    </w:tbl>
    <w:p w:rsidR="00725E32" w:rsidRPr="00725E32" w:rsidP="00725E32" w14:paraId="1199218F"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3AA91775"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03F5B94D" w14:textId="77777777">
      <w:pPr>
        <w:pStyle w:val="Normal12Italic"/>
        <w:rPr>
          <w:noProof w:val="0"/>
        </w:rPr>
      </w:pPr>
      <w:r w:rsidRPr="00725E32">
        <w:t>Uznaje się, że wszystkie przepisy dotyczące rozporządzenia UE nr 1308/2013 powinny pozostać w tym rozporządzeniu.</w:t>
      </w:r>
    </w:p>
    <w:p w:rsidR="00725E32" w:rsidRPr="00725E32" w:rsidP="00725E32" w14:paraId="04D271A1" w14:textId="77777777">
      <w:r w:rsidRPr="00725E32">
        <w:rPr>
          <w:rStyle w:val="HideTWBExt"/>
        </w:rPr>
        <w:t>&lt;/AmendB&gt;</w:t>
      </w:r>
    </w:p>
    <w:p w:rsidR="00725E32" w:rsidRPr="00725E32" w:rsidP="00725E32" w14:paraId="352EA508"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198</w:t>
      </w:r>
      <w:r w:rsidRPr="00725E32">
        <w:rPr>
          <w:rStyle w:val="HideTWBExt"/>
          <w:b w:val="0"/>
        </w:rPr>
        <w:t>&lt;/NumAmB&gt;</w:t>
      </w:r>
    </w:p>
    <w:p w:rsidR="00725E32" w:rsidRPr="00725E32" w:rsidP="00725E32" w14:paraId="597E0456" w14:textId="77777777">
      <w:pPr>
        <w:pStyle w:val="NormalBold"/>
      </w:pPr>
      <w:r w:rsidRPr="00725E32">
        <w:rPr>
          <w:rStyle w:val="HideTWBExt"/>
          <w:b w:val="0"/>
        </w:rPr>
        <w:t>&lt;RepeatBlock-By&gt;&lt;Members&gt;</w:t>
      </w:r>
      <w:r w:rsidRPr="00725E32">
        <w:t>Georgiana Teodorescu</w:t>
      </w:r>
      <w:r w:rsidRPr="00725E32">
        <w:rPr>
          <w:rStyle w:val="HideTWBExt"/>
          <w:b w:val="0"/>
        </w:rPr>
        <w:t>&lt;/Members&gt;</w:t>
      </w:r>
    </w:p>
    <w:p w:rsidR="00725E32" w:rsidRPr="00725E32" w:rsidP="00725E32" w14:paraId="52794EAD" w14:textId="77777777">
      <w:r w:rsidRPr="00725E32">
        <w:rPr>
          <w:rStyle w:val="HideTWBExt"/>
        </w:rPr>
        <w:t>&lt;/RepeatBlock-By&gt;</w:t>
      </w:r>
    </w:p>
    <w:p w:rsidR="00725E32" w:rsidRPr="00725E32" w:rsidP="00725E32" w14:paraId="12CC3138"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E88FA2D" w14:textId="77777777">
      <w:pPr>
        <w:pStyle w:val="NormalBold"/>
      </w:pPr>
      <w:r w:rsidRPr="00725E32">
        <w:rPr>
          <w:rStyle w:val="HideTWBExt"/>
          <w:b w:val="0"/>
        </w:rPr>
        <w:t>&lt;Article&gt;</w:t>
      </w:r>
      <w:r w:rsidRPr="00725E32">
        <w:t>Motyw 4</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512299"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7F2591B" w14:textId="77777777">
            <w:pPr>
              <w:keepNext/>
            </w:pPr>
          </w:p>
        </w:tc>
      </w:tr>
      <w:tr w14:paraId="3CB67FC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EA90D7E" w14:textId="77777777">
            <w:pPr>
              <w:pStyle w:val="ColumnHeading"/>
              <w:keepNext/>
            </w:pPr>
            <w:r w:rsidRPr="00725E32">
              <w:t>Tekst proponowany przez Komisję</w:t>
            </w:r>
          </w:p>
        </w:tc>
        <w:tc>
          <w:tcPr>
            <w:tcW w:w="4876" w:type="dxa"/>
          </w:tcPr>
          <w:p w:rsidR="00725E32" w:rsidRPr="00725E32" w:rsidP="00DC6AA3" w14:paraId="5677604E" w14:textId="77777777">
            <w:pPr>
              <w:pStyle w:val="ColumnHeading"/>
              <w:keepNext/>
            </w:pPr>
            <w:r w:rsidRPr="00725E32">
              <w:t>Poprawka</w:t>
            </w:r>
          </w:p>
        </w:tc>
      </w:tr>
      <w:tr w14:paraId="5DA1B0E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04FECC6" w14:textId="77777777">
            <w:pPr>
              <w:pStyle w:val="Normal6"/>
            </w:pPr>
            <w:r w:rsidRPr="00725E32">
              <w:t>(4)</w:t>
            </w:r>
            <w:r w:rsidRPr="00725E32">
              <w:tab/>
              <w:t xml:space="preserve">Wsparcie w ramach WPR przewidziane w rozporządzeniu (UE) nr 1308/2013 na okres po 2027 r. będzie finansowane z Funduszu </w:t>
            </w:r>
            <w:r w:rsidRPr="00725E32">
              <w:rPr>
                <w:b/>
                <w:i/>
              </w:rPr>
              <w:t>i będzie podlegać przepisom określonym w rozporządzeniach (UE) .../... [rozporządzenie w sprawie FPKR] i (UE) .../... Parlamentu Europejskiego i Rady [rozporządzenie w sprawie wykonania]</w:t>
            </w:r>
            <w:r w:rsidRPr="00725E32">
              <w:rPr>
                <w:b/>
                <w:i/>
                <w:vertAlign w:val="superscript"/>
              </w:rPr>
              <w:t>6</w:t>
            </w:r>
            <w:r w:rsidRPr="00725E32">
              <w:rPr>
                <w:b/>
                <w:i/>
              </w:rPr>
              <w:t>, uzupełnionym rozporządzeniem (UE) nr 1308/2013</w:t>
            </w:r>
            <w:r w:rsidRPr="00725E32">
              <w:t>.</w:t>
            </w:r>
          </w:p>
        </w:tc>
        <w:tc>
          <w:tcPr>
            <w:tcW w:w="4876" w:type="dxa"/>
          </w:tcPr>
          <w:p w:rsidR="00725E32" w:rsidRPr="00725E32" w:rsidP="00DC6AA3" w14:paraId="553B43B7" w14:textId="77777777">
            <w:pPr>
              <w:pStyle w:val="Normal6"/>
              <w:rPr>
                <w:szCs w:val="24"/>
              </w:rPr>
            </w:pPr>
            <w:r w:rsidRPr="00725E32">
              <w:t>(4)</w:t>
            </w:r>
            <w:r w:rsidRPr="00725E32">
              <w:tab/>
              <w:t>Wsparcie w ramach WPR przewidziane w rozporządzeniu (UE) nr 1308/2013 na okres po 2027 r. będzie finansowane z Funduszu.</w:t>
            </w:r>
          </w:p>
        </w:tc>
      </w:tr>
      <w:tr w14:paraId="4CA1232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F0B62B6" w14:textId="77777777">
            <w:pPr>
              <w:pStyle w:val="Normal6"/>
            </w:pPr>
            <w:r w:rsidRPr="00725E32">
              <w:t>__________________</w:t>
            </w:r>
          </w:p>
        </w:tc>
        <w:tc>
          <w:tcPr>
            <w:tcW w:w="4876" w:type="dxa"/>
          </w:tcPr>
          <w:p w:rsidR="00725E32" w:rsidRPr="00725E32" w:rsidP="00DC6AA3" w14:paraId="12D691B9" w14:textId="77777777">
            <w:pPr>
              <w:pStyle w:val="Normal6"/>
              <w:rPr>
                <w:szCs w:val="24"/>
              </w:rPr>
            </w:pPr>
            <w:r w:rsidRPr="00725E32">
              <w:t>__________________</w:t>
            </w:r>
          </w:p>
        </w:tc>
      </w:tr>
      <w:tr w14:paraId="302FED9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CCD4FF3" w14:textId="77777777">
            <w:pPr>
              <w:pStyle w:val="Normal6"/>
            </w:pPr>
            <w:r w:rsidRPr="00725E32">
              <w:rPr>
                <w:vertAlign w:val="superscript"/>
              </w:rPr>
              <w:t>6</w:t>
            </w:r>
            <w:r w:rsidRPr="00725E32">
              <w:t xml:space="preserve"> Rozporządzenie Parlamentu Europejskiego i Rady (UE) .../... z dnia [...] r. [rozporządzenie w sprawie wykonania] (Dz.U. L ..., ELI: ...).</w:t>
            </w:r>
          </w:p>
        </w:tc>
        <w:tc>
          <w:tcPr>
            <w:tcW w:w="4876" w:type="dxa"/>
          </w:tcPr>
          <w:p w:rsidR="00725E32" w:rsidRPr="00725E32" w:rsidP="00DC6AA3" w14:paraId="4B810880" w14:textId="77777777">
            <w:pPr>
              <w:pStyle w:val="Normal6"/>
              <w:rPr>
                <w:szCs w:val="24"/>
              </w:rPr>
            </w:pPr>
            <w:r w:rsidRPr="00725E32">
              <w:rPr>
                <w:vertAlign w:val="superscript"/>
              </w:rPr>
              <w:t>6</w:t>
            </w:r>
            <w:r w:rsidRPr="00725E32">
              <w:t xml:space="preserve"> Rozporządzenie Parlamentu Europejskiego i Rady (UE) .../... z dnia [...] r. [rozporządzenie w sprawie wykonania] (Dz.U. L ..., ELI: ...).</w:t>
            </w:r>
          </w:p>
        </w:tc>
      </w:tr>
    </w:tbl>
    <w:p w:rsidR="00725E32" w:rsidRPr="005C789E" w:rsidP="00725E32" w14:paraId="39B9B010" w14:textId="77777777">
      <w:pPr>
        <w:pStyle w:val="Olang"/>
      </w:pPr>
      <w:r w:rsidRPr="005C789E">
        <w:rPr>
          <w:noProof w:val="0"/>
        </w:rPr>
        <w:t xml:space="preserve">Or. </w:t>
      </w:r>
      <w:r w:rsidRPr="005C789E">
        <w:rPr>
          <w:rStyle w:val="HideTWBExt"/>
        </w:rPr>
        <w:t>&lt;Original&gt;</w:t>
      </w:r>
      <w:r w:rsidRPr="005C789E">
        <w:rPr>
          <w:rStyle w:val="HideTWBInt"/>
        </w:rPr>
        <w:t>{EN}</w:t>
      </w:r>
      <w:r w:rsidRPr="005C789E">
        <w:rPr>
          <w:noProof w:val="0"/>
        </w:rPr>
        <w:t>en</w:t>
      </w:r>
      <w:r w:rsidRPr="005C789E">
        <w:rPr>
          <w:rStyle w:val="HideTWBExt"/>
        </w:rPr>
        <w:t>&lt;/Original&gt;</w:t>
      </w:r>
    </w:p>
    <w:p w:rsidR="00725E32" w:rsidRPr="005C789E" w:rsidP="00725E32" w14:paraId="23A42E3B" w14:textId="77777777">
      <w:r w:rsidRPr="005C789E">
        <w:rPr>
          <w:rStyle w:val="HideTWBExt"/>
        </w:rPr>
        <w:t>&lt;/AmendB&gt;</w:t>
      </w:r>
    </w:p>
    <w:p w:rsidR="00725E32" w:rsidRPr="005C789E" w:rsidP="00725E32" w14:paraId="5F529B67" w14:textId="77777777">
      <w:pPr>
        <w:pStyle w:val="AMNumberTabs0"/>
        <w:keepNext/>
      </w:pPr>
      <w:r w:rsidRPr="00725E32">
        <w:rPr>
          <w:rStyle w:val="HideTWBExt"/>
          <w:b w:val="0"/>
        </w:rPr>
        <w:t>&lt;AmendB&gt;</w:t>
      </w:r>
      <w:r w:rsidRPr="005C789E">
        <w:t>Poprawka</w:t>
      </w:r>
      <w:r w:rsidRPr="005C789E">
        <w:tab/>
      </w:r>
      <w:r w:rsidRPr="005C789E">
        <w:tab/>
      </w:r>
      <w:r w:rsidRPr="00725E32">
        <w:rPr>
          <w:rStyle w:val="HideTWBExt"/>
          <w:b w:val="0"/>
        </w:rPr>
        <w:t>&lt;NumAmB&gt;</w:t>
      </w:r>
      <w:r w:rsidRPr="005C789E">
        <w:t>199</w:t>
      </w:r>
      <w:r w:rsidRPr="00725E32">
        <w:rPr>
          <w:rStyle w:val="HideTWBExt"/>
          <w:b w:val="0"/>
        </w:rPr>
        <w:t>&lt;/NumAmB&gt;</w:t>
      </w:r>
    </w:p>
    <w:p w:rsidR="00725E32" w:rsidRPr="005C789E" w:rsidP="00725E32" w14:paraId="7F20A5D1" w14:textId="77777777">
      <w:pPr>
        <w:pStyle w:val="NormalBold"/>
      </w:pPr>
      <w:r w:rsidRPr="00725E32">
        <w:rPr>
          <w:rStyle w:val="HideTWBExt"/>
          <w:b w:val="0"/>
        </w:rPr>
        <w:t>&lt;RepeatBlock-By&gt;&lt;Members&gt;</w:t>
      </w:r>
      <w:r w:rsidRPr="005C789E">
        <w:t>Ciaran Mullooly</w:t>
      </w:r>
      <w:r w:rsidRPr="00725E32">
        <w:rPr>
          <w:rStyle w:val="HideTWBExt"/>
          <w:b w:val="0"/>
        </w:rPr>
        <w:t>&lt;/Members&gt;</w:t>
      </w:r>
    </w:p>
    <w:p w:rsidR="00725E32" w:rsidRPr="005C789E" w:rsidP="00725E32" w14:paraId="2286363E" w14:textId="77777777">
      <w:r w:rsidRPr="005C789E">
        <w:rPr>
          <w:rStyle w:val="HideTWBExt"/>
        </w:rPr>
        <w:t>&lt;/RepeatBlock-By&gt;</w:t>
      </w:r>
    </w:p>
    <w:p w:rsidR="00725E32" w:rsidRPr="00725E32" w:rsidP="00725E32" w14:paraId="11DBB0FB"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4215976" w14:textId="77777777">
      <w:pPr>
        <w:pStyle w:val="NormalBold"/>
      </w:pPr>
      <w:r w:rsidRPr="00725E32">
        <w:rPr>
          <w:rStyle w:val="HideTWBExt"/>
          <w:b w:val="0"/>
        </w:rPr>
        <w:t>&lt;Article&gt;</w:t>
      </w:r>
      <w:r w:rsidRPr="00725E32">
        <w:t>Motyw 4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CF005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E71DA42" w14:textId="77777777">
            <w:pPr>
              <w:keepNext/>
            </w:pPr>
          </w:p>
        </w:tc>
      </w:tr>
      <w:tr w14:paraId="03BA4F5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04E3A04" w14:textId="77777777">
            <w:pPr>
              <w:pStyle w:val="ColumnHeading"/>
              <w:keepNext/>
            </w:pPr>
            <w:r w:rsidRPr="00725E32">
              <w:t>Tekst proponowany przez Komisję</w:t>
            </w:r>
          </w:p>
        </w:tc>
        <w:tc>
          <w:tcPr>
            <w:tcW w:w="4876" w:type="dxa"/>
          </w:tcPr>
          <w:p w:rsidR="00725E32" w:rsidRPr="00725E32" w:rsidP="00DC6AA3" w14:paraId="64148EE2" w14:textId="77777777">
            <w:pPr>
              <w:pStyle w:val="ColumnHeading"/>
              <w:keepNext/>
            </w:pPr>
            <w:r w:rsidRPr="00725E32">
              <w:t>Poprawka</w:t>
            </w:r>
          </w:p>
        </w:tc>
      </w:tr>
      <w:tr w14:paraId="3E01FD2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D8385C5" w14:textId="77777777">
            <w:pPr>
              <w:pStyle w:val="Normal6"/>
            </w:pPr>
          </w:p>
        </w:tc>
        <w:tc>
          <w:tcPr>
            <w:tcW w:w="4876" w:type="dxa"/>
          </w:tcPr>
          <w:p w:rsidR="00725E32" w:rsidRPr="00725E32" w:rsidP="00DC6AA3" w14:paraId="59AF8805" w14:textId="77777777">
            <w:pPr>
              <w:pStyle w:val="Normal6"/>
              <w:rPr>
                <w:szCs w:val="24"/>
              </w:rPr>
            </w:pPr>
            <w:r w:rsidRPr="00725E32">
              <w:rPr>
                <w:b/>
                <w:i/>
              </w:rPr>
              <w:t>(4a)</w:t>
            </w:r>
            <w:r w:rsidRPr="00725E32">
              <w:rPr>
                <w:b/>
                <w:i/>
              </w:rPr>
              <w:tab/>
              <w:t>Konkurencyjny, zrównoważony i odporny sektor rolny wymaga silnej wspólnej organizacji rynku zdolnej do skutecznego reagowania na zakłócenia na rynku, wzmocnienia pozycji rolników w łańcuchu dostaw żywności, propagowania uczciwej konkurencji i zapewnienia ciągłej dostępności bezpiecznej żywności wysokiej jakości w całej Unii. Środki rynkowe ustanowione na mocy niniejszego rozporządzenia muszą przyczyniać się do zwiększenia bezpieczeństwa żywnościowego Unii, jej odporności strategicznej i długoterminowej konkurencyjności rolnictwa.</w:t>
            </w:r>
          </w:p>
        </w:tc>
      </w:tr>
    </w:tbl>
    <w:p w:rsidR="00725E32" w:rsidRPr="00725E32" w:rsidP="00725E32" w14:paraId="6D59E376"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C781058"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1517B7CB" w14:textId="77777777">
      <w:pPr>
        <w:pStyle w:val="Normal12Italic"/>
        <w:rPr>
          <w:noProof w:val="0"/>
        </w:rPr>
      </w:pPr>
      <w:r w:rsidRPr="00725E32">
        <w:t>Niedawne kryzysy geopolityczne, zmienność rynku, zakłócenia w łańcuchu dostaw i rosnące koszty produkcji pokazały, że bezpieczeństwo żywnościowe jest zasadniczym elementem strategicznej odporności Unii.</w:t>
      </w:r>
    </w:p>
    <w:p w:rsidR="00725E32" w:rsidRPr="00725E32" w:rsidP="00725E32" w14:paraId="49F2A696" w14:textId="77777777">
      <w:r w:rsidRPr="00725E32">
        <w:rPr>
          <w:rStyle w:val="HideTWBExt"/>
        </w:rPr>
        <w:t>&lt;/AmendB&gt;</w:t>
      </w:r>
    </w:p>
    <w:p w:rsidR="00725E32" w:rsidRPr="00725E32" w:rsidP="00725E32" w14:paraId="52D67496"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200</w:t>
      </w:r>
      <w:r w:rsidRPr="00725E32">
        <w:rPr>
          <w:rStyle w:val="HideTWBExt"/>
          <w:b w:val="0"/>
        </w:rPr>
        <w:t>&lt;/NumAmB&gt;</w:t>
      </w:r>
    </w:p>
    <w:p w:rsidR="00725E32" w:rsidRPr="00725E32" w:rsidP="00725E32" w14:paraId="0843739D" w14:textId="77777777">
      <w:pPr>
        <w:pStyle w:val="NormalBold"/>
      </w:pPr>
      <w:r w:rsidRPr="00725E32">
        <w:rPr>
          <w:rStyle w:val="HideTWBExt"/>
          <w:b w:val="0"/>
        </w:rPr>
        <w:t>&lt;RepeatBlock-By&gt;&lt;Members&gt;</w:t>
      </w:r>
      <w:r w:rsidRPr="00725E32">
        <w:t>Ciaran Mullooly</w:t>
      </w:r>
      <w:r w:rsidRPr="00725E32">
        <w:rPr>
          <w:rStyle w:val="HideTWBExt"/>
          <w:b w:val="0"/>
        </w:rPr>
        <w:t>&lt;/Members&gt;</w:t>
      </w:r>
    </w:p>
    <w:p w:rsidR="00725E32" w:rsidRPr="00725E32" w:rsidP="00725E32" w14:paraId="1EB70EB3" w14:textId="77777777">
      <w:r w:rsidRPr="00725E32">
        <w:rPr>
          <w:rStyle w:val="HideTWBExt"/>
        </w:rPr>
        <w:t>&lt;/RepeatBlock-By&gt;</w:t>
      </w:r>
    </w:p>
    <w:p w:rsidR="00725E32" w:rsidRPr="00725E32" w:rsidP="00725E32" w14:paraId="6FBBB97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FC8407D" w14:textId="77777777">
      <w:pPr>
        <w:pStyle w:val="NormalBold"/>
      </w:pPr>
      <w:r w:rsidRPr="00725E32">
        <w:rPr>
          <w:rStyle w:val="HideTWBExt"/>
          <w:b w:val="0"/>
        </w:rPr>
        <w:t>&lt;Article&gt;</w:t>
      </w:r>
      <w:r w:rsidRPr="00725E32">
        <w:t>Motyw 4 b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CF3077"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05EBEEC" w14:textId="77777777">
            <w:pPr>
              <w:keepNext/>
            </w:pPr>
          </w:p>
        </w:tc>
      </w:tr>
      <w:tr w14:paraId="365273F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082F8B5" w14:textId="77777777">
            <w:pPr>
              <w:pStyle w:val="ColumnHeading"/>
              <w:keepNext/>
            </w:pPr>
            <w:r w:rsidRPr="00725E32">
              <w:t>Tekst proponowany przez Komisję</w:t>
            </w:r>
          </w:p>
        </w:tc>
        <w:tc>
          <w:tcPr>
            <w:tcW w:w="4876" w:type="dxa"/>
          </w:tcPr>
          <w:p w:rsidR="00725E32" w:rsidRPr="00725E32" w:rsidP="00DC6AA3" w14:paraId="2B8C096D" w14:textId="77777777">
            <w:pPr>
              <w:pStyle w:val="ColumnHeading"/>
              <w:keepNext/>
            </w:pPr>
            <w:r w:rsidRPr="00725E32">
              <w:t>Poprawka</w:t>
            </w:r>
          </w:p>
        </w:tc>
      </w:tr>
      <w:tr w14:paraId="7547209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4387F23" w14:textId="77777777">
            <w:pPr>
              <w:pStyle w:val="Normal6"/>
            </w:pPr>
          </w:p>
        </w:tc>
        <w:tc>
          <w:tcPr>
            <w:tcW w:w="4876" w:type="dxa"/>
          </w:tcPr>
          <w:p w:rsidR="00725E32" w:rsidRPr="00725E32" w:rsidP="00DC6AA3" w14:paraId="56722D77" w14:textId="77777777">
            <w:pPr>
              <w:pStyle w:val="Normal6"/>
              <w:rPr>
                <w:szCs w:val="24"/>
              </w:rPr>
            </w:pPr>
            <w:r w:rsidRPr="00725E32">
              <w:rPr>
                <w:b/>
                <w:i/>
              </w:rPr>
              <w:t>(4b)</w:t>
            </w:r>
            <w:r w:rsidRPr="00725E32">
              <w:rPr>
                <w:b/>
                <w:i/>
              </w:rPr>
              <w:tab/>
              <w:t>Konkurencyjność, zrównoważenie środowiskowe i bezpieczeństwo żywnościowe to cele, które uzupełniają się. Ambicje środowiskowe powinny wspierać konkurencyjny i odporny sektor rolny i spożywczy.</w:t>
            </w:r>
          </w:p>
        </w:tc>
      </w:tr>
    </w:tbl>
    <w:p w:rsidR="00725E32" w:rsidRPr="00725E32" w:rsidP="00725E32" w14:paraId="44B961EC"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16EE6F55"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5431C620" w14:textId="77777777">
      <w:pPr>
        <w:pStyle w:val="Normal12Italic"/>
        <w:rPr>
          <w:noProof w:val="0"/>
        </w:rPr>
      </w:pPr>
      <w:r w:rsidRPr="00725E32">
        <w:t>Ambicje środowiskowe należy zrównoważyć z konkurencyjnością i bezpieczeństwem żywnościowym.</w:t>
      </w:r>
    </w:p>
    <w:p w:rsidR="00725E32" w:rsidRPr="00725E32" w:rsidP="00725E32" w14:paraId="148AA6F3" w14:textId="77777777">
      <w:r w:rsidRPr="00725E32">
        <w:rPr>
          <w:rStyle w:val="HideTWBExt"/>
        </w:rPr>
        <w:t>&lt;/AmendB&gt;</w:t>
      </w:r>
    </w:p>
    <w:p w:rsidR="00725E32" w:rsidRPr="00725E32" w:rsidP="00725E32" w14:paraId="58CA6C5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201</w:t>
      </w:r>
      <w:r w:rsidRPr="00725E32">
        <w:rPr>
          <w:rStyle w:val="HideTWBExt"/>
          <w:b w:val="0"/>
        </w:rPr>
        <w:t>&lt;/NumAmB&gt;</w:t>
      </w:r>
    </w:p>
    <w:p w:rsidR="00725E32" w:rsidRPr="00725E32" w:rsidP="00725E32" w14:paraId="68AB9574" w14:textId="77777777">
      <w:pPr>
        <w:pStyle w:val="NormalBold"/>
      </w:pPr>
      <w:r w:rsidRPr="00725E32">
        <w:rPr>
          <w:rStyle w:val="HideTWBExt"/>
          <w:b w:val="0"/>
        </w:rPr>
        <w:t>&lt;RepeatBlock-By&gt;&lt;Members&gt;</w:t>
      </w:r>
      <w:r w:rsidRPr="00725E32">
        <w:t>Daniel Buda, Dan-Ştefan Motreanu, Paulo do Nascimento Cabral, Emmanouil Kefalogiannis, Carmen Crespo Díaz</w:t>
      </w:r>
      <w:r w:rsidRPr="00725E32">
        <w:rPr>
          <w:rStyle w:val="HideTWBExt"/>
          <w:b w:val="0"/>
        </w:rPr>
        <w:t>&lt;/Members&gt;</w:t>
      </w:r>
    </w:p>
    <w:p w:rsidR="00725E32" w:rsidRPr="00725E32" w:rsidP="00725E32" w14:paraId="19917E66" w14:textId="77777777">
      <w:r w:rsidRPr="00725E32">
        <w:rPr>
          <w:rStyle w:val="HideTWBExt"/>
        </w:rPr>
        <w:t>&lt;/RepeatBlock-By&gt;</w:t>
      </w:r>
    </w:p>
    <w:p w:rsidR="00725E32" w:rsidRPr="00725E32" w:rsidP="00725E32" w14:paraId="7DAAE12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F8D5830" w14:textId="77777777">
      <w:pPr>
        <w:pStyle w:val="NormalBold"/>
      </w:pPr>
      <w:r w:rsidRPr="00725E32">
        <w:rPr>
          <w:rStyle w:val="HideTWBExt"/>
          <w:b w:val="0"/>
        </w:rPr>
        <w:t>&lt;Article&gt;</w:t>
      </w:r>
      <w:r w:rsidRPr="00725E32">
        <w:t>Motyw 5</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844B0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C7CDF04" w14:textId="77777777">
            <w:pPr>
              <w:keepNext/>
            </w:pPr>
          </w:p>
        </w:tc>
      </w:tr>
      <w:tr w14:paraId="4AFE5E1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740578A" w14:textId="77777777">
            <w:pPr>
              <w:pStyle w:val="ColumnHeading"/>
              <w:keepNext/>
            </w:pPr>
            <w:r w:rsidRPr="00725E32">
              <w:t>Tekst proponowany przez Komisję</w:t>
            </w:r>
          </w:p>
        </w:tc>
        <w:tc>
          <w:tcPr>
            <w:tcW w:w="4876" w:type="dxa"/>
          </w:tcPr>
          <w:p w:rsidR="00725E32" w:rsidRPr="00725E32" w:rsidP="00DC6AA3" w14:paraId="0A6B21DA" w14:textId="77777777">
            <w:pPr>
              <w:pStyle w:val="ColumnHeading"/>
              <w:keepNext/>
            </w:pPr>
            <w:r w:rsidRPr="00725E32">
              <w:t>Poprawka</w:t>
            </w:r>
          </w:p>
        </w:tc>
      </w:tr>
      <w:tr w14:paraId="0D116C7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B6BA305" w14:textId="77777777">
            <w:pPr>
              <w:pStyle w:val="Normal6"/>
            </w:pPr>
            <w:r w:rsidRPr="00725E32">
              <w:t>(5)</w:t>
            </w:r>
            <w:r w:rsidRPr="00725E32">
              <w:tab/>
              <w:t xml:space="preserve">Produkcja roślin wysokobiałkowych w Unii jest nadal utrudniona, w szczególności ze względu na niestabilną podaż i popyt na szczeblu lokalnym oraz wyzwania agronomiczne związane z ich uprawą, co sprawia, że są one opcją podwyższonego ryzyka dla rolników. Aby wspierać ich produkcję i zmniejszyć zależność Unii od przywozu wysokiej jakości produktów białkowych, w ramach załącznika I do rozporządzenia (UE) nr 1308/2013 należy utworzyć odrębny sektor roślin wysokobiałkowych. </w:t>
            </w:r>
            <w:r w:rsidRPr="00725E32">
              <w:t>Ponadto</w:t>
            </w:r>
            <w:r w:rsidRPr="00725E32">
              <w:t xml:space="preserve"> aby ułatwić tworzenie organizacji producentów i organizacji międzybranżowych w sektorze roślin wysokobiałkowych, a tym samym wzmocnić łańcuch wartości na szczeblu regionalnym, krajowym i przejściowym, ich uznawanie powinno być obowiązkowe. Ponieważ główne produkty sektora suszu paszowego wymienione w części IV załącznika I do tego rozporządzenia powinny zostać włączone do sektora roślin wysokobiałkowych, sektor suszu paszowego należy usunąć z rozporządzenia (UE) nr 1308/2013.</w:t>
            </w:r>
          </w:p>
        </w:tc>
        <w:tc>
          <w:tcPr>
            <w:tcW w:w="4876" w:type="dxa"/>
          </w:tcPr>
          <w:p w:rsidR="00725E32" w:rsidRPr="00725E32" w:rsidP="00DC6AA3" w14:paraId="0B59BF6D" w14:textId="77777777">
            <w:pPr>
              <w:pStyle w:val="Normal6"/>
              <w:rPr>
                <w:szCs w:val="24"/>
              </w:rPr>
            </w:pPr>
            <w:r w:rsidRPr="00725E32">
              <w:t>(5)</w:t>
            </w:r>
            <w:r w:rsidRPr="00725E32">
              <w:tab/>
              <w:t>Produkcja roślin wysokobiałkowych w Unii jest nadal utrudniona, w szczególności ze względu na niestabilną podaż i popyt na szczeblu lokalnym oraz wyzwania agronomiczne związane z ich uprawą, co sprawia, że są one opcją podwyższonego ryzyka dla rolników</w:t>
            </w:r>
            <w:r w:rsidRPr="00725E32">
              <w:rPr>
                <w:b/>
                <w:i/>
              </w:rPr>
              <w:t>. W kontekście rosnącej niepewności geopolitycznej i zmienności na rynkach międzynarodowych wyzwania te są spotęgowane, co stwarza dodatkowe ryzyko dla kosztów w sektorze rolnym i bezpieczeństwa żywnościowego Unii</w:t>
            </w:r>
            <w:r w:rsidRPr="00725E32">
              <w:t xml:space="preserve">. Aby wspierać ich produkcję i zmniejszyć zależność Unii od przywozu wysokiej jakości produktów białkowych, w ramach załącznika I do rozporządzenia (UE) nr 1308/2013 należy utworzyć odrębny sektor roślin wysokobiałkowych. </w:t>
            </w:r>
            <w:r w:rsidRPr="00725E32">
              <w:t>Ponadto</w:t>
            </w:r>
            <w:r w:rsidRPr="00725E32">
              <w:t xml:space="preserve"> aby ułatwić tworzenie organizacji producentów i organizacji międzybranżowych w sektorze roślin wysokobiałkowych, a tym samym wzmocnić łańcuch wartości na szczeblu regionalnym, krajowym i przejściowym, ich uznawanie powinno być obowiązkowe. </w:t>
            </w:r>
            <w:r w:rsidRPr="00725E32">
              <w:rPr>
                <w:b/>
                <w:i/>
              </w:rPr>
              <w:t xml:space="preserve">Przyczyni się to do wzmocnienia strategicznej autonomii UE poprzez zmniejszenie zależności od przywozu białek roślinnych, w szczególności w sektorze pasz. Jednocześnie zachęciłoby to do </w:t>
            </w:r>
            <w:r w:rsidRPr="00725E32">
              <w:rPr>
                <w:b/>
                <w:i/>
              </w:rPr>
              <w:t>stosowania zrównoważonych praktyk rolniczych, takich jak płodozmian, poprawiłoby żyzność gleby i zapewniłoby rolnikom dodatkowe możliwości dywersyfikacji produkcji i dochodów. Ponadto środki te mogą wspierać zrównoważony rozwój obszarów wiejskich, zgodnie z długoterminową wizją Unii Europejskiej dla obszarów wiejskich, poprzez stymulowanie powstawania nowych, bardziej autonomicznych i odpornych regionalnych łańcuchów wartości. Rozwój produkcji i przetwarzania roślin wysokobiałkowych na szczeblu regionalnym może przyczynić się do wzmocnienia lokalnych gospodarek.</w:t>
            </w:r>
            <w:r w:rsidRPr="00725E32">
              <w:t xml:space="preserve"> Ponieważ główne produkty sektora suszu paszowego wymienione w części IV załącznika I do tego rozporządzenia powinny zostać włączone do sektora roślin wysokobiałkowych, sektor suszu paszowego należy usunąć z rozporządzenia (UE) nr 1308/2013.</w:t>
            </w:r>
          </w:p>
        </w:tc>
      </w:tr>
    </w:tbl>
    <w:p w:rsidR="00725E32" w:rsidRPr="005C789E" w:rsidP="00725E32" w14:paraId="707A45ED" w14:textId="77777777">
      <w:pPr>
        <w:pStyle w:val="Olang"/>
      </w:pPr>
      <w:r w:rsidRPr="005C789E">
        <w:rPr>
          <w:noProof w:val="0"/>
        </w:rPr>
        <w:t xml:space="preserve">Or. </w:t>
      </w:r>
      <w:r w:rsidRPr="005C789E">
        <w:rPr>
          <w:rStyle w:val="HideTWBExt"/>
        </w:rPr>
        <w:t>&lt;Original&gt;</w:t>
      </w:r>
      <w:r w:rsidRPr="005C789E">
        <w:rPr>
          <w:rStyle w:val="HideTWBInt"/>
        </w:rPr>
        <w:t>{EN}</w:t>
      </w:r>
      <w:r w:rsidRPr="005C789E">
        <w:rPr>
          <w:noProof w:val="0"/>
        </w:rPr>
        <w:t>en</w:t>
      </w:r>
      <w:r w:rsidRPr="005C789E">
        <w:rPr>
          <w:rStyle w:val="HideTWBExt"/>
        </w:rPr>
        <w:t>&lt;/Original&gt;</w:t>
      </w:r>
    </w:p>
    <w:p w:rsidR="00725E32" w:rsidRPr="005C789E" w:rsidP="00725E32" w14:paraId="1DD9803F" w14:textId="77777777">
      <w:r w:rsidRPr="005C789E">
        <w:rPr>
          <w:rStyle w:val="HideTWBExt"/>
        </w:rPr>
        <w:t>&lt;/AmendB&gt;</w:t>
      </w:r>
    </w:p>
    <w:p w:rsidR="00725E32" w:rsidRPr="005C789E" w:rsidP="00725E32" w14:paraId="34D5AD6D" w14:textId="77777777">
      <w:pPr>
        <w:pStyle w:val="AMNumberTabs0"/>
        <w:keepNext/>
      </w:pPr>
      <w:r w:rsidRPr="00725E32">
        <w:rPr>
          <w:rStyle w:val="HideTWBExt"/>
          <w:b w:val="0"/>
        </w:rPr>
        <w:t>&lt;AmendB&gt;</w:t>
      </w:r>
      <w:r w:rsidRPr="005C789E">
        <w:t>Poprawka</w:t>
      </w:r>
      <w:r w:rsidRPr="005C789E">
        <w:tab/>
      </w:r>
      <w:r w:rsidRPr="005C789E">
        <w:tab/>
      </w:r>
      <w:r w:rsidRPr="00725E32">
        <w:rPr>
          <w:rStyle w:val="HideTWBExt"/>
          <w:b w:val="0"/>
        </w:rPr>
        <w:t>&lt;NumAmB&gt;</w:t>
      </w:r>
      <w:r w:rsidRPr="005C789E">
        <w:t>202</w:t>
      </w:r>
      <w:r w:rsidRPr="00725E32">
        <w:rPr>
          <w:rStyle w:val="HideTWBExt"/>
          <w:b w:val="0"/>
        </w:rPr>
        <w:t>&lt;/NumAmB&gt;</w:t>
      </w:r>
    </w:p>
    <w:p w:rsidR="00725E32" w:rsidRPr="005C789E" w:rsidP="00725E32" w14:paraId="046B060B" w14:textId="77777777">
      <w:pPr>
        <w:pStyle w:val="NormalBold"/>
      </w:pPr>
      <w:r w:rsidRPr="00725E32">
        <w:rPr>
          <w:rStyle w:val="HideTWBExt"/>
          <w:b w:val="0"/>
        </w:rPr>
        <w:t>&lt;RepeatBlock-By&gt;&lt;Members&gt;</w:t>
      </w:r>
      <w:r w:rsidRPr="005C789E">
        <w:t>Cristina Guarda</w:t>
      </w:r>
      <w:r w:rsidRPr="00725E32">
        <w:rPr>
          <w:rStyle w:val="HideTWBExt"/>
          <w:b w:val="0"/>
        </w:rPr>
        <w:t>&lt;/Members&gt;</w:t>
      </w:r>
    </w:p>
    <w:p w:rsidR="00725E32" w:rsidRPr="00725E32" w:rsidP="00725E32" w14:paraId="18D38680" w14:textId="77777777">
      <w:r w:rsidRPr="00725E32">
        <w:rPr>
          <w:rStyle w:val="HideTWBExt"/>
        </w:rPr>
        <w:t>&lt;AuNomDe&gt;</w:t>
      </w:r>
      <w:r w:rsidRPr="00725E32">
        <w:rPr>
          <w:rStyle w:val="HideTWBInt"/>
        </w:rPr>
        <w:t>{Verts/ALE}</w:t>
      </w:r>
      <w:r w:rsidRPr="00725E32">
        <w:t>w imieniu grupy Verts/ALE</w:t>
      </w:r>
      <w:r w:rsidRPr="00725E32">
        <w:rPr>
          <w:rStyle w:val="HideTWBExt"/>
        </w:rPr>
        <w:t>&lt;/AuNomDe&gt;</w:t>
      </w:r>
    </w:p>
    <w:p w:rsidR="00725E32" w:rsidRPr="00725E32" w:rsidP="00725E32" w14:paraId="05DBA050" w14:textId="77777777">
      <w:r w:rsidRPr="00725E32">
        <w:rPr>
          <w:rStyle w:val="HideTWBExt"/>
        </w:rPr>
        <w:t>&lt;/RepeatBlock-By&gt;</w:t>
      </w:r>
    </w:p>
    <w:p w:rsidR="00725E32" w:rsidRPr="00725E32" w:rsidP="00725E32" w14:paraId="55A1DF4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E005654" w14:textId="77777777">
      <w:pPr>
        <w:pStyle w:val="NormalBold"/>
      </w:pPr>
      <w:r w:rsidRPr="00725E32">
        <w:rPr>
          <w:rStyle w:val="HideTWBExt"/>
          <w:b w:val="0"/>
        </w:rPr>
        <w:t>&lt;Article&gt;</w:t>
      </w:r>
      <w:r w:rsidRPr="00725E32">
        <w:t>Motyw 5</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B9D63D"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DFCA7B0" w14:textId="77777777">
            <w:pPr>
              <w:keepNext/>
            </w:pPr>
          </w:p>
        </w:tc>
      </w:tr>
      <w:tr w14:paraId="08BA642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45CD10F" w14:textId="77777777">
            <w:pPr>
              <w:pStyle w:val="ColumnHeading"/>
              <w:keepNext/>
            </w:pPr>
            <w:r w:rsidRPr="00725E32">
              <w:t>Tekst proponowany przez Komisję</w:t>
            </w:r>
          </w:p>
        </w:tc>
        <w:tc>
          <w:tcPr>
            <w:tcW w:w="4876" w:type="dxa"/>
          </w:tcPr>
          <w:p w:rsidR="00725E32" w:rsidRPr="00725E32" w:rsidP="00DC6AA3" w14:paraId="77CCD954" w14:textId="77777777">
            <w:pPr>
              <w:pStyle w:val="ColumnHeading"/>
              <w:keepNext/>
            </w:pPr>
            <w:r w:rsidRPr="00725E32">
              <w:t>Poprawka</w:t>
            </w:r>
          </w:p>
        </w:tc>
      </w:tr>
      <w:tr w14:paraId="1E1245A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1A0F0BA" w14:textId="77777777">
            <w:pPr>
              <w:pStyle w:val="Normal6"/>
            </w:pPr>
            <w:r w:rsidRPr="00725E32">
              <w:t>(5)</w:t>
            </w:r>
            <w:r w:rsidRPr="00725E32">
              <w:tab/>
              <w:t xml:space="preserve">Produkcja roślin wysokobiałkowych w Unii jest nadal utrudniona, w szczególności ze względu na niestabilną podaż i popyt na szczeblu lokalnym oraz wyzwania agronomiczne związane z ich uprawą, co sprawia, że są one opcją podwyższonego ryzyka dla rolników. Aby wspierać ich produkcję i zmniejszyć zależność Unii od przywozu wysokiej jakości produktów białkowych, w ramach załącznika I do rozporządzenia (UE) nr 1308/2013 należy utworzyć </w:t>
            </w:r>
            <w:r w:rsidRPr="00725E32">
              <w:t xml:space="preserve">odrębny sektor roślin wysokobiałkowych. </w:t>
            </w:r>
            <w:r w:rsidRPr="00725E32">
              <w:t>Ponadto</w:t>
            </w:r>
            <w:r w:rsidRPr="00725E32">
              <w:t xml:space="preserve"> aby ułatwić tworzenie organizacji producentów i organizacji międzybranżowych w sektorze roślin wysokobiałkowych, a tym samym wzmocnić łańcuch wartości na szczeblu regionalnym, krajowym i przejściowym, ich uznawanie powinno być obowiązkowe. Ponieważ główne produkty sektora suszu paszowego wymienione w części IV załącznika I do tego rozporządzenia powinny zostać włączone do sektora roślin wysokobiałkowych, sektor suszu paszowego należy usunąć z rozporządzenia (UE) nr 1308/2013.</w:t>
            </w:r>
          </w:p>
        </w:tc>
        <w:tc>
          <w:tcPr>
            <w:tcW w:w="4876" w:type="dxa"/>
          </w:tcPr>
          <w:p w:rsidR="00725E32" w:rsidRPr="00725E32" w:rsidP="00DC6AA3" w14:paraId="463FF120" w14:textId="77777777">
            <w:pPr>
              <w:pStyle w:val="Normal6"/>
              <w:rPr>
                <w:szCs w:val="24"/>
              </w:rPr>
            </w:pPr>
            <w:r w:rsidRPr="00725E32">
              <w:t>(5)</w:t>
            </w:r>
            <w:r w:rsidRPr="00725E32">
              <w:tab/>
            </w:r>
            <w:r w:rsidRPr="00725E32">
              <w:rPr>
                <w:b/>
                <w:i/>
              </w:rPr>
              <w:t>W komunikacie Komisji pt. „Wizja dla rolnictwa i żywności” przypomniano, że zaopatrzenie Unii w białko wiąże się z jednymi z najważniejszych zależności od przywozu, oraz że trzeba wziąć pod uwagę zarówno sposób, w jaki białko jest produkowane, jak i spożywane, aby stworzyć bardziej samowystarczalny i zrównoważony system białka w Unii.</w:t>
            </w:r>
            <w:r w:rsidRPr="00725E32">
              <w:t xml:space="preserve"> Produkcja roślin wysokobiałkowych w Unii jest nadal utrudniona, w szczególności ze względu na niestabilną podaż i popyt na </w:t>
            </w:r>
            <w:r w:rsidRPr="00725E32">
              <w:t xml:space="preserve">szczeblu lokalnym oraz wyzwania agronomiczne związane z ich uprawą, co sprawia, że są one opcją podwyższonego ryzyka dla rolników. Aby </w:t>
            </w:r>
            <w:r w:rsidRPr="00725E32">
              <w:rPr>
                <w:b/>
                <w:i/>
              </w:rPr>
              <w:t>zmaksymalizować korzyści gospodarcze i środowiskowe tego nowego sektora, rozwój łańcuchów wartości roślin wysokobiałkowych powinien być ściśle powiązany z terytorialnymi systemami produkcji i lokalnymi zdolnościami przetwórczymi. Wzmocnienie regionalnych łańcuchów dostaw przyczynia się do zatrzymania wartości dodanej na obszarach wiejskich, wspierania dochodów rolników i wspierania bardziej odpornych i zrównoważonych systemów rolno-spożywczych w całej Unii. Aby</w:t>
            </w:r>
            <w:r w:rsidRPr="00725E32">
              <w:t xml:space="preserve"> wspierać ich produkcję i zmniejszyć zależność Unii od przywozu wysokiej jakości produktów białkowych </w:t>
            </w:r>
            <w:r w:rsidRPr="00725E32">
              <w:rPr>
                <w:b/>
                <w:i/>
              </w:rPr>
              <w:t>wykorzystywanych w żywności i paszach</w:t>
            </w:r>
            <w:r w:rsidRPr="00725E32">
              <w:t xml:space="preserve">, w ramach załącznika I do rozporządzenia (UE) nr 1308/2013 należy utworzyć odrębny sektor roślin wysokobiałkowych. </w:t>
            </w:r>
            <w:r w:rsidRPr="00725E32">
              <w:t>Ponadto</w:t>
            </w:r>
            <w:r w:rsidRPr="00725E32">
              <w:t xml:space="preserve"> aby ułatwić tworzenie organizacji producentów i organizacji międzybranżowych w sektorze roślin wysokobiałkowych, a tym samym wzmocnić łańcuch wartości na szczeblu regionalnym, krajowym i przejściowym, ich uznawanie powinno być obowiązkowe. Ponieważ główne produkty sektora suszu paszowego wymienione w części IV załącznika I do tego rozporządzenia powinny zostać włączone do sektora roślin wysokobiałkowych, sektor suszu paszowego należy usunąć z rozporządzenia (UE) nr 1308/2013.</w:t>
            </w:r>
          </w:p>
        </w:tc>
      </w:tr>
    </w:tbl>
    <w:p w:rsidR="00725E32" w:rsidRPr="00725E32" w:rsidP="00725E32" w14:paraId="3E06AFCC"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192EB52" w14:textId="77777777">
      <w:r w:rsidRPr="00725E32">
        <w:rPr>
          <w:rStyle w:val="HideTWBExt"/>
        </w:rPr>
        <w:t>&lt;/AmendB&gt;</w:t>
      </w:r>
    </w:p>
    <w:p w:rsidR="00725E32" w:rsidRPr="00725E32" w:rsidP="00725E32" w14:paraId="68C1EF69"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203</w:t>
      </w:r>
      <w:r w:rsidRPr="00725E32">
        <w:rPr>
          <w:rStyle w:val="HideTWBExt"/>
          <w:b w:val="0"/>
        </w:rPr>
        <w:t>&lt;/NumAmB&gt;</w:t>
      </w:r>
    </w:p>
    <w:p w:rsidR="00725E32" w:rsidRPr="00725E32" w:rsidP="00725E32" w14:paraId="730A77F7" w14:textId="77777777">
      <w:pPr>
        <w:pStyle w:val="NormalBold"/>
      </w:pPr>
      <w:r w:rsidRPr="00725E32">
        <w:rPr>
          <w:rStyle w:val="HideTWBExt"/>
          <w:b w:val="0"/>
        </w:rPr>
        <w:t>&lt;RepeatBlock-By&gt;&lt;Members&gt;</w:t>
      </w:r>
      <w:r w:rsidRPr="00725E32">
        <w:t>Krzysztof Hetman</w:t>
      </w:r>
      <w:r w:rsidRPr="00725E32">
        <w:rPr>
          <w:rStyle w:val="HideTWBExt"/>
          <w:b w:val="0"/>
        </w:rPr>
        <w:t>&lt;/Members&gt;</w:t>
      </w:r>
    </w:p>
    <w:p w:rsidR="00725E32" w:rsidRPr="00725E32" w:rsidP="00725E32" w14:paraId="73A9435A" w14:textId="77777777">
      <w:r w:rsidRPr="00725E32">
        <w:rPr>
          <w:rStyle w:val="HideTWBExt"/>
        </w:rPr>
        <w:t>&lt;/RepeatBlock-By&gt;</w:t>
      </w:r>
    </w:p>
    <w:p w:rsidR="00725E32" w:rsidRPr="00725E32" w:rsidP="00725E32" w14:paraId="3F89C104"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2BE90E5" w14:textId="77777777">
      <w:pPr>
        <w:pStyle w:val="NormalBold"/>
      </w:pPr>
      <w:r w:rsidRPr="00725E32">
        <w:rPr>
          <w:rStyle w:val="HideTWBExt"/>
          <w:b w:val="0"/>
        </w:rPr>
        <w:t>&lt;Article&gt;</w:t>
      </w:r>
      <w:r w:rsidRPr="00725E32">
        <w:t>Motyw 5</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2385E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3C95DE3" w14:textId="77777777">
            <w:pPr>
              <w:keepNext/>
            </w:pPr>
          </w:p>
        </w:tc>
      </w:tr>
      <w:tr w14:paraId="5AEAB5C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0D426AF" w14:textId="77777777">
            <w:pPr>
              <w:pStyle w:val="ColumnHeading"/>
              <w:keepNext/>
            </w:pPr>
            <w:r w:rsidRPr="00725E32">
              <w:t>Tekst proponowany przez Komisję</w:t>
            </w:r>
          </w:p>
        </w:tc>
        <w:tc>
          <w:tcPr>
            <w:tcW w:w="4876" w:type="dxa"/>
          </w:tcPr>
          <w:p w:rsidR="00725E32" w:rsidRPr="00725E32" w:rsidP="00DC6AA3" w14:paraId="15DD03E2" w14:textId="77777777">
            <w:pPr>
              <w:pStyle w:val="ColumnHeading"/>
              <w:keepNext/>
            </w:pPr>
            <w:r w:rsidRPr="00725E32">
              <w:t>Poprawka</w:t>
            </w:r>
          </w:p>
        </w:tc>
      </w:tr>
      <w:tr w14:paraId="16E94A4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94BF0AC" w14:textId="77777777">
            <w:pPr>
              <w:pStyle w:val="Normal6"/>
            </w:pPr>
            <w:r w:rsidRPr="00725E32">
              <w:t>(5)</w:t>
            </w:r>
            <w:r w:rsidRPr="00725E32">
              <w:tab/>
              <w:t xml:space="preserve">Produkcja roślin wysokobiałkowych w Unii jest nadal utrudniona, w szczególności ze względu na niestabilną podaż i popyt na szczeblu lokalnym oraz wyzwania agronomiczne związane z ich uprawą, co sprawia, że są one opcją podwyższonego ryzyka dla rolników. Aby wspierać ich produkcję i zmniejszyć zależność Unii od przywozu wysokiej jakości produktów białkowych, w ramach załącznika I do rozporządzenia (UE) nr 1308/2013 należy utworzyć odrębny sektor roślin wysokobiałkowych. </w:t>
            </w:r>
            <w:r w:rsidRPr="00725E32">
              <w:t>Ponadto</w:t>
            </w:r>
            <w:r w:rsidRPr="00725E32">
              <w:t xml:space="preserve"> aby ułatwić tworzenie organizacji producentów i organizacji międzybranżowych w sektorze roślin wysokobiałkowych, a tym samym wzmocnić łańcuch wartości na szczeblu regionalnym, krajowym i przejściowym, ich uznawanie powinno być obowiązkowe. Ponieważ główne produkty sektora suszu paszowego wymienione w części IV załącznika I do tego rozporządzenia powinny zostać włączone do sektora roślin wysokobiałkowych, sektor suszu paszowego należy usunąć z rozporządzenia (UE) nr 1308/2013.</w:t>
            </w:r>
          </w:p>
        </w:tc>
        <w:tc>
          <w:tcPr>
            <w:tcW w:w="4876" w:type="dxa"/>
          </w:tcPr>
          <w:p w:rsidR="00725E32" w:rsidRPr="00725E32" w:rsidP="00DC6AA3" w14:paraId="715CF9D5" w14:textId="77777777">
            <w:pPr>
              <w:pStyle w:val="Normal6"/>
              <w:rPr>
                <w:szCs w:val="24"/>
              </w:rPr>
            </w:pPr>
            <w:r w:rsidRPr="00725E32">
              <w:t>(5)</w:t>
            </w:r>
            <w:r w:rsidRPr="00725E32">
              <w:tab/>
              <w:t xml:space="preserve">Produkcja roślin wysokobiałkowych w Unii jest nadal utrudniona, w szczególności ze względu na niestabilną podaż i popyt na szczeblu lokalnym oraz wyzwania agronomiczne związane z ich uprawą, co sprawia, że są one opcją podwyższonego ryzyka dla rolników. Aby wspierać ich produkcję i zmniejszyć zależność Unii od przywozu wysokiej jakości produktów białkowych, w ramach załącznika I do rozporządzenia (UE) nr 1308/2013 należy utworzyć odrębny sektor roślin wysokobiałkowych. </w:t>
            </w:r>
            <w:r w:rsidRPr="00725E32">
              <w:t>Ponadto</w:t>
            </w:r>
            <w:r w:rsidRPr="00725E32">
              <w:t xml:space="preserve"> aby ułatwić tworzenie organizacji producentów i organizacji międzybranżowych w sektorze roślin wysokobiałkowych, a tym samym wzmocnić łańcuch wartości na szczeblu regionalnym, krajowym i przejściowym, ich uznawanie powinno być obowiązkowe. </w:t>
            </w:r>
            <w:r w:rsidRPr="00725E32">
              <w:rPr>
                <w:b/>
                <w:i/>
              </w:rPr>
              <w:t>W rozwoju tego sektora należy priorytetowo traktować inwestycje wspierające krótkie łańcuchy dostaw w celu promowania dywersyfikacji gospodarczej i odporności terytorialnej Unii.</w:t>
            </w:r>
            <w:r w:rsidRPr="00725E32">
              <w:t xml:space="preserve"> Ponieważ główne produkty sektora suszu paszowego wymienione w części IV załącznika I do tego rozporządzenia powinny zostać włączone do sektora roślin wysokobiałkowych, sektor suszu paszowego należy usunąć z rozporządzenia (UE) nr 1308/2013.</w:t>
            </w:r>
          </w:p>
        </w:tc>
      </w:tr>
    </w:tbl>
    <w:p w:rsidR="00725E32" w:rsidRPr="005C789E" w:rsidP="00725E32" w14:paraId="0ED26C6B" w14:textId="77777777">
      <w:pPr>
        <w:pStyle w:val="Olang"/>
        <w:rPr>
          <w:lang w:val="sv-SE"/>
        </w:rPr>
      </w:pPr>
      <w:r w:rsidRPr="005C789E">
        <w:rPr>
          <w:noProof w:val="0"/>
          <w:lang w:val="sv-SE"/>
        </w:rPr>
        <w:t xml:space="preserve">Or. </w:t>
      </w:r>
      <w:r w:rsidRPr="005C789E">
        <w:rPr>
          <w:rStyle w:val="HideTWBExt"/>
          <w:lang w:val="sv-SE"/>
        </w:rPr>
        <w:t>&lt;Original&gt;</w:t>
      </w:r>
      <w:r w:rsidRPr="005C789E">
        <w:rPr>
          <w:rStyle w:val="HideTWBInt"/>
          <w:lang w:val="sv-SE"/>
        </w:rPr>
        <w:t>{EN}</w:t>
      </w:r>
      <w:r w:rsidRPr="005C789E">
        <w:rPr>
          <w:noProof w:val="0"/>
          <w:lang w:val="sv-SE"/>
        </w:rPr>
        <w:t>en</w:t>
      </w:r>
      <w:r w:rsidRPr="005C789E">
        <w:rPr>
          <w:rStyle w:val="HideTWBExt"/>
          <w:lang w:val="sv-SE"/>
        </w:rPr>
        <w:t>&lt;/Original&gt;</w:t>
      </w:r>
    </w:p>
    <w:p w:rsidR="00725E32" w:rsidRPr="005C789E" w:rsidP="00725E32" w14:paraId="3995FF51" w14:textId="77777777">
      <w:pPr>
        <w:rPr>
          <w:lang w:val="sv-SE"/>
        </w:rPr>
      </w:pPr>
      <w:r w:rsidRPr="005C789E">
        <w:rPr>
          <w:rStyle w:val="HideTWBExt"/>
          <w:lang w:val="sv-SE"/>
        </w:rPr>
        <w:t>&lt;/AmendB&gt;</w:t>
      </w:r>
    </w:p>
    <w:p w:rsidR="00725E32" w:rsidRPr="005C789E" w:rsidP="00725E32" w14:paraId="27B330C6" w14:textId="77777777">
      <w:pPr>
        <w:pStyle w:val="AMNumberTabs0"/>
        <w:keepNext/>
        <w:rPr>
          <w:lang w:val="sv-SE"/>
        </w:rPr>
      </w:pPr>
      <w:r w:rsidRPr="005C789E">
        <w:rPr>
          <w:rStyle w:val="HideTWBExt"/>
          <w:b w:val="0"/>
          <w:lang w:val="sv-SE"/>
        </w:rPr>
        <w:t>&lt;AmendB&gt;</w:t>
      </w:r>
      <w:r w:rsidRPr="005C789E">
        <w:rPr>
          <w:lang w:val="sv-SE"/>
        </w:rPr>
        <w:t>Poprawka</w:t>
      </w:r>
      <w:r w:rsidRPr="005C789E">
        <w:rPr>
          <w:lang w:val="sv-SE"/>
        </w:rPr>
        <w:tab/>
      </w:r>
      <w:r w:rsidRPr="005C789E">
        <w:rPr>
          <w:lang w:val="sv-SE"/>
        </w:rPr>
        <w:tab/>
      </w:r>
      <w:r w:rsidRPr="005C789E">
        <w:rPr>
          <w:rStyle w:val="HideTWBExt"/>
          <w:b w:val="0"/>
          <w:lang w:val="sv-SE"/>
        </w:rPr>
        <w:t>&lt;NumAmB&gt;</w:t>
      </w:r>
      <w:r w:rsidRPr="005C789E">
        <w:rPr>
          <w:lang w:val="sv-SE"/>
        </w:rPr>
        <w:t>204</w:t>
      </w:r>
      <w:r w:rsidRPr="005C789E">
        <w:rPr>
          <w:rStyle w:val="HideTWBExt"/>
          <w:b w:val="0"/>
          <w:lang w:val="sv-SE"/>
        </w:rPr>
        <w:t>&lt;/NumAmB&gt;</w:t>
      </w:r>
    </w:p>
    <w:p w:rsidR="00725E32" w:rsidRPr="005C789E" w:rsidP="00725E32" w14:paraId="2062F492" w14:textId="77777777">
      <w:pPr>
        <w:pStyle w:val="NormalBold"/>
        <w:rPr>
          <w:lang w:val="sv-SE"/>
        </w:rPr>
      </w:pPr>
      <w:r w:rsidRPr="005C789E">
        <w:rPr>
          <w:rStyle w:val="HideTWBExt"/>
          <w:b w:val="0"/>
          <w:lang w:val="sv-SE"/>
        </w:rPr>
        <w:t>&lt;RepeatBlock-By&gt;&lt;Members&gt;</w:t>
      </w:r>
      <w:r w:rsidRPr="005C789E">
        <w:rPr>
          <w:lang w:val="sv-SE"/>
        </w:rPr>
        <w:t>Waldemar Buda</w:t>
      </w:r>
      <w:r w:rsidRPr="005C789E">
        <w:rPr>
          <w:rStyle w:val="HideTWBExt"/>
          <w:b w:val="0"/>
          <w:lang w:val="sv-SE"/>
        </w:rPr>
        <w:t>&lt;/Members&gt;</w:t>
      </w:r>
    </w:p>
    <w:p w:rsidR="00725E32" w:rsidRPr="005C789E" w:rsidP="00725E32" w14:paraId="0F4D5A50" w14:textId="77777777">
      <w:pPr>
        <w:rPr>
          <w:lang w:val="sv-SE"/>
        </w:rPr>
      </w:pPr>
      <w:r w:rsidRPr="005C789E">
        <w:rPr>
          <w:rStyle w:val="HideTWBExt"/>
          <w:lang w:val="sv-SE"/>
        </w:rPr>
        <w:t>&lt;/RepeatBlock-By&gt;</w:t>
      </w:r>
    </w:p>
    <w:p w:rsidR="00725E32" w:rsidRPr="00725E32" w:rsidP="00725E32" w14:paraId="258E574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0B7ED34" w14:textId="77777777">
      <w:pPr>
        <w:pStyle w:val="NormalBold"/>
      </w:pPr>
      <w:r w:rsidRPr="00725E32">
        <w:rPr>
          <w:rStyle w:val="HideTWBExt"/>
          <w:b w:val="0"/>
        </w:rPr>
        <w:t>&lt;Article&gt;</w:t>
      </w:r>
      <w:r w:rsidRPr="00725E32">
        <w:t>Motyw 5</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F7F9E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B13C1A1" w14:textId="77777777">
            <w:pPr>
              <w:keepNext/>
            </w:pPr>
          </w:p>
        </w:tc>
      </w:tr>
      <w:tr w14:paraId="1254308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73A1603" w14:textId="77777777">
            <w:pPr>
              <w:pStyle w:val="ColumnHeading"/>
              <w:keepNext/>
            </w:pPr>
            <w:r w:rsidRPr="00725E32">
              <w:t>Tekst proponowany przez Komisję</w:t>
            </w:r>
          </w:p>
        </w:tc>
        <w:tc>
          <w:tcPr>
            <w:tcW w:w="4876" w:type="dxa"/>
          </w:tcPr>
          <w:p w:rsidR="00725E32" w:rsidRPr="00725E32" w:rsidP="00DC6AA3" w14:paraId="4A6B52CC" w14:textId="77777777">
            <w:pPr>
              <w:pStyle w:val="ColumnHeading"/>
              <w:keepNext/>
            </w:pPr>
            <w:r w:rsidRPr="00725E32">
              <w:t>Poprawka</w:t>
            </w:r>
          </w:p>
        </w:tc>
      </w:tr>
      <w:tr w14:paraId="69CA92B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2D78643" w14:textId="77777777">
            <w:pPr>
              <w:pStyle w:val="Normal6"/>
            </w:pPr>
            <w:r w:rsidRPr="00725E32">
              <w:t>(5)</w:t>
            </w:r>
            <w:r w:rsidRPr="00725E32">
              <w:tab/>
              <w:t xml:space="preserve">Produkcja roślin </w:t>
            </w:r>
            <w:r w:rsidRPr="00725E32">
              <w:t xml:space="preserve">wysokobiałkowych w Unii jest nadal utrudniona, w szczególności ze względu na niestabilną podaż i popyt na szczeblu lokalnym oraz wyzwania agronomiczne związane z ich uprawą, co sprawia, że są one opcją podwyższonego ryzyka dla rolników. Aby wspierać ich produkcję i zmniejszyć zależność Unii od przywozu wysokiej jakości produktów białkowych, w ramach załącznika I do rozporządzenia (UE) nr 1308/2013 należy utworzyć odrębny sektor roślin wysokobiałkowych. </w:t>
            </w:r>
            <w:r w:rsidRPr="00725E32">
              <w:t>Ponadto</w:t>
            </w:r>
            <w:r w:rsidRPr="00725E32">
              <w:t xml:space="preserve"> aby ułatwić tworzenie organizacji producentów i organizacji międzybranżowych w sektorze roślin wysokobiałkowych, a tym samym wzmocnić łańcuch wartości na szczeblu regionalnym, krajowym i przejściowym, ich uznawanie powinno być obowiązkowe. Ponieważ główne produkty sektora suszu paszowego wymienione w części IV załącznika I do tego rozporządzenia powinny zostać włączone do sektora roślin wysokobiałkowych, sektor suszu paszowego należy usunąć z rozporządzenia (UE) nr 1308/2013.</w:t>
            </w:r>
          </w:p>
        </w:tc>
        <w:tc>
          <w:tcPr>
            <w:tcW w:w="4876" w:type="dxa"/>
          </w:tcPr>
          <w:p w:rsidR="00725E32" w:rsidRPr="00725E32" w:rsidP="00DC6AA3" w14:paraId="6146878A" w14:textId="77777777">
            <w:pPr>
              <w:pStyle w:val="Normal6"/>
              <w:rPr>
                <w:szCs w:val="24"/>
              </w:rPr>
            </w:pPr>
            <w:r w:rsidRPr="00725E32">
              <w:t>(5)</w:t>
            </w:r>
            <w:r w:rsidRPr="00725E32">
              <w:tab/>
              <w:t xml:space="preserve">Produkcja roślin </w:t>
            </w:r>
            <w:r w:rsidRPr="00725E32">
              <w:t xml:space="preserve">wysokobiałkowych w Unii jest nadal utrudniona, w szczególności ze względu na niestabilną podaż i popyt na szczeblu lokalnym oraz wyzwania agronomiczne związane z ich uprawą, co sprawia, że są one opcją podwyższonego ryzyka dla rolników. Aby wspierać ich produkcję i zmniejszyć zależność Unii od przywozu wysokiej jakości produktów białkowych, w ramach załącznika I do rozporządzenia (UE) nr 1308/2013 należy utworzyć odrębny sektor roślin wysokobiałkowych. </w:t>
            </w:r>
            <w:r w:rsidRPr="00725E32">
              <w:t>Ponadto</w:t>
            </w:r>
            <w:r w:rsidRPr="00725E32">
              <w:t xml:space="preserve"> aby ułatwić tworzenie organizacji producentów i organizacji międzybranżowych w sektorze roślin wysokobiałkowych, a tym samym wzmocnić łańcuch wartości na szczeblu regionalnym, krajowym i przejściowym, ich uznawanie powinno być obowiązkowe. </w:t>
            </w:r>
            <w:r w:rsidRPr="00725E32">
              <w:rPr>
                <w:b/>
                <w:i/>
              </w:rPr>
              <w:t>W rozwoju tego sektora należy priorytetowo traktować inwestycje wspierające krótkie łańcuchy dostaw w celu promowania dywersyfikacji gospodarczej i odporności terytorialnej Unii.</w:t>
            </w:r>
            <w:r w:rsidRPr="00725E32">
              <w:t xml:space="preserve"> Ponieważ główne produkty sektora suszu paszowego wymienione w części IV załącznika I do tego rozporządzenia powinny zostać włączone do sektora roślin wysokobiałkowych, sektor suszu paszowego należy usunąć z rozporządzenia (UE) nr 1308/2013.</w:t>
            </w:r>
          </w:p>
        </w:tc>
      </w:tr>
    </w:tbl>
    <w:p w:rsidR="00725E32" w:rsidRPr="005C789E" w:rsidP="00725E32" w14:paraId="1B6C8C85" w14:textId="77777777">
      <w:pPr>
        <w:pStyle w:val="Olang"/>
      </w:pPr>
      <w:r w:rsidRPr="005C789E">
        <w:rPr>
          <w:noProof w:val="0"/>
        </w:rPr>
        <w:t xml:space="preserve">Or. </w:t>
      </w:r>
      <w:r w:rsidRPr="005C789E">
        <w:rPr>
          <w:rStyle w:val="HideTWBExt"/>
        </w:rPr>
        <w:t>&lt;Original&gt;</w:t>
      </w:r>
      <w:r w:rsidRPr="005C789E">
        <w:rPr>
          <w:rStyle w:val="HideTWBInt"/>
        </w:rPr>
        <w:t>{EN}</w:t>
      </w:r>
      <w:r w:rsidRPr="005C789E">
        <w:rPr>
          <w:noProof w:val="0"/>
        </w:rPr>
        <w:t>en</w:t>
      </w:r>
      <w:r w:rsidRPr="005C789E">
        <w:rPr>
          <w:rStyle w:val="HideTWBExt"/>
        </w:rPr>
        <w:t>&lt;/Original&gt;</w:t>
      </w:r>
    </w:p>
    <w:p w:rsidR="00725E32" w:rsidRPr="005C789E" w:rsidP="00725E32" w14:paraId="2E5789B5" w14:textId="77777777">
      <w:r w:rsidRPr="005C789E">
        <w:rPr>
          <w:rStyle w:val="HideTWBExt"/>
        </w:rPr>
        <w:t>&lt;/AmendB&gt;</w:t>
      </w:r>
    </w:p>
    <w:p w:rsidR="00725E32" w:rsidRPr="005C789E" w:rsidP="00725E32" w14:paraId="3AB3B232" w14:textId="77777777">
      <w:pPr>
        <w:pStyle w:val="AMNumberTabs0"/>
        <w:keepNext/>
      </w:pPr>
      <w:r w:rsidRPr="00725E32">
        <w:rPr>
          <w:rStyle w:val="HideTWBExt"/>
          <w:b w:val="0"/>
        </w:rPr>
        <w:t>&lt;AmendB&gt;</w:t>
      </w:r>
      <w:r w:rsidRPr="005C789E">
        <w:t>Poprawka</w:t>
      </w:r>
      <w:r w:rsidRPr="005C789E">
        <w:tab/>
      </w:r>
      <w:r w:rsidRPr="005C789E">
        <w:tab/>
      </w:r>
      <w:r w:rsidRPr="00725E32">
        <w:rPr>
          <w:rStyle w:val="HideTWBExt"/>
          <w:b w:val="0"/>
        </w:rPr>
        <w:t>&lt;NumAmB&gt;</w:t>
      </w:r>
      <w:r w:rsidRPr="005C789E">
        <w:t>205</w:t>
      </w:r>
      <w:r w:rsidRPr="00725E32">
        <w:rPr>
          <w:rStyle w:val="HideTWBExt"/>
          <w:b w:val="0"/>
        </w:rPr>
        <w:t>&lt;/NumAmB&gt;</w:t>
      </w:r>
    </w:p>
    <w:p w:rsidR="00725E32" w:rsidRPr="005C789E" w:rsidP="00725E32" w14:paraId="1AC7F0C6" w14:textId="77777777">
      <w:pPr>
        <w:pStyle w:val="NormalBold"/>
      </w:pPr>
      <w:r w:rsidRPr="00725E32">
        <w:rPr>
          <w:rStyle w:val="HideTWBExt"/>
          <w:b w:val="0"/>
        </w:rPr>
        <w:t>&lt;RepeatBlock-By&gt;&lt;Members&gt;</w:t>
      </w:r>
      <w:r w:rsidRPr="005C789E">
        <w:t>Valérie Deloge, Gilles Pennelle, Csaba Dömötör, Mireia Borrás Pabón</w:t>
      </w:r>
      <w:r w:rsidRPr="00725E32">
        <w:rPr>
          <w:rStyle w:val="HideTWBExt"/>
          <w:b w:val="0"/>
        </w:rPr>
        <w:t>&lt;/Members&gt;</w:t>
      </w:r>
    </w:p>
    <w:p w:rsidR="00725E32" w:rsidRPr="005C789E" w:rsidP="00725E32" w14:paraId="036C8FC9" w14:textId="77777777">
      <w:r w:rsidRPr="005C789E">
        <w:rPr>
          <w:rStyle w:val="HideTWBExt"/>
        </w:rPr>
        <w:t>&lt;/RepeatBlock-By&gt;</w:t>
      </w:r>
    </w:p>
    <w:p w:rsidR="00725E32" w:rsidRPr="00725E32" w:rsidP="00725E32" w14:paraId="76D4B9CE"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9E8FEFB" w14:textId="77777777">
      <w:pPr>
        <w:pStyle w:val="NormalBold"/>
      </w:pPr>
      <w:r w:rsidRPr="00725E32">
        <w:rPr>
          <w:rStyle w:val="HideTWBExt"/>
          <w:b w:val="0"/>
        </w:rPr>
        <w:t>&lt;Article&gt;</w:t>
      </w:r>
      <w:r w:rsidRPr="00725E32">
        <w:t>Motyw 5</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D22F3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A8AD9CB" w14:textId="77777777">
            <w:pPr>
              <w:keepNext/>
            </w:pPr>
          </w:p>
        </w:tc>
      </w:tr>
      <w:tr w14:paraId="02A9184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9693A99" w14:textId="77777777">
            <w:pPr>
              <w:pStyle w:val="ColumnHeading"/>
              <w:keepNext/>
            </w:pPr>
            <w:r w:rsidRPr="00725E32">
              <w:t>Tekst proponowany przez Komisję</w:t>
            </w:r>
          </w:p>
        </w:tc>
        <w:tc>
          <w:tcPr>
            <w:tcW w:w="4876" w:type="dxa"/>
          </w:tcPr>
          <w:p w:rsidR="00725E32" w:rsidRPr="00725E32" w:rsidP="00DC6AA3" w14:paraId="04F9EA95" w14:textId="77777777">
            <w:pPr>
              <w:pStyle w:val="ColumnHeading"/>
              <w:keepNext/>
            </w:pPr>
            <w:r w:rsidRPr="00725E32">
              <w:t>Poprawka</w:t>
            </w:r>
          </w:p>
        </w:tc>
      </w:tr>
      <w:tr w14:paraId="282A026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C15B7A2" w14:textId="77777777">
            <w:pPr>
              <w:pStyle w:val="Normal6"/>
            </w:pPr>
            <w:r w:rsidRPr="00725E32">
              <w:t>(5)</w:t>
            </w:r>
            <w:r w:rsidRPr="00725E32">
              <w:tab/>
              <w:t xml:space="preserve">Produkcja roślin wysokobiałkowych w Unii jest nadal utrudniona, w szczególności ze względu na niestabilną podaż i popyt na szczeblu lokalnym oraz wyzwania agronomiczne </w:t>
            </w:r>
            <w:r w:rsidRPr="00725E32">
              <w:t xml:space="preserve">związane z ich uprawą, co sprawia, że są one opcją podwyższonego ryzyka dla rolników. Aby wspierać ich produkcję i zmniejszyć zależność Unii od przywozu wysokiej jakości produktów białkowych, w ramach załącznika I do rozporządzenia (UE) nr 1308/2013 należy utworzyć odrębny sektor roślin wysokobiałkowych. </w:t>
            </w:r>
            <w:r w:rsidRPr="00725E32">
              <w:t>Ponadto</w:t>
            </w:r>
            <w:r w:rsidRPr="00725E32">
              <w:t xml:space="preserve"> aby ułatwić tworzenie organizacji producentów i organizacji międzybranżowych w sektorze roślin wysokobiałkowych, a tym samym wzmocnić łańcuch wartości na szczeblu regionalnym, krajowym i przejściowym, ich uznawanie powinno być obowiązkowe. Ponieważ główne produkty sektora suszu paszowego wymienione w części IV załącznika I do tego rozporządzenia powinny zostać włączone do sektora roślin wysokobiałkowych, sektor suszu paszowego należy usunąć z rozporządzenia (UE) nr 1308/2013.</w:t>
            </w:r>
          </w:p>
        </w:tc>
        <w:tc>
          <w:tcPr>
            <w:tcW w:w="4876" w:type="dxa"/>
          </w:tcPr>
          <w:p w:rsidR="00725E32" w:rsidRPr="00725E32" w:rsidP="00DC6AA3" w14:paraId="58329925" w14:textId="77777777">
            <w:pPr>
              <w:pStyle w:val="Normal6"/>
              <w:rPr>
                <w:szCs w:val="24"/>
              </w:rPr>
            </w:pPr>
            <w:r w:rsidRPr="00725E32">
              <w:t>(5)</w:t>
            </w:r>
            <w:r w:rsidRPr="00725E32">
              <w:tab/>
              <w:t xml:space="preserve">Produkcja roślin wysokobiałkowych </w:t>
            </w:r>
            <w:r w:rsidRPr="00725E32">
              <w:rPr>
                <w:b/>
                <w:bCs/>
                <w:i/>
                <w:iCs/>
              </w:rPr>
              <w:t>i strączkowych</w:t>
            </w:r>
            <w:r w:rsidRPr="00725E32">
              <w:t xml:space="preserve"> w Unii jest nadal utrudniona, w szczególności ze względu na niestabilną podaż i popyt na szczeblu lokalnym oraz wyzwania </w:t>
            </w:r>
            <w:r w:rsidRPr="00725E32">
              <w:t xml:space="preserve">agronomiczne związane z ich uprawą, co sprawia, że są one opcją podwyższonego ryzyka dla rolników. Aby wspierać ich produkcję i zmniejszyć zależność Unii od przywozu wysokiej jakości produktów białkowych, w ramach załącznika I do rozporządzenia (UE) nr 1308/2013 należy utworzyć odrębny sektor roślin wysokobiałkowych </w:t>
            </w:r>
            <w:r w:rsidRPr="00725E32">
              <w:rPr>
                <w:b/>
                <w:bCs/>
                <w:i/>
                <w:iCs/>
              </w:rPr>
              <w:t>i strączkowych</w:t>
            </w:r>
            <w:r w:rsidRPr="00725E32">
              <w:t xml:space="preserve">. </w:t>
            </w:r>
            <w:r w:rsidRPr="00725E32">
              <w:t>Ponadto</w:t>
            </w:r>
            <w:r w:rsidRPr="00725E32">
              <w:t xml:space="preserve"> aby ułatwić tworzenie organizacji producentów i organizacji międzybranżowych w sektorze roślin wysokobiałkowych</w:t>
            </w:r>
            <w:r w:rsidRPr="00725E32">
              <w:rPr>
                <w:b/>
                <w:bCs/>
                <w:i/>
                <w:iCs/>
              </w:rPr>
              <w:t xml:space="preserve"> i strączkowych</w:t>
            </w:r>
            <w:r w:rsidRPr="00725E32">
              <w:t xml:space="preserve">, a tym samym wzmocnić łańcuch wartości na szczeblu regionalnym, krajowym i przejściowym, ich uznawanie powinno być obowiązkowe. Ponieważ główne produkty sektora suszu paszowego wymienione w części IV załącznika I do tego rozporządzenia powinny zostać włączone do sektora roślin wysokobiałkowych </w:t>
            </w:r>
            <w:r w:rsidRPr="00725E32">
              <w:rPr>
                <w:b/>
                <w:bCs/>
                <w:i/>
                <w:iCs/>
              </w:rPr>
              <w:t>i strączkowych</w:t>
            </w:r>
            <w:r w:rsidRPr="00725E32">
              <w:t>, sektor suszu paszowego należy usunąć z rozporządzenia (UE) nr 1308/2013.</w:t>
            </w:r>
          </w:p>
        </w:tc>
      </w:tr>
    </w:tbl>
    <w:p w:rsidR="00725E32" w:rsidRPr="00725E32" w:rsidP="00725E32" w14:paraId="6EA9DFDC"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05FDE39A" w14:textId="77777777">
      <w:r w:rsidRPr="00725E32">
        <w:rPr>
          <w:rStyle w:val="HideTWBExt"/>
        </w:rPr>
        <w:t>&lt;/AmendB&gt;</w:t>
      </w:r>
    </w:p>
    <w:p w:rsidR="00725E32" w:rsidRPr="00725E32" w:rsidP="00725E32" w14:paraId="609E2C0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206</w:t>
      </w:r>
      <w:r w:rsidRPr="00725E32">
        <w:rPr>
          <w:rStyle w:val="HideTWBExt"/>
          <w:b w:val="0"/>
        </w:rPr>
        <w:t>&lt;/NumAmB&gt;</w:t>
      </w:r>
    </w:p>
    <w:p w:rsidR="00725E32" w:rsidRPr="00725E32" w:rsidP="00725E32" w14:paraId="2F0D2686" w14:textId="77777777">
      <w:pPr>
        <w:pStyle w:val="NormalBold"/>
      </w:pPr>
      <w:r w:rsidRPr="00725E32">
        <w:rPr>
          <w:rStyle w:val="HideTWBExt"/>
          <w:b w:val="0"/>
        </w:rPr>
        <w:t>&lt;RepeatBlock-By&gt;&lt;Members&gt;</w:t>
      </w:r>
      <w:r w:rsidRPr="00725E32">
        <w:t>Daniel Buda, Dan-Ştefan Motreanu, Paulo do Nascimento Cabral, Emmanouil Kefalogiannis, Marta Wcisło, Carmen Crespo Díaz</w:t>
      </w:r>
      <w:r w:rsidRPr="00725E32">
        <w:rPr>
          <w:rStyle w:val="HideTWBExt"/>
          <w:b w:val="0"/>
        </w:rPr>
        <w:t>&lt;/Members&gt;</w:t>
      </w:r>
    </w:p>
    <w:p w:rsidR="00725E32" w:rsidRPr="00725E32" w:rsidP="00725E32" w14:paraId="268BABD0" w14:textId="77777777">
      <w:r w:rsidRPr="00725E32">
        <w:rPr>
          <w:rStyle w:val="HideTWBExt"/>
        </w:rPr>
        <w:t>&lt;/RepeatBlock-By&gt;</w:t>
      </w:r>
    </w:p>
    <w:p w:rsidR="00725E32" w:rsidRPr="00725E32" w:rsidP="00725E32" w14:paraId="574B08D4"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49E84AE" w14:textId="77777777">
      <w:pPr>
        <w:pStyle w:val="NormalBold"/>
      </w:pPr>
      <w:r w:rsidRPr="00725E32">
        <w:rPr>
          <w:rStyle w:val="HideTWBExt"/>
          <w:b w:val="0"/>
        </w:rPr>
        <w:t>&lt;Article&gt;</w:t>
      </w:r>
      <w:r w:rsidRPr="00725E32">
        <w:t>Motyw 5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471F1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054F4FC" w14:textId="77777777">
            <w:pPr>
              <w:keepNext/>
            </w:pPr>
          </w:p>
        </w:tc>
      </w:tr>
      <w:tr w14:paraId="54E044D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17FBFE0" w14:textId="77777777">
            <w:pPr>
              <w:pStyle w:val="ColumnHeading"/>
              <w:keepNext/>
            </w:pPr>
            <w:r w:rsidRPr="00725E32">
              <w:t>Tekst proponowany przez Komisję</w:t>
            </w:r>
          </w:p>
        </w:tc>
        <w:tc>
          <w:tcPr>
            <w:tcW w:w="4876" w:type="dxa"/>
          </w:tcPr>
          <w:p w:rsidR="00725E32" w:rsidRPr="00725E32" w:rsidP="00DC6AA3" w14:paraId="1CF09712" w14:textId="77777777">
            <w:pPr>
              <w:pStyle w:val="ColumnHeading"/>
              <w:keepNext/>
            </w:pPr>
            <w:r w:rsidRPr="00725E32">
              <w:t>Poprawka</w:t>
            </w:r>
          </w:p>
        </w:tc>
      </w:tr>
      <w:tr w14:paraId="3F13892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ABDAD08" w14:textId="77777777">
            <w:pPr>
              <w:pStyle w:val="Normal6"/>
            </w:pPr>
          </w:p>
        </w:tc>
        <w:tc>
          <w:tcPr>
            <w:tcW w:w="4876" w:type="dxa"/>
          </w:tcPr>
          <w:p w:rsidR="00725E32" w:rsidRPr="00725E32" w:rsidP="00DC6AA3" w14:paraId="19A3E1A0" w14:textId="77777777">
            <w:pPr>
              <w:pStyle w:val="Normal6"/>
              <w:rPr>
                <w:szCs w:val="24"/>
              </w:rPr>
            </w:pPr>
            <w:r w:rsidRPr="00725E32">
              <w:rPr>
                <w:b/>
                <w:i/>
              </w:rPr>
              <w:t>(5a)</w:t>
            </w:r>
            <w:r w:rsidRPr="00725E32">
              <w:rPr>
                <w:b/>
                <w:i/>
              </w:rPr>
              <w:tab/>
              <w:t xml:space="preserve">Biorąc pod uwagę zakłócenia na rynku i kryzysy geopolityczne wpływające na ceny i dostępność paliw i nawozów, zasadnicze znaczenie ma rozwój odpowiednich zdolności magazynowania paliw. Rezerwy te są niezbędne do zapewnienia rolnikom dostępu do paliw i nawozów oraz innych podstawowych środków produkcji rolnej w krytycznych momentach działalności rolniczej. Jeżeli prace rolnicze, takie jak siew lub zbiory, </w:t>
            </w:r>
            <w:r w:rsidRPr="00725E32">
              <w:rPr>
                <w:b/>
                <w:i/>
              </w:rPr>
              <w:t>nie mogą zostać przeprowadzone w terminie ze względu na braki lub zakłócenia w łańcuchach dostaw, może to poważnie wpłynąć na produkcję rolną. W związku z tym wzmocnienie infrastruktury magazynowania i mechanizmów priorytetowego dostępu sektora rolnego do podstawowych środków produkcji jest strategicznym środkiem zapewniającym ciągłość produkcji rolnej i stabilność dostaw żywności.</w:t>
            </w:r>
          </w:p>
        </w:tc>
      </w:tr>
    </w:tbl>
    <w:p w:rsidR="00725E32" w:rsidRPr="005C789E" w:rsidP="00725E32" w14:paraId="6B8232DA" w14:textId="77777777">
      <w:pPr>
        <w:pStyle w:val="Olang"/>
      </w:pPr>
      <w:r w:rsidRPr="005C789E">
        <w:rPr>
          <w:noProof w:val="0"/>
        </w:rPr>
        <w:t xml:space="preserve">Or. </w:t>
      </w:r>
      <w:r w:rsidRPr="005C789E">
        <w:rPr>
          <w:rStyle w:val="HideTWBExt"/>
        </w:rPr>
        <w:t>&lt;Original&gt;</w:t>
      </w:r>
      <w:r w:rsidRPr="005C789E">
        <w:rPr>
          <w:rStyle w:val="HideTWBInt"/>
        </w:rPr>
        <w:t>{EN}</w:t>
      </w:r>
      <w:r w:rsidRPr="005C789E">
        <w:rPr>
          <w:noProof w:val="0"/>
        </w:rPr>
        <w:t>en</w:t>
      </w:r>
      <w:r w:rsidRPr="005C789E">
        <w:rPr>
          <w:rStyle w:val="HideTWBExt"/>
        </w:rPr>
        <w:t>&lt;/Original&gt;</w:t>
      </w:r>
    </w:p>
    <w:p w:rsidR="00725E32" w:rsidRPr="005C789E" w:rsidP="00725E32" w14:paraId="7CE5B52D" w14:textId="77777777">
      <w:r w:rsidRPr="005C789E">
        <w:rPr>
          <w:rStyle w:val="HideTWBExt"/>
        </w:rPr>
        <w:t>&lt;/AmendB&gt;</w:t>
      </w:r>
    </w:p>
    <w:p w:rsidR="00725E32" w:rsidRPr="005C789E" w:rsidP="00725E32" w14:paraId="07FD0609" w14:textId="77777777">
      <w:pPr>
        <w:pStyle w:val="AMNumberTabs0"/>
        <w:keepNext/>
      </w:pPr>
      <w:r w:rsidRPr="00725E32">
        <w:rPr>
          <w:rStyle w:val="HideTWBExt"/>
          <w:b w:val="0"/>
        </w:rPr>
        <w:t>&lt;AmendB&gt;</w:t>
      </w:r>
      <w:r w:rsidRPr="005C789E">
        <w:t>Poprawka</w:t>
      </w:r>
      <w:r w:rsidRPr="005C789E">
        <w:tab/>
      </w:r>
      <w:r w:rsidRPr="005C789E">
        <w:tab/>
      </w:r>
      <w:r w:rsidRPr="00725E32">
        <w:rPr>
          <w:rStyle w:val="HideTWBExt"/>
          <w:b w:val="0"/>
        </w:rPr>
        <w:t>&lt;NumAmB&gt;</w:t>
      </w:r>
      <w:r w:rsidRPr="005C789E">
        <w:t>207</w:t>
      </w:r>
      <w:r w:rsidRPr="00725E32">
        <w:rPr>
          <w:rStyle w:val="HideTWBExt"/>
          <w:b w:val="0"/>
        </w:rPr>
        <w:t>&lt;/NumAmB&gt;</w:t>
      </w:r>
    </w:p>
    <w:p w:rsidR="00725E32" w:rsidRPr="005C789E" w:rsidP="00725E32" w14:paraId="10DD4D2E" w14:textId="77777777">
      <w:pPr>
        <w:pStyle w:val="NormalBold"/>
      </w:pPr>
      <w:r w:rsidRPr="00725E32">
        <w:rPr>
          <w:rStyle w:val="HideTWBExt"/>
          <w:b w:val="0"/>
        </w:rPr>
        <w:t>&lt;RepeatBlock-By&gt;&lt;Members&gt;</w:t>
      </w:r>
      <w:r w:rsidRPr="005C789E">
        <w:t>Cristina Guarda</w:t>
      </w:r>
      <w:r w:rsidRPr="00725E32">
        <w:rPr>
          <w:rStyle w:val="HideTWBExt"/>
          <w:b w:val="0"/>
        </w:rPr>
        <w:t>&lt;/Members&gt;</w:t>
      </w:r>
    </w:p>
    <w:p w:rsidR="00725E32" w:rsidRPr="00725E32" w:rsidP="00725E32" w14:paraId="14E6A33F" w14:textId="77777777">
      <w:r w:rsidRPr="00725E32">
        <w:rPr>
          <w:rStyle w:val="HideTWBExt"/>
        </w:rPr>
        <w:t>&lt;AuNomDe&gt;</w:t>
      </w:r>
      <w:r w:rsidRPr="00725E32">
        <w:rPr>
          <w:rStyle w:val="HideTWBInt"/>
        </w:rPr>
        <w:t>{Verts/ALE}</w:t>
      </w:r>
      <w:r w:rsidRPr="00725E32">
        <w:t>w imieniu grupy Verts/ALE</w:t>
      </w:r>
      <w:r w:rsidRPr="00725E32">
        <w:rPr>
          <w:rStyle w:val="HideTWBExt"/>
        </w:rPr>
        <w:t>&lt;/AuNomDe&gt;</w:t>
      </w:r>
    </w:p>
    <w:p w:rsidR="00725E32" w:rsidRPr="00725E32" w:rsidP="00725E32" w14:paraId="6F1170F0" w14:textId="77777777">
      <w:r w:rsidRPr="00725E32">
        <w:rPr>
          <w:rStyle w:val="HideTWBExt"/>
        </w:rPr>
        <w:t>&lt;/RepeatBlock-By&gt;</w:t>
      </w:r>
    </w:p>
    <w:p w:rsidR="00725E32" w:rsidRPr="00725E32" w:rsidP="00725E32" w14:paraId="0B26AB3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583128D" w14:textId="77777777">
      <w:pPr>
        <w:pStyle w:val="NormalBold"/>
      </w:pPr>
      <w:r w:rsidRPr="00725E32">
        <w:rPr>
          <w:rStyle w:val="HideTWBExt"/>
          <w:b w:val="0"/>
        </w:rPr>
        <w:t>&lt;Article&gt;</w:t>
      </w:r>
      <w:r w:rsidRPr="00725E32">
        <w:t>Motyw 5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E16EA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06BA68D" w14:textId="77777777">
            <w:pPr>
              <w:keepNext/>
            </w:pPr>
          </w:p>
        </w:tc>
      </w:tr>
      <w:tr w14:paraId="55C6B87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F5FBBA4" w14:textId="77777777">
            <w:pPr>
              <w:pStyle w:val="ColumnHeading"/>
              <w:keepNext/>
            </w:pPr>
            <w:r w:rsidRPr="00725E32">
              <w:t>Tekst proponowany przez Komisję</w:t>
            </w:r>
          </w:p>
        </w:tc>
        <w:tc>
          <w:tcPr>
            <w:tcW w:w="4876" w:type="dxa"/>
          </w:tcPr>
          <w:p w:rsidR="00725E32" w:rsidRPr="00725E32" w:rsidP="00DC6AA3" w14:paraId="36AE3F7F" w14:textId="77777777">
            <w:pPr>
              <w:pStyle w:val="ColumnHeading"/>
              <w:keepNext/>
            </w:pPr>
            <w:r w:rsidRPr="00725E32">
              <w:t>Poprawka</w:t>
            </w:r>
          </w:p>
        </w:tc>
      </w:tr>
      <w:tr w14:paraId="3838129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39F7217" w14:textId="77777777">
            <w:pPr>
              <w:pStyle w:val="Normal6"/>
            </w:pPr>
          </w:p>
        </w:tc>
        <w:tc>
          <w:tcPr>
            <w:tcW w:w="4876" w:type="dxa"/>
          </w:tcPr>
          <w:p w:rsidR="00725E32" w:rsidRPr="00725E32" w:rsidP="00DC6AA3" w14:paraId="56E8B36C" w14:textId="77777777">
            <w:pPr>
              <w:pStyle w:val="Normal6"/>
              <w:rPr>
                <w:szCs w:val="24"/>
              </w:rPr>
            </w:pPr>
            <w:r w:rsidRPr="00725E32">
              <w:rPr>
                <w:b/>
                <w:i/>
              </w:rPr>
              <w:t>(5a)</w:t>
            </w:r>
            <w:r w:rsidRPr="00725E32">
              <w:rPr>
                <w:b/>
                <w:i/>
              </w:rPr>
              <w:tab/>
              <w:t>Aby zapewnić rolnikom i łańcuchowi wartości dane niezbędne do podejmowania świadomych decyzji, Komisja korzysta z ram przewidzianych w art. 222a w celu rozszerzenia obecnego gromadzenia danych UE dotyczących roślin strączkowych i ich nasion, tworząc specjalne „Centrum monitorowania roślin strączkowych” na wzór Centrum monitorowania rynku oliwy z oliwek, w celu zapewnienia bardziej szczegółowych i zharmonizowanych informacji na temat cen, ilości, zapasów i przepływów handlowych, zdezagregowanych w szczególności według roślin wysokobiałkowych o jakości spożywczej i paszowej, w tym roślin strączkowych i ich nasion.</w:t>
            </w:r>
          </w:p>
        </w:tc>
      </w:tr>
    </w:tbl>
    <w:p w:rsidR="00725E32" w:rsidRPr="005C789E" w:rsidP="00725E32" w14:paraId="5A2F362D" w14:textId="77777777">
      <w:pPr>
        <w:pStyle w:val="Olang"/>
      </w:pPr>
      <w:r w:rsidRPr="005C789E">
        <w:rPr>
          <w:noProof w:val="0"/>
        </w:rPr>
        <w:t xml:space="preserve">Or. </w:t>
      </w:r>
      <w:r w:rsidRPr="005C789E">
        <w:rPr>
          <w:rStyle w:val="HideTWBExt"/>
        </w:rPr>
        <w:t>&lt;Original&gt;</w:t>
      </w:r>
      <w:r w:rsidRPr="005C789E">
        <w:rPr>
          <w:rStyle w:val="HideTWBInt"/>
        </w:rPr>
        <w:t>{EN}</w:t>
      </w:r>
      <w:r w:rsidRPr="005C789E">
        <w:rPr>
          <w:noProof w:val="0"/>
        </w:rPr>
        <w:t>en</w:t>
      </w:r>
      <w:r w:rsidRPr="005C789E">
        <w:rPr>
          <w:rStyle w:val="HideTWBExt"/>
        </w:rPr>
        <w:t>&lt;/Original&gt;</w:t>
      </w:r>
    </w:p>
    <w:p w:rsidR="00725E32" w:rsidRPr="005C789E" w:rsidP="00725E32" w14:paraId="603E4313" w14:textId="77777777">
      <w:r w:rsidRPr="005C789E">
        <w:rPr>
          <w:rStyle w:val="HideTWBExt"/>
        </w:rPr>
        <w:t>&lt;/AmendB&gt;</w:t>
      </w:r>
    </w:p>
    <w:p w:rsidR="00725E32" w:rsidRPr="005C789E" w:rsidP="00725E32" w14:paraId="65971D3B" w14:textId="77777777">
      <w:pPr>
        <w:pStyle w:val="AMNumberTabs0"/>
        <w:keepNext/>
      </w:pPr>
      <w:r w:rsidRPr="00725E32">
        <w:rPr>
          <w:rStyle w:val="HideTWBExt"/>
          <w:b w:val="0"/>
        </w:rPr>
        <w:t>&lt;AmendB&gt;</w:t>
      </w:r>
      <w:r w:rsidRPr="005C789E">
        <w:t>Poprawka</w:t>
      </w:r>
      <w:r w:rsidRPr="005C789E">
        <w:tab/>
      </w:r>
      <w:r w:rsidRPr="005C789E">
        <w:tab/>
      </w:r>
      <w:r w:rsidRPr="00725E32">
        <w:rPr>
          <w:rStyle w:val="HideTWBExt"/>
          <w:b w:val="0"/>
        </w:rPr>
        <w:t>&lt;NumAmB&gt;</w:t>
      </w:r>
      <w:r w:rsidRPr="005C789E">
        <w:t>208</w:t>
      </w:r>
      <w:r w:rsidRPr="00725E32">
        <w:rPr>
          <w:rStyle w:val="HideTWBExt"/>
          <w:b w:val="0"/>
        </w:rPr>
        <w:t>&lt;/NumAmB&gt;</w:t>
      </w:r>
    </w:p>
    <w:p w:rsidR="00725E32" w:rsidRPr="005C789E" w:rsidP="00725E32" w14:paraId="7149461C" w14:textId="77777777">
      <w:pPr>
        <w:pStyle w:val="NormalBold"/>
      </w:pPr>
      <w:r w:rsidRPr="00725E32">
        <w:rPr>
          <w:rStyle w:val="HideTWBExt"/>
          <w:b w:val="0"/>
        </w:rPr>
        <w:t>&lt;RepeatBlock-By&gt;&lt;Members&gt;</w:t>
      </w:r>
      <w:r w:rsidRPr="005C789E">
        <w:t>Cristina Guarda</w:t>
      </w:r>
      <w:r w:rsidRPr="00725E32">
        <w:rPr>
          <w:rStyle w:val="HideTWBExt"/>
          <w:b w:val="0"/>
        </w:rPr>
        <w:t>&lt;/Members&gt;</w:t>
      </w:r>
    </w:p>
    <w:p w:rsidR="00725E32" w:rsidRPr="00725E32" w:rsidP="00725E32" w14:paraId="23138CAC" w14:textId="77777777">
      <w:r w:rsidRPr="00725E32">
        <w:rPr>
          <w:rStyle w:val="HideTWBExt"/>
        </w:rPr>
        <w:t>&lt;AuNomDe&gt;</w:t>
      </w:r>
      <w:r w:rsidRPr="00725E32">
        <w:rPr>
          <w:rStyle w:val="HideTWBInt"/>
        </w:rPr>
        <w:t>{Verts/ALE}</w:t>
      </w:r>
      <w:r w:rsidRPr="00725E32">
        <w:t>w imieniu grupy Verts/ALE</w:t>
      </w:r>
      <w:r w:rsidRPr="00725E32">
        <w:rPr>
          <w:rStyle w:val="HideTWBExt"/>
        </w:rPr>
        <w:t>&lt;/AuNomDe&gt;</w:t>
      </w:r>
    </w:p>
    <w:p w:rsidR="00725E32" w:rsidRPr="00725E32" w:rsidP="00725E32" w14:paraId="4008568F" w14:textId="77777777">
      <w:r w:rsidRPr="00725E32">
        <w:rPr>
          <w:rStyle w:val="HideTWBExt"/>
        </w:rPr>
        <w:t>&lt;/RepeatBlock-By&gt;</w:t>
      </w:r>
    </w:p>
    <w:p w:rsidR="00725E32" w:rsidRPr="00725E32" w:rsidP="00725E32" w14:paraId="1AED8F02"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693F826" w14:textId="77777777">
      <w:pPr>
        <w:pStyle w:val="NormalBold"/>
      </w:pPr>
      <w:r w:rsidRPr="00725E32">
        <w:rPr>
          <w:rStyle w:val="HideTWBExt"/>
          <w:b w:val="0"/>
        </w:rPr>
        <w:t>&lt;Article&gt;</w:t>
      </w:r>
      <w:r w:rsidRPr="00725E32">
        <w:t>Motyw 6</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7F317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5A39B08" w14:textId="77777777">
            <w:pPr>
              <w:keepNext/>
            </w:pPr>
          </w:p>
        </w:tc>
      </w:tr>
      <w:tr w14:paraId="66A38BF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A9A48FF" w14:textId="77777777">
            <w:pPr>
              <w:pStyle w:val="ColumnHeading"/>
              <w:keepNext/>
            </w:pPr>
            <w:r w:rsidRPr="00725E32">
              <w:t>Tekst proponowany przez Komisję</w:t>
            </w:r>
          </w:p>
        </w:tc>
        <w:tc>
          <w:tcPr>
            <w:tcW w:w="4876" w:type="dxa"/>
          </w:tcPr>
          <w:p w:rsidR="00725E32" w:rsidRPr="00725E32" w:rsidP="00DC6AA3" w14:paraId="3BEF4E81" w14:textId="77777777">
            <w:pPr>
              <w:pStyle w:val="ColumnHeading"/>
              <w:keepNext/>
            </w:pPr>
            <w:r w:rsidRPr="00725E32">
              <w:t>Poprawka</w:t>
            </w:r>
          </w:p>
        </w:tc>
      </w:tr>
      <w:tr w14:paraId="2751D6C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B3D9285" w14:textId="77777777">
            <w:pPr>
              <w:pStyle w:val="Normal6"/>
            </w:pPr>
            <w:r w:rsidRPr="00725E32">
              <w:rPr>
                <w:b/>
                <w:i/>
              </w:rPr>
              <w:t>(6)</w:t>
            </w:r>
            <w:r w:rsidRPr="00725E32">
              <w:rPr>
                <w:b/>
                <w:i/>
              </w:rPr>
              <w:tab/>
              <w:t>Wyrokiem z dnia 7 września 2016 r. w sprawie C-113/14</w:t>
            </w:r>
            <w:r w:rsidRPr="00725E32">
              <w:rPr>
                <w:b/>
                <w:i/>
                <w:vertAlign w:val="superscript"/>
              </w:rPr>
              <w:t>7</w:t>
            </w:r>
            <w:r w:rsidRPr="00725E32">
              <w:t xml:space="preserve"> </w:t>
            </w:r>
            <w:r w:rsidRPr="00725E32">
              <w:rPr>
                <w:b/>
                <w:i/>
              </w:rPr>
              <w:t>Trybunał Sprawiedliwości Unii Europejskiej (zwany dalej „Trybunałem”) stwierdził nieważność art. 7 rozporządzenia (UE) nr 1308/2013 ustalającego progi referencyjne dla produktów rolnych, ze względu na to, że progi te powinny były zostać przyjęte wyłącznie przez Radę, na wniosek Komisji, na podstawie art. 43 ust. 3 Traktatu o funkcjonowaniu Unii Europejskiej (TFUE). Należy zatem uchylić art. 7 rozporządzenia (UE) nr 1308/2013.</w:t>
            </w:r>
          </w:p>
        </w:tc>
        <w:tc>
          <w:tcPr>
            <w:tcW w:w="4876" w:type="dxa"/>
          </w:tcPr>
          <w:p w:rsidR="00725E32" w:rsidRPr="00725E32" w:rsidP="00DC6AA3" w14:paraId="742AC198" w14:textId="77777777">
            <w:pPr>
              <w:pStyle w:val="Normal6"/>
              <w:rPr>
                <w:szCs w:val="24"/>
              </w:rPr>
            </w:pPr>
            <w:r w:rsidRPr="00725E32">
              <w:rPr>
                <w:b/>
                <w:i/>
              </w:rPr>
              <w:t>skreśla się</w:t>
            </w:r>
          </w:p>
        </w:tc>
      </w:tr>
      <w:tr w14:paraId="004476B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9A9AC86" w14:textId="77777777">
            <w:pPr>
              <w:pStyle w:val="Normal6"/>
            </w:pPr>
            <w:r w:rsidRPr="00725E32">
              <w:rPr>
                <w:b/>
                <w:i/>
              </w:rPr>
              <w:t>__________________</w:t>
            </w:r>
          </w:p>
        </w:tc>
        <w:tc>
          <w:tcPr>
            <w:tcW w:w="4876" w:type="dxa"/>
          </w:tcPr>
          <w:p w:rsidR="00725E32" w:rsidRPr="00725E32" w:rsidP="00DC6AA3" w14:paraId="4D4C3971" w14:textId="77777777">
            <w:pPr>
              <w:pStyle w:val="Normal6"/>
              <w:rPr>
                <w:szCs w:val="24"/>
              </w:rPr>
            </w:pPr>
          </w:p>
        </w:tc>
      </w:tr>
      <w:tr w14:paraId="102BCBF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D8A71EA" w14:textId="77777777">
            <w:pPr>
              <w:pStyle w:val="Normal6"/>
            </w:pPr>
            <w:r w:rsidRPr="00725E32">
              <w:rPr>
                <w:b/>
                <w:i/>
                <w:vertAlign w:val="superscript"/>
              </w:rPr>
              <w:t>7</w:t>
            </w:r>
            <w:r w:rsidRPr="00725E32">
              <w:t xml:space="preserve"> </w:t>
            </w:r>
            <w:r w:rsidRPr="00725E32">
              <w:rPr>
                <w:b/>
                <w:i/>
              </w:rPr>
              <w:t>Wyrok Trybunału Sprawiedliwości z dnia 7 września 2016 r. w sprawie C-113/14, Niemcy/Parlament i Rada, ECLI:EU:C:2016:635.</w:t>
            </w:r>
          </w:p>
        </w:tc>
        <w:tc>
          <w:tcPr>
            <w:tcW w:w="4876" w:type="dxa"/>
          </w:tcPr>
          <w:p w:rsidR="00725E32" w:rsidRPr="00725E32" w:rsidP="00DC6AA3" w14:paraId="23410364" w14:textId="77777777">
            <w:pPr>
              <w:pStyle w:val="Normal6"/>
              <w:rPr>
                <w:szCs w:val="24"/>
              </w:rPr>
            </w:pPr>
          </w:p>
        </w:tc>
      </w:tr>
    </w:tbl>
    <w:p w:rsidR="00725E32" w:rsidRPr="005C789E" w:rsidP="00725E32" w14:paraId="7B3CF595" w14:textId="77777777">
      <w:pPr>
        <w:pStyle w:val="Olang"/>
        <w:rPr>
          <w:lang w:val="sv-SE"/>
        </w:rPr>
      </w:pPr>
      <w:r w:rsidRPr="005C789E">
        <w:rPr>
          <w:noProof w:val="0"/>
          <w:lang w:val="sv-SE"/>
        </w:rPr>
        <w:t xml:space="preserve">Or. </w:t>
      </w:r>
      <w:r w:rsidRPr="005C789E">
        <w:rPr>
          <w:rStyle w:val="HideTWBExt"/>
          <w:lang w:val="sv-SE"/>
        </w:rPr>
        <w:t>&lt;Original&gt;</w:t>
      </w:r>
      <w:r w:rsidRPr="005C789E">
        <w:rPr>
          <w:rStyle w:val="HideTWBInt"/>
          <w:lang w:val="sv-SE"/>
        </w:rPr>
        <w:t>{EN}</w:t>
      </w:r>
      <w:r w:rsidRPr="005C789E">
        <w:rPr>
          <w:noProof w:val="0"/>
          <w:lang w:val="sv-SE"/>
        </w:rPr>
        <w:t>en</w:t>
      </w:r>
      <w:r w:rsidRPr="005C789E">
        <w:rPr>
          <w:rStyle w:val="HideTWBExt"/>
          <w:lang w:val="sv-SE"/>
        </w:rPr>
        <w:t>&lt;/Original&gt;</w:t>
      </w:r>
    </w:p>
    <w:p w:rsidR="00725E32" w:rsidRPr="005C789E" w:rsidP="00725E32" w14:paraId="6CA64512" w14:textId="77777777">
      <w:pPr>
        <w:rPr>
          <w:lang w:val="sv-SE"/>
        </w:rPr>
      </w:pPr>
      <w:r w:rsidRPr="005C789E">
        <w:rPr>
          <w:rStyle w:val="HideTWBExt"/>
          <w:lang w:val="sv-SE"/>
        </w:rPr>
        <w:t>&lt;/AmendB&gt;</w:t>
      </w:r>
    </w:p>
    <w:p w:rsidR="00725E32" w:rsidRPr="005C789E" w:rsidP="00725E32" w14:paraId="783705D3" w14:textId="77777777">
      <w:pPr>
        <w:pStyle w:val="AMNumberTabs0"/>
        <w:keepNext/>
        <w:rPr>
          <w:lang w:val="sv-SE"/>
        </w:rPr>
      </w:pPr>
      <w:r w:rsidRPr="005C789E">
        <w:rPr>
          <w:rStyle w:val="HideTWBExt"/>
          <w:b w:val="0"/>
          <w:lang w:val="sv-SE"/>
        </w:rPr>
        <w:t>&lt;AmendB&gt;</w:t>
      </w:r>
      <w:r w:rsidRPr="005C789E">
        <w:rPr>
          <w:lang w:val="sv-SE"/>
        </w:rPr>
        <w:t>Poprawka</w:t>
      </w:r>
      <w:r w:rsidRPr="005C789E">
        <w:rPr>
          <w:lang w:val="sv-SE"/>
        </w:rPr>
        <w:tab/>
      </w:r>
      <w:r w:rsidRPr="005C789E">
        <w:rPr>
          <w:lang w:val="sv-SE"/>
        </w:rPr>
        <w:tab/>
      </w:r>
      <w:r w:rsidRPr="005C789E">
        <w:rPr>
          <w:rStyle w:val="HideTWBExt"/>
          <w:b w:val="0"/>
          <w:lang w:val="sv-SE"/>
        </w:rPr>
        <w:t>&lt;NumAmB&gt;</w:t>
      </w:r>
      <w:r w:rsidRPr="005C789E">
        <w:rPr>
          <w:lang w:val="sv-SE"/>
        </w:rPr>
        <w:t>209</w:t>
      </w:r>
      <w:r w:rsidRPr="005C789E">
        <w:rPr>
          <w:rStyle w:val="HideTWBExt"/>
          <w:b w:val="0"/>
          <w:lang w:val="sv-SE"/>
        </w:rPr>
        <w:t>&lt;/NumAmB&gt;</w:t>
      </w:r>
    </w:p>
    <w:p w:rsidR="00725E32" w:rsidRPr="005C789E" w:rsidP="00725E32" w14:paraId="71E7698F" w14:textId="77777777">
      <w:pPr>
        <w:pStyle w:val="NormalBold"/>
        <w:rPr>
          <w:lang w:val="sv-SE"/>
        </w:rPr>
      </w:pPr>
      <w:r w:rsidRPr="005C789E">
        <w:rPr>
          <w:rStyle w:val="HideTWBExt"/>
          <w:b w:val="0"/>
          <w:lang w:val="sv-SE"/>
        </w:rPr>
        <w:t>&lt;RepeatBlock-By&gt;&lt;Members&gt;</w:t>
      </w:r>
      <w:r w:rsidRPr="005C789E">
        <w:rPr>
          <w:lang w:val="sv-SE"/>
        </w:rPr>
        <w:t>Daniel Buda, Dan-Ştefan Motreanu</w:t>
      </w:r>
      <w:r w:rsidRPr="005C789E">
        <w:rPr>
          <w:rStyle w:val="HideTWBExt"/>
          <w:b w:val="0"/>
          <w:lang w:val="sv-SE"/>
        </w:rPr>
        <w:t>&lt;/Members&gt;</w:t>
      </w:r>
    </w:p>
    <w:p w:rsidR="00725E32" w:rsidRPr="005C789E" w:rsidP="00725E32" w14:paraId="55C9812B" w14:textId="77777777">
      <w:pPr>
        <w:rPr>
          <w:lang w:val="sv-SE"/>
        </w:rPr>
      </w:pPr>
      <w:r w:rsidRPr="005C789E">
        <w:rPr>
          <w:rStyle w:val="HideTWBExt"/>
          <w:lang w:val="sv-SE"/>
        </w:rPr>
        <w:t>&lt;/RepeatBlock-By&gt;</w:t>
      </w:r>
    </w:p>
    <w:p w:rsidR="00725E32" w:rsidRPr="00725E32" w:rsidP="00725E32" w14:paraId="2E6D2FF4"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DD57B9C" w14:textId="77777777">
      <w:pPr>
        <w:pStyle w:val="NormalBold"/>
      </w:pPr>
      <w:r w:rsidRPr="00725E32">
        <w:rPr>
          <w:rStyle w:val="HideTWBExt"/>
          <w:b w:val="0"/>
        </w:rPr>
        <w:t>&lt;Article&gt;</w:t>
      </w:r>
      <w:r w:rsidRPr="00725E32">
        <w:t>Motyw 6</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30FC8A2F"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71F3CC96" w14:textId="77777777">
            <w:pPr>
              <w:keepNext/>
            </w:pPr>
          </w:p>
        </w:tc>
      </w:tr>
      <w:tr w14:paraId="06C4EB3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34DF1EE" w14:textId="77777777">
            <w:pPr>
              <w:pStyle w:val="ColumnHeading"/>
              <w:keepNext/>
            </w:pPr>
            <w:r w:rsidRPr="00725E32">
              <w:t>Tekst proponowany przez Komisję</w:t>
            </w:r>
          </w:p>
        </w:tc>
        <w:tc>
          <w:tcPr>
            <w:tcW w:w="4876" w:type="dxa"/>
          </w:tcPr>
          <w:p w:rsidR="00725E32" w:rsidRPr="00725E32" w:rsidP="00DC6AA3" w14:paraId="404734E4" w14:textId="77777777">
            <w:pPr>
              <w:pStyle w:val="ColumnHeading"/>
              <w:keepNext/>
            </w:pPr>
            <w:r w:rsidRPr="00725E32">
              <w:t>Poprawka</w:t>
            </w:r>
          </w:p>
        </w:tc>
      </w:tr>
      <w:tr w14:paraId="06DF05D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B807565" w14:textId="77777777">
            <w:pPr>
              <w:pStyle w:val="Normal6"/>
            </w:pPr>
            <w:r w:rsidRPr="00725E32">
              <w:t xml:space="preserve">(6) </w:t>
            </w:r>
            <w:r w:rsidRPr="00725E32">
              <w:tab/>
              <w:t>Wyrokiem z dnia 7 września 2016 r. w sprawie C-113/14</w:t>
            </w:r>
            <w:r w:rsidRPr="00725E32">
              <w:rPr>
                <w:vertAlign w:val="superscript"/>
              </w:rPr>
              <w:t>7</w:t>
            </w:r>
            <w:r w:rsidRPr="00725E32">
              <w:t xml:space="preserve"> Trybunał Sprawiedliwości Unii Europejskiej (zwany dalej „Trybunałem”) stwierdził nieważność art. 7 rozporządzenia (UE) nr 1308/2013 ustalającego progi referencyjne dla produktów rolnych, ze względu na to, że </w:t>
            </w:r>
            <w:r w:rsidRPr="00725E32">
              <w:t xml:space="preserve">progi te powinny były zostać przyjęte wyłącznie przez Radę, na wniosek Komisji, na podstawie art. 43 ust. 3 Traktatu o funkcjonowaniu Unii Europejskiej (TFUE). Należy zatem </w:t>
            </w:r>
            <w:r w:rsidRPr="00725E32">
              <w:rPr>
                <w:b/>
                <w:bCs/>
                <w:i/>
                <w:iCs/>
              </w:rPr>
              <w:t>uchylić</w:t>
            </w:r>
            <w:r w:rsidRPr="00725E32">
              <w:t xml:space="preserve"> art. 7 rozporządzenia (UE) nr 1308/2013.</w:t>
            </w:r>
          </w:p>
        </w:tc>
        <w:tc>
          <w:tcPr>
            <w:tcW w:w="4876" w:type="dxa"/>
          </w:tcPr>
          <w:p w:rsidR="00725E32" w:rsidRPr="00725E32" w:rsidP="00DC6AA3" w14:paraId="1A248A6C" w14:textId="77777777">
            <w:pPr>
              <w:pStyle w:val="Normal6"/>
              <w:rPr>
                <w:szCs w:val="24"/>
              </w:rPr>
            </w:pPr>
            <w:r w:rsidRPr="00725E32">
              <w:t xml:space="preserve">(6) </w:t>
            </w:r>
            <w:r w:rsidRPr="00725E32">
              <w:tab/>
              <w:t>Wyrokiem z dnia 7 września 2016 r. w sprawie C-113/14</w:t>
            </w:r>
            <w:r w:rsidRPr="00725E32">
              <w:rPr>
                <w:vertAlign w:val="superscript"/>
              </w:rPr>
              <w:t>7</w:t>
            </w:r>
            <w:r w:rsidRPr="00725E32">
              <w:t xml:space="preserve"> Trybunał Sprawiedliwości Unii Europejskiej (zwany dalej „Trybunałem”) stwierdził nieważność art. 7 rozporządzenia (UE) nr 1308/2013 ustalającego progi referencyjne dla produktów rolnych, ze względu na to, że </w:t>
            </w:r>
            <w:r w:rsidRPr="00725E32">
              <w:t xml:space="preserve">progi te powinny były zostać przyjęte wyłącznie przez Radę, na wniosek Komisji, na podstawie art. 43 ust. 3 Traktatu o funkcjonowaniu Unii Europejskiej (TFUE). Należy zatem </w:t>
            </w:r>
            <w:r w:rsidRPr="00725E32">
              <w:rPr>
                <w:b/>
                <w:bCs/>
                <w:i/>
                <w:iCs/>
              </w:rPr>
              <w:t>odpowiednio zmienić</w:t>
            </w:r>
            <w:r w:rsidRPr="00725E32">
              <w:t xml:space="preserve"> art. 7 rozporządzenia (UE) nr 1308/2013.</w:t>
            </w:r>
          </w:p>
        </w:tc>
      </w:tr>
      <w:tr w14:paraId="4FB1363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4EFA9DA" w14:textId="77777777">
            <w:pPr>
              <w:pStyle w:val="Normal6"/>
            </w:pPr>
            <w:r w:rsidRPr="00725E32">
              <w:t>__________________</w:t>
            </w:r>
          </w:p>
        </w:tc>
        <w:tc>
          <w:tcPr>
            <w:tcW w:w="4876" w:type="dxa"/>
          </w:tcPr>
          <w:p w:rsidR="00725E32" w:rsidRPr="00725E32" w:rsidP="00DC6AA3" w14:paraId="6953D221" w14:textId="77777777">
            <w:pPr>
              <w:pStyle w:val="Normal6"/>
              <w:rPr>
                <w:szCs w:val="24"/>
              </w:rPr>
            </w:pPr>
            <w:r w:rsidRPr="00725E32">
              <w:t>__________________</w:t>
            </w:r>
          </w:p>
        </w:tc>
      </w:tr>
      <w:tr w14:paraId="3C33A05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C78FFD1" w14:textId="77777777">
            <w:pPr>
              <w:pStyle w:val="Normal6"/>
            </w:pPr>
            <w:r w:rsidRPr="00725E32">
              <w:rPr>
                <w:vertAlign w:val="superscript"/>
              </w:rPr>
              <w:t>7</w:t>
            </w:r>
            <w:r w:rsidRPr="00725E32">
              <w:t xml:space="preserve"> Wyrok Trybunału Sprawiedliwości z dnia 7 września 2016 r. w sprawie C-113/14, Niemcy/Parlament i Rada, ECLI:EU:C:2016:635.</w:t>
            </w:r>
          </w:p>
        </w:tc>
        <w:tc>
          <w:tcPr>
            <w:tcW w:w="4876" w:type="dxa"/>
          </w:tcPr>
          <w:p w:rsidR="00725E32" w:rsidRPr="00725E32" w:rsidP="00DC6AA3" w14:paraId="28FAE518" w14:textId="77777777">
            <w:pPr>
              <w:pStyle w:val="Normal6"/>
              <w:rPr>
                <w:szCs w:val="24"/>
              </w:rPr>
            </w:pPr>
            <w:r w:rsidRPr="00725E32">
              <w:rPr>
                <w:vertAlign w:val="superscript"/>
              </w:rPr>
              <w:t>7</w:t>
            </w:r>
            <w:r w:rsidRPr="00725E32">
              <w:t xml:space="preserve"> Wyrok Trybunału Sprawiedliwości z dnia 7 września 2016 r. w sprawie C-113/14, Niemcy/Parlament i Rada, ECLI:EU:C:2016:635.</w:t>
            </w:r>
          </w:p>
        </w:tc>
      </w:tr>
    </w:tbl>
    <w:p w:rsidR="00725E32" w:rsidRPr="00725E32" w:rsidP="00725E32" w14:paraId="239ADC2F" w14:textId="77777777">
      <w:pPr>
        <w:pStyle w:val="Olang"/>
      </w:pPr>
      <w:r w:rsidRPr="00725E32">
        <w:rPr>
          <w:noProof w:val="0"/>
        </w:rPr>
        <w:t xml:space="preserve">Or. </w:t>
      </w:r>
      <w:r w:rsidRPr="00725E32">
        <w:rPr>
          <w:rStyle w:val="HideTWBExt"/>
        </w:rPr>
        <w:t>&lt;Original&gt;</w:t>
      </w:r>
      <w:r w:rsidRPr="00725E32">
        <w:rPr>
          <w:rStyle w:val="HideTWBInt"/>
        </w:rPr>
        <w:t>{RO}</w:t>
      </w:r>
      <w:r w:rsidRPr="00725E32">
        <w:rPr>
          <w:noProof w:val="0"/>
        </w:rPr>
        <w:t>ro</w:t>
      </w:r>
      <w:r w:rsidRPr="00725E32">
        <w:rPr>
          <w:rStyle w:val="HideTWBExt"/>
        </w:rPr>
        <w:t>&lt;/Original&gt;</w:t>
      </w:r>
    </w:p>
    <w:p w:rsidR="00725E32" w:rsidRPr="00725E32" w:rsidP="00725E32" w14:paraId="06FDC1DB" w14:textId="77777777">
      <w:r w:rsidRPr="00725E32">
        <w:rPr>
          <w:rStyle w:val="HideTWBExt"/>
        </w:rPr>
        <w:t>&lt;/AmendB&gt;</w:t>
      </w:r>
    </w:p>
    <w:p w:rsidR="00725E32" w:rsidRPr="00725E32" w:rsidP="00725E32" w14:paraId="0257356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210</w:t>
      </w:r>
      <w:r w:rsidRPr="00725E32">
        <w:rPr>
          <w:rStyle w:val="HideTWBExt"/>
          <w:b w:val="0"/>
        </w:rPr>
        <w:t>&lt;/NumAmB&gt;</w:t>
      </w:r>
    </w:p>
    <w:p w:rsidR="00725E32" w:rsidRPr="00725E32" w:rsidP="00725E32" w14:paraId="66A8E7EA" w14:textId="77777777">
      <w:pPr>
        <w:pStyle w:val="NormalBold"/>
      </w:pPr>
      <w:r w:rsidRPr="00725E32">
        <w:rPr>
          <w:rStyle w:val="HideTWBExt"/>
          <w:b w:val="0"/>
        </w:rPr>
        <w:t>&lt;RepeatBlock-By&gt;&lt;Members&gt;</w:t>
      </w:r>
      <w:r w:rsidRPr="00725E32">
        <w:t>Daniel Buda</w:t>
      </w:r>
      <w:r w:rsidRPr="00725E32">
        <w:rPr>
          <w:rStyle w:val="HideTWBExt"/>
          <w:b w:val="0"/>
        </w:rPr>
        <w:t>&lt;/Members&gt;</w:t>
      </w:r>
    </w:p>
    <w:p w:rsidR="00725E32" w:rsidRPr="00725E32" w:rsidP="00725E32" w14:paraId="78D5F5FE" w14:textId="77777777">
      <w:r w:rsidRPr="00725E32">
        <w:rPr>
          <w:rStyle w:val="HideTWBExt"/>
        </w:rPr>
        <w:t>&lt;/RepeatBlock-By&gt;</w:t>
      </w:r>
    </w:p>
    <w:p w:rsidR="00725E32" w:rsidRPr="00725E32" w:rsidP="00725E32" w14:paraId="434AF70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DF394CC" w14:textId="77777777">
      <w:pPr>
        <w:pStyle w:val="NormalBold"/>
      </w:pPr>
      <w:r w:rsidRPr="00725E32">
        <w:rPr>
          <w:rStyle w:val="HideTWBExt"/>
          <w:b w:val="0"/>
        </w:rPr>
        <w:t>&lt;Article&gt;</w:t>
      </w:r>
      <w:r w:rsidRPr="00725E32">
        <w:t>Motyw 6 a (nowy)</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3C2C1F30"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74A013FF" w14:textId="77777777">
            <w:pPr>
              <w:keepNext/>
            </w:pPr>
          </w:p>
        </w:tc>
      </w:tr>
      <w:tr w14:paraId="5032D657"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3B55087" w14:textId="77777777">
            <w:pPr>
              <w:pStyle w:val="ColumnHeading"/>
              <w:keepNext/>
            </w:pPr>
            <w:r w:rsidRPr="00725E32">
              <w:t>Tekst proponowany przez Komisję</w:t>
            </w:r>
          </w:p>
        </w:tc>
        <w:tc>
          <w:tcPr>
            <w:tcW w:w="4876" w:type="dxa"/>
          </w:tcPr>
          <w:p w:rsidR="00725E32" w:rsidRPr="00725E32" w:rsidP="00DC6AA3" w14:paraId="5DDF0795" w14:textId="77777777">
            <w:pPr>
              <w:pStyle w:val="ColumnHeading"/>
              <w:keepNext/>
            </w:pPr>
            <w:r w:rsidRPr="00725E32">
              <w:t>Poprawka</w:t>
            </w:r>
          </w:p>
        </w:tc>
      </w:tr>
      <w:tr w14:paraId="28EF67E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955A112" w14:textId="77777777">
            <w:pPr>
              <w:pStyle w:val="Normal6"/>
            </w:pPr>
          </w:p>
        </w:tc>
        <w:tc>
          <w:tcPr>
            <w:tcW w:w="4876" w:type="dxa"/>
          </w:tcPr>
          <w:p w:rsidR="00725E32" w:rsidRPr="00725E32" w:rsidP="00DC6AA3" w14:paraId="751104BB" w14:textId="77777777">
            <w:pPr>
              <w:pStyle w:val="Normal6"/>
              <w:rPr>
                <w:szCs w:val="24"/>
              </w:rPr>
            </w:pPr>
            <w:r w:rsidRPr="00725E32">
              <w:rPr>
                <w:b/>
                <w:i/>
              </w:rPr>
              <w:t xml:space="preserve">(6a) </w:t>
            </w:r>
            <w:r w:rsidRPr="00725E32">
              <w:rPr>
                <w:b/>
                <w:i/>
              </w:rPr>
              <w:tab/>
              <w:t>Należy wzmocnić zdolność Unii do przewidywania znacznych nierówności rynkowych i zapobiegania im. W tym celu Komisja powinna ustanowić europejski mechanizm wczesnego ostrzegania oparty na informacjach dostarczanych przez Unijne Obserwatorium Łańcucha Rolno-Spożywczego (AFCO) i inne europejskie obserwatoria rynków rolnych, a także na danych przekazywanych przez państwa członkowskie lub pochodzących z innych odpowiednich źródeł informacji i szacunków. Mechanizm ten powinien umożliwiać wczesne rozpoznawanie ryzyka nadwyżki podaży lub niedoborów na rynku, zapewnić terminowe informowanie wszystkich zainteresowanych stron oraz przyczynić się do zwiększenia przejrzystości, przewidywalności i odporności unijnych rynków rolnych.</w:t>
            </w:r>
          </w:p>
        </w:tc>
      </w:tr>
    </w:tbl>
    <w:p w:rsidR="00725E32" w:rsidRPr="00725E32" w:rsidP="00725E32" w14:paraId="0372E1D1" w14:textId="77777777">
      <w:pPr>
        <w:pStyle w:val="Olang"/>
      </w:pPr>
      <w:r w:rsidRPr="00725E32">
        <w:rPr>
          <w:noProof w:val="0"/>
        </w:rPr>
        <w:t xml:space="preserve">Or. </w:t>
      </w:r>
      <w:r w:rsidRPr="00725E32">
        <w:rPr>
          <w:rStyle w:val="HideTWBExt"/>
        </w:rPr>
        <w:t>&lt;Original&gt;</w:t>
      </w:r>
      <w:r w:rsidRPr="00725E32">
        <w:rPr>
          <w:rStyle w:val="HideTWBInt"/>
        </w:rPr>
        <w:t>{RO}</w:t>
      </w:r>
      <w:r w:rsidRPr="00725E32">
        <w:rPr>
          <w:noProof w:val="0"/>
        </w:rPr>
        <w:t>ro</w:t>
      </w:r>
      <w:r w:rsidRPr="00725E32">
        <w:rPr>
          <w:rStyle w:val="HideTWBExt"/>
        </w:rPr>
        <w:t>&lt;/Original&gt;</w:t>
      </w:r>
    </w:p>
    <w:p w:rsidR="00725E32" w:rsidRPr="00725E32" w:rsidP="00725E32" w14:paraId="694DC5EC" w14:textId="77777777">
      <w:r w:rsidRPr="00725E32">
        <w:rPr>
          <w:rStyle w:val="HideTWBExt"/>
        </w:rPr>
        <w:t>&lt;/AmendB&gt;</w:t>
      </w:r>
    </w:p>
    <w:p w:rsidR="00725E32" w:rsidRPr="00725E32" w:rsidP="00725E32" w14:paraId="7CC9B58B"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211</w:t>
      </w:r>
      <w:r w:rsidRPr="00725E32">
        <w:rPr>
          <w:rStyle w:val="HideTWBExt"/>
          <w:b w:val="0"/>
        </w:rPr>
        <w:t>&lt;/NumAmB&gt;</w:t>
      </w:r>
    </w:p>
    <w:p w:rsidR="00725E32" w:rsidRPr="00725E32" w:rsidP="00725E32" w14:paraId="61469E50" w14:textId="77777777">
      <w:pPr>
        <w:pStyle w:val="NormalBold"/>
      </w:pPr>
      <w:r w:rsidRPr="00725E32">
        <w:rPr>
          <w:rStyle w:val="HideTWBExt"/>
          <w:b w:val="0"/>
        </w:rPr>
        <w:t>&lt;RepeatBlock-By&gt;&lt;Members&gt;</w:t>
      </w:r>
      <w:r w:rsidRPr="00725E32">
        <w:t>Alexander Bernhuber</w:t>
      </w:r>
      <w:r w:rsidRPr="00725E32">
        <w:rPr>
          <w:rStyle w:val="HideTWBExt"/>
          <w:b w:val="0"/>
        </w:rPr>
        <w:t>&lt;/Members&gt;</w:t>
      </w:r>
    </w:p>
    <w:p w:rsidR="00725E32" w:rsidRPr="00725E32" w:rsidP="00725E32" w14:paraId="6D3456F9" w14:textId="77777777">
      <w:r w:rsidRPr="00725E32">
        <w:rPr>
          <w:rStyle w:val="HideTWBExt"/>
        </w:rPr>
        <w:t>&lt;/RepeatBlock-By&gt;</w:t>
      </w:r>
    </w:p>
    <w:p w:rsidR="00725E32" w:rsidRPr="00725E32" w:rsidP="00725E32" w14:paraId="0BF98E9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FDFDB58" w14:textId="77777777">
      <w:pPr>
        <w:pStyle w:val="NormalBold"/>
      </w:pPr>
      <w:r w:rsidRPr="00725E32">
        <w:rPr>
          <w:rStyle w:val="HideTWBExt"/>
          <w:b w:val="0"/>
        </w:rPr>
        <w:t>&lt;Article&gt;</w:t>
      </w:r>
      <w:r w:rsidRPr="00725E32">
        <w:t>Motyw 7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0C90A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9EEAA6A" w14:textId="77777777">
            <w:pPr>
              <w:keepNext/>
            </w:pPr>
          </w:p>
        </w:tc>
      </w:tr>
      <w:tr w14:paraId="0138ACD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1154E73" w14:textId="77777777">
            <w:pPr>
              <w:pStyle w:val="ColumnHeading"/>
              <w:keepNext/>
            </w:pPr>
            <w:r w:rsidRPr="00725E32">
              <w:t>Tekst proponowany przez Komisję</w:t>
            </w:r>
          </w:p>
        </w:tc>
        <w:tc>
          <w:tcPr>
            <w:tcW w:w="4876" w:type="dxa"/>
          </w:tcPr>
          <w:p w:rsidR="00725E32" w:rsidRPr="00725E32" w:rsidP="00DC6AA3" w14:paraId="396F6313" w14:textId="77777777">
            <w:pPr>
              <w:pStyle w:val="ColumnHeading"/>
              <w:keepNext/>
            </w:pPr>
            <w:r w:rsidRPr="00725E32">
              <w:t>Poprawka</w:t>
            </w:r>
          </w:p>
        </w:tc>
      </w:tr>
      <w:tr w14:paraId="77B7E02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64A8A64" w14:textId="77777777">
            <w:pPr>
              <w:pStyle w:val="Normal6"/>
            </w:pPr>
          </w:p>
        </w:tc>
        <w:tc>
          <w:tcPr>
            <w:tcW w:w="4876" w:type="dxa"/>
          </w:tcPr>
          <w:p w:rsidR="00725E32" w:rsidRPr="00725E32" w:rsidP="00DC6AA3" w14:paraId="24AC0E93" w14:textId="77777777">
            <w:pPr>
              <w:pStyle w:val="Normal6"/>
              <w:rPr>
                <w:szCs w:val="24"/>
              </w:rPr>
            </w:pPr>
            <w:r w:rsidRPr="00725E32">
              <w:rPr>
                <w:b/>
                <w:i/>
              </w:rPr>
              <w:t>(7a)</w:t>
            </w:r>
            <w:r w:rsidRPr="00725E32">
              <w:rPr>
                <w:b/>
                <w:i/>
              </w:rPr>
              <w:tab/>
              <w:t xml:space="preserve">Interwencja publiczna i dopłaty do prywatnego przechowywania stanowią mechanizm zabezpieczający Wspólnej Polityki Rolnej. Progi referencyjne, ceny interwencyjne i ograniczenia ilościowe określone w rozporządzeniu Rady (UE) nr 1370/2013 nie były dostosowywane od 2013 r. i w związku z ogólnym wzrostem kosztów oraz inflacją znacznie straciły na swojej realnej skuteczności, co sprawia, że w przypadku poważnych kryzysów rynkowych mechanizm ten uruchamia się zbyt późno lub nie uruchamia się wcale. Bez uszczerbku dla kompetencji Rady wynikających z art. 43 ust. 3 TFUE, Komisja powinna zatem zostać zobowiązana do regularnej oceny skuteczności tego mechanizmu na podstawie danych pochodzących z ośrodków monitorowania rynku </w:t>
            </w:r>
            <w:r w:rsidRPr="00725E32">
              <w:rPr>
                <w:b/>
                <w:i/>
              </w:rPr>
              <w:t>oraz,</w:t>
            </w:r>
            <w:r w:rsidRPr="00725E32">
              <w:rPr>
                <w:b/>
                <w:i/>
              </w:rPr>
              <w:t xml:space="preserve"> w razie potrzeby, do przedkładania Radzie wniosków dotyczących jego aktualizacji. Natomiast automatyczna indeksacja lub powiązanie z całkowitymi kosztami produkcji byłyby niezgodne z rynkowym podejściem Wspólnej Polityki Rolnej, ponieważ niweczyłyby funkcję sygnałów cenowych, stwarzałyby zachęty do nadprodukcji i powodowałyby niemożliwe do oszacowania ryzyko budżetowe.</w:t>
            </w:r>
          </w:p>
        </w:tc>
      </w:tr>
    </w:tbl>
    <w:p w:rsidR="00725E32" w:rsidRPr="00725E32" w:rsidP="00725E32" w14:paraId="641F7F07" w14:textId="77777777">
      <w:pPr>
        <w:pStyle w:val="Olang"/>
      </w:pPr>
      <w:r w:rsidRPr="00725E32">
        <w:rPr>
          <w:noProof w:val="0"/>
        </w:rPr>
        <w:t xml:space="preserve">Or. </w:t>
      </w:r>
      <w:r w:rsidRPr="00725E32">
        <w:rPr>
          <w:rStyle w:val="HideTWBExt"/>
        </w:rPr>
        <w:t>&lt;Original&gt;</w:t>
      </w:r>
      <w:r w:rsidRPr="00725E32">
        <w:rPr>
          <w:rStyle w:val="HideTWBInt"/>
        </w:rPr>
        <w:t>{DE}</w:t>
      </w:r>
      <w:r w:rsidRPr="00725E32">
        <w:rPr>
          <w:noProof w:val="0"/>
        </w:rPr>
        <w:t>de</w:t>
      </w:r>
      <w:r w:rsidRPr="00725E32">
        <w:rPr>
          <w:rStyle w:val="HideTWBExt"/>
        </w:rPr>
        <w:t>&lt;/Original&gt;</w:t>
      </w:r>
    </w:p>
    <w:p w:rsidR="00725E32" w:rsidRPr="00725E32" w:rsidP="00725E32" w14:paraId="27590C62"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1E3CC11A" w14:textId="77777777">
      <w:pPr>
        <w:pStyle w:val="Normal12Italic"/>
        <w:rPr>
          <w:noProof w:val="0"/>
        </w:rPr>
      </w:pPr>
      <w:r w:rsidRPr="00725E32">
        <w:t xml:space="preserve">Należy przywrócić skuteczne funkcjonowanie mechanizmu zabezpieczającego: ceny interwencyjne, które pozostają niezmienne od 2013 r. (około 101,31 EUR/t w odniesieniu do pszenicy miękkiej lub 169,80 EUR/100 kg w odniesieniu do odtłuszczonego mleka w proszku), po ponad dekadzie inflacji kosztów są na tak niskim poziomie, że interwencja faktycznie </w:t>
      </w:r>
      <w:r w:rsidRPr="00725E32">
        <w:t>utraciła funkcję dolnego pułapu cenowego w przypadku kryzysu. W motywie tym ustanowiono obowiązek aktualizacji, jednocześnie wyraźnie odgraniczając go od administrowanych cen minimalnych według modelu proponowanego przez sprawozdawcę.</w:t>
      </w:r>
    </w:p>
    <w:p w:rsidR="00725E32" w:rsidRPr="00725E32" w:rsidP="00725E32" w14:paraId="1BC8D073" w14:textId="77777777">
      <w:r w:rsidRPr="00725E32">
        <w:rPr>
          <w:rStyle w:val="HideTWBExt"/>
        </w:rPr>
        <w:t>&lt;/AmendB&gt;</w:t>
      </w:r>
    </w:p>
    <w:p w:rsidR="00725E32" w:rsidRPr="00725E32" w:rsidP="00725E32" w14:paraId="22E1710E"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212</w:t>
      </w:r>
      <w:r w:rsidRPr="00725E32">
        <w:rPr>
          <w:rStyle w:val="HideTWBExt"/>
          <w:b w:val="0"/>
        </w:rPr>
        <w:t>&lt;/NumAmB&gt;</w:t>
      </w:r>
    </w:p>
    <w:p w:rsidR="00725E32" w:rsidRPr="00725E32" w:rsidP="00725E32" w14:paraId="3DBAE613" w14:textId="77777777">
      <w:pPr>
        <w:pStyle w:val="NormalBold"/>
      </w:pPr>
      <w:r w:rsidRPr="00725E32">
        <w:rPr>
          <w:rStyle w:val="HideTWBExt"/>
          <w:b w:val="0"/>
        </w:rPr>
        <w:t>&lt;RepeatBlock-By&gt;&lt;Members&gt;</w:t>
      </w:r>
      <w:r w:rsidRPr="00725E32">
        <w:t>Valérie Deloge, Gilles Pennelle, Tomáš Kubín, Raffaele Stancanelli, Csaba Dömötör</w:t>
      </w:r>
      <w:r w:rsidRPr="00725E32">
        <w:rPr>
          <w:rStyle w:val="HideTWBExt"/>
          <w:b w:val="0"/>
        </w:rPr>
        <w:t>&lt;/Members&gt;</w:t>
      </w:r>
    </w:p>
    <w:p w:rsidR="00725E32" w:rsidRPr="00725E32" w:rsidP="00725E32" w14:paraId="46194563" w14:textId="77777777">
      <w:r w:rsidRPr="00725E32">
        <w:rPr>
          <w:rStyle w:val="HideTWBExt"/>
        </w:rPr>
        <w:t>&lt;/RepeatBlock-By&gt;</w:t>
      </w:r>
    </w:p>
    <w:p w:rsidR="00725E32" w:rsidRPr="00725E32" w:rsidP="00725E32" w14:paraId="5287C2A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D444D46" w14:textId="77777777">
      <w:pPr>
        <w:pStyle w:val="NormalBold"/>
      </w:pPr>
      <w:r w:rsidRPr="00725E32">
        <w:rPr>
          <w:rStyle w:val="HideTWBExt"/>
          <w:b w:val="0"/>
        </w:rPr>
        <w:t>&lt;Article&gt;</w:t>
      </w:r>
      <w:r w:rsidRPr="00725E32">
        <w:t>Motyw 10</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B2C4B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0555BE3" w14:textId="77777777">
            <w:pPr>
              <w:keepNext/>
            </w:pPr>
          </w:p>
        </w:tc>
      </w:tr>
      <w:tr w14:paraId="61F0E76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630A11B" w14:textId="77777777">
            <w:pPr>
              <w:pStyle w:val="ColumnHeading"/>
              <w:keepNext/>
            </w:pPr>
            <w:r w:rsidRPr="00725E32">
              <w:t>Tekst proponowany przez Komisję</w:t>
            </w:r>
          </w:p>
        </w:tc>
        <w:tc>
          <w:tcPr>
            <w:tcW w:w="4876" w:type="dxa"/>
          </w:tcPr>
          <w:p w:rsidR="00725E32" w:rsidRPr="00725E32" w:rsidP="00DC6AA3" w14:paraId="62A152C3" w14:textId="77777777">
            <w:pPr>
              <w:pStyle w:val="ColumnHeading"/>
              <w:keepNext/>
            </w:pPr>
            <w:r w:rsidRPr="00725E32">
              <w:t>Poprawka</w:t>
            </w:r>
          </w:p>
        </w:tc>
      </w:tr>
      <w:tr w14:paraId="4F5447F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1E9DE63" w14:textId="77777777">
            <w:pPr>
              <w:pStyle w:val="Normal6"/>
            </w:pPr>
            <w:r w:rsidRPr="00725E32">
              <w:t>(10)</w:t>
            </w:r>
            <w:r w:rsidRPr="00725E32">
              <w:tab/>
              <w:t xml:space="preserve">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 </w:t>
            </w:r>
            <w:r w:rsidRPr="00725E32">
              <w:rPr>
                <w:b/>
                <w:i/>
              </w:rPr>
              <w:t xml:space="preserve">W celu zwiększenia jego skuteczności i zapewnienia spójności z innymi instrumentami WPR, unijny program dla szkół powinien jednak opierać się na osiąganiu wyników i być wdrażany jako rodzaj interwencji wspieranej z Funduszu. Unia powinna określić podstawowe parametry polityki, takie jak cele unijnego programu dla szkół i jego podstawowe wymogi, natomiast odpowiedzialność za sposób realizacji celów i osiąganie wartości docelowych powinna spoczywać w większym stopniu na państwach członkowskich. Udoskonalenie pomocniczości pozwala na lepsze uwzględnianie lokalnych warunków i potrzeb. Przepisy określone w rozporządzeniach (UE) .../... [rozporządzenie w sprawie FPKR] i (UE) .../... [rozporządzenie w sprawie wykonania] powinny mieć zastosowanie do unijnego programu dla szkół uzupełnionego niniejszym rozporządzeniem. Ponieważ unijny </w:t>
            </w:r>
            <w:r w:rsidRPr="00725E32">
              <w:rPr>
                <w:b/>
                <w:i/>
              </w:rPr>
              <w:t>program dla szkół to środek interwencji rynkowej, należy określić szczegółowe przepisy dotyczące rodzaju interwencji w rozporządzeniu (UE) nr 1308/2013.</w:t>
            </w:r>
          </w:p>
        </w:tc>
        <w:tc>
          <w:tcPr>
            <w:tcW w:w="4876" w:type="dxa"/>
          </w:tcPr>
          <w:p w:rsidR="00725E32" w:rsidRPr="00725E32" w:rsidP="00DC6AA3" w14:paraId="34056DDB" w14:textId="77777777">
            <w:pPr>
              <w:pStyle w:val="Normal6"/>
              <w:rPr>
                <w:szCs w:val="24"/>
              </w:rPr>
            </w:pPr>
            <w:r w:rsidRPr="00725E32">
              <w:t>(10)</w:t>
            </w:r>
            <w:r w:rsidRPr="00725E32">
              <w:tab/>
              <w:t>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w:t>
            </w:r>
          </w:p>
        </w:tc>
      </w:tr>
    </w:tbl>
    <w:p w:rsidR="00725E32" w:rsidRPr="005C789E" w:rsidP="00725E32" w14:paraId="6F5AC884" w14:textId="77777777">
      <w:pPr>
        <w:pStyle w:val="Olang"/>
        <w:rPr>
          <w:lang w:val="it-IT"/>
        </w:rPr>
      </w:pPr>
      <w:r w:rsidRPr="005C789E">
        <w:rPr>
          <w:noProof w:val="0"/>
          <w:lang w:val="it-IT"/>
        </w:rPr>
        <w:t xml:space="preserve">Or. </w:t>
      </w:r>
      <w:r w:rsidRPr="005C789E">
        <w:rPr>
          <w:rStyle w:val="HideTWBExt"/>
          <w:lang w:val="it-IT"/>
        </w:rPr>
        <w:t>&lt;Original&gt;</w:t>
      </w:r>
      <w:r w:rsidRPr="005C789E">
        <w:rPr>
          <w:rStyle w:val="HideTWBInt"/>
          <w:lang w:val="it-IT"/>
        </w:rPr>
        <w:t>{FR}</w:t>
      </w:r>
      <w:r w:rsidRPr="005C789E">
        <w:rPr>
          <w:noProof w:val="0"/>
          <w:lang w:val="it-IT"/>
        </w:rPr>
        <w:t>fr</w:t>
      </w:r>
      <w:r w:rsidRPr="005C789E">
        <w:rPr>
          <w:rStyle w:val="HideTWBExt"/>
          <w:lang w:val="it-IT"/>
        </w:rPr>
        <w:t>&lt;/Original&gt;</w:t>
      </w:r>
    </w:p>
    <w:p w:rsidR="00725E32" w:rsidRPr="005C789E" w:rsidP="00725E32" w14:paraId="08CB69B7" w14:textId="77777777">
      <w:pPr>
        <w:rPr>
          <w:lang w:val="it-IT"/>
        </w:rPr>
      </w:pPr>
      <w:r w:rsidRPr="005C789E">
        <w:rPr>
          <w:rStyle w:val="HideTWBExt"/>
          <w:lang w:val="it-IT"/>
        </w:rPr>
        <w:t>&lt;/AmendB&gt;</w:t>
      </w:r>
    </w:p>
    <w:p w:rsidR="00725E32" w:rsidRPr="005C789E" w:rsidP="00725E32" w14:paraId="6C6D37BA" w14:textId="77777777">
      <w:pPr>
        <w:pStyle w:val="AMNumberTabs0"/>
        <w:keepNext/>
        <w:rPr>
          <w:lang w:val="it-IT"/>
        </w:rPr>
      </w:pPr>
      <w:r w:rsidRPr="005C789E">
        <w:rPr>
          <w:rStyle w:val="HideTWBExt"/>
          <w:b w:val="0"/>
          <w:lang w:val="it-IT"/>
        </w:rPr>
        <w:t>&lt;AmendB&gt;</w:t>
      </w:r>
      <w:r w:rsidRPr="005C789E">
        <w:rPr>
          <w:lang w:val="it-IT"/>
        </w:rPr>
        <w:t>Poprawka</w:t>
      </w:r>
      <w:r w:rsidRPr="005C789E">
        <w:rPr>
          <w:lang w:val="it-IT"/>
        </w:rPr>
        <w:tab/>
      </w:r>
      <w:r w:rsidRPr="005C789E">
        <w:rPr>
          <w:lang w:val="it-IT"/>
        </w:rPr>
        <w:tab/>
      </w:r>
      <w:r w:rsidRPr="005C789E">
        <w:rPr>
          <w:rStyle w:val="HideTWBExt"/>
          <w:b w:val="0"/>
          <w:lang w:val="it-IT"/>
        </w:rPr>
        <w:t>&lt;NumAmB&gt;</w:t>
      </w:r>
      <w:r w:rsidRPr="005C789E">
        <w:rPr>
          <w:lang w:val="it-IT"/>
        </w:rPr>
        <w:t>213</w:t>
      </w:r>
      <w:r w:rsidRPr="005C789E">
        <w:rPr>
          <w:rStyle w:val="HideTWBExt"/>
          <w:b w:val="0"/>
          <w:lang w:val="it-IT"/>
        </w:rPr>
        <w:t>&lt;/NumAmB&gt;</w:t>
      </w:r>
    </w:p>
    <w:p w:rsidR="00725E32" w:rsidRPr="005C789E" w:rsidP="00725E32" w14:paraId="34FFDB39" w14:textId="77777777">
      <w:pPr>
        <w:pStyle w:val="NormalBold"/>
        <w:rPr>
          <w:lang w:val="it-IT"/>
        </w:rPr>
      </w:pPr>
      <w:r w:rsidRPr="005C789E">
        <w:rPr>
          <w:rStyle w:val="HideTWBExt"/>
          <w:b w:val="0"/>
          <w:lang w:val="it-IT"/>
        </w:rPr>
        <w:t>&lt;RepeatBlock-By&gt;&lt;Members&gt;</w:t>
      </w:r>
      <w:r w:rsidRPr="005C789E">
        <w:rPr>
          <w:lang w:val="it-IT"/>
        </w:rPr>
        <w:t>Carlo Fidanza</w:t>
      </w:r>
      <w:r w:rsidRPr="005C789E">
        <w:rPr>
          <w:rStyle w:val="HideTWBExt"/>
          <w:b w:val="0"/>
          <w:lang w:val="it-IT"/>
        </w:rPr>
        <w:t>&lt;/Members&gt;</w:t>
      </w:r>
    </w:p>
    <w:p w:rsidR="00725E32" w:rsidRPr="005C789E" w:rsidP="00725E32" w14:paraId="5689EEE6" w14:textId="77777777">
      <w:pPr>
        <w:rPr>
          <w:lang w:val="it-IT"/>
        </w:rPr>
      </w:pPr>
      <w:r w:rsidRPr="005C789E">
        <w:rPr>
          <w:rStyle w:val="HideTWBExt"/>
          <w:lang w:val="it-IT"/>
        </w:rPr>
        <w:t>&lt;/RepeatBlock-By&gt;</w:t>
      </w:r>
    </w:p>
    <w:p w:rsidR="00725E32" w:rsidRPr="00725E32" w:rsidP="00725E32" w14:paraId="049EDB8E"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D597C93" w14:textId="77777777">
      <w:pPr>
        <w:pStyle w:val="NormalBold"/>
      </w:pPr>
      <w:r w:rsidRPr="00725E32">
        <w:rPr>
          <w:rStyle w:val="HideTWBExt"/>
          <w:b w:val="0"/>
        </w:rPr>
        <w:t>&lt;Article&gt;</w:t>
      </w:r>
      <w:r w:rsidRPr="00725E32">
        <w:t>Motyw 10</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7D4F1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D0CF0C3" w14:textId="77777777">
            <w:pPr>
              <w:keepNext/>
            </w:pPr>
          </w:p>
        </w:tc>
      </w:tr>
      <w:tr w14:paraId="099D7AA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651096A" w14:textId="77777777">
            <w:pPr>
              <w:pStyle w:val="ColumnHeading"/>
              <w:keepNext/>
            </w:pPr>
            <w:r w:rsidRPr="00725E32">
              <w:t>Tekst proponowany przez Komisję</w:t>
            </w:r>
          </w:p>
        </w:tc>
        <w:tc>
          <w:tcPr>
            <w:tcW w:w="4876" w:type="dxa"/>
          </w:tcPr>
          <w:p w:rsidR="00725E32" w:rsidRPr="00725E32" w:rsidP="00DC6AA3" w14:paraId="7DE30756" w14:textId="77777777">
            <w:pPr>
              <w:pStyle w:val="ColumnHeading"/>
              <w:keepNext/>
            </w:pPr>
            <w:r w:rsidRPr="00725E32">
              <w:t>Poprawka</w:t>
            </w:r>
          </w:p>
        </w:tc>
      </w:tr>
      <w:tr w14:paraId="5AA358C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9776827" w14:textId="77777777">
            <w:pPr>
              <w:pStyle w:val="Normal6"/>
            </w:pPr>
            <w:r w:rsidRPr="00725E32">
              <w:t>(10)</w:t>
            </w:r>
            <w:r w:rsidRPr="00725E32">
              <w:tab/>
              <w:t xml:space="preserve">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 </w:t>
            </w:r>
            <w:r w:rsidRPr="00725E32">
              <w:rPr>
                <w:b/>
                <w:i/>
              </w:rPr>
              <w:t xml:space="preserve">W celu zwiększenia jego skuteczności i zapewnienia spójności z innymi instrumentami WPR, unijny program dla szkół powinien jednak opierać się na osiąganiu wyników i być wdrażany jako rodzaj interwencji wspieranej z Funduszu. Unia powinna określić podstawowe parametry polityki, takie jak cele unijnego programu dla szkół i jego podstawowe wymogi, natomiast odpowiedzialność za sposób realizacji celów i osiąganie wartości docelowych powinna spoczywać w większym stopniu na państwach członkowskich. Udoskonalenie pomocniczości pozwala na lepsze uwzględnianie lokalnych warunków i potrzeb. Przepisy określone w rozporządzeniach (UE) .../... [rozporządzenie w sprawie FPKR] i (UE) .../... [rozporządzenie w sprawie wykonania] powinny mieć zastosowanie </w:t>
            </w:r>
            <w:r w:rsidRPr="00725E32">
              <w:rPr>
                <w:b/>
                <w:i/>
              </w:rPr>
              <w:t>do unijnego programu dla szkół uzupełnionego niniejszym rozporządzeniem.</w:t>
            </w:r>
            <w:r w:rsidRPr="00725E32">
              <w:t xml:space="preserve"> Ponieważ unijny program dla szkół to środek interwencji rynkowej, należy określić szczegółowe przepisy dotyczące rodzaju interwencji w rozporządzeniu (UE) nr 1308/2013.</w:t>
            </w:r>
          </w:p>
        </w:tc>
        <w:tc>
          <w:tcPr>
            <w:tcW w:w="4876" w:type="dxa"/>
          </w:tcPr>
          <w:p w:rsidR="00725E32" w:rsidRPr="00725E32" w:rsidP="00DC6AA3" w14:paraId="74E39A4C" w14:textId="77777777">
            <w:pPr>
              <w:pStyle w:val="Normal6"/>
              <w:rPr>
                <w:szCs w:val="24"/>
              </w:rPr>
            </w:pPr>
            <w:r w:rsidRPr="00725E32">
              <w:t>(10)</w:t>
            </w:r>
            <w:r w:rsidRPr="00725E32">
              <w:tab/>
              <w:t>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 Ponieważ unijny program dla szkół to środek interwencji rynkowej, należy określić szczegółowe przepisy dotyczące rodzaju interwencji w rozporządzeniu (UE) nr 1308/2013.</w:t>
            </w:r>
          </w:p>
        </w:tc>
      </w:tr>
    </w:tbl>
    <w:p w:rsidR="00725E32" w:rsidRPr="00725E32" w:rsidP="00725E32" w14:paraId="4792D923"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67A0E8AE"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230B5AAB" w14:textId="77777777">
      <w:pPr>
        <w:pStyle w:val="Normal12Italic"/>
        <w:rPr>
          <w:noProof w:val="0"/>
        </w:rPr>
      </w:pPr>
      <w:r w:rsidRPr="00725E32">
        <w:t>Propozycja Komisji, aby finansować tę politykę z niewiążących środków PPKR, przy minimalnym wkładzie krajowym wynoszącym 30 %, spowodowałaby jedynie niepewność co do poziomu finansowania, co mogłoby mieć potencjalne konsekwencje dla przyszłego wdrażania tych programów.</w:t>
      </w:r>
    </w:p>
    <w:p w:rsidR="00725E32" w:rsidRPr="00725E32" w:rsidP="00725E32" w14:paraId="05A2047A" w14:textId="77777777">
      <w:r w:rsidRPr="00725E32">
        <w:rPr>
          <w:rStyle w:val="HideTWBExt"/>
        </w:rPr>
        <w:t>&lt;/AmendB&gt;</w:t>
      </w:r>
    </w:p>
    <w:p w:rsidR="00725E32" w:rsidRPr="00725E32" w:rsidP="00725E32" w14:paraId="563143C1"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214</w:t>
      </w:r>
      <w:r w:rsidRPr="00725E32">
        <w:rPr>
          <w:rStyle w:val="HideTWBExt"/>
          <w:b w:val="0"/>
        </w:rPr>
        <w:t>&lt;/NumAmB&gt;</w:t>
      </w:r>
    </w:p>
    <w:p w:rsidR="00725E32" w:rsidRPr="00725E32" w:rsidP="00725E32" w14:paraId="3B0122B9" w14:textId="77777777">
      <w:pPr>
        <w:pStyle w:val="NormalBold"/>
      </w:pPr>
      <w:r w:rsidRPr="00725E32">
        <w:rPr>
          <w:rStyle w:val="HideTWBExt"/>
          <w:b w:val="0"/>
        </w:rPr>
        <w:t>&lt;RepeatBlock-By&gt;&lt;Members&gt;</w:t>
      </w:r>
      <w:r w:rsidRPr="00725E32">
        <w:t>Georgiana Teodorescu</w:t>
      </w:r>
      <w:r w:rsidRPr="00725E32">
        <w:rPr>
          <w:rStyle w:val="HideTWBExt"/>
          <w:b w:val="0"/>
        </w:rPr>
        <w:t>&lt;/Members&gt;</w:t>
      </w:r>
    </w:p>
    <w:p w:rsidR="00725E32" w:rsidRPr="00725E32" w:rsidP="00725E32" w14:paraId="359DE45B" w14:textId="77777777">
      <w:r w:rsidRPr="00725E32">
        <w:rPr>
          <w:rStyle w:val="HideTWBExt"/>
        </w:rPr>
        <w:t>&lt;/RepeatBlock-By&gt;</w:t>
      </w:r>
    </w:p>
    <w:p w:rsidR="00725E32" w:rsidRPr="00725E32" w:rsidP="00725E32" w14:paraId="054E460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6E18BFB" w14:textId="77777777">
      <w:pPr>
        <w:pStyle w:val="NormalBold"/>
      </w:pPr>
      <w:r w:rsidRPr="00725E32">
        <w:rPr>
          <w:rStyle w:val="HideTWBExt"/>
          <w:b w:val="0"/>
        </w:rPr>
        <w:t>&lt;Article&gt;</w:t>
      </w:r>
      <w:r w:rsidRPr="00725E32">
        <w:t>Motyw 10</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4112B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5C3E551" w14:textId="77777777">
            <w:pPr>
              <w:keepNext/>
            </w:pPr>
          </w:p>
        </w:tc>
      </w:tr>
      <w:tr w14:paraId="6AF0F84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676E7F7" w14:textId="77777777">
            <w:pPr>
              <w:pStyle w:val="ColumnHeading"/>
              <w:keepNext/>
            </w:pPr>
            <w:r w:rsidRPr="00725E32">
              <w:t>Tekst proponowany przez Komisję</w:t>
            </w:r>
          </w:p>
        </w:tc>
        <w:tc>
          <w:tcPr>
            <w:tcW w:w="4876" w:type="dxa"/>
          </w:tcPr>
          <w:p w:rsidR="00725E32" w:rsidRPr="00725E32" w:rsidP="00DC6AA3" w14:paraId="2AADDC81" w14:textId="77777777">
            <w:pPr>
              <w:pStyle w:val="ColumnHeading"/>
              <w:keepNext/>
            </w:pPr>
            <w:r w:rsidRPr="00725E32">
              <w:t>Poprawka</w:t>
            </w:r>
          </w:p>
        </w:tc>
      </w:tr>
      <w:tr w14:paraId="524A73E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972D86C" w14:textId="77777777">
            <w:pPr>
              <w:pStyle w:val="Normal6"/>
            </w:pPr>
            <w:r w:rsidRPr="00725E32">
              <w:t>(10)</w:t>
            </w:r>
            <w:r w:rsidRPr="00725E32">
              <w:tab/>
              <w:t xml:space="preserve">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 </w:t>
            </w:r>
            <w:r w:rsidRPr="00725E32">
              <w:rPr>
                <w:b/>
                <w:i/>
              </w:rPr>
              <w:t xml:space="preserve">W celu zwiększenia jego skuteczności i zapewnienia spójności z innymi instrumentami WPR, unijny program dla szkół powinien jednak opierać się na osiąganiu wyników i być wdrażany jako rodzaj interwencji wspieranej z Funduszu. Unia powinna określić podstawowe parametry polityki, takie jak cele unijnego programu dla szkół i jego podstawowe wymogi, natomiast odpowiedzialność za sposób realizacji celów i osiąganie wartości </w:t>
            </w:r>
            <w:r w:rsidRPr="00725E32">
              <w:rPr>
                <w:b/>
                <w:i/>
              </w:rPr>
              <w:t>docelowych powinna spoczywać w większym stopniu na państwach członkowskich. Udoskonalenie pomocniczości pozwala na lepsze uwzględnianie lokalnych warunków i potrzeb. Przepisy określone w rozporządzeniach (UE) .../... [rozporządzenie w sprawie FPKR] i (UE) .../... [rozporządzenie w sprawie wykonania] powinny mieć zastosowanie do unijnego programu dla szkół uzupełnionego niniejszym rozporządzeniem.</w:t>
            </w:r>
            <w:r w:rsidRPr="00725E32">
              <w:t xml:space="preserve"> Ponieważ unijny program dla szkół to środek interwencji rynkowej, należy określić szczegółowe przepisy dotyczące rodzaju interwencji w rozporządzeniu (UE) nr 1308/2013.</w:t>
            </w:r>
          </w:p>
        </w:tc>
        <w:tc>
          <w:tcPr>
            <w:tcW w:w="4876" w:type="dxa"/>
          </w:tcPr>
          <w:p w:rsidR="00725E32" w:rsidRPr="00725E32" w:rsidP="00DC6AA3" w14:paraId="05E58C77" w14:textId="77777777">
            <w:pPr>
              <w:pStyle w:val="Normal6"/>
              <w:rPr>
                <w:szCs w:val="24"/>
              </w:rPr>
            </w:pPr>
            <w:r w:rsidRPr="00725E32">
              <w:t>(10)</w:t>
            </w:r>
            <w:r w:rsidRPr="00725E32">
              <w:tab/>
              <w:t xml:space="preserve">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 Ponieważ unijny program dla szkół to środek interwencji rynkowej, należy określić szczegółowe przepisy dotyczące rodzaju interwencji w rozporządzeniu (UE) nr 1308/2013 </w:t>
            </w:r>
            <w:r w:rsidRPr="00725E32">
              <w:rPr>
                <w:b/>
                <w:i/>
              </w:rPr>
              <w:t>i korzystać z wyodrębnionej puli środków</w:t>
            </w:r>
            <w:r w:rsidRPr="00725E32">
              <w:t>.</w:t>
            </w:r>
          </w:p>
        </w:tc>
      </w:tr>
    </w:tbl>
    <w:p w:rsidR="00725E32" w:rsidRPr="005C789E" w:rsidP="00725E32" w14:paraId="0D4DCB2D" w14:textId="77777777">
      <w:pPr>
        <w:pStyle w:val="Olang"/>
        <w:rPr>
          <w:lang w:val="en-GB"/>
        </w:rPr>
      </w:pPr>
      <w:r w:rsidRPr="005C789E">
        <w:rPr>
          <w:noProof w:val="0"/>
          <w:lang w:val="en-GB"/>
        </w:rPr>
        <w:t xml:space="preserve">Or. </w:t>
      </w:r>
      <w:r w:rsidRPr="005C789E">
        <w:rPr>
          <w:rStyle w:val="HideTWBExt"/>
          <w:lang w:val="en-GB"/>
        </w:rPr>
        <w:t>&lt;Original&gt;</w:t>
      </w:r>
      <w:r w:rsidRPr="005C789E">
        <w:rPr>
          <w:rStyle w:val="HideTWBInt"/>
          <w:lang w:val="en-GB"/>
        </w:rPr>
        <w:t>{EN}</w:t>
      </w:r>
      <w:r w:rsidRPr="005C789E">
        <w:rPr>
          <w:noProof w:val="0"/>
          <w:lang w:val="en-GB"/>
        </w:rPr>
        <w:t>en</w:t>
      </w:r>
      <w:r w:rsidRPr="005C789E">
        <w:rPr>
          <w:rStyle w:val="HideTWBExt"/>
          <w:lang w:val="en-GB"/>
        </w:rPr>
        <w:t>&lt;/Original&gt;</w:t>
      </w:r>
    </w:p>
    <w:p w:rsidR="00725E32" w:rsidRPr="005C789E" w:rsidP="00725E32" w14:paraId="7C7837CA" w14:textId="77777777">
      <w:pPr>
        <w:pStyle w:val="JustificationTitle"/>
        <w:rPr>
          <w:noProof w:val="0"/>
          <w:lang w:val="en-GB"/>
        </w:rPr>
      </w:pPr>
      <w:r w:rsidRPr="005C789E">
        <w:rPr>
          <w:rStyle w:val="HideTWBExt"/>
          <w:i w:val="0"/>
          <w:lang w:val="en-GB"/>
        </w:rPr>
        <w:t>&lt;TitreJust&gt;</w:t>
      </w:r>
      <w:r w:rsidRPr="005C789E">
        <w:rPr>
          <w:lang w:val="en-GB"/>
        </w:rPr>
        <w:t>Uzasadnienie</w:t>
      </w:r>
      <w:r w:rsidRPr="005C789E">
        <w:rPr>
          <w:rStyle w:val="HideTWBExt"/>
          <w:i w:val="0"/>
          <w:lang w:val="en-GB"/>
        </w:rPr>
        <w:t>&lt;/TitreJust&gt;</w:t>
      </w:r>
    </w:p>
    <w:p w:rsidR="00725E32" w:rsidRPr="005C789E" w:rsidP="00725E32" w14:paraId="2B01344C" w14:textId="77777777">
      <w:pPr>
        <w:pStyle w:val="Normal12Italic"/>
        <w:rPr>
          <w:noProof w:val="0"/>
          <w:lang w:val="en-GB"/>
        </w:rPr>
      </w:pPr>
      <w:r w:rsidRPr="005C789E">
        <w:rPr>
          <w:lang w:val="en-GB"/>
        </w:rPr>
        <w:t>The EU school fruit, vegetables, and milk schemes have proven highly successful, largely because their funding has historically been secured via a dedicated, ringfenced envelope within the Common Agricultural Policy (CAP) budget. This exclusive EU-level financing mechanism has been fundamental in maintaining a level playing field among Member States, ensuring that all European children—regardless of their Member State's financial capacity—have equal access to the program, thereby protecting the integrity of the single market.The Commission's current proposal to transition the school schemes into non-ringfenced National and Regional Partnership Plan (NRPP) amounts, coupled with a mandatory 30% national co-financing rate, introduces substantial structural risks. By subjecting these programs to fluctuating national budgets and shifting regional priorities, this funding model creates deep financial uncertainty and threatens the long-term viability and consistent implementation of the schemes across the Union.Therefore, it is critical to secure a stable and predictable financial framework. This amendment calls for the establishment of an exclusive, fully ringfenced EU budget line within the Single Fund. To prevent the cannibalization of other vital direct payments or rural development tools, this envelope must be strictly separated from the EUR 293.7 billion already ringfenced for agriculture. To guarantee continuity, this dedicated line must, at a minimum, match the current CAP allocation for school schemes, adjusted for inflation, which is estimated at EUR 1 757 million for the programming period.</w:t>
      </w:r>
    </w:p>
    <w:p w:rsidR="00725E32" w:rsidRPr="005C789E" w:rsidP="00725E32" w14:paraId="68402172" w14:textId="77777777">
      <w:pPr>
        <w:rPr>
          <w:lang w:val="en-GB"/>
        </w:rPr>
      </w:pPr>
      <w:r w:rsidRPr="005C789E">
        <w:rPr>
          <w:rStyle w:val="HideTWBExt"/>
          <w:lang w:val="en-GB"/>
        </w:rPr>
        <w:t>&lt;/AmendB&gt;</w:t>
      </w:r>
    </w:p>
    <w:p w:rsidR="00725E32" w:rsidRPr="005C789E" w:rsidP="00725E32" w14:paraId="7BB4D3EF" w14:textId="77777777">
      <w:pPr>
        <w:pStyle w:val="AMNumberTabs0"/>
        <w:keepNext/>
        <w:rPr>
          <w:lang w:val="en-GB"/>
        </w:rPr>
      </w:pPr>
      <w:r w:rsidRPr="005C789E">
        <w:rPr>
          <w:rStyle w:val="HideTWBExt"/>
          <w:b w:val="0"/>
          <w:lang w:val="en-GB"/>
        </w:rPr>
        <w:t>&lt;AmendB&gt;</w:t>
      </w:r>
      <w:r w:rsidRPr="005C789E">
        <w:rPr>
          <w:lang w:val="en-GB"/>
        </w:rPr>
        <w:t>Poprawka</w:t>
      </w:r>
      <w:r w:rsidRPr="005C789E">
        <w:rPr>
          <w:lang w:val="en-GB"/>
        </w:rPr>
        <w:tab/>
      </w:r>
      <w:r w:rsidRPr="005C789E">
        <w:rPr>
          <w:lang w:val="en-GB"/>
        </w:rPr>
        <w:tab/>
      </w:r>
      <w:r w:rsidRPr="005C789E">
        <w:rPr>
          <w:rStyle w:val="HideTWBExt"/>
          <w:b w:val="0"/>
          <w:lang w:val="en-GB"/>
        </w:rPr>
        <w:t>&lt;NumAmB&gt;</w:t>
      </w:r>
      <w:r w:rsidRPr="005C789E">
        <w:rPr>
          <w:lang w:val="en-GB"/>
        </w:rPr>
        <w:t>215</w:t>
      </w:r>
      <w:r w:rsidRPr="005C789E">
        <w:rPr>
          <w:rStyle w:val="HideTWBExt"/>
          <w:b w:val="0"/>
          <w:lang w:val="en-GB"/>
        </w:rPr>
        <w:t>&lt;/NumAmB&gt;</w:t>
      </w:r>
    </w:p>
    <w:p w:rsidR="00725E32" w:rsidRPr="005C789E" w:rsidP="00725E32" w14:paraId="63338284" w14:textId="77777777">
      <w:pPr>
        <w:pStyle w:val="NormalBold"/>
        <w:rPr>
          <w:lang w:val="en-GB"/>
        </w:rPr>
      </w:pPr>
      <w:r w:rsidRPr="005C789E">
        <w:rPr>
          <w:rStyle w:val="HideTWBExt"/>
          <w:b w:val="0"/>
          <w:lang w:val="en-GB"/>
        </w:rPr>
        <w:t>&lt;RepeatBlock-By&gt;&lt;Members&gt;</w:t>
      </w:r>
      <w:r w:rsidRPr="005C789E">
        <w:rPr>
          <w:lang w:val="en-GB"/>
        </w:rPr>
        <w:t>Daniel Buda, Dan-Ştefan Motreanu, Paulo do Nascimento Cabral, Emmanouil Kefalogiannis, Carmen Crespo Díaz</w:t>
      </w:r>
      <w:r w:rsidRPr="005C789E">
        <w:rPr>
          <w:rStyle w:val="HideTWBExt"/>
          <w:b w:val="0"/>
          <w:lang w:val="en-GB"/>
        </w:rPr>
        <w:t>&lt;/Members&gt;</w:t>
      </w:r>
    </w:p>
    <w:p w:rsidR="00725E32" w:rsidRPr="005C789E" w:rsidP="00725E32" w14:paraId="4A22E42F" w14:textId="77777777">
      <w:pPr>
        <w:rPr>
          <w:lang w:val="en-GB"/>
        </w:rPr>
      </w:pPr>
      <w:r w:rsidRPr="005C789E">
        <w:rPr>
          <w:rStyle w:val="HideTWBExt"/>
          <w:lang w:val="en-GB"/>
        </w:rPr>
        <w:t>&lt;/RepeatBlock-By&gt;</w:t>
      </w:r>
    </w:p>
    <w:p w:rsidR="00725E32" w:rsidRPr="00725E32" w:rsidP="00725E32" w14:paraId="3798BDE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9BB5203" w14:textId="77777777">
      <w:pPr>
        <w:pStyle w:val="NormalBold"/>
      </w:pPr>
      <w:r w:rsidRPr="00725E32">
        <w:rPr>
          <w:rStyle w:val="HideTWBExt"/>
          <w:b w:val="0"/>
        </w:rPr>
        <w:t>&lt;Article&gt;</w:t>
      </w:r>
      <w:r w:rsidRPr="00725E32">
        <w:t>Motyw 10</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76A5C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2463547" w14:textId="77777777">
            <w:pPr>
              <w:keepNext/>
            </w:pPr>
          </w:p>
        </w:tc>
      </w:tr>
      <w:tr w14:paraId="7001412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4C1C976" w14:textId="77777777">
            <w:pPr>
              <w:pStyle w:val="ColumnHeading"/>
              <w:keepNext/>
            </w:pPr>
            <w:r w:rsidRPr="00725E32">
              <w:t>Tekst proponowany przez Komisję</w:t>
            </w:r>
          </w:p>
        </w:tc>
        <w:tc>
          <w:tcPr>
            <w:tcW w:w="4876" w:type="dxa"/>
          </w:tcPr>
          <w:p w:rsidR="00725E32" w:rsidRPr="00725E32" w:rsidP="00DC6AA3" w14:paraId="095A8086" w14:textId="77777777">
            <w:pPr>
              <w:pStyle w:val="ColumnHeading"/>
              <w:keepNext/>
            </w:pPr>
            <w:r w:rsidRPr="00725E32">
              <w:t>Poprawka</w:t>
            </w:r>
          </w:p>
        </w:tc>
      </w:tr>
      <w:tr w14:paraId="2CD4A17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B2EA43A" w14:textId="77777777">
            <w:pPr>
              <w:pStyle w:val="Normal6"/>
            </w:pPr>
            <w:r w:rsidRPr="00725E32">
              <w:t>(10)</w:t>
            </w:r>
            <w:r w:rsidRPr="00725E32">
              <w:tab/>
              <w:t>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w:t>
            </w:r>
            <w:r w:rsidRPr="00725E32">
              <w:rPr>
                <w:b/>
                <w:i/>
              </w:rPr>
              <w:t>. W celu zwiększenia jego skuteczności i zapewnienia spójności z innymi instrumentami WPR, unijny program dla szkół powinien jednak opierać się na osiąganiu wyników i być wdrażany jako rodzaj interwencji wspieranej z Funduszu. Unia powinna określić podstawowe parametry polityki, takie jak cele unijnego programu dla szkół i jego podstawowe wymogi, natomiast odpowiedzialność za sposób realizacji celów i osiąganie wartości docelowych powinna spoczywać w większym stopniu na państwach członkowskich. Udoskonalenie pomocniczości pozwala na lepsze uwzględnianie lokalnych warunków i potrzeb. Przepisy określone w rozporządzeniach (UE) .../... [rozporządzenie w sprawie FPKR] i (UE) .../... [rozporządzenie w sprawie wykonania] powinny mieć zastosowanie do unijnego programu dla szkół uzupełnionego niniejszym rozporządzeniem</w:t>
            </w:r>
            <w:r w:rsidRPr="00725E32">
              <w:t>. Ponieważ unijny program dla szkół to środek interwencji rynkowej, należy określić szczegółowe przepisy dotyczące rodzaju interwencji w rozporządzeniu (UE) nr 1308/2013.</w:t>
            </w:r>
          </w:p>
        </w:tc>
        <w:tc>
          <w:tcPr>
            <w:tcW w:w="4876" w:type="dxa"/>
          </w:tcPr>
          <w:p w:rsidR="00725E32" w:rsidRPr="00725E32" w:rsidP="00DC6AA3" w14:paraId="475F4486" w14:textId="77777777">
            <w:pPr>
              <w:pStyle w:val="Normal6"/>
              <w:rPr>
                <w:szCs w:val="24"/>
              </w:rPr>
            </w:pPr>
            <w:r w:rsidRPr="00725E32">
              <w:t>(10)</w:t>
            </w:r>
            <w:r w:rsidRPr="00725E32">
              <w:tab/>
              <w:t xml:space="preserve">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w:t>
            </w:r>
            <w:r w:rsidRPr="00725E32">
              <w:rPr>
                <w:b/>
                <w:i/>
              </w:rPr>
              <w:t>Aby zminimalizować marnotrawienie żywności i zwiększyć powodzenie programu, instytucje powinny również zapewnić bezpośrednim beneficjentom możliwość wyboru co najmniej raz w tygodniu między kilkoma alternatywnymi produktami w tej samej kategorii, na przykład między mlekiem a innymi przetworami mlecznymi.</w:t>
            </w:r>
            <w:r w:rsidRPr="00725E32">
              <w:t xml:space="preserve"> Aby przyczynić się do osiągnięcia celów WPR, należy kontynuować unijny program dla szkół. Ponieważ unijny program dla szkół to środek interwencji rynkowej, należy określić szczegółowe przepisy dotyczące rodzaju interwencji w rozporządzeniu (UE) nr 1308/2013.</w:t>
            </w:r>
          </w:p>
        </w:tc>
      </w:tr>
    </w:tbl>
    <w:p w:rsidR="00725E32" w:rsidRPr="00725E32" w:rsidP="00725E32" w14:paraId="74435BCC"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57258DD4"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56BEED6F" w14:textId="77777777">
      <w:pPr>
        <w:pStyle w:val="Normal12Italic"/>
        <w:rPr>
          <w:noProof w:val="0"/>
        </w:rPr>
      </w:pPr>
      <w:r w:rsidRPr="00725E32">
        <w:t xml:space="preserve">Wniosek Komisji dotyczący finansowania tej polityki z nieprzydzielonych zasobów FPKR w połączeniu z obowiązkową minimalną stopą współfinansowania krajowego w wysokości 30 % </w:t>
      </w:r>
      <w:r w:rsidRPr="00725E32">
        <w:t>stworzyłby niepotrzebną niepewność co do poziomu dostępnego finansowania. Mogłoby to utrudnić skuteczną i spójną realizację tych programów w całej Unii.</w:t>
      </w:r>
    </w:p>
    <w:p w:rsidR="00725E32" w:rsidRPr="00725E32" w:rsidP="00725E32" w14:paraId="75A798FB" w14:textId="77777777">
      <w:r w:rsidRPr="00725E32">
        <w:rPr>
          <w:rStyle w:val="HideTWBExt"/>
        </w:rPr>
        <w:t>&lt;/AmendB&gt;</w:t>
      </w:r>
    </w:p>
    <w:p w:rsidR="00725E32" w:rsidRPr="00725E32" w:rsidP="00725E32" w14:paraId="2F293D6E"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216</w:t>
      </w:r>
      <w:r w:rsidRPr="00725E32">
        <w:rPr>
          <w:rStyle w:val="HideTWBExt"/>
          <w:b w:val="0"/>
        </w:rPr>
        <w:t>&lt;/NumAmB&gt;</w:t>
      </w:r>
    </w:p>
    <w:p w:rsidR="00725E32" w:rsidRPr="00725E32" w:rsidP="00725E32" w14:paraId="5C2671E9" w14:textId="77777777">
      <w:pPr>
        <w:pStyle w:val="NormalBold"/>
      </w:pPr>
      <w:r w:rsidRPr="00725E32">
        <w:rPr>
          <w:rStyle w:val="HideTWBExt"/>
          <w:b w:val="0"/>
        </w:rPr>
        <w:t>&lt;RepeatBlock-By&gt;&lt;Members&gt;</w:t>
      </w:r>
      <w:r w:rsidRPr="00725E32">
        <w:t>Claudiu-Richard Târziu, Waldemar Buda, Georgiana Teodorescu, Veronika Vrecionová</w:t>
      </w:r>
      <w:r w:rsidRPr="00725E32">
        <w:rPr>
          <w:rStyle w:val="HideTWBExt"/>
          <w:b w:val="0"/>
        </w:rPr>
        <w:t>&lt;/Members&gt;</w:t>
      </w:r>
    </w:p>
    <w:p w:rsidR="00725E32" w:rsidRPr="00725E32" w:rsidP="00725E32" w14:paraId="49ECE663" w14:textId="77777777">
      <w:r w:rsidRPr="00725E32">
        <w:rPr>
          <w:rStyle w:val="HideTWBExt"/>
        </w:rPr>
        <w:t>&lt;/RepeatBlock-By&gt;</w:t>
      </w:r>
    </w:p>
    <w:p w:rsidR="00725E32" w:rsidRPr="00725E32" w:rsidP="00725E32" w14:paraId="204F4FA4"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DAEFABB" w14:textId="77777777">
      <w:pPr>
        <w:pStyle w:val="NormalBold"/>
      </w:pPr>
      <w:r w:rsidRPr="00725E32">
        <w:rPr>
          <w:rStyle w:val="HideTWBExt"/>
          <w:b w:val="0"/>
        </w:rPr>
        <w:t>&lt;Article&gt;</w:t>
      </w:r>
      <w:r w:rsidRPr="00725E32">
        <w:t>Motyw 10</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BEF0E3"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CD59B98" w14:textId="77777777">
            <w:pPr>
              <w:keepNext/>
            </w:pPr>
          </w:p>
        </w:tc>
      </w:tr>
      <w:tr w14:paraId="6718161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D2BDFB2" w14:textId="77777777">
            <w:pPr>
              <w:pStyle w:val="ColumnHeading"/>
              <w:keepNext/>
            </w:pPr>
            <w:r w:rsidRPr="00725E32">
              <w:t>Tekst proponowany przez Komisję</w:t>
            </w:r>
          </w:p>
        </w:tc>
        <w:tc>
          <w:tcPr>
            <w:tcW w:w="4876" w:type="dxa"/>
          </w:tcPr>
          <w:p w:rsidR="00725E32" w:rsidRPr="00725E32" w:rsidP="00DC6AA3" w14:paraId="1731A874" w14:textId="77777777">
            <w:pPr>
              <w:pStyle w:val="ColumnHeading"/>
              <w:keepNext/>
            </w:pPr>
            <w:r w:rsidRPr="00725E32">
              <w:t>Poprawka</w:t>
            </w:r>
          </w:p>
        </w:tc>
      </w:tr>
      <w:tr w14:paraId="3833EB6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2159501" w14:textId="77777777">
            <w:pPr>
              <w:pStyle w:val="Normal6"/>
            </w:pPr>
            <w:r w:rsidRPr="00725E32">
              <w:t>(10)</w:t>
            </w:r>
            <w:r w:rsidRPr="00725E32">
              <w:tab/>
              <w:t xml:space="preserve">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 </w:t>
            </w:r>
            <w:r w:rsidRPr="00725E32">
              <w:rPr>
                <w:b/>
                <w:i/>
              </w:rPr>
              <w:t>W celu zwiększenia jego skuteczności i zapewnienia spójności</w:t>
            </w:r>
            <w:r w:rsidRPr="00725E32">
              <w:t xml:space="preserve"> z innymi </w:t>
            </w:r>
            <w:r w:rsidRPr="00725E32">
              <w:rPr>
                <w:b/>
                <w:i/>
              </w:rPr>
              <w:t>instrumentami WPR, unijny program dla szkół powinien jednak opierać się na osiąganiu wyników i być wdrażany jako rodzaj interwencji wspieranej z Funduszu</w:t>
            </w:r>
            <w:r w:rsidRPr="00725E32">
              <w:t xml:space="preserve">. </w:t>
            </w:r>
            <w:r w:rsidRPr="00725E32">
              <w:rPr>
                <w:b/>
                <w:i/>
              </w:rPr>
              <w:t xml:space="preserve">Unia powinna określić podstawowe parametry polityki, takie jak cele unijnego programu dla szkół i jego podstawowe wymogi, natomiast odpowiedzialność za sposób realizacji celów i osiąganie wartości docelowych powinna spoczywać w większym stopniu na państwach członkowskich. Udoskonalenie pomocniczości pozwala na lepsze uwzględnianie lokalnych warunków i potrzeb. Przepisy określone w rozporządzeniach (UE) .../... [rozporządzenie w sprawie FPKR] i (UE) .../... [rozporządzenie w sprawie wykonania] powinny mieć zastosowanie do unijnego programu dla szkół uzupełnionego niniejszym rozporządzeniem. Ponieważ unijny </w:t>
            </w:r>
            <w:r w:rsidRPr="00725E32">
              <w:rPr>
                <w:b/>
                <w:i/>
              </w:rPr>
              <w:t>program dla szkół to środek interwencji rynkowej, należy określić szczegółowe przepisy dotyczące rodzaju interwencji</w:t>
            </w:r>
            <w:r w:rsidRPr="00725E32">
              <w:t xml:space="preserve"> w rozporządzeniu (UE) </w:t>
            </w:r>
            <w:r w:rsidRPr="00725E32">
              <w:rPr>
                <w:b/>
                <w:i/>
              </w:rPr>
              <w:t>nr 1308/2013</w:t>
            </w:r>
            <w:r w:rsidRPr="00725E32">
              <w:t>.</w:t>
            </w:r>
          </w:p>
        </w:tc>
        <w:tc>
          <w:tcPr>
            <w:tcW w:w="4876" w:type="dxa"/>
          </w:tcPr>
          <w:p w:rsidR="00725E32" w:rsidRPr="00725E32" w:rsidP="00DC6AA3" w14:paraId="310216DD" w14:textId="77777777">
            <w:pPr>
              <w:pStyle w:val="Normal6"/>
              <w:rPr>
                <w:szCs w:val="24"/>
              </w:rPr>
            </w:pPr>
            <w:r w:rsidRPr="00725E32">
              <w:t>(10)</w:t>
            </w:r>
            <w:r w:rsidRPr="00725E32">
              <w:tab/>
              <w:t xml:space="preserve">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 </w:t>
            </w:r>
            <w:r w:rsidRPr="00725E32">
              <w:rPr>
                <w:b/>
                <w:i/>
              </w:rPr>
              <w:t>Ze względu na przekrojowy charakter programu i potrzebę zagwarantowania równego dostępu dzieciom w całej Unii powinien on być nadal finansowany ze specjalnej puli środków w ramach Funduszu, oddzielonej od alokacji na rolnictwo, tak aby finansowanie programu nie konkurowało</w:t>
            </w:r>
            <w:r w:rsidRPr="00725E32">
              <w:t xml:space="preserve"> z innymi </w:t>
            </w:r>
            <w:r w:rsidRPr="00725E32">
              <w:rPr>
                <w:b/>
                <w:i/>
              </w:rPr>
              <w:t>interwencjami</w:t>
            </w:r>
            <w:r w:rsidRPr="00725E32">
              <w:t>.</w:t>
            </w:r>
            <w:r w:rsidRPr="00725E32">
              <w:rPr>
                <w:b/>
                <w:i/>
              </w:rPr>
              <w:t xml:space="preserve"> Niezbędne ustalenia finansowe powinny znaleźć odzwierciedlenie w aktach prawnych ustanawiających unijne ramy finansowe na lata 2028–2034 oraz</w:t>
            </w:r>
            <w:r w:rsidRPr="00725E32">
              <w:t xml:space="preserve"> w rozporządzeniu </w:t>
            </w:r>
            <w:r w:rsidRPr="00725E32">
              <w:rPr>
                <w:b/>
                <w:i/>
              </w:rPr>
              <w:t>Parlamentu Europejskiego i Rady</w:t>
            </w:r>
            <w:r w:rsidRPr="00725E32">
              <w:t xml:space="preserve"> (UE) </w:t>
            </w:r>
            <w:r w:rsidRPr="00725E32">
              <w:rPr>
                <w:b/>
                <w:i/>
              </w:rPr>
              <w:t>…/… ustanawiającym ramy planów partnerstwa krajowego i regionalnego („rozporządzenie PPKR”)</w:t>
            </w:r>
            <w:r w:rsidRPr="00725E32">
              <w:t>.</w:t>
            </w:r>
          </w:p>
        </w:tc>
      </w:tr>
    </w:tbl>
    <w:p w:rsidR="00725E32" w:rsidRPr="00725E32" w:rsidP="00725E32" w14:paraId="3ADAEDCB"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7BE145A1" w14:textId="77777777">
      <w:r w:rsidRPr="00725E32">
        <w:rPr>
          <w:rStyle w:val="HideTWBExt"/>
        </w:rPr>
        <w:t>&lt;/AmendB&gt;</w:t>
      </w:r>
    </w:p>
    <w:p w:rsidR="00725E32" w:rsidRPr="00725E32" w:rsidP="00725E32" w14:paraId="4B7C6AA2"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217</w:t>
      </w:r>
      <w:r w:rsidRPr="00725E32">
        <w:rPr>
          <w:rStyle w:val="HideTWBExt"/>
          <w:b w:val="0"/>
        </w:rPr>
        <w:t>&lt;/NumAmB&gt;</w:t>
      </w:r>
    </w:p>
    <w:p w:rsidR="00725E32" w:rsidRPr="00725E32" w:rsidP="00725E32" w14:paraId="7F139726" w14:textId="77777777">
      <w:pPr>
        <w:pStyle w:val="NormalBold"/>
      </w:pPr>
      <w:r w:rsidRPr="00725E32">
        <w:rPr>
          <w:rStyle w:val="HideTWBExt"/>
          <w:b w:val="0"/>
        </w:rPr>
        <w:t>&lt;RepeatBlock-By&gt;&lt;Members&gt;</w:t>
      </w:r>
      <w:r w:rsidRPr="00725E32">
        <w:t>Anja Hazekamp, Sebastian Everding, Luke Ming Flanagan, Arash Saeidi</w:t>
      </w:r>
      <w:r w:rsidRPr="00725E32">
        <w:rPr>
          <w:rStyle w:val="HideTWBExt"/>
          <w:b w:val="0"/>
        </w:rPr>
        <w:t>&lt;/Members&gt;</w:t>
      </w:r>
    </w:p>
    <w:p w:rsidR="00725E32" w:rsidRPr="00725E32" w:rsidP="00725E32" w14:paraId="2D9A85E4" w14:textId="77777777">
      <w:r w:rsidRPr="00725E32">
        <w:rPr>
          <w:rStyle w:val="HideTWBExt"/>
        </w:rPr>
        <w:t>&lt;/RepeatBlock-By&gt;</w:t>
      </w:r>
    </w:p>
    <w:p w:rsidR="00725E32" w:rsidRPr="00725E32" w:rsidP="00725E32" w14:paraId="1C0F43B0"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0A471D6" w14:textId="77777777">
      <w:pPr>
        <w:pStyle w:val="NormalBold"/>
      </w:pPr>
      <w:r w:rsidRPr="00725E32">
        <w:rPr>
          <w:rStyle w:val="HideTWBExt"/>
          <w:b w:val="0"/>
        </w:rPr>
        <w:t>&lt;Article&gt;</w:t>
      </w:r>
      <w:r w:rsidRPr="00725E32">
        <w:t>Motyw 10</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CD4F46"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FAFC961" w14:textId="77777777">
            <w:pPr>
              <w:keepNext/>
            </w:pPr>
          </w:p>
        </w:tc>
      </w:tr>
      <w:tr w14:paraId="415030E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06723BF" w14:textId="77777777">
            <w:pPr>
              <w:pStyle w:val="ColumnHeading"/>
              <w:keepNext/>
            </w:pPr>
            <w:r w:rsidRPr="00725E32">
              <w:t>Tekst proponowany przez Komisję</w:t>
            </w:r>
          </w:p>
        </w:tc>
        <w:tc>
          <w:tcPr>
            <w:tcW w:w="4876" w:type="dxa"/>
          </w:tcPr>
          <w:p w:rsidR="00725E32" w:rsidRPr="00725E32" w:rsidP="00DC6AA3" w14:paraId="5FD31EC4" w14:textId="77777777">
            <w:pPr>
              <w:pStyle w:val="ColumnHeading"/>
              <w:keepNext/>
            </w:pPr>
            <w:r w:rsidRPr="00725E32">
              <w:t>Poprawka</w:t>
            </w:r>
          </w:p>
        </w:tc>
      </w:tr>
      <w:tr w14:paraId="6001FF1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C6FDBE4" w14:textId="77777777">
            <w:pPr>
              <w:pStyle w:val="Normal6"/>
            </w:pPr>
            <w:r w:rsidRPr="00725E32">
              <w:t>(10)</w:t>
            </w:r>
            <w:r w:rsidRPr="00725E32">
              <w:tab/>
              <w:t xml:space="preserve">Pomoc na dostarczanie owoców i warzyw oraz </w:t>
            </w:r>
            <w:r w:rsidRPr="00725E32">
              <w:rPr>
                <w:b/>
                <w:bCs/>
                <w:i/>
                <w:iCs/>
              </w:rPr>
              <w:t>mleka</w:t>
            </w:r>
            <w:r w:rsidRPr="00725E32">
              <w:t xml:space="preserve"> i przetworów mlecznych do placówek oświatowych, określona w części II tytuł I rozdział II rozporządzenia (UE) nr 1308/2013 („unijny program dla szkół”), </w:t>
            </w:r>
            <w:r w:rsidRPr="00725E32">
              <w:rPr>
                <w:b/>
                <w:i/>
              </w:rPr>
              <w:t>okazała się skuteczna w zwiększaniu spożycia wybranych</w:t>
            </w:r>
            <w:r w:rsidRPr="00725E32">
              <w:t xml:space="preserve"> produktów rolnych. Aby przyczynić się do osiągnięcia celów WPR, należy </w:t>
            </w:r>
            <w:r w:rsidRPr="00725E32">
              <w:rPr>
                <w:b/>
                <w:i/>
              </w:rPr>
              <w:t>kontynuować unijny program</w:t>
            </w:r>
            <w:r w:rsidRPr="00725E32">
              <w:t xml:space="preserve"> dla szkół.</w:t>
            </w:r>
            <w:r w:rsidRPr="00725E32">
              <w:rPr>
                <w:b/>
                <w:i/>
              </w:rPr>
              <w:t xml:space="preserve"> </w:t>
            </w:r>
            <w:r w:rsidRPr="00725E32">
              <w:t xml:space="preserve">W celu zwiększenia jego skuteczności i zapewnienia spójności z innymi instrumentami WPR, unijny program dla szkół powinien </w:t>
            </w:r>
            <w:r w:rsidRPr="00725E32">
              <w:rPr>
                <w:b/>
                <w:i/>
              </w:rPr>
              <w:t>jednak</w:t>
            </w:r>
            <w:r w:rsidRPr="00725E32">
              <w:t xml:space="preserve"> opierać się na osiąganiu wyników i być wdrażany jako rodzaj interwencji wspieranej z Funduszu. Unia powinna określić podstawowe parametry polityki, takie jak cele unijnego programu dla szkół i jego podstawowe wymogi, natomiast odpowiedzialność za sposób realizacji celów i osiąganie wartości docelowych powinna spoczywać w większym stopniu na państwach członkowskich. Udoskonalenie pomocniczości pozwala na lepsze uwzględnianie lokalnych warunków i potrzeb. Przepisy określone w rozporządzeniach (UE) .../... [rozporządzenie w sprawie FPKR] i (UE) .../... [rozporządzenie w sprawie wykonania] powinny mieć zastosowanie do unijnego programu dla szkół </w:t>
            </w:r>
            <w:r w:rsidRPr="00725E32">
              <w:t>uzupełnionego niniejszym rozporządzeniem. Ponieważ unijny program dla szkół to środek interwencji rynkowej, należy określić szczegółowe przepisy dotyczące rodzaju interwencji w rozporządzeniu (UE) nr 1308/2013.</w:t>
            </w:r>
          </w:p>
        </w:tc>
        <w:tc>
          <w:tcPr>
            <w:tcW w:w="4876" w:type="dxa"/>
          </w:tcPr>
          <w:p w:rsidR="00725E32" w:rsidRPr="00725E32" w:rsidP="00DC6AA3" w14:paraId="2A537D7D" w14:textId="77777777">
            <w:pPr>
              <w:pStyle w:val="Normal6"/>
              <w:rPr>
                <w:szCs w:val="24"/>
              </w:rPr>
            </w:pPr>
            <w:r w:rsidRPr="00725E32">
              <w:t>(10)</w:t>
            </w:r>
            <w:r w:rsidRPr="00725E32">
              <w:tab/>
              <w:t>Pomoc na dostarczanie owoców i warzyw</w:t>
            </w:r>
            <w:r w:rsidRPr="00725E32">
              <w:rPr>
                <w:b/>
                <w:i/>
              </w:rPr>
              <w:t>, roślin strączkowych i ich nasion, orzechów, nasion</w:t>
            </w:r>
            <w:r w:rsidRPr="00725E32">
              <w:t xml:space="preserve"> oraz </w:t>
            </w:r>
            <w:r w:rsidRPr="00725E32">
              <w:rPr>
                <w:b/>
                <w:i/>
              </w:rPr>
              <w:t>niesłodzonych i wzbogaconych napojów roślinnych</w:t>
            </w:r>
            <w:r w:rsidRPr="00725E32">
              <w:t xml:space="preserve"> i ich przetworów do placówek oświatowych, określona w części II tytuł I rozdział II rozporządzenia (UE) nr 1308/2013 („unijny program dla szkół”), </w:t>
            </w:r>
            <w:r w:rsidRPr="00725E32">
              <w:rPr>
                <w:b/>
                <w:i/>
              </w:rPr>
              <w:t>powinna skutecznie zwiększać spożycie przez dzieci zdrowych, odżywczych i roślinnych</w:t>
            </w:r>
            <w:r w:rsidRPr="00725E32">
              <w:t xml:space="preserve"> produktów rolnych. Aby przyczynić się do osiągnięcia celów WPR, należy </w:t>
            </w:r>
            <w:r w:rsidRPr="00725E32">
              <w:rPr>
                <w:b/>
                <w:i/>
              </w:rPr>
              <w:t>zapewnić większą zrównoważoność unijnego programu</w:t>
            </w:r>
            <w:r w:rsidRPr="00725E32">
              <w:t xml:space="preserve"> dla szkół </w:t>
            </w:r>
            <w:r w:rsidRPr="00725E32">
              <w:rPr>
                <w:b/>
                <w:bCs/>
                <w:i/>
                <w:iCs/>
              </w:rPr>
              <w:t>przez dostarczanie wyłącznie produktów ekologicznych</w:t>
            </w:r>
            <w:r w:rsidRPr="00725E32">
              <w:t xml:space="preserve">. W celu zwiększenia jego skuteczności i zapewnienia spójności z innymi instrumentami WPR, unijny program dla szkół powinien opierać się na osiąganiu wyników i być wdrażany jako rodzaj interwencji wspieranej z Funduszu. Unia powinna określić podstawowe parametry polityki, takie jak cele unijnego programu dla szkół i jego podstawowe wymogi, natomiast odpowiedzialność za sposób realizacji celów i osiąganie wartości docelowych powinna spoczywać w większym stopniu na państwach członkowskich. Udoskonalenie pomocniczości pozwala na lepsze uwzględnianie lokalnych warunków i potrzeb. Przepisy określone w </w:t>
            </w:r>
            <w:r w:rsidRPr="00725E32">
              <w:t>rozporządzeniach (UE) .../... [rozporządzenie w sprawie FPKR] i (UE) .../... [rozporządzenie w sprawie wykonania] powinny mieć zastosowanie do unijnego programu dla szkół uzupełnionego niniejszym rozporządzeniem. Ponieważ unijny program dla szkół to środek interwencji rynkowej, należy określić szczegółowe przepisy dotyczące rodzaju interwencji w rozporządzeniu (UE) nr 1308/2013.</w:t>
            </w:r>
          </w:p>
        </w:tc>
      </w:tr>
    </w:tbl>
    <w:p w:rsidR="00725E32" w:rsidRPr="005C789E" w:rsidP="00725E32" w14:paraId="47A34D80" w14:textId="77777777">
      <w:pPr>
        <w:pStyle w:val="Olang"/>
        <w:rPr>
          <w:lang w:val="pt-PT"/>
        </w:rPr>
      </w:pPr>
      <w:r w:rsidRPr="005C789E">
        <w:rPr>
          <w:noProof w:val="0"/>
          <w:lang w:val="pt-PT"/>
        </w:rPr>
        <w:t xml:space="preserve">Or. </w:t>
      </w:r>
      <w:r w:rsidRPr="005C789E">
        <w:rPr>
          <w:rStyle w:val="HideTWBExt"/>
          <w:lang w:val="pt-PT"/>
        </w:rPr>
        <w:t>&lt;Original&gt;</w:t>
      </w:r>
      <w:r w:rsidRPr="005C789E">
        <w:rPr>
          <w:rStyle w:val="HideTWBInt"/>
          <w:lang w:val="pt-PT"/>
        </w:rPr>
        <w:t>{EN}</w:t>
      </w:r>
      <w:r w:rsidRPr="005C789E">
        <w:rPr>
          <w:noProof w:val="0"/>
          <w:lang w:val="pt-PT"/>
        </w:rPr>
        <w:t>en</w:t>
      </w:r>
      <w:r w:rsidRPr="005C789E">
        <w:rPr>
          <w:rStyle w:val="HideTWBExt"/>
          <w:lang w:val="pt-PT"/>
        </w:rPr>
        <w:t>&lt;/Original&gt;</w:t>
      </w:r>
    </w:p>
    <w:p w:rsidR="00725E32" w:rsidRPr="005C789E" w:rsidP="00725E32" w14:paraId="5EE0F9EB" w14:textId="77777777">
      <w:pPr>
        <w:rPr>
          <w:lang w:val="pt-PT"/>
        </w:rPr>
      </w:pPr>
      <w:r w:rsidRPr="005C789E">
        <w:rPr>
          <w:rStyle w:val="HideTWBExt"/>
          <w:lang w:val="pt-PT"/>
        </w:rPr>
        <w:t>&lt;/AmendB&gt;</w:t>
      </w:r>
    </w:p>
    <w:p w:rsidR="00725E32" w:rsidRPr="005C789E" w:rsidP="00725E32" w14:paraId="61521D7D" w14:textId="77777777">
      <w:pPr>
        <w:pStyle w:val="AMNumberTabs0"/>
        <w:keepNext/>
        <w:rPr>
          <w:lang w:val="pt-PT"/>
        </w:rPr>
      </w:pPr>
      <w:r w:rsidRPr="005C789E">
        <w:rPr>
          <w:rStyle w:val="HideTWBExt"/>
          <w:b w:val="0"/>
          <w:lang w:val="pt-PT"/>
        </w:rPr>
        <w:t>&lt;AmendB&gt;</w:t>
      </w:r>
      <w:r w:rsidRPr="005C789E">
        <w:rPr>
          <w:lang w:val="pt-PT"/>
        </w:rPr>
        <w:t>Poprawka</w:t>
      </w:r>
      <w:r w:rsidRPr="005C789E">
        <w:rPr>
          <w:lang w:val="pt-PT"/>
        </w:rPr>
        <w:tab/>
      </w:r>
      <w:r w:rsidRPr="005C789E">
        <w:rPr>
          <w:lang w:val="pt-PT"/>
        </w:rPr>
        <w:tab/>
      </w:r>
      <w:r w:rsidRPr="005C789E">
        <w:rPr>
          <w:rStyle w:val="HideTWBExt"/>
          <w:b w:val="0"/>
          <w:lang w:val="pt-PT"/>
        </w:rPr>
        <w:t>&lt;NumAmB&gt;</w:t>
      </w:r>
      <w:r w:rsidRPr="005C789E">
        <w:rPr>
          <w:lang w:val="pt-PT"/>
        </w:rPr>
        <w:t>218</w:t>
      </w:r>
      <w:r w:rsidRPr="005C789E">
        <w:rPr>
          <w:rStyle w:val="HideTWBExt"/>
          <w:b w:val="0"/>
          <w:lang w:val="pt-PT"/>
        </w:rPr>
        <w:t>&lt;/NumAmB&gt;</w:t>
      </w:r>
    </w:p>
    <w:p w:rsidR="00725E32" w:rsidRPr="005C789E" w:rsidP="00725E32" w14:paraId="26421C14" w14:textId="77777777">
      <w:pPr>
        <w:pStyle w:val="NormalBold"/>
        <w:rPr>
          <w:lang w:val="pt-PT"/>
        </w:rPr>
      </w:pPr>
      <w:r w:rsidRPr="005C789E">
        <w:rPr>
          <w:rStyle w:val="HideTWBExt"/>
          <w:b w:val="0"/>
          <w:lang w:val="pt-PT"/>
        </w:rPr>
        <w:t>&lt;RepeatBlock-By&gt;&lt;Members&gt;</w:t>
      </w:r>
      <w:r w:rsidRPr="005C789E">
        <w:rPr>
          <w:lang w:val="pt-PT"/>
        </w:rPr>
        <w:t>Paulo do Nascimento Cabral</w:t>
      </w:r>
      <w:r w:rsidRPr="005C789E">
        <w:rPr>
          <w:rStyle w:val="HideTWBExt"/>
          <w:b w:val="0"/>
          <w:lang w:val="pt-PT"/>
        </w:rPr>
        <w:t>&lt;/Members&gt;</w:t>
      </w:r>
    </w:p>
    <w:p w:rsidR="00725E32" w:rsidRPr="005C789E" w:rsidP="00725E32" w14:paraId="513BF2AC" w14:textId="77777777">
      <w:pPr>
        <w:rPr>
          <w:lang w:val="pt-PT"/>
        </w:rPr>
      </w:pPr>
      <w:r w:rsidRPr="005C789E">
        <w:rPr>
          <w:rStyle w:val="HideTWBExt"/>
          <w:lang w:val="pt-PT"/>
        </w:rPr>
        <w:t>&lt;/RepeatBlock-By&gt;</w:t>
      </w:r>
    </w:p>
    <w:p w:rsidR="00725E32" w:rsidRPr="00725E32" w:rsidP="00725E32" w14:paraId="03D98E4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C34BCF8" w14:textId="77777777">
      <w:pPr>
        <w:pStyle w:val="NormalBold"/>
      </w:pPr>
      <w:r w:rsidRPr="00725E32">
        <w:rPr>
          <w:rStyle w:val="HideTWBExt"/>
          <w:b w:val="0"/>
        </w:rPr>
        <w:t>&lt;Article&gt;</w:t>
      </w:r>
      <w:r w:rsidRPr="00725E32">
        <w:t>Motyw 10</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72B361F7"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1E425B40" w14:textId="77777777">
            <w:pPr>
              <w:keepNext/>
            </w:pPr>
          </w:p>
        </w:tc>
      </w:tr>
      <w:tr w14:paraId="48DFC28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6C23804" w14:textId="77777777">
            <w:pPr>
              <w:pStyle w:val="ColumnHeading"/>
              <w:keepNext/>
            </w:pPr>
            <w:r w:rsidRPr="00725E32">
              <w:t>Tekst proponowany przez Komisję</w:t>
            </w:r>
          </w:p>
        </w:tc>
        <w:tc>
          <w:tcPr>
            <w:tcW w:w="4876" w:type="dxa"/>
          </w:tcPr>
          <w:p w:rsidR="00725E32" w:rsidRPr="00725E32" w:rsidP="00DC6AA3" w14:paraId="43EBD1E3" w14:textId="77777777">
            <w:pPr>
              <w:pStyle w:val="ColumnHeading"/>
              <w:keepNext/>
            </w:pPr>
            <w:r w:rsidRPr="00725E32">
              <w:t>Poprawka</w:t>
            </w:r>
          </w:p>
        </w:tc>
      </w:tr>
      <w:tr w14:paraId="50CA7C6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B36F023" w14:textId="77777777">
            <w:pPr>
              <w:pStyle w:val="Normal6"/>
            </w:pPr>
            <w:r w:rsidRPr="00725E32">
              <w:t>(10)</w:t>
            </w:r>
            <w:r w:rsidRPr="00725E32">
              <w:tab/>
              <w:t xml:space="preserve">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 W celu zwiększenia jego skuteczności i zapewnienia spójności z innymi instrumentami WPR, unijny program dla szkół powinien jednak opierać się na osiąganiu wyników i być wdrażany jako rodzaj interwencji wspieranej z Funduszu. Unia powinna określić podstawowe parametry polityki, takie jak cele unijnego programu dla szkół i jego podstawowe wymogi, natomiast odpowiedzialność za sposób realizacji celów i osiąganie wartości docelowych powinna spoczywać w większym stopniu na państwach członkowskich. Udoskonalenie pomocniczości pozwala na </w:t>
            </w:r>
            <w:r w:rsidRPr="00725E32">
              <w:t>lepsze uwzględnianie lokalnych warunków i potrzeb. Przepisy określone w rozporządzeniach (UE) .../... [rozporządzenie w sprawie FPKR] i (UE) .../... [rozporządzenie w sprawie wykonania] powinny mieć zastosowanie do unijnego programu dla szkół uzupełnionego niniejszym rozporządzeniem. Ponieważ unijny program dla szkół to środek interwencji rynkowej, należy określić szczegółowe przepisy dotyczące rodzaju interwencji w rozporządzeniu (UE) nr 1308/2013.</w:t>
            </w:r>
          </w:p>
        </w:tc>
        <w:tc>
          <w:tcPr>
            <w:tcW w:w="4876" w:type="dxa"/>
          </w:tcPr>
          <w:p w:rsidR="00725E32" w:rsidRPr="00725E32" w:rsidP="00DC6AA3" w14:paraId="15A75DE9" w14:textId="77777777">
            <w:pPr>
              <w:pStyle w:val="Normal6"/>
              <w:rPr>
                <w:szCs w:val="24"/>
              </w:rPr>
            </w:pPr>
            <w:r w:rsidRPr="00725E32">
              <w:t>(10)</w:t>
            </w:r>
            <w:r w:rsidRPr="00725E32">
              <w:tab/>
              <w:t>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w:t>
            </w:r>
            <w:r w:rsidRPr="00725E32">
              <w:rPr>
                <w:b/>
                <w:bCs/>
                <w:i/>
                <w:iCs/>
              </w:rPr>
              <w:t xml:space="preserve"> lecz w sposób bardziej uproszczony i mniej biurokratyczny. Program ten powinien być w pełni finansowany przez Unię</w:t>
            </w:r>
            <w:r w:rsidRPr="00725E32">
              <w:t xml:space="preserve">. W celu zwiększenia jego skuteczności i zapewnienia spójności z innymi instrumentami WPR, unijny program dla szkół powinien jednak opierać się na osiąganiu wyników i być wdrażany jako rodzaj interwencji wspieranej z Funduszu. Unia powinna określić podstawowe parametry polityki, takie jak cele unijnego programu dla szkół i jego podstawowe wymogi, natomiast odpowiedzialność za sposób realizacji celów i osiąganie wartości docelowych </w:t>
            </w:r>
            <w:r w:rsidRPr="00725E32">
              <w:t>powinna spoczywać w większym stopniu na państwach członkowskich. Udoskonalenie pomocniczości pozwala na lepsze uwzględnianie lokalnych warunków i potrzeb. Przepisy określone w rozporządzeniach (UE) .../... [rozporządzenie w sprawie FPKR] i (UE) .../... [rozporządzenie w sprawie wykonania] powinny mieć zastosowanie do unijnego programu dla szkół uzupełnionego niniejszym rozporządzeniem. Ponieważ unijny program dla szkół to środek interwencji rynkowej, należy określić szczegółowe przepisy dotyczące rodzaju interwencji w rozporządzeniu (UE) nr 1308/2013.</w:t>
            </w:r>
          </w:p>
        </w:tc>
      </w:tr>
    </w:tbl>
    <w:p w:rsidR="00725E32" w:rsidRPr="00725E32" w:rsidP="00725E32" w14:paraId="03133D36" w14:textId="77777777">
      <w:pPr>
        <w:pStyle w:val="Olang"/>
      </w:pPr>
      <w:r w:rsidRPr="00725E32">
        <w:rPr>
          <w:noProof w:val="0"/>
        </w:rPr>
        <w:t xml:space="preserve">Or. </w:t>
      </w:r>
      <w:r w:rsidRPr="00725E32">
        <w:rPr>
          <w:rStyle w:val="HideTWBExt"/>
        </w:rPr>
        <w:t>&lt;Original&gt;</w:t>
      </w:r>
      <w:r w:rsidRPr="00725E32">
        <w:rPr>
          <w:rStyle w:val="HideTWBInt"/>
        </w:rPr>
        <w:t>{PT}</w:t>
      </w:r>
      <w:r w:rsidRPr="00725E32">
        <w:rPr>
          <w:noProof w:val="0"/>
        </w:rPr>
        <w:t>pt</w:t>
      </w:r>
      <w:r w:rsidRPr="00725E32">
        <w:rPr>
          <w:rStyle w:val="HideTWBExt"/>
        </w:rPr>
        <w:t>&lt;/Original&gt;</w:t>
      </w:r>
    </w:p>
    <w:p w:rsidR="00725E32" w:rsidRPr="00725E32" w:rsidP="00725E32" w14:paraId="141FE02A" w14:textId="77777777">
      <w:r w:rsidRPr="00725E32">
        <w:rPr>
          <w:rStyle w:val="HideTWBExt"/>
        </w:rPr>
        <w:t>&lt;/AmendB&gt;</w:t>
      </w:r>
    </w:p>
    <w:p w:rsidR="00725E32" w:rsidRPr="00725E32" w:rsidP="00725E32" w14:paraId="24B7BFD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219</w:t>
      </w:r>
      <w:r w:rsidRPr="00725E32">
        <w:rPr>
          <w:rStyle w:val="HideTWBExt"/>
          <w:b w:val="0"/>
        </w:rPr>
        <w:t>&lt;/NumAmB&gt;</w:t>
      </w:r>
    </w:p>
    <w:p w:rsidR="00725E32" w:rsidRPr="00725E32" w:rsidP="00725E32" w14:paraId="38488323" w14:textId="77777777">
      <w:pPr>
        <w:pStyle w:val="NormalBold"/>
      </w:pPr>
      <w:r w:rsidRPr="00725E32">
        <w:rPr>
          <w:rStyle w:val="HideTWBExt"/>
          <w:b w:val="0"/>
        </w:rPr>
        <w:t>&lt;RepeatBlock-By&gt;&lt;Members&gt;</w:t>
      </w:r>
      <w:r w:rsidRPr="00725E32">
        <w:t>Maria Grapini</w:t>
      </w:r>
      <w:r w:rsidRPr="00725E32">
        <w:rPr>
          <w:rStyle w:val="HideTWBExt"/>
          <w:b w:val="0"/>
        </w:rPr>
        <w:t>&lt;/Members&gt;</w:t>
      </w:r>
    </w:p>
    <w:p w:rsidR="00725E32" w:rsidRPr="00725E32" w:rsidP="00725E32" w14:paraId="50DBA73C" w14:textId="77777777">
      <w:r w:rsidRPr="00725E32">
        <w:rPr>
          <w:rStyle w:val="HideTWBExt"/>
        </w:rPr>
        <w:t>&lt;/RepeatBlock-By&gt;</w:t>
      </w:r>
    </w:p>
    <w:p w:rsidR="00725E32" w:rsidRPr="00725E32" w:rsidP="00725E32" w14:paraId="15AB9A9E"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3574F80" w14:textId="77777777">
      <w:pPr>
        <w:pStyle w:val="NormalBold"/>
      </w:pPr>
      <w:r w:rsidRPr="00725E32">
        <w:rPr>
          <w:rStyle w:val="HideTWBExt"/>
          <w:b w:val="0"/>
        </w:rPr>
        <w:t>&lt;Article&gt;</w:t>
      </w:r>
      <w:r w:rsidRPr="00725E32">
        <w:t>Motyw 10</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305361BF"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7791D2DD" w14:textId="77777777">
            <w:pPr>
              <w:keepNext/>
            </w:pPr>
          </w:p>
        </w:tc>
      </w:tr>
      <w:tr w14:paraId="31E925A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9D9A0CD" w14:textId="77777777">
            <w:pPr>
              <w:pStyle w:val="ColumnHeading"/>
              <w:keepNext/>
            </w:pPr>
            <w:r w:rsidRPr="00725E32">
              <w:t>Tekst proponowany przez Komisję</w:t>
            </w:r>
          </w:p>
        </w:tc>
        <w:tc>
          <w:tcPr>
            <w:tcW w:w="4876" w:type="dxa"/>
          </w:tcPr>
          <w:p w:rsidR="00725E32" w:rsidRPr="00725E32" w:rsidP="00DC6AA3" w14:paraId="7CFA85BA" w14:textId="77777777">
            <w:pPr>
              <w:pStyle w:val="ColumnHeading"/>
              <w:keepNext/>
            </w:pPr>
            <w:r w:rsidRPr="00725E32">
              <w:t>Poprawka</w:t>
            </w:r>
          </w:p>
        </w:tc>
      </w:tr>
      <w:tr w14:paraId="7F2FEB5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85780D1" w14:textId="77777777">
            <w:pPr>
              <w:pStyle w:val="Normal6"/>
            </w:pPr>
            <w:r w:rsidRPr="00725E32">
              <w:t xml:space="preserve">(10) </w:t>
            </w:r>
            <w:r w:rsidRPr="00725E32">
              <w:tab/>
              <w:t xml:space="preserve">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 W celu zwiększenia jego skuteczności i zapewnienia spójności z innymi instrumentami WPR, unijny program dla szkół powinien jednak opierać się na osiąganiu wyników i być wdrażany jako rodzaj interwencji wspieranej z Funduszu. Unia powinna określić podstawowe parametry polityki, takie jak cele unijnego programu dla szkół i jego podstawowe wymogi, natomiast </w:t>
            </w:r>
            <w:r w:rsidRPr="00725E32">
              <w:t>odpowiedzialność za sposób realizacji celów i osiąganie wartości docelowych powinna spoczywać w większym stopniu na państwach członkowskich. Udoskonalenie pomocniczości pozwala na lepsze uwzględnianie lokalnych warunków i potrzeb. Przepisy określone w rozporządzeniach (UE) .../... [rozporządzenie w sprawie FPKR] i (UE) .../... [rozporządzenie w sprawie wykonania] powinny mieć zastosowanie do unijnego programu dla szkół uzupełnionego niniejszym rozporządzeniem. Ponieważ unijny program dla szkół to środek interwencji rynkowej, należy określić szczegółowe przepisy dotyczące rodzaju interwencji w rozporządzeniu (UE) nr 1308/2013.</w:t>
            </w:r>
          </w:p>
        </w:tc>
        <w:tc>
          <w:tcPr>
            <w:tcW w:w="4876" w:type="dxa"/>
          </w:tcPr>
          <w:p w:rsidR="00725E32" w:rsidRPr="00725E32" w:rsidP="00DC6AA3" w14:paraId="2FF5AE63" w14:textId="77777777">
            <w:pPr>
              <w:pStyle w:val="Normal6"/>
              <w:rPr>
                <w:szCs w:val="24"/>
              </w:rPr>
            </w:pPr>
            <w:r w:rsidRPr="00725E32">
              <w:t xml:space="preserve">(10) </w:t>
            </w:r>
            <w:r w:rsidRPr="00725E32">
              <w:tab/>
              <w:t xml:space="preserve">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w:t>
            </w:r>
            <w:r w:rsidRPr="00725E32">
              <w:rPr>
                <w:b/>
                <w:bCs/>
                <w:i/>
                <w:iCs/>
              </w:rPr>
              <w:t>i wesprzeć lokalnych producentów</w:t>
            </w:r>
            <w:r w:rsidRPr="00725E32">
              <w:t xml:space="preserve">, należy kontynuować unijny program dla szkół. W celu zwiększenia jego skuteczności i zapewnienia spójności z innymi instrumentami WPR, unijny program dla szkół powinien jednak opierać się na osiąganiu wyników i być wdrażany jako rodzaj interwencji wspieranej z Funduszu. Unia powinna określić podstawowe parametry polityki, takie jak cele unijnego programu dla szkół i jego podstawowe </w:t>
            </w:r>
            <w:r w:rsidRPr="00725E32">
              <w:t>wymogi, natomiast odpowiedzialność za sposób realizacji celów i osiąganie wartości docelowych powinna spoczywać w większym stopniu na państwach członkowskich. Udoskonalenie pomocniczości pozwala na lepsze uwzględnianie lokalnych warunków i potrzeb. Przepisy określone w rozporządzeniach (UE) .../... [rozporządzenie w sprawie FPKR] i (UE) .../... [rozporządzenie w sprawie wykonania] powinny mieć zastosowanie do unijnego programu dla szkół uzupełnionego niniejszym rozporządzeniem. Ponieważ unijny program dla szkół to środek interwencji rynkowej, należy określić szczegółowe przepisy dotyczące rodzaju interwencji w rozporządzeniu (UE) nr 1308/2013.</w:t>
            </w:r>
          </w:p>
        </w:tc>
      </w:tr>
    </w:tbl>
    <w:p w:rsidR="00725E32" w:rsidRPr="00725E32" w:rsidP="00725E32" w14:paraId="6C6497EF" w14:textId="77777777">
      <w:pPr>
        <w:pStyle w:val="Olang"/>
      </w:pPr>
      <w:r w:rsidRPr="00725E32">
        <w:rPr>
          <w:noProof w:val="0"/>
        </w:rPr>
        <w:t xml:space="preserve">Or. </w:t>
      </w:r>
      <w:r w:rsidRPr="00725E32">
        <w:rPr>
          <w:rStyle w:val="HideTWBExt"/>
        </w:rPr>
        <w:t>&lt;Original&gt;</w:t>
      </w:r>
      <w:r w:rsidRPr="00725E32">
        <w:rPr>
          <w:rStyle w:val="HideTWBInt"/>
        </w:rPr>
        <w:t>{RO}</w:t>
      </w:r>
      <w:r w:rsidRPr="00725E32">
        <w:rPr>
          <w:noProof w:val="0"/>
        </w:rPr>
        <w:t>ro</w:t>
      </w:r>
      <w:r w:rsidRPr="00725E32">
        <w:rPr>
          <w:rStyle w:val="HideTWBExt"/>
        </w:rPr>
        <w:t>&lt;/Original&gt;</w:t>
      </w:r>
    </w:p>
    <w:p w:rsidR="00725E32" w:rsidRPr="00725E32" w:rsidP="00725E32" w14:paraId="6A25AD86" w14:textId="77777777">
      <w:r w:rsidRPr="00725E32">
        <w:rPr>
          <w:rStyle w:val="HideTWBExt"/>
        </w:rPr>
        <w:t>&lt;/AmendB&gt;</w:t>
      </w:r>
    </w:p>
    <w:p w:rsidR="00725E32" w:rsidRPr="00725E32" w:rsidP="00725E32" w14:paraId="46F7E66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220</w:t>
      </w:r>
      <w:r w:rsidRPr="00725E32">
        <w:rPr>
          <w:rStyle w:val="HideTWBExt"/>
          <w:b w:val="0"/>
        </w:rPr>
        <w:t>&lt;/NumAmB&gt;</w:t>
      </w:r>
    </w:p>
    <w:p w:rsidR="00725E32" w:rsidRPr="00725E32" w:rsidP="00725E32" w14:paraId="2F4F4135" w14:textId="77777777">
      <w:pPr>
        <w:pStyle w:val="NormalBold"/>
      </w:pPr>
      <w:r w:rsidRPr="00725E32">
        <w:rPr>
          <w:rStyle w:val="HideTWBExt"/>
          <w:b w:val="0"/>
        </w:rPr>
        <w:t>&lt;RepeatBlock-By&gt;&lt;Members&gt;</w:t>
      </w:r>
      <w:r w:rsidRPr="00725E32">
        <w:t>Marta Wcisło, Andrzej Buła</w:t>
      </w:r>
      <w:r w:rsidRPr="00725E32">
        <w:rPr>
          <w:rStyle w:val="HideTWBExt"/>
          <w:b w:val="0"/>
        </w:rPr>
        <w:t>&lt;/Members&gt;</w:t>
      </w:r>
    </w:p>
    <w:p w:rsidR="00725E32" w:rsidRPr="00725E32" w:rsidP="00725E32" w14:paraId="0E8559C9" w14:textId="77777777">
      <w:r w:rsidRPr="00725E32">
        <w:rPr>
          <w:rStyle w:val="HideTWBExt"/>
        </w:rPr>
        <w:t>&lt;/RepeatBlock-By&gt;</w:t>
      </w:r>
    </w:p>
    <w:p w:rsidR="00725E32" w:rsidRPr="00725E32" w:rsidP="00725E32" w14:paraId="2CD22B18"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5CBFE9B" w14:textId="77777777">
      <w:pPr>
        <w:pStyle w:val="NormalBold"/>
      </w:pPr>
      <w:r w:rsidRPr="00725E32">
        <w:rPr>
          <w:rStyle w:val="HideTWBExt"/>
          <w:b w:val="0"/>
        </w:rPr>
        <w:t>&lt;Article&gt;</w:t>
      </w:r>
      <w:r w:rsidRPr="00725E32">
        <w:t>Motyw 10</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1F42D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DF32D57" w14:textId="77777777">
            <w:pPr>
              <w:keepNext/>
            </w:pPr>
          </w:p>
        </w:tc>
      </w:tr>
      <w:tr w14:paraId="194F1B1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B530819" w14:textId="77777777">
            <w:pPr>
              <w:pStyle w:val="ColumnHeading"/>
              <w:keepNext/>
            </w:pPr>
            <w:r w:rsidRPr="00725E32">
              <w:t>Tekst proponowany przez Komisję</w:t>
            </w:r>
          </w:p>
        </w:tc>
        <w:tc>
          <w:tcPr>
            <w:tcW w:w="4876" w:type="dxa"/>
          </w:tcPr>
          <w:p w:rsidR="00725E32" w:rsidRPr="00725E32" w:rsidP="00DC6AA3" w14:paraId="5B6A5516" w14:textId="77777777">
            <w:pPr>
              <w:pStyle w:val="ColumnHeading"/>
              <w:keepNext/>
            </w:pPr>
            <w:r w:rsidRPr="00725E32">
              <w:t>Poprawka</w:t>
            </w:r>
          </w:p>
        </w:tc>
      </w:tr>
      <w:tr w14:paraId="2A1A5C8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ACE0823" w14:textId="77777777">
            <w:pPr>
              <w:pStyle w:val="Normal6"/>
            </w:pPr>
            <w:r w:rsidRPr="00725E32">
              <w:t>(10)</w:t>
            </w:r>
            <w:r w:rsidRPr="00725E32">
              <w:tab/>
              <w:t xml:space="preserve">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 W celu zwiększenia jego skuteczności i zapewnienia spójności z innymi instrumentami WPR, unijny program dla szkół powinien jednak opierać się na osiąganiu wyników i być wdrażany jako rodzaj interwencji wspieranej z Funduszu. Unia powinna określić </w:t>
            </w:r>
            <w:r w:rsidRPr="00725E32">
              <w:t>podstawowe parametry polityki, takie jak cele unijnego programu dla szkół i jego podstawowe wymogi, natomiast odpowiedzialność za sposób realizacji celów i osiąganie wartości docelowych powinna spoczywać w większym stopniu na państwach członkowskich. Udoskonalenie pomocniczości pozwala na lepsze uwzględnianie lokalnych warunków i potrzeb. Przepisy określone w rozporządzeniach (UE) .../... [rozporządzenie w sprawie FPKR] i (UE) .../... [rozporządzenie w sprawie wykonania] powinny mieć zastosowanie do unijnego programu dla szkół uzupełnionego niniejszym rozporządzeniem. Ponieważ unijny program dla szkół to środek interwencji rynkowej, należy określić szczegółowe przepisy dotyczące rodzaju interwencji w rozporządzeniu (UE) nr 1308/2013.</w:t>
            </w:r>
          </w:p>
        </w:tc>
        <w:tc>
          <w:tcPr>
            <w:tcW w:w="4876" w:type="dxa"/>
          </w:tcPr>
          <w:p w:rsidR="00725E32" w:rsidRPr="00725E32" w:rsidP="00DC6AA3" w14:paraId="1D1AD998" w14:textId="77777777">
            <w:pPr>
              <w:pStyle w:val="Normal6"/>
              <w:rPr>
                <w:szCs w:val="24"/>
              </w:rPr>
            </w:pPr>
            <w:r w:rsidRPr="00725E32">
              <w:t>(10)</w:t>
            </w:r>
            <w:r w:rsidRPr="00725E32">
              <w:tab/>
              <w:t>Pomoc na dostarczanie owoców i warzyw oraz mleka i przetworów mlecznych do placówek oświatowych, określona w części II tytuł I rozdział II rozporządzenia (UE) nr 1308/2013 („unijny program dla szkół”), okazała się skuteczna w zwiększaniu spożycia wybranych produktów rolnych. Aby przyczynić się do osiągnięcia celów WPR, należy kontynuować unijny program dla szkół. W celu zwiększenia jego skuteczności i zapewnienia spójności z innymi instrumentami WPR, unijny program dla szkół powinien jednak opierać się na osiąganiu wyników i być wdrażany jako rodzaj interwencji wspieranej z Funduszu</w:t>
            </w:r>
            <w:r w:rsidRPr="00725E32">
              <w:rPr>
                <w:b/>
                <w:i/>
              </w:rPr>
              <w:t xml:space="preserve">, z wyodrębnioną pulą środków </w:t>
            </w:r>
            <w:r w:rsidRPr="00725E32">
              <w:rPr>
                <w:b/>
                <w:i/>
              </w:rPr>
              <w:t>finansowych</w:t>
            </w:r>
            <w:r w:rsidRPr="00725E32">
              <w:t>. Unia powinna określić podstawowe parametry polityki, takie jak cele unijnego programu dla szkół i jego podstawowe wymogi, natomiast odpowiedzialność za sposób realizacji celów i osiąganie wartości docelowych powinna spoczywać w większym stopniu na państwach członkowskich. Udoskonalenie pomocniczości pozwala na lepsze uwzględnianie lokalnych warunków i potrzeb. Przepisy określone w rozporządzeniach (UE) .../... [rozporządzenie w sprawie FPKR] i (UE) .../... [rozporządzenie w sprawie wykonania] powinny mieć zastosowanie do unijnego programu dla szkół uzupełnionego niniejszym rozporządzeniem. Ponieważ unijny program dla szkół to środek interwencji rynkowej, należy określić szczegółowe przepisy dotyczące rodzaju interwencji w rozporządzeniu (UE) nr 1308/2013.</w:t>
            </w:r>
          </w:p>
        </w:tc>
      </w:tr>
    </w:tbl>
    <w:p w:rsidR="00725E32" w:rsidRPr="00725E32" w:rsidP="00725E32" w14:paraId="505BBB38"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6A2A44EF" w14:textId="77777777">
      <w:r w:rsidRPr="00725E32">
        <w:rPr>
          <w:rStyle w:val="HideTWBExt"/>
        </w:rPr>
        <w:t>&lt;/AmendB&gt;</w:t>
      </w:r>
    </w:p>
    <w:p w:rsidR="00725E32" w:rsidRPr="00725E32" w:rsidP="00725E32" w14:paraId="5B210F20"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221</w:t>
      </w:r>
      <w:r w:rsidRPr="00725E32">
        <w:rPr>
          <w:rStyle w:val="HideTWBExt"/>
          <w:b w:val="0"/>
        </w:rPr>
        <w:t>&lt;/NumAmB&gt;</w:t>
      </w:r>
    </w:p>
    <w:p w:rsidR="00725E32" w:rsidRPr="00725E32" w:rsidP="00725E32" w14:paraId="1E4E30D1" w14:textId="77777777">
      <w:pPr>
        <w:pStyle w:val="NormalBold"/>
      </w:pPr>
      <w:r w:rsidRPr="00725E32">
        <w:rPr>
          <w:rStyle w:val="HideTWBExt"/>
          <w:b w:val="0"/>
        </w:rPr>
        <w:t>&lt;RepeatBlock-By&gt;&lt;Members&gt;</w:t>
      </w:r>
      <w:r w:rsidRPr="00725E32">
        <w:t>Daniel Buda, Dan-Ştefan Motreanu, Paulo do Nascimento Cabral, Emmanouil Kefalogiannis, Carmen Crespo Díaz</w:t>
      </w:r>
      <w:r w:rsidRPr="00725E32">
        <w:rPr>
          <w:rStyle w:val="HideTWBExt"/>
          <w:b w:val="0"/>
        </w:rPr>
        <w:t>&lt;/Members&gt;</w:t>
      </w:r>
    </w:p>
    <w:p w:rsidR="00725E32" w:rsidRPr="00725E32" w:rsidP="00725E32" w14:paraId="38B394DF" w14:textId="77777777">
      <w:r w:rsidRPr="00725E32">
        <w:rPr>
          <w:rStyle w:val="HideTWBExt"/>
        </w:rPr>
        <w:t>&lt;/RepeatBlock-By&gt;</w:t>
      </w:r>
    </w:p>
    <w:p w:rsidR="00725E32" w:rsidRPr="00725E32" w:rsidP="00725E32" w14:paraId="5C630BC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EC77FD2" w14:textId="77777777">
      <w:pPr>
        <w:pStyle w:val="NormalBold"/>
      </w:pPr>
      <w:r w:rsidRPr="00725E32">
        <w:rPr>
          <w:rStyle w:val="HideTWBExt"/>
          <w:b w:val="0"/>
        </w:rPr>
        <w:t>&lt;Article&gt;</w:t>
      </w:r>
      <w:r w:rsidRPr="00725E32">
        <w:t>Motyw 10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54EFC5"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67F93C7" w14:textId="77777777">
            <w:pPr>
              <w:keepNext/>
            </w:pPr>
          </w:p>
        </w:tc>
      </w:tr>
      <w:tr w14:paraId="3A1B4B8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07F0E10" w14:textId="77777777">
            <w:pPr>
              <w:pStyle w:val="ColumnHeading"/>
              <w:keepNext/>
            </w:pPr>
            <w:r w:rsidRPr="00725E32">
              <w:t>Tekst proponowany przez Komisję</w:t>
            </w:r>
          </w:p>
        </w:tc>
        <w:tc>
          <w:tcPr>
            <w:tcW w:w="4876" w:type="dxa"/>
          </w:tcPr>
          <w:p w:rsidR="00725E32" w:rsidRPr="00725E32" w:rsidP="00DC6AA3" w14:paraId="054B702E" w14:textId="77777777">
            <w:pPr>
              <w:pStyle w:val="ColumnHeading"/>
              <w:keepNext/>
            </w:pPr>
            <w:r w:rsidRPr="00725E32">
              <w:t>Poprawka</w:t>
            </w:r>
          </w:p>
        </w:tc>
      </w:tr>
      <w:tr w14:paraId="1D153DA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42E854A" w14:textId="77777777">
            <w:pPr>
              <w:pStyle w:val="Normal6"/>
            </w:pPr>
          </w:p>
        </w:tc>
        <w:tc>
          <w:tcPr>
            <w:tcW w:w="4876" w:type="dxa"/>
          </w:tcPr>
          <w:p w:rsidR="00725E32" w:rsidRPr="00725E32" w:rsidP="00DC6AA3" w14:paraId="47BC47A4" w14:textId="77777777">
            <w:pPr>
              <w:pStyle w:val="Normal6"/>
              <w:rPr>
                <w:szCs w:val="24"/>
              </w:rPr>
            </w:pPr>
            <w:r w:rsidRPr="00725E32">
              <w:rPr>
                <w:b/>
                <w:i/>
              </w:rPr>
              <w:t>(10a)</w:t>
            </w:r>
            <w:r w:rsidRPr="00725E32">
              <w:rPr>
                <w:b/>
                <w:i/>
              </w:rPr>
              <w:tab/>
              <w:t xml:space="preserve">Instytucje edukacyjne uczestniczące w unijnym programie dla szkół powinny regularnie zwracać się o informacje na temat preferencji, jak też możliwych alergii i nietolerancji pokarmowych u dzieci korzystających z programu </w:t>
            </w:r>
            <w:r w:rsidRPr="00725E32">
              <w:rPr>
                <w:b/>
                <w:i/>
              </w:rPr>
              <w:t>oraz,</w:t>
            </w:r>
            <w:r w:rsidRPr="00725E32">
              <w:rPr>
                <w:b/>
                <w:i/>
              </w:rPr>
              <w:t xml:space="preserve"> w stosownych przypadkach, dostosowywać dystrybuowane produkty do ich szczególnych potrzeb, aby zapewnić bezpieczeństwo beneficjentów i skuteczny dostęp do programu.</w:t>
            </w:r>
          </w:p>
        </w:tc>
      </w:tr>
    </w:tbl>
    <w:p w:rsidR="00725E32" w:rsidRPr="00725E32" w:rsidP="00725E32" w14:paraId="52EB697D"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C3ACC3C" w14:textId="77777777">
      <w:r w:rsidRPr="00725E32">
        <w:rPr>
          <w:rStyle w:val="HideTWBExt"/>
        </w:rPr>
        <w:t>&lt;/AmendB&gt;</w:t>
      </w:r>
    </w:p>
    <w:p w:rsidR="00725E32" w:rsidRPr="00725E32" w:rsidP="00725E32" w14:paraId="425F8DB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222</w:t>
      </w:r>
      <w:r w:rsidRPr="00725E32">
        <w:rPr>
          <w:rStyle w:val="HideTWBExt"/>
          <w:b w:val="0"/>
        </w:rPr>
        <w:t>&lt;/NumAmB&gt;</w:t>
      </w:r>
    </w:p>
    <w:p w:rsidR="00725E32" w:rsidRPr="00725E32" w:rsidP="00725E32" w14:paraId="66CC360A" w14:textId="77777777">
      <w:pPr>
        <w:pStyle w:val="NormalBold"/>
      </w:pPr>
      <w:r w:rsidRPr="00725E32">
        <w:rPr>
          <w:rStyle w:val="HideTWBExt"/>
          <w:b w:val="0"/>
        </w:rPr>
        <w:t>&lt;RepeatBlock-By&gt;&lt;Members&gt;</w:t>
      </w:r>
      <w:r w:rsidRPr="00725E32">
        <w:t>Daniel Buda, Dan-Ştefan Motreanu, Paulo do Nascimento Cabral, Emmanouil Kefalogiannis</w:t>
      </w:r>
      <w:r w:rsidRPr="00725E32">
        <w:rPr>
          <w:rStyle w:val="HideTWBExt"/>
          <w:b w:val="0"/>
        </w:rPr>
        <w:t>&lt;/Members&gt;</w:t>
      </w:r>
    </w:p>
    <w:p w:rsidR="00725E32" w:rsidRPr="00725E32" w:rsidP="00725E32" w14:paraId="4341FCF1" w14:textId="77777777">
      <w:r w:rsidRPr="00725E32">
        <w:rPr>
          <w:rStyle w:val="HideTWBExt"/>
        </w:rPr>
        <w:t>&lt;/RepeatBlock-By&gt;</w:t>
      </w:r>
    </w:p>
    <w:p w:rsidR="00725E32" w:rsidRPr="00725E32" w:rsidP="00725E32" w14:paraId="55918530"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AAF61E5" w14:textId="77777777">
      <w:pPr>
        <w:pStyle w:val="NormalBold"/>
      </w:pPr>
      <w:r w:rsidRPr="00725E32">
        <w:rPr>
          <w:rStyle w:val="HideTWBExt"/>
          <w:b w:val="0"/>
        </w:rPr>
        <w:t>&lt;Article&gt;</w:t>
      </w:r>
      <w:r w:rsidRPr="00725E32">
        <w:t>Motyw 10 b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3E716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54B77C4" w14:textId="77777777">
            <w:pPr>
              <w:keepNext/>
            </w:pPr>
          </w:p>
        </w:tc>
      </w:tr>
      <w:tr w14:paraId="3EB3009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5920032" w14:textId="77777777">
            <w:pPr>
              <w:pStyle w:val="ColumnHeading"/>
              <w:keepNext/>
            </w:pPr>
            <w:r w:rsidRPr="00725E32">
              <w:t>Tekst proponowany przez Komisję</w:t>
            </w:r>
          </w:p>
        </w:tc>
        <w:tc>
          <w:tcPr>
            <w:tcW w:w="4876" w:type="dxa"/>
          </w:tcPr>
          <w:p w:rsidR="00725E32" w:rsidRPr="00725E32" w:rsidP="00DC6AA3" w14:paraId="6D1E4E69" w14:textId="77777777">
            <w:pPr>
              <w:pStyle w:val="ColumnHeading"/>
              <w:keepNext/>
            </w:pPr>
            <w:r w:rsidRPr="00725E32">
              <w:t>Poprawka</w:t>
            </w:r>
          </w:p>
        </w:tc>
      </w:tr>
      <w:tr w14:paraId="1043B33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42A70CD" w14:textId="77777777">
            <w:pPr>
              <w:pStyle w:val="Normal6"/>
            </w:pPr>
          </w:p>
        </w:tc>
        <w:tc>
          <w:tcPr>
            <w:tcW w:w="4876" w:type="dxa"/>
          </w:tcPr>
          <w:p w:rsidR="00725E32" w:rsidRPr="00725E32" w:rsidP="00DC6AA3" w14:paraId="1B366169" w14:textId="77777777">
            <w:pPr>
              <w:pStyle w:val="Normal6"/>
              <w:rPr>
                <w:szCs w:val="24"/>
              </w:rPr>
            </w:pPr>
            <w:r w:rsidRPr="00725E32">
              <w:rPr>
                <w:b/>
                <w:i/>
              </w:rPr>
              <w:t>(10b)</w:t>
            </w:r>
            <w:r w:rsidRPr="00725E32">
              <w:rPr>
                <w:b/>
                <w:i/>
              </w:rPr>
              <w:tab/>
              <w:t>Dostęp do co najmniej jednego zdrowego posiłku w ciągu dnia szkolnego przyczynia się do poprawy zdrowia dzieci, ich poziomu wykształcenia, równości szans i włączenia społecznego. Aby uzupełnić cele unijnego programu dla szkół i wesprzeć wdrażanie europejskiej gwarancji dla dzieci, państwa członkowskie powinny mieć możliwość wyjścia poza owoce, warzywa, mleko i przetwory mleczne w celu ustanowienia dobrowolnego komponentu zdrowego posiłku w szkole. Aby ograniczyć ubóstwo dzieci i nierówności edukacyjne, państwa członkowskie powinny mieć możliwość łączenia finansowania w ramach unijnego programu dla szkół ze środkami z Europejskiego Funduszu Społecznego Plus (EFS+) i budżetów krajowych. Szczególną uwagę należy poświęcić dzieciom znajdującym się w trudnej sytuacji, w tym dzieciom z gospodarstw domowych o niskich dochodach, z rodzin niepełnych, odległych obszarów wiejskich oraz regionów, w których odnotowuje się wysoki odsetek osób przedwcześnie kończących naukę.</w:t>
            </w:r>
          </w:p>
        </w:tc>
      </w:tr>
    </w:tbl>
    <w:p w:rsidR="00725E32" w:rsidRPr="00725E32" w:rsidP="00725E32" w14:paraId="103F160E"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5F3DDF17" w14:textId="77777777">
      <w:r w:rsidRPr="00725E32">
        <w:rPr>
          <w:rStyle w:val="HideTWBExt"/>
        </w:rPr>
        <w:t>&lt;/AmendB&gt;</w:t>
      </w:r>
    </w:p>
    <w:p w:rsidR="00725E32" w:rsidRPr="00725E32" w:rsidP="00725E32" w14:paraId="0A393C28"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223</w:t>
      </w:r>
      <w:r w:rsidRPr="00725E32">
        <w:rPr>
          <w:rStyle w:val="HideTWBExt"/>
          <w:b w:val="0"/>
        </w:rPr>
        <w:t>&lt;/NumAmB&gt;</w:t>
      </w:r>
    </w:p>
    <w:p w:rsidR="00725E32" w:rsidRPr="00725E32" w:rsidP="00725E32" w14:paraId="50C58F04" w14:textId="77777777">
      <w:pPr>
        <w:pStyle w:val="NormalBold"/>
      </w:pPr>
      <w:r w:rsidRPr="00725E32">
        <w:rPr>
          <w:rStyle w:val="HideTWBExt"/>
          <w:b w:val="0"/>
        </w:rPr>
        <w:t>&lt;RepeatBlock-By&gt;&lt;Members&gt;</w:t>
      </w:r>
      <w:r w:rsidRPr="00725E32">
        <w:t>Anja Hazekamp, Sebastian Everding, Luke Ming Flanagan, Arash Saeidi</w:t>
      </w:r>
      <w:r w:rsidRPr="00725E32">
        <w:rPr>
          <w:rStyle w:val="HideTWBExt"/>
          <w:b w:val="0"/>
        </w:rPr>
        <w:t>&lt;/Members&gt;</w:t>
      </w:r>
    </w:p>
    <w:p w:rsidR="00725E32" w:rsidRPr="00725E32" w:rsidP="00725E32" w14:paraId="460C670B" w14:textId="77777777">
      <w:r w:rsidRPr="00725E32">
        <w:rPr>
          <w:rStyle w:val="HideTWBExt"/>
        </w:rPr>
        <w:t>&lt;/RepeatBlock-By&gt;</w:t>
      </w:r>
    </w:p>
    <w:p w:rsidR="00725E32" w:rsidRPr="00725E32" w:rsidP="00725E32" w14:paraId="64D9DB9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4CB5FAC" w14:textId="77777777">
      <w:pPr>
        <w:pStyle w:val="NormalBold"/>
      </w:pPr>
      <w:r w:rsidRPr="00725E32">
        <w:rPr>
          <w:rStyle w:val="HideTWBExt"/>
          <w:b w:val="0"/>
        </w:rPr>
        <w:t>&lt;Article&gt;</w:t>
      </w:r>
      <w:r w:rsidRPr="00725E32">
        <w:t>Motyw 11</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C4689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921F517" w14:textId="77777777">
            <w:pPr>
              <w:keepNext/>
            </w:pPr>
          </w:p>
        </w:tc>
      </w:tr>
      <w:tr w14:paraId="03A277C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7EE5981" w14:textId="77777777">
            <w:pPr>
              <w:pStyle w:val="ColumnHeading"/>
              <w:keepNext/>
            </w:pPr>
            <w:r w:rsidRPr="00725E32">
              <w:t>Tekst proponowany przez Komisję</w:t>
            </w:r>
          </w:p>
        </w:tc>
        <w:tc>
          <w:tcPr>
            <w:tcW w:w="4876" w:type="dxa"/>
          </w:tcPr>
          <w:p w:rsidR="00725E32" w:rsidRPr="00725E32" w:rsidP="00DC6AA3" w14:paraId="4DEC771D" w14:textId="77777777">
            <w:pPr>
              <w:pStyle w:val="ColumnHeading"/>
              <w:keepNext/>
            </w:pPr>
            <w:r w:rsidRPr="00725E32">
              <w:t>Poprawka</w:t>
            </w:r>
          </w:p>
        </w:tc>
      </w:tr>
      <w:tr w14:paraId="3E5BEAA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ADA5B93" w14:textId="77777777">
            <w:pPr>
              <w:pStyle w:val="Normal6"/>
            </w:pPr>
            <w:r w:rsidRPr="00725E32">
              <w:t>(11)</w:t>
            </w:r>
            <w:r w:rsidRPr="00725E32">
              <w:tab/>
              <w:t xml:space="preserve">Celem unijnego programu dla szkół jest </w:t>
            </w:r>
            <w:r w:rsidRPr="00725E32">
              <w:rPr>
                <w:b/>
                <w:i/>
              </w:rPr>
              <w:t>przywrócenie związku</w:t>
            </w:r>
            <w:r w:rsidRPr="00725E32">
              <w:t xml:space="preserve"> dzieci </w:t>
            </w:r>
            <w:r w:rsidRPr="00725E32">
              <w:rPr>
                <w:b/>
                <w:i/>
              </w:rPr>
              <w:t>z rolnictwem i zwiększenie</w:t>
            </w:r>
            <w:r w:rsidRPr="00725E32">
              <w:t xml:space="preserve"> zdrowych nawyków żywieniowych. </w:t>
            </w:r>
            <w:r w:rsidRPr="00725E32">
              <w:rPr>
                <w:b/>
                <w:i/>
              </w:rPr>
              <w:t>Ponieważ dzieci z grup szczególnie wrażliwych są bardziej narażone na niezdrową dietę,</w:t>
            </w:r>
            <w:r w:rsidRPr="00725E32">
              <w:t xml:space="preserve"> państwa członkowskie powinny mieć możliwość skupienia </w:t>
            </w:r>
            <w:r w:rsidRPr="00725E32">
              <w:rPr>
                <w:b/>
                <w:i/>
              </w:rPr>
              <w:t>się</w:t>
            </w:r>
            <w:r w:rsidRPr="00725E32">
              <w:t xml:space="preserve"> na </w:t>
            </w:r>
            <w:r w:rsidRPr="00725E32">
              <w:rPr>
                <w:b/>
                <w:i/>
              </w:rPr>
              <w:t>tych</w:t>
            </w:r>
            <w:r w:rsidRPr="00725E32">
              <w:t xml:space="preserve"> grupach </w:t>
            </w:r>
            <w:r w:rsidRPr="00725E32">
              <w:rPr>
                <w:b/>
                <w:bCs/>
                <w:i/>
                <w:iCs/>
              </w:rPr>
              <w:t>zgodnie z względami społeczno-gospodarczymi</w:t>
            </w:r>
            <w:r w:rsidRPr="00725E32">
              <w:t xml:space="preserve">. Aby ograniczyć spożycie przez uczniów wolnych cukrów i tłuszczów, należy </w:t>
            </w:r>
            <w:r w:rsidRPr="00725E32">
              <w:rPr>
                <w:b/>
                <w:i/>
              </w:rPr>
              <w:t>ograniczyć dystrybucję</w:t>
            </w:r>
            <w:r w:rsidRPr="00725E32">
              <w:t xml:space="preserve"> produktów o wysokiej zawartości wolnych cukrów i tłuszczów. Aby zwiększyć świadomość dzieci na temat różnorodności produktów uprawianych w Unii, a także ich różnych cech, należy </w:t>
            </w:r>
            <w:r w:rsidRPr="00725E32">
              <w:rPr>
                <w:b/>
                <w:bCs/>
                <w:i/>
                <w:iCs/>
              </w:rPr>
              <w:t>traktować priorytetowo dystrybucję</w:t>
            </w:r>
            <w:r w:rsidRPr="00725E32">
              <w:t xml:space="preserve"> produktów pochodzących z Unii w połączeniu z kryteriami związanymi z wyższymi normami zrównoważenia środowiskowego i społecznego. Państwa członkowskie powinny zapewnić wdrożenie środków zwiększających świadomość w </w:t>
            </w:r>
            <w:r w:rsidRPr="00725E32">
              <w:rPr>
                <w:b/>
                <w:i/>
              </w:rPr>
              <w:t>niektórych</w:t>
            </w:r>
            <w:r w:rsidRPr="00725E32">
              <w:t xml:space="preserve">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w:t>
            </w:r>
          </w:p>
        </w:tc>
        <w:tc>
          <w:tcPr>
            <w:tcW w:w="4876" w:type="dxa"/>
          </w:tcPr>
          <w:p w:rsidR="00725E32" w:rsidRPr="00725E32" w:rsidP="00DC6AA3" w14:paraId="75F7CC0C" w14:textId="77777777">
            <w:pPr>
              <w:pStyle w:val="Normal6"/>
              <w:rPr>
                <w:szCs w:val="24"/>
              </w:rPr>
            </w:pPr>
            <w:r w:rsidRPr="00725E32">
              <w:t>(11)</w:t>
            </w:r>
            <w:r w:rsidRPr="00725E32">
              <w:tab/>
              <w:t xml:space="preserve">Celem unijnego programu dla szkół jest </w:t>
            </w:r>
            <w:r w:rsidRPr="00725E32">
              <w:rPr>
                <w:b/>
                <w:i/>
              </w:rPr>
              <w:t>edukowanie</w:t>
            </w:r>
            <w:r w:rsidRPr="00725E32">
              <w:t xml:space="preserve"> dzieci </w:t>
            </w:r>
            <w:r w:rsidRPr="00725E32">
              <w:rPr>
                <w:b/>
                <w:i/>
              </w:rPr>
              <w:t>na temat produkcji żywności oraz propagowanie</w:t>
            </w:r>
            <w:r w:rsidRPr="00725E32">
              <w:t xml:space="preserve"> zdrowych</w:t>
            </w:r>
            <w:r w:rsidRPr="00725E32">
              <w:rPr>
                <w:b/>
                <w:i/>
              </w:rPr>
              <w:t>, wartościowych i zrównoważonych</w:t>
            </w:r>
            <w:r w:rsidRPr="00725E32">
              <w:t xml:space="preserve"> nawyków żywieniowych. </w:t>
            </w:r>
            <w:r w:rsidRPr="00725E32">
              <w:rPr>
                <w:b/>
                <w:i/>
              </w:rPr>
              <w:t>Środki mające na celu zapewnienie zdrowej, pożywnej i zrównoważonej żywności wszystkim uczniom, niezależnie od ich statusu społeczno-ekonomicznego, mogą mieć pozytywny wpływ na ich zdrowie fizyczne i psychiczne oraz zapewnić podstawy dla zdrowych i zrównoważonych modeli konsumpcyjnych i stylu życia w późniejszych latach.</w:t>
            </w:r>
            <w:r w:rsidRPr="00725E32">
              <w:t xml:space="preserve"> Państwa członkowskie powinny mieć możliwość skupienia </w:t>
            </w:r>
            <w:r w:rsidRPr="00725E32">
              <w:rPr>
                <w:b/>
                <w:i/>
              </w:rPr>
              <w:t>szczególnych środków</w:t>
            </w:r>
            <w:r w:rsidRPr="00725E32">
              <w:t xml:space="preserve"> na grupach </w:t>
            </w:r>
            <w:r w:rsidRPr="00725E32">
              <w:rPr>
                <w:b/>
                <w:i/>
              </w:rPr>
              <w:t>szczególnie wrażliwych poprzez uwzględnienie aspektów społeczno-gospodarczych</w:t>
            </w:r>
            <w:r w:rsidRPr="00725E32">
              <w:t xml:space="preserve">. Aby ograniczyć spożycie przez uczniów wolnych cukrów i tłuszczów, należy </w:t>
            </w:r>
            <w:r w:rsidRPr="00725E32">
              <w:rPr>
                <w:b/>
                <w:i/>
              </w:rPr>
              <w:t>unikać dystrybucji</w:t>
            </w:r>
            <w:r w:rsidRPr="00725E32">
              <w:t xml:space="preserve"> produktów o wysokiej zawartości wolnych cukrów i tłuszczów. Aby zwiększyć świadomość dzieci na temat różnorodności produktów uprawianych w Unii, a także ich różnych cech </w:t>
            </w:r>
            <w:r w:rsidRPr="00725E32">
              <w:rPr>
                <w:b/>
                <w:i/>
              </w:rPr>
              <w:t>i korzyści</w:t>
            </w:r>
            <w:r w:rsidRPr="00725E32">
              <w:t xml:space="preserve">, należy </w:t>
            </w:r>
            <w:r w:rsidRPr="00725E32">
              <w:rPr>
                <w:b/>
                <w:i/>
              </w:rPr>
              <w:t>wprowadzić obowiązek dystrybucji</w:t>
            </w:r>
            <w:r w:rsidRPr="00725E32">
              <w:t xml:space="preserve"> produktów pochodzących z Unii </w:t>
            </w:r>
            <w:r w:rsidRPr="00725E32">
              <w:rPr>
                <w:b/>
                <w:i/>
              </w:rPr>
              <w:t>i traktować priorytetowo produkcję regionalną i lokalną,</w:t>
            </w:r>
            <w:r w:rsidRPr="00725E32">
              <w:t xml:space="preserve"> w połączeniu z kryteriami związanymi z wyższymi normami zrównoważenia środowiskowego i społecznego. Państwa członkowskie powinny zapewnić wdrożenie środków zwiększających świadomość w kwestiach takich jak</w:t>
            </w:r>
            <w:r w:rsidRPr="00725E32">
              <w:rPr>
                <w:b/>
                <w:i/>
              </w:rPr>
              <w:t>: zdrowe i zrównoważone nawyki żywieniowe oraz zrównoważone rolnictwo, w tym rolnictwo ekologiczne, a także bezpieczeństwo żywnościowe i bezpieczeństwo żywności, wpływ diety na zmianę klimatu, ochrona środowiska, ochrona przyrody, sprawiedliwość społeczna oraz zdrowie i dobrostan ludzi i zwierząt</w:t>
            </w:r>
            <w:r w:rsidRPr="00725E32">
              <w:t xml:space="preserve">. Aby uniknąć powielania, zamiast </w:t>
            </w:r>
            <w:r w:rsidRPr="00725E32">
              <w:t xml:space="preserve">unijnego programu dla szkół można wykorzystać krajowe programy nauczania. Ze względu na rosnące obawy związane z przetworzoną żywnością i produktami z potencjalnie </w:t>
            </w:r>
            <w:r w:rsidRPr="00725E32">
              <w:rPr>
                <w:b/>
                <w:i/>
              </w:rPr>
              <w:t>wysoką zawartością tłuszczów i</w:t>
            </w:r>
            <w:r w:rsidRPr="00725E32">
              <w:t xml:space="preserve"> dużym dodatkiem cukru, które nie zaspokajają potrzeb żywieniowych dzieci, należy wyłączyć te produkty z unijnego programu dla szkół.</w:t>
            </w:r>
          </w:p>
        </w:tc>
      </w:tr>
    </w:tbl>
    <w:p w:rsidR="00725E32" w:rsidRPr="005C789E" w:rsidP="00725E32" w14:paraId="67462A70" w14:textId="77777777">
      <w:pPr>
        <w:pStyle w:val="Olang"/>
        <w:rPr>
          <w:lang w:val="it-IT"/>
        </w:rPr>
      </w:pPr>
      <w:r w:rsidRPr="005C789E">
        <w:rPr>
          <w:noProof w:val="0"/>
          <w:lang w:val="it-IT"/>
        </w:rPr>
        <w:t xml:space="preserve">Or. </w:t>
      </w:r>
      <w:r w:rsidRPr="005C789E">
        <w:rPr>
          <w:rStyle w:val="HideTWBExt"/>
          <w:lang w:val="it-IT"/>
        </w:rPr>
        <w:t>&lt;Original&gt;</w:t>
      </w:r>
      <w:r w:rsidRPr="005C789E">
        <w:rPr>
          <w:rStyle w:val="HideTWBInt"/>
          <w:lang w:val="it-IT"/>
        </w:rPr>
        <w:t>{EN}</w:t>
      </w:r>
      <w:r w:rsidRPr="005C789E">
        <w:rPr>
          <w:noProof w:val="0"/>
          <w:lang w:val="it-IT"/>
        </w:rPr>
        <w:t>en</w:t>
      </w:r>
      <w:r w:rsidRPr="005C789E">
        <w:rPr>
          <w:rStyle w:val="HideTWBExt"/>
          <w:lang w:val="it-IT"/>
        </w:rPr>
        <w:t>&lt;/Original&gt;</w:t>
      </w:r>
    </w:p>
    <w:p w:rsidR="00725E32" w:rsidRPr="005C789E" w:rsidP="00725E32" w14:paraId="09D6EAC0" w14:textId="77777777">
      <w:pPr>
        <w:rPr>
          <w:lang w:val="it-IT"/>
        </w:rPr>
      </w:pPr>
      <w:r w:rsidRPr="005C789E">
        <w:rPr>
          <w:rStyle w:val="HideTWBExt"/>
          <w:lang w:val="it-IT"/>
        </w:rPr>
        <w:t>&lt;/AmendB&gt;</w:t>
      </w:r>
    </w:p>
    <w:p w:rsidR="00725E32" w:rsidRPr="005C789E" w:rsidP="00725E32" w14:paraId="07203F75" w14:textId="77777777">
      <w:pPr>
        <w:pStyle w:val="AMNumberTabs0"/>
        <w:keepNext/>
        <w:rPr>
          <w:lang w:val="it-IT"/>
        </w:rPr>
      </w:pPr>
      <w:r w:rsidRPr="005C789E">
        <w:rPr>
          <w:rStyle w:val="HideTWBExt"/>
          <w:b w:val="0"/>
          <w:lang w:val="it-IT"/>
        </w:rPr>
        <w:t>&lt;AmendB&gt;</w:t>
      </w:r>
      <w:r w:rsidRPr="005C789E">
        <w:rPr>
          <w:lang w:val="it-IT"/>
        </w:rPr>
        <w:t>Poprawka</w:t>
      </w:r>
      <w:r w:rsidRPr="005C789E">
        <w:rPr>
          <w:lang w:val="it-IT"/>
        </w:rPr>
        <w:tab/>
      </w:r>
      <w:r w:rsidRPr="005C789E">
        <w:rPr>
          <w:lang w:val="it-IT"/>
        </w:rPr>
        <w:tab/>
      </w:r>
      <w:r w:rsidRPr="005C789E">
        <w:rPr>
          <w:rStyle w:val="HideTWBExt"/>
          <w:b w:val="0"/>
          <w:lang w:val="it-IT"/>
        </w:rPr>
        <w:t>&lt;NumAmB&gt;</w:t>
      </w:r>
      <w:r w:rsidRPr="005C789E">
        <w:rPr>
          <w:lang w:val="it-IT"/>
        </w:rPr>
        <w:t>224</w:t>
      </w:r>
      <w:r w:rsidRPr="005C789E">
        <w:rPr>
          <w:rStyle w:val="HideTWBExt"/>
          <w:b w:val="0"/>
          <w:lang w:val="it-IT"/>
        </w:rPr>
        <w:t>&lt;/NumAmB&gt;</w:t>
      </w:r>
    </w:p>
    <w:p w:rsidR="00725E32" w:rsidRPr="005C789E" w:rsidP="00725E32" w14:paraId="7B2F19A8" w14:textId="77777777">
      <w:pPr>
        <w:pStyle w:val="NormalBold"/>
        <w:rPr>
          <w:lang w:val="it-IT"/>
        </w:rPr>
      </w:pPr>
      <w:r w:rsidRPr="005C789E">
        <w:rPr>
          <w:rStyle w:val="HideTWBExt"/>
          <w:b w:val="0"/>
          <w:lang w:val="it-IT"/>
        </w:rPr>
        <w:t>&lt;RepeatBlock-By&gt;&lt;Members&gt;</w:t>
      </w:r>
      <w:r w:rsidRPr="005C789E">
        <w:rPr>
          <w:lang w:val="it-IT"/>
        </w:rPr>
        <w:t>Carlo Fidanza</w:t>
      </w:r>
      <w:r w:rsidRPr="005C789E">
        <w:rPr>
          <w:rStyle w:val="HideTWBExt"/>
          <w:b w:val="0"/>
          <w:lang w:val="it-IT"/>
        </w:rPr>
        <w:t>&lt;/Members&gt;</w:t>
      </w:r>
    </w:p>
    <w:p w:rsidR="00725E32" w:rsidRPr="005C789E" w:rsidP="00725E32" w14:paraId="58F83E09" w14:textId="77777777">
      <w:pPr>
        <w:rPr>
          <w:lang w:val="it-IT"/>
        </w:rPr>
      </w:pPr>
      <w:r w:rsidRPr="005C789E">
        <w:rPr>
          <w:rStyle w:val="HideTWBExt"/>
          <w:lang w:val="it-IT"/>
        </w:rPr>
        <w:t>&lt;/RepeatBlock-By&gt;</w:t>
      </w:r>
    </w:p>
    <w:p w:rsidR="00725E32" w:rsidRPr="00725E32" w:rsidP="00725E32" w14:paraId="4670D0C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1068FF9" w14:textId="77777777">
      <w:pPr>
        <w:pStyle w:val="NormalBold"/>
      </w:pPr>
      <w:r w:rsidRPr="00725E32">
        <w:rPr>
          <w:rStyle w:val="HideTWBExt"/>
          <w:b w:val="0"/>
        </w:rPr>
        <w:t>&lt;Article&gt;</w:t>
      </w:r>
      <w:r w:rsidRPr="00725E32">
        <w:t>Motyw 11</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45B94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3CE454F" w14:textId="77777777">
            <w:pPr>
              <w:keepNext/>
            </w:pPr>
          </w:p>
        </w:tc>
      </w:tr>
      <w:tr w14:paraId="0FB15D1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CE26B07" w14:textId="77777777">
            <w:pPr>
              <w:pStyle w:val="ColumnHeading"/>
              <w:keepNext/>
            </w:pPr>
            <w:r w:rsidRPr="00725E32">
              <w:t>Tekst proponowany przez Komisję</w:t>
            </w:r>
          </w:p>
        </w:tc>
        <w:tc>
          <w:tcPr>
            <w:tcW w:w="4876" w:type="dxa"/>
          </w:tcPr>
          <w:p w:rsidR="00725E32" w:rsidRPr="00725E32" w:rsidP="00DC6AA3" w14:paraId="1530E441" w14:textId="77777777">
            <w:pPr>
              <w:pStyle w:val="ColumnHeading"/>
              <w:keepNext/>
            </w:pPr>
            <w:r w:rsidRPr="00725E32">
              <w:t>Poprawka</w:t>
            </w:r>
          </w:p>
        </w:tc>
      </w:tr>
      <w:tr w14:paraId="47F6CDE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24C2BA5" w14:textId="77777777">
            <w:pPr>
              <w:pStyle w:val="Normal6"/>
            </w:pPr>
            <w:r w:rsidRPr="00725E32">
              <w:t>(11)</w:t>
            </w:r>
            <w:r w:rsidRPr="00725E32">
              <w:tab/>
              <w:t xml:space="preserve">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w:t>
            </w:r>
            <w:r w:rsidRPr="00725E32">
              <w:rPr>
                <w:b/>
                <w:bCs/>
                <w:i/>
                <w:iCs/>
              </w:rPr>
              <w:t>ograniczyć spożycie przez uczniów wolnych cukrów i tłuszczów, należy ograniczyć dystrybucję produktów o wysokiej zawartości wolnych cukrów i tłuszczów.</w:t>
            </w:r>
            <w:r w:rsidRPr="00725E32">
              <w:rPr>
                <w:b/>
                <w:i/>
              </w:rPr>
              <w:t xml:space="preserve"> </w:t>
            </w:r>
            <w:r w:rsidRPr="00725E32">
              <w:t>Aby zwiększyć świadomość dzieci na temat różnorodności produktów uprawianych w Unii, a także ich różnych cech, należy</w:t>
            </w:r>
            <w:r w:rsidRPr="00725E32">
              <w:rPr>
                <w:b/>
                <w:bCs/>
                <w:i/>
                <w:iCs/>
              </w:rPr>
              <w:t xml:space="preserve"> traktować priorytetowo dystrybucję produktów pochodzących</w:t>
            </w:r>
            <w:r w:rsidRPr="00725E32">
              <w:t xml:space="preserve"> z Unii </w:t>
            </w:r>
            <w:r w:rsidRPr="00725E32">
              <w:rPr>
                <w:b/>
                <w:bCs/>
                <w:i/>
                <w:iCs/>
              </w:rPr>
              <w:t>w połączeniu</w:t>
            </w:r>
            <w:r w:rsidRPr="00725E32">
              <w:t xml:space="preserve"> z kryteriami związanymi z </w:t>
            </w:r>
            <w:r w:rsidRPr="00725E32">
              <w:rPr>
                <w:b/>
                <w:bCs/>
                <w:i/>
                <w:iCs/>
              </w:rPr>
              <w:t>wyższymi</w:t>
            </w:r>
            <w:r w:rsidRPr="00725E32">
              <w:t xml:space="preserve"> normami zrównoważenia środowiskowego i społecznego. Państwa członkowskie powinny zapewnić wdrożenie środków zwiększających świadomość w niektórych kwestiach. Aby uniknąć powielania, zamiast unijnego programu dla szkół można wykorzystać krajowe programy </w:t>
            </w:r>
            <w:r w:rsidRPr="00725E32">
              <w:t xml:space="preserve">nauczania. </w:t>
            </w:r>
            <w:r w:rsidRPr="00725E32">
              <w:rPr>
                <w:b/>
                <w:i/>
              </w:rPr>
              <w:t>Ze względu na rosnące obawy związane z przetworzoną żywnością i produktami z potencjalnie dużym dodatkiem cukru, które nie zaspokajają potrzeb żywieniowych dzieci, należy wyłączyć te produkty z unijnego programu dla szkół.</w:t>
            </w:r>
          </w:p>
        </w:tc>
        <w:tc>
          <w:tcPr>
            <w:tcW w:w="4876" w:type="dxa"/>
          </w:tcPr>
          <w:p w:rsidR="00725E32" w:rsidRPr="00725E32" w:rsidP="00DC6AA3" w14:paraId="5F3323F1" w14:textId="77777777">
            <w:pPr>
              <w:pStyle w:val="Normal6"/>
              <w:rPr>
                <w:szCs w:val="24"/>
              </w:rPr>
            </w:pPr>
            <w:r w:rsidRPr="00725E32">
              <w:t>(11)</w:t>
            </w:r>
            <w:r w:rsidRPr="00725E32">
              <w:tab/>
              <w:t xml:space="preserve">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zwiększyć świadomość dzieci na temat różnorodności produktów uprawianych w Unii, a także ich różnych cech, należy </w:t>
            </w:r>
            <w:r w:rsidRPr="00725E32">
              <w:rPr>
                <w:b/>
                <w:bCs/>
                <w:i/>
                <w:iCs/>
              </w:rPr>
              <w:t>dystrybuować wyłącznie produkty pochodzące</w:t>
            </w:r>
            <w:r w:rsidRPr="00725E32">
              <w:t xml:space="preserve"> z Unii, </w:t>
            </w:r>
            <w:r w:rsidRPr="00725E32">
              <w:rPr>
                <w:b/>
                <w:bCs/>
                <w:i/>
                <w:iCs/>
              </w:rPr>
              <w:t>zgodnie</w:t>
            </w:r>
            <w:r w:rsidRPr="00725E32">
              <w:t xml:space="preserve"> z kryteriami związanymi z </w:t>
            </w:r>
            <w:r w:rsidRPr="00725E32">
              <w:rPr>
                <w:b/>
                <w:bCs/>
                <w:i/>
                <w:iCs/>
              </w:rPr>
              <w:t>wysokimi</w:t>
            </w:r>
            <w:r w:rsidRPr="00725E32">
              <w:t xml:space="preserve"> normami zrównoważenia środowiskowego i społecznego. Państwa członkowskie powinny zapewnić wdrożenie środków zwiększających świadomość w niektórych kwestiach. Aby uniknąć powielania, zamiast unijnego programu dla szkół można wykorzystać krajowe programy nauczania.</w:t>
            </w:r>
          </w:p>
        </w:tc>
      </w:tr>
    </w:tbl>
    <w:p w:rsidR="00725E32" w:rsidRPr="00725E32" w:rsidP="00725E32" w14:paraId="62472D8D"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5FAB715B"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4F28A8EB" w14:textId="77777777">
      <w:pPr>
        <w:pStyle w:val="Normal12Italic"/>
        <w:rPr>
          <w:noProof w:val="0"/>
        </w:rPr>
      </w:pPr>
      <w:r w:rsidRPr="00725E32">
        <w:t>Chociaż z zadowoleniem przyjmujemy kryteria żywieniowe, niezbędne do kształtowania u dzieci zdrowych nawyków żywieniowych, nie uważamy za właściwą propozycję Komisji dotyczącą ustalenia limitu, który wykluczałby produkty zawierające ponad 10 % wolnych cukrów lub ponad 30 % tłuszczów. Kryteria te wykluczyłyby z programów liczne produkty, które stanowią integralną część zdrowej i zbilansowanej diety w wielu państwach członkowskich, takie jak wiele serów, a nawet wiele rodzajów owoców, np. winogrona czy wiśnie.</w:t>
      </w:r>
    </w:p>
    <w:p w:rsidR="00725E32" w:rsidRPr="00725E32" w:rsidP="00725E32" w14:paraId="65E518AF" w14:textId="77777777">
      <w:r w:rsidRPr="00725E32">
        <w:rPr>
          <w:rStyle w:val="HideTWBExt"/>
        </w:rPr>
        <w:t>&lt;/AmendB&gt;</w:t>
      </w:r>
    </w:p>
    <w:p w:rsidR="00725E32" w:rsidRPr="00725E32" w:rsidP="00725E32" w14:paraId="42C3CAA8"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225</w:t>
      </w:r>
      <w:r w:rsidRPr="00725E32">
        <w:rPr>
          <w:rStyle w:val="HideTWBExt"/>
          <w:b w:val="0"/>
        </w:rPr>
        <w:t>&lt;/NumAmB&gt;</w:t>
      </w:r>
    </w:p>
    <w:p w:rsidR="00725E32" w:rsidRPr="00725E32" w:rsidP="00725E32" w14:paraId="6C425E9B" w14:textId="77777777">
      <w:pPr>
        <w:pStyle w:val="NormalBold"/>
      </w:pPr>
      <w:r w:rsidRPr="00725E32">
        <w:rPr>
          <w:rStyle w:val="HideTWBExt"/>
          <w:b w:val="0"/>
        </w:rPr>
        <w:t>&lt;RepeatBlock-By&gt;&lt;Members&gt;</w:t>
      </w:r>
      <w:r w:rsidRPr="00725E32">
        <w:t>Daniel Buda, Dan-Ştefan Motreanu, Paulo do Nascimento Cabral, Emmanouil Kefalogiannis, Marta Wcisło</w:t>
      </w:r>
      <w:r w:rsidRPr="00725E32">
        <w:rPr>
          <w:rStyle w:val="HideTWBExt"/>
          <w:b w:val="0"/>
        </w:rPr>
        <w:t>&lt;/Members&gt;</w:t>
      </w:r>
    </w:p>
    <w:p w:rsidR="00725E32" w:rsidRPr="00725E32" w:rsidP="00725E32" w14:paraId="49344D67" w14:textId="77777777">
      <w:r w:rsidRPr="00725E32">
        <w:rPr>
          <w:rStyle w:val="HideTWBExt"/>
        </w:rPr>
        <w:t>&lt;/RepeatBlock-By&gt;</w:t>
      </w:r>
    </w:p>
    <w:p w:rsidR="00725E32" w:rsidRPr="00725E32" w:rsidP="00725E32" w14:paraId="768A543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3CE909C" w14:textId="77777777">
      <w:pPr>
        <w:pStyle w:val="NormalBold"/>
      </w:pPr>
      <w:r w:rsidRPr="00725E32">
        <w:rPr>
          <w:rStyle w:val="HideTWBExt"/>
          <w:b w:val="0"/>
        </w:rPr>
        <w:t>&lt;Article&gt;</w:t>
      </w:r>
      <w:r w:rsidRPr="00725E32">
        <w:t>Motyw 11</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9B074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68E929B" w14:textId="77777777">
            <w:pPr>
              <w:keepNext/>
            </w:pPr>
          </w:p>
        </w:tc>
      </w:tr>
      <w:tr w14:paraId="0A2BD45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473B0EC" w14:textId="77777777">
            <w:pPr>
              <w:pStyle w:val="ColumnHeading"/>
              <w:keepNext/>
            </w:pPr>
            <w:r w:rsidRPr="00725E32">
              <w:t>Tekst proponowany przez Komisję</w:t>
            </w:r>
          </w:p>
        </w:tc>
        <w:tc>
          <w:tcPr>
            <w:tcW w:w="4876" w:type="dxa"/>
          </w:tcPr>
          <w:p w:rsidR="00725E32" w:rsidRPr="00725E32" w:rsidP="00DC6AA3" w14:paraId="55571E22" w14:textId="77777777">
            <w:pPr>
              <w:pStyle w:val="ColumnHeading"/>
              <w:keepNext/>
            </w:pPr>
            <w:r w:rsidRPr="00725E32">
              <w:t>Poprawka</w:t>
            </w:r>
          </w:p>
        </w:tc>
      </w:tr>
      <w:tr w14:paraId="1E1DC23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E7F0811" w14:textId="77777777">
            <w:pPr>
              <w:pStyle w:val="Normal6"/>
            </w:pPr>
            <w:r w:rsidRPr="00725E32">
              <w:t>(11)</w:t>
            </w:r>
            <w:r w:rsidRPr="00725E32">
              <w:tab/>
              <w:t xml:space="preserve">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w:t>
            </w:r>
            <w:r w:rsidRPr="00725E32">
              <w:rPr>
                <w:b/>
                <w:i/>
              </w:rPr>
              <w:t>ograniczyć spożycie przez uczniów wolnych cukrów i tłuszczów, należy ograniczyć dystrybucję produktów o wysokiej zawartości wolnych cukrów i tłuszczów. Aby</w:t>
            </w:r>
            <w:r w:rsidRPr="00725E32">
              <w:t xml:space="preserve"> zwiększyć świadomość dzieci na temat różnorodności produktów uprawianych w Unii, a także ich różnych cech, należy traktować priorytetowo dystrybucję produktów pochodzących z </w:t>
            </w:r>
            <w:r w:rsidRPr="00725E32">
              <w:t>Unii w połączeniu z kryteriami związanymi z wyższymi normami zrównoważenia środowiskowego i społecznego.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w:t>
            </w:r>
          </w:p>
        </w:tc>
        <w:tc>
          <w:tcPr>
            <w:tcW w:w="4876" w:type="dxa"/>
          </w:tcPr>
          <w:p w:rsidR="00725E32" w:rsidRPr="00725E32" w:rsidP="00DC6AA3" w14:paraId="7A655FEB" w14:textId="77777777">
            <w:pPr>
              <w:pStyle w:val="Normal6"/>
              <w:rPr>
                <w:szCs w:val="24"/>
              </w:rPr>
            </w:pPr>
            <w:r w:rsidRPr="00725E32">
              <w:t>(11)</w:t>
            </w:r>
            <w:r w:rsidRPr="00725E32">
              <w:tab/>
              <w:t xml:space="preserve">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zwiększyć świadomość dzieci na temat różnorodności produktów uprawianych w Unii, a także ich różnych cech, należy traktować priorytetowo dystrybucję produktów pochodzących z Unii w połączeniu z kryteriami związanymi z wyższymi normami zrównoważenia środowiskowego i społecznego. </w:t>
            </w:r>
            <w:r w:rsidRPr="00725E32">
              <w:rPr>
                <w:b/>
                <w:i/>
              </w:rPr>
              <w:t xml:space="preserve">Konieczne jest również nadanie szczególnego </w:t>
            </w:r>
            <w:r w:rsidRPr="00725E32">
              <w:rPr>
                <w:b/>
                <w:i/>
              </w:rPr>
              <w:t>priorytetu produktom pochodzącym z krótkich łańcuchów dostaw oraz produkcji lokalnej lub regionalnej. To podejście opiera się na zasadzie bliskości oraz promowania europejskiej i krajowej produkcji rolnej, a tym samym nie tylko wzmacnia gospodarki obszarów wiejskich, lecz również gwarantuje uczniom świeższą i sezonową żywność o uznanej jakości.</w:t>
            </w:r>
            <w:r w:rsidRPr="00725E32">
              <w:t xml:space="preserve"> Państwa członkowskie powinny zapewnić wdrożenie środków zwiększających świadomość w niektórych kwestiach</w:t>
            </w:r>
            <w:r w:rsidRPr="00725E32">
              <w:rPr>
                <w:b/>
                <w:i/>
              </w:rPr>
              <w:t xml:space="preserve">. Program musi zapewniać równe warunki działania wszystkim rolnikom, niezależnie od tego, czy prowadzą produkcję ekologiczną, czy </w:t>
            </w:r>
            <w:r w:rsidRPr="00725E32">
              <w:rPr>
                <w:b/>
                <w:i/>
              </w:rPr>
              <w:t>konwencjonalną,</w:t>
            </w:r>
            <w:r w:rsidRPr="00725E32">
              <w:rPr>
                <w:b/>
                <w:i/>
              </w:rPr>
              <w:t xml:space="preserve"> oraz przyczyniać się do zwiększenia dochodów rolników oraz do przybliżenia dzieciom sektora rolnictwa i produktów pochodzących z gospodarstw rolnych</w:t>
            </w:r>
            <w:r w:rsidRPr="00725E32">
              <w:t>.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w:t>
            </w:r>
          </w:p>
        </w:tc>
      </w:tr>
    </w:tbl>
    <w:p w:rsidR="00725E32" w:rsidRPr="00725E32" w:rsidP="00725E32" w14:paraId="76B09DF4"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70A8A202"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105C170C" w14:textId="77777777">
      <w:pPr>
        <w:pStyle w:val="Normal12Italic"/>
        <w:rPr>
          <w:noProof w:val="0"/>
        </w:rPr>
      </w:pPr>
      <w:r w:rsidRPr="00725E32">
        <w:t>Proponowane progi są zbyt restrykcyjne i w nieuzasadniony sposób wykluczałyby odżywcze produkty, które stanowią część zdrowej i zbilansowanej diety w wielu państwach członkowskich.</w:t>
      </w:r>
    </w:p>
    <w:p w:rsidR="00725E32" w:rsidRPr="00725E32" w:rsidP="00725E32" w14:paraId="37ECE5A0" w14:textId="77777777">
      <w:r w:rsidRPr="00725E32">
        <w:rPr>
          <w:rStyle w:val="HideTWBExt"/>
        </w:rPr>
        <w:t>&lt;/AmendB&gt;</w:t>
      </w:r>
    </w:p>
    <w:p w:rsidR="00725E32" w:rsidRPr="00725E32" w:rsidP="00725E32" w14:paraId="09A911DE"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226</w:t>
      </w:r>
      <w:r w:rsidRPr="00725E32">
        <w:rPr>
          <w:rStyle w:val="HideTWBExt"/>
          <w:b w:val="0"/>
        </w:rPr>
        <w:t>&lt;/NumAmB&gt;</w:t>
      </w:r>
    </w:p>
    <w:p w:rsidR="00725E32" w:rsidRPr="00725E32" w:rsidP="00725E32" w14:paraId="361F2892" w14:textId="77777777">
      <w:pPr>
        <w:pStyle w:val="NormalBold"/>
      </w:pPr>
      <w:r w:rsidRPr="00725E32">
        <w:rPr>
          <w:rStyle w:val="HideTWBExt"/>
          <w:b w:val="0"/>
        </w:rPr>
        <w:t>&lt;RepeatBlock-By&gt;&lt;Members&gt;</w:t>
      </w:r>
      <w:r w:rsidRPr="00725E32">
        <w:t>Cristina Guarda</w:t>
      </w:r>
      <w:r w:rsidRPr="00725E32">
        <w:rPr>
          <w:rStyle w:val="HideTWBExt"/>
          <w:b w:val="0"/>
        </w:rPr>
        <w:t>&lt;/Members&gt;</w:t>
      </w:r>
    </w:p>
    <w:p w:rsidR="00725E32" w:rsidRPr="00725E32" w:rsidP="00725E32" w14:paraId="64644859" w14:textId="77777777">
      <w:r w:rsidRPr="00725E32">
        <w:rPr>
          <w:rStyle w:val="HideTWBExt"/>
        </w:rPr>
        <w:t>&lt;AuNomDe&gt;</w:t>
      </w:r>
      <w:r w:rsidRPr="00725E32">
        <w:rPr>
          <w:rStyle w:val="HideTWBInt"/>
        </w:rPr>
        <w:t>{Verts/ALE}</w:t>
      </w:r>
      <w:r w:rsidRPr="00725E32">
        <w:t>w imieniu grupy Verts/ALE</w:t>
      </w:r>
      <w:r w:rsidRPr="00725E32">
        <w:rPr>
          <w:rStyle w:val="HideTWBExt"/>
        </w:rPr>
        <w:t>&lt;/AuNomDe&gt;</w:t>
      </w:r>
    </w:p>
    <w:p w:rsidR="00725E32" w:rsidRPr="00725E32" w:rsidP="00725E32" w14:paraId="763859F7" w14:textId="77777777">
      <w:r w:rsidRPr="00725E32">
        <w:rPr>
          <w:rStyle w:val="HideTWBExt"/>
        </w:rPr>
        <w:t>&lt;/RepeatBlock-By&gt;</w:t>
      </w:r>
    </w:p>
    <w:p w:rsidR="00725E32" w:rsidRPr="00725E32" w:rsidP="00725E32" w14:paraId="6AE05E8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C9830F2" w14:textId="77777777">
      <w:pPr>
        <w:pStyle w:val="NormalBold"/>
      </w:pPr>
      <w:r w:rsidRPr="00725E32">
        <w:rPr>
          <w:rStyle w:val="HideTWBExt"/>
          <w:b w:val="0"/>
        </w:rPr>
        <w:t>&lt;Article&gt;</w:t>
      </w:r>
      <w:r w:rsidRPr="00725E32">
        <w:t>Motyw 11</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F1E32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59A9925" w14:textId="77777777">
            <w:pPr>
              <w:keepNext/>
            </w:pPr>
          </w:p>
        </w:tc>
      </w:tr>
      <w:tr w14:paraId="32AA905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8A335CB" w14:textId="77777777">
            <w:pPr>
              <w:pStyle w:val="ColumnHeading"/>
              <w:keepNext/>
            </w:pPr>
            <w:r w:rsidRPr="00725E32">
              <w:t>Tekst proponowany przez Komisję</w:t>
            </w:r>
          </w:p>
        </w:tc>
        <w:tc>
          <w:tcPr>
            <w:tcW w:w="4876" w:type="dxa"/>
          </w:tcPr>
          <w:p w:rsidR="00725E32" w:rsidRPr="00725E32" w:rsidP="00DC6AA3" w14:paraId="78536730" w14:textId="77777777">
            <w:pPr>
              <w:pStyle w:val="ColumnHeading"/>
              <w:keepNext/>
            </w:pPr>
            <w:r w:rsidRPr="00725E32">
              <w:t>Poprawka</w:t>
            </w:r>
          </w:p>
        </w:tc>
      </w:tr>
      <w:tr w14:paraId="3A71737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470A689" w14:textId="77777777">
            <w:pPr>
              <w:pStyle w:val="Normal6"/>
            </w:pPr>
            <w:r w:rsidRPr="00725E32">
              <w:t>(11)</w:t>
            </w:r>
            <w:r w:rsidRPr="00725E32">
              <w:tab/>
              <w:t>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ograniczyć spożycie przez uczniów wolnych cukrów i tłuszczów, należy ograniczyć dystrybucję produktów o wysokiej zawartości wolnych cukrów i tłuszczów. Aby zwiększyć świadomość dzieci na temat różnorodności produktów uprawianych w Unii, a także ich różnych cech, należy traktować priorytetowo dystrybucję produktów pochodzących z Unii w połączeniu z kryteriami związanymi z wyższymi normami zrównoważenia środowiskowego i społecznego.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w:t>
            </w:r>
          </w:p>
        </w:tc>
        <w:tc>
          <w:tcPr>
            <w:tcW w:w="4876" w:type="dxa"/>
          </w:tcPr>
          <w:p w:rsidR="00725E32" w:rsidRPr="00725E32" w:rsidP="00DC6AA3" w14:paraId="00B1A772" w14:textId="77777777">
            <w:pPr>
              <w:pStyle w:val="Normal6"/>
              <w:rPr>
                <w:szCs w:val="24"/>
              </w:rPr>
            </w:pPr>
            <w:r w:rsidRPr="00725E32">
              <w:t>(11)</w:t>
            </w:r>
            <w:r w:rsidRPr="00725E32">
              <w:tab/>
              <w:t xml:space="preserve">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ograniczyć spożycie przez uczniów wolnych cukrów i tłuszczów, należy ograniczyć dystrybucję produktów o wysokiej zawartości wolnych cukrów i tłuszczów. Aby zwiększyć świadomość dzieci na temat różnorodności produktów uprawianych w Unii, a także ich różnych cech, należy traktować priorytetowo dystrybucję produktów pochodzących z Unii w połączeniu z kryteriami związanymi z wyższymi normami zrównoważenia środowiskowego i społecznego </w:t>
            </w:r>
            <w:r w:rsidRPr="00725E32">
              <w:rPr>
                <w:b/>
                <w:i/>
              </w:rPr>
              <w:t>oraz dobrostanu zwierząt, w szczególności poprzez priorytetowe traktowanie produktów ekologicznych na podstawie rozporządzenia 848/2018</w:t>
            </w:r>
            <w:r w:rsidRPr="00725E32">
              <w:t xml:space="preserve">.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 </w:t>
            </w:r>
            <w:r w:rsidRPr="00725E32">
              <w:rPr>
                <w:b/>
                <w:i/>
              </w:rPr>
              <w:t>W celu dopilnowania, aby program skutecznie propagował zdrowe nawyki żywieniowe i przynosił korzyści żywieniowe, przy określaniu kwalifikujących się produktów państwa członkowskie powinny stosować progi żywieniowe i zalecenia określone w wytycznych WHO dotyczących zdrowej diety.</w:t>
            </w:r>
          </w:p>
        </w:tc>
      </w:tr>
    </w:tbl>
    <w:p w:rsidR="00725E32" w:rsidRPr="005C789E" w:rsidP="00725E32" w14:paraId="2D668447" w14:textId="77777777">
      <w:pPr>
        <w:pStyle w:val="Olang"/>
      </w:pPr>
      <w:r w:rsidRPr="005C789E">
        <w:rPr>
          <w:noProof w:val="0"/>
        </w:rPr>
        <w:t xml:space="preserve">Or. </w:t>
      </w:r>
      <w:r w:rsidRPr="005C789E">
        <w:rPr>
          <w:rStyle w:val="HideTWBExt"/>
        </w:rPr>
        <w:t>&lt;Original&gt;</w:t>
      </w:r>
      <w:r w:rsidRPr="005C789E">
        <w:rPr>
          <w:rStyle w:val="HideTWBInt"/>
        </w:rPr>
        <w:t>{EN}</w:t>
      </w:r>
      <w:r w:rsidRPr="005C789E">
        <w:rPr>
          <w:noProof w:val="0"/>
        </w:rPr>
        <w:t>en</w:t>
      </w:r>
      <w:r w:rsidRPr="005C789E">
        <w:rPr>
          <w:rStyle w:val="HideTWBExt"/>
        </w:rPr>
        <w:t>&lt;/Original&gt;</w:t>
      </w:r>
    </w:p>
    <w:p w:rsidR="00725E32" w:rsidRPr="005C789E" w:rsidP="00725E32" w14:paraId="50ED6F02" w14:textId="77777777">
      <w:r w:rsidRPr="005C789E">
        <w:rPr>
          <w:rStyle w:val="HideTWBExt"/>
        </w:rPr>
        <w:t>&lt;/AmendB&gt;</w:t>
      </w:r>
    </w:p>
    <w:p w:rsidR="00725E32" w:rsidRPr="005C789E" w:rsidP="00725E32" w14:paraId="52313F35" w14:textId="77777777">
      <w:pPr>
        <w:pStyle w:val="AMNumberTabs0"/>
        <w:keepNext/>
      </w:pPr>
      <w:r w:rsidRPr="00725E32">
        <w:rPr>
          <w:rStyle w:val="HideTWBExt"/>
          <w:b w:val="0"/>
        </w:rPr>
        <w:t>&lt;AmendB&gt;</w:t>
      </w:r>
      <w:r w:rsidRPr="005C789E">
        <w:t>Poprawka</w:t>
      </w:r>
      <w:r w:rsidRPr="005C789E">
        <w:tab/>
      </w:r>
      <w:r w:rsidRPr="005C789E">
        <w:tab/>
      </w:r>
      <w:r w:rsidRPr="00725E32">
        <w:rPr>
          <w:rStyle w:val="HideTWBExt"/>
          <w:b w:val="0"/>
        </w:rPr>
        <w:t>&lt;NumAmB&gt;</w:t>
      </w:r>
      <w:r w:rsidRPr="005C789E">
        <w:t>227</w:t>
      </w:r>
      <w:r w:rsidRPr="00725E32">
        <w:rPr>
          <w:rStyle w:val="HideTWBExt"/>
          <w:b w:val="0"/>
        </w:rPr>
        <w:t>&lt;/NumAmB&gt;</w:t>
      </w:r>
    </w:p>
    <w:p w:rsidR="00725E32" w:rsidRPr="005C789E" w:rsidP="00725E32" w14:paraId="4652A600" w14:textId="77777777">
      <w:pPr>
        <w:pStyle w:val="NormalBold"/>
      </w:pPr>
      <w:r w:rsidRPr="00725E32">
        <w:rPr>
          <w:rStyle w:val="HideTWBExt"/>
          <w:b w:val="0"/>
        </w:rPr>
        <w:t>&lt;RepeatBlock-By&gt;&lt;Members&gt;</w:t>
      </w:r>
      <w:r w:rsidRPr="005C789E">
        <w:t>Heléne Fritzon</w:t>
      </w:r>
      <w:r w:rsidRPr="00725E32">
        <w:rPr>
          <w:rStyle w:val="HideTWBExt"/>
          <w:b w:val="0"/>
        </w:rPr>
        <w:t>&lt;/Members&gt;</w:t>
      </w:r>
    </w:p>
    <w:p w:rsidR="00725E32" w:rsidRPr="005C789E" w:rsidP="00725E32" w14:paraId="6BB72E5B" w14:textId="77777777">
      <w:r w:rsidRPr="005C789E">
        <w:rPr>
          <w:rStyle w:val="HideTWBExt"/>
        </w:rPr>
        <w:t>&lt;/RepeatBlock-By&gt;</w:t>
      </w:r>
    </w:p>
    <w:p w:rsidR="00725E32" w:rsidRPr="00725E32" w:rsidP="00725E32" w14:paraId="6D7A498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7638C40" w14:textId="77777777">
      <w:pPr>
        <w:pStyle w:val="NormalBold"/>
      </w:pPr>
      <w:r w:rsidRPr="00725E32">
        <w:rPr>
          <w:rStyle w:val="HideTWBExt"/>
          <w:b w:val="0"/>
        </w:rPr>
        <w:t>&lt;Article&gt;</w:t>
      </w:r>
      <w:r w:rsidRPr="00725E32">
        <w:t>Motyw 11</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35D116"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1081C64" w14:textId="77777777">
            <w:pPr>
              <w:keepNext/>
            </w:pPr>
          </w:p>
        </w:tc>
      </w:tr>
      <w:tr w14:paraId="611F897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EA33200" w14:textId="77777777">
            <w:pPr>
              <w:pStyle w:val="ColumnHeading"/>
              <w:keepNext/>
            </w:pPr>
            <w:r w:rsidRPr="00725E32">
              <w:t>Tekst proponowany przez Komisję</w:t>
            </w:r>
          </w:p>
        </w:tc>
        <w:tc>
          <w:tcPr>
            <w:tcW w:w="4876" w:type="dxa"/>
          </w:tcPr>
          <w:p w:rsidR="00725E32" w:rsidRPr="00725E32" w:rsidP="00DC6AA3" w14:paraId="65C21153" w14:textId="77777777">
            <w:pPr>
              <w:pStyle w:val="ColumnHeading"/>
              <w:keepNext/>
            </w:pPr>
            <w:r w:rsidRPr="00725E32">
              <w:t>Poprawka</w:t>
            </w:r>
          </w:p>
        </w:tc>
      </w:tr>
      <w:tr w14:paraId="7ABC60A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1EAC001" w14:textId="77777777">
            <w:pPr>
              <w:pStyle w:val="Normal6"/>
            </w:pPr>
            <w:r w:rsidRPr="00725E32">
              <w:t>(11)</w:t>
            </w:r>
            <w:r w:rsidRPr="00725E32">
              <w:tab/>
              <w:t>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ograniczyć spożycie przez uczniów wolnych cukrów i tłuszczów, należy ograniczyć dystrybucję produktów o wysokiej zawartości wolnych cukrów i tłuszczów. Aby zwiększyć świadomość dzieci na temat różnorodności produktów uprawianych w Unii, a także ich różnych cech, należy traktować priorytetowo dystrybucję produktów pochodzących z Unii w połączeniu z kryteriami związanymi z wyższymi normami zrównoważenia środowiskowego i społecznego.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w:t>
            </w:r>
          </w:p>
        </w:tc>
        <w:tc>
          <w:tcPr>
            <w:tcW w:w="4876" w:type="dxa"/>
          </w:tcPr>
          <w:p w:rsidR="00725E32" w:rsidRPr="00725E32" w:rsidP="00DC6AA3" w14:paraId="75D4AB4B" w14:textId="77777777">
            <w:pPr>
              <w:pStyle w:val="Normal6"/>
              <w:rPr>
                <w:szCs w:val="24"/>
              </w:rPr>
            </w:pPr>
            <w:r w:rsidRPr="00725E32">
              <w:t>(11)</w:t>
            </w:r>
            <w:r w:rsidRPr="00725E32">
              <w:tab/>
              <w:t xml:space="preserve">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ograniczyć spożycie przez uczniów wolnych cukrów i tłuszczów, należy ograniczyć dystrybucję produktów o wysokiej zawartości wolnych cukrów i tłuszczów. Aby zwiększyć świadomość dzieci na temat różnorodności produktów uprawianych w Unii, a także ich różnych cech, należy traktować priorytetowo dystrybucję produktów pochodzących z Unii w połączeniu z kryteriami związanymi z wyższymi normami zrównoważenia środowiskowego i społecznego. </w:t>
            </w:r>
            <w:r w:rsidRPr="00725E32">
              <w:rPr>
                <w:b/>
                <w:i/>
              </w:rPr>
              <w:t>Program dla szkół powinien zostać rozszerzony poprzez wzbogacenie o napoje roślinne i produkty alternatywne.</w:t>
            </w:r>
            <w:r w:rsidRPr="00725E32">
              <w:t xml:space="preserve">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w:t>
            </w:r>
          </w:p>
        </w:tc>
      </w:tr>
    </w:tbl>
    <w:p w:rsidR="00725E32" w:rsidRPr="005C789E" w:rsidP="00725E32" w14:paraId="27D47249" w14:textId="77777777">
      <w:pPr>
        <w:pStyle w:val="Olang"/>
        <w:rPr>
          <w:lang w:val="pt-PT"/>
        </w:rPr>
      </w:pPr>
      <w:r w:rsidRPr="005C789E">
        <w:rPr>
          <w:noProof w:val="0"/>
          <w:lang w:val="pt-PT"/>
        </w:rPr>
        <w:t xml:space="preserve">Or. </w:t>
      </w:r>
      <w:r w:rsidRPr="005C789E">
        <w:rPr>
          <w:rStyle w:val="HideTWBExt"/>
          <w:lang w:val="pt-PT"/>
        </w:rPr>
        <w:t>&lt;Original&gt;</w:t>
      </w:r>
      <w:r w:rsidRPr="005C789E">
        <w:rPr>
          <w:rStyle w:val="HideTWBInt"/>
          <w:lang w:val="pt-PT"/>
        </w:rPr>
        <w:t>{EN}</w:t>
      </w:r>
      <w:r w:rsidRPr="005C789E">
        <w:rPr>
          <w:noProof w:val="0"/>
          <w:lang w:val="pt-PT"/>
        </w:rPr>
        <w:t>en</w:t>
      </w:r>
      <w:r w:rsidRPr="005C789E">
        <w:rPr>
          <w:rStyle w:val="HideTWBExt"/>
          <w:lang w:val="pt-PT"/>
        </w:rPr>
        <w:t>&lt;/Original&gt;</w:t>
      </w:r>
    </w:p>
    <w:p w:rsidR="00725E32" w:rsidRPr="005C789E" w:rsidP="00725E32" w14:paraId="1C3113FE" w14:textId="77777777">
      <w:pPr>
        <w:rPr>
          <w:lang w:val="pt-PT"/>
        </w:rPr>
      </w:pPr>
      <w:r w:rsidRPr="005C789E">
        <w:rPr>
          <w:rStyle w:val="HideTWBExt"/>
          <w:lang w:val="pt-PT"/>
        </w:rPr>
        <w:t>&lt;/AmendB&gt;</w:t>
      </w:r>
    </w:p>
    <w:p w:rsidR="00725E32" w:rsidRPr="005C789E" w:rsidP="00725E32" w14:paraId="7413B593" w14:textId="77777777">
      <w:pPr>
        <w:pStyle w:val="AMNumberTabs0"/>
        <w:keepNext/>
        <w:rPr>
          <w:lang w:val="pt-PT"/>
        </w:rPr>
      </w:pPr>
      <w:r w:rsidRPr="005C789E">
        <w:rPr>
          <w:rStyle w:val="HideTWBExt"/>
          <w:b w:val="0"/>
          <w:lang w:val="pt-PT"/>
        </w:rPr>
        <w:t>&lt;AmendB&gt;</w:t>
      </w:r>
      <w:r w:rsidRPr="005C789E">
        <w:rPr>
          <w:lang w:val="pt-PT"/>
        </w:rPr>
        <w:t>Poprawka</w:t>
      </w:r>
      <w:r w:rsidRPr="005C789E">
        <w:rPr>
          <w:lang w:val="pt-PT"/>
        </w:rPr>
        <w:tab/>
      </w:r>
      <w:r w:rsidRPr="005C789E">
        <w:rPr>
          <w:lang w:val="pt-PT"/>
        </w:rPr>
        <w:tab/>
      </w:r>
      <w:r w:rsidRPr="005C789E">
        <w:rPr>
          <w:rStyle w:val="HideTWBExt"/>
          <w:b w:val="0"/>
          <w:lang w:val="pt-PT"/>
        </w:rPr>
        <w:t>&lt;NumAmB&gt;</w:t>
      </w:r>
      <w:r w:rsidRPr="005C789E">
        <w:rPr>
          <w:lang w:val="pt-PT"/>
        </w:rPr>
        <w:t>228</w:t>
      </w:r>
      <w:r w:rsidRPr="005C789E">
        <w:rPr>
          <w:rStyle w:val="HideTWBExt"/>
          <w:b w:val="0"/>
          <w:lang w:val="pt-PT"/>
        </w:rPr>
        <w:t>&lt;/NumAmB&gt;</w:t>
      </w:r>
    </w:p>
    <w:p w:rsidR="00725E32" w:rsidRPr="005C789E" w:rsidP="00725E32" w14:paraId="3329B4C0" w14:textId="77777777">
      <w:pPr>
        <w:pStyle w:val="NormalBold"/>
        <w:rPr>
          <w:lang w:val="pt-PT"/>
        </w:rPr>
      </w:pPr>
      <w:r w:rsidRPr="005C789E">
        <w:rPr>
          <w:rStyle w:val="HideTWBExt"/>
          <w:b w:val="0"/>
          <w:lang w:val="pt-PT"/>
        </w:rPr>
        <w:t>&lt;RepeatBlock-By&gt;&lt;Members&gt;</w:t>
      </w:r>
      <w:r w:rsidRPr="005C789E">
        <w:rPr>
          <w:lang w:val="pt-PT"/>
        </w:rPr>
        <w:t>Paulo do Nascimento Cabral</w:t>
      </w:r>
      <w:r w:rsidRPr="005C789E">
        <w:rPr>
          <w:rStyle w:val="HideTWBExt"/>
          <w:b w:val="0"/>
          <w:lang w:val="pt-PT"/>
        </w:rPr>
        <w:t>&lt;/Members&gt;</w:t>
      </w:r>
    </w:p>
    <w:p w:rsidR="00725E32" w:rsidRPr="005C789E" w:rsidP="00725E32" w14:paraId="6207F666" w14:textId="77777777">
      <w:pPr>
        <w:rPr>
          <w:lang w:val="pt-PT"/>
        </w:rPr>
      </w:pPr>
      <w:r w:rsidRPr="005C789E">
        <w:rPr>
          <w:rStyle w:val="HideTWBExt"/>
          <w:lang w:val="pt-PT"/>
        </w:rPr>
        <w:t>&lt;/RepeatBlock-By&gt;</w:t>
      </w:r>
    </w:p>
    <w:p w:rsidR="00725E32" w:rsidRPr="00725E32" w:rsidP="00725E32" w14:paraId="6684A04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9060CAE" w14:textId="77777777">
      <w:pPr>
        <w:pStyle w:val="NormalBold"/>
      </w:pPr>
      <w:r w:rsidRPr="00725E32">
        <w:rPr>
          <w:rStyle w:val="HideTWBExt"/>
          <w:b w:val="0"/>
        </w:rPr>
        <w:t>&lt;Article&gt;</w:t>
      </w:r>
      <w:r w:rsidRPr="00725E32">
        <w:t>Motyw 11</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3A1CED08"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482121DD" w14:textId="77777777">
            <w:pPr>
              <w:keepNext/>
            </w:pPr>
          </w:p>
        </w:tc>
      </w:tr>
      <w:tr w14:paraId="3D6D2F5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2BE2C45" w14:textId="77777777">
            <w:pPr>
              <w:pStyle w:val="ColumnHeading"/>
              <w:keepNext/>
            </w:pPr>
            <w:r w:rsidRPr="00725E32">
              <w:t>Tekst proponowany przez Komisję</w:t>
            </w:r>
          </w:p>
        </w:tc>
        <w:tc>
          <w:tcPr>
            <w:tcW w:w="4876" w:type="dxa"/>
          </w:tcPr>
          <w:p w:rsidR="00725E32" w:rsidRPr="00725E32" w:rsidP="00DC6AA3" w14:paraId="54B4F6CE" w14:textId="77777777">
            <w:pPr>
              <w:pStyle w:val="ColumnHeading"/>
              <w:keepNext/>
            </w:pPr>
            <w:r w:rsidRPr="00725E32">
              <w:t>Poprawka</w:t>
            </w:r>
          </w:p>
        </w:tc>
      </w:tr>
      <w:tr w14:paraId="0B20E42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0BD88FA" w14:textId="77777777">
            <w:pPr>
              <w:pStyle w:val="Normal6"/>
            </w:pPr>
            <w:r w:rsidRPr="00725E32">
              <w:t>(11)</w:t>
            </w:r>
            <w:r w:rsidRPr="00725E32">
              <w:tab/>
              <w:t>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ograniczyć spożycie przez uczniów wolnych cukrów i tłuszczów, należy ograniczyć dystrybucję produktów o wysokiej zawartości wolnych cukrów i tłuszczów. Aby zwiększyć świadomość dzieci na temat różnorodności produktów uprawianych w Unii, a także ich różnych cech, należy traktować priorytetowo dystrybucję produktów pochodzących z Unii w połączeniu z kryteriami związanymi z wyższymi normami zrównoważenia środowiskowego i społecznego.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w:t>
            </w:r>
          </w:p>
        </w:tc>
        <w:tc>
          <w:tcPr>
            <w:tcW w:w="4876" w:type="dxa"/>
          </w:tcPr>
          <w:p w:rsidR="00725E32" w:rsidRPr="00725E32" w:rsidP="00DC6AA3" w14:paraId="223CA208" w14:textId="77777777">
            <w:pPr>
              <w:pStyle w:val="Normal6"/>
              <w:rPr>
                <w:szCs w:val="24"/>
              </w:rPr>
            </w:pPr>
            <w:r w:rsidRPr="00725E32">
              <w:t>(11)</w:t>
            </w:r>
            <w:r w:rsidRPr="00725E32">
              <w:tab/>
              <w:t>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ograniczyć spożycie przez uczniów wolnych cukrów i tłuszczów, należy ograniczyć dystrybucję produktów o wysokiej zawartości wolnych cukrów i tłuszczów. Aby zwiększyć świadomość dzieci na temat różnorodności produktów uprawianych w Unii, a także ich różnych cech, należy traktować priorytetowo dystrybucję produktów pochodzących z Unii</w:t>
            </w:r>
            <w:r w:rsidRPr="00725E32">
              <w:rPr>
                <w:b/>
                <w:bCs/>
                <w:i/>
                <w:iCs/>
              </w:rPr>
              <w:t>, preferując krótkie łańcuchy dostaw i spożycie produktów lokalnych,</w:t>
            </w:r>
            <w:r w:rsidRPr="00725E32">
              <w:t xml:space="preserve"> w połączeniu z kryteriami związanymi z wyższymi normami zrównoważenia środowiskowego i społecznego.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w:t>
            </w:r>
          </w:p>
        </w:tc>
      </w:tr>
    </w:tbl>
    <w:p w:rsidR="00725E32" w:rsidRPr="00725E32" w:rsidP="00725E32" w14:paraId="07DC6397" w14:textId="77777777">
      <w:pPr>
        <w:pStyle w:val="Olang"/>
      </w:pPr>
      <w:r w:rsidRPr="00725E32">
        <w:rPr>
          <w:noProof w:val="0"/>
        </w:rPr>
        <w:t xml:space="preserve">Or. </w:t>
      </w:r>
      <w:r w:rsidRPr="00725E32">
        <w:rPr>
          <w:rStyle w:val="HideTWBExt"/>
        </w:rPr>
        <w:t>&lt;Original&gt;</w:t>
      </w:r>
      <w:r w:rsidRPr="00725E32">
        <w:rPr>
          <w:rStyle w:val="HideTWBInt"/>
        </w:rPr>
        <w:t>{PT}</w:t>
      </w:r>
      <w:r w:rsidRPr="00725E32">
        <w:rPr>
          <w:noProof w:val="0"/>
        </w:rPr>
        <w:t>pt</w:t>
      </w:r>
      <w:r w:rsidRPr="00725E32">
        <w:rPr>
          <w:rStyle w:val="HideTWBExt"/>
        </w:rPr>
        <w:t>&lt;/Original&gt;</w:t>
      </w:r>
    </w:p>
    <w:p w:rsidR="00725E32" w:rsidRPr="00725E32" w:rsidP="00725E32" w14:paraId="2CE541AB" w14:textId="77777777">
      <w:r w:rsidRPr="00725E32">
        <w:rPr>
          <w:rStyle w:val="HideTWBExt"/>
        </w:rPr>
        <w:t>&lt;/AmendB&gt;</w:t>
      </w:r>
    </w:p>
    <w:p w:rsidR="00725E32" w:rsidRPr="00725E32" w:rsidP="00725E32" w14:paraId="47790E9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229</w:t>
      </w:r>
      <w:r w:rsidRPr="00725E32">
        <w:rPr>
          <w:rStyle w:val="HideTWBExt"/>
          <w:b w:val="0"/>
        </w:rPr>
        <w:t>&lt;/NumAmB&gt;</w:t>
      </w:r>
    </w:p>
    <w:p w:rsidR="00725E32" w:rsidRPr="00725E32" w:rsidP="00725E32" w14:paraId="0A3154FB" w14:textId="77777777">
      <w:pPr>
        <w:pStyle w:val="NormalBold"/>
      </w:pPr>
      <w:r w:rsidRPr="00725E32">
        <w:rPr>
          <w:rStyle w:val="HideTWBExt"/>
          <w:b w:val="0"/>
        </w:rPr>
        <w:t>&lt;RepeatBlock-By&gt;&lt;Members&gt;</w:t>
      </w:r>
      <w:r w:rsidRPr="00725E32">
        <w:t>Krzysztof Hetman</w:t>
      </w:r>
      <w:r w:rsidRPr="00725E32">
        <w:rPr>
          <w:rStyle w:val="HideTWBExt"/>
          <w:b w:val="0"/>
        </w:rPr>
        <w:t>&lt;/Members&gt;</w:t>
      </w:r>
    </w:p>
    <w:p w:rsidR="00725E32" w:rsidRPr="00725E32" w:rsidP="00725E32" w14:paraId="2195D569" w14:textId="77777777">
      <w:r w:rsidRPr="00725E32">
        <w:rPr>
          <w:rStyle w:val="HideTWBExt"/>
        </w:rPr>
        <w:t>&lt;/RepeatBlock-By&gt;</w:t>
      </w:r>
    </w:p>
    <w:p w:rsidR="00725E32" w:rsidRPr="00725E32" w:rsidP="00725E32" w14:paraId="0C28E7C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8506D7A" w14:textId="77777777">
      <w:pPr>
        <w:pStyle w:val="NormalBold"/>
      </w:pPr>
      <w:r w:rsidRPr="00725E32">
        <w:rPr>
          <w:rStyle w:val="HideTWBExt"/>
          <w:b w:val="0"/>
        </w:rPr>
        <w:t>&lt;Article&gt;</w:t>
      </w:r>
      <w:r w:rsidRPr="00725E32">
        <w:t>Motyw 11</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1F555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0848CED" w14:textId="77777777">
            <w:pPr>
              <w:keepNext/>
            </w:pPr>
          </w:p>
        </w:tc>
      </w:tr>
      <w:tr w14:paraId="2BF7878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51A8E87" w14:textId="77777777">
            <w:pPr>
              <w:pStyle w:val="ColumnHeading"/>
              <w:keepNext/>
            </w:pPr>
            <w:r w:rsidRPr="00725E32">
              <w:t>Tekst proponowany przez Komisję</w:t>
            </w:r>
          </w:p>
        </w:tc>
        <w:tc>
          <w:tcPr>
            <w:tcW w:w="4876" w:type="dxa"/>
          </w:tcPr>
          <w:p w:rsidR="00725E32" w:rsidRPr="00725E32" w:rsidP="00DC6AA3" w14:paraId="26DA9E4C" w14:textId="77777777">
            <w:pPr>
              <w:pStyle w:val="ColumnHeading"/>
              <w:keepNext/>
            </w:pPr>
            <w:r w:rsidRPr="00725E32">
              <w:t>Poprawka</w:t>
            </w:r>
          </w:p>
        </w:tc>
      </w:tr>
      <w:tr w14:paraId="774D693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21614B0" w14:textId="77777777">
            <w:pPr>
              <w:pStyle w:val="Normal6"/>
            </w:pPr>
            <w:r w:rsidRPr="00725E32">
              <w:t>(11)</w:t>
            </w:r>
            <w:r w:rsidRPr="00725E32">
              <w:tab/>
              <w:t>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ograniczyć spożycie przez uczniów wolnych cukrów i tłuszczów, należy ograniczyć dystrybucję produktów o wysokiej zawartości wolnych cukrów i tłuszczów. Aby zwiększyć świadomość dzieci na temat różnorodności produktów uprawianych w Unii, a także ich różnych cech, należy traktować priorytetowo dystrybucję produktów pochodzących z Unii w połączeniu z kryteriami związanymi z wyższymi normami zrównoważenia środowiskowego i społecznego.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w:t>
            </w:r>
          </w:p>
        </w:tc>
        <w:tc>
          <w:tcPr>
            <w:tcW w:w="4876" w:type="dxa"/>
          </w:tcPr>
          <w:p w:rsidR="00725E32" w:rsidRPr="00725E32" w:rsidP="00DC6AA3" w14:paraId="34247FF3" w14:textId="77777777">
            <w:pPr>
              <w:pStyle w:val="Normal6"/>
              <w:rPr>
                <w:szCs w:val="24"/>
              </w:rPr>
            </w:pPr>
            <w:r w:rsidRPr="00725E32">
              <w:t>(11)</w:t>
            </w:r>
            <w:r w:rsidRPr="00725E32">
              <w:tab/>
              <w:t xml:space="preserve">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ograniczyć spożycie przez uczniów wolnych cukrów i tłuszczów </w:t>
            </w:r>
            <w:r w:rsidRPr="00725E32">
              <w:rPr>
                <w:b/>
                <w:i/>
              </w:rPr>
              <w:t>w rozumieniu definicji Światowej Organizacji Zdrowia</w:t>
            </w:r>
            <w:r w:rsidRPr="00725E32">
              <w:t>, należy ograniczyć dystrybucję produktów o wysokiej zawartości wolnych cukrów i tłuszczów. Aby zwiększyć świadomość dzieci na temat różnorodności produktów uprawianych w Unii, a także ich różnych cech, należy traktować priorytetowo dystrybucję produktów pochodzących z Unii w połączeniu z kryteriami związanymi z wyższymi normami zrównoważenia środowiskowego i społecznego.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w:t>
            </w:r>
          </w:p>
        </w:tc>
      </w:tr>
    </w:tbl>
    <w:p w:rsidR="00725E32" w:rsidRPr="00725E32" w:rsidP="00725E32" w14:paraId="6FCA37F2"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3BD13E84"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655834AE" w14:textId="77777777">
      <w:pPr>
        <w:pStyle w:val="Normal12Italic"/>
        <w:rPr>
          <w:noProof w:val="0"/>
        </w:rPr>
      </w:pPr>
      <w:r w:rsidRPr="00725E32">
        <w:t>Należy wskazać źródło definicji wolnych cukrów, w przeciwnym razie termin ten pozostałby niejasny.</w:t>
      </w:r>
    </w:p>
    <w:p w:rsidR="00725E32" w:rsidRPr="00725E32" w:rsidP="00725E32" w14:paraId="03E9D22E" w14:textId="77777777">
      <w:r w:rsidRPr="00725E32">
        <w:rPr>
          <w:rStyle w:val="HideTWBExt"/>
        </w:rPr>
        <w:t>&lt;/AmendB&gt;</w:t>
      </w:r>
    </w:p>
    <w:p w:rsidR="00725E32" w:rsidRPr="005C789E" w:rsidP="00725E32" w14:paraId="1907031F" w14:textId="77777777">
      <w:pPr>
        <w:pStyle w:val="AMNumberTabs0"/>
        <w:keepNext/>
      </w:pPr>
      <w:r w:rsidRPr="00725E32">
        <w:rPr>
          <w:rStyle w:val="HideTWBExt"/>
          <w:b w:val="0"/>
        </w:rPr>
        <w:t>&lt;AmendB&gt;</w:t>
      </w:r>
      <w:r w:rsidRPr="005C789E">
        <w:t>Poprawka</w:t>
      </w:r>
      <w:r w:rsidRPr="005C789E">
        <w:tab/>
      </w:r>
      <w:r w:rsidRPr="005C789E">
        <w:tab/>
      </w:r>
      <w:r w:rsidRPr="00725E32">
        <w:rPr>
          <w:rStyle w:val="HideTWBExt"/>
          <w:b w:val="0"/>
        </w:rPr>
        <w:t>&lt;NumAmB&gt;</w:t>
      </w:r>
      <w:r w:rsidRPr="005C789E">
        <w:t>230</w:t>
      </w:r>
      <w:r w:rsidRPr="00725E32">
        <w:rPr>
          <w:rStyle w:val="HideTWBExt"/>
          <w:b w:val="0"/>
        </w:rPr>
        <w:t>&lt;/NumAmB&gt;</w:t>
      </w:r>
    </w:p>
    <w:p w:rsidR="00725E32" w:rsidRPr="005C789E" w:rsidP="00725E32" w14:paraId="3D0F7C07" w14:textId="77777777">
      <w:pPr>
        <w:pStyle w:val="NormalBold"/>
      </w:pPr>
      <w:r w:rsidRPr="00725E32">
        <w:rPr>
          <w:rStyle w:val="HideTWBExt"/>
          <w:b w:val="0"/>
        </w:rPr>
        <w:t>&lt;RepeatBlock-By&gt;&lt;Members&gt;</w:t>
      </w:r>
      <w:r w:rsidRPr="005C789E">
        <w:t>Elsi Katainen, Jérémy Decerle, Asger Christensen, Ciaran Mullooly</w:t>
      </w:r>
      <w:r w:rsidRPr="00725E32">
        <w:rPr>
          <w:rStyle w:val="HideTWBExt"/>
          <w:b w:val="0"/>
        </w:rPr>
        <w:t>&lt;/Members&gt;</w:t>
      </w:r>
    </w:p>
    <w:p w:rsidR="00725E32" w:rsidRPr="005C789E" w:rsidP="00725E32" w14:paraId="1615E220" w14:textId="77777777">
      <w:r w:rsidRPr="005C789E">
        <w:rPr>
          <w:rStyle w:val="HideTWBExt"/>
        </w:rPr>
        <w:t>&lt;/RepeatBlock-By&gt;</w:t>
      </w:r>
    </w:p>
    <w:p w:rsidR="00725E32" w:rsidRPr="00725E32" w:rsidP="00725E32" w14:paraId="6090A75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870738C" w14:textId="77777777">
      <w:pPr>
        <w:pStyle w:val="NormalBold"/>
      </w:pPr>
      <w:r w:rsidRPr="00725E32">
        <w:rPr>
          <w:rStyle w:val="HideTWBExt"/>
          <w:b w:val="0"/>
        </w:rPr>
        <w:t>&lt;Article&gt;</w:t>
      </w:r>
      <w:r w:rsidRPr="00725E32">
        <w:t>Motyw 11</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AE0FA3"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D0D8B83" w14:textId="77777777">
            <w:pPr>
              <w:keepNext/>
            </w:pPr>
          </w:p>
        </w:tc>
      </w:tr>
      <w:tr w14:paraId="0ECC8CE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F9A9B2F" w14:textId="77777777">
            <w:pPr>
              <w:pStyle w:val="ColumnHeading"/>
              <w:keepNext/>
            </w:pPr>
            <w:r w:rsidRPr="00725E32">
              <w:t>Tekst proponowany przez Komisję</w:t>
            </w:r>
          </w:p>
        </w:tc>
        <w:tc>
          <w:tcPr>
            <w:tcW w:w="4876" w:type="dxa"/>
          </w:tcPr>
          <w:p w:rsidR="00725E32" w:rsidRPr="00725E32" w:rsidP="00DC6AA3" w14:paraId="5940320A" w14:textId="77777777">
            <w:pPr>
              <w:pStyle w:val="ColumnHeading"/>
              <w:keepNext/>
            </w:pPr>
            <w:r w:rsidRPr="00725E32">
              <w:t>Poprawka</w:t>
            </w:r>
          </w:p>
        </w:tc>
      </w:tr>
      <w:tr w14:paraId="0F2CCE8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846BA55" w14:textId="77777777">
            <w:pPr>
              <w:pStyle w:val="Normal6"/>
            </w:pPr>
            <w:r w:rsidRPr="00725E32">
              <w:t>(11)</w:t>
            </w:r>
            <w:r w:rsidRPr="00725E32">
              <w:tab/>
              <w:t xml:space="preserve">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w:t>
            </w:r>
            <w:r w:rsidRPr="00725E32">
              <w:rPr>
                <w:b/>
                <w:i/>
              </w:rPr>
              <w:t>Aby ograniczyć spożycie przez uczniów wolnych cukrów i tłuszczów,</w:t>
            </w:r>
            <w:r w:rsidRPr="00725E32">
              <w:t xml:space="preserve"> należy ograniczyć dystrybucję produktów o wysokiej zawartości wolnych cukrów i tłuszczów. Aby zwiększyć świadomość dzieci na temat różnorodności produktów uprawianych w Unii, a także ich różnych cech, należy traktować priorytetowo dystrybucję produktów pochodzących z Unii w połączeniu z kryteriami związanymi z wyższymi normami zrównoważenia środowiskowego i społecznego.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w:t>
            </w:r>
          </w:p>
        </w:tc>
        <w:tc>
          <w:tcPr>
            <w:tcW w:w="4876" w:type="dxa"/>
          </w:tcPr>
          <w:p w:rsidR="00725E32" w:rsidRPr="00725E32" w:rsidP="00DC6AA3" w14:paraId="2C673A1A" w14:textId="77777777">
            <w:pPr>
              <w:pStyle w:val="Normal6"/>
              <w:rPr>
                <w:szCs w:val="24"/>
              </w:rPr>
            </w:pPr>
            <w:r w:rsidRPr="00725E32">
              <w:t>(11)</w:t>
            </w:r>
            <w:r w:rsidRPr="00725E32">
              <w:tab/>
              <w:t xml:space="preserve">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w:t>
            </w:r>
            <w:r w:rsidRPr="00725E32">
              <w:rPr>
                <w:b/>
                <w:i/>
              </w:rPr>
              <w:t>W tym celu w ramach programu powinno się promować nawyki żywieniowe oparte na dowodach naukowych. W związku z tym</w:t>
            </w:r>
            <w:r w:rsidRPr="00725E32">
              <w:t xml:space="preserve"> należy ograniczyć dystrybucję produktów o wysokiej zawartości wolnych cukrów </w:t>
            </w:r>
            <w:r w:rsidRPr="00725E32">
              <w:rPr>
                <w:b/>
                <w:i/>
              </w:rPr>
              <w:t>oraz z dodatkiem soli</w:t>
            </w:r>
            <w:r w:rsidRPr="00725E32">
              <w:t xml:space="preserve"> i tłuszczów. Aby zwiększyć świadomość dzieci na temat różnorodności produktów uprawianych w Unii, a także ich różnych cech, należy traktować priorytetowo dystrybucję produktów pochodzących z Unii w połączeniu z kryteriami związanymi z wyższymi normami zrównoważenia środowiskowego i społecznego.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w:t>
            </w:r>
            <w:r w:rsidRPr="00725E32">
              <w:t>unijnego programu dla szkół.</w:t>
            </w:r>
          </w:p>
        </w:tc>
      </w:tr>
    </w:tbl>
    <w:p w:rsidR="00725E32" w:rsidRPr="00725E32" w:rsidP="00725E32" w14:paraId="44FB53FA" w14:textId="77777777">
      <w:pPr>
        <w:pStyle w:val="Olang"/>
        <w:rPr>
          <w:lang w:val="fr-FR"/>
        </w:rPr>
      </w:pPr>
      <w:r w:rsidRPr="00725E32">
        <w:rPr>
          <w:noProof w:val="0"/>
          <w:lang w:val="fr-FR"/>
        </w:rPr>
        <w:t xml:space="preserve">Or. </w:t>
      </w:r>
      <w:r w:rsidRPr="00725E32">
        <w:rPr>
          <w:rStyle w:val="HideTWBExt"/>
          <w:lang w:val="fr-FR"/>
        </w:rPr>
        <w:t>&lt;Original&gt;</w:t>
      </w:r>
      <w:r w:rsidRPr="00725E32">
        <w:rPr>
          <w:rStyle w:val="HideTWBInt"/>
          <w:lang w:val="fr-FR"/>
        </w:rPr>
        <w:t>{EN}</w:t>
      </w:r>
      <w:r w:rsidRPr="00725E32">
        <w:rPr>
          <w:noProof w:val="0"/>
          <w:lang w:val="fr-FR"/>
        </w:rPr>
        <w:t>en</w:t>
      </w:r>
      <w:r w:rsidRPr="00725E32">
        <w:rPr>
          <w:rStyle w:val="HideTWBExt"/>
          <w:lang w:val="fr-FR"/>
        </w:rPr>
        <w:t>&lt;/Original&gt;</w:t>
      </w:r>
    </w:p>
    <w:p w:rsidR="00725E32" w:rsidRPr="00725E32" w:rsidP="00725E32" w14:paraId="78D1763C" w14:textId="77777777">
      <w:pPr>
        <w:rPr>
          <w:lang w:val="fr-FR"/>
        </w:rPr>
      </w:pPr>
      <w:r w:rsidRPr="00725E32">
        <w:rPr>
          <w:rStyle w:val="HideTWBExt"/>
          <w:lang w:val="fr-FR"/>
        </w:rPr>
        <w:t>&lt;/AmendB&gt;</w:t>
      </w:r>
    </w:p>
    <w:p w:rsidR="00725E32" w:rsidRPr="00725E32" w:rsidP="00725E32" w14:paraId="00DC0E08" w14:textId="77777777">
      <w:pPr>
        <w:pStyle w:val="AMNumberTabs0"/>
        <w:keepNext/>
        <w:rPr>
          <w:lang w:val="fr-FR"/>
        </w:rPr>
      </w:pPr>
      <w:r w:rsidRPr="005C789E">
        <w:rPr>
          <w:rStyle w:val="HideTWBExt"/>
          <w:b w:val="0"/>
          <w:lang w:val="fr-BE"/>
        </w:rPr>
        <w:t>&lt;AmendB&gt;</w:t>
      </w:r>
      <w:r w:rsidRPr="00725E32">
        <w:rPr>
          <w:lang w:val="fr-FR"/>
        </w:rPr>
        <w:t>Poprawka</w:t>
      </w:r>
      <w:r w:rsidRPr="00725E32">
        <w:rPr>
          <w:lang w:val="fr-FR"/>
        </w:rPr>
        <w:tab/>
      </w:r>
      <w:r w:rsidRPr="00725E32">
        <w:rPr>
          <w:lang w:val="fr-FR"/>
        </w:rPr>
        <w:tab/>
      </w:r>
      <w:r w:rsidRPr="005C789E">
        <w:rPr>
          <w:rStyle w:val="HideTWBExt"/>
          <w:b w:val="0"/>
          <w:lang w:val="fr-BE"/>
        </w:rPr>
        <w:t>&lt;NumAmB&gt;</w:t>
      </w:r>
      <w:r w:rsidRPr="00725E32">
        <w:rPr>
          <w:lang w:val="fr-FR"/>
        </w:rPr>
        <w:t>231</w:t>
      </w:r>
      <w:r w:rsidRPr="005C789E">
        <w:rPr>
          <w:rStyle w:val="HideTWBExt"/>
          <w:b w:val="0"/>
          <w:lang w:val="fr-BE"/>
        </w:rPr>
        <w:t>&lt;/NumAmB&gt;</w:t>
      </w:r>
    </w:p>
    <w:p w:rsidR="00725E32" w:rsidRPr="00725E32" w:rsidP="00725E32" w14:paraId="1512E8AE" w14:textId="77777777">
      <w:pPr>
        <w:pStyle w:val="NormalBold"/>
        <w:rPr>
          <w:lang w:val="fr-FR"/>
        </w:rPr>
      </w:pPr>
      <w:r w:rsidRPr="005C789E">
        <w:rPr>
          <w:rStyle w:val="HideTWBExt"/>
          <w:b w:val="0"/>
          <w:lang w:val="fr-BE"/>
        </w:rPr>
        <w:t>&lt;RepeatBlock-By&gt;&lt;Members&gt;</w:t>
      </w:r>
      <w:r w:rsidRPr="00725E32">
        <w:rPr>
          <w:lang w:val="fr-FR"/>
        </w:rPr>
        <w:t>Maria Grapini</w:t>
      </w:r>
      <w:r w:rsidRPr="005C789E">
        <w:rPr>
          <w:rStyle w:val="HideTWBExt"/>
          <w:b w:val="0"/>
          <w:lang w:val="fr-BE"/>
        </w:rPr>
        <w:t>&lt;/Members&gt;</w:t>
      </w:r>
    </w:p>
    <w:p w:rsidR="00725E32" w:rsidRPr="00725E32" w:rsidP="00725E32" w14:paraId="11750F4A" w14:textId="77777777">
      <w:pPr>
        <w:rPr>
          <w:lang w:val="fr-FR"/>
        </w:rPr>
      </w:pPr>
      <w:r w:rsidRPr="00725E32">
        <w:rPr>
          <w:rStyle w:val="HideTWBExt"/>
          <w:lang w:val="fr-FR"/>
        </w:rPr>
        <w:t>&lt;/RepeatBlock-By&gt;</w:t>
      </w:r>
    </w:p>
    <w:p w:rsidR="00725E32" w:rsidRPr="00725E32" w:rsidP="00725E32" w14:paraId="52D8521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FD19056" w14:textId="77777777">
      <w:pPr>
        <w:pStyle w:val="NormalBold"/>
      </w:pPr>
      <w:r w:rsidRPr="00725E32">
        <w:rPr>
          <w:rStyle w:val="HideTWBExt"/>
          <w:b w:val="0"/>
        </w:rPr>
        <w:t>&lt;Article&gt;</w:t>
      </w:r>
      <w:r w:rsidRPr="00725E32">
        <w:t>Motyw 11</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17185E66"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359B04EA" w14:textId="77777777">
            <w:pPr>
              <w:keepNext/>
            </w:pPr>
          </w:p>
        </w:tc>
      </w:tr>
      <w:tr w14:paraId="18D1BCA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CEA3D48" w14:textId="77777777">
            <w:pPr>
              <w:pStyle w:val="ColumnHeading"/>
              <w:keepNext/>
            </w:pPr>
            <w:r w:rsidRPr="00725E32">
              <w:t>Tekst proponowany przez Komisję</w:t>
            </w:r>
          </w:p>
        </w:tc>
        <w:tc>
          <w:tcPr>
            <w:tcW w:w="4876" w:type="dxa"/>
          </w:tcPr>
          <w:p w:rsidR="00725E32" w:rsidRPr="00725E32" w:rsidP="00DC6AA3" w14:paraId="613DBEE8" w14:textId="77777777">
            <w:pPr>
              <w:pStyle w:val="ColumnHeading"/>
              <w:keepNext/>
            </w:pPr>
            <w:r w:rsidRPr="00725E32">
              <w:t>Poprawka</w:t>
            </w:r>
          </w:p>
        </w:tc>
      </w:tr>
      <w:tr w14:paraId="0A851A8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13E00A5" w14:textId="77777777">
            <w:pPr>
              <w:pStyle w:val="Normal6"/>
            </w:pPr>
            <w:r w:rsidRPr="00725E32">
              <w:t xml:space="preserve">(11) </w:t>
            </w:r>
            <w:r w:rsidRPr="00725E32">
              <w:tab/>
              <w:t>Celem unijnego programu dla szkół jest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ograniczyć spożycie przez uczniów wolnych cukrów i tłuszczów, należy ograniczyć dystrybucję produktów o wysokiej zawartości wolnych cukrów i tłuszczów. Aby zwiększyć świadomość dzieci na temat różnorodności produktów uprawianych w Unii, a także ich różnych cech, należy traktować priorytetowo dystrybucję produktów pochodzących z Unii w połączeniu z kryteriami związanymi z wyższymi normami zrównoważenia środowiskowego i społecznego.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dla szkół.</w:t>
            </w:r>
          </w:p>
        </w:tc>
        <w:tc>
          <w:tcPr>
            <w:tcW w:w="4876" w:type="dxa"/>
          </w:tcPr>
          <w:p w:rsidR="00725E32" w:rsidRPr="00725E32" w:rsidP="00DC6AA3" w14:paraId="02AB8E77" w14:textId="77777777">
            <w:pPr>
              <w:pStyle w:val="Normal6"/>
              <w:rPr>
                <w:szCs w:val="24"/>
              </w:rPr>
            </w:pPr>
            <w:r w:rsidRPr="00725E32">
              <w:t xml:space="preserve">(11) </w:t>
            </w:r>
            <w:r w:rsidRPr="00725E32">
              <w:tab/>
              <w:t>Celem unijnego programu dla szkół jest</w:t>
            </w:r>
            <w:r w:rsidRPr="00725E32">
              <w:rPr>
                <w:b/>
                <w:bCs/>
                <w:i/>
                <w:iCs/>
              </w:rPr>
              <w:t xml:space="preserve"> wspieranie lokalnych producentów,</w:t>
            </w:r>
            <w:r w:rsidRPr="00725E32">
              <w:t xml:space="preserve"> przywrócenie związku dzieci z rolnictwem i zwiększenie zdrowych nawyków żywieniowych. Ponieważ dzieci z grup szczególnie wrażliwych są bardziej narażone na niezdrową dietę, państwa członkowskie powinny mieć możliwość skupienia się na tych grupach zgodnie z względami społeczno-gospodarczymi. Aby ograniczyć spożycie przez uczniów wolnych cukrów i tłuszczów, należy ograniczyć dystrybucję produktów o wysokiej zawartości wolnych cukrów i tłuszczów. Aby zwiększyć świadomość dzieci na temat różnorodności produktów uprawianych w Unii, a także ich różnych cech, należy traktować priorytetowo dystrybucję produktów pochodzących z Unii w połączeniu z kryteriami związanymi z wyższymi normami zrównoważenia środowiskowego i społecznego. Państwa członkowskie powinny zapewnić wdrożenie środków zwiększających świadomość w niektórych kwestiach. Aby uniknąć powielania, zamiast unijnego programu dla szkół można wykorzystać krajowe programy nauczania. Ze względu na rosnące obawy związane z przetworzoną żywnością i produktami z potencjalnie dużym dodatkiem cukru, które nie zaspokajają potrzeb żywieniowych dzieci, należy wyłączyć te produkty z unijnego programu </w:t>
            </w:r>
            <w:r w:rsidRPr="00725E32">
              <w:t>dla szkół.</w:t>
            </w:r>
          </w:p>
        </w:tc>
      </w:tr>
    </w:tbl>
    <w:p w:rsidR="00725E32" w:rsidRPr="005C789E" w:rsidP="00725E32" w14:paraId="2F56DEAC" w14:textId="77777777">
      <w:pPr>
        <w:pStyle w:val="Olang"/>
        <w:rPr>
          <w:lang w:val="pt-PT"/>
        </w:rPr>
      </w:pPr>
      <w:r w:rsidRPr="005C789E">
        <w:rPr>
          <w:noProof w:val="0"/>
          <w:lang w:val="pt-PT"/>
        </w:rPr>
        <w:t xml:space="preserve">Or. </w:t>
      </w:r>
      <w:r w:rsidRPr="005C789E">
        <w:rPr>
          <w:rStyle w:val="HideTWBExt"/>
          <w:lang w:val="pt-PT"/>
        </w:rPr>
        <w:t>&lt;Original&gt;</w:t>
      </w:r>
      <w:r w:rsidRPr="005C789E">
        <w:rPr>
          <w:rStyle w:val="HideTWBInt"/>
          <w:lang w:val="pt-PT"/>
        </w:rPr>
        <w:t>{RO}</w:t>
      </w:r>
      <w:r w:rsidRPr="005C789E">
        <w:rPr>
          <w:noProof w:val="0"/>
          <w:lang w:val="pt-PT"/>
        </w:rPr>
        <w:t>ro</w:t>
      </w:r>
      <w:r w:rsidRPr="005C789E">
        <w:rPr>
          <w:rStyle w:val="HideTWBExt"/>
          <w:lang w:val="pt-PT"/>
        </w:rPr>
        <w:t>&lt;/Original&gt;</w:t>
      </w:r>
    </w:p>
    <w:p w:rsidR="00725E32" w:rsidRPr="005C789E" w:rsidP="00725E32" w14:paraId="32A9371B" w14:textId="77777777">
      <w:pPr>
        <w:rPr>
          <w:lang w:val="pt-PT"/>
        </w:rPr>
      </w:pPr>
      <w:r w:rsidRPr="005C789E">
        <w:rPr>
          <w:rStyle w:val="HideTWBExt"/>
          <w:lang w:val="pt-PT"/>
        </w:rPr>
        <w:t>&lt;/AmendB&gt;</w:t>
      </w:r>
    </w:p>
    <w:p w:rsidR="00725E32" w:rsidRPr="005C789E" w:rsidP="00725E32" w14:paraId="365263EC" w14:textId="77777777">
      <w:pPr>
        <w:pStyle w:val="AMNumberTabs0"/>
        <w:keepNext/>
        <w:rPr>
          <w:lang w:val="pt-PT"/>
        </w:rPr>
      </w:pPr>
      <w:r w:rsidRPr="005C789E">
        <w:rPr>
          <w:rStyle w:val="HideTWBExt"/>
          <w:b w:val="0"/>
          <w:lang w:val="pt-PT"/>
        </w:rPr>
        <w:t>&lt;AmendB&gt;</w:t>
      </w:r>
      <w:r w:rsidRPr="005C789E">
        <w:rPr>
          <w:lang w:val="pt-PT"/>
        </w:rPr>
        <w:t>Poprawka</w:t>
      </w:r>
      <w:r w:rsidRPr="005C789E">
        <w:rPr>
          <w:lang w:val="pt-PT"/>
        </w:rPr>
        <w:tab/>
      </w:r>
      <w:r w:rsidRPr="005C789E">
        <w:rPr>
          <w:lang w:val="pt-PT"/>
        </w:rPr>
        <w:tab/>
      </w:r>
      <w:r w:rsidRPr="005C789E">
        <w:rPr>
          <w:rStyle w:val="HideTWBExt"/>
          <w:b w:val="0"/>
          <w:lang w:val="pt-PT"/>
        </w:rPr>
        <w:t>&lt;NumAmB&gt;</w:t>
      </w:r>
      <w:r w:rsidRPr="005C789E">
        <w:rPr>
          <w:lang w:val="pt-PT"/>
        </w:rPr>
        <w:t>232</w:t>
      </w:r>
      <w:r w:rsidRPr="005C789E">
        <w:rPr>
          <w:rStyle w:val="HideTWBExt"/>
          <w:b w:val="0"/>
          <w:lang w:val="pt-PT"/>
        </w:rPr>
        <w:t>&lt;/NumAmB&gt;</w:t>
      </w:r>
    </w:p>
    <w:p w:rsidR="00725E32" w:rsidRPr="005C789E" w:rsidP="00725E32" w14:paraId="11D02E94" w14:textId="77777777">
      <w:pPr>
        <w:pStyle w:val="NormalBold"/>
        <w:rPr>
          <w:lang w:val="pt-PT"/>
        </w:rPr>
      </w:pPr>
      <w:r w:rsidRPr="005C789E">
        <w:rPr>
          <w:rStyle w:val="HideTWBExt"/>
          <w:b w:val="0"/>
          <w:lang w:val="pt-PT"/>
        </w:rPr>
        <w:t>&lt;RepeatBlock-By&gt;&lt;Members&gt;</w:t>
      </w:r>
      <w:r w:rsidRPr="005C789E">
        <w:rPr>
          <w:lang w:val="pt-PT"/>
        </w:rPr>
        <w:t>Paulo do Nascimento Cabral</w:t>
      </w:r>
      <w:r w:rsidRPr="005C789E">
        <w:rPr>
          <w:rStyle w:val="HideTWBExt"/>
          <w:b w:val="0"/>
          <w:lang w:val="pt-PT"/>
        </w:rPr>
        <w:t>&lt;/Members&gt;</w:t>
      </w:r>
    </w:p>
    <w:p w:rsidR="00725E32" w:rsidRPr="005C789E" w:rsidP="00725E32" w14:paraId="7A978F12" w14:textId="77777777">
      <w:pPr>
        <w:rPr>
          <w:lang w:val="pt-PT"/>
        </w:rPr>
      </w:pPr>
      <w:r w:rsidRPr="005C789E">
        <w:rPr>
          <w:rStyle w:val="HideTWBExt"/>
          <w:lang w:val="pt-PT"/>
        </w:rPr>
        <w:t>&lt;/RepeatBlock-By&gt;</w:t>
      </w:r>
    </w:p>
    <w:p w:rsidR="00725E32" w:rsidRPr="00725E32" w:rsidP="00725E32" w14:paraId="2358A54B"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AC9FC8C" w14:textId="77777777">
      <w:pPr>
        <w:pStyle w:val="NormalBold"/>
      </w:pPr>
      <w:r w:rsidRPr="00725E32">
        <w:rPr>
          <w:rStyle w:val="HideTWBExt"/>
          <w:b w:val="0"/>
        </w:rPr>
        <w:t>&lt;Article&gt;</w:t>
      </w:r>
      <w:r w:rsidRPr="00725E32">
        <w:t>Motyw 11 a (nowy)</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267B70FD"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51EA5994" w14:textId="77777777">
            <w:pPr>
              <w:keepNext/>
            </w:pPr>
          </w:p>
        </w:tc>
      </w:tr>
      <w:tr w14:paraId="0FC559C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8AA54CD" w14:textId="77777777">
            <w:pPr>
              <w:pStyle w:val="ColumnHeading"/>
              <w:keepNext/>
            </w:pPr>
            <w:r w:rsidRPr="00725E32">
              <w:t>Tekst proponowany przez Komisję</w:t>
            </w:r>
          </w:p>
        </w:tc>
        <w:tc>
          <w:tcPr>
            <w:tcW w:w="4876" w:type="dxa"/>
          </w:tcPr>
          <w:p w:rsidR="00725E32" w:rsidRPr="00725E32" w:rsidP="00DC6AA3" w14:paraId="698433D5" w14:textId="77777777">
            <w:pPr>
              <w:pStyle w:val="ColumnHeading"/>
              <w:keepNext/>
            </w:pPr>
            <w:r w:rsidRPr="00725E32">
              <w:t>Poprawka</w:t>
            </w:r>
          </w:p>
        </w:tc>
      </w:tr>
      <w:tr w14:paraId="0FB02D6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1121A9C" w14:textId="77777777">
            <w:pPr>
              <w:pStyle w:val="Normal6"/>
            </w:pPr>
          </w:p>
        </w:tc>
        <w:tc>
          <w:tcPr>
            <w:tcW w:w="4876" w:type="dxa"/>
          </w:tcPr>
          <w:p w:rsidR="00725E32" w:rsidRPr="00725E32" w:rsidP="00DC6AA3" w14:paraId="4E939B0D" w14:textId="77777777">
            <w:pPr>
              <w:pStyle w:val="Normal6"/>
              <w:rPr>
                <w:szCs w:val="24"/>
              </w:rPr>
            </w:pPr>
            <w:r w:rsidRPr="00725E32">
              <w:rPr>
                <w:b/>
                <w:i/>
              </w:rPr>
              <w:t>(11a)</w:t>
            </w:r>
            <w:r w:rsidRPr="00725E32">
              <w:rPr>
                <w:b/>
                <w:i/>
              </w:rPr>
              <w:tab/>
              <w:t>Oprócz poprawy dostępu dzieci do pożywnych produktów rolnych unijny program dla szkół powinien przyczyniać się do lepszego zrozumienia przez dzieci rolnictwa, produkcji żywności i drogi, jaką pokonuje żywność od etapu produkcji. Działania edukacyjne i podnoszące świadomość w ramach programu mogą odegrać ważną rolę w przywróceniu młodszym pokoleniom kontaktu z rolnictwem i życiem na obszarach wiejskich, kształtując szacunek dla pracy rolników i dla wartości lokalnie produkowanej żywności. Szerząc wiedzę na temat produktów sezonowych, regionalnych i wytwarzanych w sposób zrównoważony, program może wzmocnić przywiązanie dzieci do ich lokalnych społeczności i terytoriów, a jednocześnie zachęcać do świadomych wyborów żywieniowych i większego uznania dla roli rolnictwa w społeczeństwie i w systemach żywnościowych Unii.</w:t>
            </w:r>
          </w:p>
        </w:tc>
      </w:tr>
    </w:tbl>
    <w:p w:rsidR="00725E32" w:rsidRPr="00725E32" w:rsidP="00725E32" w14:paraId="74CA5634" w14:textId="77777777">
      <w:pPr>
        <w:pStyle w:val="Olang"/>
      </w:pPr>
      <w:r w:rsidRPr="00725E32">
        <w:rPr>
          <w:noProof w:val="0"/>
        </w:rPr>
        <w:t xml:space="preserve">Or. </w:t>
      </w:r>
      <w:r w:rsidRPr="00725E32">
        <w:rPr>
          <w:rStyle w:val="HideTWBExt"/>
        </w:rPr>
        <w:t>&lt;Original&gt;</w:t>
      </w:r>
      <w:r w:rsidRPr="00725E32">
        <w:rPr>
          <w:rStyle w:val="HideTWBInt"/>
        </w:rPr>
        <w:t>{PT}</w:t>
      </w:r>
      <w:r w:rsidRPr="00725E32">
        <w:rPr>
          <w:noProof w:val="0"/>
        </w:rPr>
        <w:t>pt</w:t>
      </w:r>
      <w:r w:rsidRPr="00725E32">
        <w:rPr>
          <w:rStyle w:val="HideTWBExt"/>
        </w:rPr>
        <w:t>&lt;/Original&gt;</w:t>
      </w:r>
    </w:p>
    <w:p w:rsidR="00725E32" w:rsidRPr="00725E32" w:rsidP="00725E32" w14:paraId="1159F2EB" w14:textId="77777777">
      <w:r w:rsidRPr="00725E32">
        <w:rPr>
          <w:rStyle w:val="HideTWBExt"/>
        </w:rPr>
        <w:t>&lt;/AmendB&gt;</w:t>
      </w:r>
    </w:p>
    <w:p w:rsidR="00725E32" w:rsidRPr="00725E32" w:rsidP="00725E32" w14:paraId="6DED0516"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233</w:t>
      </w:r>
      <w:r w:rsidRPr="00725E32">
        <w:rPr>
          <w:rStyle w:val="HideTWBExt"/>
          <w:b w:val="0"/>
        </w:rPr>
        <w:t>&lt;/NumAmB&gt;</w:t>
      </w:r>
    </w:p>
    <w:p w:rsidR="00725E32" w:rsidRPr="00725E32" w:rsidP="00725E32" w14:paraId="38E90884" w14:textId="77777777">
      <w:pPr>
        <w:pStyle w:val="NormalBold"/>
      </w:pPr>
      <w:r w:rsidRPr="00725E32">
        <w:rPr>
          <w:rStyle w:val="HideTWBExt"/>
          <w:b w:val="0"/>
        </w:rPr>
        <w:t>&lt;RepeatBlock-By&gt;&lt;Members&gt;</w:t>
      </w:r>
      <w:r w:rsidRPr="00725E32">
        <w:t>Marta Wcisło, Andrzej Buła</w:t>
      </w:r>
      <w:r w:rsidRPr="00725E32">
        <w:rPr>
          <w:rStyle w:val="HideTWBExt"/>
          <w:b w:val="0"/>
        </w:rPr>
        <w:t>&lt;/Members&gt;</w:t>
      </w:r>
    </w:p>
    <w:p w:rsidR="00725E32" w:rsidRPr="00725E32" w:rsidP="00725E32" w14:paraId="5EF87C9A" w14:textId="77777777">
      <w:r w:rsidRPr="00725E32">
        <w:rPr>
          <w:rStyle w:val="HideTWBExt"/>
        </w:rPr>
        <w:t>&lt;/RepeatBlock-By&gt;</w:t>
      </w:r>
    </w:p>
    <w:p w:rsidR="00725E32" w:rsidRPr="00725E32" w:rsidP="00725E32" w14:paraId="7DD1192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9BFCF81" w14:textId="77777777">
      <w:pPr>
        <w:pStyle w:val="NormalBold"/>
      </w:pPr>
      <w:r w:rsidRPr="00725E32">
        <w:rPr>
          <w:rStyle w:val="HideTWBExt"/>
          <w:b w:val="0"/>
        </w:rPr>
        <w:t>&lt;Article&gt;</w:t>
      </w:r>
      <w:r w:rsidRPr="00725E32">
        <w:t>Motyw 11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FC495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E8860F4" w14:textId="77777777">
            <w:pPr>
              <w:keepNext/>
            </w:pPr>
          </w:p>
        </w:tc>
      </w:tr>
      <w:tr w14:paraId="2B3314F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997044C" w14:textId="77777777">
            <w:pPr>
              <w:pStyle w:val="ColumnHeading"/>
              <w:keepNext/>
            </w:pPr>
            <w:r w:rsidRPr="00725E32">
              <w:t>Tekst proponowany przez Komisję</w:t>
            </w:r>
          </w:p>
        </w:tc>
        <w:tc>
          <w:tcPr>
            <w:tcW w:w="4876" w:type="dxa"/>
          </w:tcPr>
          <w:p w:rsidR="00725E32" w:rsidRPr="00725E32" w:rsidP="00DC6AA3" w14:paraId="218CA217" w14:textId="77777777">
            <w:pPr>
              <w:pStyle w:val="ColumnHeading"/>
              <w:keepNext/>
            </w:pPr>
            <w:r w:rsidRPr="00725E32">
              <w:t>Poprawka</w:t>
            </w:r>
          </w:p>
        </w:tc>
      </w:tr>
      <w:tr w14:paraId="00A9FBF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1B7FB94" w14:textId="77777777">
            <w:pPr>
              <w:pStyle w:val="Normal6"/>
            </w:pPr>
          </w:p>
        </w:tc>
        <w:tc>
          <w:tcPr>
            <w:tcW w:w="4876" w:type="dxa"/>
          </w:tcPr>
          <w:p w:rsidR="00725E32" w:rsidRPr="00725E32" w:rsidP="00DC6AA3" w14:paraId="6A3B5147" w14:textId="77777777">
            <w:pPr>
              <w:pStyle w:val="Normal6"/>
              <w:rPr>
                <w:szCs w:val="24"/>
              </w:rPr>
            </w:pPr>
            <w:r w:rsidRPr="00725E32">
              <w:rPr>
                <w:b/>
                <w:i/>
              </w:rPr>
              <w:t>(11a)</w:t>
            </w:r>
            <w:r w:rsidRPr="00725E32">
              <w:rPr>
                <w:b/>
                <w:i/>
              </w:rPr>
              <w:tab/>
              <w:t>Oprócz poprawy dostępu dzieci do pożywnych produktów rolnych unijny program dla szkół powinien przyczyniać się do lepszego zrozumienia przez dzieci rolnictwa, produkcji żywności i podróży żywności „od pola do stołu”. Działania edukacyjne i podnoszące świadomość w ramach programu mogą odegrać ważną rolę w przywróceniu młodszym pokoleniom kontaktu z rolnictwem i życiem na obszarach wiejskich, kształtując szacunek dla pracy rolników i dla wartości lokalnie produkowanej żywności. Szerząc wiedzę na temat produktów sezonowych, regionalnych i wytwarzanych w sposób zrównoważony, program może wzmocnić przywiązanie dzieci do ich lokalnych społeczności i terytoriów, a jednocześnie zachęcać do świadomych wyborów żywieniowych i większego uznania dla roli rolnictwa w społeczeństwie i w systemach żywnościowych Unii.</w:t>
            </w:r>
          </w:p>
        </w:tc>
      </w:tr>
    </w:tbl>
    <w:p w:rsidR="00725E32" w:rsidRPr="00725E32" w:rsidP="00725E32" w14:paraId="14331CA7" w14:textId="77777777">
      <w:pPr>
        <w:pStyle w:val="Olang"/>
        <w:rPr>
          <w:lang w:val="nl-NL"/>
        </w:rPr>
      </w:pPr>
      <w:r w:rsidRPr="00725E32">
        <w:rPr>
          <w:noProof w:val="0"/>
          <w:lang w:val="nl-NL"/>
        </w:rPr>
        <w:t xml:space="preserve">Or. </w:t>
      </w:r>
      <w:r w:rsidRPr="00725E32">
        <w:rPr>
          <w:rStyle w:val="HideTWBExt"/>
          <w:lang w:val="nl-NL"/>
        </w:rPr>
        <w:t>&lt;Original&gt;</w:t>
      </w:r>
      <w:r w:rsidRPr="00725E32">
        <w:rPr>
          <w:rStyle w:val="HideTWBInt"/>
          <w:lang w:val="nl-NL"/>
        </w:rPr>
        <w:t>{EN}</w:t>
      </w:r>
      <w:r w:rsidRPr="00725E32">
        <w:rPr>
          <w:noProof w:val="0"/>
          <w:lang w:val="nl-NL"/>
        </w:rPr>
        <w:t>en</w:t>
      </w:r>
      <w:r w:rsidRPr="00725E32">
        <w:rPr>
          <w:rStyle w:val="HideTWBExt"/>
          <w:lang w:val="nl-NL"/>
        </w:rPr>
        <w:t>&lt;/Original&gt;</w:t>
      </w:r>
    </w:p>
    <w:p w:rsidR="00725E32" w:rsidRPr="00725E32" w:rsidP="00725E32" w14:paraId="07DEECD1" w14:textId="77777777">
      <w:pPr>
        <w:rPr>
          <w:lang w:val="nl-NL"/>
        </w:rPr>
      </w:pPr>
      <w:r w:rsidRPr="00725E32">
        <w:rPr>
          <w:rStyle w:val="HideTWBExt"/>
          <w:lang w:val="nl-NL"/>
        </w:rPr>
        <w:t>&lt;/AmendB&gt;</w:t>
      </w:r>
    </w:p>
    <w:p w:rsidR="00725E32" w:rsidRPr="00725E32" w:rsidP="00725E32" w14:paraId="59195C59" w14:textId="77777777">
      <w:pPr>
        <w:pStyle w:val="AMNumberTabs0"/>
        <w:keepNext/>
        <w:rPr>
          <w:lang w:val="nl-NL"/>
        </w:rPr>
      </w:pPr>
      <w:r w:rsidRPr="005C789E">
        <w:rPr>
          <w:rStyle w:val="HideTWBExt"/>
          <w:b w:val="0"/>
          <w:lang w:val="nl-NL"/>
        </w:rPr>
        <w:t>&lt;AmendB&gt;</w:t>
      </w:r>
      <w:r w:rsidRPr="00725E32">
        <w:rPr>
          <w:lang w:val="nl-NL"/>
        </w:rPr>
        <w:t>Poprawka</w:t>
      </w:r>
      <w:r w:rsidRPr="00725E32">
        <w:rPr>
          <w:lang w:val="nl-NL"/>
        </w:rPr>
        <w:tab/>
      </w:r>
      <w:r w:rsidRPr="00725E32">
        <w:rPr>
          <w:lang w:val="nl-NL"/>
        </w:rPr>
        <w:tab/>
      </w:r>
      <w:r w:rsidRPr="005C789E">
        <w:rPr>
          <w:rStyle w:val="HideTWBExt"/>
          <w:b w:val="0"/>
          <w:lang w:val="nl-NL"/>
        </w:rPr>
        <w:t>&lt;NumAmB&gt;</w:t>
      </w:r>
      <w:r w:rsidRPr="00725E32">
        <w:rPr>
          <w:lang w:val="nl-NL"/>
        </w:rPr>
        <w:t>234</w:t>
      </w:r>
      <w:r w:rsidRPr="005C789E">
        <w:rPr>
          <w:rStyle w:val="HideTWBExt"/>
          <w:b w:val="0"/>
          <w:lang w:val="nl-NL"/>
        </w:rPr>
        <w:t>&lt;/NumAmB&gt;</w:t>
      </w:r>
    </w:p>
    <w:p w:rsidR="00725E32" w:rsidRPr="00725E32" w:rsidP="00725E32" w14:paraId="3CF89F78" w14:textId="77777777">
      <w:pPr>
        <w:pStyle w:val="NormalBold"/>
        <w:rPr>
          <w:lang w:val="nl-NL"/>
        </w:rPr>
      </w:pPr>
      <w:r w:rsidRPr="005C789E">
        <w:rPr>
          <w:rStyle w:val="HideTWBExt"/>
          <w:b w:val="0"/>
          <w:lang w:val="nl-NL"/>
        </w:rPr>
        <w:t>&lt;RepeatBlock-By&gt;&lt;Members&gt;</w:t>
      </w:r>
      <w:r w:rsidRPr="00725E32">
        <w:rPr>
          <w:lang w:val="nl-NL"/>
        </w:rPr>
        <w:t>Anja Hazekamp, Sebastian Everding, Arash Saeidi</w:t>
      </w:r>
      <w:r w:rsidRPr="005C789E">
        <w:rPr>
          <w:rStyle w:val="HideTWBExt"/>
          <w:b w:val="0"/>
          <w:lang w:val="nl-NL"/>
        </w:rPr>
        <w:t>&lt;/Members&gt;</w:t>
      </w:r>
    </w:p>
    <w:p w:rsidR="00725E32" w:rsidRPr="00725E32" w:rsidP="00725E32" w14:paraId="290A8FF8" w14:textId="77777777">
      <w:pPr>
        <w:rPr>
          <w:lang w:val="nl-NL"/>
        </w:rPr>
      </w:pPr>
      <w:r w:rsidRPr="00725E32">
        <w:rPr>
          <w:rStyle w:val="HideTWBExt"/>
          <w:lang w:val="nl-NL"/>
        </w:rPr>
        <w:t>&lt;/RepeatBlock-By&gt;</w:t>
      </w:r>
    </w:p>
    <w:p w:rsidR="00725E32" w:rsidRPr="00725E32" w:rsidP="00725E32" w14:paraId="1541DA9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A6C7162" w14:textId="77777777">
      <w:pPr>
        <w:pStyle w:val="NormalBold"/>
      </w:pPr>
      <w:r w:rsidRPr="00725E32">
        <w:rPr>
          <w:rStyle w:val="HideTWBExt"/>
          <w:b w:val="0"/>
        </w:rPr>
        <w:t>&lt;Article&gt;</w:t>
      </w:r>
      <w:r w:rsidRPr="00725E32">
        <w:t>Motyw 11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B059A0"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D4686DB" w14:textId="77777777">
            <w:pPr>
              <w:keepNext/>
            </w:pPr>
          </w:p>
        </w:tc>
      </w:tr>
      <w:tr w14:paraId="596D9B3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96B0F56" w14:textId="77777777">
            <w:pPr>
              <w:pStyle w:val="ColumnHeading"/>
              <w:keepNext/>
            </w:pPr>
            <w:r w:rsidRPr="00725E32">
              <w:t>Tekst proponowany przez Komisję</w:t>
            </w:r>
          </w:p>
        </w:tc>
        <w:tc>
          <w:tcPr>
            <w:tcW w:w="4876" w:type="dxa"/>
          </w:tcPr>
          <w:p w:rsidR="00725E32" w:rsidRPr="00725E32" w:rsidP="00DC6AA3" w14:paraId="1B3849A2" w14:textId="77777777">
            <w:pPr>
              <w:pStyle w:val="ColumnHeading"/>
              <w:keepNext/>
            </w:pPr>
            <w:r w:rsidRPr="00725E32">
              <w:t>Poprawka</w:t>
            </w:r>
          </w:p>
        </w:tc>
      </w:tr>
      <w:tr w14:paraId="4DEAE3A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CE7DB14" w14:textId="77777777">
            <w:pPr>
              <w:pStyle w:val="Normal6"/>
            </w:pPr>
          </w:p>
        </w:tc>
        <w:tc>
          <w:tcPr>
            <w:tcW w:w="4876" w:type="dxa"/>
          </w:tcPr>
          <w:p w:rsidR="00725E32" w:rsidRPr="00725E32" w:rsidP="00DC6AA3" w14:paraId="45CC6927" w14:textId="77777777">
            <w:pPr>
              <w:pStyle w:val="Normal6"/>
              <w:rPr>
                <w:szCs w:val="24"/>
              </w:rPr>
            </w:pPr>
            <w:r w:rsidRPr="00725E32">
              <w:rPr>
                <w:b/>
                <w:i/>
              </w:rPr>
              <w:t>(11a)</w:t>
            </w:r>
            <w:r w:rsidRPr="00725E32">
              <w:rPr>
                <w:b/>
                <w:i/>
              </w:rPr>
              <w:tab/>
              <w:t xml:space="preserve">W celu dopilnowania, aby unijny program dla szkół obejmował i zaspokajał potrzeby uczniów z różnych kultur, oraz w celu uwzględnienia potrzeby udostępnienia w szkołach różnych opcji opartych na roślinach, ze względów religijnych lub kulturowych bądź dla dzieci z ograniczeniami i potrzebami żywieniowymi, należy zapewnić pełnowartościowe alternatywy obejmujące </w:t>
            </w:r>
            <w:r w:rsidRPr="00725E32">
              <w:rPr>
                <w:b/>
                <w:i/>
              </w:rPr>
              <w:t>źródło białka, zdrowe tłuszcze i węglowodany. W związku z tym zakresem programu zostaną objęte białka roślinne, takie jak tofu i seitan, niesłodzone i wzbogacone napoje roślinne oraz szersza gama nasion roślin strączkowych, orzechów i nasion.</w:t>
            </w:r>
          </w:p>
        </w:tc>
      </w:tr>
    </w:tbl>
    <w:p w:rsidR="00725E32" w:rsidRPr="00725E32" w:rsidP="00725E32" w14:paraId="472D038B" w14:textId="77777777">
      <w:pPr>
        <w:pStyle w:val="Olang"/>
        <w:rPr>
          <w:lang w:val="fr-FR"/>
        </w:rPr>
      </w:pPr>
      <w:r w:rsidRPr="00725E32">
        <w:rPr>
          <w:noProof w:val="0"/>
          <w:lang w:val="fr-FR"/>
        </w:rPr>
        <w:t xml:space="preserve">Or. </w:t>
      </w:r>
      <w:r w:rsidRPr="00725E32">
        <w:rPr>
          <w:rStyle w:val="HideTWBExt"/>
          <w:lang w:val="fr-FR"/>
        </w:rPr>
        <w:t>&lt;Original&gt;</w:t>
      </w:r>
      <w:r w:rsidRPr="00725E32">
        <w:rPr>
          <w:rStyle w:val="HideTWBInt"/>
          <w:lang w:val="fr-FR"/>
        </w:rPr>
        <w:t>{EN}</w:t>
      </w:r>
      <w:r w:rsidRPr="00725E32">
        <w:rPr>
          <w:noProof w:val="0"/>
          <w:lang w:val="fr-FR"/>
        </w:rPr>
        <w:t>en</w:t>
      </w:r>
      <w:r w:rsidRPr="00725E32">
        <w:rPr>
          <w:rStyle w:val="HideTWBExt"/>
          <w:lang w:val="fr-FR"/>
        </w:rPr>
        <w:t>&lt;/Original&gt;</w:t>
      </w:r>
    </w:p>
    <w:p w:rsidR="00725E32" w:rsidRPr="00725E32" w:rsidP="00725E32" w14:paraId="24EDBEF8" w14:textId="77777777">
      <w:pPr>
        <w:rPr>
          <w:lang w:val="fr-FR"/>
        </w:rPr>
      </w:pPr>
      <w:r w:rsidRPr="00725E32">
        <w:rPr>
          <w:rStyle w:val="HideTWBExt"/>
          <w:lang w:val="fr-FR"/>
        </w:rPr>
        <w:t>&lt;/AmendB&gt;</w:t>
      </w:r>
    </w:p>
    <w:p w:rsidR="00725E32" w:rsidRPr="00725E32" w:rsidP="00725E32" w14:paraId="0F248B9F" w14:textId="77777777">
      <w:pPr>
        <w:pStyle w:val="AMNumberTabs0"/>
        <w:keepNext/>
        <w:rPr>
          <w:lang w:val="fr-FR"/>
        </w:rPr>
      </w:pPr>
      <w:r w:rsidRPr="005C789E">
        <w:rPr>
          <w:rStyle w:val="HideTWBExt"/>
          <w:b w:val="0"/>
          <w:lang w:val="fr-BE"/>
        </w:rPr>
        <w:t>&lt;AmendB&gt;</w:t>
      </w:r>
      <w:r w:rsidRPr="00725E32">
        <w:rPr>
          <w:lang w:val="fr-FR"/>
        </w:rPr>
        <w:t>Poprawka</w:t>
      </w:r>
      <w:r w:rsidRPr="00725E32">
        <w:rPr>
          <w:lang w:val="fr-FR"/>
        </w:rPr>
        <w:tab/>
      </w:r>
      <w:r w:rsidRPr="00725E32">
        <w:rPr>
          <w:lang w:val="fr-FR"/>
        </w:rPr>
        <w:tab/>
      </w:r>
      <w:r w:rsidRPr="005C789E">
        <w:rPr>
          <w:rStyle w:val="HideTWBExt"/>
          <w:b w:val="0"/>
          <w:lang w:val="fr-BE"/>
        </w:rPr>
        <w:t>&lt;NumAmB&gt;</w:t>
      </w:r>
      <w:r w:rsidRPr="00725E32">
        <w:rPr>
          <w:lang w:val="fr-FR"/>
        </w:rPr>
        <w:t>235</w:t>
      </w:r>
      <w:r w:rsidRPr="005C789E">
        <w:rPr>
          <w:rStyle w:val="HideTWBExt"/>
          <w:b w:val="0"/>
          <w:lang w:val="fr-BE"/>
        </w:rPr>
        <w:t>&lt;/NumAmB&gt;</w:t>
      </w:r>
    </w:p>
    <w:p w:rsidR="00725E32" w:rsidRPr="00725E32" w:rsidP="00725E32" w14:paraId="080D08F0" w14:textId="77777777">
      <w:pPr>
        <w:pStyle w:val="NormalBold"/>
        <w:rPr>
          <w:lang w:val="fr-FR"/>
        </w:rPr>
      </w:pPr>
      <w:r w:rsidRPr="005C789E">
        <w:rPr>
          <w:rStyle w:val="HideTWBExt"/>
          <w:b w:val="0"/>
          <w:lang w:val="fr-BE"/>
        </w:rPr>
        <w:t>&lt;RepeatBlock-By&gt;&lt;Members&gt;</w:t>
      </w:r>
      <w:r w:rsidRPr="00725E32">
        <w:rPr>
          <w:lang w:val="fr-FR"/>
        </w:rPr>
        <w:t>Claire Fita</w:t>
      </w:r>
      <w:r w:rsidRPr="005C789E">
        <w:rPr>
          <w:rStyle w:val="HideTWBExt"/>
          <w:b w:val="0"/>
          <w:lang w:val="fr-BE"/>
        </w:rPr>
        <w:t>&lt;/Members&gt;</w:t>
      </w:r>
    </w:p>
    <w:p w:rsidR="00725E32" w:rsidRPr="00725E32" w:rsidP="00725E32" w14:paraId="771C9F2C" w14:textId="77777777">
      <w:pPr>
        <w:rPr>
          <w:lang w:val="fr-FR"/>
        </w:rPr>
      </w:pPr>
      <w:r w:rsidRPr="00725E32">
        <w:rPr>
          <w:rStyle w:val="HideTWBExt"/>
          <w:lang w:val="fr-FR"/>
        </w:rPr>
        <w:t>&lt;/RepeatBlock-By&gt;</w:t>
      </w:r>
    </w:p>
    <w:p w:rsidR="00725E32" w:rsidRPr="00725E32" w:rsidP="00725E32" w14:paraId="20135FD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2504A2B" w14:textId="77777777">
      <w:pPr>
        <w:pStyle w:val="NormalBold"/>
      </w:pPr>
      <w:r w:rsidRPr="00725E32">
        <w:rPr>
          <w:rStyle w:val="HideTWBExt"/>
          <w:b w:val="0"/>
        </w:rPr>
        <w:t>&lt;Article&gt;</w:t>
      </w:r>
      <w:r w:rsidRPr="00725E32">
        <w:t>Motyw 11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1D5A00"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D3A1AA6" w14:textId="77777777">
            <w:pPr>
              <w:keepNext/>
            </w:pPr>
          </w:p>
        </w:tc>
      </w:tr>
      <w:tr w14:paraId="2D71264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6128A0B" w14:textId="77777777">
            <w:pPr>
              <w:pStyle w:val="ColumnHeading"/>
              <w:keepNext/>
            </w:pPr>
            <w:r w:rsidRPr="00725E32">
              <w:t>Tekst proponowany przez Komisję</w:t>
            </w:r>
          </w:p>
        </w:tc>
        <w:tc>
          <w:tcPr>
            <w:tcW w:w="4876" w:type="dxa"/>
          </w:tcPr>
          <w:p w:rsidR="00725E32" w:rsidRPr="00725E32" w:rsidP="00DC6AA3" w14:paraId="00468BE3" w14:textId="77777777">
            <w:pPr>
              <w:pStyle w:val="ColumnHeading"/>
              <w:keepNext/>
            </w:pPr>
            <w:r w:rsidRPr="00725E32">
              <w:t>Poprawka</w:t>
            </w:r>
          </w:p>
        </w:tc>
      </w:tr>
      <w:tr w14:paraId="66ECF07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8D769EF" w14:textId="77777777">
            <w:pPr>
              <w:pStyle w:val="Normal6"/>
            </w:pPr>
          </w:p>
        </w:tc>
        <w:tc>
          <w:tcPr>
            <w:tcW w:w="4876" w:type="dxa"/>
          </w:tcPr>
          <w:p w:rsidR="00725E32" w:rsidRPr="00725E32" w:rsidP="00DC6AA3" w14:paraId="2B07D7C2" w14:textId="77777777">
            <w:pPr>
              <w:pStyle w:val="Normal6"/>
              <w:rPr>
                <w:szCs w:val="24"/>
              </w:rPr>
            </w:pPr>
            <w:r w:rsidRPr="00725E32">
              <w:rPr>
                <w:b/>
                <w:i/>
              </w:rPr>
              <w:t>(11a)</w:t>
            </w:r>
            <w:r w:rsidRPr="00725E32">
              <w:rPr>
                <w:b/>
                <w:i/>
              </w:rPr>
              <w:tab/>
              <w:t>Unijny program dla szkół powinien być również wykorzystywany jako narzędzie rozwoju terytorialnego poprzez promowanie lokalnych i ekologicznych łańcuchów dostaw oraz wspieranie powstawania regionalnych łańcuchów dostaw łączących producentów, zwłaszcza ekologicznych, z placówkami szkolnymi. W tym celu należy zachęcać państwa członkowskie do ustalania w swoich krajowych planach strategicznych progresywnych celów dotyczących udziału produktów ekologicznych i produktów pozyskiwanych lokalnie w dostawach w ramach programu dla szkół.</w:t>
            </w:r>
          </w:p>
        </w:tc>
      </w:tr>
    </w:tbl>
    <w:p w:rsidR="00725E32" w:rsidRPr="00725E32" w:rsidP="00725E32" w14:paraId="2AD1C78B" w14:textId="77777777">
      <w:pPr>
        <w:pStyle w:val="Olang"/>
        <w:rPr>
          <w:lang w:val="fr-FR"/>
        </w:rPr>
      </w:pPr>
      <w:r w:rsidRPr="00725E32">
        <w:rPr>
          <w:noProof w:val="0"/>
          <w:lang w:val="fr-FR"/>
        </w:rPr>
        <w:t xml:space="preserve">Or. </w:t>
      </w:r>
      <w:r w:rsidRPr="00725E32">
        <w:rPr>
          <w:rStyle w:val="HideTWBExt"/>
          <w:lang w:val="fr-FR"/>
        </w:rPr>
        <w:t>&lt;Original&gt;</w:t>
      </w:r>
      <w:r w:rsidRPr="00725E32">
        <w:rPr>
          <w:rStyle w:val="HideTWBInt"/>
          <w:lang w:val="fr-FR"/>
        </w:rPr>
        <w:t>{FR}</w:t>
      </w:r>
      <w:r w:rsidRPr="00725E32">
        <w:rPr>
          <w:noProof w:val="0"/>
          <w:lang w:val="fr-FR"/>
        </w:rPr>
        <w:t>fr</w:t>
      </w:r>
      <w:r w:rsidRPr="00725E32">
        <w:rPr>
          <w:rStyle w:val="HideTWBExt"/>
          <w:lang w:val="fr-FR"/>
        </w:rPr>
        <w:t>&lt;/Original&gt;</w:t>
      </w:r>
    </w:p>
    <w:p w:rsidR="00725E32" w:rsidRPr="00725E32" w:rsidP="00725E32" w14:paraId="4CE0EFD2" w14:textId="77777777">
      <w:pPr>
        <w:pStyle w:val="JustificationTitle"/>
        <w:rPr>
          <w:noProof w:val="0"/>
          <w:lang w:val="fr-FR"/>
        </w:rPr>
      </w:pPr>
      <w:r w:rsidRPr="005C789E">
        <w:rPr>
          <w:rStyle w:val="HideTWBExt"/>
          <w:i w:val="0"/>
          <w:lang w:val="fr-BE"/>
        </w:rPr>
        <w:t>&lt;TitreJust&gt;</w:t>
      </w:r>
      <w:r w:rsidRPr="00725E32">
        <w:rPr>
          <w:lang w:val="fr-FR"/>
        </w:rPr>
        <w:t>Uzasadnienie</w:t>
      </w:r>
      <w:r w:rsidRPr="005C789E">
        <w:rPr>
          <w:rStyle w:val="HideTWBExt"/>
          <w:i w:val="0"/>
          <w:lang w:val="fr-BE"/>
        </w:rPr>
        <w:t>&lt;/TitreJust&gt;</w:t>
      </w:r>
    </w:p>
    <w:p w:rsidR="00725E32" w:rsidRPr="00725E32" w:rsidP="00725E32" w14:paraId="6C5D1A56" w14:textId="77777777">
      <w:pPr>
        <w:pStyle w:val="Normal12Italic"/>
        <w:rPr>
          <w:noProof w:val="0"/>
          <w:lang w:val="fr-FR"/>
        </w:rPr>
      </w:pPr>
      <w:r w:rsidRPr="00725E32">
        <w:rPr>
          <w:lang w:val="fr-FR"/>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725E32" w:rsidRPr="00725E32" w:rsidP="00725E32" w14:paraId="4AC84748" w14:textId="77777777">
      <w:pPr>
        <w:rPr>
          <w:lang w:val="fr-FR"/>
        </w:rPr>
      </w:pPr>
      <w:r w:rsidRPr="00725E32">
        <w:rPr>
          <w:rStyle w:val="HideTWBExt"/>
          <w:lang w:val="fr-FR"/>
        </w:rPr>
        <w:t>&lt;/AmendB&gt;</w:t>
      </w:r>
    </w:p>
    <w:p w:rsidR="00725E32" w:rsidRPr="005C789E" w:rsidP="00725E32" w14:paraId="25BFD832" w14:textId="77777777">
      <w:pPr>
        <w:pStyle w:val="AMNumberTabs0"/>
        <w:keepNext/>
        <w:rPr>
          <w:lang w:val="fr-FR"/>
        </w:rPr>
      </w:pPr>
      <w:r w:rsidRPr="005C789E">
        <w:rPr>
          <w:rStyle w:val="HideTWBExt"/>
          <w:b w:val="0"/>
          <w:lang w:val="fr-FR"/>
        </w:rPr>
        <w:t>&lt;AmendB&gt;</w:t>
      </w:r>
      <w:r w:rsidRPr="005C789E">
        <w:rPr>
          <w:lang w:val="fr-FR"/>
        </w:rPr>
        <w:t>Poprawka</w:t>
      </w:r>
      <w:r w:rsidRPr="005C789E">
        <w:rPr>
          <w:lang w:val="fr-FR"/>
        </w:rPr>
        <w:tab/>
      </w:r>
      <w:r w:rsidRPr="005C789E">
        <w:rPr>
          <w:lang w:val="fr-FR"/>
        </w:rPr>
        <w:tab/>
      </w:r>
      <w:r w:rsidRPr="005C789E">
        <w:rPr>
          <w:rStyle w:val="HideTWBExt"/>
          <w:b w:val="0"/>
          <w:lang w:val="fr-FR"/>
        </w:rPr>
        <w:t>&lt;NumAmB&gt;</w:t>
      </w:r>
      <w:r w:rsidRPr="005C789E">
        <w:rPr>
          <w:lang w:val="fr-FR"/>
        </w:rPr>
        <w:t>236</w:t>
      </w:r>
      <w:r w:rsidRPr="005C789E">
        <w:rPr>
          <w:rStyle w:val="HideTWBExt"/>
          <w:b w:val="0"/>
          <w:lang w:val="fr-FR"/>
        </w:rPr>
        <w:t>&lt;/NumAmB&gt;</w:t>
      </w:r>
    </w:p>
    <w:p w:rsidR="00725E32" w:rsidRPr="005C789E" w:rsidP="00725E32" w14:paraId="4BD5CC09" w14:textId="77777777">
      <w:pPr>
        <w:pStyle w:val="NormalBold"/>
        <w:rPr>
          <w:lang w:val="fr-FR"/>
        </w:rPr>
      </w:pPr>
      <w:r w:rsidRPr="005C789E">
        <w:rPr>
          <w:rStyle w:val="HideTWBExt"/>
          <w:b w:val="0"/>
          <w:lang w:val="fr-FR"/>
        </w:rPr>
        <w:t>&lt;RepeatBlock-By&gt;&lt;Members&gt;</w:t>
      </w:r>
      <w:r w:rsidRPr="005C789E">
        <w:rPr>
          <w:lang w:val="fr-FR"/>
        </w:rPr>
        <w:t>Katarína Roth Neveďalová, Erik Kaliňák</w:t>
      </w:r>
      <w:r w:rsidRPr="005C789E">
        <w:rPr>
          <w:rStyle w:val="HideTWBExt"/>
          <w:b w:val="0"/>
          <w:lang w:val="fr-FR"/>
        </w:rPr>
        <w:t>&lt;/Members&gt;</w:t>
      </w:r>
    </w:p>
    <w:p w:rsidR="00725E32" w:rsidRPr="005C789E" w:rsidP="00725E32" w14:paraId="640145E4" w14:textId="77777777">
      <w:pPr>
        <w:rPr>
          <w:lang w:val="fr-FR"/>
        </w:rPr>
      </w:pPr>
      <w:r w:rsidRPr="005C789E">
        <w:rPr>
          <w:rStyle w:val="HideTWBExt"/>
          <w:lang w:val="fr-FR"/>
        </w:rPr>
        <w:t>&lt;/RepeatBlock-By&gt;</w:t>
      </w:r>
    </w:p>
    <w:p w:rsidR="00725E32" w:rsidRPr="00725E32" w:rsidP="00725E32" w14:paraId="1FE326C1"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852754E" w14:textId="77777777">
      <w:pPr>
        <w:pStyle w:val="NormalBold"/>
      </w:pPr>
      <w:r w:rsidRPr="00725E32">
        <w:rPr>
          <w:rStyle w:val="HideTWBExt"/>
          <w:b w:val="0"/>
        </w:rPr>
        <w:t>&lt;Article&gt;</w:t>
      </w:r>
      <w:r w:rsidRPr="00725E32">
        <w:t>Motyw 11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72AE2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E6B1E35" w14:textId="77777777">
            <w:pPr>
              <w:keepNext/>
            </w:pPr>
          </w:p>
        </w:tc>
      </w:tr>
      <w:tr w14:paraId="6EED392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0909C70" w14:textId="77777777">
            <w:pPr>
              <w:pStyle w:val="ColumnHeading"/>
              <w:keepNext/>
            </w:pPr>
            <w:r w:rsidRPr="00725E32">
              <w:t>Tekst proponowany przez Komisję</w:t>
            </w:r>
          </w:p>
        </w:tc>
        <w:tc>
          <w:tcPr>
            <w:tcW w:w="4876" w:type="dxa"/>
          </w:tcPr>
          <w:p w:rsidR="00725E32" w:rsidRPr="00725E32" w:rsidP="00DC6AA3" w14:paraId="46CE2EFB" w14:textId="77777777">
            <w:pPr>
              <w:pStyle w:val="ColumnHeading"/>
              <w:keepNext/>
            </w:pPr>
            <w:r w:rsidRPr="00725E32">
              <w:t>Poprawka</w:t>
            </w:r>
          </w:p>
        </w:tc>
      </w:tr>
      <w:tr w14:paraId="2E50B6B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DB6C75E" w14:textId="77777777">
            <w:pPr>
              <w:pStyle w:val="Normal6"/>
            </w:pPr>
          </w:p>
        </w:tc>
        <w:tc>
          <w:tcPr>
            <w:tcW w:w="4876" w:type="dxa"/>
          </w:tcPr>
          <w:p w:rsidR="00725E32" w:rsidRPr="00725E32" w:rsidP="00DC6AA3" w14:paraId="080B232A" w14:textId="77777777">
            <w:pPr>
              <w:pStyle w:val="Normal6"/>
              <w:rPr>
                <w:szCs w:val="24"/>
              </w:rPr>
            </w:pPr>
            <w:r w:rsidRPr="00725E32">
              <w:rPr>
                <w:b/>
                <w:i/>
              </w:rPr>
              <w:t>(11a)</w:t>
            </w:r>
            <w:r w:rsidRPr="00725E32">
              <w:rPr>
                <w:b/>
                <w:i/>
              </w:rPr>
              <w:tab/>
              <w:t>Zamówienia publiczne w ramach unijnego programu dla szkół powinny przyczyniać się nie tylko do poprawy diety dzieci, ale również do wzmocnienia zrównoważonych regionalnych systemów żywnościowych. Instytucje zamawiające powinny zatem mieć możliwość uwzględniania kryteriów środowiskowych, społecznych i żywieniowych obok ceny, w tym kryteriów śladu węglowego, metod produkcji, sezonowości i wkładu w lokalne gospodarki, zgodnie z unijnymi zasadami udzielania zamówień publicznych.</w:t>
            </w:r>
          </w:p>
        </w:tc>
      </w:tr>
    </w:tbl>
    <w:p w:rsidR="00725E32" w:rsidRPr="00725E32" w:rsidP="00725E32" w14:paraId="697E1D49"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6366A10" w14:textId="77777777">
      <w:r w:rsidRPr="00725E32">
        <w:rPr>
          <w:rStyle w:val="HideTWBExt"/>
        </w:rPr>
        <w:t>&lt;/AmendB&gt;</w:t>
      </w:r>
    </w:p>
    <w:p w:rsidR="00725E32" w:rsidRPr="00725E32" w:rsidP="00725E32" w14:paraId="73FF7228"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237</w:t>
      </w:r>
      <w:r w:rsidRPr="00725E32">
        <w:rPr>
          <w:rStyle w:val="HideTWBExt"/>
          <w:b w:val="0"/>
        </w:rPr>
        <w:t>&lt;/NumAmB&gt;</w:t>
      </w:r>
    </w:p>
    <w:p w:rsidR="00725E32" w:rsidRPr="00725E32" w:rsidP="00725E32" w14:paraId="29CB50D5" w14:textId="77777777">
      <w:pPr>
        <w:pStyle w:val="NormalBold"/>
      </w:pPr>
      <w:r w:rsidRPr="00725E32">
        <w:rPr>
          <w:rStyle w:val="HideTWBExt"/>
          <w:b w:val="0"/>
        </w:rPr>
        <w:t>&lt;RepeatBlock-By&gt;&lt;Members&gt;</w:t>
      </w:r>
      <w:r w:rsidRPr="00725E32">
        <w:t>Georgiana Teodorescu</w:t>
      </w:r>
      <w:r w:rsidRPr="00725E32">
        <w:rPr>
          <w:rStyle w:val="HideTWBExt"/>
          <w:b w:val="0"/>
        </w:rPr>
        <w:t>&lt;/Members&gt;</w:t>
      </w:r>
    </w:p>
    <w:p w:rsidR="00725E32" w:rsidRPr="00725E32" w:rsidP="00725E32" w14:paraId="77E8CF38" w14:textId="77777777">
      <w:r w:rsidRPr="00725E32">
        <w:rPr>
          <w:rStyle w:val="HideTWBExt"/>
        </w:rPr>
        <w:t>&lt;/RepeatBlock-By&gt;</w:t>
      </w:r>
    </w:p>
    <w:p w:rsidR="00725E32" w:rsidRPr="00725E32" w:rsidP="00725E32" w14:paraId="3962A15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7D536BE" w14:textId="77777777">
      <w:pPr>
        <w:pStyle w:val="NormalBold"/>
      </w:pPr>
      <w:r w:rsidRPr="00725E32">
        <w:rPr>
          <w:rStyle w:val="HideTWBExt"/>
          <w:b w:val="0"/>
        </w:rPr>
        <w:t>&lt;Article&gt;</w:t>
      </w:r>
      <w:r w:rsidRPr="00725E32">
        <w:t>Motyw 11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7D6FA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9A1D536" w14:textId="77777777">
            <w:pPr>
              <w:keepNext/>
            </w:pPr>
          </w:p>
        </w:tc>
      </w:tr>
      <w:tr w14:paraId="39BC7A6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73231BD" w14:textId="77777777">
            <w:pPr>
              <w:pStyle w:val="ColumnHeading"/>
              <w:keepNext/>
            </w:pPr>
            <w:r w:rsidRPr="00725E32">
              <w:t>Tekst proponowany przez Komisję</w:t>
            </w:r>
          </w:p>
        </w:tc>
        <w:tc>
          <w:tcPr>
            <w:tcW w:w="4876" w:type="dxa"/>
          </w:tcPr>
          <w:p w:rsidR="00725E32" w:rsidRPr="00725E32" w:rsidP="00DC6AA3" w14:paraId="0BAAFD1A" w14:textId="77777777">
            <w:pPr>
              <w:pStyle w:val="ColumnHeading"/>
              <w:keepNext/>
            </w:pPr>
            <w:r w:rsidRPr="00725E32">
              <w:t>Poprawka</w:t>
            </w:r>
          </w:p>
        </w:tc>
      </w:tr>
      <w:tr w14:paraId="1810D0F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EB19958" w14:textId="77777777">
            <w:pPr>
              <w:pStyle w:val="Normal6"/>
            </w:pPr>
          </w:p>
        </w:tc>
        <w:tc>
          <w:tcPr>
            <w:tcW w:w="4876" w:type="dxa"/>
          </w:tcPr>
          <w:p w:rsidR="00725E32" w:rsidRPr="00725E32" w:rsidP="00DC6AA3" w14:paraId="4E546E1B" w14:textId="77777777">
            <w:pPr>
              <w:pStyle w:val="Normal6"/>
              <w:rPr>
                <w:szCs w:val="24"/>
              </w:rPr>
            </w:pPr>
            <w:r w:rsidRPr="00725E32">
              <w:rPr>
                <w:b/>
                <w:i/>
              </w:rPr>
              <w:t>(11a)</w:t>
            </w:r>
            <w:r w:rsidRPr="00725E32">
              <w:rPr>
                <w:b/>
                <w:i/>
              </w:rPr>
              <w:tab/>
              <w:t xml:space="preserve">Program „Owoce, warzywa i mleko w szkole” służy podwójnemu celowi jako inicjatywa w zakresie zdrowia publicznego oraz narzędzie edukacyjne mające na celu propagowanie zrównoważonych nawyków żywieniowych. Aby zmaksymalizować jego wpływ i zapewnić wysokiej jakości żywienie, państwa członkowskie powinny odejść od zamówień publicznych opartych wyłącznie na cenach. Przy udzielaniu dostawcom zamówień nie należy stosować najniższej </w:t>
            </w:r>
            <w:r w:rsidRPr="00725E32">
              <w:rPr>
                <w:b/>
                <w:i/>
              </w:rPr>
              <w:t>ceny ani automatycznych ocen opartych na cenie jako głównego kryterium udzielenia zamówienia, tym samym sprawiedliwie wynagradzając europejskich rolników za wyższe standardy zrównoważonego rozwoju.</w:t>
            </w:r>
          </w:p>
        </w:tc>
      </w:tr>
    </w:tbl>
    <w:p w:rsidR="00725E32" w:rsidRPr="00725E32" w:rsidP="00725E32" w14:paraId="582C3378"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32BF69D9"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744C68D8" w14:textId="77777777">
      <w:pPr>
        <w:pStyle w:val="Normal12Italic"/>
        <w:rPr>
          <w:noProof w:val="0"/>
        </w:rPr>
      </w:pPr>
      <w:r w:rsidRPr="00725E32">
        <w:t>Unijny program dla szkół nie jest jedynie komercyjnym łańcuchem dostaw – jest to narzędzie w zakresie zdrowia publicznego i edukacji mające na celu propagowanie zrównoważonych nawyków żywieniowych. Poleganie przede wszystkim na najniższej cenie w zamówieniach publicznych w sposób niezamierzony sprzyja dużym, wysoce uprzemysłowionym kanałom dystrybucji oraz obniża marże producentów. Dzięki zobowiązaniu państw członkowskich do odejścia od zaopatrywania się po najniższych cenach na rzecz kryteriów jakościowych i lokalnych poprawka ta pozwala dopilnować, aby uczniowie otrzymywali świeżą i produkowaną lokalnie żywność wysokiej jakości, a europejscy rolnicy – sprawiedliwe wynagrodzenie.</w:t>
      </w:r>
    </w:p>
    <w:p w:rsidR="00725E32" w:rsidRPr="00725E32" w:rsidP="00725E32" w14:paraId="325F1D75" w14:textId="77777777">
      <w:r w:rsidRPr="00725E32">
        <w:rPr>
          <w:rStyle w:val="HideTWBExt"/>
        </w:rPr>
        <w:t>&lt;/AmendB&gt;</w:t>
      </w:r>
    </w:p>
    <w:p w:rsidR="00725E32" w:rsidRPr="00725E32" w:rsidP="00725E32" w14:paraId="1AFEDA6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238</w:t>
      </w:r>
      <w:r w:rsidRPr="00725E32">
        <w:rPr>
          <w:rStyle w:val="HideTWBExt"/>
          <w:b w:val="0"/>
        </w:rPr>
        <w:t>&lt;/NumAmB&gt;</w:t>
      </w:r>
    </w:p>
    <w:p w:rsidR="00725E32" w:rsidRPr="00725E32" w:rsidP="00725E32" w14:paraId="3E0D0758" w14:textId="77777777">
      <w:pPr>
        <w:pStyle w:val="NormalBold"/>
      </w:pPr>
      <w:r w:rsidRPr="00725E32">
        <w:rPr>
          <w:rStyle w:val="HideTWBExt"/>
          <w:b w:val="0"/>
        </w:rPr>
        <w:t>&lt;RepeatBlock-By&gt;&lt;Members&gt;</w:t>
      </w:r>
      <w:r w:rsidRPr="00725E32">
        <w:t>Cristina Guarda</w:t>
      </w:r>
      <w:r w:rsidRPr="00725E32">
        <w:rPr>
          <w:rStyle w:val="HideTWBExt"/>
          <w:b w:val="0"/>
        </w:rPr>
        <w:t>&lt;/Members&gt;</w:t>
      </w:r>
    </w:p>
    <w:p w:rsidR="00725E32" w:rsidRPr="00725E32" w:rsidP="00725E32" w14:paraId="14DF8CB8" w14:textId="77777777">
      <w:r w:rsidRPr="00725E32">
        <w:rPr>
          <w:rStyle w:val="HideTWBExt"/>
        </w:rPr>
        <w:t>&lt;AuNomDe&gt;</w:t>
      </w:r>
      <w:r w:rsidRPr="00725E32">
        <w:rPr>
          <w:rStyle w:val="HideTWBInt"/>
        </w:rPr>
        <w:t>{Verts/ALE}</w:t>
      </w:r>
      <w:r w:rsidRPr="00725E32">
        <w:t>w imieniu grupy Verts/ALE</w:t>
      </w:r>
      <w:r w:rsidRPr="00725E32">
        <w:rPr>
          <w:rStyle w:val="HideTWBExt"/>
        </w:rPr>
        <w:t>&lt;/AuNomDe&gt;</w:t>
      </w:r>
    </w:p>
    <w:p w:rsidR="00725E32" w:rsidRPr="00725E32" w:rsidP="00725E32" w14:paraId="5F2628D6" w14:textId="77777777">
      <w:r w:rsidRPr="00725E32">
        <w:rPr>
          <w:rStyle w:val="HideTWBExt"/>
        </w:rPr>
        <w:t>&lt;/RepeatBlock-By&gt;</w:t>
      </w:r>
    </w:p>
    <w:p w:rsidR="00725E32" w:rsidRPr="00725E32" w:rsidP="00725E32" w14:paraId="55F98A35"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13805BE" w14:textId="77777777">
      <w:pPr>
        <w:pStyle w:val="NormalBold"/>
      </w:pPr>
      <w:r w:rsidRPr="00725E32">
        <w:rPr>
          <w:rStyle w:val="HideTWBExt"/>
          <w:b w:val="0"/>
        </w:rPr>
        <w:t>&lt;Article&gt;</w:t>
      </w:r>
      <w:r w:rsidRPr="00725E32">
        <w:t>Motyw 11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2E82C0"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D4138D8" w14:textId="77777777">
            <w:pPr>
              <w:keepNext/>
            </w:pPr>
          </w:p>
        </w:tc>
      </w:tr>
      <w:tr w14:paraId="39FC107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55AAFC8" w14:textId="77777777">
            <w:pPr>
              <w:pStyle w:val="ColumnHeading"/>
              <w:keepNext/>
            </w:pPr>
            <w:r w:rsidRPr="00725E32">
              <w:t>Tekst proponowany przez Komisję</w:t>
            </w:r>
          </w:p>
        </w:tc>
        <w:tc>
          <w:tcPr>
            <w:tcW w:w="4876" w:type="dxa"/>
          </w:tcPr>
          <w:p w:rsidR="00725E32" w:rsidRPr="00725E32" w:rsidP="00DC6AA3" w14:paraId="73164FB0" w14:textId="77777777">
            <w:pPr>
              <w:pStyle w:val="ColumnHeading"/>
              <w:keepNext/>
            </w:pPr>
            <w:r w:rsidRPr="00725E32">
              <w:t>Poprawka</w:t>
            </w:r>
          </w:p>
        </w:tc>
      </w:tr>
      <w:tr w14:paraId="5544DDE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60FA27C" w14:textId="77777777">
            <w:pPr>
              <w:pStyle w:val="Normal6"/>
            </w:pPr>
          </w:p>
        </w:tc>
        <w:tc>
          <w:tcPr>
            <w:tcW w:w="4876" w:type="dxa"/>
          </w:tcPr>
          <w:p w:rsidR="00725E32" w:rsidRPr="00725E32" w:rsidP="00DC6AA3" w14:paraId="70D923F2" w14:textId="77777777">
            <w:pPr>
              <w:pStyle w:val="Normal6"/>
              <w:rPr>
                <w:szCs w:val="24"/>
              </w:rPr>
            </w:pPr>
            <w:r w:rsidRPr="00725E32">
              <w:rPr>
                <w:b/>
                <w:i/>
              </w:rPr>
              <w:t>(11a)</w:t>
            </w:r>
            <w:r w:rsidRPr="00725E32">
              <w:rPr>
                <w:b/>
                <w:i/>
              </w:rPr>
              <w:tab/>
              <w:t>Nietolerancje pokarmowe i alergie wśród dzieci, w tym nietolerancja laktozy i alergia na białko mleka krowiego, stanowią barierę dla pełnego uczestnictwa wszystkich dzieci w unijnym programie dla szkół. Aby zapewnić inkluzywność i równy dostęp do programu, należy zezwolić na stosowanie napojów pochodzenia roślinnego jako alternatywy w przypadku, gdy dzieci nie mogą spożywać produktów mlecznych ze względów zdrowotnych lub dietetycznych.</w:t>
            </w:r>
          </w:p>
        </w:tc>
      </w:tr>
    </w:tbl>
    <w:p w:rsidR="00725E32" w:rsidRPr="00725E32" w:rsidP="00725E32" w14:paraId="4E017215"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8826BF1" w14:textId="77777777">
      <w:r w:rsidRPr="00725E32">
        <w:rPr>
          <w:rStyle w:val="HideTWBExt"/>
        </w:rPr>
        <w:t>&lt;/AmendB&gt;</w:t>
      </w:r>
    </w:p>
    <w:p w:rsidR="00725E32" w:rsidRPr="00725E32" w:rsidP="00725E32" w14:paraId="19466266"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239</w:t>
      </w:r>
      <w:r w:rsidRPr="00725E32">
        <w:rPr>
          <w:rStyle w:val="HideTWBExt"/>
          <w:b w:val="0"/>
        </w:rPr>
        <w:t>&lt;/NumAmB&gt;</w:t>
      </w:r>
    </w:p>
    <w:p w:rsidR="00725E32" w:rsidRPr="00725E32" w:rsidP="00725E32" w14:paraId="3C39A631" w14:textId="77777777">
      <w:pPr>
        <w:pStyle w:val="NormalBold"/>
      </w:pPr>
      <w:r w:rsidRPr="00725E32">
        <w:rPr>
          <w:rStyle w:val="HideTWBExt"/>
          <w:b w:val="0"/>
        </w:rPr>
        <w:t>&lt;RepeatBlock-By&gt;&lt;Members&gt;</w:t>
      </w:r>
      <w:r w:rsidRPr="00725E32">
        <w:t>Marta Wcisło, Andrzej Buła</w:t>
      </w:r>
      <w:r w:rsidRPr="00725E32">
        <w:rPr>
          <w:rStyle w:val="HideTWBExt"/>
          <w:b w:val="0"/>
        </w:rPr>
        <w:t>&lt;/Members&gt;</w:t>
      </w:r>
    </w:p>
    <w:p w:rsidR="00725E32" w:rsidRPr="00725E32" w:rsidP="00725E32" w14:paraId="0AA9760D" w14:textId="77777777">
      <w:r w:rsidRPr="00725E32">
        <w:rPr>
          <w:rStyle w:val="HideTWBExt"/>
        </w:rPr>
        <w:t>&lt;/RepeatBlock-By&gt;</w:t>
      </w:r>
    </w:p>
    <w:p w:rsidR="00725E32" w:rsidRPr="00725E32" w:rsidP="00725E32" w14:paraId="222298CE"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44CE6A3" w14:textId="77777777">
      <w:pPr>
        <w:pStyle w:val="NormalBold"/>
      </w:pPr>
      <w:r w:rsidRPr="00725E32">
        <w:rPr>
          <w:rStyle w:val="HideTWBExt"/>
          <w:b w:val="0"/>
        </w:rPr>
        <w:t>&lt;Article&gt;</w:t>
      </w:r>
      <w:r w:rsidRPr="00725E32">
        <w:t>Motyw 11 b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24D05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538BFDA" w14:textId="77777777">
            <w:pPr>
              <w:keepNext/>
            </w:pPr>
          </w:p>
        </w:tc>
      </w:tr>
      <w:tr w14:paraId="1664CBB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85A1BCE" w14:textId="77777777">
            <w:pPr>
              <w:pStyle w:val="ColumnHeading"/>
              <w:keepNext/>
            </w:pPr>
            <w:r w:rsidRPr="00725E32">
              <w:t>Tekst proponowany przez Komisję</w:t>
            </w:r>
          </w:p>
        </w:tc>
        <w:tc>
          <w:tcPr>
            <w:tcW w:w="4876" w:type="dxa"/>
          </w:tcPr>
          <w:p w:rsidR="00725E32" w:rsidRPr="00725E32" w:rsidP="00DC6AA3" w14:paraId="63E9AB7D" w14:textId="77777777">
            <w:pPr>
              <w:pStyle w:val="ColumnHeading"/>
              <w:keepNext/>
            </w:pPr>
            <w:r w:rsidRPr="00725E32">
              <w:t>Poprawka</w:t>
            </w:r>
          </w:p>
        </w:tc>
      </w:tr>
      <w:tr w14:paraId="0C04D05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3E78472" w14:textId="77777777">
            <w:pPr>
              <w:pStyle w:val="Normal6"/>
            </w:pPr>
          </w:p>
        </w:tc>
        <w:tc>
          <w:tcPr>
            <w:tcW w:w="4876" w:type="dxa"/>
          </w:tcPr>
          <w:p w:rsidR="00725E32" w:rsidRPr="00725E32" w:rsidP="00DC6AA3" w14:paraId="53D0CAE7" w14:textId="77777777">
            <w:pPr>
              <w:pStyle w:val="Normal6"/>
              <w:rPr>
                <w:szCs w:val="24"/>
              </w:rPr>
            </w:pPr>
            <w:r w:rsidRPr="00725E32">
              <w:rPr>
                <w:b/>
                <w:i/>
              </w:rPr>
              <w:t>(11b)</w:t>
            </w:r>
            <w:r w:rsidRPr="00725E32">
              <w:rPr>
                <w:b/>
                <w:i/>
              </w:rPr>
              <w:tab/>
              <w:t>Aby zapewnić skuteczne wykorzystanie wsparcia unijnego, państwa członkowskie powinny monitorować wprowadzanie i konsumpcję produktów dystrybuowanych w ramach programu oraz podejmować odpowiednie środki w celu zminimalizowania marnotrawienia żywności. Środki takie mogą obejmować dostosowanie rodzaju, prezentacji i dystrybucji produktów do lokalnych preferencji i grup wiekowych, a także wzmocnienie towarzyszących działań edukacyjnych mających na celu zwiększenie zainteresowania dzieci oferowanymi produktami i ich doceniania.</w:t>
            </w:r>
          </w:p>
        </w:tc>
      </w:tr>
    </w:tbl>
    <w:p w:rsidR="00725E32" w:rsidRPr="005C789E" w:rsidP="00725E32" w14:paraId="2FB88972" w14:textId="77777777">
      <w:pPr>
        <w:pStyle w:val="Olang"/>
        <w:rPr>
          <w:lang w:val="pt-PT"/>
        </w:rPr>
      </w:pPr>
      <w:r w:rsidRPr="005C789E">
        <w:rPr>
          <w:noProof w:val="0"/>
          <w:lang w:val="pt-PT"/>
        </w:rPr>
        <w:t xml:space="preserve">Or. </w:t>
      </w:r>
      <w:r w:rsidRPr="005C789E">
        <w:rPr>
          <w:rStyle w:val="HideTWBExt"/>
          <w:lang w:val="pt-PT"/>
        </w:rPr>
        <w:t>&lt;Original&gt;</w:t>
      </w:r>
      <w:r w:rsidRPr="005C789E">
        <w:rPr>
          <w:rStyle w:val="HideTWBInt"/>
          <w:lang w:val="pt-PT"/>
        </w:rPr>
        <w:t>{EN}</w:t>
      </w:r>
      <w:r w:rsidRPr="005C789E">
        <w:rPr>
          <w:noProof w:val="0"/>
          <w:lang w:val="pt-PT"/>
        </w:rPr>
        <w:t>en</w:t>
      </w:r>
      <w:r w:rsidRPr="005C789E">
        <w:rPr>
          <w:rStyle w:val="HideTWBExt"/>
          <w:lang w:val="pt-PT"/>
        </w:rPr>
        <w:t>&lt;/Original&gt;</w:t>
      </w:r>
    </w:p>
    <w:p w:rsidR="00725E32" w:rsidRPr="005C789E" w:rsidP="00725E32" w14:paraId="557DA1F8" w14:textId="77777777">
      <w:pPr>
        <w:rPr>
          <w:lang w:val="pt-PT"/>
        </w:rPr>
      </w:pPr>
      <w:r w:rsidRPr="005C789E">
        <w:rPr>
          <w:rStyle w:val="HideTWBExt"/>
          <w:lang w:val="pt-PT"/>
        </w:rPr>
        <w:t>&lt;/AmendB&gt;</w:t>
      </w:r>
    </w:p>
    <w:p w:rsidR="00725E32" w:rsidRPr="005C789E" w:rsidP="00725E32" w14:paraId="40695823" w14:textId="77777777">
      <w:pPr>
        <w:pStyle w:val="AMNumberTabs0"/>
        <w:keepNext/>
        <w:rPr>
          <w:lang w:val="pt-PT"/>
        </w:rPr>
      </w:pPr>
      <w:r w:rsidRPr="005C789E">
        <w:rPr>
          <w:rStyle w:val="HideTWBExt"/>
          <w:b w:val="0"/>
          <w:lang w:val="pt-PT"/>
        </w:rPr>
        <w:t>&lt;AmendB&gt;</w:t>
      </w:r>
      <w:r w:rsidRPr="005C789E">
        <w:rPr>
          <w:lang w:val="pt-PT"/>
        </w:rPr>
        <w:t>Poprawka</w:t>
      </w:r>
      <w:r w:rsidRPr="005C789E">
        <w:rPr>
          <w:lang w:val="pt-PT"/>
        </w:rPr>
        <w:tab/>
      </w:r>
      <w:r w:rsidRPr="005C789E">
        <w:rPr>
          <w:lang w:val="pt-PT"/>
        </w:rPr>
        <w:tab/>
      </w:r>
      <w:r w:rsidRPr="005C789E">
        <w:rPr>
          <w:rStyle w:val="HideTWBExt"/>
          <w:b w:val="0"/>
          <w:lang w:val="pt-PT"/>
        </w:rPr>
        <w:t>&lt;NumAmB&gt;</w:t>
      </w:r>
      <w:r w:rsidRPr="005C789E">
        <w:rPr>
          <w:lang w:val="pt-PT"/>
        </w:rPr>
        <w:t>240</w:t>
      </w:r>
      <w:r w:rsidRPr="005C789E">
        <w:rPr>
          <w:rStyle w:val="HideTWBExt"/>
          <w:b w:val="0"/>
          <w:lang w:val="pt-PT"/>
        </w:rPr>
        <w:t>&lt;/NumAmB&gt;</w:t>
      </w:r>
    </w:p>
    <w:p w:rsidR="00725E32" w:rsidRPr="005C789E" w:rsidP="00725E32" w14:paraId="2467064A" w14:textId="77777777">
      <w:pPr>
        <w:pStyle w:val="NormalBold"/>
        <w:rPr>
          <w:lang w:val="pt-PT"/>
        </w:rPr>
      </w:pPr>
      <w:r w:rsidRPr="005C789E">
        <w:rPr>
          <w:rStyle w:val="HideTWBExt"/>
          <w:b w:val="0"/>
          <w:lang w:val="pt-PT"/>
        </w:rPr>
        <w:t>&lt;RepeatBlock-By&gt;&lt;Members&gt;</w:t>
      </w:r>
      <w:r w:rsidRPr="005C789E">
        <w:rPr>
          <w:lang w:val="pt-PT"/>
        </w:rPr>
        <w:t>Paulo do Nascimento Cabral</w:t>
      </w:r>
      <w:r w:rsidRPr="005C789E">
        <w:rPr>
          <w:rStyle w:val="HideTWBExt"/>
          <w:b w:val="0"/>
          <w:lang w:val="pt-PT"/>
        </w:rPr>
        <w:t>&lt;/Members&gt;</w:t>
      </w:r>
    </w:p>
    <w:p w:rsidR="00725E32" w:rsidRPr="005C789E" w:rsidP="00725E32" w14:paraId="1F691AFA" w14:textId="77777777">
      <w:pPr>
        <w:rPr>
          <w:lang w:val="pt-PT"/>
        </w:rPr>
      </w:pPr>
      <w:r w:rsidRPr="005C789E">
        <w:rPr>
          <w:rStyle w:val="HideTWBExt"/>
          <w:lang w:val="pt-PT"/>
        </w:rPr>
        <w:t>&lt;/RepeatBlock-By&gt;</w:t>
      </w:r>
    </w:p>
    <w:p w:rsidR="00725E32" w:rsidRPr="00725E32" w:rsidP="00725E32" w14:paraId="1E3CB75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A529299" w14:textId="77777777">
      <w:pPr>
        <w:pStyle w:val="NormalBold"/>
      </w:pPr>
      <w:r w:rsidRPr="00725E32">
        <w:rPr>
          <w:rStyle w:val="HideTWBExt"/>
          <w:b w:val="0"/>
        </w:rPr>
        <w:t>&lt;Article&gt;</w:t>
      </w:r>
      <w:r w:rsidRPr="00725E32">
        <w:t>Motyw 12</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50B8C248"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6CCEB313" w14:textId="77777777">
            <w:pPr>
              <w:keepNext/>
            </w:pPr>
          </w:p>
        </w:tc>
      </w:tr>
      <w:tr w14:paraId="20C16D5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B023107" w14:textId="77777777">
            <w:pPr>
              <w:pStyle w:val="ColumnHeading"/>
              <w:keepNext/>
            </w:pPr>
            <w:r w:rsidRPr="00725E32">
              <w:t>Tekst proponowany przez Komisję</w:t>
            </w:r>
          </w:p>
        </w:tc>
        <w:tc>
          <w:tcPr>
            <w:tcW w:w="4876" w:type="dxa"/>
          </w:tcPr>
          <w:p w:rsidR="00725E32" w:rsidRPr="00725E32" w:rsidP="00DC6AA3" w14:paraId="7E1FB075" w14:textId="77777777">
            <w:pPr>
              <w:pStyle w:val="ColumnHeading"/>
              <w:keepNext/>
            </w:pPr>
            <w:r w:rsidRPr="00725E32">
              <w:t>Poprawka</w:t>
            </w:r>
          </w:p>
        </w:tc>
      </w:tr>
      <w:tr w14:paraId="1267CA3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78B9D29" w14:textId="77777777">
            <w:pPr>
              <w:pStyle w:val="Normal6"/>
            </w:pPr>
            <w:r w:rsidRPr="00725E32">
              <w:t>(12)</w:t>
            </w:r>
            <w:r w:rsidRPr="00725E32">
              <w:tab/>
              <w:t xml:space="preserve">Biorąc pod uwagę, że unijny program dla szkół wdrażany w ramach Funduszu ma obejmować okres od dnia 1 stycznia 2028 r. do dnia 31 grudnia 2034 r., uchylenie przepisów dotyczących unijnego programu dla szkół określonych w części II tytuł I rozdział II rozporządzenia (UE) nr 1308/2013 powinno mieć zastosowanie od dnia 1 stycznia 2028 r. W celu zapewnienia płynnego przejścia należy przewidzieć dalsze stosowanie uchylonych przepisów w odniesieniu do środków wdrożonych do </w:t>
            </w:r>
            <w:r w:rsidRPr="00725E32">
              <w:t xml:space="preserve">dnia 31 grudnia 2027 r. Ponadto biorąc pod uwagę, że unijny program dla szkół określony w części II tytuł I rozdział II rozporządzenia (UE) nr 1308/2013 zostanie zatem przerwany przed końcem roku szkolnego 2027/2028, który trwa od dnia 1 sierpnia 2027 r. do dnia 31 lipca 2028 r., należy proporcjonalnie obniżyć ogólny limit pomocy unijnej określony na rok szkolny w art. 23a rozporządzenia (UE) nr 1308/2013 w </w:t>
            </w:r>
            <w:r w:rsidRPr="00725E32">
              <w:rPr>
                <w:b/>
                <w:bCs/>
                <w:i/>
                <w:iCs/>
              </w:rPr>
              <w:t>odniesieniu</w:t>
            </w:r>
            <w:r w:rsidRPr="00725E32">
              <w:t xml:space="preserve"> do </w:t>
            </w:r>
            <w:r w:rsidRPr="00725E32">
              <w:rPr>
                <w:b/>
                <w:bCs/>
                <w:i/>
                <w:iCs/>
              </w:rPr>
              <w:t>tego</w:t>
            </w:r>
            <w:r w:rsidRPr="00725E32">
              <w:t xml:space="preserve"> roku </w:t>
            </w:r>
            <w:r w:rsidRPr="00725E32">
              <w:rPr>
                <w:b/>
                <w:bCs/>
                <w:i/>
                <w:iCs/>
              </w:rPr>
              <w:t>szkolnego</w:t>
            </w:r>
            <w:r w:rsidRPr="00725E32">
              <w:t>.</w:t>
            </w:r>
          </w:p>
        </w:tc>
        <w:tc>
          <w:tcPr>
            <w:tcW w:w="4876" w:type="dxa"/>
          </w:tcPr>
          <w:p w:rsidR="00725E32" w:rsidRPr="00725E32" w:rsidP="00DC6AA3" w14:paraId="0218F47B" w14:textId="77777777">
            <w:pPr>
              <w:pStyle w:val="Normal6"/>
              <w:rPr>
                <w:szCs w:val="24"/>
              </w:rPr>
            </w:pPr>
            <w:r w:rsidRPr="00725E32">
              <w:t>(12)</w:t>
            </w:r>
            <w:r w:rsidRPr="00725E32">
              <w:tab/>
              <w:t xml:space="preserve">Biorąc pod uwagę, że unijny program dla szkół wdrażany w ramach Funduszu ma obejmować okres od dnia 1 stycznia 2028 r. do dnia 31 grudnia 2034 r., uchylenie przepisów dotyczących unijnego programu dla szkół określonych w części II tytuł I rozdział II rozporządzenia (UE) nr 1308/2013 powinno mieć zastosowanie od dnia 1 stycznia 2028 r. W celu zapewnienia płynnego przejścia należy przewidzieć dalsze stosowanie uchylonych przepisów w odniesieniu do środków wdrożonych do </w:t>
            </w:r>
            <w:r w:rsidRPr="00725E32">
              <w:t>dnia 31 grudnia 2027 r. Ponadto biorąc pod uwagę, że unijny program dla szkół określony w części II tytuł I rozdział II rozporządzenia (UE) nr 1308/2013 zostanie zatem przerwany przed końcem roku szkolnego 2027/2028, który trwa od dnia 1 sierpnia 2027 r. do dnia 31 lipca 2028 r., należy proporcjonalnie obniżyć ogólny limit pomocy unijnej określony na rok szkolny w art. 23a rozporządzenia (UE) nr 1308/2013 w</w:t>
            </w:r>
            <w:r w:rsidRPr="00725E32">
              <w:rPr>
                <w:b/>
                <w:bCs/>
                <w:i/>
                <w:iCs/>
              </w:rPr>
              <w:t xml:space="preserve"> okresie od 1 sierpnia 2027 r. </w:t>
            </w:r>
            <w:r w:rsidRPr="00725E32">
              <w:t>do</w:t>
            </w:r>
            <w:r w:rsidRPr="00725E32">
              <w:rPr>
                <w:b/>
                <w:bCs/>
                <w:i/>
                <w:iCs/>
              </w:rPr>
              <w:t xml:space="preserve"> 31 grudnia 2027 r. w roku szkolnym 2027/2028</w:t>
            </w:r>
            <w:r w:rsidRPr="00725E32">
              <w:t xml:space="preserve">. </w:t>
            </w:r>
            <w:r w:rsidRPr="00725E32">
              <w:rPr>
                <w:b/>
                <w:i/>
              </w:rPr>
              <w:t>W celu zapewnienia sprawnego i skutecznego wdrożenia w tym ograniczonym okresie należy ustanowić na szczeblu unijnym jeden przydział obejmujący produkty z owoców i warzyw oraz mleko w szkole, przy czym Rada, działając zgodnie z art. 43 ust. 3 TFUE, może ustalić indywidualne przydziały dla każdego państwa członkowskiego. Przepisy regulujące wnioski państw członkowskich o wsparcie oraz przeniesienia między przydziałami nie powinny mieć zastosowania w tym okresie.</w:t>
            </w:r>
          </w:p>
        </w:tc>
      </w:tr>
    </w:tbl>
    <w:p w:rsidR="00725E32" w:rsidRPr="005C789E" w:rsidP="00725E32" w14:paraId="32C51D96" w14:textId="77777777">
      <w:pPr>
        <w:pStyle w:val="Olang"/>
      </w:pPr>
      <w:r w:rsidRPr="005C789E">
        <w:rPr>
          <w:noProof w:val="0"/>
        </w:rPr>
        <w:t xml:space="preserve">Or. </w:t>
      </w:r>
      <w:r w:rsidRPr="005C789E">
        <w:rPr>
          <w:rStyle w:val="HideTWBExt"/>
        </w:rPr>
        <w:t>&lt;Original&gt;</w:t>
      </w:r>
      <w:r w:rsidRPr="005C789E">
        <w:rPr>
          <w:rStyle w:val="HideTWBInt"/>
        </w:rPr>
        <w:t>{PT}</w:t>
      </w:r>
      <w:r w:rsidRPr="005C789E">
        <w:rPr>
          <w:noProof w:val="0"/>
        </w:rPr>
        <w:t>pt</w:t>
      </w:r>
      <w:r w:rsidRPr="005C789E">
        <w:rPr>
          <w:rStyle w:val="HideTWBExt"/>
        </w:rPr>
        <w:t>&lt;/Original&gt;</w:t>
      </w:r>
    </w:p>
    <w:p w:rsidR="00725E32" w:rsidRPr="00725E32" w:rsidP="00725E32" w14:paraId="4F0CD52A" w14:textId="77777777">
      <w:r w:rsidRPr="005C789E">
        <w:rPr>
          <w:rStyle w:val="HideTWBExt"/>
        </w:rPr>
        <w:t>&lt;/AmendB&gt;</w:t>
      </w:r>
    </w:p>
    <w:p w:rsidR="00725E32" w:rsidRPr="00725E32" w:rsidP="00725E32" w14:paraId="1FBB9CB6"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241</w:t>
      </w:r>
      <w:r w:rsidRPr="00725E32">
        <w:rPr>
          <w:rStyle w:val="HideTWBExt"/>
          <w:b w:val="0"/>
        </w:rPr>
        <w:t>&lt;/NumAmB&gt;</w:t>
      </w:r>
    </w:p>
    <w:p w:rsidR="00725E32" w:rsidRPr="00725E32" w:rsidP="00725E32" w14:paraId="7B77C4D6" w14:textId="77777777">
      <w:pPr>
        <w:pStyle w:val="NormalBold"/>
      </w:pPr>
      <w:r w:rsidRPr="00725E32">
        <w:rPr>
          <w:rStyle w:val="HideTWBExt"/>
          <w:b w:val="0"/>
        </w:rPr>
        <w:t>&lt;RepeatBlock-By&gt;&lt;Members&gt;</w:t>
      </w:r>
      <w:r w:rsidRPr="00725E32">
        <w:t>Maria Noichl</w:t>
      </w:r>
      <w:r w:rsidRPr="00725E32">
        <w:rPr>
          <w:rStyle w:val="HideTWBExt"/>
          <w:b w:val="0"/>
        </w:rPr>
        <w:t>&lt;/Members&gt;</w:t>
      </w:r>
    </w:p>
    <w:p w:rsidR="00725E32" w:rsidRPr="00725E32" w:rsidP="00725E32" w14:paraId="3CC733F6" w14:textId="77777777">
      <w:r w:rsidRPr="00725E32">
        <w:rPr>
          <w:rStyle w:val="HideTWBExt"/>
        </w:rPr>
        <w:t>&lt;/RepeatBlock-By&gt;</w:t>
      </w:r>
    </w:p>
    <w:p w:rsidR="00725E32" w:rsidRPr="00725E32" w:rsidP="00725E32" w14:paraId="412145B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47BBBFF" w14:textId="77777777">
      <w:pPr>
        <w:pStyle w:val="NormalBold"/>
      </w:pPr>
      <w:r w:rsidRPr="00725E32">
        <w:rPr>
          <w:rStyle w:val="HideTWBExt"/>
          <w:b w:val="0"/>
        </w:rPr>
        <w:t>&lt;Article&gt;</w:t>
      </w:r>
      <w:r w:rsidRPr="00725E32">
        <w:t>Motyw 13</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EB2EEA"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9E7E28F" w14:textId="77777777">
            <w:pPr>
              <w:keepNext/>
            </w:pPr>
          </w:p>
        </w:tc>
      </w:tr>
      <w:tr w14:paraId="2C413AD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C738BDF" w14:textId="77777777">
            <w:pPr>
              <w:pStyle w:val="ColumnHeading"/>
              <w:keepNext/>
            </w:pPr>
            <w:r w:rsidRPr="00725E32">
              <w:t>Tekst proponowany przez Komisję</w:t>
            </w:r>
          </w:p>
        </w:tc>
        <w:tc>
          <w:tcPr>
            <w:tcW w:w="4876" w:type="dxa"/>
          </w:tcPr>
          <w:p w:rsidR="00725E32" w:rsidRPr="00725E32" w:rsidP="00DC6AA3" w14:paraId="17C99AB8" w14:textId="77777777">
            <w:pPr>
              <w:pStyle w:val="ColumnHeading"/>
              <w:keepNext/>
            </w:pPr>
            <w:r w:rsidRPr="00725E32">
              <w:t>Poprawka</w:t>
            </w:r>
          </w:p>
        </w:tc>
      </w:tr>
      <w:tr w14:paraId="5B2C0C1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D7C2F10" w14:textId="77777777">
            <w:pPr>
              <w:pStyle w:val="Normal6"/>
            </w:pPr>
            <w:r w:rsidRPr="00725E32">
              <w:t>(13)</w:t>
            </w:r>
            <w:r w:rsidRPr="00725E32">
              <w:tab/>
              <w:t xml:space="preserve">Aby przyczynić się do realizacji celów WPR i zwiększyć synergie z innymi instrumentami WPR, konieczne są rodzaje interwencji w niektórych sektorach. Minimalne wymogi dotyczące treści i celów takich rodzajów interwencji należy ustanowić na szczeblu unijnym, aby zapewnić równe warunki działania na rynku wewnętrznym i uniknąć warunków nierównej i nieuczciwej konkurencji. </w:t>
            </w:r>
            <w:r w:rsidRPr="00725E32">
              <w:t>Uwzględniając interwencje w niektórych sektorach w swoich planach PKR, państwa członkowskie powinny zapewnić spójność z innymi interwencjami na szczeblu sektorowym. Rodzaje interwencji w niektórych sektorach powinny zapewniać wsparcie dla sektorów owoców i warzyw, wina, roślin wysokobiałkowych, produktów pszczelich, oliwy z oliwek i oliwek stołowych oraz chmielu, a także dla innych sektorów i produktów wymienionych w załączniku I do rozporządzenia (UE) nr 1308/2013. W szczególności biorąc pod uwagę deficyt Unii w zakresie białek roślinnych i korzyści dla środowiska wynikające z ich produkcji, rośliny strączkowe należy włączyć do produktów kwalifikujących się do wsparcia, przy jednoczesnym przestrzeganiu obowiązującej UE listy koncesyjnej WTO dotyczącej nasion oleistych.</w:t>
            </w:r>
          </w:p>
        </w:tc>
        <w:tc>
          <w:tcPr>
            <w:tcW w:w="4876" w:type="dxa"/>
          </w:tcPr>
          <w:p w:rsidR="00725E32" w:rsidRPr="00725E32" w:rsidP="00DC6AA3" w14:paraId="00265F8B" w14:textId="77777777">
            <w:pPr>
              <w:pStyle w:val="Normal6"/>
              <w:rPr>
                <w:szCs w:val="24"/>
              </w:rPr>
            </w:pPr>
            <w:r w:rsidRPr="00725E32">
              <w:t>(13)</w:t>
            </w:r>
            <w:r w:rsidRPr="00725E32">
              <w:tab/>
              <w:t xml:space="preserve">Aby przyczynić się do realizacji celów WPR i zwiększyć synergie z innymi instrumentami WPR, konieczne są rodzaje interwencji w niektórych sektorach. Minimalne wymogi dotyczące treści i celów takich rodzajów interwencji należy ustanowić na szczeblu unijnym, aby zapewnić równe warunki działania na rynku wewnętrznym i uniknąć warunków nierównej i nieuczciwej konkurencji. </w:t>
            </w:r>
            <w:r w:rsidRPr="00725E32">
              <w:t xml:space="preserve">Uwzględniając interwencje w niektórych sektorach w swoich planach PKR, państwa członkowskie powinny zapewnić spójność z innymi interwencjami na szczeblu sektorowym. Rodzaje interwencji w niektórych sektorach powinny zapewniać wsparcie dla sektorów owoców i warzyw, wina, roślin wysokobiałkowych, produktów pszczelich, oliwy z oliwek i oliwek stołowych oraz chmielu, a także dla innych sektorów i produktów wymienionych w załączniku I do rozporządzenia (UE) nr 1308/2013. W szczególności biorąc pod uwagę deficyt Unii w zakresie białek roślinnych i korzyści dla środowiska wynikające z ich produkcji, rośliny strączkowe należy włączyć do produktów kwalifikujących się do wsparcia, przy jednoczesnym przestrzeganiu obowiązującej UE listy koncesyjnej WTO dotyczącej nasion oleistych. </w:t>
            </w:r>
            <w:r w:rsidRPr="00725E32">
              <w:rPr>
                <w:b/>
                <w:i/>
              </w:rPr>
              <w:t xml:space="preserve">Państwa członkowskie powinny w szczególności wspierać inwestycje w moce przetwórcze, umożliwiające dostarczanie i wprowadzanie na rynek żywnościowy produktów białkowych pochodzenia roślinnego przeznaczonych do spożycia przez ludzi. Dywersyfikacja źródeł białka bezpośrednio przyczynia się do osiągnięcia celów Unii w zakresie bezpieczeństwa żywnościowego i odporności, określonych we wspólnym komunikacie w sprawie strategii na rzecz unii gotowości oraz w komunikacie Komisji w sprawie strategii UE dotyczącej gromadzenia zapasów. W ten sposób można zmniejszyć strukturalną zależność Unii od importowanych białek, zarówno przeznaczonych na paszę, jak i do celów spożywczych, oraz ograniczyć jej podatność na zakłócenia w globalnych łańcuchach dostaw białka spowodowane czynnikami geopolitycznymi i klimatycznymi. </w:t>
            </w:r>
          </w:p>
        </w:tc>
      </w:tr>
    </w:tbl>
    <w:p w:rsidR="00725E32" w:rsidRPr="00725E32" w:rsidP="00725E32" w14:paraId="43D8E231" w14:textId="77777777">
      <w:pPr>
        <w:pStyle w:val="Olang"/>
      </w:pPr>
      <w:r w:rsidRPr="00725E32">
        <w:rPr>
          <w:noProof w:val="0"/>
        </w:rPr>
        <w:t xml:space="preserve">Or. </w:t>
      </w:r>
      <w:r w:rsidRPr="00725E32">
        <w:rPr>
          <w:rStyle w:val="HideTWBExt"/>
        </w:rPr>
        <w:t>&lt;Original&gt;</w:t>
      </w:r>
      <w:r w:rsidRPr="00725E32">
        <w:rPr>
          <w:rStyle w:val="HideTWBInt"/>
        </w:rPr>
        <w:t>{DE}</w:t>
      </w:r>
      <w:r w:rsidRPr="00725E32">
        <w:rPr>
          <w:noProof w:val="0"/>
        </w:rPr>
        <w:t>de</w:t>
      </w:r>
      <w:r w:rsidRPr="00725E32">
        <w:rPr>
          <w:rStyle w:val="HideTWBExt"/>
        </w:rPr>
        <w:t>&lt;/Original&gt;</w:t>
      </w:r>
    </w:p>
    <w:p w:rsidR="00725E32" w:rsidRPr="00725E32" w:rsidP="00725E32" w14:paraId="726A421F" w14:textId="77777777">
      <w:r w:rsidRPr="00725E32">
        <w:rPr>
          <w:rStyle w:val="HideTWBExt"/>
        </w:rPr>
        <w:t>&lt;/AmendB&gt;</w:t>
      </w:r>
    </w:p>
    <w:p w:rsidR="00725E32" w:rsidRPr="00725E32" w:rsidP="00725E32" w14:paraId="79ECF2F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242</w:t>
      </w:r>
      <w:r w:rsidRPr="00725E32">
        <w:rPr>
          <w:rStyle w:val="HideTWBExt"/>
          <w:b w:val="0"/>
        </w:rPr>
        <w:t>&lt;/NumAmB&gt;</w:t>
      </w:r>
    </w:p>
    <w:p w:rsidR="00725E32" w:rsidRPr="00725E32" w:rsidP="00725E32" w14:paraId="12332A82" w14:textId="77777777">
      <w:pPr>
        <w:pStyle w:val="NormalBold"/>
      </w:pPr>
      <w:r w:rsidRPr="00725E32">
        <w:rPr>
          <w:rStyle w:val="HideTWBExt"/>
          <w:b w:val="0"/>
        </w:rPr>
        <w:t>&lt;RepeatBlock-By&gt;&lt;Members&gt;</w:t>
      </w:r>
      <w:r w:rsidRPr="00725E32">
        <w:t>Claudiu-Richard Târziu, Waldemar Buda, Georgiana Teodorescu, Veronika Vrecionová</w:t>
      </w:r>
      <w:r w:rsidRPr="00725E32">
        <w:rPr>
          <w:rStyle w:val="HideTWBExt"/>
          <w:b w:val="0"/>
        </w:rPr>
        <w:t>&lt;/Members&gt;</w:t>
      </w:r>
    </w:p>
    <w:p w:rsidR="00725E32" w:rsidRPr="00725E32" w:rsidP="00725E32" w14:paraId="4FF27918" w14:textId="77777777">
      <w:r w:rsidRPr="00725E32">
        <w:rPr>
          <w:rStyle w:val="HideTWBExt"/>
        </w:rPr>
        <w:t>&lt;/RepeatBlock-By&gt;</w:t>
      </w:r>
    </w:p>
    <w:p w:rsidR="00725E32" w:rsidRPr="00725E32" w:rsidP="00725E32" w14:paraId="241C6C94"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17E41F4" w14:textId="77777777">
      <w:pPr>
        <w:pStyle w:val="NormalBold"/>
      </w:pPr>
      <w:r w:rsidRPr="00725E32">
        <w:rPr>
          <w:rStyle w:val="HideTWBExt"/>
          <w:b w:val="0"/>
        </w:rPr>
        <w:t>&lt;Article&gt;</w:t>
      </w:r>
      <w:r w:rsidRPr="00725E32">
        <w:t>Motyw 13</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78F6F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3B525D4" w14:textId="77777777">
            <w:pPr>
              <w:keepNext/>
            </w:pPr>
          </w:p>
        </w:tc>
      </w:tr>
      <w:tr w14:paraId="3E769F8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6A7C12A" w14:textId="77777777">
            <w:pPr>
              <w:pStyle w:val="ColumnHeading"/>
              <w:keepNext/>
            </w:pPr>
            <w:r w:rsidRPr="00725E32">
              <w:t>Tekst proponowany przez Komisję</w:t>
            </w:r>
          </w:p>
        </w:tc>
        <w:tc>
          <w:tcPr>
            <w:tcW w:w="4876" w:type="dxa"/>
          </w:tcPr>
          <w:p w:rsidR="00725E32" w:rsidRPr="00725E32" w:rsidP="00DC6AA3" w14:paraId="4CAA5B1F" w14:textId="77777777">
            <w:pPr>
              <w:pStyle w:val="ColumnHeading"/>
              <w:keepNext/>
            </w:pPr>
            <w:r w:rsidRPr="00725E32">
              <w:t>Poprawka</w:t>
            </w:r>
          </w:p>
        </w:tc>
      </w:tr>
      <w:tr w14:paraId="0565515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7D40EFB" w14:textId="77777777">
            <w:pPr>
              <w:pStyle w:val="Normal6"/>
            </w:pPr>
            <w:r w:rsidRPr="00725E32">
              <w:t>(13)</w:t>
            </w:r>
            <w:r w:rsidRPr="00725E32">
              <w:tab/>
              <w:t>Aby przyczynić się do realizacji celów WPR i zwiększyć synergie z innymi instrumentami WPR, konieczne są rodzaje interwencji w niektórych sektorach. Minimalne wymogi dotyczące treści i celów takich rodzajów interwencji należy ustanowić na szczeblu unijnym, aby zapewnić równe warunki działania na rynku wewnętrznym i uniknąć warunków nierównej i nieuczciwej konkurencji. Uwzględniając interwencje w niektórych sektorach w swoich planach PKR, państwa członkowskie powinny zapewnić spójność z innymi interwencjami na szczeblu sektorowym. Rodzaje interwencji w niektórych sektorach powinny zapewniać wsparcie dla sektorów owoców i warzyw, wina, roślin wysokobiałkowych, produktów pszczelich, oliwy z oliwek i oliwek stołowych oraz chmielu, a także dla innych sektorów i produktów wymienionych w załączniku I do rozporządzenia (UE) nr 1308/2013. W szczególności biorąc pod uwagę deficyt Unii w zakresie białek roślinnych i korzyści dla środowiska wynikające z ich produkcji, rośliny strączkowe należy włączyć do produktów kwalifikujących się do wsparcia, przy jednoczesnym przestrzeganiu obowiązującej UE listy koncesyjnej WTO dotyczącej nasion oleistych.</w:t>
            </w:r>
          </w:p>
        </w:tc>
        <w:tc>
          <w:tcPr>
            <w:tcW w:w="4876" w:type="dxa"/>
          </w:tcPr>
          <w:p w:rsidR="00725E32" w:rsidRPr="00725E32" w:rsidP="00DC6AA3" w14:paraId="4D4FB1D0" w14:textId="77777777">
            <w:pPr>
              <w:pStyle w:val="Normal6"/>
              <w:rPr>
                <w:szCs w:val="24"/>
              </w:rPr>
            </w:pPr>
            <w:r w:rsidRPr="00725E32">
              <w:t>(13)</w:t>
            </w:r>
            <w:r w:rsidRPr="00725E32">
              <w:tab/>
              <w:t>Aby przyczynić się do realizacji celów WPR i zwiększyć synergie z innymi instrumentami WPR, konieczne są rodzaje interwencji w niektórych sektorach. Minimalne wymogi dotyczące treści i celów takich rodzajów interwencji należy ustanowić na szczeblu unijnym, aby zapewnić równe warunki działania na rynku wewnętrznym i uniknąć warunków nierównej i nieuczciwej konkurencji</w:t>
            </w:r>
            <w:r w:rsidRPr="00725E32">
              <w:rPr>
                <w:b/>
                <w:i/>
              </w:rPr>
              <w:t>. Z uwagi na różnorodność sektorów rolnych, struktur rynkowych i warunków produkcji w całej Unii państwa członkowskie powinny mieć wystarczającą elastyczność w określaniu, które interwencje sektorowe są odpowiednie do ich szczególnych potrzeb i warunków rynkowych. Interwencje sektorowe, z wyjątkiem sektora roślin wysokobiałkowych, powinny zatem pozostać fakultatywne, jeżeli ich realizacja nie jest uzasadniona strukturą, organizacją, warunkami rynkowymi lub szczególnymi potrzebami danego sektora i popytem na danym sektorze</w:t>
            </w:r>
            <w:r w:rsidRPr="00725E32">
              <w:t xml:space="preserve">. Uwzględniając interwencje w niektórych sektorach w swoich planach PKR, państwa członkowskie powinny zapewnić spójność z innymi interwencjami na szczeblu sektorowym. Rodzaje interwencji w niektórych sektorach powinny zapewniać wsparcie dla sektorów owoców i warzyw, wina, roślin wysokobiałkowych, produktów pszczelich, oliwy z oliwek i oliwek stołowych oraz chmielu, a także dla innych sektorów i produktów wymienionych w załączniku I do rozporządzenia (UE) nr 1308/2013. W szczególności biorąc pod uwagę deficyt Unii w zakresie białek roślinnych i korzyści dla środowiska wynikające z ich </w:t>
            </w:r>
            <w:r w:rsidRPr="00725E32">
              <w:t>produkcji, rośliny strączkowe należy włączyć do produktów kwalifikujących się do wsparcia, przy jednoczesnym przestrzeganiu obowiązującej UE listy koncesyjnej WTO dotyczącej nasion oleistych.</w:t>
            </w:r>
          </w:p>
        </w:tc>
      </w:tr>
    </w:tbl>
    <w:p w:rsidR="00725E32" w:rsidRPr="00725E32" w:rsidP="00725E32" w14:paraId="1AEECCE7"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56378046" w14:textId="77777777">
      <w:r w:rsidRPr="00725E32">
        <w:rPr>
          <w:rStyle w:val="HideTWBExt"/>
        </w:rPr>
        <w:t>&lt;/AmendB&gt;</w:t>
      </w:r>
    </w:p>
    <w:p w:rsidR="00725E32" w:rsidRPr="00725E32" w:rsidP="00725E32" w14:paraId="3F0D1C10"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243</w:t>
      </w:r>
      <w:r w:rsidRPr="00725E32">
        <w:rPr>
          <w:rStyle w:val="HideTWBExt"/>
          <w:b w:val="0"/>
        </w:rPr>
        <w:t>&lt;/NumAmB&gt;</w:t>
      </w:r>
    </w:p>
    <w:p w:rsidR="00725E32" w:rsidRPr="00725E32" w:rsidP="00725E32" w14:paraId="74FA5ED6" w14:textId="77777777">
      <w:pPr>
        <w:pStyle w:val="NormalBold"/>
      </w:pPr>
      <w:r w:rsidRPr="00725E32">
        <w:rPr>
          <w:rStyle w:val="HideTWBExt"/>
          <w:b w:val="0"/>
        </w:rPr>
        <w:t>&lt;RepeatBlock-By&gt;&lt;Members&gt;</w:t>
      </w:r>
      <w:r w:rsidRPr="00725E32">
        <w:t>Anja Hazekamp, Sebastian Everding, Luke Ming Flanagan, Arash Saeidi</w:t>
      </w:r>
      <w:r w:rsidRPr="00725E32">
        <w:rPr>
          <w:rStyle w:val="HideTWBExt"/>
          <w:b w:val="0"/>
        </w:rPr>
        <w:t>&lt;/Members&gt;</w:t>
      </w:r>
    </w:p>
    <w:p w:rsidR="00725E32" w:rsidRPr="00725E32" w:rsidP="00725E32" w14:paraId="44152D74" w14:textId="77777777">
      <w:r w:rsidRPr="00725E32">
        <w:rPr>
          <w:rStyle w:val="HideTWBExt"/>
        </w:rPr>
        <w:t>&lt;/RepeatBlock-By&gt;</w:t>
      </w:r>
    </w:p>
    <w:p w:rsidR="00725E32" w:rsidRPr="00725E32" w:rsidP="00725E32" w14:paraId="7B7DA2C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DDA1B10" w14:textId="77777777">
      <w:pPr>
        <w:pStyle w:val="NormalBold"/>
      </w:pPr>
      <w:r w:rsidRPr="00725E32">
        <w:rPr>
          <w:rStyle w:val="HideTWBExt"/>
          <w:b w:val="0"/>
        </w:rPr>
        <w:t>&lt;Article&gt;</w:t>
      </w:r>
      <w:r w:rsidRPr="00725E32">
        <w:t>Motyw 13</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C5A18D"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34CF0FB" w14:textId="77777777">
            <w:pPr>
              <w:keepNext/>
            </w:pPr>
          </w:p>
        </w:tc>
      </w:tr>
      <w:tr w14:paraId="32B54FE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DD38C4B" w14:textId="77777777">
            <w:pPr>
              <w:pStyle w:val="ColumnHeading"/>
              <w:keepNext/>
            </w:pPr>
            <w:r w:rsidRPr="00725E32">
              <w:t>Tekst proponowany przez Komisję</w:t>
            </w:r>
          </w:p>
        </w:tc>
        <w:tc>
          <w:tcPr>
            <w:tcW w:w="4876" w:type="dxa"/>
          </w:tcPr>
          <w:p w:rsidR="00725E32" w:rsidRPr="00725E32" w:rsidP="00DC6AA3" w14:paraId="77B9EC90" w14:textId="77777777">
            <w:pPr>
              <w:pStyle w:val="ColumnHeading"/>
              <w:keepNext/>
            </w:pPr>
            <w:r w:rsidRPr="00725E32">
              <w:t>Poprawka</w:t>
            </w:r>
          </w:p>
        </w:tc>
      </w:tr>
      <w:tr w14:paraId="5B4ED69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0C7AABB" w14:textId="77777777">
            <w:pPr>
              <w:pStyle w:val="Normal6"/>
            </w:pPr>
            <w:r w:rsidRPr="00725E32">
              <w:t>(13)</w:t>
            </w:r>
            <w:r w:rsidRPr="00725E32">
              <w:tab/>
              <w:t xml:space="preserve">Aby przyczynić się do realizacji celów WPR i zwiększyć synergie z innymi instrumentami WPR, konieczne są rodzaje interwencji w niektórych sektorach. Minimalne wymogi dotyczące treści i celów takich rodzajów interwencji należy ustanowić na szczeblu unijnym, aby zapewnić równe warunki działania na rynku wewnętrznym i uniknąć warunków nierównej i nieuczciwej konkurencji. Uwzględniając interwencje w niektórych sektorach w swoich planach PKR, państwa członkowskie powinny zapewnić spójność z innymi interwencjami na szczeblu sektorowym. Rodzaje interwencji w niektórych sektorach powinny zapewniać wsparcie dla sektorów owoców i warzyw, </w:t>
            </w:r>
            <w:r w:rsidRPr="00725E32">
              <w:rPr>
                <w:b/>
                <w:i/>
              </w:rPr>
              <w:t>wina,</w:t>
            </w:r>
            <w:r w:rsidRPr="00725E32">
              <w:t xml:space="preserve"> roślin wysokobiałkowych</w:t>
            </w:r>
            <w:r w:rsidRPr="00725E32">
              <w:rPr>
                <w:b/>
                <w:i/>
              </w:rPr>
              <w:t>, produktów pszczelich</w:t>
            </w:r>
            <w:r w:rsidRPr="00725E32">
              <w:t xml:space="preserve">, oliwy z oliwek i oliwek stołowych oraz chmielu, a także dla innych sektorów i produktów wymienionych w załączniku I do rozporządzenia (UE) nr 1308/2013. W szczególności biorąc pod uwagę deficyt Unii w zakresie białek roślinnych i korzyści dla środowiska wynikające z ich produkcji, rośliny strączkowe należy włączyć do produktów kwalifikujących się do wsparcia, przy jednoczesnym przestrzeganiu obowiązującej UE listy </w:t>
            </w:r>
            <w:r w:rsidRPr="00725E32">
              <w:t>koncesyjnej WTO dotyczącej nasion oleistych.</w:t>
            </w:r>
          </w:p>
        </w:tc>
        <w:tc>
          <w:tcPr>
            <w:tcW w:w="4876" w:type="dxa"/>
          </w:tcPr>
          <w:p w:rsidR="00725E32" w:rsidRPr="00725E32" w:rsidP="00DC6AA3" w14:paraId="36EDC943" w14:textId="77777777">
            <w:pPr>
              <w:pStyle w:val="Normal6"/>
              <w:rPr>
                <w:szCs w:val="24"/>
              </w:rPr>
            </w:pPr>
            <w:r w:rsidRPr="00725E32">
              <w:t>(13)</w:t>
            </w:r>
            <w:r w:rsidRPr="00725E32">
              <w:tab/>
              <w:t>Aby przyczynić się do realizacji celów WPR i zwiększyć synergie z innymi instrumentami WPR, konieczne są rodzaje interwencji w niektórych sektorach. Minimalne wymogi dotyczące treści i celów takich rodzajów interwencji należy ustanowić na szczeblu unijnym, aby zapewnić równe warunki działania na rynku wewnętrznym i uniknąć warunków nierównej i nieuczciwej konkurencji. Uwzględniając interwencje w niektórych sektorach w swoich planach PKR, państwa członkowskie powinny zapewnić spójność z innymi interwencjami na szczeblu sektorowym. Rodzaje interwencji w niektórych sektorach powinny zapewniać wsparcie dla sektorów owoców i warzyw, roślin wysokobiałkowych, oliwy z oliwek i oliwek stołowych oraz chmielu, a także dla innych sektorów i produktów wymienionych w załączniku I do rozporządzenia (UE) nr 1308/2013. W szczególności biorąc pod uwagę deficyt Unii w zakresie białek roślinnych i korzyści dla środowiska</w:t>
            </w:r>
            <w:r w:rsidRPr="00725E32">
              <w:rPr>
                <w:b/>
                <w:i/>
              </w:rPr>
              <w:t>, zdrowia i wartości odżywczych</w:t>
            </w:r>
            <w:r w:rsidRPr="00725E32">
              <w:t xml:space="preserve"> wynikające z ich produkcji </w:t>
            </w:r>
            <w:r w:rsidRPr="00725E32">
              <w:rPr>
                <w:b/>
                <w:i/>
              </w:rPr>
              <w:t>i konsumpcji</w:t>
            </w:r>
            <w:r w:rsidRPr="00725E32">
              <w:t xml:space="preserve">, rośliny strączkowe </w:t>
            </w:r>
            <w:r w:rsidRPr="00725E32">
              <w:rPr>
                <w:b/>
                <w:i/>
              </w:rPr>
              <w:t>i ich nasiona</w:t>
            </w:r>
            <w:r w:rsidRPr="00725E32">
              <w:t xml:space="preserve"> należy włączyć do produktów kwalifikujących się do wsparcia, przy jednoczesnym </w:t>
            </w:r>
            <w:r w:rsidRPr="00725E32">
              <w:t xml:space="preserve">przestrzeganiu obowiązującej UE listy koncesyjnej WTO dotyczącej nasion oleistych. </w:t>
            </w:r>
            <w:r w:rsidRPr="00725E32">
              <w:rPr>
                <w:b/>
                <w:i/>
              </w:rPr>
              <w:t>Państwa członkowskie powinny zwrócić szczególną uwagę na inwestycje w zdolności przetwórcze, które umożliwiają wprowadzanie na rynek roślinnych produktów białkowych przeznaczonych do spożycia przez ludzi, aby przyczynić się do bardziej zróżnicowanego i odpornego europejskiego systemu żywnościowego.</w:t>
            </w:r>
          </w:p>
        </w:tc>
      </w:tr>
    </w:tbl>
    <w:p w:rsidR="00725E32" w:rsidRPr="00725E32" w:rsidP="00725E32" w14:paraId="7A8B7B74"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540C031B" w14:textId="77777777">
      <w:r w:rsidRPr="00725E32">
        <w:rPr>
          <w:rStyle w:val="HideTWBExt"/>
        </w:rPr>
        <w:t>&lt;/AmendB&gt;</w:t>
      </w:r>
    </w:p>
    <w:p w:rsidR="00725E32" w:rsidRPr="00725E32" w:rsidP="00725E32" w14:paraId="6F1F8CBD"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244</w:t>
      </w:r>
      <w:r w:rsidRPr="00725E32">
        <w:rPr>
          <w:rStyle w:val="HideTWBExt"/>
          <w:b w:val="0"/>
        </w:rPr>
        <w:t>&lt;/NumAmB&gt;</w:t>
      </w:r>
    </w:p>
    <w:p w:rsidR="00725E32" w:rsidRPr="00725E32" w:rsidP="00725E32" w14:paraId="28670F65"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14C65C5A" w14:textId="77777777">
      <w:r w:rsidRPr="00725E32">
        <w:rPr>
          <w:rStyle w:val="HideTWBExt"/>
        </w:rPr>
        <w:t>&lt;/RepeatBlock-By&gt;</w:t>
      </w:r>
    </w:p>
    <w:p w:rsidR="00725E32" w:rsidRPr="00725E32" w:rsidP="00725E32" w14:paraId="18D1A730"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E07A2A5" w14:textId="77777777">
      <w:pPr>
        <w:pStyle w:val="NormalBold"/>
      </w:pPr>
      <w:r w:rsidRPr="00725E32">
        <w:rPr>
          <w:rStyle w:val="HideTWBExt"/>
          <w:b w:val="0"/>
        </w:rPr>
        <w:t>&lt;Article&gt;</w:t>
      </w:r>
      <w:r w:rsidRPr="00725E32">
        <w:t>Motyw 13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5DB644"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5F77559" w14:textId="77777777">
            <w:pPr>
              <w:keepNext/>
            </w:pPr>
          </w:p>
        </w:tc>
      </w:tr>
      <w:tr w14:paraId="46F55F3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3262DDD" w14:textId="77777777">
            <w:pPr>
              <w:pStyle w:val="ColumnHeading"/>
              <w:keepNext/>
            </w:pPr>
            <w:r w:rsidRPr="00725E32">
              <w:t>Tekst proponowany przez Komisję</w:t>
            </w:r>
          </w:p>
        </w:tc>
        <w:tc>
          <w:tcPr>
            <w:tcW w:w="4876" w:type="dxa"/>
          </w:tcPr>
          <w:p w:rsidR="00725E32" w:rsidRPr="00725E32" w:rsidP="00DC6AA3" w14:paraId="2ABA44FD" w14:textId="77777777">
            <w:pPr>
              <w:pStyle w:val="ColumnHeading"/>
              <w:keepNext/>
            </w:pPr>
            <w:r w:rsidRPr="00725E32">
              <w:t>Poprawka</w:t>
            </w:r>
          </w:p>
        </w:tc>
      </w:tr>
      <w:tr w14:paraId="7B4C200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E53DCB6" w14:textId="77777777">
            <w:pPr>
              <w:pStyle w:val="Normal6"/>
            </w:pPr>
          </w:p>
        </w:tc>
        <w:tc>
          <w:tcPr>
            <w:tcW w:w="4876" w:type="dxa"/>
          </w:tcPr>
          <w:p w:rsidR="00725E32" w:rsidRPr="00725E32" w:rsidP="00DC6AA3" w14:paraId="02471062" w14:textId="77777777">
            <w:pPr>
              <w:pStyle w:val="Normal6"/>
              <w:rPr>
                <w:szCs w:val="24"/>
              </w:rPr>
            </w:pPr>
            <w:r w:rsidRPr="00725E32">
              <w:rPr>
                <w:b/>
                <w:i/>
              </w:rPr>
              <w:t>(13a) W interwencjach sektorowych priorytetowo traktuje się organizacje producentów, które wykazują sprawiedliwy podział wartości w całym łańcuchu żywnościowym, w tym sprawiedliwe wynagrodzenie producentów surowców oraz zgodność z normami społecznymi i normami pracy.</w:t>
            </w:r>
          </w:p>
        </w:tc>
      </w:tr>
    </w:tbl>
    <w:p w:rsidR="00725E32" w:rsidRPr="00725E32" w:rsidP="00725E32" w14:paraId="327638CA"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7C6D726C" w14:textId="77777777">
      <w:r w:rsidRPr="00725E32">
        <w:rPr>
          <w:rStyle w:val="HideTWBExt"/>
        </w:rPr>
        <w:t>&lt;/AmendB&gt;</w:t>
      </w:r>
    </w:p>
    <w:p w:rsidR="00725E32" w:rsidRPr="00725E32" w:rsidP="00725E32" w14:paraId="1CA16157"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245</w:t>
      </w:r>
      <w:r w:rsidRPr="00725E32">
        <w:rPr>
          <w:rStyle w:val="HideTWBExt"/>
          <w:b w:val="0"/>
        </w:rPr>
        <w:t>&lt;/NumAmB&gt;</w:t>
      </w:r>
    </w:p>
    <w:p w:rsidR="00725E32" w:rsidRPr="00725E32" w:rsidP="00725E32" w14:paraId="7620167A" w14:textId="77777777">
      <w:pPr>
        <w:pStyle w:val="NormalBold"/>
      </w:pPr>
      <w:r w:rsidRPr="00725E32">
        <w:rPr>
          <w:rStyle w:val="HideTWBExt"/>
          <w:b w:val="0"/>
        </w:rPr>
        <w:t>&lt;RepeatBlock-By&gt;&lt;Members&gt;</w:t>
      </w:r>
      <w:r w:rsidRPr="00725E32">
        <w:t>Daniel Buda, Dan-Ştefan Motreanu, Paulo do Nascimento Cabral, Emmanouil Kefalogiannis, Carmen Crespo Díaz</w:t>
      </w:r>
      <w:r w:rsidRPr="00725E32">
        <w:rPr>
          <w:rStyle w:val="HideTWBExt"/>
          <w:b w:val="0"/>
        </w:rPr>
        <w:t>&lt;/Members&gt;</w:t>
      </w:r>
    </w:p>
    <w:p w:rsidR="00725E32" w:rsidRPr="00725E32" w:rsidP="00725E32" w14:paraId="480B3849" w14:textId="77777777">
      <w:r w:rsidRPr="00725E32">
        <w:rPr>
          <w:rStyle w:val="HideTWBExt"/>
        </w:rPr>
        <w:t>&lt;/RepeatBlock-By&gt;</w:t>
      </w:r>
    </w:p>
    <w:p w:rsidR="00725E32" w:rsidRPr="00725E32" w:rsidP="00725E32" w14:paraId="717B2CF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D7A22BB" w14:textId="77777777">
      <w:pPr>
        <w:pStyle w:val="NormalBold"/>
      </w:pPr>
      <w:r w:rsidRPr="00725E32">
        <w:rPr>
          <w:rStyle w:val="HideTWBExt"/>
          <w:b w:val="0"/>
        </w:rPr>
        <w:t>&lt;Article&gt;</w:t>
      </w:r>
      <w:r w:rsidRPr="00725E32">
        <w:t>Motyw 13</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95443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1932F94" w14:textId="77777777">
            <w:pPr>
              <w:keepNext/>
            </w:pPr>
          </w:p>
        </w:tc>
      </w:tr>
      <w:tr w14:paraId="189F8CF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765D65B" w14:textId="77777777">
            <w:pPr>
              <w:pStyle w:val="ColumnHeading"/>
              <w:keepNext/>
            </w:pPr>
            <w:r w:rsidRPr="00725E32">
              <w:t>Tekst proponowany przez Komisję</w:t>
            </w:r>
          </w:p>
        </w:tc>
        <w:tc>
          <w:tcPr>
            <w:tcW w:w="4876" w:type="dxa"/>
          </w:tcPr>
          <w:p w:rsidR="00725E32" w:rsidRPr="00725E32" w:rsidP="00DC6AA3" w14:paraId="38DD30A2" w14:textId="77777777">
            <w:pPr>
              <w:pStyle w:val="ColumnHeading"/>
              <w:keepNext/>
            </w:pPr>
            <w:r w:rsidRPr="00725E32">
              <w:t>Poprawka</w:t>
            </w:r>
          </w:p>
        </w:tc>
      </w:tr>
      <w:tr w14:paraId="6350ACE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BEEEE71" w14:textId="77777777">
            <w:pPr>
              <w:pStyle w:val="Normal6"/>
            </w:pPr>
            <w:r w:rsidRPr="00725E32">
              <w:t>(13)</w:t>
            </w:r>
            <w:r w:rsidRPr="00725E32">
              <w:tab/>
              <w:t xml:space="preserve">Aby przyczynić się do realizacji celów WPR i zwiększyć synergie z innymi instrumentami WPR, konieczne są rodzaje interwencji w niektórych sektorach. </w:t>
            </w:r>
            <w:r w:rsidRPr="00725E32">
              <w:t>Minimalne wymogi dotyczące treści i celów takich rodzajów interwencji należy ustanowić na szczeblu unijnym, aby zapewnić równe warunki działania na rynku wewnętrznym i uniknąć warunków nierównej i nieuczciwej konkurencji. Uwzględniając interwencje w niektórych sektorach w swoich planach PKR, państwa członkowskie powinny zapewnić spójność z innymi interwencjami na szczeblu sektorowym. Rodzaje interwencji w niektórych sektorach powinny zapewniać wsparcie dla sektorów owoców i warzyw, wina, roślin wysokobiałkowych, produktów pszczelich, oliwy z oliwek i oliwek stołowych oraz chmielu, a także dla innych sektorów i produktów wymienionych w załączniku I do rozporządzenia (UE) nr 1308/2013. W szczególności biorąc pod uwagę deficyt Unii w zakresie białek roślinnych i korzyści dla środowiska wynikające z ich produkcji, rośliny strączkowe należy włączyć do produktów kwalifikujących się do wsparcia, przy jednoczesnym przestrzeganiu obowiązującej UE listy koncesyjnej WTO dotyczącej nasion oleistych.</w:t>
            </w:r>
          </w:p>
        </w:tc>
        <w:tc>
          <w:tcPr>
            <w:tcW w:w="4876" w:type="dxa"/>
          </w:tcPr>
          <w:p w:rsidR="00725E32" w:rsidRPr="00725E32" w:rsidP="00DC6AA3" w14:paraId="583E2650" w14:textId="77777777">
            <w:pPr>
              <w:pStyle w:val="Normal6"/>
              <w:rPr>
                <w:szCs w:val="24"/>
              </w:rPr>
            </w:pPr>
            <w:r w:rsidRPr="00725E32">
              <w:t>(13)</w:t>
            </w:r>
            <w:r w:rsidRPr="00725E32">
              <w:tab/>
              <w:t xml:space="preserve">Aby przyczynić się do realizacji celów WPR i zwiększyć synergie z innymi instrumentami WPR, konieczne są rodzaje interwencji w niektórych sektorach. </w:t>
            </w:r>
            <w:r w:rsidRPr="00725E32">
              <w:t xml:space="preserve">Minimalne wymogi dotyczące treści i celów takich rodzajów interwencji należy ustanowić na szczeblu unijnym, aby zapewnić równe warunki działania na rynku wewnętrznym i uniknąć warunków nierównej i nieuczciwej konkurencji. Uwzględniając interwencje w niektórych sektorach w swoich planach PKR, państwa członkowskie powinny zapewnić spójność z innymi interwencjami na szczeblu sektorowym. Rodzaje interwencji w niektórych sektorach powinny zapewniać wsparcie dla sektorów owoców i warzyw, wina, roślin wysokobiałkowych, produktów pszczelich, oliwy z oliwek i oliwek stołowych oraz chmielu, a także dla innych sektorów i produktów wymienionych w załączniku I do rozporządzenia (UE) nr 1308/2013. W szczególności biorąc pod uwagę deficyt Unii w zakresie białek roślinnych i korzyści dla środowiska wynikające z ich produkcji, rośliny strączkowe należy włączyć do produktów kwalifikujących się do wsparcia, przy jednoczesnym przestrzeganiu obowiązującej UE listy koncesyjnej WTO dotyczącej nasion oleistych. </w:t>
            </w:r>
            <w:r w:rsidRPr="00725E32">
              <w:rPr>
                <w:b/>
                <w:i/>
              </w:rPr>
              <w:t>Interwencje te powinny również przyczyniać się do wzmocnienia regionalnych rolno-spożywczych łańcuchów wartości i zwiększenia wartości dodanej w regionach wiejskich Unii.</w:t>
            </w:r>
          </w:p>
        </w:tc>
      </w:tr>
    </w:tbl>
    <w:p w:rsidR="00725E32" w:rsidRPr="00725E32" w:rsidP="00725E32" w14:paraId="290695C1"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7CABD38B" w14:textId="77777777">
      <w:r w:rsidRPr="00725E32">
        <w:rPr>
          <w:rStyle w:val="HideTWBExt"/>
        </w:rPr>
        <w:t>&lt;/AmendB&gt;</w:t>
      </w:r>
    </w:p>
    <w:p w:rsidR="00725E32" w:rsidRPr="00725E32" w:rsidP="00725E32" w14:paraId="46D54821"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246</w:t>
      </w:r>
      <w:r w:rsidRPr="00725E32">
        <w:rPr>
          <w:rStyle w:val="HideTWBExt"/>
          <w:b w:val="0"/>
        </w:rPr>
        <w:t>&lt;/NumAmB&gt;</w:t>
      </w:r>
    </w:p>
    <w:p w:rsidR="00725E32" w:rsidRPr="00725E32" w:rsidP="00725E32" w14:paraId="7F3CF5FF" w14:textId="77777777">
      <w:pPr>
        <w:pStyle w:val="NormalBold"/>
      </w:pPr>
      <w:r w:rsidRPr="00725E32">
        <w:rPr>
          <w:rStyle w:val="HideTWBExt"/>
          <w:b w:val="0"/>
        </w:rPr>
        <w:t>&lt;RepeatBlock-By&gt;&lt;Members&gt;</w:t>
      </w:r>
      <w:r w:rsidRPr="00725E32">
        <w:t>André Franqueira Rodrigues</w:t>
      </w:r>
      <w:r w:rsidRPr="00725E32">
        <w:rPr>
          <w:rStyle w:val="HideTWBExt"/>
          <w:b w:val="0"/>
        </w:rPr>
        <w:t>&lt;/Members&gt;</w:t>
      </w:r>
    </w:p>
    <w:p w:rsidR="00725E32" w:rsidRPr="00725E32" w:rsidP="00725E32" w14:paraId="60B639EF" w14:textId="77777777">
      <w:r w:rsidRPr="005C789E">
        <w:rPr>
          <w:rStyle w:val="HideTWBExt"/>
        </w:rPr>
        <w:t>&lt;/RepeatBlock-By&gt;</w:t>
      </w:r>
    </w:p>
    <w:p w:rsidR="00725E32" w:rsidRPr="00725E32" w:rsidP="00725E32" w14:paraId="49D9813B"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83F947E" w14:textId="77777777">
      <w:pPr>
        <w:pStyle w:val="NormalBold"/>
      </w:pPr>
      <w:r w:rsidRPr="00725E32">
        <w:rPr>
          <w:rStyle w:val="HideTWBExt"/>
          <w:b w:val="0"/>
        </w:rPr>
        <w:t>&lt;Article&gt;</w:t>
      </w:r>
      <w:r w:rsidRPr="00725E32">
        <w:t>Motyw 13 a (nowy)</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30D344C3"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7A307A5D" w14:textId="77777777">
            <w:pPr>
              <w:keepNext/>
            </w:pPr>
          </w:p>
        </w:tc>
      </w:tr>
      <w:tr w14:paraId="0F69C50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401B3CC" w14:textId="77777777">
            <w:pPr>
              <w:pStyle w:val="ColumnHeading"/>
              <w:keepNext/>
            </w:pPr>
            <w:r w:rsidRPr="00725E32">
              <w:t>Tekst proponowany przez Komisję</w:t>
            </w:r>
          </w:p>
        </w:tc>
        <w:tc>
          <w:tcPr>
            <w:tcW w:w="4876" w:type="dxa"/>
          </w:tcPr>
          <w:p w:rsidR="00725E32" w:rsidRPr="00725E32" w:rsidP="00DC6AA3" w14:paraId="405B7379" w14:textId="77777777">
            <w:pPr>
              <w:pStyle w:val="ColumnHeading"/>
              <w:keepNext/>
            </w:pPr>
            <w:r w:rsidRPr="00725E32">
              <w:t>Poprawka</w:t>
            </w:r>
          </w:p>
        </w:tc>
      </w:tr>
      <w:tr w14:paraId="4482CFAB"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7B919E6" w14:textId="77777777">
            <w:pPr>
              <w:pStyle w:val="Normal6"/>
            </w:pPr>
          </w:p>
        </w:tc>
        <w:tc>
          <w:tcPr>
            <w:tcW w:w="4876" w:type="dxa"/>
          </w:tcPr>
          <w:p w:rsidR="00725E32" w:rsidRPr="00725E32" w:rsidP="00DC6AA3" w14:paraId="432383C4" w14:textId="77777777">
            <w:pPr>
              <w:pStyle w:val="Normal6"/>
              <w:rPr>
                <w:szCs w:val="24"/>
              </w:rPr>
            </w:pPr>
            <w:r w:rsidRPr="00725E32">
              <w:rPr>
                <w:b/>
                <w:i/>
              </w:rPr>
              <w:t>(13a)</w:t>
            </w:r>
            <w:r w:rsidRPr="00725E32">
              <w:rPr>
                <w:b/>
                <w:i/>
              </w:rPr>
              <w:tab/>
              <w:t xml:space="preserve">Progi referencyjne i ceny interwencyjne są kluczowymi elementami mechanizmu bezpieczeństwa rynków </w:t>
            </w:r>
            <w:r w:rsidRPr="00725E32">
              <w:rPr>
                <w:b/>
                <w:i/>
              </w:rPr>
              <w:t>rolnych. Komisja powinna zatem regularnie je weryfikować, aby zapewnić ich adekwatność i skuteczność. W ramach tego przeglądu należy uwzględnić skumulowaną inflację, wahania kosztów energii, nawozów, pasz dla zwierząt i innych istotnych środków produkcji, a także trendy w zakresie wydajności oraz warunki rynkowe w poszczególnych sektorach i regionach, w tym szczególne uwarunkowania regionów najbardziej oddalonych, o których mowa w art. 349 TFUE. W przypadku, gdyby progi te lub ceny przestały zapewniać skuteczny mechanizm bezpieczeństwa, Komisja powinna bez zbędnej zwłoki przedłożyć Radzie i Parlamentowi odpowiedni wniosek.</w:t>
            </w:r>
          </w:p>
        </w:tc>
      </w:tr>
    </w:tbl>
    <w:p w:rsidR="00725E32" w:rsidRPr="00725E32" w:rsidP="00725E32" w14:paraId="6965A850" w14:textId="77777777">
      <w:pPr>
        <w:pStyle w:val="Olang"/>
      </w:pPr>
      <w:r w:rsidRPr="00725E32">
        <w:rPr>
          <w:noProof w:val="0"/>
        </w:rPr>
        <w:t xml:space="preserve">Or. </w:t>
      </w:r>
      <w:r w:rsidRPr="00725E32">
        <w:rPr>
          <w:rStyle w:val="HideTWBExt"/>
        </w:rPr>
        <w:t>&lt;Original&gt;</w:t>
      </w:r>
      <w:r w:rsidRPr="00725E32">
        <w:rPr>
          <w:rStyle w:val="HideTWBInt"/>
        </w:rPr>
        <w:t>{PT}</w:t>
      </w:r>
      <w:r w:rsidRPr="00725E32">
        <w:rPr>
          <w:noProof w:val="0"/>
        </w:rPr>
        <w:t>pt</w:t>
      </w:r>
      <w:r w:rsidRPr="00725E32">
        <w:rPr>
          <w:rStyle w:val="HideTWBExt"/>
        </w:rPr>
        <w:t>&lt;/Original&gt;</w:t>
      </w:r>
    </w:p>
    <w:p w:rsidR="00725E32" w:rsidRPr="00725E32" w:rsidP="00725E32" w14:paraId="7BF6F30E" w14:textId="77777777">
      <w:r w:rsidRPr="00725E32">
        <w:rPr>
          <w:rStyle w:val="HideTWBExt"/>
        </w:rPr>
        <w:t>&lt;/AmendB&gt;</w:t>
      </w:r>
    </w:p>
    <w:p w:rsidR="00725E32" w:rsidRPr="00725E32" w:rsidP="00725E32" w14:paraId="4D9B562E"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247</w:t>
      </w:r>
      <w:r w:rsidRPr="00725E32">
        <w:rPr>
          <w:rStyle w:val="HideTWBExt"/>
          <w:b w:val="0"/>
        </w:rPr>
        <w:t>&lt;/NumAmB&gt;</w:t>
      </w:r>
    </w:p>
    <w:p w:rsidR="00725E32" w:rsidRPr="00725E32" w:rsidP="00725E32" w14:paraId="5B45FA4D" w14:textId="77777777">
      <w:pPr>
        <w:pStyle w:val="NormalBold"/>
      </w:pPr>
      <w:r w:rsidRPr="00725E32">
        <w:rPr>
          <w:rStyle w:val="HideTWBExt"/>
          <w:b w:val="0"/>
        </w:rPr>
        <w:t>&lt;RepeatBlock-By&gt;&lt;Members&gt;</w:t>
      </w:r>
      <w:r w:rsidRPr="00725E32">
        <w:t>Anja Hazekamp, Sebastian Everding, Luke Ming Flanagan, Arash Saeidi</w:t>
      </w:r>
      <w:r w:rsidRPr="00725E32">
        <w:rPr>
          <w:rStyle w:val="HideTWBExt"/>
          <w:b w:val="0"/>
        </w:rPr>
        <w:t>&lt;/Members&gt;</w:t>
      </w:r>
    </w:p>
    <w:p w:rsidR="00725E32" w:rsidRPr="00725E32" w:rsidP="00725E32" w14:paraId="26A042C7" w14:textId="77777777">
      <w:r w:rsidRPr="00725E32">
        <w:rPr>
          <w:rStyle w:val="HideTWBExt"/>
        </w:rPr>
        <w:t>&lt;/RepeatBlock-By&gt;</w:t>
      </w:r>
    </w:p>
    <w:p w:rsidR="00725E32" w:rsidRPr="00725E32" w:rsidP="00725E32" w14:paraId="6D2E87D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D1EEC46" w14:textId="77777777">
      <w:pPr>
        <w:pStyle w:val="NormalBold"/>
      </w:pPr>
      <w:r w:rsidRPr="00725E32">
        <w:rPr>
          <w:rStyle w:val="HideTWBExt"/>
          <w:b w:val="0"/>
        </w:rPr>
        <w:t>&lt;Article&gt;</w:t>
      </w:r>
      <w:r w:rsidRPr="00725E32">
        <w:t>Motyw 13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7E3817"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65AFBE5" w14:textId="77777777">
            <w:pPr>
              <w:keepNext/>
            </w:pPr>
          </w:p>
        </w:tc>
      </w:tr>
      <w:tr w14:paraId="748951E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43A9129" w14:textId="77777777">
            <w:pPr>
              <w:pStyle w:val="ColumnHeading"/>
              <w:keepNext/>
            </w:pPr>
            <w:r w:rsidRPr="00725E32">
              <w:t>Tekst proponowany przez Komisję</w:t>
            </w:r>
          </w:p>
        </w:tc>
        <w:tc>
          <w:tcPr>
            <w:tcW w:w="4876" w:type="dxa"/>
          </w:tcPr>
          <w:p w:rsidR="00725E32" w:rsidRPr="00725E32" w:rsidP="00DC6AA3" w14:paraId="05DFC4B0" w14:textId="77777777">
            <w:pPr>
              <w:pStyle w:val="ColumnHeading"/>
              <w:keepNext/>
            </w:pPr>
            <w:r w:rsidRPr="00725E32">
              <w:t>Poprawka</w:t>
            </w:r>
          </w:p>
        </w:tc>
      </w:tr>
      <w:tr w14:paraId="7EC60CC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317ED13" w14:textId="77777777">
            <w:pPr>
              <w:pStyle w:val="Normal6"/>
            </w:pPr>
          </w:p>
        </w:tc>
        <w:tc>
          <w:tcPr>
            <w:tcW w:w="4876" w:type="dxa"/>
          </w:tcPr>
          <w:p w:rsidR="00725E32" w:rsidRPr="00725E32" w:rsidP="00DC6AA3" w14:paraId="57EEC9F1" w14:textId="77777777">
            <w:pPr>
              <w:pStyle w:val="Normal6"/>
              <w:rPr>
                <w:szCs w:val="24"/>
              </w:rPr>
            </w:pPr>
            <w:r w:rsidRPr="00725E32">
              <w:rPr>
                <w:b/>
                <w:i/>
              </w:rPr>
              <w:t>(13a)</w:t>
            </w:r>
            <w:r w:rsidRPr="00725E32">
              <w:rPr>
                <w:b/>
                <w:i/>
              </w:rPr>
              <w:tab/>
              <w:t xml:space="preserve">Dywersyfikacja źródeł białka, w tym poprzez zwiększenie zdolności w zakresie produkcji i przetwarzania białek roślinnych, przyczynia się bezpośrednio do realizacji celów Unii w zakresie bezpieczeństwa żywnościowego i odporności żywnościowej, jak określono we wspólnym komunikacie w sprawie europejskiej strategii na rzecz unii gotowości oraz w komunikacie Komisji na temat Strategii UE dotyczącej gromadzenia zapasów. Zmniejszenie strukturalnej zależności Unii od importowanego białka, zarówno do zastosowań paszowych, jak i spożywczych, zmniejsza narażenie Unii na wstrząsy geopolityczne i klimatyczne mające wpływ na globalne łańcuchy dostaw białka. </w:t>
            </w:r>
            <w:r w:rsidRPr="00725E32">
              <w:rPr>
                <w:b/>
                <w:i/>
              </w:rPr>
              <w:t>Wsparcie na podstawie niniejszego rozporządzenia dla sektora roślin wysokobiałkowych należy zatem opracować z myślą o dwojakim celu, jakim jest odporność rolnictwa i dywersyfikacja systemów żywnościowych.</w:t>
            </w:r>
          </w:p>
        </w:tc>
      </w:tr>
    </w:tbl>
    <w:p w:rsidR="00725E32" w:rsidRPr="00725E32" w:rsidP="00725E32" w14:paraId="0EE5DDAE"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3762186" w14:textId="77777777">
      <w:r w:rsidRPr="00725E32">
        <w:rPr>
          <w:rStyle w:val="HideTWBExt"/>
        </w:rPr>
        <w:t>&lt;/AmendB&gt;</w:t>
      </w:r>
    </w:p>
    <w:p w:rsidR="00725E32" w:rsidRPr="00725E32" w:rsidP="00725E32" w14:paraId="1FFC7070"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248</w:t>
      </w:r>
      <w:r w:rsidRPr="00725E32">
        <w:rPr>
          <w:rStyle w:val="HideTWBExt"/>
          <w:b w:val="0"/>
        </w:rPr>
        <w:t>&lt;/NumAmB&gt;</w:t>
      </w:r>
    </w:p>
    <w:p w:rsidR="00725E32" w:rsidRPr="00725E32" w:rsidP="00725E32" w14:paraId="32723754" w14:textId="77777777">
      <w:pPr>
        <w:pStyle w:val="NormalBold"/>
      </w:pPr>
      <w:r w:rsidRPr="00725E32">
        <w:rPr>
          <w:rStyle w:val="HideTWBExt"/>
          <w:b w:val="0"/>
        </w:rPr>
        <w:t>&lt;RepeatBlock-By&gt;&lt;Members&gt;</w:t>
      </w:r>
      <w:r w:rsidRPr="00725E32">
        <w:t>Claudiu-Richard Târziu, Waldemar Buda, Georgiana Teodorescu, Jessika van Leeuwen, Veronika Vrecionová</w:t>
      </w:r>
      <w:r w:rsidRPr="00725E32">
        <w:rPr>
          <w:rStyle w:val="HideTWBExt"/>
          <w:b w:val="0"/>
        </w:rPr>
        <w:t>&lt;/Members&gt;</w:t>
      </w:r>
    </w:p>
    <w:p w:rsidR="00725E32" w:rsidRPr="00725E32" w:rsidP="00725E32" w14:paraId="62C165A9" w14:textId="77777777">
      <w:r w:rsidRPr="00725E32">
        <w:rPr>
          <w:rStyle w:val="HideTWBExt"/>
        </w:rPr>
        <w:t>&lt;/RepeatBlock-By&gt;</w:t>
      </w:r>
    </w:p>
    <w:p w:rsidR="00725E32" w:rsidRPr="00725E32" w:rsidP="00725E32" w14:paraId="3065DD8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EF196A2" w14:textId="77777777">
      <w:pPr>
        <w:pStyle w:val="NormalBold"/>
      </w:pPr>
      <w:r w:rsidRPr="00725E32">
        <w:rPr>
          <w:rStyle w:val="HideTWBExt"/>
          <w:b w:val="0"/>
        </w:rPr>
        <w:t>&lt;Article&gt;</w:t>
      </w:r>
      <w:r w:rsidRPr="00725E32">
        <w:t>Motyw 13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8EA0F3"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52C9CF8" w14:textId="77777777">
            <w:pPr>
              <w:keepNext/>
            </w:pPr>
          </w:p>
        </w:tc>
      </w:tr>
      <w:tr w14:paraId="1BC7BAB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9C14F5C" w14:textId="77777777">
            <w:pPr>
              <w:pStyle w:val="ColumnHeading"/>
              <w:keepNext/>
            </w:pPr>
            <w:r w:rsidRPr="00725E32">
              <w:t>Tekst proponowany przez Komisję</w:t>
            </w:r>
          </w:p>
        </w:tc>
        <w:tc>
          <w:tcPr>
            <w:tcW w:w="4876" w:type="dxa"/>
          </w:tcPr>
          <w:p w:rsidR="00725E32" w:rsidRPr="00725E32" w:rsidP="00DC6AA3" w14:paraId="380E6865" w14:textId="77777777">
            <w:pPr>
              <w:pStyle w:val="ColumnHeading"/>
              <w:keepNext/>
            </w:pPr>
            <w:r w:rsidRPr="00725E32">
              <w:t>Poprawka</w:t>
            </w:r>
          </w:p>
        </w:tc>
      </w:tr>
      <w:tr w14:paraId="1EA947B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852D805" w14:textId="77777777">
            <w:pPr>
              <w:pStyle w:val="Normal6"/>
            </w:pPr>
          </w:p>
        </w:tc>
        <w:tc>
          <w:tcPr>
            <w:tcW w:w="4876" w:type="dxa"/>
          </w:tcPr>
          <w:p w:rsidR="00725E32" w:rsidRPr="00725E32" w:rsidP="00DC6AA3" w14:paraId="7D3613FA" w14:textId="77777777">
            <w:pPr>
              <w:pStyle w:val="Normal6"/>
              <w:rPr>
                <w:szCs w:val="24"/>
              </w:rPr>
            </w:pPr>
            <w:r w:rsidRPr="00725E32">
              <w:rPr>
                <w:b/>
                <w:i/>
              </w:rPr>
              <w:t>(13a)</w:t>
            </w:r>
            <w:r w:rsidRPr="00725E32">
              <w:rPr>
                <w:b/>
                <w:i/>
              </w:rPr>
              <w:tab/>
              <w:t>Biorąc pod uwagę różnorodność struktur organizacyjnych w sektorach rolnych i państwach członkowskich, państwa członkowskie powinny zachować wystarczającą elastyczność w określaniu kategorii beneficjentów kwalifikujących się do interwencji sektorowych, przy jednoczesnym dopilnowaniu, aby uznane organizacje producentów nadal odgrywały kluczową rolę we wdrażaniu tych interwencji.</w:t>
            </w:r>
          </w:p>
        </w:tc>
      </w:tr>
    </w:tbl>
    <w:p w:rsidR="00725E32" w:rsidRPr="005C789E" w:rsidP="00725E32" w14:paraId="5F304477" w14:textId="77777777">
      <w:pPr>
        <w:pStyle w:val="Olang"/>
        <w:rPr>
          <w:lang w:val="sv-SE"/>
        </w:rPr>
      </w:pPr>
      <w:r w:rsidRPr="005C789E">
        <w:rPr>
          <w:noProof w:val="0"/>
          <w:lang w:val="sv-SE"/>
        </w:rPr>
        <w:t xml:space="preserve">Or. </w:t>
      </w:r>
      <w:r w:rsidRPr="005C789E">
        <w:rPr>
          <w:rStyle w:val="HideTWBExt"/>
          <w:lang w:val="sv-SE"/>
        </w:rPr>
        <w:t>&lt;Original&gt;</w:t>
      </w:r>
      <w:r w:rsidRPr="005C789E">
        <w:rPr>
          <w:rStyle w:val="HideTWBInt"/>
          <w:lang w:val="sv-SE"/>
        </w:rPr>
        <w:t>{EN}</w:t>
      </w:r>
      <w:r w:rsidRPr="005C789E">
        <w:rPr>
          <w:noProof w:val="0"/>
          <w:lang w:val="sv-SE"/>
        </w:rPr>
        <w:t>en</w:t>
      </w:r>
      <w:r w:rsidRPr="005C789E">
        <w:rPr>
          <w:rStyle w:val="HideTWBExt"/>
          <w:lang w:val="sv-SE"/>
        </w:rPr>
        <w:t>&lt;/Original&gt;</w:t>
      </w:r>
    </w:p>
    <w:p w:rsidR="00725E32" w:rsidRPr="005C789E" w:rsidP="00725E32" w14:paraId="59BF6A09" w14:textId="77777777">
      <w:pPr>
        <w:rPr>
          <w:lang w:val="sv-SE"/>
        </w:rPr>
      </w:pPr>
      <w:r w:rsidRPr="005C789E">
        <w:rPr>
          <w:rStyle w:val="HideTWBExt"/>
          <w:lang w:val="sv-SE"/>
        </w:rPr>
        <w:t>&lt;/AmendB&gt;</w:t>
      </w:r>
    </w:p>
    <w:p w:rsidR="00725E32" w:rsidRPr="005C789E" w:rsidP="00725E32" w14:paraId="37E89010" w14:textId="77777777">
      <w:pPr>
        <w:pStyle w:val="AMNumberTabs0"/>
        <w:keepNext/>
        <w:rPr>
          <w:lang w:val="sv-SE"/>
        </w:rPr>
      </w:pPr>
      <w:r w:rsidRPr="005C789E">
        <w:rPr>
          <w:rStyle w:val="HideTWBExt"/>
          <w:b w:val="0"/>
          <w:lang w:val="sv-SE"/>
        </w:rPr>
        <w:t>&lt;AmendB&gt;</w:t>
      </w:r>
      <w:r w:rsidRPr="005C789E">
        <w:rPr>
          <w:lang w:val="sv-SE"/>
        </w:rPr>
        <w:t>Poprawka</w:t>
      </w:r>
      <w:r w:rsidRPr="005C789E">
        <w:rPr>
          <w:lang w:val="sv-SE"/>
        </w:rPr>
        <w:tab/>
      </w:r>
      <w:r w:rsidRPr="005C789E">
        <w:rPr>
          <w:lang w:val="sv-SE"/>
        </w:rPr>
        <w:tab/>
      </w:r>
      <w:r w:rsidRPr="005C789E">
        <w:rPr>
          <w:rStyle w:val="HideTWBExt"/>
          <w:b w:val="0"/>
          <w:lang w:val="sv-SE"/>
        </w:rPr>
        <w:t>&lt;NumAmB&gt;</w:t>
      </w:r>
      <w:r w:rsidRPr="005C789E">
        <w:rPr>
          <w:lang w:val="sv-SE"/>
        </w:rPr>
        <w:t>249</w:t>
      </w:r>
      <w:r w:rsidRPr="005C789E">
        <w:rPr>
          <w:rStyle w:val="HideTWBExt"/>
          <w:b w:val="0"/>
          <w:lang w:val="sv-SE"/>
        </w:rPr>
        <w:t>&lt;/NumAmB&gt;</w:t>
      </w:r>
    </w:p>
    <w:p w:rsidR="00725E32" w:rsidRPr="005C789E" w:rsidP="00725E32" w14:paraId="6FEB9857" w14:textId="77777777">
      <w:pPr>
        <w:pStyle w:val="NormalBold"/>
        <w:rPr>
          <w:lang w:val="sv-SE"/>
        </w:rPr>
      </w:pPr>
      <w:r w:rsidRPr="005C789E">
        <w:rPr>
          <w:rStyle w:val="HideTWBExt"/>
          <w:b w:val="0"/>
          <w:lang w:val="sv-SE"/>
        </w:rPr>
        <w:t>&lt;RepeatBlock-By&gt;&lt;Members&gt;</w:t>
      </w:r>
      <w:r w:rsidRPr="005C789E">
        <w:rPr>
          <w:lang w:val="sv-SE"/>
        </w:rPr>
        <w:t>Waldemar Buda</w:t>
      </w:r>
      <w:r w:rsidRPr="005C789E">
        <w:rPr>
          <w:rStyle w:val="HideTWBExt"/>
          <w:b w:val="0"/>
          <w:lang w:val="sv-SE"/>
        </w:rPr>
        <w:t>&lt;/Members&gt;</w:t>
      </w:r>
    </w:p>
    <w:p w:rsidR="00725E32" w:rsidRPr="005C789E" w:rsidP="00725E32" w14:paraId="3C403C57" w14:textId="77777777">
      <w:pPr>
        <w:rPr>
          <w:lang w:val="sv-SE"/>
        </w:rPr>
      </w:pPr>
      <w:r w:rsidRPr="005C789E">
        <w:rPr>
          <w:rStyle w:val="HideTWBExt"/>
          <w:lang w:val="sv-SE"/>
        </w:rPr>
        <w:t>&lt;/RepeatBlock-By&gt;</w:t>
      </w:r>
    </w:p>
    <w:p w:rsidR="00725E32" w:rsidRPr="00725E32" w:rsidP="00725E32" w14:paraId="07579D7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7409920" w14:textId="77777777">
      <w:pPr>
        <w:pStyle w:val="NormalBold"/>
      </w:pPr>
      <w:r w:rsidRPr="00725E32">
        <w:rPr>
          <w:rStyle w:val="HideTWBExt"/>
          <w:b w:val="0"/>
        </w:rPr>
        <w:t>&lt;Article&gt;</w:t>
      </w:r>
      <w:r w:rsidRPr="00725E32">
        <w:t>Motyw 13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5F8829"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43F31A0" w14:textId="77777777">
            <w:pPr>
              <w:keepNext/>
            </w:pPr>
          </w:p>
        </w:tc>
      </w:tr>
      <w:tr w14:paraId="3CB5A54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6F78037" w14:textId="77777777">
            <w:pPr>
              <w:pStyle w:val="ColumnHeading"/>
              <w:keepNext/>
            </w:pPr>
            <w:r w:rsidRPr="00725E32">
              <w:t>Tekst proponowany przez Komisję</w:t>
            </w:r>
          </w:p>
        </w:tc>
        <w:tc>
          <w:tcPr>
            <w:tcW w:w="4876" w:type="dxa"/>
          </w:tcPr>
          <w:p w:rsidR="00725E32" w:rsidRPr="00725E32" w:rsidP="00DC6AA3" w14:paraId="5FFE5FFF" w14:textId="77777777">
            <w:pPr>
              <w:pStyle w:val="ColumnHeading"/>
              <w:keepNext/>
            </w:pPr>
            <w:r w:rsidRPr="00725E32">
              <w:t>Poprawka</w:t>
            </w:r>
          </w:p>
        </w:tc>
      </w:tr>
      <w:tr w14:paraId="3770FD3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F93A237" w14:textId="77777777">
            <w:pPr>
              <w:pStyle w:val="Normal6"/>
            </w:pPr>
          </w:p>
        </w:tc>
        <w:tc>
          <w:tcPr>
            <w:tcW w:w="4876" w:type="dxa"/>
          </w:tcPr>
          <w:p w:rsidR="00725E32" w:rsidRPr="00725E32" w:rsidP="00DC6AA3" w14:paraId="7DC2DBA3" w14:textId="77777777">
            <w:pPr>
              <w:pStyle w:val="Normal6"/>
              <w:rPr>
                <w:szCs w:val="24"/>
              </w:rPr>
            </w:pPr>
            <w:r w:rsidRPr="00725E32">
              <w:rPr>
                <w:b/>
                <w:i/>
              </w:rPr>
              <w:t>(13a)</w:t>
            </w:r>
            <w:r w:rsidRPr="00725E32">
              <w:rPr>
                <w:b/>
                <w:i/>
              </w:rPr>
              <w:tab/>
              <w:t xml:space="preserve">(13a) Aby zapewnić zróżnicowany i zrównoważony wkład w realizację odpowiednich celów szczegółowych WPR, programy operacyjne powinny obejmować kilka interwencji, w tym w odniesieniu do </w:t>
            </w:r>
            <w:r w:rsidRPr="00725E32">
              <w:rPr>
                <w:b/>
                <w:i/>
              </w:rPr>
              <w:t>organizacji dostaw i wprowadzania do obrotu, konkurencyjności, tworzenia wartości, efektywności klimatycznej i środowiskowej oraz zapobiegania kryzysom i zarządzania ryzykiem.</w:t>
            </w:r>
          </w:p>
        </w:tc>
      </w:tr>
    </w:tbl>
    <w:p w:rsidR="00725E32" w:rsidRPr="00725E32" w:rsidP="00725E32" w14:paraId="04B00546"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6FC7086C" w14:textId="77777777">
      <w:r w:rsidRPr="00725E32">
        <w:rPr>
          <w:rStyle w:val="HideTWBExt"/>
        </w:rPr>
        <w:t>&lt;/AmendB&gt;</w:t>
      </w:r>
    </w:p>
    <w:p w:rsidR="00725E32" w:rsidRPr="00725E32" w:rsidP="00725E32" w14:paraId="6F3BC67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250</w:t>
      </w:r>
      <w:r w:rsidRPr="00725E32">
        <w:rPr>
          <w:rStyle w:val="HideTWBExt"/>
          <w:b w:val="0"/>
        </w:rPr>
        <w:t>&lt;/NumAmB&gt;</w:t>
      </w:r>
    </w:p>
    <w:p w:rsidR="00725E32" w:rsidRPr="00725E32" w:rsidP="00725E32" w14:paraId="633AE6FA" w14:textId="77777777">
      <w:pPr>
        <w:pStyle w:val="NormalBold"/>
      </w:pPr>
      <w:r w:rsidRPr="00725E32">
        <w:rPr>
          <w:rStyle w:val="HideTWBExt"/>
          <w:b w:val="0"/>
        </w:rPr>
        <w:t>&lt;RepeatBlock-By&gt;&lt;Members&gt;</w:t>
      </w:r>
      <w:r w:rsidRPr="00725E32">
        <w:t>Krzysztof Hetman</w:t>
      </w:r>
      <w:r w:rsidRPr="00725E32">
        <w:rPr>
          <w:rStyle w:val="HideTWBExt"/>
          <w:b w:val="0"/>
        </w:rPr>
        <w:t>&lt;/Members&gt;</w:t>
      </w:r>
    </w:p>
    <w:p w:rsidR="00725E32" w:rsidRPr="00725E32" w:rsidP="00725E32" w14:paraId="65BBF3F0" w14:textId="77777777">
      <w:r w:rsidRPr="00725E32">
        <w:rPr>
          <w:rStyle w:val="HideTWBExt"/>
        </w:rPr>
        <w:t>&lt;/RepeatBlock-By&gt;</w:t>
      </w:r>
    </w:p>
    <w:p w:rsidR="00725E32" w:rsidRPr="00725E32" w:rsidP="00725E32" w14:paraId="768A265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CED9D84" w14:textId="77777777">
      <w:pPr>
        <w:pStyle w:val="NormalBold"/>
      </w:pPr>
      <w:r w:rsidRPr="00725E32">
        <w:rPr>
          <w:rStyle w:val="HideTWBExt"/>
          <w:b w:val="0"/>
        </w:rPr>
        <w:t>&lt;Article&gt;</w:t>
      </w:r>
      <w:r w:rsidRPr="00725E32">
        <w:t>Motyw 13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5CE257"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2C09690" w14:textId="77777777">
            <w:pPr>
              <w:keepNext/>
            </w:pPr>
          </w:p>
        </w:tc>
      </w:tr>
      <w:tr w14:paraId="5D9445C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363D6C9" w14:textId="77777777">
            <w:pPr>
              <w:pStyle w:val="ColumnHeading"/>
              <w:keepNext/>
            </w:pPr>
            <w:r w:rsidRPr="00725E32">
              <w:t>Tekst proponowany przez Komisję</w:t>
            </w:r>
          </w:p>
        </w:tc>
        <w:tc>
          <w:tcPr>
            <w:tcW w:w="4876" w:type="dxa"/>
          </w:tcPr>
          <w:p w:rsidR="00725E32" w:rsidRPr="00725E32" w:rsidP="00DC6AA3" w14:paraId="283392D2" w14:textId="77777777">
            <w:pPr>
              <w:pStyle w:val="ColumnHeading"/>
              <w:keepNext/>
            </w:pPr>
            <w:r w:rsidRPr="00725E32">
              <w:t>Poprawka</w:t>
            </w:r>
          </w:p>
        </w:tc>
      </w:tr>
      <w:tr w14:paraId="366A73D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C469634" w14:textId="77777777">
            <w:pPr>
              <w:pStyle w:val="Normal6"/>
            </w:pPr>
          </w:p>
        </w:tc>
        <w:tc>
          <w:tcPr>
            <w:tcW w:w="4876" w:type="dxa"/>
          </w:tcPr>
          <w:p w:rsidR="00725E32" w:rsidRPr="00725E32" w:rsidP="00DC6AA3" w14:paraId="5AFCFC5D" w14:textId="77777777">
            <w:pPr>
              <w:pStyle w:val="Normal6"/>
              <w:rPr>
                <w:szCs w:val="24"/>
              </w:rPr>
            </w:pPr>
            <w:r w:rsidRPr="00725E32">
              <w:rPr>
                <w:b/>
                <w:i/>
              </w:rPr>
              <w:t>(13a)</w:t>
            </w:r>
            <w:r w:rsidRPr="00725E32">
              <w:rPr>
                <w:b/>
                <w:i/>
              </w:rPr>
              <w:tab/>
              <w:t>Aby zapewnić zróżnicowany i zrównoważony wkład w realizację odpowiednich celów szczegółowych WPR, programy operacyjne powinny obejmować kilka interwencji, w tym w odniesieniu do organizacji dostaw i wprowadzania do obrotu, konkurencyjności, tworzenia wartości, efektywności klimatycznej i środowiskowej oraz zapobiegania kryzysom i zarządzania ryzykiem.</w:t>
            </w:r>
          </w:p>
        </w:tc>
      </w:tr>
    </w:tbl>
    <w:p w:rsidR="00725E32" w:rsidRPr="00725E32" w:rsidP="00725E32" w14:paraId="2CEA18AE"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BC19970"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3D282971" w14:textId="77777777">
      <w:pPr>
        <w:pStyle w:val="Normal12Italic"/>
        <w:rPr>
          <w:noProof w:val="0"/>
        </w:rPr>
      </w:pPr>
      <w:r w:rsidRPr="00725E32">
        <w:t>Jasne określenie obszarów, które mają zostać objęte programami operacyjnymi, umożliwi państwom członkowskim lepsze dostosowanie działań prowadzonych przez organizacje producentów do celów, które mają zostać osiągnięte poprzez interwencje sektorowe. W związku z tym wsparcie otrzymywane przez organizacje producentów będzie lepiej ukierunkowane. Jednocześnie przepis ten – przynajmniej w pewnym stopniu – zapewni spójność wdrażania interwencji sektorowych w różnych państwach członkowskich.</w:t>
      </w:r>
    </w:p>
    <w:p w:rsidR="00725E32" w:rsidRPr="00725E32" w:rsidP="00725E32" w14:paraId="48CAA007" w14:textId="77777777">
      <w:r w:rsidRPr="00725E32">
        <w:rPr>
          <w:rStyle w:val="HideTWBExt"/>
        </w:rPr>
        <w:t>&lt;/AmendB&gt;</w:t>
      </w:r>
    </w:p>
    <w:p w:rsidR="00725E32" w:rsidRPr="00725E32" w:rsidP="00725E32" w14:paraId="1EE3F0B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251</w:t>
      </w:r>
      <w:r w:rsidRPr="00725E32">
        <w:rPr>
          <w:rStyle w:val="HideTWBExt"/>
          <w:b w:val="0"/>
        </w:rPr>
        <w:t>&lt;/NumAmB&gt;</w:t>
      </w:r>
    </w:p>
    <w:p w:rsidR="00725E32" w:rsidRPr="00725E32" w:rsidP="00725E32" w14:paraId="2996C24C" w14:textId="77777777">
      <w:pPr>
        <w:pStyle w:val="NormalBold"/>
      </w:pPr>
      <w:r w:rsidRPr="00725E32">
        <w:rPr>
          <w:rStyle w:val="HideTWBExt"/>
          <w:b w:val="0"/>
        </w:rPr>
        <w:t>&lt;RepeatBlock-By&gt;&lt;Members&gt;</w:t>
      </w:r>
      <w:r w:rsidRPr="00725E32">
        <w:t>Ciaran Mullooly</w:t>
      </w:r>
      <w:r w:rsidRPr="00725E32">
        <w:rPr>
          <w:rStyle w:val="HideTWBExt"/>
          <w:b w:val="0"/>
        </w:rPr>
        <w:t>&lt;/Members&gt;</w:t>
      </w:r>
    </w:p>
    <w:p w:rsidR="00725E32" w:rsidRPr="00725E32" w:rsidP="00725E32" w14:paraId="17A8B654" w14:textId="77777777">
      <w:r w:rsidRPr="00725E32">
        <w:rPr>
          <w:rStyle w:val="HideTWBExt"/>
        </w:rPr>
        <w:t>&lt;/RepeatBlock-By&gt;</w:t>
      </w:r>
    </w:p>
    <w:p w:rsidR="00725E32" w:rsidRPr="00725E32" w:rsidP="00725E32" w14:paraId="3E676A64"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06948CF" w14:textId="77777777">
      <w:pPr>
        <w:pStyle w:val="NormalBold"/>
      </w:pPr>
      <w:r w:rsidRPr="00725E32">
        <w:rPr>
          <w:rStyle w:val="HideTWBExt"/>
          <w:b w:val="0"/>
        </w:rPr>
        <w:t>&lt;Article&gt;</w:t>
      </w:r>
      <w:r w:rsidRPr="00725E32">
        <w:t>Motyw 13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54BA0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21AF5CF" w14:textId="77777777">
            <w:pPr>
              <w:keepNext/>
            </w:pPr>
          </w:p>
        </w:tc>
      </w:tr>
      <w:tr w14:paraId="1D6B0D4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07252E0" w14:textId="77777777">
            <w:pPr>
              <w:pStyle w:val="ColumnHeading"/>
              <w:keepNext/>
            </w:pPr>
            <w:r w:rsidRPr="00725E32">
              <w:t>Tekst proponowany przez Komisję</w:t>
            </w:r>
          </w:p>
        </w:tc>
        <w:tc>
          <w:tcPr>
            <w:tcW w:w="4876" w:type="dxa"/>
          </w:tcPr>
          <w:p w:rsidR="00725E32" w:rsidRPr="00725E32" w:rsidP="00DC6AA3" w14:paraId="4CE23729" w14:textId="77777777">
            <w:pPr>
              <w:pStyle w:val="ColumnHeading"/>
              <w:keepNext/>
            </w:pPr>
            <w:r w:rsidRPr="00725E32">
              <w:t>Poprawka</w:t>
            </w:r>
          </w:p>
        </w:tc>
      </w:tr>
      <w:tr w14:paraId="7F20C13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EE9B137" w14:textId="77777777">
            <w:pPr>
              <w:pStyle w:val="Normal6"/>
            </w:pPr>
          </w:p>
        </w:tc>
        <w:tc>
          <w:tcPr>
            <w:tcW w:w="4876" w:type="dxa"/>
          </w:tcPr>
          <w:p w:rsidR="00725E32" w:rsidRPr="00725E32" w:rsidP="00DC6AA3" w14:paraId="564062F2" w14:textId="77777777">
            <w:pPr>
              <w:pStyle w:val="Normal6"/>
              <w:rPr>
                <w:szCs w:val="24"/>
              </w:rPr>
            </w:pPr>
            <w:r w:rsidRPr="00725E32">
              <w:rPr>
                <w:b/>
                <w:i/>
              </w:rPr>
              <w:t>(13a)</w:t>
            </w:r>
            <w:r w:rsidRPr="00725E32">
              <w:rPr>
                <w:b/>
                <w:i/>
              </w:rPr>
              <w:tab/>
              <w:t>Należy uznać istotny wkład kobiet w rolnictwo i społeczności wiejskie oraz wprowadzić środki rynkowe i interwencje sektorowe wspierające ich uczestnictwo, przedsiębiorczość i równy dostęp do możliwości gospodarczych w sektorze rolnym.</w:t>
            </w:r>
          </w:p>
        </w:tc>
      </w:tr>
    </w:tbl>
    <w:p w:rsidR="00725E32" w:rsidRPr="00725E32" w:rsidP="00725E32" w14:paraId="26A0687E"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72D56EA1"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010213EC" w14:textId="77777777">
      <w:pPr>
        <w:pStyle w:val="Normal12Italic"/>
        <w:rPr>
          <w:noProof w:val="0"/>
        </w:rPr>
      </w:pPr>
      <w:r w:rsidRPr="00725E32">
        <w:t>Wspieranie kobiet w rolnictwie wzmacnia społeczności wiejskie.</w:t>
      </w:r>
    </w:p>
    <w:p w:rsidR="00725E32" w:rsidRPr="00725E32" w:rsidP="00725E32" w14:paraId="47C2FAE8" w14:textId="77777777">
      <w:r w:rsidRPr="00725E32">
        <w:rPr>
          <w:rStyle w:val="HideTWBExt"/>
        </w:rPr>
        <w:t>&lt;/AmendB&gt;</w:t>
      </w:r>
    </w:p>
    <w:p w:rsidR="00725E32" w:rsidRPr="00725E32" w:rsidP="00725E32" w14:paraId="5357BB33"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252</w:t>
      </w:r>
      <w:r w:rsidRPr="00725E32">
        <w:rPr>
          <w:rStyle w:val="HideTWBExt"/>
          <w:b w:val="0"/>
        </w:rPr>
        <w:t>&lt;/NumAmB&gt;</w:t>
      </w:r>
    </w:p>
    <w:p w:rsidR="00725E32" w:rsidRPr="00725E32" w:rsidP="00725E32" w14:paraId="67B57A1A" w14:textId="77777777">
      <w:pPr>
        <w:pStyle w:val="NormalBold"/>
      </w:pPr>
      <w:r w:rsidRPr="00725E32">
        <w:rPr>
          <w:rStyle w:val="HideTWBExt"/>
          <w:b w:val="0"/>
        </w:rPr>
        <w:t>&lt;RepeatBlock-By&gt;&lt;Members&gt;</w:t>
      </w:r>
      <w:r w:rsidRPr="00725E32">
        <w:t>Ciaran Mullooly</w:t>
      </w:r>
      <w:r w:rsidRPr="00725E32">
        <w:rPr>
          <w:rStyle w:val="HideTWBExt"/>
          <w:b w:val="0"/>
        </w:rPr>
        <w:t>&lt;/Members&gt;</w:t>
      </w:r>
    </w:p>
    <w:p w:rsidR="00725E32" w:rsidRPr="00725E32" w:rsidP="00725E32" w14:paraId="381A2AD6" w14:textId="77777777">
      <w:r w:rsidRPr="00725E32">
        <w:rPr>
          <w:rStyle w:val="HideTWBExt"/>
        </w:rPr>
        <w:t>&lt;/RepeatBlock-By&gt;</w:t>
      </w:r>
    </w:p>
    <w:p w:rsidR="00725E32" w:rsidRPr="00725E32" w:rsidP="00725E32" w14:paraId="5EEA231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75110E8" w14:textId="77777777">
      <w:pPr>
        <w:pStyle w:val="NormalBold"/>
      </w:pPr>
      <w:r w:rsidRPr="00725E32">
        <w:rPr>
          <w:rStyle w:val="HideTWBExt"/>
          <w:b w:val="0"/>
        </w:rPr>
        <w:t>&lt;Article&gt;</w:t>
      </w:r>
      <w:r w:rsidRPr="00725E32">
        <w:t>Motyw 14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6FAB1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C026F2B" w14:textId="77777777">
            <w:pPr>
              <w:keepNext/>
            </w:pPr>
          </w:p>
        </w:tc>
      </w:tr>
      <w:tr w14:paraId="50CA762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B04B0AF" w14:textId="77777777">
            <w:pPr>
              <w:pStyle w:val="ColumnHeading"/>
              <w:keepNext/>
            </w:pPr>
            <w:r w:rsidRPr="00725E32">
              <w:t>Tekst proponowany przez Komisję</w:t>
            </w:r>
          </w:p>
        </w:tc>
        <w:tc>
          <w:tcPr>
            <w:tcW w:w="4876" w:type="dxa"/>
          </w:tcPr>
          <w:p w:rsidR="00725E32" w:rsidRPr="00725E32" w:rsidP="00DC6AA3" w14:paraId="6DFAFD0B" w14:textId="77777777">
            <w:pPr>
              <w:pStyle w:val="ColumnHeading"/>
              <w:keepNext/>
            </w:pPr>
            <w:r w:rsidRPr="00725E32">
              <w:t>Poprawka</w:t>
            </w:r>
          </w:p>
        </w:tc>
      </w:tr>
      <w:tr w14:paraId="35C0A5C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2245479" w14:textId="77777777">
            <w:pPr>
              <w:pStyle w:val="Normal6"/>
            </w:pPr>
          </w:p>
        </w:tc>
        <w:tc>
          <w:tcPr>
            <w:tcW w:w="4876" w:type="dxa"/>
          </w:tcPr>
          <w:p w:rsidR="00725E32" w:rsidRPr="00725E32" w:rsidP="00DC6AA3" w14:paraId="46C95B4E" w14:textId="77777777">
            <w:pPr>
              <w:pStyle w:val="Normal6"/>
              <w:rPr>
                <w:szCs w:val="24"/>
              </w:rPr>
            </w:pPr>
            <w:r w:rsidRPr="00725E32">
              <w:rPr>
                <w:b/>
                <w:i/>
              </w:rPr>
              <w:t>(14a)</w:t>
            </w:r>
            <w:r w:rsidRPr="00725E32">
              <w:rPr>
                <w:b/>
                <w:i/>
              </w:rPr>
              <w:tab/>
              <w:t>Kary administracyjne powinny być proporcjonalne i nie powinny zniechęcać nowych podmiotów do podejmowania działalności rolniczej. W przypadku, w którym nie stwierdzono nadużyć finansowych ani umyślnego zaniedbania, rzeczywiste błędy administracyjne popełnione przez nowe podmioty nie powinny skutkować nieproporcjonalnymi karami lub pełnym zwrotem wsparcia.</w:t>
            </w:r>
          </w:p>
        </w:tc>
      </w:tr>
    </w:tbl>
    <w:p w:rsidR="00725E32" w:rsidRPr="00725E32" w:rsidP="00725E32" w14:paraId="3AA4264C"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465E0022"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1F37FFFB" w14:textId="77777777">
      <w:pPr>
        <w:pStyle w:val="Normal12Italic"/>
        <w:rPr>
          <w:noProof w:val="0"/>
        </w:rPr>
      </w:pPr>
      <w:r w:rsidRPr="00725E32">
        <w:t>Proporcjonalne kary zachęcają do odnowy pokoleń przy jednoczesnej ochronie interesów finansowych Unii.</w:t>
      </w:r>
    </w:p>
    <w:p w:rsidR="00725E32" w:rsidRPr="00725E32" w:rsidP="00725E32" w14:paraId="4263FBAD" w14:textId="77777777">
      <w:r w:rsidRPr="00725E32">
        <w:rPr>
          <w:rStyle w:val="HideTWBExt"/>
        </w:rPr>
        <w:t>&lt;/AmendB&gt;</w:t>
      </w:r>
    </w:p>
    <w:p w:rsidR="00725E32" w:rsidRPr="00725E32" w:rsidP="00725E32" w14:paraId="60E252EB"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253</w:t>
      </w:r>
      <w:r w:rsidRPr="00725E32">
        <w:rPr>
          <w:rStyle w:val="HideTWBExt"/>
          <w:b w:val="0"/>
        </w:rPr>
        <w:t>&lt;/NumAmB&gt;</w:t>
      </w:r>
    </w:p>
    <w:p w:rsidR="00725E32" w:rsidRPr="00725E32" w:rsidP="00725E32" w14:paraId="6593E2ED" w14:textId="77777777">
      <w:pPr>
        <w:pStyle w:val="NormalBold"/>
      </w:pPr>
      <w:r w:rsidRPr="00725E32">
        <w:rPr>
          <w:rStyle w:val="HideTWBExt"/>
          <w:b w:val="0"/>
        </w:rPr>
        <w:t>&lt;RepeatBlock-By&gt;&lt;Members&gt;</w:t>
      </w:r>
      <w:r w:rsidRPr="00725E32">
        <w:t>Ciaran Mullooly</w:t>
      </w:r>
      <w:r w:rsidRPr="00725E32">
        <w:rPr>
          <w:rStyle w:val="HideTWBExt"/>
          <w:b w:val="0"/>
        </w:rPr>
        <w:t>&lt;/Members&gt;</w:t>
      </w:r>
    </w:p>
    <w:p w:rsidR="00725E32" w:rsidRPr="00725E32" w:rsidP="00725E32" w14:paraId="75758AF7" w14:textId="77777777">
      <w:r w:rsidRPr="00725E32">
        <w:rPr>
          <w:rStyle w:val="HideTWBExt"/>
        </w:rPr>
        <w:t>&lt;/RepeatBlock-By&gt;</w:t>
      </w:r>
    </w:p>
    <w:p w:rsidR="00725E32" w:rsidRPr="00725E32" w:rsidP="00725E32" w14:paraId="3961230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E88F88A" w14:textId="77777777">
      <w:pPr>
        <w:pStyle w:val="NormalBold"/>
      </w:pPr>
      <w:r w:rsidRPr="00725E32">
        <w:rPr>
          <w:rStyle w:val="HideTWBExt"/>
          <w:b w:val="0"/>
        </w:rPr>
        <w:t>&lt;Article&gt;</w:t>
      </w:r>
      <w:r w:rsidRPr="00725E32">
        <w:t>Motyw 14 b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12795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7B3A6CA" w14:textId="77777777">
            <w:pPr>
              <w:keepNext/>
            </w:pPr>
          </w:p>
        </w:tc>
      </w:tr>
      <w:tr w14:paraId="1E23A69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9C6A06E" w14:textId="77777777">
            <w:pPr>
              <w:pStyle w:val="ColumnHeading"/>
              <w:keepNext/>
            </w:pPr>
            <w:r w:rsidRPr="00725E32">
              <w:t>Tekst proponowany przez Komisję</w:t>
            </w:r>
          </w:p>
        </w:tc>
        <w:tc>
          <w:tcPr>
            <w:tcW w:w="4876" w:type="dxa"/>
          </w:tcPr>
          <w:p w:rsidR="00725E32" w:rsidRPr="00725E32" w:rsidP="00DC6AA3" w14:paraId="440565EA" w14:textId="77777777">
            <w:pPr>
              <w:pStyle w:val="ColumnHeading"/>
              <w:keepNext/>
            </w:pPr>
            <w:r w:rsidRPr="00725E32">
              <w:t>Poprawka</w:t>
            </w:r>
          </w:p>
        </w:tc>
      </w:tr>
      <w:tr w14:paraId="361C9BD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8B9B302" w14:textId="77777777">
            <w:pPr>
              <w:pStyle w:val="Normal6"/>
            </w:pPr>
          </w:p>
        </w:tc>
        <w:tc>
          <w:tcPr>
            <w:tcW w:w="4876" w:type="dxa"/>
          </w:tcPr>
          <w:p w:rsidR="00725E32" w:rsidRPr="00725E32" w:rsidP="00DC6AA3" w14:paraId="6715459E" w14:textId="77777777">
            <w:pPr>
              <w:pStyle w:val="Normal6"/>
              <w:rPr>
                <w:szCs w:val="24"/>
              </w:rPr>
            </w:pPr>
            <w:r w:rsidRPr="00725E32">
              <w:rPr>
                <w:b/>
                <w:i/>
              </w:rPr>
              <w:t>(14b)</w:t>
            </w:r>
            <w:r w:rsidRPr="00725E32">
              <w:rPr>
                <w:b/>
                <w:i/>
              </w:rPr>
              <w:tab/>
              <w:t>Przejrzystość i zaufanie do systemów płatności za mleko mają zasadnicze znaczenie dla sprawiedliwych stosunków umownych. Państwa członkowskie powinny dopilnować, aby badania składu i jakości mleka wykorzystywane do celów płatności były niezależnie weryfikowalne i podlegały skutecznemu mechanizmowi przeglądu na wniosek producenta.</w:t>
            </w:r>
          </w:p>
        </w:tc>
      </w:tr>
    </w:tbl>
    <w:p w:rsidR="00725E32" w:rsidRPr="00725E32" w:rsidP="00725E32" w14:paraId="029327A1"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6263F885"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3041E687" w14:textId="77777777">
      <w:pPr>
        <w:pStyle w:val="Normal12Italic"/>
        <w:rPr>
          <w:noProof w:val="0"/>
        </w:rPr>
      </w:pPr>
      <w:r w:rsidRPr="00725E32">
        <w:t>Niezależna weryfikacja wyników badań mleka zwiększa przejrzystość, pewność i sprawiedliwość.</w:t>
      </w:r>
    </w:p>
    <w:p w:rsidR="00725E32" w:rsidRPr="00725E32" w:rsidP="00725E32" w14:paraId="6B359C36" w14:textId="77777777">
      <w:r w:rsidRPr="00725E32">
        <w:rPr>
          <w:rStyle w:val="HideTWBExt"/>
        </w:rPr>
        <w:t>&lt;/AmendB&gt;</w:t>
      </w:r>
    </w:p>
    <w:p w:rsidR="00725E32" w:rsidRPr="00725E32" w:rsidP="00725E32" w14:paraId="637C8B1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254</w:t>
      </w:r>
      <w:r w:rsidRPr="00725E32">
        <w:rPr>
          <w:rStyle w:val="HideTWBExt"/>
          <w:b w:val="0"/>
        </w:rPr>
        <w:t>&lt;/NumAmB&gt;</w:t>
      </w:r>
    </w:p>
    <w:p w:rsidR="00725E32" w:rsidRPr="00725E32" w:rsidP="00725E32" w14:paraId="3BF22105" w14:textId="77777777">
      <w:pPr>
        <w:pStyle w:val="NormalBold"/>
      </w:pPr>
      <w:r w:rsidRPr="00725E32">
        <w:rPr>
          <w:rStyle w:val="HideTWBExt"/>
          <w:b w:val="0"/>
        </w:rPr>
        <w:t>&lt;RepeatBlock-By&gt;&lt;Members&gt;</w:t>
      </w:r>
      <w:r w:rsidRPr="00725E32">
        <w:t>Stefan Köhler, Lena Düpont, Norbert Lins, Marion Walsmann, Alexandra Mehnert</w:t>
      </w:r>
      <w:r w:rsidRPr="00725E32">
        <w:rPr>
          <w:rStyle w:val="HideTWBExt"/>
          <w:b w:val="0"/>
        </w:rPr>
        <w:t>&lt;/Members&gt;</w:t>
      </w:r>
    </w:p>
    <w:p w:rsidR="00725E32" w:rsidRPr="00725E32" w:rsidP="00725E32" w14:paraId="52E980DA" w14:textId="77777777">
      <w:r w:rsidRPr="00725E32">
        <w:rPr>
          <w:rStyle w:val="HideTWBExt"/>
        </w:rPr>
        <w:t>&lt;/RepeatBlock-By&gt;</w:t>
      </w:r>
    </w:p>
    <w:p w:rsidR="00725E32" w:rsidRPr="00725E32" w:rsidP="00725E32" w14:paraId="6301025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8C38099" w14:textId="77777777">
      <w:pPr>
        <w:pStyle w:val="NormalBold"/>
      </w:pPr>
      <w:r w:rsidRPr="00725E32">
        <w:rPr>
          <w:rStyle w:val="HideTWBExt"/>
          <w:b w:val="0"/>
        </w:rPr>
        <w:t>&lt;Article&gt;</w:t>
      </w:r>
      <w:r w:rsidRPr="00725E32">
        <w:t>Motyw 15</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D1157A"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F2941E0" w14:textId="77777777">
            <w:pPr>
              <w:keepNext/>
            </w:pPr>
          </w:p>
        </w:tc>
      </w:tr>
      <w:tr w14:paraId="25C5D0B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C31C0C2" w14:textId="77777777">
            <w:pPr>
              <w:pStyle w:val="ColumnHeading"/>
              <w:keepNext/>
            </w:pPr>
            <w:r w:rsidRPr="00725E32">
              <w:t>Tekst proponowany przez Komisję</w:t>
            </w:r>
          </w:p>
        </w:tc>
        <w:tc>
          <w:tcPr>
            <w:tcW w:w="4876" w:type="dxa"/>
          </w:tcPr>
          <w:p w:rsidR="00725E32" w:rsidRPr="00725E32" w:rsidP="00DC6AA3" w14:paraId="4BBCD1B4" w14:textId="77777777">
            <w:pPr>
              <w:pStyle w:val="ColumnHeading"/>
              <w:keepNext/>
            </w:pPr>
            <w:r w:rsidRPr="00725E32">
              <w:t>Poprawka</w:t>
            </w:r>
          </w:p>
        </w:tc>
      </w:tr>
      <w:tr w14:paraId="1B6E015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0E4CCA8" w14:textId="77777777">
            <w:pPr>
              <w:pStyle w:val="Normal6"/>
            </w:pPr>
            <w:r w:rsidRPr="00725E32">
              <w:rPr>
                <w:b/>
                <w:i/>
              </w:rPr>
              <w:t>(15)</w:t>
            </w:r>
            <w:r w:rsidRPr="00725E32">
              <w:rPr>
                <w:b/>
                <w:i/>
              </w:rPr>
              <w:tab/>
              <w:t>Zgodnie z wnioskami zawartymi w sprawozdaniu Komisji w sprawie nowych norm handlowych w odniesieniu do suszonych warzyw strączkowych i nasion soi</w:t>
            </w:r>
            <w:r w:rsidRPr="00725E32">
              <w:rPr>
                <w:b/>
                <w:i/>
                <w:vertAlign w:val="superscript"/>
              </w:rPr>
              <w:t>12</w:t>
            </w:r>
            <w:r w:rsidRPr="00725E32">
              <w:t xml:space="preserve"> </w:t>
            </w:r>
            <w:r w:rsidRPr="00725E32">
              <w:rPr>
                <w:b/>
                <w:i/>
              </w:rPr>
              <w:t xml:space="preserve">należy przewidzieć możliwość ustanowienia norm handlowych dotyczących roślin wysokobiałkowych w celu lepszego informowania konsumentów o pochodzeniu nabywanych przez nich produktów z roślin wysokobiałkowych. Z tego samego powodu do wykazu, w </w:t>
            </w:r>
            <w:r w:rsidRPr="00725E32">
              <w:rPr>
                <w:b/>
                <w:i/>
              </w:rPr>
              <w:t>odniesieniu</w:t>
            </w:r>
            <w:r w:rsidRPr="00725E32">
              <w:rPr>
                <w:b/>
                <w:i/>
              </w:rPr>
              <w:t xml:space="preserve"> do którego można przyjąć normy handlowe, należy dodać wołowinę, wieprzowinę, baraninę i kozinę. Ponadto w celu ewentualnej harmonizacji definicji </w:t>
            </w:r>
            <w:r w:rsidRPr="00725E32">
              <w:rPr>
                <w:b/>
                <w:i/>
              </w:rPr>
              <w:t>i składu niektórych serów służącej zapewnieniu wspólnej podstawy jakości na całym rynku wewnętrznym należy również przewidzieć możliwość ustanowienia norm handlowych dotyczących sera.</w:t>
            </w:r>
          </w:p>
        </w:tc>
        <w:tc>
          <w:tcPr>
            <w:tcW w:w="4876" w:type="dxa"/>
          </w:tcPr>
          <w:p w:rsidR="00725E32" w:rsidRPr="00725E32" w:rsidP="00DC6AA3" w14:paraId="548C0A25" w14:textId="77777777">
            <w:pPr>
              <w:pStyle w:val="Normal6"/>
              <w:rPr>
                <w:szCs w:val="24"/>
              </w:rPr>
            </w:pPr>
            <w:r w:rsidRPr="00725E32">
              <w:rPr>
                <w:b/>
                <w:i/>
              </w:rPr>
              <w:t>skreśla się</w:t>
            </w:r>
          </w:p>
        </w:tc>
      </w:tr>
      <w:tr w14:paraId="30CEDFF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637110B" w14:textId="77777777">
            <w:pPr>
              <w:pStyle w:val="Normal6"/>
            </w:pPr>
            <w:r w:rsidRPr="00725E32">
              <w:rPr>
                <w:b/>
                <w:i/>
              </w:rPr>
              <w:t>__________________</w:t>
            </w:r>
          </w:p>
        </w:tc>
        <w:tc>
          <w:tcPr>
            <w:tcW w:w="4876" w:type="dxa"/>
          </w:tcPr>
          <w:p w:rsidR="00725E32" w:rsidRPr="00725E32" w:rsidP="00DC6AA3" w14:paraId="6995BF0A" w14:textId="77777777">
            <w:pPr>
              <w:pStyle w:val="Normal6"/>
              <w:rPr>
                <w:szCs w:val="24"/>
              </w:rPr>
            </w:pPr>
          </w:p>
        </w:tc>
      </w:tr>
      <w:tr w14:paraId="6C7CF21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B73C255" w14:textId="77777777">
            <w:pPr>
              <w:pStyle w:val="Normal6"/>
            </w:pPr>
            <w:r w:rsidRPr="00725E32">
              <w:rPr>
                <w:b/>
                <w:i/>
                <w:vertAlign w:val="superscript"/>
              </w:rPr>
              <w:t>12</w:t>
            </w:r>
            <w:r w:rsidRPr="00725E32">
              <w:t xml:space="preserve"> </w:t>
            </w:r>
            <w:r w:rsidRPr="00725E32">
              <w:rPr>
                <w:b/>
                <w:i/>
              </w:rPr>
              <w:t xml:space="preserve">Sprawozdanie Komisji dla Parlamentu Europejskiego i Rady zgodnie z art. 75 ust. 6 rozporządzenia (UE) nr 1308/2013 w sprawie nowych norm handlowych dotyczących cydru i perry oraz suszonych warzyw strączkowych i nasion soi, </w:t>
            </w:r>
            <w:r w:rsidRPr="00725E32">
              <w:rPr>
                <w:b/>
                <w:i/>
              </w:rPr>
              <w:t>COM(</w:t>
            </w:r>
            <w:r w:rsidRPr="00725E32">
              <w:rPr>
                <w:b/>
                <w:i/>
              </w:rPr>
              <w:t>2023) 200 final.</w:t>
            </w:r>
          </w:p>
        </w:tc>
        <w:tc>
          <w:tcPr>
            <w:tcW w:w="4876" w:type="dxa"/>
          </w:tcPr>
          <w:p w:rsidR="00725E32" w:rsidRPr="00725E32" w:rsidP="00DC6AA3" w14:paraId="72F2ED0D" w14:textId="77777777">
            <w:pPr>
              <w:pStyle w:val="Normal6"/>
              <w:rPr>
                <w:szCs w:val="24"/>
              </w:rPr>
            </w:pPr>
          </w:p>
        </w:tc>
      </w:tr>
    </w:tbl>
    <w:p w:rsidR="00725E32" w:rsidRPr="00725E32" w:rsidP="00725E32" w14:paraId="105FA18A"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3FC4EE7E" w14:textId="77777777">
      <w:r w:rsidRPr="00725E32">
        <w:rPr>
          <w:rStyle w:val="HideTWBExt"/>
        </w:rPr>
        <w:t>&lt;/AmendB&gt;</w:t>
      </w:r>
    </w:p>
    <w:p w:rsidR="00725E32" w:rsidRPr="00725E32" w:rsidP="00725E32" w14:paraId="640047D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255</w:t>
      </w:r>
      <w:r w:rsidRPr="00725E32">
        <w:rPr>
          <w:rStyle w:val="HideTWBExt"/>
          <w:b w:val="0"/>
        </w:rPr>
        <w:t>&lt;/NumAmB&gt;</w:t>
      </w:r>
    </w:p>
    <w:p w:rsidR="00725E32" w:rsidRPr="00725E32" w:rsidP="00725E32" w14:paraId="79D16888" w14:textId="77777777">
      <w:pPr>
        <w:pStyle w:val="NormalBold"/>
      </w:pPr>
      <w:r w:rsidRPr="00725E32">
        <w:rPr>
          <w:rStyle w:val="HideTWBExt"/>
          <w:b w:val="0"/>
        </w:rPr>
        <w:t>&lt;RepeatBlock-By&gt;&lt;Members&gt;</w:t>
      </w:r>
      <w:r w:rsidRPr="00725E32">
        <w:t>Christine Singer, Jérémy Decerle</w:t>
      </w:r>
      <w:r w:rsidRPr="00725E32">
        <w:rPr>
          <w:rStyle w:val="HideTWBExt"/>
          <w:b w:val="0"/>
        </w:rPr>
        <w:t>&lt;/Members&gt;</w:t>
      </w:r>
    </w:p>
    <w:p w:rsidR="00725E32" w:rsidRPr="00725E32" w:rsidP="00725E32" w14:paraId="71A430A6" w14:textId="77777777">
      <w:r w:rsidRPr="00725E32">
        <w:rPr>
          <w:rStyle w:val="HideTWBExt"/>
        </w:rPr>
        <w:t>&lt;/RepeatBlock-By&gt;</w:t>
      </w:r>
    </w:p>
    <w:p w:rsidR="00725E32" w:rsidRPr="00725E32" w:rsidP="00725E32" w14:paraId="42EB4B4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7B32606" w14:textId="77777777">
      <w:pPr>
        <w:pStyle w:val="NormalBold"/>
      </w:pPr>
      <w:r w:rsidRPr="00725E32">
        <w:rPr>
          <w:rStyle w:val="HideTWBExt"/>
          <w:b w:val="0"/>
        </w:rPr>
        <w:t>&lt;Article&gt;</w:t>
      </w:r>
      <w:r w:rsidRPr="00725E32">
        <w:t>Motyw 15</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39D9D5"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EC6A879" w14:textId="77777777">
            <w:pPr>
              <w:keepNext/>
            </w:pPr>
          </w:p>
        </w:tc>
      </w:tr>
      <w:tr w14:paraId="7280FCC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466C335" w14:textId="77777777">
            <w:pPr>
              <w:pStyle w:val="ColumnHeading"/>
              <w:keepNext/>
            </w:pPr>
            <w:r w:rsidRPr="00725E32">
              <w:t>Tekst proponowany przez Komisję</w:t>
            </w:r>
          </w:p>
        </w:tc>
        <w:tc>
          <w:tcPr>
            <w:tcW w:w="4876" w:type="dxa"/>
          </w:tcPr>
          <w:p w:rsidR="00725E32" w:rsidRPr="00725E32" w:rsidP="00DC6AA3" w14:paraId="155B816D" w14:textId="77777777">
            <w:pPr>
              <w:pStyle w:val="ColumnHeading"/>
              <w:keepNext/>
            </w:pPr>
            <w:r w:rsidRPr="00725E32">
              <w:t>Poprawka</w:t>
            </w:r>
          </w:p>
        </w:tc>
      </w:tr>
      <w:tr w14:paraId="336F5F4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96E3163" w14:textId="77777777">
            <w:pPr>
              <w:pStyle w:val="Normal6"/>
            </w:pPr>
            <w:r w:rsidRPr="00725E32">
              <w:t>(15)</w:t>
            </w:r>
            <w:r w:rsidRPr="00725E32">
              <w:tab/>
              <w:t>Zgodnie z wnioskami zawartymi w sprawozdaniu Komisji w sprawie nowych norm handlowych w odniesieniu do suszonych warzyw strączkowych i nasion soi</w:t>
            </w:r>
            <w:r w:rsidRPr="00725E32">
              <w:rPr>
                <w:vertAlign w:val="superscript"/>
              </w:rPr>
              <w:t>12</w:t>
            </w:r>
            <w:r w:rsidRPr="00725E32">
              <w:t xml:space="preserve"> należy przewidzieć możliwość ustanowienia norm handlowych dotyczących roślin wysokobiałkowych w celu lepszego informowania konsumentów o 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 i kozinę. </w:t>
            </w:r>
            <w:r w:rsidRPr="00725E32">
              <w:rPr>
                <w:b/>
                <w:i/>
              </w:rPr>
              <w:t xml:space="preserve">Ponadto w celu ewentualnej harmonizacji definicji i składu niektórych serów służącej zapewnieniu wspólnej podstawy jakości na całym rynku wewnętrznym należy również przewidzieć możliwość ustanowienia norm handlowych </w:t>
            </w:r>
            <w:r w:rsidRPr="00725E32">
              <w:rPr>
                <w:b/>
                <w:i/>
              </w:rPr>
              <w:t>dotyczących sera.</w:t>
            </w:r>
          </w:p>
        </w:tc>
        <w:tc>
          <w:tcPr>
            <w:tcW w:w="4876" w:type="dxa"/>
          </w:tcPr>
          <w:p w:rsidR="00725E32" w:rsidRPr="00725E32" w:rsidP="00DC6AA3" w14:paraId="73698DBC" w14:textId="77777777">
            <w:pPr>
              <w:pStyle w:val="Normal6"/>
              <w:rPr>
                <w:szCs w:val="24"/>
              </w:rPr>
            </w:pPr>
            <w:r w:rsidRPr="00725E32">
              <w:t>(15)</w:t>
            </w:r>
            <w:r w:rsidRPr="00725E32">
              <w:tab/>
              <w:t>Zgodnie z wnioskami zawartymi w sprawozdaniu Komisji w sprawie nowych norm handlowych w odniesieniu do suszonych warzyw strączkowych i nasion soi</w:t>
            </w:r>
            <w:r w:rsidRPr="00725E32">
              <w:rPr>
                <w:vertAlign w:val="superscript"/>
              </w:rPr>
              <w:t>12</w:t>
            </w:r>
            <w:r w:rsidRPr="00725E32">
              <w:t xml:space="preserve"> należy przewidzieć możliwość ustanowienia norm handlowych dotyczących roślin wysokobiałkowych w celu lepszego informowania konsumentów o 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 i kozinę.</w:t>
            </w:r>
          </w:p>
        </w:tc>
      </w:tr>
      <w:tr w14:paraId="7568364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2A71BE8" w14:textId="77777777">
            <w:pPr>
              <w:pStyle w:val="Normal6"/>
            </w:pPr>
            <w:r w:rsidRPr="00725E32">
              <w:t>__________________</w:t>
            </w:r>
          </w:p>
        </w:tc>
        <w:tc>
          <w:tcPr>
            <w:tcW w:w="4876" w:type="dxa"/>
          </w:tcPr>
          <w:p w:rsidR="00725E32" w:rsidRPr="00725E32" w:rsidP="00DC6AA3" w14:paraId="6FE66972" w14:textId="77777777">
            <w:pPr>
              <w:pStyle w:val="Normal6"/>
              <w:rPr>
                <w:szCs w:val="24"/>
              </w:rPr>
            </w:pPr>
            <w:r w:rsidRPr="00725E32">
              <w:t>__________________</w:t>
            </w:r>
          </w:p>
        </w:tc>
      </w:tr>
      <w:tr w14:paraId="763AEEA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9F6D8A6" w14:textId="77777777">
            <w:pPr>
              <w:pStyle w:val="Normal6"/>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c>
          <w:tcPr>
            <w:tcW w:w="4876" w:type="dxa"/>
          </w:tcPr>
          <w:p w:rsidR="00725E32" w:rsidRPr="00725E32" w:rsidP="00DC6AA3" w14:paraId="4DE21B37" w14:textId="77777777">
            <w:pPr>
              <w:pStyle w:val="Normal6"/>
              <w:rPr>
                <w:szCs w:val="24"/>
              </w:rPr>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r>
    </w:tbl>
    <w:p w:rsidR="00725E32" w:rsidRPr="00725E32" w:rsidP="00725E32" w14:paraId="4DE3AA62"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320C405A"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1B0D92DE" w14:textId="77777777">
      <w:pPr>
        <w:pStyle w:val="Normal12Italic"/>
        <w:rPr>
          <w:noProof w:val="0"/>
        </w:rPr>
      </w:pPr>
      <w:r w:rsidRPr="00725E32">
        <w:t>Istniejące normy międzynarodowe i krajowe już stanowią ramy dla produkcji i wprowadzania sera do obrotu. Dodatkowe unijne normy handlowe dotyczące sera stwarzają ryzyko powstania niepotrzebnych kosztów regulacyjnych, ograniczenia różnorodności regionalnej i tradycyjnych metod produkcji oraz nieproporcjonalnego obciążenia małych i średnich podmiotów gospodarczych. Takie dodatkowe przepisy nie byłyby spójne z celem, jakim jest ograniczenie biurokracji i uproszczenie procedur.</w:t>
      </w:r>
    </w:p>
    <w:p w:rsidR="00725E32" w:rsidRPr="00725E32" w:rsidP="00725E32" w14:paraId="72C7FDC7" w14:textId="77777777">
      <w:r w:rsidRPr="00725E32">
        <w:rPr>
          <w:rStyle w:val="HideTWBExt"/>
        </w:rPr>
        <w:t>&lt;/AmendB&gt;</w:t>
      </w:r>
    </w:p>
    <w:p w:rsidR="00725E32" w:rsidRPr="00725E32" w:rsidP="00725E32" w14:paraId="7A6815F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256</w:t>
      </w:r>
      <w:r w:rsidRPr="00725E32">
        <w:rPr>
          <w:rStyle w:val="HideTWBExt"/>
          <w:b w:val="0"/>
        </w:rPr>
        <w:t>&lt;/NumAmB&gt;</w:t>
      </w:r>
    </w:p>
    <w:p w:rsidR="00725E32" w:rsidRPr="00725E32" w:rsidP="00725E32" w14:paraId="061F5344" w14:textId="77777777">
      <w:pPr>
        <w:pStyle w:val="NormalBold"/>
      </w:pPr>
      <w:r w:rsidRPr="00725E32">
        <w:rPr>
          <w:rStyle w:val="HideTWBExt"/>
          <w:b w:val="0"/>
        </w:rPr>
        <w:t>&lt;RepeatBlock-By&gt;&lt;Members&gt;</w:t>
      </w:r>
      <w:r w:rsidRPr="00725E32">
        <w:t>Valérie Deloge, Gilles Pennelle, Raffaele Stancanelli, Csaba Dömötör, Mireia Borrás Pabón</w:t>
      </w:r>
      <w:r w:rsidRPr="00725E32">
        <w:rPr>
          <w:rStyle w:val="HideTWBExt"/>
          <w:b w:val="0"/>
        </w:rPr>
        <w:t>&lt;/Members&gt;</w:t>
      </w:r>
    </w:p>
    <w:p w:rsidR="00725E32" w:rsidRPr="00725E32" w:rsidP="00725E32" w14:paraId="7ACA0388" w14:textId="77777777">
      <w:r w:rsidRPr="00725E32">
        <w:rPr>
          <w:rStyle w:val="HideTWBExt"/>
        </w:rPr>
        <w:t>&lt;/RepeatBlock-By&gt;</w:t>
      </w:r>
    </w:p>
    <w:p w:rsidR="00725E32" w:rsidRPr="00725E32" w:rsidP="00725E32" w14:paraId="32F6829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5FC1925" w14:textId="77777777">
      <w:pPr>
        <w:pStyle w:val="NormalBold"/>
      </w:pPr>
      <w:r w:rsidRPr="00725E32">
        <w:rPr>
          <w:rStyle w:val="HideTWBExt"/>
          <w:b w:val="0"/>
        </w:rPr>
        <w:t>&lt;Article&gt;</w:t>
      </w:r>
      <w:r w:rsidRPr="00725E32">
        <w:t>Motyw 15</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71219D"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35D6ED2" w14:textId="77777777">
            <w:pPr>
              <w:keepNext/>
            </w:pPr>
          </w:p>
        </w:tc>
      </w:tr>
      <w:tr w14:paraId="52B7640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9236E22" w14:textId="77777777">
            <w:pPr>
              <w:pStyle w:val="ColumnHeading"/>
              <w:keepNext/>
            </w:pPr>
            <w:r w:rsidRPr="00725E32">
              <w:t>Tekst proponowany przez Komisję</w:t>
            </w:r>
          </w:p>
        </w:tc>
        <w:tc>
          <w:tcPr>
            <w:tcW w:w="4876" w:type="dxa"/>
          </w:tcPr>
          <w:p w:rsidR="00725E32" w:rsidRPr="00725E32" w:rsidP="00DC6AA3" w14:paraId="3F44EFFC" w14:textId="77777777">
            <w:pPr>
              <w:pStyle w:val="ColumnHeading"/>
              <w:keepNext/>
            </w:pPr>
            <w:r w:rsidRPr="00725E32">
              <w:t>Poprawka</w:t>
            </w:r>
          </w:p>
        </w:tc>
      </w:tr>
      <w:tr w14:paraId="68F9141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0850CF9" w14:textId="77777777">
            <w:pPr>
              <w:pStyle w:val="Normal6"/>
            </w:pPr>
            <w:r w:rsidRPr="00725E32">
              <w:t>(15)</w:t>
            </w:r>
            <w:r w:rsidRPr="00725E32">
              <w:tab/>
              <w:t>Zgodnie z wnioskami zawartymi w sprawozdaniu Komisji w sprawie nowych norm handlowych w odniesieniu do suszonych warzyw strączkowych i nasion soi</w:t>
            </w:r>
            <w:r w:rsidRPr="00725E32">
              <w:rPr>
                <w:vertAlign w:val="superscript"/>
              </w:rPr>
              <w:t>12</w:t>
            </w:r>
            <w:r w:rsidRPr="00725E32">
              <w:t xml:space="preserve"> należy przewidzieć możliwość ustanowienia norm handlowych dotyczących roślin wysokobiałkowych w celu lepszego informowania konsumentów o 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 i kozinę. Ponadto w celu ewentualnej harmonizacji definicji i składu niektórych serów służącej </w:t>
            </w:r>
            <w:r w:rsidRPr="00725E32">
              <w:t>zapewnieniu wspólnej podstawy jakości na całym rynku wewnętrznym należy również przewidzieć możliwość ustanowienia norm handlowych dotyczących sera.</w:t>
            </w:r>
          </w:p>
        </w:tc>
        <w:tc>
          <w:tcPr>
            <w:tcW w:w="4876" w:type="dxa"/>
          </w:tcPr>
          <w:p w:rsidR="00725E32" w:rsidRPr="00725E32" w:rsidP="00DC6AA3" w14:paraId="6B4FA1A4" w14:textId="77777777">
            <w:pPr>
              <w:pStyle w:val="Normal6"/>
              <w:rPr>
                <w:szCs w:val="24"/>
              </w:rPr>
            </w:pPr>
            <w:r w:rsidRPr="00725E32">
              <w:t>(15)</w:t>
            </w:r>
            <w:r w:rsidRPr="00725E32">
              <w:tab/>
              <w:t>Zgodnie z wnioskami zawartymi w sprawozdaniu Komisji w sprawie nowych norm handlowych w odniesieniu do suszonych warzyw strączkowych i nasion soi</w:t>
            </w:r>
            <w:r w:rsidRPr="00725E32">
              <w:rPr>
                <w:vertAlign w:val="superscript"/>
              </w:rPr>
              <w:t>12</w:t>
            </w:r>
            <w:r w:rsidRPr="00725E32">
              <w:t xml:space="preserve"> należy przewidzieć możliwość ustanowienia norm handlowych dotyczących roślin wysokobiałkowych w celu lepszego informowania konsumentów o 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 i kozinę. Ponadto w celu ewentualnej harmonizacji definicji i składu niektórych serów </w:t>
            </w:r>
            <w:r w:rsidRPr="00725E32">
              <w:rPr>
                <w:b/>
                <w:bCs/>
                <w:i/>
                <w:iCs/>
              </w:rPr>
              <w:t xml:space="preserve">(z </w:t>
            </w:r>
            <w:r w:rsidRPr="00725E32">
              <w:rPr>
                <w:b/>
                <w:bCs/>
                <w:i/>
                <w:iCs/>
              </w:rPr>
              <w:t>uwzględnieniem specyfiki niektórych serów miękkich lub serów niegotowanych)</w:t>
            </w:r>
            <w:r w:rsidRPr="00725E32">
              <w:t xml:space="preserve"> służącej zapewnieniu wspólnej podstawy jakości na całym rynku wewnętrznym należy również przewidzieć możliwość ustanowienia norm handlowych dotyczących sera. </w:t>
            </w:r>
            <w:r w:rsidRPr="00725E32">
              <w:rPr>
                <w:b/>
                <w:i/>
              </w:rPr>
              <w:t>Przyczynia się to również do odpowiedniego uznania i ochrony produktów pochodzenia zwierzęcego. Co więcej, środek ten pozwala podkreślić tradycyjne znaczenie spożycia mięsa i produktów pochodzenia zwierzęcego, nie tylko w celu zapewnienia zdrowego i zbilansowanego odżywiania, ale także w celu przyczynienia się do kształtowania krajobrazu europejskiego.</w:t>
            </w:r>
          </w:p>
        </w:tc>
      </w:tr>
      <w:tr w14:paraId="2C63025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68414B7" w14:textId="77777777">
            <w:pPr>
              <w:pStyle w:val="Normal6"/>
            </w:pPr>
            <w:r w:rsidRPr="00725E32">
              <w:t>__________________</w:t>
            </w:r>
          </w:p>
        </w:tc>
        <w:tc>
          <w:tcPr>
            <w:tcW w:w="4876" w:type="dxa"/>
          </w:tcPr>
          <w:p w:rsidR="00725E32" w:rsidRPr="00725E32" w:rsidP="00DC6AA3" w14:paraId="041B74F8" w14:textId="77777777">
            <w:pPr>
              <w:pStyle w:val="Normal6"/>
              <w:rPr>
                <w:szCs w:val="24"/>
              </w:rPr>
            </w:pPr>
            <w:r w:rsidRPr="00725E32">
              <w:t>__________________</w:t>
            </w:r>
          </w:p>
        </w:tc>
      </w:tr>
      <w:tr w14:paraId="51A7758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D5CCE6A" w14:textId="77777777">
            <w:pPr>
              <w:pStyle w:val="Normal6"/>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c>
          <w:tcPr>
            <w:tcW w:w="4876" w:type="dxa"/>
          </w:tcPr>
          <w:p w:rsidR="00725E32" w:rsidRPr="00725E32" w:rsidP="00DC6AA3" w14:paraId="1C67B56A" w14:textId="77777777">
            <w:pPr>
              <w:pStyle w:val="Normal6"/>
              <w:rPr>
                <w:szCs w:val="24"/>
              </w:rPr>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r>
    </w:tbl>
    <w:p w:rsidR="00725E32" w:rsidRPr="00725E32" w:rsidP="00725E32" w14:paraId="20559E75"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0FACA821" w14:textId="77777777">
      <w:r w:rsidRPr="00725E32">
        <w:rPr>
          <w:rStyle w:val="HideTWBExt"/>
        </w:rPr>
        <w:t>&lt;/AmendB&gt;</w:t>
      </w:r>
    </w:p>
    <w:p w:rsidR="00725E32" w:rsidRPr="00725E32" w:rsidP="00725E32" w14:paraId="57112329"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257</w:t>
      </w:r>
      <w:r w:rsidRPr="00725E32">
        <w:rPr>
          <w:rStyle w:val="HideTWBExt"/>
          <w:b w:val="0"/>
        </w:rPr>
        <w:t>&lt;/NumAmB&gt;</w:t>
      </w:r>
    </w:p>
    <w:p w:rsidR="00725E32" w:rsidRPr="00725E32" w:rsidP="00725E32" w14:paraId="477EADCB" w14:textId="77777777">
      <w:pPr>
        <w:pStyle w:val="NormalBold"/>
      </w:pPr>
      <w:r w:rsidRPr="00725E32">
        <w:rPr>
          <w:rStyle w:val="HideTWBExt"/>
          <w:b w:val="0"/>
        </w:rPr>
        <w:t>&lt;RepeatBlock-By&gt;&lt;Members&gt;</w:t>
      </w:r>
      <w:r w:rsidRPr="00725E32">
        <w:t>Asger Christensen</w:t>
      </w:r>
      <w:r w:rsidRPr="00725E32">
        <w:rPr>
          <w:rStyle w:val="HideTWBExt"/>
          <w:b w:val="0"/>
        </w:rPr>
        <w:t>&lt;/Members&gt;</w:t>
      </w:r>
    </w:p>
    <w:p w:rsidR="00725E32" w:rsidRPr="00725E32" w:rsidP="00725E32" w14:paraId="61DE0CAD" w14:textId="77777777">
      <w:r w:rsidRPr="00725E32">
        <w:rPr>
          <w:rStyle w:val="HideTWBExt"/>
        </w:rPr>
        <w:t>&lt;/RepeatBlock-By&gt;</w:t>
      </w:r>
    </w:p>
    <w:p w:rsidR="00725E32" w:rsidRPr="00725E32" w:rsidP="00725E32" w14:paraId="1E99311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5FC72C7" w14:textId="77777777">
      <w:pPr>
        <w:pStyle w:val="NormalBold"/>
      </w:pPr>
      <w:r w:rsidRPr="00725E32">
        <w:rPr>
          <w:rStyle w:val="HideTWBExt"/>
          <w:b w:val="0"/>
        </w:rPr>
        <w:t>&lt;Article&gt;</w:t>
      </w:r>
      <w:r w:rsidRPr="00725E32">
        <w:t>Motyw 15</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90900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0CC2411" w14:textId="77777777">
            <w:pPr>
              <w:keepNext/>
            </w:pPr>
          </w:p>
        </w:tc>
      </w:tr>
      <w:tr w14:paraId="1B89432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EF2D72D" w14:textId="77777777">
            <w:pPr>
              <w:pStyle w:val="ColumnHeading"/>
              <w:keepNext/>
            </w:pPr>
            <w:r w:rsidRPr="00725E32">
              <w:t>Tekst proponowany przez Komisję</w:t>
            </w:r>
          </w:p>
        </w:tc>
        <w:tc>
          <w:tcPr>
            <w:tcW w:w="4876" w:type="dxa"/>
          </w:tcPr>
          <w:p w:rsidR="00725E32" w:rsidRPr="00725E32" w:rsidP="00DC6AA3" w14:paraId="2535C9BE" w14:textId="77777777">
            <w:pPr>
              <w:pStyle w:val="ColumnHeading"/>
              <w:keepNext/>
            </w:pPr>
            <w:r w:rsidRPr="00725E32">
              <w:t>Poprawka</w:t>
            </w:r>
          </w:p>
        </w:tc>
      </w:tr>
      <w:tr w14:paraId="6561230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BE32EA6" w14:textId="77777777">
            <w:pPr>
              <w:pStyle w:val="Normal6"/>
            </w:pPr>
            <w:r w:rsidRPr="00725E32">
              <w:t>(15)</w:t>
            </w:r>
            <w:r w:rsidRPr="00725E32">
              <w:tab/>
              <w:t>Zgodnie z wnioskami zawartymi w sprawozdaniu Komisji w sprawie nowych norm handlowych w odniesieniu do suszonych warzyw strączkowych i nasion soi</w:t>
            </w:r>
            <w:r w:rsidRPr="00725E32">
              <w:rPr>
                <w:vertAlign w:val="superscript"/>
              </w:rPr>
              <w:t>12</w:t>
            </w:r>
            <w:r w:rsidRPr="00725E32">
              <w:t xml:space="preserve"> należy przewidzieć możliwość ustanowienia norm handlowych dotyczących roślin wysokobiałkowych w celu lepszego informowania konsumentów o 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 i kozinę. Ponadto w celu ewentualnej harmonizacji definicji i składu niektórych serów służącej zapewnieniu wspólnej podstawy jakości na całym rynku wewnętrznym należy również przewidzieć możliwość ustanowienia norm handlowych dotyczących sera.</w:t>
            </w:r>
          </w:p>
        </w:tc>
        <w:tc>
          <w:tcPr>
            <w:tcW w:w="4876" w:type="dxa"/>
          </w:tcPr>
          <w:p w:rsidR="00725E32" w:rsidRPr="00725E32" w:rsidP="00DC6AA3" w14:paraId="55818892" w14:textId="77777777">
            <w:pPr>
              <w:pStyle w:val="Normal6"/>
              <w:rPr>
                <w:szCs w:val="24"/>
              </w:rPr>
            </w:pPr>
            <w:r w:rsidRPr="00725E32">
              <w:t>(15)</w:t>
            </w:r>
            <w:r w:rsidRPr="00725E32">
              <w:tab/>
              <w:t>Zgodnie z wnioskami zawartymi w sprawozdaniu Komisji w sprawie nowych norm handlowych w odniesieniu do suszonych warzyw strączkowych i nasion soi</w:t>
            </w:r>
            <w:r w:rsidRPr="00725E32">
              <w:rPr>
                <w:vertAlign w:val="superscript"/>
              </w:rPr>
              <w:t>12</w:t>
            </w:r>
            <w:r w:rsidRPr="00725E32">
              <w:t xml:space="preserve"> należy przewidzieć możliwość ustanowienia norm handlowych dotyczących roślin wysokobiałkowych w celu lepszego informowania konsumentów o 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 i kozinę. Ponadto w celu ewentualnej harmonizacji definicji i składu niektórych serów służącej zapewnieniu wspólnej podstawy jakości na całym rynku wewnętrznym należy również przewidzieć możliwość ustanowienia norm handlowych dotyczących sera</w:t>
            </w:r>
            <w:r w:rsidRPr="00725E32">
              <w:rPr>
                <w:b/>
                <w:i/>
              </w:rPr>
              <w:t>, bez uszczerbku dla serów już objętych normami międzynarodowymi, w tym normami Kodeksu Żywnościowego, przy jednoczesnym uwzględnieniu różnorodności europejskich przetworów mlecznych, ugruntowanych tradycji produkcyjnych i kryteriów jakości oraz potrzeby unikania niepotrzebnych obciążeń administracyjnych dla podmiotów gospodarczych</w:t>
            </w:r>
            <w:r w:rsidRPr="00725E32">
              <w:t>.</w:t>
            </w:r>
          </w:p>
        </w:tc>
      </w:tr>
      <w:tr w14:paraId="065E526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A89A326" w14:textId="77777777">
            <w:pPr>
              <w:pStyle w:val="Normal6"/>
            </w:pPr>
            <w:r w:rsidRPr="00725E32">
              <w:t>__________________</w:t>
            </w:r>
          </w:p>
        </w:tc>
        <w:tc>
          <w:tcPr>
            <w:tcW w:w="4876" w:type="dxa"/>
          </w:tcPr>
          <w:p w:rsidR="00725E32" w:rsidRPr="00725E32" w:rsidP="00DC6AA3" w14:paraId="6D44E050" w14:textId="77777777">
            <w:pPr>
              <w:pStyle w:val="Normal6"/>
              <w:rPr>
                <w:szCs w:val="24"/>
              </w:rPr>
            </w:pPr>
            <w:r w:rsidRPr="00725E32">
              <w:t>__________________</w:t>
            </w:r>
          </w:p>
        </w:tc>
      </w:tr>
      <w:tr w14:paraId="3C41947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B8BFE46" w14:textId="77777777">
            <w:pPr>
              <w:pStyle w:val="Normal6"/>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c>
          <w:tcPr>
            <w:tcW w:w="4876" w:type="dxa"/>
          </w:tcPr>
          <w:p w:rsidR="00725E32" w:rsidRPr="00725E32" w:rsidP="00DC6AA3" w14:paraId="74A6C0DB" w14:textId="77777777">
            <w:pPr>
              <w:pStyle w:val="Normal6"/>
              <w:rPr>
                <w:szCs w:val="24"/>
              </w:rPr>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r>
    </w:tbl>
    <w:p w:rsidR="00725E32" w:rsidRPr="005C789E" w:rsidP="00725E32" w14:paraId="3AE932EE" w14:textId="77777777">
      <w:pPr>
        <w:pStyle w:val="Olang"/>
        <w:rPr>
          <w:lang w:val="it-IT"/>
        </w:rPr>
      </w:pPr>
      <w:r w:rsidRPr="005C789E">
        <w:rPr>
          <w:noProof w:val="0"/>
          <w:lang w:val="it-IT"/>
        </w:rPr>
        <w:t xml:space="preserve">Or. </w:t>
      </w:r>
      <w:r w:rsidRPr="005C789E">
        <w:rPr>
          <w:rStyle w:val="HideTWBExt"/>
          <w:lang w:val="it-IT"/>
        </w:rPr>
        <w:t>&lt;Original&gt;</w:t>
      </w:r>
      <w:r w:rsidRPr="005C789E">
        <w:rPr>
          <w:rStyle w:val="HideTWBInt"/>
          <w:lang w:val="it-IT"/>
        </w:rPr>
        <w:t>{EN}</w:t>
      </w:r>
      <w:r w:rsidRPr="005C789E">
        <w:rPr>
          <w:noProof w:val="0"/>
          <w:lang w:val="it-IT"/>
        </w:rPr>
        <w:t>en</w:t>
      </w:r>
      <w:r w:rsidRPr="005C789E">
        <w:rPr>
          <w:rStyle w:val="HideTWBExt"/>
          <w:lang w:val="it-IT"/>
        </w:rPr>
        <w:t>&lt;/Original&gt;</w:t>
      </w:r>
    </w:p>
    <w:p w:rsidR="00725E32" w:rsidRPr="005C789E" w:rsidP="00725E32" w14:paraId="1F53B9EB" w14:textId="77777777">
      <w:pPr>
        <w:rPr>
          <w:lang w:val="it-IT"/>
        </w:rPr>
      </w:pPr>
      <w:r w:rsidRPr="005C789E">
        <w:rPr>
          <w:rStyle w:val="HideTWBExt"/>
          <w:lang w:val="it-IT"/>
        </w:rPr>
        <w:t>&lt;/AmendB&gt;</w:t>
      </w:r>
    </w:p>
    <w:p w:rsidR="00725E32" w:rsidRPr="005C789E" w:rsidP="00725E32" w14:paraId="271B19FD" w14:textId="77777777">
      <w:pPr>
        <w:pStyle w:val="AMNumberTabs0"/>
        <w:keepNext/>
        <w:rPr>
          <w:lang w:val="it-IT"/>
        </w:rPr>
      </w:pPr>
      <w:r w:rsidRPr="005C789E">
        <w:rPr>
          <w:rStyle w:val="HideTWBExt"/>
          <w:b w:val="0"/>
          <w:lang w:val="it-IT"/>
        </w:rPr>
        <w:t>&lt;AmendB&gt;</w:t>
      </w:r>
      <w:r w:rsidRPr="005C789E">
        <w:rPr>
          <w:lang w:val="it-IT"/>
        </w:rPr>
        <w:t>Poprawka</w:t>
      </w:r>
      <w:r w:rsidRPr="005C789E">
        <w:rPr>
          <w:lang w:val="it-IT"/>
        </w:rPr>
        <w:tab/>
      </w:r>
      <w:r w:rsidRPr="005C789E">
        <w:rPr>
          <w:lang w:val="it-IT"/>
        </w:rPr>
        <w:tab/>
      </w:r>
      <w:r w:rsidRPr="005C789E">
        <w:rPr>
          <w:rStyle w:val="HideTWBExt"/>
          <w:b w:val="0"/>
          <w:lang w:val="it-IT"/>
        </w:rPr>
        <w:t>&lt;NumAmB&gt;</w:t>
      </w:r>
      <w:r w:rsidRPr="005C789E">
        <w:rPr>
          <w:lang w:val="it-IT"/>
        </w:rPr>
        <w:t>258</w:t>
      </w:r>
      <w:r w:rsidRPr="005C789E">
        <w:rPr>
          <w:rStyle w:val="HideTWBExt"/>
          <w:b w:val="0"/>
          <w:lang w:val="it-IT"/>
        </w:rPr>
        <w:t>&lt;/NumAmB&gt;</w:t>
      </w:r>
    </w:p>
    <w:p w:rsidR="00725E32" w:rsidRPr="005C789E" w:rsidP="00725E32" w14:paraId="55C0D274" w14:textId="77777777">
      <w:pPr>
        <w:pStyle w:val="NormalBold"/>
        <w:rPr>
          <w:lang w:val="it-IT"/>
        </w:rPr>
      </w:pPr>
      <w:r w:rsidRPr="005C789E">
        <w:rPr>
          <w:rStyle w:val="HideTWBExt"/>
          <w:b w:val="0"/>
          <w:lang w:val="it-IT"/>
        </w:rPr>
        <w:t>&lt;RepeatBlock-By&gt;&lt;Members&gt;</w:t>
      </w:r>
      <w:r w:rsidRPr="005C789E">
        <w:rPr>
          <w:lang w:val="it-IT"/>
        </w:rPr>
        <w:t>Carlo Fidanza</w:t>
      </w:r>
      <w:r w:rsidRPr="005C789E">
        <w:rPr>
          <w:rStyle w:val="HideTWBExt"/>
          <w:b w:val="0"/>
          <w:lang w:val="it-IT"/>
        </w:rPr>
        <w:t>&lt;/Members&gt;</w:t>
      </w:r>
    </w:p>
    <w:p w:rsidR="00725E32" w:rsidRPr="005C789E" w:rsidP="00725E32" w14:paraId="61569A49" w14:textId="77777777">
      <w:pPr>
        <w:rPr>
          <w:lang w:val="it-IT"/>
        </w:rPr>
      </w:pPr>
      <w:r w:rsidRPr="005C789E">
        <w:rPr>
          <w:rStyle w:val="HideTWBExt"/>
          <w:lang w:val="it-IT"/>
        </w:rPr>
        <w:t>&lt;/RepeatBlock-By&gt;</w:t>
      </w:r>
    </w:p>
    <w:p w:rsidR="00725E32" w:rsidRPr="00725E32" w:rsidP="00725E32" w14:paraId="5269BCC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D7D2651" w14:textId="77777777">
      <w:pPr>
        <w:pStyle w:val="NormalBold"/>
      </w:pPr>
      <w:r w:rsidRPr="00725E32">
        <w:rPr>
          <w:rStyle w:val="HideTWBExt"/>
          <w:b w:val="0"/>
        </w:rPr>
        <w:t>&lt;Article&gt;</w:t>
      </w:r>
      <w:r w:rsidRPr="00725E32">
        <w:t>Motyw 15</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03AA9D"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533D875" w14:textId="77777777">
            <w:pPr>
              <w:keepNext/>
            </w:pPr>
          </w:p>
        </w:tc>
      </w:tr>
      <w:tr w14:paraId="2F79AE2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4B52605" w14:textId="77777777">
            <w:pPr>
              <w:pStyle w:val="ColumnHeading"/>
              <w:keepNext/>
            </w:pPr>
            <w:r w:rsidRPr="00725E32">
              <w:t>Tekst proponowany przez Komisję</w:t>
            </w:r>
          </w:p>
        </w:tc>
        <w:tc>
          <w:tcPr>
            <w:tcW w:w="4876" w:type="dxa"/>
          </w:tcPr>
          <w:p w:rsidR="00725E32" w:rsidRPr="00725E32" w:rsidP="00DC6AA3" w14:paraId="6480779D" w14:textId="77777777">
            <w:pPr>
              <w:pStyle w:val="ColumnHeading"/>
              <w:keepNext/>
            </w:pPr>
            <w:r w:rsidRPr="00725E32">
              <w:t>Poprawka</w:t>
            </w:r>
          </w:p>
        </w:tc>
      </w:tr>
      <w:tr w14:paraId="63B0B87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A1B127D" w14:textId="77777777">
            <w:pPr>
              <w:pStyle w:val="Normal6"/>
            </w:pPr>
            <w:r w:rsidRPr="00725E32">
              <w:t>(15)</w:t>
            </w:r>
            <w:r w:rsidRPr="00725E32">
              <w:tab/>
              <w:t>Zgodnie z wnioskami zawartymi w sprawozdaniu Komisji w sprawie nowych norm handlowych w odniesieniu do suszonych warzyw strączkowych i nasion soi</w:t>
            </w:r>
            <w:r w:rsidRPr="00725E32">
              <w:rPr>
                <w:b/>
                <w:i/>
                <w:vertAlign w:val="superscript"/>
              </w:rPr>
              <w:t>12</w:t>
            </w:r>
            <w:r w:rsidRPr="00725E32">
              <w:t xml:space="preserve"> należy przewidzieć możliwość ustanowienia norm handlowych dotyczących roślin wysokobiałkowych w celu lepszego informowania konsumentów </w:t>
            </w:r>
            <w:r w:rsidRPr="00725E32">
              <w:t xml:space="preserve">o 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 i kozinę. Ponadto w celu ewentualnej harmonizacji definicji i składu niektórych serów służącej zapewnieniu wspólnej podstawy jakości na całym rynku wewnętrznym należy również przewidzieć możliwość ustanowienia norm handlowych dotyczących sera.</w:t>
            </w:r>
          </w:p>
        </w:tc>
        <w:tc>
          <w:tcPr>
            <w:tcW w:w="4876" w:type="dxa"/>
          </w:tcPr>
          <w:p w:rsidR="00725E32" w:rsidRPr="00725E32" w:rsidP="00DC6AA3" w14:paraId="2BA13D12" w14:textId="77777777">
            <w:pPr>
              <w:pStyle w:val="Normal6"/>
              <w:rPr>
                <w:szCs w:val="24"/>
              </w:rPr>
            </w:pPr>
            <w:r w:rsidRPr="00725E32">
              <w:t>(15)</w:t>
            </w:r>
            <w:r w:rsidRPr="00725E32">
              <w:tab/>
              <w:t xml:space="preserve">Zgodnie z wnioskami zawartymi w sprawozdaniu Komisji w sprawie nowych norm handlowych w odniesieniu do suszonych warzyw strączkowych i nasion soi </w:t>
            </w:r>
            <w:r w:rsidRPr="00725E32">
              <w:rPr>
                <w:b/>
                <w:i/>
              </w:rPr>
              <w:t>[1]</w:t>
            </w:r>
            <w:r w:rsidRPr="00725E32">
              <w:t xml:space="preserve"> należy przewidzieć możliwość ustanowienia norm handlowych dotyczących roślin wysokobiałkowych w celu lepszego informowania konsumentów </w:t>
            </w:r>
            <w:r w:rsidRPr="00725E32">
              <w:t xml:space="preserve">o pochodzeniu nabywanych przez nich produktów z roślin wysokobiałkowych. Z tego samego powodu do wykazu, w </w:t>
            </w:r>
            <w:r w:rsidRPr="00725E32">
              <w:t>odniesieniu</w:t>
            </w:r>
            <w:r w:rsidRPr="00725E32">
              <w:t xml:space="preserve"> do którego można przyjąć normy handlowe, należy dodać </w:t>
            </w:r>
            <w:r w:rsidRPr="00725E32">
              <w:rPr>
                <w:b/>
                <w:bCs/>
                <w:i/>
                <w:iCs/>
              </w:rPr>
              <w:t>ryż,</w:t>
            </w:r>
            <w:r w:rsidRPr="00725E32">
              <w:t xml:space="preserve"> wołowinę, wieprzowinę, baraninę i kozinę. Ponadto w celu ewentualnej harmonizacji definicji i składu niektórych serów służącej zapewnieniu wspólnej podstawy jakości na całym rynku wewnętrznym należy również przewidzieć możliwość ustanowienia norm handlowych dotyczących sera, w szczególności dla produktów przywożonych, które nie podlegają tym samym wymogom w zakresie warunków produkcji </w:t>
            </w:r>
            <w:r w:rsidRPr="00725E32">
              <w:rPr>
                <w:b/>
                <w:i/>
              </w:rPr>
              <w:t>[1] Sprawozdanie Komisji dla Parlamentu Europejskiego i Rady zgodnie z art. 75 ust. 6 rozporządzenia (UE) nr 1308/2013 w sprawie nowych norm handlowych dotyczących cydru i perry oraz suszonych warzyw strączkowych i nasion soi (COM(2023) 200final).</w:t>
            </w:r>
          </w:p>
        </w:tc>
      </w:tr>
      <w:tr w14:paraId="688066C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DA0F69C" w14:textId="77777777">
            <w:pPr>
              <w:pStyle w:val="Normal6"/>
            </w:pPr>
            <w:r w:rsidRPr="00725E32">
              <w:t>__________________</w:t>
            </w:r>
          </w:p>
        </w:tc>
        <w:tc>
          <w:tcPr>
            <w:tcW w:w="4876" w:type="dxa"/>
          </w:tcPr>
          <w:p w:rsidR="00725E32" w:rsidRPr="00725E32" w:rsidP="00DC6AA3" w14:paraId="7321888C" w14:textId="77777777">
            <w:pPr>
              <w:pStyle w:val="Normal6"/>
              <w:rPr>
                <w:szCs w:val="24"/>
              </w:rPr>
            </w:pPr>
            <w:r w:rsidRPr="00725E32">
              <w:t>__________________</w:t>
            </w:r>
          </w:p>
        </w:tc>
      </w:tr>
      <w:tr w14:paraId="2771BEF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0F4E818" w14:textId="77777777">
            <w:pPr>
              <w:pStyle w:val="Normal6"/>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c>
          <w:tcPr>
            <w:tcW w:w="4876" w:type="dxa"/>
          </w:tcPr>
          <w:p w:rsidR="00725E32" w:rsidRPr="00725E32" w:rsidP="00DC6AA3" w14:paraId="6E78B2D6" w14:textId="77777777">
            <w:pPr>
              <w:pStyle w:val="Normal6"/>
              <w:rPr>
                <w:szCs w:val="24"/>
              </w:rPr>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r>
    </w:tbl>
    <w:p w:rsidR="00725E32" w:rsidRPr="00725E32" w:rsidP="00725E32" w14:paraId="51B6FF7D"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74743360"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28E3E954" w14:textId="77777777">
      <w:pPr>
        <w:pStyle w:val="Normal12Italic"/>
        <w:rPr>
          <w:noProof w:val="0"/>
        </w:rPr>
      </w:pPr>
      <w:r w:rsidRPr="00725E32">
        <w:t>Domagamy się utrzymania obowiązujących już unijnych norm handlowych oraz wprowadzenia nowych norm wyłącznie w odniesieniu do wskazanych sektorów, które obecnie nie dysponują jasno określonymi i powszechnie uznawanymi przez podmioty gospodarcze normami handlowymi, takich jak sektor ryżu, biorąc pod uwagę również fakt, że rynek ryżu ulega poważnym zaburzeniom.</w:t>
      </w:r>
    </w:p>
    <w:p w:rsidR="00725E32" w:rsidRPr="00725E32" w:rsidP="00725E32" w14:paraId="4A7B144E" w14:textId="77777777">
      <w:r w:rsidRPr="00725E32">
        <w:rPr>
          <w:rStyle w:val="HideTWBExt"/>
        </w:rPr>
        <w:t>&lt;/AmendB&gt;</w:t>
      </w:r>
    </w:p>
    <w:p w:rsidR="00725E32" w:rsidRPr="00725E32" w:rsidP="00725E32" w14:paraId="4E9EE2CE"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259</w:t>
      </w:r>
      <w:r w:rsidRPr="00725E32">
        <w:rPr>
          <w:rStyle w:val="HideTWBExt"/>
          <w:b w:val="0"/>
        </w:rPr>
        <w:t>&lt;/NumAmB&gt;</w:t>
      </w:r>
    </w:p>
    <w:p w:rsidR="00725E32" w:rsidRPr="00725E32" w:rsidP="00725E32" w14:paraId="406FC99C" w14:textId="77777777">
      <w:pPr>
        <w:pStyle w:val="NormalBold"/>
      </w:pPr>
      <w:r w:rsidRPr="00725E32">
        <w:rPr>
          <w:rStyle w:val="HideTWBExt"/>
          <w:b w:val="0"/>
        </w:rPr>
        <w:t>&lt;RepeatBlock-By&gt;&lt;Members&gt;</w:t>
      </w:r>
      <w:r w:rsidRPr="00725E32">
        <w:t>Céline Imart</w:t>
      </w:r>
      <w:r w:rsidRPr="00725E32">
        <w:rPr>
          <w:rStyle w:val="HideTWBExt"/>
          <w:b w:val="0"/>
        </w:rPr>
        <w:t>&lt;/Members&gt;</w:t>
      </w:r>
    </w:p>
    <w:p w:rsidR="00725E32" w:rsidRPr="00725E32" w:rsidP="00725E32" w14:paraId="1B96382C" w14:textId="77777777">
      <w:r w:rsidRPr="00725E32">
        <w:rPr>
          <w:rStyle w:val="HideTWBExt"/>
        </w:rPr>
        <w:t>&lt;/RepeatBlock-By&gt;</w:t>
      </w:r>
    </w:p>
    <w:p w:rsidR="00725E32" w:rsidRPr="00725E32" w:rsidP="00725E32" w14:paraId="6CF5A2E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6789872" w14:textId="77777777">
      <w:pPr>
        <w:pStyle w:val="NormalBold"/>
      </w:pPr>
      <w:r w:rsidRPr="00725E32">
        <w:rPr>
          <w:rStyle w:val="HideTWBExt"/>
          <w:b w:val="0"/>
        </w:rPr>
        <w:t>&lt;Article&gt;</w:t>
      </w:r>
      <w:r w:rsidRPr="00725E32">
        <w:t>Motyw 15</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DC4B5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B7D1D5C" w14:textId="77777777">
            <w:pPr>
              <w:keepNext/>
            </w:pPr>
          </w:p>
        </w:tc>
      </w:tr>
      <w:tr w14:paraId="5E8A48D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343C27D" w14:textId="77777777">
            <w:pPr>
              <w:pStyle w:val="ColumnHeading"/>
              <w:keepNext/>
            </w:pPr>
            <w:r w:rsidRPr="00725E32">
              <w:t>Tekst proponowany przez Komisję</w:t>
            </w:r>
          </w:p>
        </w:tc>
        <w:tc>
          <w:tcPr>
            <w:tcW w:w="4876" w:type="dxa"/>
          </w:tcPr>
          <w:p w:rsidR="00725E32" w:rsidRPr="00725E32" w:rsidP="00DC6AA3" w14:paraId="39892CD9" w14:textId="77777777">
            <w:pPr>
              <w:pStyle w:val="ColumnHeading"/>
              <w:keepNext/>
            </w:pPr>
            <w:r w:rsidRPr="00725E32">
              <w:t>Poprawka</w:t>
            </w:r>
          </w:p>
        </w:tc>
      </w:tr>
      <w:tr w14:paraId="0088D0C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A1928EF" w14:textId="77777777">
            <w:pPr>
              <w:pStyle w:val="Normal6"/>
            </w:pPr>
            <w:r w:rsidRPr="00725E32">
              <w:t>(15)</w:t>
            </w:r>
            <w:r w:rsidRPr="00725E32">
              <w:tab/>
              <w:t>Zgodnie z wnioskami zawartymi w sprawozdaniu Komisji w sprawie nowych norm handlowych w odniesieniu do suszonych warzyw strączkowych i nasion soi</w:t>
            </w:r>
            <w:r w:rsidRPr="00725E32">
              <w:rPr>
                <w:vertAlign w:val="superscript"/>
              </w:rPr>
              <w:t>12</w:t>
            </w:r>
            <w:r w:rsidRPr="00725E32">
              <w:t xml:space="preserve"> należy przewidzieć możliwość ustanowienia norm handlowych dotyczących roślin wysokobiałkowych w celu lepszego informowania konsumentów o 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 i kozinę. Ponadto w celu ewentualnej harmonizacji definicji i składu niektórych serów służącej zapewnieniu wspólnej podstawy jakości na całym rynku wewnętrznym należy również przewidzieć możliwość ustanowienia norm handlowych dotyczących sera.</w:t>
            </w:r>
          </w:p>
        </w:tc>
        <w:tc>
          <w:tcPr>
            <w:tcW w:w="4876" w:type="dxa"/>
          </w:tcPr>
          <w:p w:rsidR="00725E32" w:rsidRPr="00725E32" w:rsidP="00DC6AA3" w14:paraId="324447F2" w14:textId="77777777">
            <w:pPr>
              <w:pStyle w:val="Normal6"/>
              <w:rPr>
                <w:szCs w:val="24"/>
              </w:rPr>
            </w:pPr>
            <w:r w:rsidRPr="00725E32">
              <w:t>(15)</w:t>
            </w:r>
            <w:r w:rsidRPr="00725E32">
              <w:tab/>
              <w:t>Zgodnie z wnioskami zawartymi w sprawozdaniu Komisji w sprawie nowych norm handlowych w odniesieniu do suszonych warzyw strączkowych i nasion soi</w:t>
            </w:r>
            <w:r w:rsidRPr="00725E32">
              <w:rPr>
                <w:vertAlign w:val="superscript"/>
              </w:rPr>
              <w:t>12</w:t>
            </w:r>
            <w:r w:rsidRPr="00725E32">
              <w:t xml:space="preserve"> należy przewidzieć możliwość ustanowienia norm handlowych dotyczących roślin wysokobiałkowych w celu lepszego informowania konsumentów o 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 i kozinę</w:t>
            </w:r>
            <w:r w:rsidRPr="00725E32">
              <w:rPr>
                <w:b/>
                <w:bCs/>
                <w:i/>
                <w:iCs/>
              </w:rPr>
              <w:t>, mięso królicze, ryż oraz produkty pszczele inne niż miód</w:t>
            </w:r>
            <w:r w:rsidRPr="00725E32">
              <w:t>. Ponadto w celu ewentualnej harmonizacji definicji i składu niektórych serów służącej zapewnieniu wspólnej podstawy jakości na całym rynku wewnętrznym należy również przewidzieć możliwość ustanowienia norm handlowych dotyczących sera.</w:t>
            </w:r>
          </w:p>
        </w:tc>
      </w:tr>
      <w:tr w14:paraId="125F59F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BBE2F2C" w14:textId="77777777">
            <w:pPr>
              <w:pStyle w:val="Normal6"/>
            </w:pPr>
            <w:r w:rsidRPr="00725E32">
              <w:t>__________________</w:t>
            </w:r>
          </w:p>
        </w:tc>
        <w:tc>
          <w:tcPr>
            <w:tcW w:w="4876" w:type="dxa"/>
          </w:tcPr>
          <w:p w:rsidR="00725E32" w:rsidRPr="00725E32" w:rsidP="00DC6AA3" w14:paraId="6A246C65" w14:textId="77777777">
            <w:pPr>
              <w:pStyle w:val="Normal6"/>
              <w:rPr>
                <w:szCs w:val="24"/>
              </w:rPr>
            </w:pPr>
            <w:r w:rsidRPr="00725E32">
              <w:t>__________________</w:t>
            </w:r>
          </w:p>
        </w:tc>
      </w:tr>
      <w:tr w14:paraId="57C243E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F0C014B" w14:textId="77777777">
            <w:pPr>
              <w:pStyle w:val="Normal6"/>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c>
          <w:tcPr>
            <w:tcW w:w="4876" w:type="dxa"/>
          </w:tcPr>
          <w:p w:rsidR="00725E32" w:rsidRPr="00725E32" w:rsidP="00DC6AA3" w14:paraId="3A9A97E7" w14:textId="77777777">
            <w:pPr>
              <w:pStyle w:val="Normal6"/>
              <w:rPr>
                <w:szCs w:val="24"/>
              </w:rPr>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r>
    </w:tbl>
    <w:p w:rsidR="00725E32" w:rsidRPr="00725E32" w:rsidP="00725E32" w14:paraId="52B487C1"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72C8DAD7" w14:textId="77777777">
      <w:r w:rsidRPr="00725E32">
        <w:rPr>
          <w:rStyle w:val="HideTWBExt"/>
        </w:rPr>
        <w:t>&lt;/AmendB&gt;</w:t>
      </w:r>
    </w:p>
    <w:p w:rsidR="00725E32" w:rsidRPr="00725E32" w:rsidP="00725E32" w14:paraId="79736C16"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260</w:t>
      </w:r>
      <w:r w:rsidRPr="00725E32">
        <w:rPr>
          <w:rStyle w:val="HideTWBExt"/>
          <w:b w:val="0"/>
        </w:rPr>
        <w:t>&lt;/NumAmB&gt;</w:t>
      </w:r>
    </w:p>
    <w:p w:rsidR="00725E32" w:rsidRPr="00725E32" w:rsidP="00725E32" w14:paraId="5C068F89" w14:textId="77777777">
      <w:pPr>
        <w:pStyle w:val="NormalBold"/>
      </w:pPr>
      <w:r w:rsidRPr="00725E32">
        <w:rPr>
          <w:rStyle w:val="HideTWBExt"/>
          <w:b w:val="0"/>
        </w:rPr>
        <w:t>&lt;RepeatBlock-By&gt;&lt;Members&gt;</w:t>
      </w:r>
      <w:r w:rsidRPr="00725E32">
        <w:t>Daniel Buda, Dan-Ştefan Motreanu</w:t>
      </w:r>
      <w:r w:rsidRPr="00725E32">
        <w:rPr>
          <w:rStyle w:val="HideTWBExt"/>
          <w:b w:val="0"/>
        </w:rPr>
        <w:t>&lt;/Members&gt;</w:t>
      </w:r>
    </w:p>
    <w:p w:rsidR="00725E32" w:rsidRPr="00725E32" w:rsidP="00725E32" w14:paraId="02BD6B3E" w14:textId="77777777">
      <w:r w:rsidRPr="00725E32">
        <w:rPr>
          <w:rStyle w:val="HideTWBExt"/>
        </w:rPr>
        <w:t>&lt;/RepeatBlock-By&gt;</w:t>
      </w:r>
    </w:p>
    <w:p w:rsidR="00725E32" w:rsidRPr="00725E32" w:rsidP="00725E32" w14:paraId="37C7CF4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7681258" w14:textId="77777777">
      <w:pPr>
        <w:pStyle w:val="NormalBold"/>
      </w:pPr>
      <w:r w:rsidRPr="00725E32">
        <w:rPr>
          <w:rStyle w:val="HideTWBExt"/>
          <w:b w:val="0"/>
        </w:rPr>
        <w:t>&lt;Article&gt;</w:t>
      </w:r>
      <w:r w:rsidRPr="00725E32">
        <w:t>Motyw 15</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0A1AFCA"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3E9476E3" w14:textId="77777777">
            <w:pPr>
              <w:keepNext/>
            </w:pPr>
          </w:p>
        </w:tc>
      </w:tr>
      <w:tr w14:paraId="49F4874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5E1C39B" w14:textId="77777777">
            <w:pPr>
              <w:pStyle w:val="ColumnHeading"/>
              <w:keepNext/>
            </w:pPr>
            <w:r w:rsidRPr="00725E32">
              <w:t>Tekst proponowany przez Komisję</w:t>
            </w:r>
          </w:p>
        </w:tc>
        <w:tc>
          <w:tcPr>
            <w:tcW w:w="4876" w:type="dxa"/>
          </w:tcPr>
          <w:p w:rsidR="00725E32" w:rsidRPr="00725E32" w:rsidP="00DC6AA3" w14:paraId="3119E860" w14:textId="77777777">
            <w:pPr>
              <w:pStyle w:val="ColumnHeading"/>
              <w:keepNext/>
            </w:pPr>
            <w:r w:rsidRPr="00725E32">
              <w:t>Poprawka</w:t>
            </w:r>
          </w:p>
        </w:tc>
      </w:tr>
      <w:tr w14:paraId="369A721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4F5EDC1" w14:textId="77777777">
            <w:pPr>
              <w:pStyle w:val="Normal6"/>
            </w:pPr>
            <w:r w:rsidRPr="00725E32">
              <w:t xml:space="preserve">(15) </w:t>
            </w:r>
            <w:r w:rsidRPr="00725E32">
              <w:tab/>
              <w:t xml:space="preserve">Zgodnie z wnioskami zawartymi w sprawozdaniu Komisji w sprawie nowych </w:t>
            </w:r>
            <w:r w:rsidRPr="00725E32">
              <w:t>norm handlowych w odniesieniu do suszonych warzyw strączkowych i nasion soi</w:t>
            </w:r>
            <w:r w:rsidRPr="00725E32">
              <w:rPr>
                <w:vertAlign w:val="superscript"/>
              </w:rPr>
              <w:t>12</w:t>
            </w:r>
            <w:r w:rsidRPr="00725E32">
              <w:t xml:space="preserve"> należy przewidzieć możliwość ustanowienia norm handlowych dotyczących roślin wysokobiałkowych w celu lepszego informowania konsumentów o 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 i kozinę. Ponadto w celu ewentualnej harmonizacji definicji i składu niektórych serów służącej zapewnieniu wspólnej podstawy jakości na całym rynku wewnętrznym należy również przewidzieć możliwość ustanowienia norm handlowych dotyczących sera.</w:t>
            </w:r>
          </w:p>
        </w:tc>
        <w:tc>
          <w:tcPr>
            <w:tcW w:w="4876" w:type="dxa"/>
          </w:tcPr>
          <w:p w:rsidR="00725E32" w:rsidRPr="00725E32" w:rsidP="00DC6AA3" w14:paraId="29AEEBD7" w14:textId="77777777">
            <w:pPr>
              <w:pStyle w:val="Normal6"/>
              <w:rPr>
                <w:szCs w:val="24"/>
              </w:rPr>
            </w:pPr>
            <w:r w:rsidRPr="00725E32">
              <w:t xml:space="preserve">(15) </w:t>
            </w:r>
            <w:r w:rsidRPr="00725E32">
              <w:tab/>
              <w:t xml:space="preserve">Zgodnie z wnioskami zawartymi w sprawozdaniu Komisji w sprawie nowych </w:t>
            </w:r>
            <w:r w:rsidRPr="00725E32">
              <w:t>norm handlowych w odniesieniu do suszonych warzyw strączkowych i nasion soi</w:t>
            </w:r>
            <w:r w:rsidRPr="00725E32">
              <w:rPr>
                <w:vertAlign w:val="superscript"/>
              </w:rPr>
              <w:t>12</w:t>
            </w:r>
            <w:r w:rsidRPr="00725E32">
              <w:t xml:space="preserve"> należy przewidzieć możliwość ustanowienia norm handlowych dotyczących roślin wysokobiałkowych w celu lepszego informowania konsumentów o pochodzeniu nabywanych przez nich produktów z roślin wysokobiałkowych. Z tego samego powodu do wykazu, w </w:t>
            </w:r>
            <w:r w:rsidRPr="00725E32">
              <w:t>odniesieniu</w:t>
            </w:r>
            <w:r w:rsidRPr="00725E32">
              <w:t xml:space="preserve"> do którego można przyjąć normy handlowe, należy dodać </w:t>
            </w:r>
            <w:r w:rsidRPr="00725E32">
              <w:rPr>
                <w:b/>
                <w:bCs/>
                <w:i/>
                <w:iCs/>
              </w:rPr>
              <w:t>produkty pszczele inne niż miód,</w:t>
            </w:r>
            <w:r w:rsidRPr="00725E32">
              <w:t xml:space="preserve"> wołowinę, wieprzowinę, baraninę i kozinę. Ponadto w celu ewentualnej harmonizacji definicji i składu niektórych serów służącej zapewnieniu wspólnej podstawy jakości na całym rynku wewnętrznym należy również przewidzieć możliwość ustanowienia norm handlowych dotyczących sera.</w:t>
            </w:r>
          </w:p>
        </w:tc>
      </w:tr>
      <w:tr w14:paraId="305D335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E16E3A5" w14:textId="77777777">
            <w:pPr>
              <w:pStyle w:val="Normal6"/>
            </w:pPr>
            <w:r w:rsidRPr="00725E32">
              <w:t>__________________</w:t>
            </w:r>
          </w:p>
        </w:tc>
        <w:tc>
          <w:tcPr>
            <w:tcW w:w="4876" w:type="dxa"/>
          </w:tcPr>
          <w:p w:rsidR="00725E32" w:rsidRPr="00725E32" w:rsidP="00DC6AA3" w14:paraId="2F28193E" w14:textId="77777777">
            <w:pPr>
              <w:pStyle w:val="Normal6"/>
              <w:rPr>
                <w:szCs w:val="24"/>
              </w:rPr>
            </w:pPr>
            <w:r w:rsidRPr="00725E32">
              <w:t>__________________</w:t>
            </w:r>
          </w:p>
        </w:tc>
      </w:tr>
      <w:tr w14:paraId="389DF23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28880CF" w14:textId="77777777">
            <w:pPr>
              <w:pStyle w:val="Normal6"/>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c>
          <w:tcPr>
            <w:tcW w:w="4876" w:type="dxa"/>
          </w:tcPr>
          <w:p w:rsidR="00725E32" w:rsidRPr="00725E32" w:rsidP="00DC6AA3" w14:paraId="49C228A4" w14:textId="77777777">
            <w:pPr>
              <w:pStyle w:val="Normal6"/>
              <w:rPr>
                <w:szCs w:val="24"/>
              </w:rPr>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r>
    </w:tbl>
    <w:p w:rsidR="00725E32" w:rsidRPr="00725E32" w:rsidP="00725E32" w14:paraId="1E61581C" w14:textId="77777777">
      <w:pPr>
        <w:pStyle w:val="Olang"/>
      </w:pPr>
      <w:r w:rsidRPr="00725E32">
        <w:rPr>
          <w:noProof w:val="0"/>
        </w:rPr>
        <w:t xml:space="preserve">Or. </w:t>
      </w:r>
      <w:r w:rsidRPr="00725E32">
        <w:rPr>
          <w:rStyle w:val="HideTWBExt"/>
        </w:rPr>
        <w:t>&lt;Original&gt;</w:t>
      </w:r>
      <w:r w:rsidRPr="00725E32">
        <w:rPr>
          <w:rStyle w:val="HideTWBInt"/>
        </w:rPr>
        <w:t>{RO}</w:t>
      </w:r>
      <w:r w:rsidRPr="00725E32">
        <w:rPr>
          <w:noProof w:val="0"/>
        </w:rPr>
        <w:t>ro</w:t>
      </w:r>
      <w:r w:rsidRPr="00725E32">
        <w:rPr>
          <w:rStyle w:val="HideTWBExt"/>
        </w:rPr>
        <w:t>&lt;/Original&gt;</w:t>
      </w:r>
    </w:p>
    <w:p w:rsidR="00725E32" w:rsidRPr="00725E32" w:rsidP="00725E32" w14:paraId="177DEBE3" w14:textId="77777777">
      <w:r w:rsidRPr="00725E32">
        <w:rPr>
          <w:rStyle w:val="HideTWBExt"/>
        </w:rPr>
        <w:t>&lt;/AmendB&gt;</w:t>
      </w:r>
    </w:p>
    <w:p w:rsidR="00725E32" w:rsidRPr="00725E32" w:rsidP="00725E32" w14:paraId="5FC0B407"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261</w:t>
      </w:r>
      <w:r w:rsidRPr="00725E32">
        <w:rPr>
          <w:rStyle w:val="HideTWBExt"/>
          <w:b w:val="0"/>
        </w:rPr>
        <w:t>&lt;/NumAmB&gt;</w:t>
      </w:r>
    </w:p>
    <w:p w:rsidR="00725E32" w:rsidRPr="00725E32" w:rsidP="00725E32" w14:paraId="7EC7547E" w14:textId="77777777">
      <w:pPr>
        <w:pStyle w:val="NormalBold"/>
      </w:pPr>
      <w:r w:rsidRPr="00725E32">
        <w:rPr>
          <w:rStyle w:val="HideTWBExt"/>
          <w:b w:val="0"/>
        </w:rPr>
        <w:t>&lt;RepeatBlock-By&gt;&lt;Members&gt;</w:t>
      </w:r>
      <w:r w:rsidRPr="00725E32">
        <w:t>Cristina Maestre</w:t>
      </w:r>
      <w:r w:rsidRPr="00725E32">
        <w:rPr>
          <w:rStyle w:val="HideTWBExt"/>
          <w:b w:val="0"/>
        </w:rPr>
        <w:t>&lt;/Members&gt;</w:t>
      </w:r>
    </w:p>
    <w:p w:rsidR="00725E32" w:rsidRPr="00725E32" w:rsidP="00725E32" w14:paraId="400171D1" w14:textId="77777777">
      <w:r w:rsidRPr="00725E32">
        <w:rPr>
          <w:rStyle w:val="HideTWBExt"/>
        </w:rPr>
        <w:t>&lt;/RepeatBlock-By&gt;</w:t>
      </w:r>
    </w:p>
    <w:p w:rsidR="00725E32" w:rsidRPr="00725E32" w:rsidP="00725E32" w14:paraId="1278252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6356AC3" w14:textId="77777777">
      <w:pPr>
        <w:pStyle w:val="NormalBold"/>
      </w:pPr>
      <w:r w:rsidRPr="00725E32">
        <w:rPr>
          <w:rStyle w:val="HideTWBExt"/>
          <w:b w:val="0"/>
        </w:rPr>
        <w:t>&lt;Article&gt;</w:t>
      </w:r>
      <w:r w:rsidRPr="00725E32">
        <w:t>Motyw 15</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51624E"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A4D7369" w14:textId="77777777">
            <w:pPr>
              <w:keepNext/>
            </w:pPr>
          </w:p>
        </w:tc>
      </w:tr>
      <w:tr w14:paraId="5E472AE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535180A" w14:textId="77777777">
            <w:pPr>
              <w:pStyle w:val="ColumnHeading"/>
              <w:keepNext/>
            </w:pPr>
            <w:r w:rsidRPr="00725E32">
              <w:t>Tekst proponowany przez Komisję</w:t>
            </w:r>
          </w:p>
        </w:tc>
        <w:tc>
          <w:tcPr>
            <w:tcW w:w="4876" w:type="dxa"/>
          </w:tcPr>
          <w:p w:rsidR="00725E32" w:rsidRPr="00725E32" w:rsidP="00DC6AA3" w14:paraId="00E7F8F9" w14:textId="77777777">
            <w:pPr>
              <w:pStyle w:val="ColumnHeading"/>
              <w:keepNext/>
            </w:pPr>
            <w:r w:rsidRPr="00725E32">
              <w:t>Poprawka</w:t>
            </w:r>
          </w:p>
        </w:tc>
      </w:tr>
      <w:tr w14:paraId="0AB6F43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B4657A1" w14:textId="77777777">
            <w:pPr>
              <w:pStyle w:val="Normal6"/>
            </w:pPr>
            <w:r w:rsidRPr="00725E32">
              <w:t>(15)</w:t>
            </w:r>
            <w:r w:rsidRPr="00725E32">
              <w:tab/>
              <w:t>Zgodnie z wnioskami zawartymi w sprawozdaniu Komisji w sprawie nowych norm handlowych w odniesieniu do suszonych warzyw strączkowych i nasion soi</w:t>
            </w:r>
            <w:r w:rsidRPr="00725E32">
              <w:rPr>
                <w:vertAlign w:val="superscript"/>
              </w:rPr>
              <w:t>12</w:t>
            </w:r>
            <w:r w:rsidRPr="00725E32">
              <w:t xml:space="preserve"> należy przewidzieć możliwość ustanowienia norm handlowych dotyczących roślin </w:t>
            </w:r>
            <w:r w:rsidRPr="00725E32">
              <w:rPr>
                <w:b/>
                <w:i/>
              </w:rPr>
              <w:t>wysokobiałkowych</w:t>
            </w:r>
            <w:r w:rsidRPr="00725E32">
              <w:t xml:space="preserve"> w celu lepszego informowania konsumentów </w:t>
            </w:r>
            <w:r w:rsidRPr="00725E32">
              <w:t xml:space="preserve">o 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 </w:t>
            </w:r>
            <w:r w:rsidRPr="00725E32">
              <w:rPr>
                <w:b/>
                <w:i/>
              </w:rPr>
              <w:t>i</w:t>
            </w:r>
            <w:r w:rsidRPr="00725E32">
              <w:t xml:space="preserve"> kozinę. Ponadto w celu ewentualnej harmonizacji definicji i składu niektórych serów służącej zapewnieniu wspólnej podstawy jakości na całym rynku wewnętrznym należy również przewidzieć możliwość ustanowienia norm handlowych dotyczących sera.</w:t>
            </w:r>
          </w:p>
        </w:tc>
        <w:tc>
          <w:tcPr>
            <w:tcW w:w="4876" w:type="dxa"/>
          </w:tcPr>
          <w:p w:rsidR="00725E32" w:rsidRPr="00725E32" w:rsidP="00DC6AA3" w14:paraId="049CB420" w14:textId="77777777">
            <w:pPr>
              <w:pStyle w:val="Normal6"/>
              <w:rPr>
                <w:szCs w:val="24"/>
              </w:rPr>
            </w:pPr>
            <w:r w:rsidRPr="00725E32">
              <w:t>(15)</w:t>
            </w:r>
            <w:r w:rsidRPr="00725E32">
              <w:tab/>
              <w:t>Zgodnie z wnioskami zawartymi w sprawozdaniu Komisji w sprawie nowych norm handlowych w odniesieniu do suszonych warzyw strączkowych i nasion soi</w:t>
            </w:r>
            <w:r w:rsidRPr="00725E32">
              <w:rPr>
                <w:vertAlign w:val="superscript"/>
              </w:rPr>
              <w:t>12</w:t>
            </w:r>
            <w:r w:rsidRPr="00725E32">
              <w:t xml:space="preserve"> należy przewidzieć możliwość ustanowienia norm handlowych dotyczących roślin </w:t>
            </w:r>
            <w:r w:rsidRPr="00725E32">
              <w:rPr>
                <w:b/>
                <w:i/>
              </w:rPr>
              <w:t>strączkowych</w:t>
            </w:r>
            <w:r w:rsidRPr="00725E32">
              <w:t xml:space="preserve"> w celu lepszego informowania konsumentów o </w:t>
            </w:r>
            <w:r w:rsidRPr="00725E32">
              <w:t xml:space="preserve">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w:t>
            </w:r>
            <w:r w:rsidRPr="00725E32">
              <w:rPr>
                <w:b/>
                <w:i/>
              </w:rPr>
              <w:t>,</w:t>
            </w:r>
            <w:r w:rsidRPr="00725E32">
              <w:t xml:space="preserve"> kozinę </w:t>
            </w:r>
            <w:r w:rsidRPr="00725E32">
              <w:rPr>
                <w:b/>
                <w:i/>
              </w:rPr>
              <w:t>i ryż</w:t>
            </w:r>
            <w:r w:rsidRPr="00725E32">
              <w:t>. Ponadto w celu ewentualnej harmonizacji definicji i składu niektórych serów służącej zapewnieniu wspólnej podstawy jakości na całym rynku wewnętrznym należy również przewidzieć możliwość ustanowienia norm handlowych dotyczących sera.</w:t>
            </w:r>
          </w:p>
        </w:tc>
      </w:tr>
      <w:tr w14:paraId="4391695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7C290A2" w14:textId="77777777">
            <w:pPr>
              <w:pStyle w:val="Normal6"/>
            </w:pPr>
            <w:r w:rsidRPr="00725E32">
              <w:t>__________________</w:t>
            </w:r>
          </w:p>
        </w:tc>
        <w:tc>
          <w:tcPr>
            <w:tcW w:w="4876" w:type="dxa"/>
          </w:tcPr>
          <w:p w:rsidR="00725E32" w:rsidRPr="00725E32" w:rsidP="00DC6AA3" w14:paraId="6E335D5B" w14:textId="77777777">
            <w:pPr>
              <w:pStyle w:val="Normal6"/>
              <w:rPr>
                <w:szCs w:val="24"/>
              </w:rPr>
            </w:pPr>
            <w:r w:rsidRPr="00725E32">
              <w:t>__________________</w:t>
            </w:r>
          </w:p>
        </w:tc>
      </w:tr>
      <w:tr w14:paraId="2331790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C82FD0E" w14:textId="77777777">
            <w:pPr>
              <w:pStyle w:val="Normal6"/>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c>
          <w:tcPr>
            <w:tcW w:w="4876" w:type="dxa"/>
          </w:tcPr>
          <w:p w:rsidR="00725E32" w:rsidRPr="00725E32" w:rsidP="00DC6AA3" w14:paraId="0832E2BF" w14:textId="77777777">
            <w:pPr>
              <w:pStyle w:val="Normal6"/>
              <w:rPr>
                <w:szCs w:val="24"/>
              </w:rPr>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r>
    </w:tbl>
    <w:p w:rsidR="00725E32" w:rsidRPr="005C789E" w:rsidP="00725E32" w14:paraId="3BFBD702" w14:textId="77777777">
      <w:pPr>
        <w:pStyle w:val="Olang"/>
        <w:rPr>
          <w:lang w:val="pt-PT"/>
        </w:rPr>
      </w:pPr>
      <w:r w:rsidRPr="005C789E">
        <w:rPr>
          <w:noProof w:val="0"/>
          <w:lang w:val="pt-PT"/>
        </w:rPr>
        <w:t xml:space="preserve">Or. </w:t>
      </w:r>
      <w:r w:rsidRPr="005C789E">
        <w:rPr>
          <w:rStyle w:val="HideTWBExt"/>
          <w:lang w:val="pt-PT"/>
        </w:rPr>
        <w:t>&lt;Original&gt;</w:t>
      </w:r>
      <w:r w:rsidRPr="005C789E">
        <w:rPr>
          <w:rStyle w:val="HideTWBInt"/>
          <w:lang w:val="pt-PT"/>
        </w:rPr>
        <w:t>{EN}</w:t>
      </w:r>
      <w:r w:rsidRPr="005C789E">
        <w:rPr>
          <w:noProof w:val="0"/>
          <w:lang w:val="pt-PT"/>
        </w:rPr>
        <w:t>en</w:t>
      </w:r>
      <w:r w:rsidRPr="005C789E">
        <w:rPr>
          <w:rStyle w:val="HideTWBExt"/>
          <w:lang w:val="pt-PT"/>
        </w:rPr>
        <w:t>&lt;/Original&gt;</w:t>
      </w:r>
    </w:p>
    <w:p w:rsidR="00725E32" w:rsidRPr="005C789E" w:rsidP="00725E32" w14:paraId="477431AE" w14:textId="77777777">
      <w:pPr>
        <w:rPr>
          <w:lang w:val="pt-PT"/>
        </w:rPr>
      </w:pPr>
      <w:r w:rsidRPr="005C789E">
        <w:rPr>
          <w:rStyle w:val="HideTWBExt"/>
          <w:lang w:val="pt-PT"/>
        </w:rPr>
        <w:t>&lt;/AmendB&gt;</w:t>
      </w:r>
    </w:p>
    <w:p w:rsidR="00725E32" w:rsidRPr="005C789E" w:rsidP="00725E32" w14:paraId="246C2519" w14:textId="77777777">
      <w:pPr>
        <w:pStyle w:val="AMNumberTabs0"/>
        <w:keepNext/>
        <w:rPr>
          <w:lang w:val="pt-PT"/>
        </w:rPr>
      </w:pPr>
      <w:r w:rsidRPr="005C789E">
        <w:rPr>
          <w:rStyle w:val="HideTWBExt"/>
          <w:b w:val="0"/>
          <w:lang w:val="pt-PT"/>
        </w:rPr>
        <w:t>&lt;AmendB&gt;</w:t>
      </w:r>
      <w:r w:rsidRPr="005C789E">
        <w:rPr>
          <w:lang w:val="pt-PT"/>
        </w:rPr>
        <w:t>Poprawka</w:t>
      </w:r>
      <w:r w:rsidRPr="005C789E">
        <w:rPr>
          <w:lang w:val="pt-PT"/>
        </w:rPr>
        <w:tab/>
      </w:r>
      <w:r w:rsidRPr="005C789E">
        <w:rPr>
          <w:lang w:val="pt-PT"/>
        </w:rPr>
        <w:tab/>
      </w:r>
      <w:r w:rsidRPr="005C789E">
        <w:rPr>
          <w:rStyle w:val="HideTWBExt"/>
          <w:b w:val="0"/>
          <w:lang w:val="pt-PT"/>
        </w:rPr>
        <w:t>&lt;NumAmB&gt;</w:t>
      </w:r>
      <w:r w:rsidRPr="005C789E">
        <w:rPr>
          <w:lang w:val="pt-PT"/>
        </w:rPr>
        <w:t>262</w:t>
      </w:r>
      <w:r w:rsidRPr="005C789E">
        <w:rPr>
          <w:rStyle w:val="HideTWBExt"/>
          <w:b w:val="0"/>
          <w:lang w:val="pt-PT"/>
        </w:rPr>
        <w:t>&lt;/NumAmB&gt;</w:t>
      </w:r>
    </w:p>
    <w:p w:rsidR="00725E32" w:rsidRPr="005C789E" w:rsidP="00725E32" w14:paraId="63D805CC" w14:textId="77777777">
      <w:pPr>
        <w:pStyle w:val="NormalBold"/>
        <w:rPr>
          <w:lang w:val="pt-PT"/>
        </w:rPr>
      </w:pPr>
      <w:r w:rsidRPr="005C789E">
        <w:rPr>
          <w:rStyle w:val="HideTWBExt"/>
          <w:b w:val="0"/>
          <w:lang w:val="pt-PT"/>
        </w:rPr>
        <w:t>&lt;RepeatBlock-By&gt;&lt;Members&gt;</w:t>
      </w:r>
      <w:r w:rsidRPr="005C789E">
        <w:rPr>
          <w:lang w:val="pt-PT"/>
        </w:rPr>
        <w:t>Paulo do Nascimento Cabral</w:t>
      </w:r>
      <w:r w:rsidRPr="005C789E">
        <w:rPr>
          <w:rStyle w:val="HideTWBExt"/>
          <w:b w:val="0"/>
          <w:lang w:val="pt-PT"/>
        </w:rPr>
        <w:t>&lt;/Members&gt;</w:t>
      </w:r>
    </w:p>
    <w:p w:rsidR="00725E32" w:rsidRPr="005C789E" w:rsidP="00725E32" w14:paraId="71635B84" w14:textId="77777777">
      <w:pPr>
        <w:rPr>
          <w:lang w:val="pt-PT"/>
        </w:rPr>
      </w:pPr>
      <w:r w:rsidRPr="005C789E">
        <w:rPr>
          <w:rStyle w:val="HideTWBExt"/>
          <w:lang w:val="pt-PT"/>
        </w:rPr>
        <w:t>&lt;/RepeatBlock-By&gt;</w:t>
      </w:r>
    </w:p>
    <w:p w:rsidR="00725E32" w:rsidRPr="00725E32" w:rsidP="00725E32" w14:paraId="0BBAD330"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9449236" w14:textId="77777777">
      <w:pPr>
        <w:pStyle w:val="NormalBold"/>
      </w:pPr>
      <w:r w:rsidRPr="00725E32">
        <w:rPr>
          <w:rStyle w:val="HideTWBExt"/>
          <w:b w:val="0"/>
        </w:rPr>
        <w:t>&lt;Article&gt;</w:t>
      </w:r>
      <w:r w:rsidRPr="00725E32">
        <w:t>Motyw 15</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CA2E86A"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76A9D6D0" w14:textId="77777777">
            <w:pPr>
              <w:keepNext/>
            </w:pPr>
          </w:p>
        </w:tc>
      </w:tr>
      <w:tr w14:paraId="4B74928A"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0BB1847" w14:textId="77777777">
            <w:pPr>
              <w:pStyle w:val="ColumnHeading"/>
              <w:keepNext/>
            </w:pPr>
            <w:r w:rsidRPr="00725E32">
              <w:t>Tekst proponowany przez Komisję</w:t>
            </w:r>
          </w:p>
        </w:tc>
        <w:tc>
          <w:tcPr>
            <w:tcW w:w="4876" w:type="dxa"/>
          </w:tcPr>
          <w:p w:rsidR="00725E32" w:rsidRPr="00725E32" w:rsidP="00DC6AA3" w14:paraId="649F39AD" w14:textId="77777777">
            <w:pPr>
              <w:pStyle w:val="ColumnHeading"/>
              <w:keepNext/>
            </w:pPr>
            <w:r w:rsidRPr="00725E32">
              <w:t>Poprawka</w:t>
            </w:r>
          </w:p>
        </w:tc>
      </w:tr>
      <w:tr w14:paraId="7010B3E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226992A" w14:textId="77777777">
            <w:pPr>
              <w:pStyle w:val="Normal6"/>
            </w:pPr>
            <w:r w:rsidRPr="00725E32">
              <w:t>(15)</w:t>
            </w:r>
            <w:r w:rsidRPr="00725E32">
              <w:tab/>
              <w:t>Zgodnie z wnioskami zawartymi w sprawozdaniu Komisji w sprawie nowych norm handlowych w odniesieniu do suszonych warzyw strączkowych i nasion soi</w:t>
            </w:r>
            <w:r w:rsidRPr="00725E32">
              <w:rPr>
                <w:vertAlign w:val="superscript"/>
              </w:rPr>
              <w:t>12</w:t>
            </w:r>
            <w:r w:rsidRPr="00725E32">
              <w:t xml:space="preserve"> należy przewidzieć możliwość ustanowienia norm handlowych dotyczących roślin wysokobiałkowych w celu lepszego informowania konsumentów o pochodzeniu nabywanych przez nich produktów z roślin wysokobiałkowych. Z tego samego powodu do wykazu, w </w:t>
            </w:r>
            <w:r w:rsidRPr="00725E32">
              <w:t>odniesieniu</w:t>
            </w:r>
            <w:r w:rsidRPr="00725E32">
              <w:t xml:space="preserve"> do którego można przyjąć normy handlowe, należy dodać wołowinę, wieprzowinę, baraninę i kozinę. Ponadto w celu ewentualnej harmonizacji definicji i </w:t>
            </w:r>
            <w:r w:rsidRPr="00725E32">
              <w:t>składu niektórych serów służącej zapewnieniu wspólnej podstawy jakości na całym rynku wewnętrznym należy również przewidzieć możliwość ustanowienia norm handlowych dotyczących sera.</w:t>
            </w:r>
          </w:p>
        </w:tc>
        <w:tc>
          <w:tcPr>
            <w:tcW w:w="4876" w:type="dxa"/>
          </w:tcPr>
          <w:p w:rsidR="00725E32" w:rsidRPr="00725E32" w:rsidP="00DC6AA3" w14:paraId="2DCEC2B7" w14:textId="77777777">
            <w:pPr>
              <w:pStyle w:val="Normal6"/>
              <w:rPr>
                <w:szCs w:val="24"/>
              </w:rPr>
            </w:pPr>
            <w:r w:rsidRPr="00725E32">
              <w:t>(15)</w:t>
            </w:r>
            <w:r w:rsidRPr="00725E32">
              <w:tab/>
              <w:t>Zgodnie z wnioskami zawartymi w sprawozdaniu Komisji w sprawie nowych norm handlowych w odniesieniu do suszonych warzyw strączkowych i nasion soi</w:t>
            </w:r>
            <w:r w:rsidRPr="00725E32">
              <w:rPr>
                <w:vertAlign w:val="superscript"/>
              </w:rPr>
              <w:t>12</w:t>
            </w:r>
            <w:r w:rsidRPr="00725E32">
              <w:t xml:space="preserve"> należy przewidzieć możliwość ustanowienia norm handlowych dotyczących roślin wysokobiałkowych w celu lepszego informowania konsumentów o pochodzeniu nabywanych przez nich produktów z roślin wysokobiałkowych. Z tego samego powodu do wykazu, w </w:t>
            </w:r>
            <w:r w:rsidRPr="00725E32">
              <w:t>odniesieniu</w:t>
            </w:r>
            <w:r w:rsidRPr="00725E32">
              <w:t xml:space="preserve"> do którego można przyjąć normy handlowe, należy dodać</w:t>
            </w:r>
            <w:r w:rsidRPr="00725E32">
              <w:rPr>
                <w:b/>
                <w:bCs/>
                <w:i/>
                <w:iCs/>
              </w:rPr>
              <w:t xml:space="preserve"> ryż,</w:t>
            </w:r>
            <w:r w:rsidRPr="00725E32">
              <w:t xml:space="preserve"> wołowinę, wieprzowinę, baraninę i kozinę. Ponadto w celu ewentualnej harmonizacji </w:t>
            </w:r>
            <w:r w:rsidRPr="00725E32">
              <w:t>definicji i składu niektórych serów służącej zapewnieniu wspólnej podstawy jakości na całym rynku wewnętrznym należy również przewidzieć możliwość ustanowienia norm handlowych dotyczących sera.</w:t>
            </w:r>
          </w:p>
        </w:tc>
      </w:tr>
      <w:tr w14:paraId="54DB0B8B"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BD1B0EE" w14:textId="77777777">
            <w:pPr>
              <w:pStyle w:val="Normal6"/>
            </w:pPr>
            <w:r w:rsidRPr="00725E32">
              <w:t>__________________</w:t>
            </w:r>
          </w:p>
        </w:tc>
        <w:tc>
          <w:tcPr>
            <w:tcW w:w="4876" w:type="dxa"/>
          </w:tcPr>
          <w:p w:rsidR="00725E32" w:rsidRPr="00725E32" w:rsidP="00DC6AA3" w14:paraId="467D6D68" w14:textId="77777777">
            <w:pPr>
              <w:pStyle w:val="Normal6"/>
              <w:rPr>
                <w:szCs w:val="24"/>
              </w:rPr>
            </w:pPr>
            <w:r w:rsidRPr="00725E32">
              <w:t>__________________</w:t>
            </w:r>
          </w:p>
        </w:tc>
      </w:tr>
      <w:tr w14:paraId="2CDDD69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256A863" w14:textId="77777777">
            <w:pPr>
              <w:pStyle w:val="Normal6"/>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c>
          <w:tcPr>
            <w:tcW w:w="4876" w:type="dxa"/>
          </w:tcPr>
          <w:p w:rsidR="00725E32" w:rsidRPr="00725E32" w:rsidP="00DC6AA3" w14:paraId="0186D674" w14:textId="77777777">
            <w:pPr>
              <w:pStyle w:val="Normal6"/>
              <w:rPr>
                <w:szCs w:val="24"/>
              </w:rPr>
            </w:pPr>
            <w:r w:rsidRPr="00725E32">
              <w:rPr>
                <w:vertAlign w:val="superscript"/>
              </w:rPr>
              <w:t>12</w:t>
            </w:r>
            <w:r w:rsidRPr="00725E32">
              <w:t xml:space="preserve"> Sprawozdanie Komisji dla Parlamentu Europejskiego i Rady zgodnie z art. 75 ust. 6 rozporządzenia (UE) nr 1308/2013 w sprawie nowych norm handlowych dotyczących cydru i perry oraz suszonych warzyw strączkowych i nasion soi, </w:t>
            </w:r>
            <w:r w:rsidRPr="00725E32">
              <w:t>COM(</w:t>
            </w:r>
            <w:r w:rsidRPr="00725E32">
              <w:t>2023) 200 final.</w:t>
            </w:r>
          </w:p>
        </w:tc>
      </w:tr>
    </w:tbl>
    <w:p w:rsidR="00725E32" w:rsidRPr="00725E32" w:rsidP="00725E32" w14:paraId="557F20E6" w14:textId="77777777">
      <w:pPr>
        <w:pStyle w:val="Olang"/>
      </w:pPr>
      <w:r w:rsidRPr="00725E32">
        <w:rPr>
          <w:noProof w:val="0"/>
        </w:rPr>
        <w:t xml:space="preserve">Or. </w:t>
      </w:r>
      <w:r w:rsidRPr="00725E32">
        <w:rPr>
          <w:rStyle w:val="HideTWBExt"/>
        </w:rPr>
        <w:t>&lt;Original&gt;</w:t>
      </w:r>
      <w:r w:rsidRPr="00725E32">
        <w:rPr>
          <w:rStyle w:val="HideTWBInt"/>
        </w:rPr>
        <w:t>{PT}</w:t>
      </w:r>
      <w:r w:rsidRPr="00725E32">
        <w:rPr>
          <w:noProof w:val="0"/>
        </w:rPr>
        <w:t>pt</w:t>
      </w:r>
      <w:r w:rsidRPr="00725E32">
        <w:rPr>
          <w:rStyle w:val="HideTWBExt"/>
        </w:rPr>
        <w:t>&lt;/Original&gt;</w:t>
      </w:r>
    </w:p>
    <w:p w:rsidR="00725E32" w:rsidRPr="00725E32" w:rsidP="00725E32" w14:paraId="091DF10F" w14:textId="77777777">
      <w:r w:rsidRPr="00725E32">
        <w:rPr>
          <w:rStyle w:val="HideTWBExt"/>
        </w:rPr>
        <w:t>&lt;/AmendB&gt;</w:t>
      </w:r>
    </w:p>
    <w:p w:rsidR="00725E32" w:rsidRPr="00725E32" w:rsidP="00725E32" w14:paraId="2C0C0786"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263</w:t>
      </w:r>
      <w:r w:rsidRPr="00725E32">
        <w:rPr>
          <w:rStyle w:val="HideTWBExt"/>
          <w:b w:val="0"/>
        </w:rPr>
        <w:t>&lt;/NumAmB&gt;</w:t>
      </w:r>
    </w:p>
    <w:p w:rsidR="00725E32" w:rsidRPr="00725E32" w:rsidP="00725E32" w14:paraId="648961FD" w14:textId="77777777">
      <w:pPr>
        <w:pStyle w:val="NormalBold"/>
      </w:pPr>
      <w:r w:rsidRPr="00725E32">
        <w:rPr>
          <w:rStyle w:val="HideTWBExt"/>
          <w:b w:val="0"/>
        </w:rPr>
        <w:t>&lt;RepeatBlock-By&gt;&lt;Members&gt;</w:t>
      </w:r>
      <w:r w:rsidRPr="00725E32">
        <w:t>Jérémy Decerle, Asger Christensen, Ciaran Mullooly, Christine Singer</w:t>
      </w:r>
      <w:r w:rsidRPr="00725E32">
        <w:rPr>
          <w:rStyle w:val="HideTWBExt"/>
          <w:b w:val="0"/>
        </w:rPr>
        <w:t>&lt;/Members&gt;</w:t>
      </w:r>
    </w:p>
    <w:p w:rsidR="00725E32" w:rsidRPr="00725E32" w:rsidP="00725E32" w14:paraId="05811D9A" w14:textId="77777777">
      <w:r w:rsidRPr="00725E32">
        <w:rPr>
          <w:rStyle w:val="HideTWBExt"/>
        </w:rPr>
        <w:t>&lt;/RepeatBlock-By&gt;</w:t>
      </w:r>
    </w:p>
    <w:p w:rsidR="00725E32" w:rsidRPr="00725E32" w:rsidP="00725E32" w14:paraId="455945A2"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CD12388" w14:textId="77777777">
      <w:pPr>
        <w:pStyle w:val="NormalBold"/>
      </w:pPr>
      <w:r w:rsidRPr="00725E32">
        <w:rPr>
          <w:rStyle w:val="HideTWBExt"/>
          <w:b w:val="0"/>
        </w:rPr>
        <w:t>&lt;Article&gt;</w:t>
      </w:r>
      <w:r w:rsidRPr="00725E32">
        <w:t>Motyw 15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D7108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E4CDD6A" w14:textId="77777777">
            <w:pPr>
              <w:keepNext/>
            </w:pPr>
          </w:p>
        </w:tc>
      </w:tr>
      <w:tr w14:paraId="1F566C6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6A145BC" w14:textId="77777777">
            <w:pPr>
              <w:pStyle w:val="ColumnHeading"/>
              <w:keepNext/>
            </w:pPr>
            <w:r w:rsidRPr="00725E32">
              <w:t>Tekst proponowany przez Komisję</w:t>
            </w:r>
          </w:p>
        </w:tc>
        <w:tc>
          <w:tcPr>
            <w:tcW w:w="4876" w:type="dxa"/>
          </w:tcPr>
          <w:p w:rsidR="00725E32" w:rsidRPr="00725E32" w:rsidP="00DC6AA3" w14:paraId="03FD168A" w14:textId="77777777">
            <w:pPr>
              <w:pStyle w:val="ColumnHeading"/>
              <w:keepNext/>
            </w:pPr>
            <w:r w:rsidRPr="00725E32">
              <w:t>Poprawka</w:t>
            </w:r>
          </w:p>
        </w:tc>
      </w:tr>
      <w:tr w14:paraId="3F1C8C5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18A3F3A" w14:textId="77777777">
            <w:pPr>
              <w:pStyle w:val="Normal6"/>
            </w:pPr>
          </w:p>
        </w:tc>
        <w:tc>
          <w:tcPr>
            <w:tcW w:w="4876" w:type="dxa"/>
          </w:tcPr>
          <w:p w:rsidR="00725E32" w:rsidRPr="00725E32" w:rsidP="00DC6AA3" w14:paraId="3FA885A9" w14:textId="77777777">
            <w:pPr>
              <w:pStyle w:val="Normal6"/>
              <w:rPr>
                <w:szCs w:val="24"/>
              </w:rPr>
            </w:pPr>
            <w:r w:rsidRPr="00725E32">
              <w:rPr>
                <w:b/>
                <w:i/>
              </w:rPr>
              <w:t>(15a)</w:t>
            </w:r>
            <w:r w:rsidRPr="00725E32">
              <w:rPr>
                <w:b/>
                <w:i/>
              </w:rPr>
              <w:tab/>
              <w:t xml:space="preserve">Europejskie produkty rolne konkurują z produktami przywożonymi, których zgodność – zwłaszcza w odniesieniu do norm zdrowotnych – można zazwyczaj zweryfikować. Metody produkcji w innych krajach na całym świecie mogą natomiast się znacznie różnić, zwłaszcza pod względem norm środowiskowych i dobrostanu zwierząt, co nie jest możliwe do zweryfikowania w produkcie. Jest to wyraźny czynnik zakłócający konkurencję oraz jeden z głównych i uzasadnionych powodów wrażliwości europejskiego sektora rolnego na wzrost handlu międzynarodowego. Jednym ze sposobów zaradzenia temu zakłóceniu jest wprowadzenie w prawie europejskim, zgodnie z zasadą wzajemności, środków lustrzanych. Powinna również istnieć możliwość udowodnienia i wskazania w przywożonych produktach, że zostały </w:t>
            </w:r>
            <w:r w:rsidRPr="00725E32">
              <w:rPr>
                <w:b/>
                <w:i/>
              </w:rPr>
              <w:t>wyprodukowane zgodnie z normami europejskimi, jeżeli producenci tak postanowią. Aby ustanowić takie nieobowiązkowe etykietowanie, należy opracować ramy podsumowujące wszystkie normy produkcji obowiązujące w Unii Europejskiej.</w:t>
            </w:r>
          </w:p>
        </w:tc>
      </w:tr>
    </w:tbl>
    <w:p w:rsidR="00725E32" w:rsidRPr="00725E32" w:rsidP="00725E32" w14:paraId="453FFD28"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42DFB96E" w14:textId="77777777">
      <w:r w:rsidRPr="00725E32">
        <w:rPr>
          <w:rStyle w:val="HideTWBExt"/>
        </w:rPr>
        <w:t>&lt;/AmendB&gt;</w:t>
      </w:r>
    </w:p>
    <w:p w:rsidR="00725E32" w:rsidRPr="00725E32" w:rsidP="00725E32" w14:paraId="7BBA00A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264</w:t>
      </w:r>
      <w:r w:rsidRPr="00725E32">
        <w:rPr>
          <w:rStyle w:val="HideTWBExt"/>
          <w:b w:val="0"/>
        </w:rPr>
        <w:t>&lt;/NumAmB&gt;</w:t>
      </w:r>
    </w:p>
    <w:p w:rsidR="00725E32" w:rsidRPr="00725E32" w:rsidP="00725E32" w14:paraId="29B8685B" w14:textId="77777777">
      <w:pPr>
        <w:pStyle w:val="NormalBold"/>
      </w:pPr>
      <w:r w:rsidRPr="00725E32">
        <w:rPr>
          <w:rStyle w:val="HideTWBExt"/>
          <w:b w:val="0"/>
        </w:rPr>
        <w:t>&lt;RepeatBlock-By&gt;&lt;Members&gt;</w:t>
      </w:r>
      <w:r w:rsidRPr="00725E32">
        <w:t>Ciaran Mullooly</w:t>
      </w:r>
      <w:r w:rsidRPr="00725E32">
        <w:rPr>
          <w:rStyle w:val="HideTWBExt"/>
          <w:b w:val="0"/>
        </w:rPr>
        <w:t>&lt;/Members&gt;</w:t>
      </w:r>
    </w:p>
    <w:p w:rsidR="00725E32" w:rsidRPr="00725E32" w:rsidP="00725E32" w14:paraId="2288226F" w14:textId="77777777">
      <w:r w:rsidRPr="00725E32">
        <w:rPr>
          <w:rStyle w:val="HideTWBExt"/>
        </w:rPr>
        <w:t>&lt;/RepeatBlock-By&gt;</w:t>
      </w:r>
    </w:p>
    <w:p w:rsidR="00725E32" w:rsidRPr="00725E32" w:rsidP="00725E32" w14:paraId="5B9DB8B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CC42DC1" w14:textId="77777777">
      <w:pPr>
        <w:pStyle w:val="NormalBold"/>
      </w:pPr>
      <w:r w:rsidRPr="00725E32">
        <w:rPr>
          <w:rStyle w:val="HideTWBExt"/>
          <w:b w:val="0"/>
        </w:rPr>
        <w:t>&lt;Article&gt;</w:t>
      </w:r>
      <w:r w:rsidRPr="00725E32">
        <w:t>Motyw 15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0A1AB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D1C26D2" w14:textId="77777777">
            <w:pPr>
              <w:keepNext/>
            </w:pPr>
          </w:p>
        </w:tc>
      </w:tr>
      <w:tr w14:paraId="253615A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AB06CFA" w14:textId="77777777">
            <w:pPr>
              <w:pStyle w:val="ColumnHeading"/>
              <w:keepNext/>
            </w:pPr>
            <w:r w:rsidRPr="00725E32">
              <w:t>Tekst proponowany przez Komisję</w:t>
            </w:r>
          </w:p>
        </w:tc>
        <w:tc>
          <w:tcPr>
            <w:tcW w:w="4876" w:type="dxa"/>
          </w:tcPr>
          <w:p w:rsidR="00725E32" w:rsidRPr="00725E32" w:rsidP="00DC6AA3" w14:paraId="2D515BA8" w14:textId="77777777">
            <w:pPr>
              <w:pStyle w:val="ColumnHeading"/>
              <w:keepNext/>
            </w:pPr>
            <w:r w:rsidRPr="00725E32">
              <w:t>Poprawka</w:t>
            </w:r>
          </w:p>
        </w:tc>
      </w:tr>
      <w:tr w14:paraId="4239F05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6E93E13" w14:textId="77777777">
            <w:pPr>
              <w:pStyle w:val="Normal6"/>
            </w:pPr>
          </w:p>
        </w:tc>
        <w:tc>
          <w:tcPr>
            <w:tcW w:w="4876" w:type="dxa"/>
          </w:tcPr>
          <w:p w:rsidR="00725E32" w:rsidRPr="00725E32" w:rsidP="00DC6AA3" w14:paraId="5CFF1E4A" w14:textId="77777777">
            <w:pPr>
              <w:pStyle w:val="Normal6"/>
              <w:rPr>
                <w:szCs w:val="24"/>
              </w:rPr>
            </w:pPr>
            <w:r w:rsidRPr="00725E32">
              <w:rPr>
                <w:b/>
                <w:i/>
              </w:rPr>
              <w:t>(15a)</w:t>
            </w:r>
            <w:r w:rsidRPr="00725E32">
              <w:rPr>
                <w:b/>
                <w:i/>
              </w:rPr>
              <w:tab/>
              <w:t>Uczciwa konkurencja na rynku wewnętrznym wymaga, aby przywożone produkty rolne wprowadzane na rynek Unii spełniały normy równoważne z normami wymaganymi od producentów unijnych w odniesieniu do bezpieczeństwa żywności, dobrostanu zwierząt i ochrony środowiska.</w:t>
            </w:r>
          </w:p>
        </w:tc>
      </w:tr>
    </w:tbl>
    <w:p w:rsidR="00725E32" w:rsidRPr="00725E32" w:rsidP="00725E32" w14:paraId="43C65CA6"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BDD2FBC"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5F7D1A8F" w14:textId="77777777">
      <w:pPr>
        <w:pStyle w:val="Normal12Italic"/>
        <w:rPr>
          <w:noProof w:val="0"/>
        </w:rPr>
      </w:pPr>
      <w:r w:rsidRPr="00725E32">
        <w:t>Uczciwa konkurencja wymaga równoważnych norm produkcji</w:t>
      </w:r>
    </w:p>
    <w:p w:rsidR="00725E32" w:rsidRPr="00725E32" w:rsidP="00725E32" w14:paraId="5D70C2EE" w14:textId="77777777">
      <w:r w:rsidRPr="00725E32">
        <w:rPr>
          <w:rStyle w:val="HideTWBExt"/>
        </w:rPr>
        <w:t>&lt;/AmendB&gt;</w:t>
      </w:r>
    </w:p>
    <w:p w:rsidR="00725E32" w:rsidRPr="00725E32" w:rsidP="00725E32" w14:paraId="1F60F38B"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265</w:t>
      </w:r>
      <w:r w:rsidRPr="00725E32">
        <w:rPr>
          <w:rStyle w:val="HideTWBExt"/>
          <w:b w:val="0"/>
        </w:rPr>
        <w:t>&lt;/NumAmB&gt;</w:t>
      </w:r>
    </w:p>
    <w:p w:rsidR="00725E32" w:rsidRPr="00725E32" w:rsidP="00725E32" w14:paraId="656BE72C" w14:textId="77777777">
      <w:pPr>
        <w:pStyle w:val="NormalBold"/>
      </w:pPr>
      <w:r w:rsidRPr="00725E32">
        <w:rPr>
          <w:rStyle w:val="HideTWBExt"/>
          <w:b w:val="0"/>
        </w:rPr>
        <w:t>&lt;RepeatBlock-By&gt;&lt;Members&gt;</w:t>
      </w:r>
      <w:r w:rsidRPr="00725E32">
        <w:t>Ciaran Mullooly</w:t>
      </w:r>
      <w:r w:rsidRPr="00725E32">
        <w:rPr>
          <w:rStyle w:val="HideTWBExt"/>
          <w:b w:val="0"/>
        </w:rPr>
        <w:t>&lt;/Members&gt;</w:t>
      </w:r>
    </w:p>
    <w:p w:rsidR="00725E32" w:rsidRPr="00725E32" w:rsidP="00725E32" w14:paraId="77906E5B" w14:textId="77777777">
      <w:r w:rsidRPr="00725E32">
        <w:rPr>
          <w:rStyle w:val="HideTWBExt"/>
        </w:rPr>
        <w:t>&lt;/RepeatBlock-By&gt;</w:t>
      </w:r>
    </w:p>
    <w:p w:rsidR="00725E32" w:rsidRPr="00725E32" w:rsidP="00725E32" w14:paraId="7AE67E0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77EFFF4" w14:textId="77777777">
      <w:pPr>
        <w:pStyle w:val="NormalBold"/>
      </w:pPr>
      <w:r w:rsidRPr="00725E32">
        <w:rPr>
          <w:rStyle w:val="HideTWBExt"/>
          <w:b w:val="0"/>
        </w:rPr>
        <w:t>&lt;Article&gt;</w:t>
      </w:r>
      <w:r w:rsidRPr="00725E32">
        <w:t>Motyw 15 b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70B840"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E2E333E" w14:textId="77777777">
            <w:pPr>
              <w:keepNext/>
            </w:pPr>
          </w:p>
        </w:tc>
      </w:tr>
      <w:tr w14:paraId="102E1F4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8594A36" w14:textId="77777777">
            <w:pPr>
              <w:pStyle w:val="ColumnHeading"/>
              <w:keepNext/>
            </w:pPr>
            <w:r w:rsidRPr="00725E32">
              <w:t>Tekst proponowany przez Komisję</w:t>
            </w:r>
          </w:p>
        </w:tc>
        <w:tc>
          <w:tcPr>
            <w:tcW w:w="4876" w:type="dxa"/>
          </w:tcPr>
          <w:p w:rsidR="00725E32" w:rsidRPr="00725E32" w:rsidP="00DC6AA3" w14:paraId="7480E716" w14:textId="77777777">
            <w:pPr>
              <w:pStyle w:val="ColumnHeading"/>
              <w:keepNext/>
            </w:pPr>
            <w:r w:rsidRPr="00725E32">
              <w:t>Poprawka</w:t>
            </w:r>
          </w:p>
        </w:tc>
      </w:tr>
      <w:tr w14:paraId="7C516EE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4735417" w14:textId="77777777">
            <w:pPr>
              <w:pStyle w:val="Normal6"/>
            </w:pPr>
          </w:p>
        </w:tc>
        <w:tc>
          <w:tcPr>
            <w:tcW w:w="4876" w:type="dxa"/>
          </w:tcPr>
          <w:p w:rsidR="00725E32" w:rsidRPr="00725E32" w:rsidP="00DC6AA3" w14:paraId="676DDA02" w14:textId="77777777">
            <w:pPr>
              <w:pStyle w:val="Normal6"/>
              <w:rPr>
                <w:szCs w:val="24"/>
              </w:rPr>
            </w:pPr>
            <w:r w:rsidRPr="00725E32">
              <w:rPr>
                <w:b/>
                <w:i/>
              </w:rPr>
              <w:t>(15b)</w:t>
            </w:r>
            <w:r w:rsidRPr="00725E32">
              <w:rPr>
                <w:b/>
                <w:i/>
              </w:rPr>
              <w:tab/>
              <w:t xml:space="preserve">Jasne informacje o kraju pochodzenia mają zasadnicze znaczenie dla przejrzystości konsumentów i uczciwej konkurencji. Komisję powinna </w:t>
            </w:r>
            <w:r w:rsidRPr="00725E32">
              <w:rPr>
                <w:b/>
                <w:i/>
              </w:rPr>
              <w:t>przeprowadzić przegląd dalszego stosowania odstępstwa na mocy rozporządzenia (WE) nr 1760/2000.</w:t>
            </w:r>
          </w:p>
        </w:tc>
      </w:tr>
    </w:tbl>
    <w:p w:rsidR="00725E32" w:rsidRPr="00725E32" w:rsidP="00725E32" w14:paraId="5B181DCF"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473C6724"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734D9ADB" w14:textId="77777777">
      <w:pPr>
        <w:pStyle w:val="Normal12Italic"/>
        <w:rPr>
          <w:noProof w:val="0"/>
        </w:rPr>
      </w:pPr>
      <w:r w:rsidRPr="00725E32">
        <w:t>Konsumenci mają prawo do jasnych informacji o pochodzeniu.</w:t>
      </w:r>
    </w:p>
    <w:p w:rsidR="00725E32" w:rsidRPr="00725E32" w:rsidP="00725E32" w14:paraId="033AA80B" w14:textId="77777777">
      <w:r w:rsidRPr="00725E32">
        <w:rPr>
          <w:rStyle w:val="HideTWBExt"/>
        </w:rPr>
        <w:t>&lt;/AmendB&gt;</w:t>
      </w:r>
    </w:p>
    <w:p w:rsidR="00725E32" w:rsidRPr="00725E32" w:rsidP="00725E32" w14:paraId="0FA222AE"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266</w:t>
      </w:r>
      <w:r w:rsidRPr="00725E32">
        <w:rPr>
          <w:rStyle w:val="HideTWBExt"/>
          <w:b w:val="0"/>
        </w:rPr>
        <w:t>&lt;/NumAmB&gt;</w:t>
      </w:r>
    </w:p>
    <w:p w:rsidR="00725E32" w:rsidRPr="00725E32" w:rsidP="00725E32" w14:paraId="5A1922B5" w14:textId="77777777">
      <w:pPr>
        <w:pStyle w:val="NormalBold"/>
      </w:pPr>
      <w:r w:rsidRPr="00725E32">
        <w:rPr>
          <w:rStyle w:val="HideTWBExt"/>
          <w:b w:val="0"/>
        </w:rPr>
        <w:t>&lt;RepeatBlock-By&gt;&lt;Members&gt;</w:t>
      </w:r>
      <w:r w:rsidRPr="00725E32">
        <w:t>Eric Sargiacomo</w:t>
      </w:r>
      <w:r w:rsidRPr="00725E32">
        <w:rPr>
          <w:rStyle w:val="HideTWBExt"/>
          <w:b w:val="0"/>
        </w:rPr>
        <w:t>&lt;/Members&gt;</w:t>
      </w:r>
    </w:p>
    <w:p w:rsidR="00725E32" w:rsidRPr="00725E32" w:rsidP="00725E32" w14:paraId="11556E1F" w14:textId="77777777">
      <w:r w:rsidRPr="00725E32">
        <w:rPr>
          <w:rStyle w:val="HideTWBExt"/>
        </w:rPr>
        <w:t>&lt;/RepeatBlock-By&gt;</w:t>
      </w:r>
    </w:p>
    <w:p w:rsidR="00725E32" w:rsidRPr="00725E32" w:rsidP="00725E32" w14:paraId="156E521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450D483" w14:textId="77777777">
      <w:pPr>
        <w:pStyle w:val="NormalBold"/>
      </w:pPr>
      <w:r w:rsidRPr="00725E32">
        <w:rPr>
          <w:rStyle w:val="HideTWBExt"/>
          <w:b w:val="0"/>
        </w:rPr>
        <w:t>&lt;Article&gt;</w:t>
      </w:r>
      <w:r w:rsidRPr="00725E32">
        <w:t>Motyw 16</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09866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BF58559" w14:textId="77777777">
            <w:pPr>
              <w:keepNext/>
            </w:pPr>
          </w:p>
        </w:tc>
      </w:tr>
      <w:tr w14:paraId="78AF798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9767DAE" w14:textId="77777777">
            <w:pPr>
              <w:pStyle w:val="ColumnHeading"/>
              <w:keepNext/>
            </w:pPr>
            <w:r w:rsidRPr="00725E32">
              <w:t>Tekst proponowany przez Komisję</w:t>
            </w:r>
          </w:p>
        </w:tc>
        <w:tc>
          <w:tcPr>
            <w:tcW w:w="4876" w:type="dxa"/>
          </w:tcPr>
          <w:p w:rsidR="00725E32" w:rsidRPr="00725E32" w:rsidP="00DC6AA3" w14:paraId="71C048A3" w14:textId="77777777">
            <w:pPr>
              <w:pStyle w:val="ColumnHeading"/>
              <w:keepNext/>
            </w:pPr>
            <w:r w:rsidRPr="00725E32">
              <w:t>Poprawka</w:t>
            </w:r>
          </w:p>
        </w:tc>
      </w:tr>
      <w:tr w14:paraId="2CEC7D1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ED6ABB9" w14:textId="77777777">
            <w:pPr>
              <w:pStyle w:val="Normal6"/>
            </w:pPr>
            <w:r w:rsidRPr="00725E32">
              <w:rPr>
                <w:b/>
                <w:i/>
              </w:rPr>
              <w:t>(16)</w:t>
            </w:r>
            <w:r w:rsidRPr="00725E32">
              <w:rPr>
                <w:b/>
                <w:i/>
              </w:rPr>
              <w:tab/>
              <w:t xml:space="preserve">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potwierdzenie naturalnego składu mięsa i produktów mięsnych, w interesie zarówno producentów unijnych, jak i konsumentów. Terminy dotyczące mięsa często mają znaczenie kulturowe i historyczne. Należy zatem chronić terminy dotyczące mięsa, aby zwiększyć przejrzystość na rynku wewnętrznym w odniesieniu do składu żywności i wartości odżywczej oraz zapewnić konsumentom możliwość dokonywania świadomych wyborów, w szczególności w przypadku tych, którzy poszukują szczególnej wartości odżywczej tradycyjnie kojarzonej </w:t>
            </w:r>
            <w:r w:rsidRPr="00725E32">
              <w:rPr>
                <w:b/>
                <w:i/>
              </w:rPr>
              <w:t>z produktami mięsnymi.</w:t>
            </w:r>
          </w:p>
        </w:tc>
        <w:tc>
          <w:tcPr>
            <w:tcW w:w="4876" w:type="dxa"/>
          </w:tcPr>
          <w:p w:rsidR="00725E32" w:rsidRPr="00725E32" w:rsidP="00DC6AA3" w14:paraId="0C86DD82" w14:textId="77777777">
            <w:pPr>
              <w:pStyle w:val="Normal6"/>
              <w:rPr>
                <w:szCs w:val="24"/>
              </w:rPr>
            </w:pPr>
            <w:r w:rsidRPr="00725E32">
              <w:rPr>
                <w:b/>
                <w:i/>
              </w:rPr>
              <w:t>skreśla się</w:t>
            </w:r>
          </w:p>
        </w:tc>
      </w:tr>
    </w:tbl>
    <w:p w:rsidR="00725E32" w:rsidRPr="00725E32" w:rsidP="00725E32" w14:paraId="0787FCC1"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06F83555" w14:textId="77777777">
      <w:r w:rsidRPr="00725E32">
        <w:rPr>
          <w:rStyle w:val="HideTWBExt"/>
        </w:rPr>
        <w:t>&lt;/AmendB&gt;</w:t>
      </w:r>
    </w:p>
    <w:p w:rsidR="00725E32" w:rsidRPr="00725E32" w:rsidP="00725E32" w14:paraId="5BC11F0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267</w:t>
      </w:r>
      <w:r w:rsidRPr="00725E32">
        <w:rPr>
          <w:rStyle w:val="HideTWBExt"/>
          <w:b w:val="0"/>
        </w:rPr>
        <w:t>&lt;/NumAmB&gt;</w:t>
      </w:r>
    </w:p>
    <w:p w:rsidR="00725E32" w:rsidRPr="00725E32" w:rsidP="00725E32" w14:paraId="1AD0A205" w14:textId="77777777">
      <w:pPr>
        <w:pStyle w:val="NormalBold"/>
      </w:pPr>
      <w:r w:rsidRPr="00725E32">
        <w:rPr>
          <w:rStyle w:val="HideTWBExt"/>
          <w:b w:val="0"/>
        </w:rPr>
        <w:t>&lt;RepeatBlock-By&gt;&lt;Members&gt;</w:t>
      </w:r>
      <w:r w:rsidRPr="00725E32">
        <w:t>Maria Noichl</w:t>
      </w:r>
      <w:r w:rsidRPr="00725E32">
        <w:rPr>
          <w:rStyle w:val="HideTWBExt"/>
          <w:b w:val="0"/>
        </w:rPr>
        <w:t>&lt;/Members&gt;</w:t>
      </w:r>
    </w:p>
    <w:p w:rsidR="00725E32" w:rsidRPr="00725E32" w:rsidP="00725E32" w14:paraId="50E4560F" w14:textId="77777777">
      <w:r w:rsidRPr="00725E32">
        <w:rPr>
          <w:rStyle w:val="HideTWBExt"/>
        </w:rPr>
        <w:t>&lt;/RepeatBlock-By&gt;</w:t>
      </w:r>
    </w:p>
    <w:p w:rsidR="00725E32" w:rsidRPr="00725E32" w:rsidP="00725E32" w14:paraId="62C658C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E4900F7" w14:textId="77777777">
      <w:pPr>
        <w:pStyle w:val="NormalBold"/>
      </w:pPr>
      <w:r w:rsidRPr="00725E32">
        <w:rPr>
          <w:rStyle w:val="HideTWBExt"/>
          <w:b w:val="0"/>
        </w:rPr>
        <w:t>&lt;Article&gt;</w:t>
      </w:r>
      <w:r w:rsidRPr="00725E32">
        <w:t>Motyw 16</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33042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1B6FDCB" w14:textId="77777777">
            <w:pPr>
              <w:keepNext/>
            </w:pPr>
          </w:p>
        </w:tc>
      </w:tr>
      <w:tr w14:paraId="6DED7A0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4340B5E" w14:textId="77777777">
            <w:pPr>
              <w:pStyle w:val="ColumnHeading"/>
              <w:keepNext/>
            </w:pPr>
            <w:r w:rsidRPr="00725E32">
              <w:t>Tekst proponowany przez Komisję</w:t>
            </w:r>
          </w:p>
        </w:tc>
        <w:tc>
          <w:tcPr>
            <w:tcW w:w="4876" w:type="dxa"/>
          </w:tcPr>
          <w:p w:rsidR="00725E32" w:rsidRPr="00725E32" w:rsidP="00DC6AA3" w14:paraId="2BA4D789" w14:textId="77777777">
            <w:pPr>
              <w:pStyle w:val="ColumnHeading"/>
              <w:keepNext/>
            </w:pPr>
            <w:r w:rsidRPr="00725E32">
              <w:t>Poprawka</w:t>
            </w:r>
          </w:p>
        </w:tc>
      </w:tr>
      <w:tr w14:paraId="199BE3C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A7082BE" w14:textId="77777777">
            <w:pPr>
              <w:pStyle w:val="Normal6"/>
            </w:pPr>
            <w:r w:rsidRPr="00725E32">
              <w:t>(16)</w:t>
            </w:r>
            <w:r w:rsidRPr="00725E32">
              <w:tab/>
              <w:t xml:space="preserve">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w:t>
            </w:r>
            <w:r w:rsidRPr="00725E32">
              <w:rPr>
                <w:b/>
                <w:i/>
              </w:rPr>
              <w:t>potwierdzenie naturalnego składu mięsa i produktów mięsnych, w interesie zarówno producentów unijnych, jak i konsumentów. Terminy dotyczące mięsa często mają znaczenie kulturowe i historyczne. Należy zatem chronić terminy dotyczące mięsa, aby zwiększyć przejrzystość na rynku wewnętrznym w odniesieniu do składu żywności i wartości odżywczej oraz zapewnić konsumentom możliwość dokonywania świadomych wyborów</w:t>
            </w:r>
            <w:r w:rsidRPr="00725E32">
              <w:t>, w szczególności w </w:t>
            </w:r>
            <w:r w:rsidRPr="00725E32">
              <w:rPr>
                <w:b/>
                <w:i/>
              </w:rPr>
              <w:t>przypadku tych, którzy poszukują szczególnej wartości odżywczej tradycyjnie kojarzonej z produktami mięsnymi</w:t>
            </w:r>
            <w:r w:rsidRPr="00725E32">
              <w:t>.</w:t>
            </w:r>
          </w:p>
        </w:tc>
        <w:tc>
          <w:tcPr>
            <w:tcW w:w="4876" w:type="dxa"/>
          </w:tcPr>
          <w:p w:rsidR="00725E32" w:rsidRPr="00725E32" w:rsidP="00DC6AA3" w14:paraId="59547F13" w14:textId="77777777">
            <w:pPr>
              <w:pStyle w:val="Normal6"/>
              <w:rPr>
                <w:szCs w:val="24"/>
              </w:rPr>
            </w:pPr>
            <w:r w:rsidRPr="00725E32">
              <w:t>(16)</w:t>
            </w:r>
            <w:r w:rsidRPr="00725E32">
              <w:tab/>
              <w:t xml:space="preserve">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w:t>
            </w:r>
            <w:r w:rsidRPr="00725E32">
              <w:rPr>
                <w:b/>
                <w:i/>
              </w:rPr>
              <w:t>zapewnienie, aby wszystkie produkty wprowadzane do obrotu w Unii, w tym produkty przywożone z państw trzecich, spełniały równoważne minimalne normy produkcji</w:t>
            </w:r>
            <w:r w:rsidRPr="00725E32">
              <w:t>, w szczególności w </w:t>
            </w:r>
            <w:r w:rsidRPr="00725E32">
              <w:rPr>
                <w:b/>
                <w:i/>
              </w:rPr>
              <w:t>odniesieniu do dobrostanu zwierząt. Pod pewnymi warunkami można ustanawiać kontyngenty taryfowe na przywóz i zarządzać nimi. Należy przy tym uwzględnić bezpieczeństwo dostaw, równowagę rynkową i konkurencyjność, przy czym w szczególności przywożone żywe zwierzęta oraz produkty pochodzenia zwierzęcego muszą przez cały cykl życia spełniać co najmniej równoważne wymogi w zakresie dobrostanu zwierząt, jak te obowiązujące w Unii</w:t>
            </w:r>
            <w:r w:rsidRPr="00725E32">
              <w:t>.</w:t>
            </w:r>
          </w:p>
        </w:tc>
      </w:tr>
    </w:tbl>
    <w:p w:rsidR="00725E32" w:rsidRPr="00725E32" w:rsidP="00725E32" w14:paraId="0C7D3384" w14:textId="77777777">
      <w:pPr>
        <w:pStyle w:val="Olang"/>
      </w:pPr>
      <w:r w:rsidRPr="00725E32">
        <w:rPr>
          <w:noProof w:val="0"/>
        </w:rPr>
        <w:t xml:space="preserve">Or. </w:t>
      </w:r>
      <w:r w:rsidRPr="00725E32">
        <w:rPr>
          <w:rStyle w:val="HideTWBExt"/>
        </w:rPr>
        <w:t>&lt;Original&gt;</w:t>
      </w:r>
      <w:r w:rsidRPr="00725E32">
        <w:rPr>
          <w:rStyle w:val="HideTWBInt"/>
        </w:rPr>
        <w:t>{DE}</w:t>
      </w:r>
      <w:r w:rsidRPr="00725E32">
        <w:rPr>
          <w:noProof w:val="0"/>
        </w:rPr>
        <w:t>de</w:t>
      </w:r>
      <w:r w:rsidRPr="00725E32">
        <w:rPr>
          <w:rStyle w:val="HideTWBExt"/>
        </w:rPr>
        <w:t>&lt;/Original&gt;</w:t>
      </w:r>
    </w:p>
    <w:p w:rsidR="00725E32" w:rsidRPr="00725E32" w:rsidP="00725E32" w14:paraId="3A2DFE9C" w14:textId="77777777">
      <w:r w:rsidRPr="00725E32">
        <w:rPr>
          <w:rStyle w:val="HideTWBExt"/>
        </w:rPr>
        <w:t>&lt;/AmendB&gt;</w:t>
      </w:r>
    </w:p>
    <w:p w:rsidR="00725E32" w:rsidRPr="00725E32" w:rsidP="00725E32" w14:paraId="5529EB8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268</w:t>
      </w:r>
      <w:r w:rsidRPr="00725E32">
        <w:rPr>
          <w:rStyle w:val="HideTWBExt"/>
          <w:b w:val="0"/>
        </w:rPr>
        <w:t>&lt;/NumAmB&gt;</w:t>
      </w:r>
    </w:p>
    <w:p w:rsidR="00725E32" w:rsidRPr="00725E32" w:rsidP="00725E32" w14:paraId="443EACA2" w14:textId="77777777">
      <w:pPr>
        <w:pStyle w:val="NormalBold"/>
      </w:pPr>
      <w:r w:rsidRPr="00725E32">
        <w:rPr>
          <w:rStyle w:val="HideTWBExt"/>
          <w:b w:val="0"/>
        </w:rPr>
        <w:t>&lt;RepeatBlock-By&gt;&lt;Members&gt;</w:t>
      </w:r>
      <w:r w:rsidRPr="00725E32">
        <w:t>Anja Hazekamp, Sebastian Everding</w:t>
      </w:r>
      <w:r w:rsidRPr="00725E32">
        <w:rPr>
          <w:rStyle w:val="HideTWBExt"/>
          <w:b w:val="0"/>
        </w:rPr>
        <w:t>&lt;/Members&gt;</w:t>
      </w:r>
    </w:p>
    <w:p w:rsidR="00725E32" w:rsidRPr="00725E32" w:rsidP="00725E32" w14:paraId="33719AF8" w14:textId="77777777">
      <w:r w:rsidRPr="00725E32">
        <w:rPr>
          <w:rStyle w:val="HideTWBExt"/>
        </w:rPr>
        <w:t>&lt;/RepeatBlock-By&gt;</w:t>
      </w:r>
    </w:p>
    <w:p w:rsidR="00725E32" w:rsidRPr="00725E32" w:rsidP="00725E32" w14:paraId="2852E6F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F72BD5D" w14:textId="77777777">
      <w:pPr>
        <w:pStyle w:val="NormalBold"/>
      </w:pPr>
      <w:r w:rsidRPr="00725E32">
        <w:rPr>
          <w:rStyle w:val="HideTWBExt"/>
          <w:b w:val="0"/>
        </w:rPr>
        <w:t>&lt;Article&gt;</w:t>
      </w:r>
      <w:r w:rsidRPr="00725E32">
        <w:t>Motyw 16</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4D18B7"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FD75E65" w14:textId="77777777">
            <w:pPr>
              <w:keepNext/>
            </w:pPr>
          </w:p>
        </w:tc>
      </w:tr>
      <w:tr w14:paraId="14B41DB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CB9FE05" w14:textId="77777777">
            <w:pPr>
              <w:pStyle w:val="ColumnHeading"/>
              <w:keepNext/>
            </w:pPr>
            <w:r w:rsidRPr="00725E32">
              <w:t>Tekst proponowany przez Komisję</w:t>
            </w:r>
          </w:p>
        </w:tc>
        <w:tc>
          <w:tcPr>
            <w:tcW w:w="4876" w:type="dxa"/>
          </w:tcPr>
          <w:p w:rsidR="00725E32" w:rsidRPr="00725E32" w:rsidP="00DC6AA3" w14:paraId="6652E1FA" w14:textId="77777777">
            <w:pPr>
              <w:pStyle w:val="ColumnHeading"/>
              <w:keepNext/>
            </w:pPr>
            <w:r w:rsidRPr="00725E32">
              <w:t>Poprawka</w:t>
            </w:r>
          </w:p>
        </w:tc>
      </w:tr>
      <w:tr w14:paraId="5873934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CE40264" w14:textId="77777777">
            <w:pPr>
              <w:pStyle w:val="Normal6"/>
            </w:pPr>
            <w:r w:rsidRPr="00725E32">
              <w:t>(16)</w:t>
            </w:r>
            <w:r w:rsidRPr="00725E32">
              <w:tab/>
              <w:t xml:space="preserve">W komunikacie Komisji pt. „Wizja dla rolnictwa i żywności” przypomniano, że </w:t>
            </w:r>
            <w:r w:rsidRPr="00725E32">
              <w:rPr>
                <w:b/>
                <w:i/>
              </w:rPr>
              <w:t>zwierzęta gospodarskie stanowią zasadniczy element unijnego rolnictwa, konkurencyjności i spójności</w:t>
            </w:r>
            <w:r w:rsidRPr="00725E32">
              <w:t xml:space="preserve">. Zrównoważone systemy produkcji zwierzęcej </w:t>
            </w:r>
            <w:r w:rsidRPr="00725E32">
              <w:rPr>
                <w:b/>
                <w:bCs/>
                <w:i/>
                <w:iCs/>
              </w:rPr>
              <w:t>mają</w:t>
            </w:r>
            <w:r w:rsidRPr="00725E32">
              <w:t xml:space="preserve"> zasadnicze znaczenie dla gospodarki Unii, rentowności obszarów wiejskich oraz ochrony środowiska i krajobrazu wiejskiego. </w:t>
            </w:r>
            <w:r w:rsidRPr="00725E32">
              <w:rPr>
                <w:b/>
                <w:i/>
              </w:rPr>
              <w:t>Unijny</w:t>
            </w:r>
            <w:r w:rsidRPr="00725E32">
              <w:t xml:space="preserve"> sektor produkcji zwierzęcej </w:t>
            </w:r>
            <w:r w:rsidRPr="00725E32">
              <w:rPr>
                <w:b/>
                <w:i/>
              </w:rPr>
              <w:t>jest szczególnie narażony na różne wstrząsy i globalną konkurencję oraz</w:t>
            </w:r>
            <w:r w:rsidRPr="00725E32">
              <w:t xml:space="preserve"> musi spełniać wysokie normy </w:t>
            </w:r>
            <w:r w:rsidRPr="00725E32">
              <w:rPr>
                <w:b/>
                <w:i/>
              </w:rPr>
              <w:t>produkcji, które nie zawsze są doceniane przez rynek</w:t>
            </w:r>
            <w:r w:rsidRPr="00725E32">
              <w:t xml:space="preserve">. W tym kontekście konieczne jest </w:t>
            </w:r>
            <w:r w:rsidRPr="00725E32">
              <w:rPr>
                <w:b/>
                <w:i/>
              </w:rPr>
              <w:t>potwierdzenie naturalnego składu</w:t>
            </w:r>
            <w:r w:rsidRPr="00725E32">
              <w:t xml:space="preserve"> mięsa i produktów mięsnych, w interesie zarówno producentów unijnych, jak i konsumentów. Terminy dotyczące mięsa </w:t>
            </w:r>
            <w:r w:rsidRPr="00725E32">
              <w:rPr>
                <w:b/>
                <w:i/>
              </w:rPr>
              <w:t>często mają znaczenie kulturowe i historyczne</w:t>
            </w:r>
            <w:r w:rsidRPr="00725E32">
              <w:t xml:space="preserve">. Należy zatem </w:t>
            </w:r>
            <w:r w:rsidRPr="00725E32">
              <w:rPr>
                <w:b/>
                <w:i/>
              </w:rPr>
              <w:t>chronić terminy dotyczące</w:t>
            </w:r>
            <w:r w:rsidRPr="00725E32">
              <w:t xml:space="preserve"> mięsa, aby zwiększyć </w:t>
            </w:r>
            <w:r w:rsidRPr="00725E32">
              <w:rPr>
                <w:b/>
                <w:i/>
              </w:rPr>
              <w:t>przejrzystość</w:t>
            </w:r>
            <w:r w:rsidRPr="00725E32">
              <w:t xml:space="preserve"> na rynku wewnętrznym w odniesieniu do składu żywności i wartości odżywczej oraz zapewnić konsumentom możliwość dokonywania świadomych wyborów, w szczególności w przypadku tych, którzy poszukują szczególnej wartości odżywczej </w:t>
            </w:r>
            <w:r w:rsidRPr="00725E32">
              <w:rPr>
                <w:b/>
                <w:i/>
              </w:rPr>
              <w:t>tradycyjnie kojarzonej z produktami mięsnymi</w:t>
            </w:r>
            <w:r w:rsidRPr="00725E32">
              <w:t>.</w:t>
            </w:r>
          </w:p>
        </w:tc>
        <w:tc>
          <w:tcPr>
            <w:tcW w:w="4876" w:type="dxa"/>
          </w:tcPr>
          <w:p w:rsidR="00725E32" w:rsidRPr="00725E32" w:rsidP="00DC6AA3" w14:paraId="323C902B" w14:textId="77777777">
            <w:pPr>
              <w:pStyle w:val="Normal6"/>
              <w:rPr>
                <w:szCs w:val="24"/>
              </w:rPr>
            </w:pPr>
            <w:r w:rsidRPr="00725E32">
              <w:t>(16)</w:t>
            </w:r>
            <w:r w:rsidRPr="00725E32">
              <w:tab/>
              <w:t xml:space="preserve">W komunikacie Komisji pt. „Wizja dla rolnictwa i żywności” przypomniano, że sektor </w:t>
            </w:r>
            <w:r w:rsidRPr="00725E32">
              <w:rPr>
                <w:b/>
                <w:i/>
              </w:rPr>
              <w:t>produkcji zwierzęcej wymaga długoterminowej wizji</w:t>
            </w:r>
            <w:r w:rsidRPr="00725E32">
              <w:t xml:space="preserve">. Zrównoważone systemy produkcji zwierzęcej </w:t>
            </w:r>
            <w:r w:rsidRPr="00725E32">
              <w:rPr>
                <w:b/>
                <w:i/>
              </w:rPr>
              <w:t>są postrzegane jako mające</w:t>
            </w:r>
            <w:r w:rsidRPr="00725E32">
              <w:t xml:space="preserve"> zasadnicze znaczenie dla gospodarki Unii, rentowności obszarów wiejskich oraz ochrony środowiska i krajobrazu wiejskiego. Sektor produkcji zwierzęcej </w:t>
            </w:r>
            <w:r w:rsidRPr="00725E32">
              <w:rPr>
                <w:b/>
                <w:i/>
              </w:rPr>
              <w:t>jest jednak jednym z największych czynników przyczyniających się do zmiany klimatu w rolnictwie i powoduje znaczne zanieczyszczenie wody, gleby i powietrza, jest głównym czynnikiem powodującym wylesianie i zwiększa ryzyko pandemii. W związku z tym sektor ten</w:t>
            </w:r>
            <w:r w:rsidRPr="00725E32">
              <w:t xml:space="preserve"> musi spełniać wysokie normy </w:t>
            </w:r>
            <w:r w:rsidRPr="00725E32">
              <w:rPr>
                <w:b/>
                <w:i/>
              </w:rPr>
              <w:t>w zakresie klimatu, środowiska i dobrostanu zwierząt</w:t>
            </w:r>
            <w:r w:rsidRPr="00725E32">
              <w:t xml:space="preserve">. W tym kontekście konieczne jest </w:t>
            </w:r>
            <w:r w:rsidRPr="00725E32">
              <w:rPr>
                <w:b/>
                <w:i/>
              </w:rPr>
              <w:t>zapewnienie, aby wszystkie produkty pochodzenia zwierzęcego wprowadzane do Unii z państw trzecich spełniały równoważne lub wyższe normy produkcji pod względem dobrostanu zwierząt, oraz uwzględnienie produkcji i zwiększonego spożycia roślinnych alternatyw dla</w:t>
            </w:r>
            <w:r w:rsidRPr="00725E32">
              <w:t xml:space="preserve"> mięsa i produktów mięsnych, w interesie zarówno producentów unijnych, jak i konsumentów. Terminy dotyczące mięsa </w:t>
            </w:r>
            <w:r w:rsidRPr="00725E32">
              <w:rPr>
                <w:b/>
                <w:i/>
              </w:rPr>
              <w:t>są znane konsumentom, a gdy są stosowane w odniesieniu do produktów alternatywnych pochodzenia roślinnego, dostarczają cennych informacji na temat zastąpienia i wykorzystania mięsa</w:t>
            </w:r>
            <w:r w:rsidRPr="00725E32">
              <w:t xml:space="preserve">. Należy zatem </w:t>
            </w:r>
            <w:r w:rsidRPr="00725E32">
              <w:rPr>
                <w:b/>
                <w:i/>
              </w:rPr>
              <w:t>zezwolić na stosowanie terminów dotyczących</w:t>
            </w:r>
            <w:r w:rsidRPr="00725E32">
              <w:t xml:space="preserve"> mięsa </w:t>
            </w:r>
            <w:r w:rsidRPr="00725E32">
              <w:rPr>
                <w:b/>
                <w:i/>
              </w:rPr>
              <w:t xml:space="preserve">wobec alternatyw </w:t>
            </w:r>
            <w:r w:rsidRPr="00725E32">
              <w:rPr>
                <w:b/>
                <w:i/>
              </w:rPr>
              <w:t>pochodzenia roślinnego</w:t>
            </w:r>
            <w:r w:rsidRPr="00725E32">
              <w:t xml:space="preserve">, aby zwiększyć </w:t>
            </w:r>
            <w:r w:rsidRPr="00725E32">
              <w:rPr>
                <w:b/>
                <w:i/>
              </w:rPr>
              <w:t>innowacje</w:t>
            </w:r>
            <w:r w:rsidRPr="00725E32">
              <w:t xml:space="preserve"> na rynku wewnętrznym</w:t>
            </w:r>
            <w:r w:rsidRPr="00725E32">
              <w:rPr>
                <w:b/>
                <w:i/>
              </w:rPr>
              <w:t>, przy jednoczesnym dalszym zwiększaniu przejrzystości</w:t>
            </w:r>
            <w:r w:rsidRPr="00725E32">
              <w:t xml:space="preserve"> w odniesieniu do składu żywności i wartości odżywczej</w:t>
            </w:r>
            <w:r w:rsidRPr="00725E32">
              <w:rPr>
                <w:b/>
                <w:i/>
              </w:rPr>
              <w:t>,</w:t>
            </w:r>
            <w:r w:rsidRPr="00725E32">
              <w:t xml:space="preserve"> oraz zapewnić konsumentom możliwość dokonywania świadomych </w:t>
            </w:r>
            <w:r w:rsidRPr="00725E32">
              <w:rPr>
                <w:b/>
                <w:i/>
              </w:rPr>
              <w:t>zdrowych</w:t>
            </w:r>
            <w:r w:rsidRPr="00725E32">
              <w:t xml:space="preserve"> wyborów, w szczególności w przypadku tych, którzy poszukują szczególnej wartości odżywczej</w:t>
            </w:r>
            <w:r w:rsidRPr="00725E32">
              <w:rPr>
                <w:b/>
                <w:i/>
              </w:rPr>
              <w:t>, a jednocześnie unikają produktów pochodzenia zwierzęcego i ograniczają ślad węglowy swojej żywności poprzez wybór alternatyw pochodzenia roślinnego dla produktów mięsnych</w:t>
            </w:r>
            <w:r w:rsidRPr="00725E32">
              <w:t>.</w:t>
            </w:r>
          </w:p>
        </w:tc>
      </w:tr>
    </w:tbl>
    <w:p w:rsidR="00725E32" w:rsidRPr="00725E32" w:rsidP="00725E32" w14:paraId="64E67DA2"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796EA470" w14:textId="77777777">
      <w:r w:rsidRPr="00725E32">
        <w:rPr>
          <w:rStyle w:val="HideTWBExt"/>
        </w:rPr>
        <w:t>&lt;/AmendB&gt;</w:t>
      </w:r>
    </w:p>
    <w:p w:rsidR="00725E32" w:rsidRPr="00725E32" w:rsidP="00725E32" w14:paraId="4C7E53ED"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269</w:t>
      </w:r>
      <w:r w:rsidRPr="00725E32">
        <w:rPr>
          <w:rStyle w:val="HideTWBExt"/>
          <w:b w:val="0"/>
        </w:rPr>
        <w:t>&lt;/NumAmB&gt;</w:t>
      </w:r>
    </w:p>
    <w:p w:rsidR="00725E32" w:rsidRPr="00725E32" w:rsidP="00725E32" w14:paraId="256694D3" w14:textId="77777777">
      <w:pPr>
        <w:pStyle w:val="NormalBold"/>
      </w:pPr>
      <w:r w:rsidRPr="00725E32">
        <w:rPr>
          <w:rStyle w:val="HideTWBExt"/>
          <w:b w:val="0"/>
        </w:rPr>
        <w:t>&lt;RepeatBlock-By&gt;&lt;Members&gt;</w:t>
      </w:r>
      <w:r w:rsidRPr="00725E32">
        <w:t>Cristina Guarda</w:t>
      </w:r>
      <w:r w:rsidRPr="00725E32">
        <w:rPr>
          <w:rStyle w:val="HideTWBExt"/>
          <w:b w:val="0"/>
        </w:rPr>
        <w:t>&lt;/Members&gt;</w:t>
      </w:r>
    </w:p>
    <w:p w:rsidR="00725E32" w:rsidRPr="00725E32" w:rsidP="00725E32" w14:paraId="6B682171" w14:textId="77777777">
      <w:r w:rsidRPr="00725E32">
        <w:rPr>
          <w:rStyle w:val="HideTWBExt"/>
        </w:rPr>
        <w:t>&lt;AuNomDe&gt;</w:t>
      </w:r>
      <w:r w:rsidRPr="00725E32">
        <w:rPr>
          <w:rStyle w:val="HideTWBInt"/>
        </w:rPr>
        <w:t>{Verts/ALE}</w:t>
      </w:r>
      <w:r w:rsidRPr="00725E32">
        <w:t>w imieniu grupy Verts/ALE</w:t>
      </w:r>
      <w:r w:rsidRPr="00725E32">
        <w:rPr>
          <w:rStyle w:val="HideTWBExt"/>
        </w:rPr>
        <w:t>&lt;/AuNomDe&gt;</w:t>
      </w:r>
    </w:p>
    <w:p w:rsidR="00725E32" w:rsidRPr="00725E32" w:rsidP="00725E32" w14:paraId="14D7CE23" w14:textId="77777777">
      <w:pPr>
        <w:pStyle w:val="NormalBold"/>
      </w:pPr>
      <w:r w:rsidRPr="00725E32">
        <w:rPr>
          <w:rStyle w:val="HideTWBExt"/>
          <w:b w:val="0"/>
        </w:rPr>
        <w:t>&lt;Members&gt;</w:t>
      </w:r>
      <w:r w:rsidRPr="00725E32">
        <w:t>Anna Strolenberg</w:t>
      </w:r>
      <w:r w:rsidRPr="00725E32">
        <w:rPr>
          <w:rStyle w:val="HideTWBExt"/>
          <w:b w:val="0"/>
        </w:rPr>
        <w:t>&lt;/Members&gt;</w:t>
      </w:r>
    </w:p>
    <w:p w:rsidR="00725E32" w:rsidRPr="00725E32" w:rsidP="00725E32" w14:paraId="360BBF5A" w14:textId="77777777">
      <w:r w:rsidRPr="00725E32">
        <w:rPr>
          <w:rStyle w:val="HideTWBExt"/>
        </w:rPr>
        <w:t>&lt;/RepeatBlock-By&gt;</w:t>
      </w:r>
    </w:p>
    <w:p w:rsidR="00725E32" w:rsidRPr="00725E32" w:rsidP="00725E32" w14:paraId="7BB8A0BB"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4FB193F" w14:textId="77777777">
      <w:pPr>
        <w:pStyle w:val="NormalBold"/>
      </w:pPr>
      <w:r w:rsidRPr="00725E32">
        <w:rPr>
          <w:rStyle w:val="HideTWBExt"/>
          <w:b w:val="0"/>
        </w:rPr>
        <w:t>&lt;Article&gt;</w:t>
      </w:r>
      <w:r w:rsidRPr="00725E32">
        <w:t>Motyw 16</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FE101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00474B4" w14:textId="77777777">
            <w:pPr>
              <w:keepNext/>
            </w:pPr>
          </w:p>
        </w:tc>
      </w:tr>
      <w:tr w14:paraId="4DE22B1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EBCB92C" w14:textId="77777777">
            <w:pPr>
              <w:pStyle w:val="ColumnHeading"/>
              <w:keepNext/>
            </w:pPr>
            <w:r w:rsidRPr="00725E32">
              <w:t>Tekst proponowany przez Komisję</w:t>
            </w:r>
          </w:p>
        </w:tc>
        <w:tc>
          <w:tcPr>
            <w:tcW w:w="4876" w:type="dxa"/>
          </w:tcPr>
          <w:p w:rsidR="00725E32" w:rsidRPr="00725E32" w:rsidP="00DC6AA3" w14:paraId="49188CE6" w14:textId="77777777">
            <w:pPr>
              <w:pStyle w:val="ColumnHeading"/>
              <w:keepNext/>
            </w:pPr>
            <w:r w:rsidRPr="00725E32">
              <w:t>Poprawka</w:t>
            </w:r>
          </w:p>
        </w:tc>
      </w:tr>
      <w:tr w14:paraId="4F10507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89B315F" w14:textId="77777777">
            <w:pPr>
              <w:pStyle w:val="Normal6"/>
            </w:pPr>
            <w:r w:rsidRPr="00725E32">
              <w:t>(16)</w:t>
            </w:r>
            <w:r w:rsidRPr="00725E32">
              <w:tab/>
              <w:t xml:space="preserve">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w:t>
            </w:r>
            <w:r w:rsidRPr="00725E32">
              <w:rPr>
                <w:b/>
                <w:i/>
              </w:rPr>
              <w:t>potwierdzenie</w:t>
            </w:r>
            <w:r w:rsidRPr="00725E32">
              <w:t xml:space="preserve"> naturalnego składu mięsa i produktów mięsnych, w interesie zarówno producentów unijnych, jak i konsumentów. Terminy dotyczące </w:t>
            </w:r>
            <w:r w:rsidRPr="00725E32">
              <w:t xml:space="preserve">mięsa często mają znaczenie kulturowe i historyczne. Należy </w:t>
            </w:r>
            <w:r w:rsidRPr="00725E32">
              <w:rPr>
                <w:b/>
                <w:i/>
              </w:rPr>
              <w:t>zatem chronić terminy dotyczące mięsa, aby</w:t>
            </w:r>
            <w:r w:rsidRPr="00725E32">
              <w:t xml:space="preserve"> zwiększyć przejrzystość na rynku wewnętrznym w odniesieniu do składu żywności i wartości odżywczej oraz zapewnić konsumentom możliwość dokonywania świadomych wyborów, w szczególności w przypadku tych, którzy poszukują szczególnej wartości odżywczej </w:t>
            </w:r>
            <w:r w:rsidRPr="00725E32">
              <w:rPr>
                <w:b/>
                <w:i/>
              </w:rPr>
              <w:t>tradycyjnie kojarzonej z produktami mięsnymi</w:t>
            </w:r>
            <w:r w:rsidRPr="00725E32">
              <w:t>.</w:t>
            </w:r>
          </w:p>
        </w:tc>
        <w:tc>
          <w:tcPr>
            <w:tcW w:w="4876" w:type="dxa"/>
          </w:tcPr>
          <w:p w:rsidR="00725E32" w:rsidRPr="00725E32" w:rsidP="00DC6AA3" w14:paraId="74C1EF90" w14:textId="77777777">
            <w:pPr>
              <w:pStyle w:val="Normal6"/>
              <w:rPr>
                <w:szCs w:val="24"/>
              </w:rPr>
            </w:pPr>
            <w:r w:rsidRPr="00725E32">
              <w:t>(16)</w:t>
            </w:r>
            <w:r w:rsidRPr="00725E32">
              <w:tab/>
              <w:t xml:space="preserve">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w:t>
            </w:r>
            <w:r w:rsidRPr="00725E32">
              <w:rPr>
                <w:b/>
                <w:bCs/>
                <w:i/>
                <w:iCs/>
              </w:rPr>
              <w:t>docenienie</w:t>
            </w:r>
            <w:r w:rsidRPr="00725E32">
              <w:t xml:space="preserve"> naturalnego składu mięsa i produktów mięsnych</w:t>
            </w:r>
            <w:r w:rsidRPr="00725E32">
              <w:rPr>
                <w:b/>
                <w:i/>
              </w:rPr>
              <w:t xml:space="preserve">, ale także produktów hybrydowych mających oferować konsumentom możliwości </w:t>
            </w:r>
            <w:r w:rsidRPr="00725E32">
              <w:rPr>
                <w:b/>
                <w:i/>
              </w:rPr>
              <w:t>wyboru pod kątem zróżnicowanej diety, zmniejszonego spożycia mięsa lub szczególnych problemów zdrowotnych</w:t>
            </w:r>
            <w:r w:rsidRPr="00725E32">
              <w:t xml:space="preserve">, w interesie zarówno producentów unijnych, jak i konsumentów </w:t>
            </w:r>
            <w:r w:rsidRPr="00725E32">
              <w:rPr>
                <w:b/>
                <w:i/>
              </w:rPr>
              <w:t>oraz ich zmieniających się preferencji żywieniowych</w:t>
            </w:r>
            <w:r w:rsidRPr="00725E32">
              <w:t>. Terminy dotyczące mięsa często mają znaczenie kulturowe i historyczne. Należy zwiększyć przejrzystość na rynku wewnętrznym w odniesieniu do składu żywności i wartości odżywczej oraz zapewnić konsumentom możliwość dokonywania świadomych wyborów, w szczególności w przypadku tych, którzy poszukują szczególnej wartości odżywczej.</w:t>
            </w:r>
          </w:p>
        </w:tc>
      </w:tr>
    </w:tbl>
    <w:p w:rsidR="00725E32" w:rsidRPr="00725E32" w:rsidP="00725E32" w14:paraId="3FEAAC88"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8E9C110" w14:textId="77777777">
      <w:r w:rsidRPr="00725E32">
        <w:rPr>
          <w:rStyle w:val="HideTWBExt"/>
        </w:rPr>
        <w:t>&lt;/AmendB&gt;</w:t>
      </w:r>
    </w:p>
    <w:p w:rsidR="00725E32" w:rsidRPr="00725E32" w:rsidP="00725E32" w14:paraId="67568AD4"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270</w:t>
      </w:r>
      <w:r w:rsidRPr="00725E32">
        <w:rPr>
          <w:rStyle w:val="HideTWBExt"/>
          <w:b w:val="0"/>
        </w:rPr>
        <w:t>&lt;/NumAmB&gt;</w:t>
      </w:r>
    </w:p>
    <w:p w:rsidR="00725E32" w:rsidRPr="00725E32" w:rsidP="00725E32" w14:paraId="7E18D322" w14:textId="77777777">
      <w:pPr>
        <w:pStyle w:val="NormalBold"/>
      </w:pPr>
      <w:r w:rsidRPr="00725E32">
        <w:rPr>
          <w:rStyle w:val="HideTWBExt"/>
          <w:b w:val="0"/>
        </w:rPr>
        <w:t>&lt;RepeatBlock-By&gt;&lt;Members&gt;</w:t>
      </w:r>
      <w:r w:rsidRPr="00725E32">
        <w:t>Daniel Buda, Dan-Ştefan Motreanu, Paulo do Nascimento Cabral, Emmanouil Kefalogiannis, Carmen Crespo Díaz</w:t>
      </w:r>
      <w:r w:rsidRPr="00725E32">
        <w:rPr>
          <w:rStyle w:val="HideTWBExt"/>
          <w:b w:val="0"/>
        </w:rPr>
        <w:t>&lt;/Members&gt;</w:t>
      </w:r>
    </w:p>
    <w:p w:rsidR="00725E32" w:rsidRPr="00725E32" w:rsidP="00725E32" w14:paraId="1968C3AD" w14:textId="77777777">
      <w:r w:rsidRPr="00725E32">
        <w:rPr>
          <w:rStyle w:val="HideTWBExt"/>
        </w:rPr>
        <w:t>&lt;/RepeatBlock-By&gt;</w:t>
      </w:r>
    </w:p>
    <w:p w:rsidR="00725E32" w:rsidRPr="00725E32" w:rsidP="00725E32" w14:paraId="6327954B"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0974919" w14:textId="77777777">
      <w:pPr>
        <w:pStyle w:val="NormalBold"/>
      </w:pPr>
      <w:r w:rsidRPr="00725E32">
        <w:rPr>
          <w:rStyle w:val="HideTWBExt"/>
          <w:b w:val="0"/>
        </w:rPr>
        <w:t>&lt;Article&gt;</w:t>
      </w:r>
      <w:r w:rsidRPr="00725E32">
        <w:t>Motyw 16</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D1B953"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6DBF84F" w14:textId="77777777">
            <w:pPr>
              <w:keepNext/>
            </w:pPr>
          </w:p>
        </w:tc>
      </w:tr>
      <w:tr w14:paraId="4641A66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BBFAD86" w14:textId="77777777">
            <w:pPr>
              <w:pStyle w:val="ColumnHeading"/>
              <w:keepNext/>
            </w:pPr>
            <w:r w:rsidRPr="00725E32">
              <w:t>Tekst proponowany przez Komisję</w:t>
            </w:r>
          </w:p>
        </w:tc>
        <w:tc>
          <w:tcPr>
            <w:tcW w:w="4876" w:type="dxa"/>
          </w:tcPr>
          <w:p w:rsidR="00725E32" w:rsidRPr="00725E32" w:rsidP="00DC6AA3" w14:paraId="7370B7A2" w14:textId="77777777">
            <w:pPr>
              <w:pStyle w:val="ColumnHeading"/>
              <w:keepNext/>
            </w:pPr>
            <w:r w:rsidRPr="00725E32">
              <w:t>Poprawka</w:t>
            </w:r>
          </w:p>
        </w:tc>
      </w:tr>
      <w:tr w14:paraId="4A282ED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F99B4A1" w14:textId="77777777">
            <w:pPr>
              <w:pStyle w:val="Normal6"/>
            </w:pPr>
            <w:r w:rsidRPr="00725E32">
              <w:t>(16)</w:t>
            </w:r>
            <w:r w:rsidRPr="00725E32">
              <w:tab/>
              <w:t xml:space="preserve">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potwierdzenie naturalnego składu mięsa i produktów mięsnych, w interesie zarówno producentów unijnych, jak i konsumentów. Terminy dotyczące mięsa często mają znaczenie kulturowe i </w:t>
            </w:r>
            <w:r w:rsidRPr="00725E32">
              <w:t>historyczne. Należy zatem chronić terminy dotyczące mięsa, aby zwiększyć przejrzystość na rynku wewnętrznym w odniesieniu do składu żywności i wartości odżywczej oraz zapewnić konsumentom możliwość dokonywania świadomych wyborów, w szczególności w przypadku tych, którzy poszukują szczególnej wartości odżywczej tradycyjnie kojarzonej z produktami mięsnymi.</w:t>
            </w:r>
          </w:p>
        </w:tc>
        <w:tc>
          <w:tcPr>
            <w:tcW w:w="4876" w:type="dxa"/>
          </w:tcPr>
          <w:p w:rsidR="00725E32" w:rsidRPr="00725E32" w:rsidP="00DC6AA3" w14:paraId="26B35DF4" w14:textId="77777777">
            <w:pPr>
              <w:pStyle w:val="Normal6"/>
              <w:rPr>
                <w:szCs w:val="24"/>
              </w:rPr>
            </w:pPr>
            <w:r w:rsidRPr="00725E32">
              <w:t>(16)</w:t>
            </w:r>
            <w:r w:rsidRPr="00725E32">
              <w:tab/>
              <w:t xml:space="preserve">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potwierdzenie naturalnego składu mięsa i produktów mięsnych, w interesie zarówno producentów unijnych, jak i konsumentów. Terminy dotyczące mięsa często mają znaczenie kulturowe i </w:t>
            </w:r>
            <w:r w:rsidRPr="00725E32">
              <w:t>historyczne. Należy zatem chronić terminy dotyczące mięsa, aby zwiększyć przejrzystość na rynku wewnętrznym w odniesieniu do składu żywności i wartości odżywczej oraz zapewnić konsumentom możliwość dokonywania świadomych wyborów, w szczególności w przypadku tych, którzy poszukują szczególnej wartości odżywczej tradycyjnie kojarzonej z produktami mięsnymi</w:t>
            </w:r>
            <w:r w:rsidRPr="00725E32">
              <w:rPr>
                <w:b/>
                <w:i/>
              </w:rPr>
              <w:t>, oraz należy zakazać stosowania tych terminów do produktów, które nie zawierają mięsa, lub do mięsa pozyskanego w laboratorium, co mogłoby wprowadzić konsumentów w błąd</w:t>
            </w:r>
            <w:r w:rsidRPr="00725E32">
              <w:t>.</w:t>
            </w:r>
          </w:p>
        </w:tc>
      </w:tr>
    </w:tbl>
    <w:p w:rsidR="00725E32" w:rsidRPr="00725E32" w:rsidP="00725E32" w14:paraId="02998F61"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581E223A" w14:textId="77777777">
      <w:r w:rsidRPr="00725E32">
        <w:rPr>
          <w:rStyle w:val="HideTWBExt"/>
        </w:rPr>
        <w:t>&lt;/AmendB&gt;</w:t>
      </w:r>
    </w:p>
    <w:p w:rsidR="00725E32" w:rsidRPr="00725E32" w:rsidP="00725E32" w14:paraId="3121FF0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271</w:t>
      </w:r>
      <w:r w:rsidRPr="00725E32">
        <w:rPr>
          <w:rStyle w:val="HideTWBExt"/>
          <w:b w:val="0"/>
        </w:rPr>
        <w:t>&lt;/NumAmB&gt;</w:t>
      </w:r>
    </w:p>
    <w:p w:rsidR="00725E32" w:rsidRPr="00725E32" w:rsidP="00725E32" w14:paraId="0041F79B"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7DC4A808" w14:textId="77777777">
      <w:r w:rsidRPr="00725E32">
        <w:rPr>
          <w:rStyle w:val="HideTWBExt"/>
        </w:rPr>
        <w:t>&lt;/RepeatBlock-By&gt;</w:t>
      </w:r>
    </w:p>
    <w:p w:rsidR="00725E32" w:rsidRPr="00725E32" w:rsidP="00725E32" w14:paraId="7C6F39F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210632B" w14:textId="77777777">
      <w:pPr>
        <w:pStyle w:val="NormalBold"/>
      </w:pPr>
      <w:r w:rsidRPr="00725E32">
        <w:rPr>
          <w:rStyle w:val="HideTWBExt"/>
          <w:b w:val="0"/>
        </w:rPr>
        <w:t>&lt;Article&gt;</w:t>
      </w:r>
      <w:r w:rsidRPr="00725E32">
        <w:t>Motyw 16</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F4DAF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9B954BE" w14:textId="77777777">
            <w:pPr>
              <w:keepNext/>
            </w:pPr>
          </w:p>
        </w:tc>
      </w:tr>
      <w:tr w14:paraId="555E511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D81C6D9" w14:textId="77777777">
            <w:pPr>
              <w:pStyle w:val="ColumnHeading"/>
              <w:keepNext/>
            </w:pPr>
            <w:r w:rsidRPr="00725E32">
              <w:t>Tekst proponowany przez Komisję</w:t>
            </w:r>
          </w:p>
        </w:tc>
        <w:tc>
          <w:tcPr>
            <w:tcW w:w="4876" w:type="dxa"/>
          </w:tcPr>
          <w:p w:rsidR="00725E32" w:rsidRPr="00725E32" w:rsidP="00DC6AA3" w14:paraId="46B62961" w14:textId="77777777">
            <w:pPr>
              <w:pStyle w:val="ColumnHeading"/>
              <w:keepNext/>
            </w:pPr>
            <w:r w:rsidRPr="00725E32">
              <w:t>Poprawka</w:t>
            </w:r>
          </w:p>
        </w:tc>
      </w:tr>
      <w:tr w14:paraId="0D95DC5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E58E96C" w14:textId="77777777">
            <w:pPr>
              <w:pStyle w:val="Normal6"/>
            </w:pPr>
            <w:r w:rsidRPr="00725E32">
              <w:t>(16)</w:t>
            </w:r>
            <w:r w:rsidRPr="00725E32">
              <w:tab/>
              <w:t xml:space="preserve">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potwierdzenie naturalnego składu mięsa i produktów mięsnych, w interesie zarówno producentów unijnych, jak i konsumentów. Terminy dotyczące mięsa często mają znaczenie kulturowe i historyczne. Należy zatem chronić terminy </w:t>
            </w:r>
            <w:r w:rsidRPr="00725E32">
              <w:t>dotyczące mięsa, aby zwiększyć przejrzystość na rynku wewnętrznym w odniesieniu do składu żywności i wartości odżywczej oraz zapewnić konsumentom możliwość dokonywania świadomych wyborów, w szczególności w przypadku tych, którzy poszukują szczególnej wartości odżywczej tradycyjnie kojarzonej z produktami mięsnymi.</w:t>
            </w:r>
          </w:p>
        </w:tc>
        <w:tc>
          <w:tcPr>
            <w:tcW w:w="4876" w:type="dxa"/>
          </w:tcPr>
          <w:p w:rsidR="00725E32" w:rsidRPr="00725E32" w:rsidP="00DC6AA3" w14:paraId="53FF8B75" w14:textId="77777777">
            <w:pPr>
              <w:pStyle w:val="Normal6"/>
              <w:rPr>
                <w:szCs w:val="24"/>
              </w:rPr>
            </w:pPr>
            <w:r w:rsidRPr="00725E32">
              <w:t>(16)</w:t>
            </w:r>
            <w:r w:rsidRPr="00725E32">
              <w:tab/>
              <w:t xml:space="preserve">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potwierdzenie naturalnego składu mięsa i produktów mięsnych, w interesie zarówno producentów unijnych, jak i konsumentów. Terminy dotyczące mięsa często mają znaczenie kulturowe i historyczne. Należy zatem chronić terminy </w:t>
            </w:r>
            <w:r w:rsidRPr="00725E32">
              <w:t xml:space="preserve">dotyczące mięsa, aby zwiększyć przejrzystość na rynku wewnętrznym w odniesieniu do składu żywności i wartości odżywczej oraz zapewnić konsumentom możliwość dokonywania świadomych wyborów, w szczególności w przypadku tych, którzy poszukują szczególnej wartości odżywczej tradycyjnie kojarzonej z produktami mięsnymi. </w:t>
            </w:r>
            <w:r w:rsidRPr="00725E32">
              <w:rPr>
                <w:b/>
                <w:i/>
              </w:rPr>
              <w:t>Konsumenci mają dostęp do jasnych informacji odróżniających produkty pochodzenia zwierzęcego od alternatyw roślinnych.</w:t>
            </w:r>
          </w:p>
        </w:tc>
      </w:tr>
    </w:tbl>
    <w:p w:rsidR="00725E32" w:rsidRPr="005C789E" w:rsidP="00725E32" w14:paraId="4932274E" w14:textId="77777777">
      <w:pPr>
        <w:pStyle w:val="Olang"/>
        <w:rPr>
          <w:lang w:val="fr-BE"/>
        </w:rPr>
      </w:pPr>
      <w:r w:rsidRPr="005C789E">
        <w:rPr>
          <w:noProof w:val="0"/>
          <w:lang w:val="fr-BE"/>
        </w:rPr>
        <w:t xml:space="preserve">Or. </w:t>
      </w:r>
      <w:r w:rsidRPr="005C789E">
        <w:rPr>
          <w:rStyle w:val="HideTWBExt"/>
          <w:lang w:val="fr-BE"/>
        </w:rPr>
        <w:t>&lt;Original&gt;</w:t>
      </w:r>
      <w:r w:rsidRPr="005C789E">
        <w:rPr>
          <w:rStyle w:val="HideTWBInt"/>
          <w:lang w:val="fr-BE"/>
        </w:rPr>
        <w:t>{EN}</w:t>
      </w:r>
      <w:r w:rsidRPr="005C789E">
        <w:rPr>
          <w:noProof w:val="0"/>
          <w:lang w:val="fr-BE"/>
        </w:rPr>
        <w:t>en</w:t>
      </w:r>
      <w:r w:rsidRPr="005C789E">
        <w:rPr>
          <w:rStyle w:val="HideTWBExt"/>
          <w:lang w:val="fr-BE"/>
        </w:rPr>
        <w:t>&lt;/Original&gt;</w:t>
      </w:r>
    </w:p>
    <w:p w:rsidR="00725E32" w:rsidRPr="005C789E" w:rsidP="00725E32" w14:paraId="241ABC4C" w14:textId="77777777">
      <w:pPr>
        <w:rPr>
          <w:lang w:val="fr-BE"/>
        </w:rPr>
      </w:pPr>
      <w:r w:rsidRPr="005C789E">
        <w:rPr>
          <w:rStyle w:val="HideTWBExt"/>
          <w:lang w:val="fr-BE"/>
        </w:rPr>
        <w:t>&lt;/AmendB&gt;</w:t>
      </w:r>
    </w:p>
    <w:p w:rsidR="00725E32" w:rsidRPr="005C789E" w:rsidP="00725E32" w14:paraId="445A1097" w14:textId="77777777">
      <w:pPr>
        <w:pStyle w:val="AMNumberTabs0"/>
        <w:keepNext/>
        <w:rPr>
          <w:lang w:val="fr-BE"/>
        </w:rPr>
      </w:pPr>
      <w:r w:rsidRPr="005C789E">
        <w:rPr>
          <w:rStyle w:val="HideTWBExt"/>
          <w:b w:val="0"/>
          <w:lang w:val="fr-BE"/>
        </w:rPr>
        <w:t>&lt;AmendB&gt;</w:t>
      </w:r>
      <w:r w:rsidRPr="005C789E">
        <w:rPr>
          <w:lang w:val="fr-BE"/>
        </w:rPr>
        <w:t>Poprawka</w:t>
      </w:r>
      <w:r w:rsidRPr="005C789E">
        <w:rPr>
          <w:lang w:val="fr-BE"/>
        </w:rPr>
        <w:tab/>
      </w:r>
      <w:r w:rsidRPr="005C789E">
        <w:rPr>
          <w:lang w:val="fr-BE"/>
        </w:rPr>
        <w:tab/>
      </w:r>
      <w:r w:rsidRPr="005C789E">
        <w:rPr>
          <w:rStyle w:val="HideTWBExt"/>
          <w:b w:val="0"/>
          <w:lang w:val="fr-BE"/>
        </w:rPr>
        <w:t>&lt;NumAmB&gt;</w:t>
      </w:r>
      <w:r w:rsidRPr="005C789E">
        <w:rPr>
          <w:lang w:val="fr-BE"/>
        </w:rPr>
        <w:t>272</w:t>
      </w:r>
      <w:r w:rsidRPr="005C789E">
        <w:rPr>
          <w:rStyle w:val="HideTWBExt"/>
          <w:b w:val="0"/>
          <w:lang w:val="fr-BE"/>
        </w:rPr>
        <w:t>&lt;/NumAmB&gt;</w:t>
      </w:r>
    </w:p>
    <w:p w:rsidR="00725E32" w:rsidRPr="005C789E" w:rsidP="00725E32" w14:paraId="4E3B5A82" w14:textId="77777777">
      <w:pPr>
        <w:pStyle w:val="NormalBold"/>
        <w:rPr>
          <w:lang w:val="fr-BE"/>
        </w:rPr>
      </w:pPr>
      <w:r w:rsidRPr="005C789E">
        <w:rPr>
          <w:rStyle w:val="HideTWBExt"/>
          <w:b w:val="0"/>
          <w:lang w:val="fr-BE"/>
        </w:rPr>
        <w:t>&lt;RepeatBlock-By&gt;&lt;Members&gt;</w:t>
      </w:r>
      <w:r w:rsidRPr="005C789E">
        <w:rPr>
          <w:lang w:val="fr-BE"/>
        </w:rPr>
        <w:t>Céline Imart</w:t>
      </w:r>
      <w:r w:rsidRPr="005C789E">
        <w:rPr>
          <w:rStyle w:val="HideTWBExt"/>
          <w:b w:val="0"/>
          <w:lang w:val="fr-BE"/>
        </w:rPr>
        <w:t>&lt;/Members&gt;</w:t>
      </w:r>
    </w:p>
    <w:p w:rsidR="00725E32" w:rsidRPr="005C789E" w:rsidP="00725E32" w14:paraId="560BFC0D" w14:textId="77777777">
      <w:pPr>
        <w:rPr>
          <w:lang w:val="fr-BE"/>
        </w:rPr>
      </w:pPr>
      <w:r w:rsidRPr="005C789E">
        <w:rPr>
          <w:rStyle w:val="HideTWBExt"/>
          <w:lang w:val="fr-BE"/>
        </w:rPr>
        <w:t>&lt;/RepeatBlock-By&gt;</w:t>
      </w:r>
    </w:p>
    <w:p w:rsidR="00725E32" w:rsidRPr="00725E32" w:rsidP="00725E32" w14:paraId="24D15BD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EBDD84C" w14:textId="77777777">
      <w:pPr>
        <w:pStyle w:val="NormalBold"/>
      </w:pPr>
      <w:r w:rsidRPr="00725E32">
        <w:rPr>
          <w:rStyle w:val="HideTWBExt"/>
          <w:b w:val="0"/>
        </w:rPr>
        <w:t>&lt;Article&gt;</w:t>
      </w:r>
      <w:r w:rsidRPr="00725E32">
        <w:t>Motyw 16</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423F55"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41F9921" w14:textId="77777777">
            <w:pPr>
              <w:keepNext/>
            </w:pPr>
          </w:p>
        </w:tc>
      </w:tr>
      <w:tr w14:paraId="469D94F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784907E" w14:textId="77777777">
            <w:pPr>
              <w:pStyle w:val="ColumnHeading"/>
              <w:keepNext/>
            </w:pPr>
            <w:r w:rsidRPr="00725E32">
              <w:t>Tekst proponowany przez Komisję</w:t>
            </w:r>
          </w:p>
        </w:tc>
        <w:tc>
          <w:tcPr>
            <w:tcW w:w="4876" w:type="dxa"/>
          </w:tcPr>
          <w:p w:rsidR="00725E32" w:rsidRPr="00725E32" w:rsidP="00DC6AA3" w14:paraId="63A83246" w14:textId="77777777">
            <w:pPr>
              <w:pStyle w:val="ColumnHeading"/>
              <w:keepNext/>
            </w:pPr>
            <w:r w:rsidRPr="00725E32">
              <w:t>Poprawka</w:t>
            </w:r>
          </w:p>
        </w:tc>
      </w:tr>
      <w:tr w14:paraId="6F840F4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66903BA" w14:textId="77777777">
            <w:pPr>
              <w:pStyle w:val="Normal6"/>
            </w:pPr>
            <w:r w:rsidRPr="00725E32">
              <w:t>(16)</w:t>
            </w:r>
            <w:r w:rsidRPr="00725E32">
              <w:tab/>
              <w:t xml:space="preserve">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potwierdzenie naturalnego składu mięsa i produktów mięsnych, w interesie zarówno producentów unijnych, jak i konsumentów. Terminy dotyczące mięsa często mają znaczenie kulturowe i historyczne. Należy zatem chronić terminy dotyczące mięsa, aby zwiększyć przejrzystość na rynku wewnętrznym w odniesieniu do składu żywności i wartości </w:t>
            </w:r>
            <w:r w:rsidRPr="00725E32">
              <w:t>odżywczej oraz zapewnić konsumentom możliwość dokonywania świadomych wyborów, w szczególności w przypadku tych, którzy poszukują szczególnej wartości odżywczej tradycyjnie kojarzonej z produktami mięsnymi.</w:t>
            </w:r>
          </w:p>
        </w:tc>
        <w:tc>
          <w:tcPr>
            <w:tcW w:w="4876" w:type="dxa"/>
          </w:tcPr>
          <w:p w:rsidR="00725E32" w:rsidRPr="00725E32" w:rsidP="00DC6AA3" w14:paraId="25C0C64C" w14:textId="77777777">
            <w:pPr>
              <w:pStyle w:val="Normal6"/>
              <w:rPr>
                <w:szCs w:val="24"/>
              </w:rPr>
            </w:pPr>
            <w:r w:rsidRPr="00725E32">
              <w:t>(16)</w:t>
            </w:r>
            <w:r w:rsidRPr="00725E32">
              <w:tab/>
              <w:t>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potwierdzenie naturalnego składu mięsa i produktów mięsnych</w:t>
            </w:r>
            <w:r w:rsidRPr="00725E32">
              <w:rPr>
                <w:b/>
                <w:bCs/>
                <w:i/>
                <w:iCs/>
              </w:rPr>
              <w:t xml:space="preserve"> oraz przetworzonych produktów mięsnych</w:t>
            </w:r>
            <w:r w:rsidRPr="00725E32">
              <w:t xml:space="preserve">, w interesie zarówno producentów unijnych, jak i konsumentów. Terminy dotyczące mięsa często mają znaczenie kulturowe i historyczne. Należy zatem chronić terminy dotyczące mięsa, aby zwiększyć przejrzystość na rynku wewnętrznym w </w:t>
            </w:r>
            <w:r w:rsidRPr="00725E32">
              <w:t>odniesieniu do składu żywności i wartości odżywczej oraz zapewnić konsumentom możliwość dokonywania świadomych wyborów, w szczególności w przypadku tych, którzy poszukują szczególnej wartości odżywczej tradycyjnie kojarzonej z produktami mięsnymi.</w:t>
            </w:r>
          </w:p>
        </w:tc>
      </w:tr>
    </w:tbl>
    <w:p w:rsidR="00725E32" w:rsidRPr="00725E32" w:rsidP="00725E32" w14:paraId="384ADD14"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2B100A6E" w14:textId="77777777">
      <w:r w:rsidRPr="00725E32">
        <w:rPr>
          <w:rStyle w:val="HideTWBExt"/>
        </w:rPr>
        <w:t>&lt;/AmendB&gt;</w:t>
      </w:r>
    </w:p>
    <w:p w:rsidR="00725E32" w:rsidRPr="00725E32" w:rsidP="00725E32" w14:paraId="4CC67010"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273</w:t>
      </w:r>
      <w:r w:rsidRPr="00725E32">
        <w:rPr>
          <w:rStyle w:val="HideTWBExt"/>
          <w:b w:val="0"/>
        </w:rPr>
        <w:t>&lt;/NumAmB&gt;</w:t>
      </w:r>
    </w:p>
    <w:p w:rsidR="00725E32" w:rsidRPr="00725E32" w:rsidP="00725E32" w14:paraId="73C5F292" w14:textId="77777777">
      <w:pPr>
        <w:pStyle w:val="NormalBold"/>
      </w:pPr>
      <w:r w:rsidRPr="00725E32">
        <w:rPr>
          <w:rStyle w:val="HideTWBExt"/>
          <w:b w:val="0"/>
        </w:rPr>
        <w:t>&lt;RepeatBlock-By&gt;&lt;Members&gt;</w:t>
      </w:r>
      <w:r w:rsidRPr="00725E32">
        <w:t>Daniel Buda, Dan-Ştefan Motreanu, Paulo do Nascimento Cabral, Emmanouil Kefalogiannis, Carmen Crespo Díaz</w:t>
      </w:r>
      <w:r w:rsidRPr="00725E32">
        <w:rPr>
          <w:rStyle w:val="HideTWBExt"/>
          <w:b w:val="0"/>
        </w:rPr>
        <w:t>&lt;/Members&gt;</w:t>
      </w:r>
    </w:p>
    <w:p w:rsidR="00725E32" w:rsidRPr="00725E32" w:rsidP="00725E32" w14:paraId="0BF7C64D" w14:textId="77777777">
      <w:r w:rsidRPr="00725E32">
        <w:rPr>
          <w:rStyle w:val="HideTWBExt"/>
        </w:rPr>
        <w:t>&lt;/RepeatBlock-By&gt;</w:t>
      </w:r>
    </w:p>
    <w:p w:rsidR="00725E32" w:rsidRPr="00725E32" w:rsidP="00725E32" w14:paraId="3B7F23CE"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78D79A5" w14:textId="77777777">
      <w:pPr>
        <w:pStyle w:val="NormalBold"/>
      </w:pPr>
      <w:r w:rsidRPr="00725E32">
        <w:rPr>
          <w:rStyle w:val="HideTWBExt"/>
          <w:b w:val="0"/>
        </w:rPr>
        <w:t>&lt;Article&gt;</w:t>
      </w:r>
      <w:r w:rsidRPr="00725E32">
        <w:t>Motyw 16</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FBF82A"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9806052" w14:textId="77777777">
            <w:pPr>
              <w:keepNext/>
            </w:pPr>
          </w:p>
        </w:tc>
      </w:tr>
      <w:tr w14:paraId="7B0626B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96C3CF3" w14:textId="77777777">
            <w:pPr>
              <w:pStyle w:val="ColumnHeading"/>
              <w:keepNext/>
            </w:pPr>
            <w:r w:rsidRPr="00725E32">
              <w:t>Tekst proponowany przez Komisję</w:t>
            </w:r>
          </w:p>
        </w:tc>
        <w:tc>
          <w:tcPr>
            <w:tcW w:w="4876" w:type="dxa"/>
          </w:tcPr>
          <w:p w:rsidR="00725E32" w:rsidRPr="00725E32" w:rsidP="00DC6AA3" w14:paraId="386AFA03" w14:textId="77777777">
            <w:pPr>
              <w:pStyle w:val="ColumnHeading"/>
              <w:keepNext/>
            </w:pPr>
            <w:r w:rsidRPr="00725E32">
              <w:t>Poprawka</w:t>
            </w:r>
          </w:p>
        </w:tc>
      </w:tr>
      <w:tr w14:paraId="02A61B1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60854AF" w14:textId="77777777">
            <w:pPr>
              <w:pStyle w:val="Normal6"/>
            </w:pPr>
            <w:r w:rsidRPr="00725E32">
              <w:t>(16)</w:t>
            </w:r>
            <w:r w:rsidRPr="00725E32">
              <w:tab/>
              <w:t xml:space="preserve">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potwierdzenie naturalnego składu mięsa </w:t>
            </w:r>
            <w:r w:rsidRPr="00725E32">
              <w:rPr>
                <w:b/>
                <w:i/>
              </w:rPr>
              <w:t>i</w:t>
            </w:r>
            <w:r w:rsidRPr="00725E32">
              <w:t xml:space="preserve"> produktów mięsnych, w interesie zarówno producentów unijnych, jak i konsumentów. Terminy dotyczące mięsa często mają znaczenie kulturowe i historyczne. Należy zatem chronić terminy dotyczące mięsa, aby zwiększyć przejrzystość na rynku wewnętrznym w odniesieniu do składu żywności i wartości odżywczej oraz zapewnić konsumentom możliwość dokonywania świadomych wyborów, w szczególności w przypadku tych, którzy poszukują szczególnej </w:t>
            </w:r>
            <w:r w:rsidRPr="00725E32">
              <w:t>wartości odżywczej tradycyjnie kojarzonej z produktami mięsnymi.</w:t>
            </w:r>
          </w:p>
        </w:tc>
        <w:tc>
          <w:tcPr>
            <w:tcW w:w="4876" w:type="dxa"/>
          </w:tcPr>
          <w:p w:rsidR="00725E32" w:rsidRPr="00725E32" w:rsidP="00DC6AA3" w14:paraId="78A59084" w14:textId="77777777">
            <w:pPr>
              <w:pStyle w:val="Normal6"/>
              <w:rPr>
                <w:szCs w:val="24"/>
              </w:rPr>
            </w:pPr>
            <w:r w:rsidRPr="00725E32">
              <w:t>(16)</w:t>
            </w:r>
            <w:r w:rsidRPr="00725E32">
              <w:tab/>
              <w:t>W komunikacie Komisji pt. „Wizja dla rolnictwa i żywności” przypomniano, że zwierzęta gospodarskie stanowią zasadniczy element unijnego rolnictwa, konkurencyjności i spójności. Zrównoważone systemy produkcji zwierzęcej mają zasadnicze znaczenie dla gospodarki Unii, rentowności obszarów wiejskich oraz ochrony środowiska i krajobrazu wiejskiego. Unijny sektor produkcji zwierzęcej jest szczególnie narażony na różne wstrząsy i globalną konkurencję oraz musi spełniać wysokie normy produkcji, które nie zawsze są doceniane przez rynek. W tym kontekście konieczne jest potwierdzenie naturalnego składu mięsa</w:t>
            </w:r>
            <w:r w:rsidRPr="00725E32">
              <w:rPr>
                <w:b/>
                <w:i/>
              </w:rPr>
              <w:t>, produktów mięsnych i przetworzonych</w:t>
            </w:r>
            <w:r w:rsidRPr="00725E32">
              <w:t xml:space="preserve"> produktów mięsnych, w interesie zarówno producentów unijnych, jak i konsumentów. Terminy dotyczące mięsa często mają znaczenie kulturowe i historyczne. Należy zatem chronić terminy dotyczące mięsa, aby zwiększyć przejrzystość na rynku wewnętrznym w odniesieniu do składu żywności i wartości odżywczej oraz zapewnić konsumentom możliwość dokonywania świadomych wyborów, w szczególności w przypadku </w:t>
            </w:r>
            <w:r w:rsidRPr="00725E32">
              <w:t>tych, którzy poszukują szczególnej wartości odżywczej tradycyjnie kojarzonej z produktami mięsnymi.</w:t>
            </w:r>
          </w:p>
        </w:tc>
      </w:tr>
    </w:tbl>
    <w:p w:rsidR="00725E32" w:rsidRPr="00725E32" w:rsidP="00725E32" w14:paraId="3969A34F"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4AAEDC3" w14:textId="77777777">
      <w:r w:rsidRPr="00725E32">
        <w:rPr>
          <w:rStyle w:val="HideTWBExt"/>
        </w:rPr>
        <w:t>&lt;/AmendB&gt;</w:t>
      </w:r>
    </w:p>
    <w:p w:rsidR="00725E32" w:rsidRPr="00725E32" w:rsidP="00725E32" w14:paraId="291F01DC"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274</w:t>
      </w:r>
      <w:r w:rsidRPr="00725E32">
        <w:rPr>
          <w:rStyle w:val="HideTWBExt"/>
          <w:b w:val="0"/>
        </w:rPr>
        <w:t>&lt;/NumAmB&gt;</w:t>
      </w:r>
    </w:p>
    <w:p w:rsidR="00725E32" w:rsidRPr="00725E32" w:rsidP="00725E32" w14:paraId="2597277F" w14:textId="77777777">
      <w:pPr>
        <w:pStyle w:val="NormalBold"/>
      </w:pPr>
      <w:r w:rsidRPr="00725E32">
        <w:rPr>
          <w:rStyle w:val="HideTWBExt"/>
          <w:b w:val="0"/>
        </w:rPr>
        <w:t>&lt;RepeatBlock-By&gt;&lt;Members&gt;</w:t>
      </w:r>
      <w:r w:rsidRPr="00725E32">
        <w:t>Valérie Deloge, Gilles Pennelle, Tomáš Kubín, Raffaele Stancanelli, Csaba Dömötör, Mireia Borrás Pabón</w:t>
      </w:r>
      <w:r w:rsidRPr="00725E32">
        <w:rPr>
          <w:rStyle w:val="HideTWBExt"/>
          <w:b w:val="0"/>
        </w:rPr>
        <w:t>&lt;/Members&gt;</w:t>
      </w:r>
    </w:p>
    <w:p w:rsidR="00725E32" w:rsidRPr="00725E32" w:rsidP="00725E32" w14:paraId="32D2ED0F" w14:textId="77777777">
      <w:r w:rsidRPr="00725E32">
        <w:rPr>
          <w:rStyle w:val="HideTWBExt"/>
        </w:rPr>
        <w:t>&lt;/RepeatBlock-By&gt;</w:t>
      </w:r>
    </w:p>
    <w:p w:rsidR="00725E32" w:rsidRPr="00725E32" w:rsidP="00725E32" w14:paraId="60DD1B95"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D7819BE" w14:textId="77777777">
      <w:pPr>
        <w:pStyle w:val="NormalBold"/>
      </w:pPr>
      <w:r w:rsidRPr="00725E32">
        <w:rPr>
          <w:rStyle w:val="HideTWBExt"/>
          <w:b w:val="0"/>
        </w:rPr>
        <w:t>&lt;Article&gt;</w:t>
      </w:r>
      <w:r w:rsidRPr="00725E32">
        <w:t>Motyw 16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74199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380561B" w14:textId="77777777">
            <w:pPr>
              <w:keepNext/>
            </w:pPr>
          </w:p>
        </w:tc>
      </w:tr>
      <w:tr w14:paraId="452BA2A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A073A4F" w14:textId="77777777">
            <w:pPr>
              <w:pStyle w:val="ColumnHeading"/>
              <w:keepNext/>
            </w:pPr>
            <w:r w:rsidRPr="00725E32">
              <w:t>Tekst proponowany przez Komisję</w:t>
            </w:r>
          </w:p>
        </w:tc>
        <w:tc>
          <w:tcPr>
            <w:tcW w:w="4876" w:type="dxa"/>
          </w:tcPr>
          <w:p w:rsidR="00725E32" w:rsidRPr="00725E32" w:rsidP="00DC6AA3" w14:paraId="4254AADC" w14:textId="77777777">
            <w:pPr>
              <w:pStyle w:val="ColumnHeading"/>
              <w:keepNext/>
            </w:pPr>
            <w:r w:rsidRPr="00725E32">
              <w:t>Poprawka</w:t>
            </w:r>
          </w:p>
        </w:tc>
      </w:tr>
      <w:tr w14:paraId="3982CEC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60C77C7" w14:textId="77777777">
            <w:pPr>
              <w:pStyle w:val="Normal6"/>
            </w:pPr>
          </w:p>
        </w:tc>
        <w:tc>
          <w:tcPr>
            <w:tcW w:w="4876" w:type="dxa"/>
          </w:tcPr>
          <w:p w:rsidR="00725E32" w:rsidRPr="00725E32" w:rsidP="00DC6AA3" w14:paraId="175BD839" w14:textId="77777777">
            <w:pPr>
              <w:pStyle w:val="Normal6"/>
              <w:rPr>
                <w:szCs w:val="24"/>
              </w:rPr>
            </w:pPr>
            <w:r w:rsidRPr="00725E32">
              <w:rPr>
                <w:b/>
                <w:i/>
              </w:rPr>
              <w:t>16a. Rynek wewnętrzny Unii może funkcjonować prawidłowo jedynie wtedy, gdy produkty pochodzenia zwierzęcego wprowadzane do obrotu spełniają wymogi produkcyjne gwarantujące uczciwą konkurencję, wysoki poziom ochrony konsumentów, zdrowia zwierząt i dobrostanu zwierząt, a także bezpieczeństwo żywności. W związku z powyższym należy zapewnić, aby zwierzęta żywe i produkty pochodzenia zwierzęcego wprowadzane do obrotu na rynku Unii spełniały normy produkcyjne Unii lub normy równoważne, które są odpowiednio zagwarantowane, zweryfikowane i kontrolowane.</w:t>
            </w:r>
          </w:p>
        </w:tc>
      </w:tr>
    </w:tbl>
    <w:p w:rsidR="00725E32" w:rsidRPr="00725E32" w:rsidP="00725E32" w14:paraId="6A42D053"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203EF6EA" w14:textId="77777777">
      <w:r w:rsidRPr="00725E32">
        <w:rPr>
          <w:rStyle w:val="HideTWBExt"/>
        </w:rPr>
        <w:t>&lt;/AmendB&gt;</w:t>
      </w:r>
    </w:p>
    <w:p w:rsidR="00725E32" w:rsidRPr="00725E32" w:rsidP="00725E32" w14:paraId="66AAC98C"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275</w:t>
      </w:r>
      <w:r w:rsidRPr="00725E32">
        <w:rPr>
          <w:rStyle w:val="HideTWBExt"/>
          <w:b w:val="0"/>
        </w:rPr>
        <w:t>&lt;/NumAmB&gt;</w:t>
      </w:r>
    </w:p>
    <w:p w:rsidR="00725E32" w:rsidRPr="00725E32" w:rsidP="00725E32" w14:paraId="4102DA99" w14:textId="77777777">
      <w:pPr>
        <w:pStyle w:val="NormalBold"/>
      </w:pPr>
      <w:r w:rsidRPr="00725E32">
        <w:rPr>
          <w:rStyle w:val="HideTWBExt"/>
          <w:b w:val="0"/>
        </w:rPr>
        <w:t>&lt;RepeatBlock-By&gt;&lt;Members&gt;</w:t>
      </w:r>
      <w:r w:rsidRPr="00725E32">
        <w:t>Alexander Bernhuber</w:t>
      </w:r>
      <w:r w:rsidRPr="00725E32">
        <w:rPr>
          <w:rStyle w:val="HideTWBExt"/>
          <w:b w:val="0"/>
        </w:rPr>
        <w:t>&lt;/Members&gt;</w:t>
      </w:r>
    </w:p>
    <w:p w:rsidR="00725E32" w:rsidRPr="00725E32" w:rsidP="00725E32" w14:paraId="2588F826" w14:textId="77777777">
      <w:r w:rsidRPr="00725E32">
        <w:rPr>
          <w:rStyle w:val="HideTWBExt"/>
        </w:rPr>
        <w:t>&lt;/RepeatBlock-By&gt;</w:t>
      </w:r>
    </w:p>
    <w:p w:rsidR="00725E32" w:rsidRPr="00725E32" w:rsidP="00725E32" w14:paraId="12A4981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F6C1687" w14:textId="77777777">
      <w:pPr>
        <w:pStyle w:val="NormalBold"/>
      </w:pPr>
      <w:r w:rsidRPr="00725E32">
        <w:rPr>
          <w:rStyle w:val="HideTWBExt"/>
          <w:b w:val="0"/>
        </w:rPr>
        <w:t>&lt;Article&gt;</w:t>
      </w:r>
      <w:r w:rsidRPr="00725E32">
        <w:t>Motyw 16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541698"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0A92744" w14:textId="77777777">
            <w:pPr>
              <w:keepNext/>
            </w:pPr>
          </w:p>
        </w:tc>
      </w:tr>
      <w:tr w14:paraId="3AD8078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8F3BC94" w14:textId="77777777">
            <w:pPr>
              <w:pStyle w:val="ColumnHeading"/>
              <w:keepNext/>
            </w:pPr>
            <w:r w:rsidRPr="00725E32">
              <w:t>Tekst proponowany przez Komisję</w:t>
            </w:r>
          </w:p>
        </w:tc>
        <w:tc>
          <w:tcPr>
            <w:tcW w:w="4876" w:type="dxa"/>
          </w:tcPr>
          <w:p w:rsidR="00725E32" w:rsidRPr="00725E32" w:rsidP="00DC6AA3" w14:paraId="19966CC9" w14:textId="77777777">
            <w:pPr>
              <w:pStyle w:val="ColumnHeading"/>
              <w:keepNext/>
            </w:pPr>
            <w:r w:rsidRPr="00725E32">
              <w:t>Poprawka</w:t>
            </w:r>
          </w:p>
        </w:tc>
      </w:tr>
      <w:tr w14:paraId="7BAC993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CA59BD7" w14:textId="77777777">
            <w:pPr>
              <w:pStyle w:val="Normal6"/>
            </w:pPr>
          </w:p>
        </w:tc>
        <w:tc>
          <w:tcPr>
            <w:tcW w:w="4876" w:type="dxa"/>
          </w:tcPr>
          <w:p w:rsidR="00725E32" w:rsidRPr="00725E32" w:rsidP="00DC6AA3" w14:paraId="485839C2" w14:textId="77777777">
            <w:pPr>
              <w:pStyle w:val="Normal6"/>
              <w:rPr>
                <w:szCs w:val="24"/>
              </w:rPr>
            </w:pPr>
            <w:r w:rsidRPr="00725E32">
              <w:rPr>
                <w:b/>
                <w:i/>
              </w:rPr>
              <w:t>(16a)</w:t>
            </w:r>
            <w:r w:rsidRPr="00725E32">
              <w:rPr>
                <w:b/>
                <w:i/>
              </w:rPr>
              <w:tab/>
              <w:t xml:space="preserve">Pochodzenie żywności jest dla konsumentów jednym z najważniejszych kryteriów przy podejmowaniu decyzji </w:t>
            </w:r>
            <w:r w:rsidRPr="00725E32">
              <w:rPr>
                <w:b/>
                <w:i/>
              </w:rPr>
              <w:t>zakupowych. O ile w odniesieniu do świeżej wołowiny, wieprzowiny, baraniny, koziny i mięsa drobiowego oraz jaj wprowadzono już obowiązek oznaczania pochodzenia, w przypadku żywności przetworzonej, w żywieniu zbiorowym oraz w gastronomii – gdzie odbywa się przeważająca część konsumpcji – występuje istotna luka w zakresie przejrzystości. Luka ta stawia w niekorzystnej sytuacji europejskich producentów, których wysokie standardy produkcji, dobrostanu zwierząt i ochrony środowiska nie są widoczne na rynku, a zarazem sprzyja anonimowemu wykorzystywaniu produktów z krajów trzecich. Doświadczenia związane z przepisami krajowymi, takimi jak obowiązkowe oznaczanie pochodzenia mięsa, mleka i jaj w publicznym żywieniu zbiorowym w Austrii, a także przepisy obowiązujące we Francji i Finlandii, pokazują, że takie oznaczanie jest wykonalne i można je wprowadzić przy niewielkim nakładzie środków. Aby uniknąć zakłóceń konkurencji wynikających z różnic w przepisach krajowych oraz zapewnić wysoki, jednolity poziom informacji na całym rynku wewnętrznym, oznaczanie pochodzenia mięsa, mleka i produktów mlecznych oraz jaj powinno zostać rozszerzone na żywność przetworzoną, żywienie zbiorowe i gastronomię oraz uregulowane w jednolity sposób w całej Unii.</w:t>
            </w:r>
          </w:p>
        </w:tc>
      </w:tr>
    </w:tbl>
    <w:p w:rsidR="00725E32" w:rsidRPr="005C789E" w:rsidP="00725E32" w14:paraId="277F0011" w14:textId="77777777">
      <w:pPr>
        <w:pStyle w:val="Olang"/>
        <w:rPr>
          <w:lang w:val="fr-BE"/>
        </w:rPr>
      </w:pPr>
      <w:r w:rsidRPr="005C789E">
        <w:rPr>
          <w:noProof w:val="0"/>
          <w:lang w:val="fr-BE"/>
        </w:rPr>
        <w:t xml:space="preserve">Or. </w:t>
      </w:r>
      <w:r w:rsidRPr="005C789E">
        <w:rPr>
          <w:rStyle w:val="HideTWBExt"/>
          <w:lang w:val="fr-BE"/>
        </w:rPr>
        <w:t>&lt;Original&gt;</w:t>
      </w:r>
      <w:r w:rsidRPr="005C789E">
        <w:rPr>
          <w:rStyle w:val="HideTWBInt"/>
          <w:lang w:val="fr-BE"/>
        </w:rPr>
        <w:t>{DE}</w:t>
      </w:r>
      <w:r w:rsidRPr="005C789E">
        <w:rPr>
          <w:noProof w:val="0"/>
          <w:lang w:val="fr-BE"/>
        </w:rPr>
        <w:t>de</w:t>
      </w:r>
      <w:r w:rsidRPr="005C789E">
        <w:rPr>
          <w:rStyle w:val="HideTWBExt"/>
          <w:lang w:val="fr-BE"/>
        </w:rPr>
        <w:t>&lt;/Original&gt;</w:t>
      </w:r>
    </w:p>
    <w:p w:rsidR="00725E32" w:rsidRPr="005C789E" w:rsidP="00725E32" w14:paraId="4E32566E" w14:textId="77777777">
      <w:pPr>
        <w:rPr>
          <w:lang w:val="fr-BE"/>
        </w:rPr>
      </w:pPr>
      <w:r w:rsidRPr="005C789E">
        <w:rPr>
          <w:rStyle w:val="HideTWBExt"/>
          <w:lang w:val="fr-BE"/>
        </w:rPr>
        <w:t>&lt;/AmendB&gt;</w:t>
      </w:r>
    </w:p>
    <w:p w:rsidR="00725E32" w:rsidRPr="005C789E" w:rsidP="00725E32" w14:paraId="0CD07824" w14:textId="77777777">
      <w:pPr>
        <w:pStyle w:val="AMNumberTabs0"/>
        <w:keepNext/>
        <w:rPr>
          <w:lang w:val="fr-BE"/>
        </w:rPr>
      </w:pPr>
      <w:r w:rsidRPr="005C789E">
        <w:rPr>
          <w:rStyle w:val="HideTWBExt"/>
          <w:b w:val="0"/>
          <w:lang w:val="fr-BE"/>
        </w:rPr>
        <w:t>&lt;AmendB&gt;</w:t>
      </w:r>
      <w:r w:rsidRPr="005C789E">
        <w:rPr>
          <w:lang w:val="fr-BE"/>
        </w:rPr>
        <w:t>Poprawka</w:t>
      </w:r>
      <w:r w:rsidRPr="005C789E">
        <w:rPr>
          <w:lang w:val="fr-BE"/>
        </w:rPr>
        <w:tab/>
      </w:r>
      <w:r w:rsidRPr="005C789E">
        <w:rPr>
          <w:lang w:val="fr-BE"/>
        </w:rPr>
        <w:tab/>
      </w:r>
      <w:r w:rsidRPr="005C789E">
        <w:rPr>
          <w:rStyle w:val="HideTWBExt"/>
          <w:b w:val="0"/>
          <w:lang w:val="fr-BE"/>
        </w:rPr>
        <w:t>&lt;NumAmB&gt;</w:t>
      </w:r>
      <w:r w:rsidRPr="005C789E">
        <w:rPr>
          <w:lang w:val="fr-BE"/>
        </w:rPr>
        <w:t>276</w:t>
      </w:r>
      <w:r w:rsidRPr="005C789E">
        <w:rPr>
          <w:rStyle w:val="HideTWBExt"/>
          <w:b w:val="0"/>
          <w:lang w:val="fr-BE"/>
        </w:rPr>
        <w:t>&lt;/NumAmB&gt;</w:t>
      </w:r>
    </w:p>
    <w:p w:rsidR="00725E32" w:rsidRPr="005C789E" w:rsidP="00725E32" w14:paraId="349DC5C2" w14:textId="77777777">
      <w:pPr>
        <w:pStyle w:val="NormalBold"/>
        <w:rPr>
          <w:lang w:val="fr-BE"/>
        </w:rPr>
      </w:pPr>
      <w:r w:rsidRPr="005C789E">
        <w:rPr>
          <w:rStyle w:val="HideTWBExt"/>
          <w:b w:val="0"/>
          <w:lang w:val="fr-BE"/>
        </w:rPr>
        <w:t>&lt;RepeatBlock-By&gt;&lt;Members&gt;</w:t>
      </w:r>
      <w:r w:rsidRPr="005C789E">
        <w:rPr>
          <w:lang w:val="fr-BE"/>
        </w:rPr>
        <w:t>Claire Fita</w:t>
      </w:r>
      <w:r w:rsidRPr="005C789E">
        <w:rPr>
          <w:rStyle w:val="HideTWBExt"/>
          <w:b w:val="0"/>
          <w:lang w:val="fr-BE"/>
        </w:rPr>
        <w:t>&lt;/Members&gt;</w:t>
      </w:r>
    </w:p>
    <w:p w:rsidR="00725E32" w:rsidRPr="005C789E" w:rsidP="00725E32" w14:paraId="23B884A9" w14:textId="77777777">
      <w:pPr>
        <w:rPr>
          <w:lang w:val="fr-BE"/>
        </w:rPr>
      </w:pPr>
      <w:r w:rsidRPr="005C789E">
        <w:rPr>
          <w:rStyle w:val="HideTWBExt"/>
          <w:lang w:val="fr-BE"/>
        </w:rPr>
        <w:t>&lt;/RepeatBlock-By&gt;</w:t>
      </w:r>
    </w:p>
    <w:p w:rsidR="00725E32" w:rsidRPr="00725E32" w:rsidP="00725E32" w14:paraId="78C6116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19747C1" w14:textId="77777777">
      <w:pPr>
        <w:pStyle w:val="NormalBold"/>
      </w:pPr>
      <w:r w:rsidRPr="00725E32">
        <w:rPr>
          <w:rStyle w:val="HideTWBExt"/>
          <w:b w:val="0"/>
        </w:rPr>
        <w:t>&lt;Article&gt;</w:t>
      </w:r>
      <w:r w:rsidRPr="00725E32">
        <w:t>Motyw 16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9386D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3A8AA22" w14:textId="77777777">
            <w:pPr>
              <w:keepNext/>
            </w:pPr>
          </w:p>
        </w:tc>
      </w:tr>
      <w:tr w14:paraId="1AE25DC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EA97BB7" w14:textId="77777777">
            <w:pPr>
              <w:pStyle w:val="ColumnHeading"/>
              <w:keepNext/>
            </w:pPr>
            <w:r w:rsidRPr="00725E32">
              <w:t>Tekst proponowany przez Komisję</w:t>
            </w:r>
          </w:p>
        </w:tc>
        <w:tc>
          <w:tcPr>
            <w:tcW w:w="4876" w:type="dxa"/>
          </w:tcPr>
          <w:p w:rsidR="00725E32" w:rsidRPr="00725E32" w:rsidP="00DC6AA3" w14:paraId="56FBF492" w14:textId="77777777">
            <w:pPr>
              <w:pStyle w:val="ColumnHeading"/>
              <w:keepNext/>
            </w:pPr>
            <w:r w:rsidRPr="00725E32">
              <w:t>Poprawka</w:t>
            </w:r>
          </w:p>
        </w:tc>
      </w:tr>
      <w:tr w14:paraId="44B32B1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9339159" w14:textId="77777777">
            <w:pPr>
              <w:pStyle w:val="Normal6"/>
            </w:pPr>
          </w:p>
        </w:tc>
        <w:tc>
          <w:tcPr>
            <w:tcW w:w="4876" w:type="dxa"/>
          </w:tcPr>
          <w:p w:rsidR="00725E32" w:rsidRPr="00725E32" w:rsidP="00DC6AA3" w14:paraId="4A5BF42C" w14:textId="77777777">
            <w:pPr>
              <w:pStyle w:val="Normal6"/>
              <w:rPr>
                <w:szCs w:val="24"/>
              </w:rPr>
            </w:pPr>
            <w:r w:rsidRPr="00725E32">
              <w:rPr>
                <w:b/>
                <w:i/>
              </w:rPr>
              <w:t>(16a)</w:t>
            </w:r>
            <w:r w:rsidRPr="00725E32">
              <w:rPr>
                <w:b/>
                <w:i/>
              </w:rPr>
              <w:tab/>
              <w:t xml:space="preserve">Uprawa winorośli odgrywa istotną rolę w zagospodarowaniu przestrzennym, zwłaszcza na obszarach śródziemnomorskich narażonych na wysokie ryzyko pożarów. Utrzymanie zadbanych winnic przyczynia się do tworzenia barier przeciwpożarowych, hamuje rozprzestrzenianie się ognia i ogranicza zanik działalności rolniczej, który prowadzi do powstawania łatwopalnych nieużytków. Działania związane z restrukturyzacją i przekształcaniem winnic powinny zatem uwzględniać tę funkcję zapobiegania zagrożeniom naturalnym oraz utrzymania działalności rolniczej na najbardziej narażonych obszarach wiejskich. </w:t>
            </w:r>
          </w:p>
        </w:tc>
      </w:tr>
    </w:tbl>
    <w:p w:rsidR="00725E32" w:rsidRPr="00725E32" w:rsidP="00725E32" w14:paraId="28896C99"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3B17EF7E" w14:textId="77777777">
      <w:r w:rsidRPr="00725E32">
        <w:rPr>
          <w:rStyle w:val="HideTWBExt"/>
        </w:rPr>
        <w:t>&lt;/AmendB&gt;</w:t>
      </w:r>
    </w:p>
    <w:p w:rsidR="00725E32" w:rsidRPr="00725E32" w:rsidP="00725E32" w14:paraId="17DC9287"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277</w:t>
      </w:r>
      <w:r w:rsidRPr="00725E32">
        <w:rPr>
          <w:rStyle w:val="HideTWBExt"/>
          <w:b w:val="0"/>
        </w:rPr>
        <w:t>&lt;/NumAmB&gt;</w:t>
      </w:r>
    </w:p>
    <w:p w:rsidR="00725E32" w:rsidRPr="00725E32" w:rsidP="00725E32" w14:paraId="03EE07BC" w14:textId="77777777">
      <w:pPr>
        <w:pStyle w:val="NormalBold"/>
      </w:pPr>
      <w:r w:rsidRPr="00725E32">
        <w:rPr>
          <w:rStyle w:val="HideTWBExt"/>
          <w:b w:val="0"/>
        </w:rPr>
        <w:t>&lt;RepeatBlock-By&gt;&lt;Members&gt;</w:t>
      </w:r>
      <w:r w:rsidRPr="00725E32">
        <w:t>Stefan Köhler, Lena Düpont, Marion Walsmann, Alexandra Mehnert</w:t>
      </w:r>
      <w:r w:rsidRPr="00725E32">
        <w:rPr>
          <w:rStyle w:val="HideTWBExt"/>
          <w:b w:val="0"/>
        </w:rPr>
        <w:t>&lt;/Members&gt;</w:t>
      </w:r>
    </w:p>
    <w:p w:rsidR="00725E32" w:rsidRPr="00725E32" w:rsidP="00725E32" w14:paraId="5DAB5DBC" w14:textId="77777777">
      <w:r w:rsidRPr="00725E32">
        <w:rPr>
          <w:rStyle w:val="HideTWBExt"/>
        </w:rPr>
        <w:t>&lt;/RepeatBlock-By&gt;</w:t>
      </w:r>
    </w:p>
    <w:p w:rsidR="00725E32" w:rsidRPr="00725E32" w:rsidP="00725E32" w14:paraId="1237D61B"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31D975D" w14:textId="77777777">
      <w:pPr>
        <w:pStyle w:val="NormalBold"/>
      </w:pPr>
      <w:r w:rsidRPr="00725E32">
        <w:rPr>
          <w:rStyle w:val="HideTWBExt"/>
          <w:b w:val="0"/>
        </w:rPr>
        <w:t>&lt;Article&gt;</w:t>
      </w:r>
      <w:r w:rsidRPr="00725E32">
        <w:t>Motyw 16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A9C224"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1447E30" w14:textId="77777777">
            <w:pPr>
              <w:keepNext/>
            </w:pPr>
          </w:p>
        </w:tc>
      </w:tr>
      <w:tr w14:paraId="41BC7D7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A89D398" w14:textId="77777777">
            <w:pPr>
              <w:pStyle w:val="ColumnHeading"/>
              <w:keepNext/>
            </w:pPr>
            <w:r w:rsidRPr="00725E32">
              <w:t>Tekst proponowany przez Komisję</w:t>
            </w:r>
          </w:p>
        </w:tc>
        <w:tc>
          <w:tcPr>
            <w:tcW w:w="4876" w:type="dxa"/>
          </w:tcPr>
          <w:p w:rsidR="00725E32" w:rsidRPr="00725E32" w:rsidP="00DC6AA3" w14:paraId="34873301" w14:textId="77777777">
            <w:pPr>
              <w:pStyle w:val="ColumnHeading"/>
              <w:keepNext/>
            </w:pPr>
            <w:r w:rsidRPr="00725E32">
              <w:t>Poprawka</w:t>
            </w:r>
          </w:p>
        </w:tc>
      </w:tr>
      <w:tr w14:paraId="1B97C55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725F85F" w14:textId="77777777">
            <w:pPr>
              <w:pStyle w:val="Normal6"/>
            </w:pPr>
          </w:p>
        </w:tc>
        <w:tc>
          <w:tcPr>
            <w:tcW w:w="4876" w:type="dxa"/>
          </w:tcPr>
          <w:p w:rsidR="00725E32" w:rsidRPr="00725E32" w:rsidP="00DC6AA3" w14:paraId="06B652EB" w14:textId="77777777">
            <w:pPr>
              <w:pStyle w:val="Normal6"/>
              <w:rPr>
                <w:szCs w:val="24"/>
              </w:rPr>
            </w:pPr>
            <w:r w:rsidRPr="00725E32">
              <w:rPr>
                <w:b/>
                <w:i/>
              </w:rPr>
              <w:t>(16a)</w:t>
            </w:r>
            <w:r w:rsidRPr="00725E32">
              <w:rPr>
                <w:b/>
                <w:i/>
              </w:rPr>
              <w:tab/>
              <w:t xml:space="preserve">Aby zapewnić proporcjonalność i uniknąć niezamierzonych ograniczeń w odniesieniu do kategorii żywności, które nie mają na celu powielania ani zastępowania produktów mięsnych, należy doprecyzować, że ograniczenia dotyczące terminologii związanej z mięsem nie mają zastosowania do wskaźników smaku stosowanych w kontekście kategorii produktów niebędących substytutami mięsa. Obejmują one pikantne przekąski, sosy, przyprawy i dodatki do potraw, w przypadku których terminy związane z mięsem są stosowane wyłącznie do opisu profili smakowych, a nie wartości odżywczej lub tożsamości produktu. Takie </w:t>
            </w:r>
            <w:r w:rsidRPr="00725E32">
              <w:rPr>
                <w:b/>
                <w:i/>
              </w:rPr>
              <w:t>kategorie są wyraźnie rozumiane jako różniące się od mięsa lub substytutów mięsa.</w:t>
            </w:r>
          </w:p>
        </w:tc>
      </w:tr>
    </w:tbl>
    <w:p w:rsidR="00725E32" w:rsidRPr="005C789E" w:rsidP="00725E32" w14:paraId="287A1E0E" w14:textId="77777777">
      <w:pPr>
        <w:pStyle w:val="Olang"/>
        <w:rPr>
          <w:lang w:val="fr-BE"/>
        </w:rPr>
      </w:pPr>
      <w:r w:rsidRPr="005C789E">
        <w:rPr>
          <w:noProof w:val="0"/>
          <w:lang w:val="fr-BE"/>
        </w:rPr>
        <w:t xml:space="preserve">Or. </w:t>
      </w:r>
      <w:r w:rsidRPr="005C789E">
        <w:rPr>
          <w:rStyle w:val="HideTWBExt"/>
          <w:lang w:val="fr-BE"/>
        </w:rPr>
        <w:t>&lt;Original&gt;</w:t>
      </w:r>
      <w:r w:rsidRPr="005C789E">
        <w:rPr>
          <w:rStyle w:val="HideTWBInt"/>
          <w:lang w:val="fr-BE"/>
        </w:rPr>
        <w:t>{EN}</w:t>
      </w:r>
      <w:r w:rsidRPr="005C789E">
        <w:rPr>
          <w:noProof w:val="0"/>
          <w:lang w:val="fr-BE"/>
        </w:rPr>
        <w:t>en</w:t>
      </w:r>
      <w:r w:rsidRPr="005C789E">
        <w:rPr>
          <w:rStyle w:val="HideTWBExt"/>
          <w:lang w:val="fr-BE"/>
        </w:rPr>
        <w:t>&lt;/Original&gt;</w:t>
      </w:r>
    </w:p>
    <w:p w:rsidR="00725E32" w:rsidRPr="005C789E" w:rsidP="00725E32" w14:paraId="6FDFC032" w14:textId="77777777">
      <w:pPr>
        <w:rPr>
          <w:lang w:val="fr-BE"/>
        </w:rPr>
      </w:pPr>
      <w:r w:rsidRPr="005C789E">
        <w:rPr>
          <w:rStyle w:val="HideTWBExt"/>
          <w:lang w:val="fr-BE"/>
        </w:rPr>
        <w:t>&lt;/AmendB&gt;</w:t>
      </w:r>
    </w:p>
    <w:p w:rsidR="00725E32" w:rsidRPr="005C789E" w:rsidP="00725E32" w14:paraId="777E9164" w14:textId="77777777">
      <w:pPr>
        <w:pStyle w:val="AMNumberTabs0"/>
        <w:keepNext/>
        <w:rPr>
          <w:lang w:val="fr-BE"/>
        </w:rPr>
      </w:pPr>
      <w:r w:rsidRPr="005C789E">
        <w:rPr>
          <w:rStyle w:val="HideTWBExt"/>
          <w:b w:val="0"/>
          <w:lang w:val="fr-BE"/>
        </w:rPr>
        <w:t>&lt;AmendB&gt;</w:t>
      </w:r>
      <w:r w:rsidRPr="005C789E">
        <w:rPr>
          <w:lang w:val="fr-BE"/>
        </w:rPr>
        <w:t>Poprawka</w:t>
      </w:r>
      <w:r w:rsidRPr="005C789E">
        <w:rPr>
          <w:lang w:val="fr-BE"/>
        </w:rPr>
        <w:tab/>
      </w:r>
      <w:r w:rsidRPr="005C789E">
        <w:rPr>
          <w:lang w:val="fr-BE"/>
        </w:rPr>
        <w:tab/>
      </w:r>
      <w:r w:rsidRPr="005C789E">
        <w:rPr>
          <w:rStyle w:val="HideTWBExt"/>
          <w:b w:val="0"/>
          <w:lang w:val="fr-BE"/>
        </w:rPr>
        <w:t>&lt;NumAmB&gt;</w:t>
      </w:r>
      <w:r w:rsidRPr="005C789E">
        <w:rPr>
          <w:lang w:val="fr-BE"/>
        </w:rPr>
        <w:t>278</w:t>
      </w:r>
      <w:r w:rsidRPr="005C789E">
        <w:rPr>
          <w:rStyle w:val="HideTWBExt"/>
          <w:b w:val="0"/>
          <w:lang w:val="fr-BE"/>
        </w:rPr>
        <w:t>&lt;/NumAmB&gt;</w:t>
      </w:r>
    </w:p>
    <w:p w:rsidR="00725E32" w:rsidRPr="005C789E" w:rsidP="00725E32" w14:paraId="4D9CB212" w14:textId="77777777">
      <w:pPr>
        <w:pStyle w:val="NormalBold"/>
        <w:rPr>
          <w:lang w:val="fr-BE"/>
        </w:rPr>
      </w:pPr>
      <w:r w:rsidRPr="005C789E">
        <w:rPr>
          <w:rStyle w:val="HideTWBExt"/>
          <w:b w:val="0"/>
          <w:lang w:val="fr-BE"/>
        </w:rPr>
        <w:t>&lt;RepeatBlock-By&gt;&lt;Members&gt;</w:t>
      </w:r>
      <w:r w:rsidRPr="005C789E">
        <w:rPr>
          <w:lang w:val="fr-BE"/>
        </w:rPr>
        <w:t>Maria Grapini</w:t>
      </w:r>
      <w:r w:rsidRPr="005C789E">
        <w:rPr>
          <w:rStyle w:val="HideTWBExt"/>
          <w:b w:val="0"/>
          <w:lang w:val="fr-BE"/>
        </w:rPr>
        <w:t>&lt;/Members&gt;</w:t>
      </w:r>
    </w:p>
    <w:p w:rsidR="00725E32" w:rsidRPr="005C789E" w:rsidP="00725E32" w14:paraId="0F68496A" w14:textId="77777777">
      <w:pPr>
        <w:rPr>
          <w:lang w:val="fr-BE"/>
        </w:rPr>
      </w:pPr>
      <w:r w:rsidRPr="005C789E">
        <w:rPr>
          <w:rStyle w:val="HideTWBExt"/>
          <w:lang w:val="fr-BE"/>
        </w:rPr>
        <w:t>&lt;/RepeatBlock-By&gt;</w:t>
      </w:r>
    </w:p>
    <w:p w:rsidR="00725E32" w:rsidRPr="00725E32" w:rsidP="00725E32" w14:paraId="2ED51810"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008EC43" w14:textId="77777777">
      <w:pPr>
        <w:pStyle w:val="NormalBold"/>
      </w:pPr>
      <w:r w:rsidRPr="00725E32">
        <w:rPr>
          <w:rStyle w:val="HideTWBExt"/>
          <w:b w:val="0"/>
        </w:rPr>
        <w:t>&lt;Article&gt;</w:t>
      </w:r>
      <w:r w:rsidRPr="00725E32">
        <w:t>Motyw 19</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4A7F6A9D"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315CA700" w14:textId="77777777">
            <w:pPr>
              <w:keepNext/>
            </w:pPr>
          </w:p>
        </w:tc>
      </w:tr>
      <w:tr w14:paraId="795224D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529EB0B" w14:textId="77777777">
            <w:pPr>
              <w:pStyle w:val="ColumnHeading"/>
              <w:keepNext/>
            </w:pPr>
            <w:r w:rsidRPr="00725E32">
              <w:t>Tekst proponowany przez Komisję</w:t>
            </w:r>
          </w:p>
        </w:tc>
        <w:tc>
          <w:tcPr>
            <w:tcW w:w="4876" w:type="dxa"/>
          </w:tcPr>
          <w:p w:rsidR="00725E32" w:rsidRPr="00725E32" w:rsidP="00DC6AA3" w14:paraId="042ACEF4" w14:textId="77777777">
            <w:pPr>
              <w:pStyle w:val="ColumnHeading"/>
              <w:keepNext/>
            </w:pPr>
            <w:r w:rsidRPr="00725E32">
              <w:t>Poprawka</w:t>
            </w:r>
          </w:p>
        </w:tc>
      </w:tr>
      <w:tr w14:paraId="1F8CDB0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F5BD013" w14:textId="77777777">
            <w:pPr>
              <w:pStyle w:val="Normal6"/>
            </w:pPr>
            <w:r w:rsidRPr="00725E32">
              <w:t xml:space="preserve">(19) </w:t>
            </w:r>
            <w:r w:rsidRPr="00725E32">
              <w:tab/>
              <w:t xml:space="preserve">Innowacje i rozwój biogospodarki doprowadziły do nowych zastosowań biomasy z konopi pochodzącej ze wszystkich części rośliny. Daje to rolnikom dodatkowe możliwości wykorzystania rośliny poza produkcją włókien, dzięki czemu uprawa konopi staje się bardziej atrakcyjna </w:t>
            </w:r>
            <w:r w:rsidRPr="00725E32">
              <w:rPr>
                <w:b/>
                <w:bCs/>
                <w:i/>
                <w:iCs/>
              </w:rPr>
              <w:t>i</w:t>
            </w:r>
            <w:r w:rsidRPr="00725E32">
              <w:t xml:space="preserve"> konkurencyjna. Ponadto uprawa konopi przynosi korzyści dla środowiska i klimatu, ponieważ nie wymaga stosowania pestycydów ani nawozów i poprawia strukturę gleby. Szereg produktów z konopi, w tym konopie surowe (CN 5302), nasiona konopi (CN 1207 99 91) i inne części konopi (CN 1211 90 86), wymieniono jako produkty rolne w załączniku I do TFUE. W celu zapewnienia jasności należy zmienić produkty wchodzące w zakres sektora lnu i konopi wymienione w części VIII załącznika I do rozporządzenia (UE) nr 1308/2013 w celu uwzględnienia produktów z konopi innych niż konopie surowe.</w:t>
            </w:r>
          </w:p>
        </w:tc>
        <w:tc>
          <w:tcPr>
            <w:tcW w:w="4876" w:type="dxa"/>
          </w:tcPr>
          <w:p w:rsidR="00725E32" w:rsidRPr="00725E32" w:rsidP="00DC6AA3" w14:paraId="604A5ADE" w14:textId="77777777">
            <w:pPr>
              <w:pStyle w:val="Normal6"/>
              <w:rPr>
                <w:szCs w:val="24"/>
              </w:rPr>
            </w:pPr>
            <w:r w:rsidRPr="00725E32">
              <w:t xml:space="preserve">(19) </w:t>
            </w:r>
            <w:r w:rsidRPr="00725E32">
              <w:tab/>
              <w:t>Innowacje i rozwój biogospodarki doprowadziły do nowych zastosowań biomasy z konopi pochodzącej ze wszystkich części rośliny. Daje to rolnikom dodatkowe możliwości wykorzystania rośliny poza produkcją włókien, dzięki czemu uprawa konopi staje się bardziej atrakcyjna</w:t>
            </w:r>
            <w:r w:rsidRPr="00725E32">
              <w:rPr>
                <w:b/>
                <w:bCs/>
                <w:i/>
                <w:iCs/>
              </w:rPr>
              <w:t>,</w:t>
            </w:r>
            <w:r w:rsidRPr="00725E32">
              <w:t xml:space="preserve"> konkurencyjna</w:t>
            </w:r>
            <w:r w:rsidRPr="00725E32">
              <w:rPr>
                <w:b/>
                <w:bCs/>
                <w:i/>
                <w:iCs/>
              </w:rPr>
              <w:t xml:space="preserve"> i wydajna niż inne rośliny rolnicze</w:t>
            </w:r>
            <w:r w:rsidRPr="00725E32">
              <w:t>. Ponadto uprawa konopi przynosi korzyści dla środowiska i klimatu, ponieważ nie wymaga stosowania pestycydów ani nawozów i poprawia strukturę gleby. Szereg produktów z konopi, w tym konopie surowe (CN 5302), nasiona konopi (CN 1207 99 91) i inne części konopi (CN 1211 90 86), wymieniono jako produkty rolne w załączniku I do TFUE. W celu zapewnienia jasności należy zmienić produkty wchodzące w zakres sektora lnu i konopi wymienione w części VIII załącznika I do rozporządzenia (UE) nr 1308/2013 w celu uwzględnienia produktów z konopi innych niż konopie surowe</w:t>
            </w:r>
            <w:r w:rsidRPr="00725E32">
              <w:rPr>
                <w:b/>
                <w:bCs/>
                <w:i/>
                <w:iCs/>
              </w:rPr>
              <w:t>, takich jak oleje, włókna, przędza i odpady włókna</w:t>
            </w:r>
            <w:r w:rsidRPr="00725E32">
              <w:t>.</w:t>
            </w:r>
          </w:p>
        </w:tc>
      </w:tr>
    </w:tbl>
    <w:p w:rsidR="00725E32" w:rsidRPr="00725E32" w:rsidP="00725E32" w14:paraId="79BC6AD8" w14:textId="77777777">
      <w:pPr>
        <w:pStyle w:val="Olang"/>
      </w:pPr>
      <w:r w:rsidRPr="00725E32">
        <w:rPr>
          <w:noProof w:val="0"/>
        </w:rPr>
        <w:t xml:space="preserve">Or. </w:t>
      </w:r>
      <w:r w:rsidRPr="00725E32">
        <w:rPr>
          <w:rStyle w:val="HideTWBExt"/>
        </w:rPr>
        <w:t>&lt;Original&gt;</w:t>
      </w:r>
      <w:r w:rsidRPr="00725E32">
        <w:rPr>
          <w:rStyle w:val="HideTWBInt"/>
        </w:rPr>
        <w:t>{RO}</w:t>
      </w:r>
      <w:r w:rsidRPr="00725E32">
        <w:rPr>
          <w:noProof w:val="0"/>
        </w:rPr>
        <w:t>ro</w:t>
      </w:r>
      <w:r w:rsidRPr="00725E32">
        <w:rPr>
          <w:rStyle w:val="HideTWBExt"/>
        </w:rPr>
        <w:t>&lt;/Original&gt;</w:t>
      </w:r>
    </w:p>
    <w:p w:rsidR="00725E32" w:rsidRPr="00725E32" w:rsidP="00725E32" w14:paraId="4C5BDA9A" w14:textId="77777777">
      <w:r w:rsidRPr="00725E32">
        <w:rPr>
          <w:rStyle w:val="HideTWBExt"/>
        </w:rPr>
        <w:t>&lt;/AmendB&gt;</w:t>
      </w:r>
    </w:p>
    <w:p w:rsidR="00725E32" w:rsidRPr="00725E32" w:rsidP="00725E32" w14:paraId="36F79036"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279</w:t>
      </w:r>
      <w:r w:rsidRPr="00725E32">
        <w:rPr>
          <w:rStyle w:val="HideTWBExt"/>
          <w:b w:val="0"/>
        </w:rPr>
        <w:t>&lt;/NumAmB&gt;</w:t>
      </w:r>
    </w:p>
    <w:p w:rsidR="00725E32" w:rsidRPr="00725E32" w:rsidP="00725E32" w14:paraId="52643B9C" w14:textId="77777777">
      <w:pPr>
        <w:pStyle w:val="NormalBold"/>
      </w:pPr>
      <w:r w:rsidRPr="00725E32">
        <w:rPr>
          <w:rStyle w:val="HideTWBExt"/>
          <w:b w:val="0"/>
        </w:rPr>
        <w:t>&lt;RepeatBlock-By&gt;&lt;Members&gt;</w:t>
      </w:r>
      <w:r w:rsidRPr="00725E32">
        <w:t>Maria Grapini</w:t>
      </w:r>
      <w:r w:rsidRPr="00725E32">
        <w:rPr>
          <w:rStyle w:val="HideTWBExt"/>
          <w:b w:val="0"/>
        </w:rPr>
        <w:t>&lt;/Members&gt;</w:t>
      </w:r>
    </w:p>
    <w:p w:rsidR="00725E32" w:rsidRPr="00725E32" w:rsidP="00725E32" w14:paraId="6A4FC143" w14:textId="77777777">
      <w:r w:rsidRPr="00725E32">
        <w:rPr>
          <w:rStyle w:val="HideTWBExt"/>
        </w:rPr>
        <w:t>&lt;/RepeatBlock-By&gt;</w:t>
      </w:r>
    </w:p>
    <w:p w:rsidR="00725E32" w:rsidRPr="00725E32" w:rsidP="00725E32" w14:paraId="10B60F45"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3747B12" w14:textId="77777777">
      <w:pPr>
        <w:pStyle w:val="NormalBold"/>
      </w:pPr>
      <w:r w:rsidRPr="00725E32">
        <w:rPr>
          <w:rStyle w:val="HideTWBExt"/>
          <w:b w:val="0"/>
        </w:rPr>
        <w:t>&lt;Article&gt;</w:t>
      </w:r>
      <w:r w:rsidRPr="00725E32">
        <w:t>Motyw 20</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679C179E"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16A23370" w14:textId="77777777">
            <w:pPr>
              <w:keepNext/>
            </w:pPr>
          </w:p>
        </w:tc>
      </w:tr>
      <w:tr w14:paraId="56B1A2C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A42F09F" w14:textId="77777777">
            <w:pPr>
              <w:pStyle w:val="ColumnHeading"/>
              <w:keepNext/>
            </w:pPr>
            <w:r w:rsidRPr="00725E32">
              <w:t>Tekst proponowany przez Komisję</w:t>
            </w:r>
          </w:p>
        </w:tc>
        <w:tc>
          <w:tcPr>
            <w:tcW w:w="4876" w:type="dxa"/>
          </w:tcPr>
          <w:p w:rsidR="00725E32" w:rsidRPr="00725E32" w:rsidP="00DC6AA3" w14:paraId="2515F701" w14:textId="77777777">
            <w:pPr>
              <w:pStyle w:val="ColumnHeading"/>
              <w:keepNext/>
            </w:pPr>
            <w:r w:rsidRPr="00725E32">
              <w:t>Poprawka</w:t>
            </w:r>
          </w:p>
        </w:tc>
      </w:tr>
      <w:tr w14:paraId="6A94619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7BE75B8" w14:textId="77777777">
            <w:pPr>
              <w:pStyle w:val="Normal6"/>
            </w:pPr>
            <w:r w:rsidRPr="00725E32">
              <w:t xml:space="preserve">(20) </w:t>
            </w:r>
            <w:r w:rsidRPr="00725E32">
              <w:tab/>
              <w:t>Ze względu na ochronę zdrowia niektóre państwa członkowskie przyjęły środki krajowe zakazujące produkcji lub wprowadzania do obrotu określonych produktów z konopi. Te rozbieżne podejścia krajowe podważają prawidłowe funkcjonowanie wspólnej organizacji rynku, tworzą niepewność prawną i bariery na rynku wewnętrznym oraz powodują nieuczciwą konkurencję między rolnikami w różnych państwach członkowskich.</w:t>
            </w:r>
          </w:p>
        </w:tc>
        <w:tc>
          <w:tcPr>
            <w:tcW w:w="4876" w:type="dxa"/>
          </w:tcPr>
          <w:p w:rsidR="00725E32" w:rsidRPr="00725E32" w:rsidP="00DC6AA3" w14:paraId="60B71458" w14:textId="77777777">
            <w:pPr>
              <w:pStyle w:val="Normal6"/>
              <w:rPr>
                <w:szCs w:val="24"/>
              </w:rPr>
            </w:pPr>
            <w:r w:rsidRPr="00725E32">
              <w:t xml:space="preserve">(20) </w:t>
            </w:r>
            <w:r w:rsidRPr="00725E32">
              <w:tab/>
              <w:t>Ze względu na ochronę zdrowia niektóre państwa członkowskie przyjęły środki krajowe zakazujące produkcji lub wprowadzania do obrotu określonych produktów z konopi</w:t>
            </w:r>
            <w:r w:rsidRPr="00725E32">
              <w:rPr>
                <w:b/>
                <w:bCs/>
                <w:i/>
                <w:iCs/>
              </w:rPr>
              <w:t>, bez rozróżnienia rodzajów (odmian) rośliny konopi</w:t>
            </w:r>
            <w:r w:rsidRPr="00725E32">
              <w:t>. Te rozbieżne podejścia krajowe podważają prawidłowe funkcjonowanie wspólnej organizacji rynku, tworzą niepewność prawną i bariery na rynku wewnętrznym oraz powodują nieuczciwą konkurencję między rolnikami w różnych państwach członkowskich.</w:t>
            </w:r>
          </w:p>
        </w:tc>
      </w:tr>
    </w:tbl>
    <w:p w:rsidR="00725E32" w:rsidRPr="00725E32" w:rsidP="00725E32" w14:paraId="5970ADBA" w14:textId="77777777">
      <w:pPr>
        <w:pStyle w:val="Olang"/>
      </w:pPr>
      <w:r w:rsidRPr="00725E32">
        <w:rPr>
          <w:noProof w:val="0"/>
        </w:rPr>
        <w:t xml:space="preserve">Or. </w:t>
      </w:r>
      <w:r w:rsidRPr="00725E32">
        <w:rPr>
          <w:rStyle w:val="HideTWBExt"/>
        </w:rPr>
        <w:t>&lt;Original&gt;</w:t>
      </w:r>
      <w:r w:rsidRPr="00725E32">
        <w:rPr>
          <w:rStyle w:val="HideTWBInt"/>
        </w:rPr>
        <w:t>{RO}</w:t>
      </w:r>
      <w:r w:rsidRPr="00725E32">
        <w:rPr>
          <w:noProof w:val="0"/>
        </w:rPr>
        <w:t>ro</w:t>
      </w:r>
      <w:r w:rsidRPr="00725E32">
        <w:rPr>
          <w:rStyle w:val="HideTWBExt"/>
        </w:rPr>
        <w:t>&lt;/Original&gt;</w:t>
      </w:r>
    </w:p>
    <w:p w:rsidR="00725E32" w:rsidRPr="00725E32" w:rsidP="00725E32" w14:paraId="52C5AA89" w14:textId="77777777">
      <w:r w:rsidRPr="00725E32">
        <w:rPr>
          <w:rStyle w:val="HideTWBExt"/>
        </w:rPr>
        <w:t>&lt;/AmendB&gt;</w:t>
      </w:r>
    </w:p>
    <w:p w:rsidR="00725E32" w:rsidRPr="00725E32" w:rsidP="00725E32" w14:paraId="311DC552"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280</w:t>
      </w:r>
      <w:r w:rsidRPr="00725E32">
        <w:rPr>
          <w:rStyle w:val="HideTWBExt"/>
          <w:b w:val="0"/>
        </w:rPr>
        <w:t>&lt;/NumAmB&gt;</w:t>
      </w:r>
    </w:p>
    <w:p w:rsidR="00725E32" w:rsidRPr="00725E32" w:rsidP="00725E32" w14:paraId="5E27AF88" w14:textId="77777777">
      <w:pPr>
        <w:pStyle w:val="NormalBold"/>
      </w:pPr>
      <w:r w:rsidRPr="00725E32">
        <w:rPr>
          <w:rStyle w:val="HideTWBExt"/>
          <w:b w:val="0"/>
        </w:rPr>
        <w:t>&lt;RepeatBlock-By&gt;&lt;Members&gt;</w:t>
      </w:r>
      <w:r w:rsidRPr="00725E32">
        <w:t>Eric Sargiacomo</w:t>
      </w:r>
      <w:r w:rsidRPr="00725E32">
        <w:rPr>
          <w:rStyle w:val="HideTWBExt"/>
          <w:b w:val="0"/>
        </w:rPr>
        <w:t>&lt;/Members&gt;</w:t>
      </w:r>
    </w:p>
    <w:p w:rsidR="00725E32" w:rsidRPr="00725E32" w:rsidP="00725E32" w14:paraId="3385DEF5" w14:textId="77777777">
      <w:r w:rsidRPr="00725E32">
        <w:rPr>
          <w:rStyle w:val="HideTWBExt"/>
        </w:rPr>
        <w:t>&lt;/RepeatBlock-By&gt;</w:t>
      </w:r>
    </w:p>
    <w:p w:rsidR="00725E32" w:rsidRPr="00725E32" w:rsidP="00725E32" w14:paraId="31C71BB8"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E7F3CF5" w14:textId="77777777">
      <w:pPr>
        <w:pStyle w:val="NormalBold"/>
      </w:pPr>
      <w:r w:rsidRPr="00725E32">
        <w:rPr>
          <w:rStyle w:val="HideTWBExt"/>
          <w:b w:val="0"/>
        </w:rPr>
        <w:t>&lt;Article&gt;</w:t>
      </w:r>
      <w:r w:rsidRPr="00725E32">
        <w:t>Motyw 20</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08A46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252580C" w14:textId="77777777">
            <w:pPr>
              <w:keepNext/>
            </w:pPr>
          </w:p>
        </w:tc>
      </w:tr>
      <w:tr w14:paraId="77B72B6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2987178" w14:textId="77777777">
            <w:pPr>
              <w:pStyle w:val="ColumnHeading"/>
              <w:keepNext/>
            </w:pPr>
            <w:r w:rsidRPr="00725E32">
              <w:t>Tekst proponowany przez Komisję</w:t>
            </w:r>
          </w:p>
        </w:tc>
        <w:tc>
          <w:tcPr>
            <w:tcW w:w="4876" w:type="dxa"/>
          </w:tcPr>
          <w:p w:rsidR="00725E32" w:rsidRPr="00725E32" w:rsidP="00DC6AA3" w14:paraId="7D45BED7" w14:textId="77777777">
            <w:pPr>
              <w:pStyle w:val="ColumnHeading"/>
              <w:keepNext/>
            </w:pPr>
            <w:r w:rsidRPr="00725E32">
              <w:t>Poprawka</w:t>
            </w:r>
          </w:p>
        </w:tc>
      </w:tr>
      <w:tr w14:paraId="13B681C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909CF09" w14:textId="77777777">
            <w:pPr>
              <w:pStyle w:val="Normal6"/>
            </w:pPr>
            <w:r w:rsidRPr="00725E32">
              <w:t>(20)</w:t>
            </w:r>
            <w:r w:rsidRPr="00725E32">
              <w:tab/>
              <w:t>Ze względu na ochronę zdrowia niektóre państwa członkowskie przyjęły środki krajowe zakazujące produkcji lub wprowadzania do obrotu określonych produktów z konopi. Te rozbieżne podejścia krajowe podważają prawidłowe funkcjonowanie wspólnej organizacji rynku, tworzą niepewność prawną i bariery na rynku wewnętrznym oraz powodują nieuczciwą konkurencję między rolnikami w różnych państwach członkowskich.</w:t>
            </w:r>
          </w:p>
        </w:tc>
        <w:tc>
          <w:tcPr>
            <w:tcW w:w="4876" w:type="dxa"/>
          </w:tcPr>
          <w:p w:rsidR="00725E32" w:rsidRPr="00725E32" w:rsidP="00DC6AA3" w14:paraId="18586F67" w14:textId="77777777">
            <w:pPr>
              <w:pStyle w:val="Normal6"/>
              <w:rPr>
                <w:szCs w:val="24"/>
              </w:rPr>
            </w:pPr>
            <w:r w:rsidRPr="00725E32">
              <w:t>(20)</w:t>
            </w:r>
            <w:r w:rsidRPr="00725E32">
              <w:tab/>
              <w:t>Ze względu na ochronę zdrowia niektóre państwa członkowskie przyjęły środki krajowe zakazujące produkcji lub wprowadzania do obrotu określonych produktów z konopi</w:t>
            </w:r>
            <w:r w:rsidRPr="00725E32">
              <w:rPr>
                <w:b/>
                <w:i/>
              </w:rPr>
              <w:t>, w szczególności kwiatów konopi</w:t>
            </w:r>
            <w:r w:rsidRPr="00725E32">
              <w:t>. Te rozbieżne podejścia krajowe podważają prawidłowe funkcjonowanie wspólnej organizacji rynku, tworzą niepewność prawną i bariery na rynku wewnętrznym oraz powodują nieuczciwą konkurencję między rolnikami w różnych państwach członkowskich.</w:t>
            </w:r>
          </w:p>
        </w:tc>
      </w:tr>
    </w:tbl>
    <w:p w:rsidR="00725E32" w:rsidRPr="005C789E" w:rsidP="00725E32" w14:paraId="5B9EAF4D" w14:textId="77777777">
      <w:pPr>
        <w:pStyle w:val="Olang"/>
        <w:rPr>
          <w:lang w:val="es-ES"/>
        </w:rPr>
      </w:pPr>
      <w:r w:rsidRPr="005C789E">
        <w:rPr>
          <w:noProof w:val="0"/>
          <w:lang w:val="es-ES"/>
        </w:rPr>
        <w:t xml:space="preserve">Or. </w:t>
      </w:r>
      <w:r w:rsidRPr="005C789E">
        <w:rPr>
          <w:rStyle w:val="HideTWBExt"/>
          <w:lang w:val="es-ES"/>
        </w:rPr>
        <w:t>&lt;Original&gt;</w:t>
      </w:r>
      <w:r w:rsidRPr="005C789E">
        <w:rPr>
          <w:rStyle w:val="HideTWBInt"/>
          <w:lang w:val="es-ES"/>
        </w:rPr>
        <w:t>{EN}</w:t>
      </w:r>
      <w:r w:rsidRPr="005C789E">
        <w:rPr>
          <w:noProof w:val="0"/>
          <w:lang w:val="es-ES"/>
        </w:rPr>
        <w:t>en</w:t>
      </w:r>
      <w:r w:rsidRPr="005C789E">
        <w:rPr>
          <w:rStyle w:val="HideTWBExt"/>
          <w:lang w:val="es-ES"/>
        </w:rPr>
        <w:t>&lt;/Original&gt;</w:t>
      </w:r>
    </w:p>
    <w:p w:rsidR="00725E32" w:rsidRPr="005C789E" w:rsidP="00725E32" w14:paraId="71B7F34A" w14:textId="77777777">
      <w:pPr>
        <w:rPr>
          <w:lang w:val="es-ES"/>
        </w:rPr>
      </w:pPr>
      <w:r w:rsidRPr="005C789E">
        <w:rPr>
          <w:rStyle w:val="HideTWBExt"/>
          <w:lang w:val="es-ES"/>
        </w:rPr>
        <w:t>&lt;/AmendB&gt;</w:t>
      </w:r>
    </w:p>
    <w:p w:rsidR="00725E32" w:rsidRPr="005C789E" w:rsidP="00725E32" w14:paraId="4372A296" w14:textId="77777777">
      <w:pPr>
        <w:pStyle w:val="AMNumberTabs0"/>
        <w:keepNext/>
        <w:rPr>
          <w:lang w:val="es-ES"/>
        </w:rPr>
      </w:pPr>
      <w:r w:rsidRPr="005C789E">
        <w:rPr>
          <w:rStyle w:val="HideTWBExt"/>
          <w:b w:val="0"/>
          <w:lang w:val="es-ES"/>
        </w:rPr>
        <w:t>&lt;AmendB&gt;</w:t>
      </w:r>
      <w:r w:rsidRPr="005C789E">
        <w:rPr>
          <w:lang w:val="es-ES"/>
        </w:rPr>
        <w:t>Poprawka</w:t>
      </w:r>
      <w:r w:rsidRPr="005C789E">
        <w:rPr>
          <w:lang w:val="es-ES"/>
        </w:rPr>
        <w:tab/>
      </w:r>
      <w:r w:rsidRPr="005C789E">
        <w:rPr>
          <w:lang w:val="es-ES"/>
        </w:rPr>
        <w:tab/>
      </w:r>
      <w:r w:rsidRPr="005C789E">
        <w:rPr>
          <w:rStyle w:val="HideTWBExt"/>
          <w:b w:val="0"/>
          <w:lang w:val="es-ES"/>
        </w:rPr>
        <w:t>&lt;NumAmB&gt;</w:t>
      </w:r>
      <w:r w:rsidRPr="005C789E">
        <w:rPr>
          <w:lang w:val="es-ES"/>
        </w:rPr>
        <w:t>281</w:t>
      </w:r>
      <w:r w:rsidRPr="005C789E">
        <w:rPr>
          <w:rStyle w:val="HideTWBExt"/>
          <w:b w:val="0"/>
          <w:lang w:val="es-ES"/>
        </w:rPr>
        <w:t>&lt;/NumAmB&gt;</w:t>
      </w:r>
    </w:p>
    <w:p w:rsidR="00725E32" w:rsidRPr="005C789E" w:rsidP="00725E32" w14:paraId="1FD42BC9" w14:textId="77777777">
      <w:pPr>
        <w:pStyle w:val="NormalBold"/>
        <w:rPr>
          <w:lang w:val="es-ES"/>
        </w:rPr>
      </w:pPr>
      <w:r w:rsidRPr="005C789E">
        <w:rPr>
          <w:rStyle w:val="HideTWBExt"/>
          <w:b w:val="0"/>
          <w:lang w:val="es-ES"/>
        </w:rPr>
        <w:t>&lt;RepeatBlock-By&gt;&lt;Members&gt;</w:t>
      </w:r>
      <w:r w:rsidRPr="005C789E">
        <w:rPr>
          <w:lang w:val="es-ES"/>
        </w:rPr>
        <w:t>Eric Sargiacomo</w:t>
      </w:r>
      <w:r w:rsidRPr="005C789E">
        <w:rPr>
          <w:rStyle w:val="HideTWBExt"/>
          <w:b w:val="0"/>
          <w:lang w:val="es-ES"/>
        </w:rPr>
        <w:t>&lt;/Members&gt;</w:t>
      </w:r>
    </w:p>
    <w:p w:rsidR="00725E32" w:rsidRPr="005C789E" w:rsidP="00725E32" w14:paraId="29A088F3" w14:textId="77777777">
      <w:pPr>
        <w:rPr>
          <w:lang w:val="es-ES"/>
        </w:rPr>
      </w:pPr>
      <w:r w:rsidRPr="005C789E">
        <w:rPr>
          <w:rStyle w:val="HideTWBExt"/>
          <w:lang w:val="es-ES"/>
        </w:rPr>
        <w:t>&lt;/RepeatBlock-By&gt;</w:t>
      </w:r>
    </w:p>
    <w:p w:rsidR="00725E32" w:rsidRPr="00725E32" w:rsidP="00725E32" w14:paraId="0EB29E55"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570E45D" w14:textId="77777777">
      <w:pPr>
        <w:pStyle w:val="NormalBold"/>
      </w:pPr>
      <w:r w:rsidRPr="00725E32">
        <w:rPr>
          <w:rStyle w:val="HideTWBExt"/>
          <w:b w:val="0"/>
        </w:rPr>
        <w:t>&lt;Article&gt;</w:t>
      </w:r>
      <w:r w:rsidRPr="00725E32">
        <w:t>Motyw 22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0262F4"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6F5BA8D" w14:textId="77777777">
            <w:pPr>
              <w:keepNext/>
            </w:pPr>
          </w:p>
        </w:tc>
      </w:tr>
      <w:tr w14:paraId="27166AF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29AF92B" w14:textId="77777777">
            <w:pPr>
              <w:pStyle w:val="ColumnHeading"/>
              <w:keepNext/>
            </w:pPr>
            <w:r w:rsidRPr="00725E32">
              <w:t>Tekst proponowany przez Komisję</w:t>
            </w:r>
          </w:p>
        </w:tc>
        <w:tc>
          <w:tcPr>
            <w:tcW w:w="4876" w:type="dxa"/>
          </w:tcPr>
          <w:p w:rsidR="00725E32" w:rsidRPr="00725E32" w:rsidP="00DC6AA3" w14:paraId="2E55A7E3" w14:textId="77777777">
            <w:pPr>
              <w:pStyle w:val="ColumnHeading"/>
              <w:keepNext/>
            </w:pPr>
            <w:r w:rsidRPr="00725E32">
              <w:t>Poprawka</w:t>
            </w:r>
          </w:p>
        </w:tc>
      </w:tr>
      <w:tr w14:paraId="5071F80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2121B63" w14:textId="77777777">
            <w:pPr>
              <w:pStyle w:val="Normal6"/>
              <w:rPr>
                <w:i/>
              </w:rPr>
            </w:pPr>
          </w:p>
        </w:tc>
        <w:tc>
          <w:tcPr>
            <w:tcW w:w="4876" w:type="dxa"/>
          </w:tcPr>
          <w:p w:rsidR="00725E32" w:rsidRPr="00725E32" w:rsidP="00DC6AA3" w14:paraId="2BB16B66" w14:textId="77777777">
            <w:pPr>
              <w:pStyle w:val="Normal6"/>
              <w:rPr>
                <w:szCs w:val="24"/>
              </w:rPr>
            </w:pPr>
            <w:r w:rsidRPr="00725E32">
              <w:rPr>
                <w:b/>
                <w:i/>
              </w:rPr>
              <w:t>(22a) Zgodnie z zasadami ustanowionymi przez Trybunał Sprawiedliwości w sprawie C-663/18 zawartość THC w większości produktów z konopi wynosi mniej niż 0,3 %. Certyfikacja odmian konopi pospolitych opiera się jednak na pomiarach THC przeprowadzonych na uprawach zapylanych w ramach unijnego systemu certyfikacji materiału siewnego, podczas gdy kwiaty konopi przeznaczone do komercjalizacji są zazwyczaj produkowane z roślin niepylnych, które naturalnie wykazują stężenie kannabinoidów wyższe o 60 %. Ponadto zgodnie z rozporządzeniem delegowanym Komisji (UE) 2022/126 metoda weryfikacji umożliwia pobranie próbki 20 dni po rozpoczęciu kwitnienia, co skutkuje znacznie niższym poziomem kannabinoidów niż w kwiatach konopi zebrane po okresie kwitnienia. W rezultacie producenci spełniający wymogi, którzy stosują kwalifikowany materiał siewny mogą przekroczyć obecny próg, mimo że całkowicie spełniają unijne wymogi dotyczące uprawy. Specjalny próg 0,5 % dla kwiatów konopi zapewnia zatem większą pewność prawa przy jednoczesnym zachowaniu gwarancji zdrowia publicznego i właściwego funkcjonowania rynku wewnętrznego. Opracowanie zharmonizowanych ram unijnych powinno również wspierać przyszłe uznanie chemotypów III i IV w europejskim katalogu odmian, aby lepiej odzwierciedlić naukową i agronomiczną różnorodność konopi.</w:t>
            </w:r>
          </w:p>
        </w:tc>
      </w:tr>
    </w:tbl>
    <w:p w:rsidR="00725E32" w:rsidRPr="005C789E" w:rsidP="00725E32" w14:paraId="3F4410EF" w14:textId="77777777">
      <w:pPr>
        <w:pStyle w:val="Olang"/>
        <w:rPr>
          <w:lang w:val="fr-BE"/>
        </w:rPr>
      </w:pPr>
      <w:r w:rsidRPr="005C789E">
        <w:rPr>
          <w:noProof w:val="0"/>
          <w:lang w:val="fr-BE"/>
        </w:rPr>
        <w:t xml:space="preserve">Or. </w:t>
      </w:r>
      <w:r w:rsidRPr="005C789E">
        <w:rPr>
          <w:rStyle w:val="HideTWBExt"/>
          <w:lang w:val="fr-BE"/>
        </w:rPr>
        <w:t>&lt;Original&gt;</w:t>
      </w:r>
      <w:r w:rsidRPr="005C789E">
        <w:rPr>
          <w:rStyle w:val="HideTWBInt"/>
          <w:lang w:val="fr-BE"/>
        </w:rPr>
        <w:t>{EN}</w:t>
      </w:r>
      <w:r w:rsidRPr="005C789E">
        <w:rPr>
          <w:noProof w:val="0"/>
          <w:lang w:val="fr-BE"/>
        </w:rPr>
        <w:t>en</w:t>
      </w:r>
      <w:r w:rsidRPr="005C789E">
        <w:rPr>
          <w:rStyle w:val="HideTWBExt"/>
          <w:lang w:val="fr-BE"/>
        </w:rPr>
        <w:t>&lt;/Original&gt;</w:t>
      </w:r>
    </w:p>
    <w:p w:rsidR="00725E32" w:rsidRPr="005C789E" w:rsidP="00725E32" w14:paraId="314A811C" w14:textId="77777777">
      <w:pPr>
        <w:rPr>
          <w:lang w:val="fr-BE"/>
        </w:rPr>
      </w:pPr>
      <w:r w:rsidRPr="005C789E">
        <w:rPr>
          <w:rStyle w:val="HideTWBExt"/>
          <w:lang w:val="fr-BE"/>
        </w:rPr>
        <w:t>&lt;/AmendB&gt;</w:t>
      </w:r>
    </w:p>
    <w:p w:rsidR="00725E32" w:rsidRPr="005C789E" w:rsidP="00725E32" w14:paraId="099FC728" w14:textId="77777777">
      <w:pPr>
        <w:pStyle w:val="AMNumberTabs0"/>
        <w:keepNext/>
        <w:rPr>
          <w:lang w:val="fr-BE"/>
        </w:rPr>
      </w:pPr>
      <w:r w:rsidRPr="005C789E">
        <w:rPr>
          <w:rStyle w:val="HideTWBExt"/>
          <w:b w:val="0"/>
          <w:lang w:val="fr-BE"/>
        </w:rPr>
        <w:t>&lt;AmendB&gt;</w:t>
      </w:r>
      <w:r w:rsidRPr="005C789E">
        <w:rPr>
          <w:lang w:val="fr-BE"/>
        </w:rPr>
        <w:t>Poprawka</w:t>
      </w:r>
      <w:r w:rsidRPr="005C789E">
        <w:rPr>
          <w:lang w:val="fr-BE"/>
        </w:rPr>
        <w:tab/>
      </w:r>
      <w:r w:rsidRPr="005C789E">
        <w:rPr>
          <w:lang w:val="fr-BE"/>
        </w:rPr>
        <w:tab/>
      </w:r>
      <w:r w:rsidRPr="005C789E">
        <w:rPr>
          <w:rStyle w:val="HideTWBExt"/>
          <w:b w:val="0"/>
          <w:lang w:val="fr-BE"/>
        </w:rPr>
        <w:t>&lt;NumAmB&gt;</w:t>
      </w:r>
      <w:r w:rsidRPr="005C789E">
        <w:rPr>
          <w:lang w:val="fr-BE"/>
        </w:rPr>
        <w:t>282</w:t>
      </w:r>
      <w:r w:rsidRPr="005C789E">
        <w:rPr>
          <w:rStyle w:val="HideTWBExt"/>
          <w:b w:val="0"/>
          <w:lang w:val="fr-BE"/>
        </w:rPr>
        <w:t>&lt;/NumAmB&gt;</w:t>
      </w:r>
    </w:p>
    <w:p w:rsidR="00725E32" w:rsidRPr="005C789E" w:rsidP="00725E32" w14:paraId="51A7EF5F" w14:textId="77777777">
      <w:pPr>
        <w:pStyle w:val="NormalBold"/>
        <w:rPr>
          <w:lang w:val="fr-BE"/>
        </w:rPr>
      </w:pPr>
      <w:r w:rsidRPr="005C789E">
        <w:rPr>
          <w:rStyle w:val="HideTWBExt"/>
          <w:b w:val="0"/>
          <w:lang w:val="fr-BE"/>
        </w:rPr>
        <w:t>&lt;RepeatBlock-By&gt;&lt;Members&gt;</w:t>
      </w:r>
      <w:r w:rsidRPr="005C789E">
        <w:rPr>
          <w:lang w:val="fr-BE"/>
        </w:rPr>
        <w:t>Maria Grapini</w:t>
      </w:r>
      <w:r w:rsidRPr="005C789E">
        <w:rPr>
          <w:rStyle w:val="HideTWBExt"/>
          <w:b w:val="0"/>
          <w:lang w:val="fr-BE"/>
        </w:rPr>
        <w:t>&lt;/Members&gt;</w:t>
      </w:r>
    </w:p>
    <w:p w:rsidR="00725E32" w:rsidRPr="005C789E" w:rsidP="00725E32" w14:paraId="3296DEF0" w14:textId="77777777">
      <w:pPr>
        <w:rPr>
          <w:lang w:val="fr-BE"/>
        </w:rPr>
      </w:pPr>
      <w:r w:rsidRPr="005C789E">
        <w:rPr>
          <w:rStyle w:val="HideTWBExt"/>
          <w:lang w:val="fr-BE"/>
        </w:rPr>
        <w:t>&lt;/RepeatBlock-By&gt;</w:t>
      </w:r>
    </w:p>
    <w:p w:rsidR="00725E32" w:rsidRPr="00725E32" w:rsidP="00725E32" w14:paraId="60F3655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483B7BC" w14:textId="77777777">
      <w:pPr>
        <w:pStyle w:val="NormalBold"/>
      </w:pPr>
      <w:r w:rsidRPr="00725E32">
        <w:rPr>
          <w:rStyle w:val="HideTWBExt"/>
          <w:b w:val="0"/>
        </w:rPr>
        <w:t>&lt;Article&gt;</w:t>
      </w:r>
      <w:r w:rsidRPr="00725E32">
        <w:t>Motyw 23</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545716F5"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7C2C8E2C" w14:textId="77777777">
            <w:pPr>
              <w:keepNext/>
            </w:pPr>
          </w:p>
        </w:tc>
      </w:tr>
      <w:tr w14:paraId="5963ED9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C18A147" w14:textId="77777777">
            <w:pPr>
              <w:pStyle w:val="ColumnHeading"/>
              <w:keepNext/>
            </w:pPr>
            <w:r w:rsidRPr="00725E32">
              <w:t>Tekst proponowany przez Komisję</w:t>
            </w:r>
          </w:p>
        </w:tc>
        <w:tc>
          <w:tcPr>
            <w:tcW w:w="4876" w:type="dxa"/>
          </w:tcPr>
          <w:p w:rsidR="00725E32" w:rsidRPr="00725E32" w:rsidP="00DC6AA3" w14:paraId="47EFE654" w14:textId="77777777">
            <w:pPr>
              <w:pStyle w:val="ColumnHeading"/>
              <w:keepNext/>
            </w:pPr>
            <w:r w:rsidRPr="00725E32">
              <w:t>Poprawka</w:t>
            </w:r>
          </w:p>
        </w:tc>
      </w:tr>
      <w:tr w14:paraId="3A131DF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99DD7B2" w14:textId="77777777">
            <w:pPr>
              <w:pStyle w:val="Normal6"/>
            </w:pPr>
            <w:r w:rsidRPr="00725E32">
              <w:t xml:space="preserve">(23) </w:t>
            </w:r>
            <w:r w:rsidRPr="00725E32">
              <w:tab/>
              <w:t>Ponadto należy również zmienić art. 189 rozporządzenia (UE) nr 1308/2013, w którym ustanowiono przepisy dotyczące przywozu konopi, aby zapewnić spójność z nowymi przepisami unijnymi dotyczącymi wprowadzania do obrotu produktów z konopi.</w:t>
            </w:r>
          </w:p>
        </w:tc>
        <w:tc>
          <w:tcPr>
            <w:tcW w:w="4876" w:type="dxa"/>
          </w:tcPr>
          <w:p w:rsidR="00725E32" w:rsidRPr="00725E32" w:rsidP="00DC6AA3" w14:paraId="6768C9D0" w14:textId="77777777">
            <w:pPr>
              <w:pStyle w:val="Normal6"/>
              <w:rPr>
                <w:szCs w:val="24"/>
              </w:rPr>
            </w:pPr>
            <w:r w:rsidRPr="00725E32">
              <w:t xml:space="preserve">(23) </w:t>
            </w:r>
            <w:r w:rsidRPr="00725E32">
              <w:tab/>
              <w:t xml:space="preserve">Ponadto należy również zmienić art. 189 rozporządzenia (UE) nr 1308/2013, w którym ustanowiono przepisy dotyczące przywozu konopi, aby zapewnić spójność z nowymi przepisami unijnymi dotyczącymi wprowadzania do obrotu produktów z konopi </w:t>
            </w:r>
            <w:r w:rsidRPr="00725E32">
              <w:rPr>
                <w:b/>
                <w:bCs/>
                <w:i/>
                <w:iCs/>
              </w:rPr>
              <w:t>oraz uczciwej konkurencji na rynku wewnętrznym</w:t>
            </w:r>
            <w:r w:rsidRPr="00725E32">
              <w:t>.</w:t>
            </w:r>
          </w:p>
        </w:tc>
      </w:tr>
    </w:tbl>
    <w:p w:rsidR="00725E32" w:rsidRPr="005C789E" w:rsidP="00725E32" w14:paraId="0A712157" w14:textId="77777777">
      <w:pPr>
        <w:pStyle w:val="Olang"/>
        <w:rPr>
          <w:lang w:val="pt-PT"/>
        </w:rPr>
      </w:pPr>
      <w:r w:rsidRPr="005C789E">
        <w:rPr>
          <w:noProof w:val="0"/>
          <w:lang w:val="pt-PT"/>
        </w:rPr>
        <w:t xml:space="preserve">Or. </w:t>
      </w:r>
      <w:r w:rsidRPr="005C789E">
        <w:rPr>
          <w:rStyle w:val="HideTWBExt"/>
          <w:lang w:val="pt-PT"/>
        </w:rPr>
        <w:t>&lt;Original&gt;</w:t>
      </w:r>
      <w:r w:rsidRPr="005C789E">
        <w:rPr>
          <w:rStyle w:val="HideTWBInt"/>
          <w:lang w:val="pt-PT"/>
        </w:rPr>
        <w:t>{RO}</w:t>
      </w:r>
      <w:r w:rsidRPr="005C789E">
        <w:rPr>
          <w:noProof w:val="0"/>
          <w:lang w:val="pt-PT"/>
        </w:rPr>
        <w:t>ro</w:t>
      </w:r>
      <w:r w:rsidRPr="005C789E">
        <w:rPr>
          <w:rStyle w:val="HideTWBExt"/>
          <w:lang w:val="pt-PT"/>
        </w:rPr>
        <w:t>&lt;/Original&gt;</w:t>
      </w:r>
    </w:p>
    <w:p w:rsidR="00725E32" w:rsidRPr="005C789E" w:rsidP="00725E32" w14:paraId="3118B836" w14:textId="77777777">
      <w:pPr>
        <w:rPr>
          <w:lang w:val="pt-PT"/>
        </w:rPr>
      </w:pPr>
      <w:r w:rsidRPr="005C789E">
        <w:rPr>
          <w:rStyle w:val="HideTWBExt"/>
          <w:lang w:val="pt-PT"/>
        </w:rPr>
        <w:t>&lt;/AmendB&gt;</w:t>
      </w:r>
    </w:p>
    <w:p w:rsidR="00725E32" w:rsidRPr="005C789E" w:rsidP="00725E32" w14:paraId="55E8DD8D" w14:textId="77777777">
      <w:pPr>
        <w:pStyle w:val="AMNumberTabs0"/>
        <w:keepNext/>
        <w:rPr>
          <w:lang w:val="pt-PT"/>
        </w:rPr>
      </w:pPr>
      <w:r w:rsidRPr="005C789E">
        <w:rPr>
          <w:rStyle w:val="HideTWBExt"/>
          <w:b w:val="0"/>
          <w:lang w:val="pt-PT"/>
        </w:rPr>
        <w:t>&lt;AmendB&gt;</w:t>
      </w:r>
      <w:r w:rsidRPr="005C789E">
        <w:rPr>
          <w:lang w:val="pt-PT"/>
        </w:rPr>
        <w:t>Poprawka</w:t>
      </w:r>
      <w:r w:rsidRPr="005C789E">
        <w:rPr>
          <w:lang w:val="pt-PT"/>
        </w:rPr>
        <w:tab/>
      </w:r>
      <w:r w:rsidRPr="005C789E">
        <w:rPr>
          <w:lang w:val="pt-PT"/>
        </w:rPr>
        <w:tab/>
      </w:r>
      <w:r w:rsidRPr="005C789E">
        <w:rPr>
          <w:rStyle w:val="HideTWBExt"/>
          <w:b w:val="0"/>
          <w:lang w:val="pt-PT"/>
        </w:rPr>
        <w:t>&lt;NumAmB&gt;</w:t>
      </w:r>
      <w:r w:rsidRPr="005C789E">
        <w:rPr>
          <w:lang w:val="pt-PT"/>
        </w:rPr>
        <w:t>283</w:t>
      </w:r>
      <w:r w:rsidRPr="005C789E">
        <w:rPr>
          <w:rStyle w:val="HideTWBExt"/>
          <w:b w:val="0"/>
          <w:lang w:val="pt-PT"/>
        </w:rPr>
        <w:t>&lt;/NumAmB&gt;</w:t>
      </w:r>
    </w:p>
    <w:p w:rsidR="00725E32" w:rsidRPr="005C789E" w:rsidP="00725E32" w14:paraId="618856A4" w14:textId="77777777">
      <w:pPr>
        <w:pStyle w:val="NormalBold"/>
        <w:rPr>
          <w:lang w:val="pt-PT"/>
        </w:rPr>
      </w:pPr>
      <w:r w:rsidRPr="005C789E">
        <w:rPr>
          <w:rStyle w:val="HideTWBExt"/>
          <w:b w:val="0"/>
          <w:lang w:val="pt-PT"/>
        </w:rPr>
        <w:t>&lt;RepeatBlock-By&gt;&lt;Members&gt;</w:t>
      </w:r>
      <w:r w:rsidRPr="005C789E">
        <w:rPr>
          <w:lang w:val="pt-PT"/>
        </w:rPr>
        <w:t>Paulo do Nascimento Cabral</w:t>
      </w:r>
      <w:r w:rsidRPr="005C789E">
        <w:rPr>
          <w:rStyle w:val="HideTWBExt"/>
          <w:b w:val="0"/>
          <w:lang w:val="pt-PT"/>
        </w:rPr>
        <w:t>&lt;/Members&gt;</w:t>
      </w:r>
    </w:p>
    <w:p w:rsidR="00725E32" w:rsidRPr="005C789E" w:rsidP="00725E32" w14:paraId="4670CB69" w14:textId="77777777">
      <w:pPr>
        <w:rPr>
          <w:lang w:val="pt-PT"/>
        </w:rPr>
      </w:pPr>
      <w:r w:rsidRPr="005C789E">
        <w:rPr>
          <w:rStyle w:val="HideTWBExt"/>
          <w:lang w:val="pt-PT"/>
        </w:rPr>
        <w:t>&lt;/RepeatBlock-By&gt;</w:t>
      </w:r>
    </w:p>
    <w:p w:rsidR="00725E32" w:rsidRPr="00725E32" w:rsidP="00725E32" w14:paraId="70386251"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E20C233" w14:textId="77777777">
      <w:pPr>
        <w:pStyle w:val="NormalBold"/>
      </w:pPr>
      <w:r w:rsidRPr="00725E32">
        <w:rPr>
          <w:rStyle w:val="HideTWBExt"/>
          <w:b w:val="0"/>
        </w:rPr>
        <w:t>&lt;Article&gt;</w:t>
      </w:r>
      <w:r w:rsidRPr="00725E32">
        <w:t>Motyw 30</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306F889E"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09C6F346" w14:textId="77777777">
            <w:pPr>
              <w:keepNext/>
            </w:pPr>
          </w:p>
        </w:tc>
      </w:tr>
      <w:tr w14:paraId="71B9B05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1D8D41D" w14:textId="77777777">
            <w:pPr>
              <w:pStyle w:val="ColumnHeading"/>
              <w:keepNext/>
            </w:pPr>
            <w:r w:rsidRPr="00725E32">
              <w:t>Tekst proponowany przez Komisję</w:t>
            </w:r>
          </w:p>
        </w:tc>
        <w:tc>
          <w:tcPr>
            <w:tcW w:w="4876" w:type="dxa"/>
          </w:tcPr>
          <w:p w:rsidR="00725E32" w:rsidRPr="00725E32" w:rsidP="00DC6AA3" w14:paraId="364E37A6" w14:textId="77777777">
            <w:pPr>
              <w:pStyle w:val="ColumnHeading"/>
              <w:keepNext/>
            </w:pPr>
            <w:r w:rsidRPr="00725E32">
              <w:t>Poprawka</w:t>
            </w:r>
          </w:p>
        </w:tc>
      </w:tr>
      <w:tr w14:paraId="5AC3602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BAF2663" w14:textId="77777777">
            <w:pPr>
              <w:pStyle w:val="Normal6"/>
            </w:pPr>
            <w:r w:rsidRPr="00725E32">
              <w:t>(30)</w:t>
            </w:r>
            <w:r w:rsidRPr="00725E32">
              <w:tab/>
              <w:t xml:space="preserve">Rozporządzeniem (UE) nr 228/2013 przyznano odstępstwo w zakresie pomocy państwa w odniesieniu do płatności krajowych dla sektora cukru we francuskich regionach najbardziej oddalonych w celu złagodzenia szczególnych ograniczeń związanych z uprawą cukru w tych regionach, związanych z ich najbardziej oddalonym położeniem, w szczególności z ich izolacją, wyspiarskim charakterem, niewielką powierzchnią, górzystym terenem i klimatem oraz ich zależnością gospodarczą od produkcji cukru. W świetle rozporządzeń (UE) .../... [rozporządzenie w sprawie FPKR] i (UE) .../... [rozporządzenie w sprawie wykonania] </w:t>
            </w:r>
            <w:r w:rsidRPr="00725E32">
              <w:rPr>
                <w:b/>
                <w:bCs/>
                <w:i/>
                <w:iCs/>
              </w:rPr>
              <w:t>przepisy ustanowione</w:t>
            </w:r>
            <w:r w:rsidRPr="00725E32">
              <w:t xml:space="preserve"> w rozporządzeniu (UE) nr 228/2013 dotyczące przyznawania odstępstwa </w:t>
            </w:r>
            <w:r w:rsidRPr="00725E32">
              <w:rPr>
                <w:b/>
                <w:bCs/>
                <w:i/>
                <w:iCs/>
              </w:rPr>
              <w:t>powinny</w:t>
            </w:r>
            <w:r w:rsidRPr="00725E32">
              <w:t xml:space="preserve"> zostać </w:t>
            </w:r>
            <w:r w:rsidRPr="00725E32">
              <w:rPr>
                <w:b/>
                <w:bCs/>
                <w:i/>
                <w:iCs/>
              </w:rPr>
              <w:t>włączone</w:t>
            </w:r>
            <w:r w:rsidRPr="00725E32">
              <w:t xml:space="preserve"> do </w:t>
            </w:r>
            <w:r w:rsidRPr="00725E32">
              <w:t>rozporządzenia (UE) nr 1308/2013 i mieć zastosowanie od dnia 1 stycznia 2028 r.</w:t>
            </w:r>
          </w:p>
        </w:tc>
        <w:tc>
          <w:tcPr>
            <w:tcW w:w="4876" w:type="dxa"/>
          </w:tcPr>
          <w:p w:rsidR="00725E32" w:rsidRPr="00725E32" w:rsidP="00DC6AA3" w14:paraId="09609F13" w14:textId="77777777">
            <w:pPr>
              <w:pStyle w:val="Normal6"/>
              <w:rPr>
                <w:szCs w:val="24"/>
              </w:rPr>
            </w:pPr>
            <w:r w:rsidRPr="00725E32">
              <w:t>(30)</w:t>
            </w:r>
            <w:r w:rsidRPr="00725E32">
              <w:tab/>
              <w:t xml:space="preserve">Rozporządzeniem (UE) nr 228/2013 przyznano odstępstwo w zakresie pomocy państwa w odniesieniu do płatności krajowych dla sektora cukru we francuskich regionach najbardziej oddalonych w celu złagodzenia szczególnych ograniczeń związanych z uprawą cukru w tych regionach, związanych z ich najbardziej oddalonym położeniem, w szczególności z ich izolacją, wyspiarskim charakterem, niewielką powierzchnią, górzystym terenem i klimatem oraz ich zależnością gospodarczą od produkcji cukru. W świetle rozporządzeń (UE) .../... [rozporządzenie w sprawie FPKR] i (UE) .../... [rozporządzenie w sprawie wykonania] </w:t>
            </w:r>
            <w:r w:rsidRPr="00725E32">
              <w:rPr>
                <w:b/>
                <w:bCs/>
                <w:i/>
                <w:iCs/>
              </w:rPr>
              <w:t>pomoc dodatkowa w stosunku do pomocy przewidzianej</w:t>
            </w:r>
            <w:r w:rsidRPr="00725E32">
              <w:t xml:space="preserve"> w rozporządzeniu (UE) nr 228/2013 dotyczące przyznawania </w:t>
            </w:r>
            <w:r w:rsidRPr="00725E32">
              <w:t xml:space="preserve">odstępstwa </w:t>
            </w:r>
            <w:r w:rsidRPr="00725E32">
              <w:rPr>
                <w:b/>
                <w:bCs/>
                <w:i/>
                <w:iCs/>
              </w:rPr>
              <w:t>powinna</w:t>
            </w:r>
            <w:r w:rsidRPr="00725E32">
              <w:t xml:space="preserve"> zostać </w:t>
            </w:r>
            <w:r w:rsidRPr="00725E32">
              <w:rPr>
                <w:b/>
                <w:bCs/>
                <w:i/>
                <w:iCs/>
              </w:rPr>
              <w:t>włączona</w:t>
            </w:r>
            <w:r w:rsidRPr="00725E32">
              <w:t xml:space="preserve"> do rozporządzenia (UE) nr 1308/2013 i mieć zastosowanie od dnia 1 stycznia 2028 r.</w:t>
            </w:r>
          </w:p>
        </w:tc>
      </w:tr>
    </w:tbl>
    <w:p w:rsidR="00725E32" w:rsidRPr="005C789E" w:rsidP="00725E32" w14:paraId="144CF0F2" w14:textId="77777777">
      <w:pPr>
        <w:pStyle w:val="Olang"/>
        <w:rPr>
          <w:lang w:val="pt-PT"/>
        </w:rPr>
      </w:pPr>
      <w:r w:rsidRPr="005C789E">
        <w:rPr>
          <w:noProof w:val="0"/>
          <w:lang w:val="pt-PT"/>
        </w:rPr>
        <w:t xml:space="preserve">Or. </w:t>
      </w:r>
      <w:r w:rsidRPr="005C789E">
        <w:rPr>
          <w:rStyle w:val="HideTWBExt"/>
          <w:lang w:val="pt-PT"/>
        </w:rPr>
        <w:t>&lt;Original&gt;</w:t>
      </w:r>
      <w:r w:rsidRPr="005C789E">
        <w:rPr>
          <w:rStyle w:val="HideTWBInt"/>
          <w:lang w:val="pt-PT"/>
        </w:rPr>
        <w:t>{PT}</w:t>
      </w:r>
      <w:r w:rsidRPr="005C789E">
        <w:rPr>
          <w:noProof w:val="0"/>
          <w:lang w:val="pt-PT"/>
        </w:rPr>
        <w:t>pt</w:t>
      </w:r>
      <w:r w:rsidRPr="005C789E">
        <w:rPr>
          <w:rStyle w:val="HideTWBExt"/>
          <w:lang w:val="pt-PT"/>
        </w:rPr>
        <w:t>&lt;/Original&gt;</w:t>
      </w:r>
    </w:p>
    <w:p w:rsidR="00725E32" w:rsidRPr="005C789E" w:rsidP="00725E32" w14:paraId="66C4248A" w14:textId="77777777">
      <w:pPr>
        <w:rPr>
          <w:lang w:val="pt-PT"/>
        </w:rPr>
      </w:pPr>
      <w:r w:rsidRPr="005C789E">
        <w:rPr>
          <w:rStyle w:val="HideTWBExt"/>
          <w:lang w:val="pt-PT"/>
        </w:rPr>
        <w:t>&lt;/AmendB&gt;</w:t>
      </w:r>
    </w:p>
    <w:p w:rsidR="00725E32" w:rsidRPr="005C789E" w:rsidP="00725E32" w14:paraId="2B4BBF88" w14:textId="77777777">
      <w:pPr>
        <w:pStyle w:val="AMNumberTabs0"/>
        <w:keepNext/>
        <w:rPr>
          <w:lang w:val="pt-PT"/>
        </w:rPr>
      </w:pPr>
      <w:r w:rsidRPr="005C789E">
        <w:rPr>
          <w:rStyle w:val="HideTWBExt"/>
          <w:b w:val="0"/>
          <w:lang w:val="pt-PT"/>
        </w:rPr>
        <w:t>&lt;AmendB&gt;</w:t>
      </w:r>
      <w:r w:rsidRPr="005C789E">
        <w:rPr>
          <w:lang w:val="pt-PT"/>
        </w:rPr>
        <w:t>Poprawka</w:t>
      </w:r>
      <w:r w:rsidRPr="005C789E">
        <w:rPr>
          <w:lang w:val="pt-PT"/>
        </w:rPr>
        <w:tab/>
      </w:r>
      <w:r w:rsidRPr="005C789E">
        <w:rPr>
          <w:lang w:val="pt-PT"/>
        </w:rPr>
        <w:tab/>
      </w:r>
      <w:r w:rsidRPr="005C789E">
        <w:rPr>
          <w:rStyle w:val="HideTWBExt"/>
          <w:b w:val="0"/>
          <w:lang w:val="pt-PT"/>
        </w:rPr>
        <w:t>&lt;NumAmB&gt;</w:t>
      </w:r>
      <w:r w:rsidRPr="005C789E">
        <w:rPr>
          <w:lang w:val="pt-PT"/>
        </w:rPr>
        <w:t>284</w:t>
      </w:r>
      <w:r w:rsidRPr="005C789E">
        <w:rPr>
          <w:rStyle w:val="HideTWBExt"/>
          <w:b w:val="0"/>
          <w:lang w:val="pt-PT"/>
        </w:rPr>
        <w:t>&lt;/NumAmB&gt;</w:t>
      </w:r>
    </w:p>
    <w:p w:rsidR="00725E32" w:rsidRPr="005C789E" w:rsidP="00725E32" w14:paraId="13FF896B" w14:textId="77777777">
      <w:pPr>
        <w:pStyle w:val="NormalBold"/>
        <w:rPr>
          <w:lang w:val="pt-PT"/>
        </w:rPr>
      </w:pPr>
      <w:r w:rsidRPr="005C789E">
        <w:rPr>
          <w:rStyle w:val="HideTWBExt"/>
          <w:b w:val="0"/>
          <w:lang w:val="pt-PT"/>
        </w:rPr>
        <w:t>&lt;RepeatBlock-By&gt;&lt;Members&gt;</w:t>
      </w:r>
      <w:r w:rsidRPr="005C789E">
        <w:rPr>
          <w:lang w:val="pt-PT"/>
        </w:rPr>
        <w:t>Paulo do Nascimento Cabral</w:t>
      </w:r>
      <w:r w:rsidRPr="005C789E">
        <w:rPr>
          <w:rStyle w:val="HideTWBExt"/>
          <w:b w:val="0"/>
          <w:lang w:val="pt-PT"/>
        </w:rPr>
        <w:t>&lt;/Members&gt;</w:t>
      </w:r>
    </w:p>
    <w:p w:rsidR="00725E32" w:rsidRPr="005C789E" w:rsidP="00725E32" w14:paraId="4D478C83" w14:textId="77777777">
      <w:pPr>
        <w:rPr>
          <w:lang w:val="pt-PT"/>
        </w:rPr>
      </w:pPr>
      <w:r w:rsidRPr="005C789E">
        <w:rPr>
          <w:rStyle w:val="HideTWBExt"/>
          <w:lang w:val="pt-PT"/>
        </w:rPr>
        <w:t>&lt;/RepeatBlock-By&gt;</w:t>
      </w:r>
    </w:p>
    <w:p w:rsidR="00725E32" w:rsidRPr="00725E32" w:rsidP="00725E32" w14:paraId="4CE651B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ADA7276" w14:textId="77777777">
      <w:pPr>
        <w:pStyle w:val="NormalBold"/>
      </w:pPr>
      <w:r w:rsidRPr="00725E32">
        <w:rPr>
          <w:rStyle w:val="HideTWBExt"/>
          <w:b w:val="0"/>
        </w:rPr>
        <w:t>&lt;Article&gt;</w:t>
      </w:r>
      <w:r w:rsidRPr="00725E32">
        <w:t>Motyw 31</w:t>
      </w:r>
      <w:r w:rsidRPr="00725E32">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07FD1158"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6965F88C" w14:textId="77777777">
            <w:pPr>
              <w:keepNext/>
            </w:pPr>
          </w:p>
        </w:tc>
      </w:tr>
      <w:tr w14:paraId="5F57E63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28F0176" w14:textId="77777777">
            <w:pPr>
              <w:pStyle w:val="ColumnHeading"/>
              <w:keepNext/>
            </w:pPr>
            <w:r w:rsidRPr="00725E32">
              <w:t>Tekst proponowany przez Komisję</w:t>
            </w:r>
          </w:p>
        </w:tc>
        <w:tc>
          <w:tcPr>
            <w:tcW w:w="4876" w:type="dxa"/>
          </w:tcPr>
          <w:p w:rsidR="00725E32" w:rsidRPr="00725E32" w:rsidP="00DC6AA3" w14:paraId="1337D0F4" w14:textId="77777777">
            <w:pPr>
              <w:pStyle w:val="ColumnHeading"/>
              <w:keepNext/>
            </w:pPr>
            <w:r w:rsidRPr="00725E32">
              <w:t>Poprawka</w:t>
            </w:r>
          </w:p>
        </w:tc>
      </w:tr>
      <w:tr w14:paraId="2B79A14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A28F546" w14:textId="77777777">
            <w:pPr>
              <w:pStyle w:val="Normal6"/>
            </w:pPr>
            <w:r w:rsidRPr="00725E32">
              <w:t>(31)</w:t>
            </w:r>
            <w:r w:rsidRPr="00725E32">
              <w:tab/>
              <w:t>Jak podkreślono we wspólnym komunikacie w sprawie europejskiej strategii na rzecz unii gotowości</w:t>
            </w:r>
            <w:r w:rsidRPr="00725E32">
              <w:rPr>
                <w:vertAlign w:val="superscript"/>
              </w:rPr>
              <w:t>16</w:t>
            </w:r>
            <w:r w:rsidRPr="00725E32">
              <w:t>, Unia powinna zwiększyć swoją gotowość w odpowiedzi na rosnące ryzyko i głęboką niepewność w celu stworzenia bezpiecznej i odpornej Unii dysponującej zdolnością do przewidywania zagrożeń i niebezpieczeństw, reagowania na nie i radzenia sobie z nimi, niezależnie od ich charakteru lub źródła. Kwestie gotowości powinny być uwzględniane we wszystkich politykach Unii. W komunikacie Komisji pt. „Strategia UE dotycząca gromadzenia zapasów – zwiększenie gotowości materiałowej UE na wypadek kryzysów”17 podkreślono, że w przypadku poważnych, długoterminowych, złożonych i transgranicznych kryzysów kluczowe znaczenie ma koordynacja środków krajowych w celu zapewnienia stałych dostaw towarów podstawowych i ciągłości niezbędnych funkcji społecznych.</w:t>
            </w:r>
          </w:p>
        </w:tc>
        <w:tc>
          <w:tcPr>
            <w:tcW w:w="4876" w:type="dxa"/>
          </w:tcPr>
          <w:p w:rsidR="00725E32" w:rsidRPr="00725E32" w:rsidP="00DC6AA3" w14:paraId="205657F9" w14:textId="77777777">
            <w:pPr>
              <w:pStyle w:val="Normal6"/>
              <w:rPr>
                <w:szCs w:val="24"/>
              </w:rPr>
            </w:pPr>
            <w:r w:rsidRPr="00725E32">
              <w:t>(31)</w:t>
            </w:r>
            <w:r w:rsidRPr="00725E32">
              <w:tab/>
              <w:t>Jak podkreślono we wspólnym komunikacie w sprawie europejskiej strategii na rzecz unii gotowości</w:t>
            </w:r>
            <w:r w:rsidRPr="00725E32">
              <w:rPr>
                <w:vertAlign w:val="superscript"/>
              </w:rPr>
              <w:t>16</w:t>
            </w:r>
            <w:r w:rsidRPr="00725E32">
              <w:t>, Unia powinna zwiększyć swoją gotowość w odpowiedzi na rosnące ryzyko i głęboką niepewność w celu stworzenia bezpiecznej i odpornej Unii dysponującej zdolnością do przewidywania zagrożeń i niebezpieczeństw, reagowania na nie i radzenia sobie z nimi, niezależnie od ich charakteru lub źródła. Kwestie gotowości powinny być uwzględniane we wszystkich politykach Unii</w:t>
            </w:r>
            <w:r w:rsidRPr="00725E32">
              <w:rPr>
                <w:b/>
                <w:bCs/>
                <w:i/>
                <w:iCs/>
              </w:rPr>
              <w:t>, w tym politykach mających wpływ na bezpieczeństwo i ciągłość dostaw podstawowych towarów i usług, w szczególności produktów rolno-spożywczych.</w:t>
            </w:r>
            <w:r w:rsidRPr="00725E32">
              <w:rPr>
                <w:b/>
                <w:i/>
              </w:rPr>
              <w:t xml:space="preserve"> Zapewnienie dostępności i ciągłości dostaw jest nie tylko kwestią gospodarczą, ale również zasadniczym elementem ochrony ludności i bezpieczeństwa publicznego, co wymaga spójnego podejścia z mechanizmami zarządzania kryzysowego zarówno na szczeblu Unii, jak i państw członkowskich.</w:t>
            </w:r>
            <w:r w:rsidRPr="00725E32">
              <w:t xml:space="preserve"> W komunikacie Komisji pt. „Strategia UE dotycząca gromadzenia zapasów – zwiększenie gotowości materiałowej UE na wypadek kryzysów”17 podkreślono, że w przypadku poważnych, długoterminowych, złożonych i transgranicznych kryzysów kluczowe znaczenie ma koordynacja środków krajowych w celu zapewnienia stałych </w:t>
            </w:r>
            <w:r w:rsidRPr="00725E32">
              <w:t>dostaw towarów podstawowych i ciągłości niezbędnych funkcji społecznych.</w:t>
            </w:r>
          </w:p>
        </w:tc>
      </w:tr>
      <w:tr w14:paraId="4CF2C48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42C247C" w14:textId="77777777">
            <w:pPr>
              <w:pStyle w:val="Normal6"/>
            </w:pPr>
            <w:r w:rsidRPr="00725E32">
              <w:t>__________________</w:t>
            </w:r>
          </w:p>
        </w:tc>
        <w:tc>
          <w:tcPr>
            <w:tcW w:w="4876" w:type="dxa"/>
          </w:tcPr>
          <w:p w:rsidR="00725E32" w:rsidRPr="00725E32" w:rsidP="00DC6AA3" w14:paraId="5C809C23" w14:textId="77777777">
            <w:pPr>
              <w:pStyle w:val="Normal6"/>
              <w:rPr>
                <w:szCs w:val="24"/>
              </w:rPr>
            </w:pPr>
            <w:r w:rsidRPr="00725E32">
              <w:t>__________________</w:t>
            </w:r>
          </w:p>
        </w:tc>
      </w:tr>
      <w:tr w14:paraId="2984026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86B4D43" w14:textId="77777777">
            <w:pPr>
              <w:pStyle w:val="Normal6"/>
            </w:pPr>
            <w:r w:rsidRPr="00725E32">
              <w:rPr>
                <w:vertAlign w:val="superscript"/>
              </w:rPr>
              <w:t>16</w:t>
            </w:r>
            <w:r w:rsidRPr="00725E32">
              <w:t xml:space="preserve"> Wspólny komunikat do Parlamentu Europejskiego, Rady Europejskiej, Rady, Europejskiego Komitetu Ekonomiczno-Społecznego i Komitetu Regionów w sprawie strategii na rzecz unii gotowości, 26.3.2025 </w:t>
            </w:r>
            <w:r w:rsidRPr="00725E32">
              <w:t>JOIN(</w:t>
            </w:r>
            <w:r w:rsidRPr="00725E32">
              <w:t>2025) 130 final.</w:t>
            </w:r>
          </w:p>
        </w:tc>
        <w:tc>
          <w:tcPr>
            <w:tcW w:w="4876" w:type="dxa"/>
          </w:tcPr>
          <w:p w:rsidR="00725E32" w:rsidRPr="00725E32" w:rsidP="00DC6AA3" w14:paraId="677FB65D" w14:textId="77777777">
            <w:pPr>
              <w:pStyle w:val="Normal6"/>
              <w:rPr>
                <w:szCs w:val="24"/>
              </w:rPr>
            </w:pPr>
            <w:r w:rsidRPr="00725E32">
              <w:rPr>
                <w:vertAlign w:val="superscript"/>
              </w:rPr>
              <w:t>16</w:t>
            </w:r>
            <w:r w:rsidRPr="00725E32">
              <w:t xml:space="preserve"> Wspólny komunikat do Parlamentu Europejskiego, Rady Europejskiej, Rady, Europejskiego Komitetu Ekonomiczno-Społecznego i Komitetu Regionów w sprawie strategii na rzecz unii gotowości, 26.3.2025 </w:t>
            </w:r>
            <w:r w:rsidRPr="00725E32">
              <w:t>JOIN(</w:t>
            </w:r>
            <w:r w:rsidRPr="00725E32">
              <w:t>2025) 130 final.</w:t>
            </w:r>
          </w:p>
        </w:tc>
      </w:tr>
      <w:tr w14:paraId="35019A1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85BE8A1" w14:textId="77777777">
            <w:pPr>
              <w:pStyle w:val="Normal6"/>
            </w:pPr>
            <w:r w:rsidRPr="00725E32">
              <w:rPr>
                <w:vertAlign w:val="superscript"/>
              </w:rPr>
              <w:t>17</w:t>
            </w:r>
            <w:r w:rsidRPr="00725E32">
              <w:t xml:space="preserve"> Komunikat Komisji do Parlamentu Europejskiego, Rady, Europejskiego Komitetu Ekonomiczno-Społecznego i Komitetu Regionów – Strategia UE dotycząca gromadzenia zapasów – zwiększenie gotowości materiałowej UE na wypadek kryzysów, </w:t>
            </w:r>
            <w:r w:rsidRPr="00725E32">
              <w:t>COM(</w:t>
            </w:r>
            <w:r w:rsidRPr="00725E32">
              <w:t>2025) 528 final.</w:t>
            </w:r>
          </w:p>
        </w:tc>
        <w:tc>
          <w:tcPr>
            <w:tcW w:w="4876" w:type="dxa"/>
          </w:tcPr>
          <w:p w:rsidR="00725E32" w:rsidRPr="00725E32" w:rsidP="00DC6AA3" w14:paraId="08F83478" w14:textId="77777777">
            <w:pPr>
              <w:pStyle w:val="Normal6"/>
              <w:rPr>
                <w:szCs w:val="24"/>
              </w:rPr>
            </w:pPr>
            <w:r w:rsidRPr="00725E32">
              <w:rPr>
                <w:vertAlign w:val="superscript"/>
              </w:rPr>
              <w:t>17</w:t>
            </w:r>
            <w:r w:rsidRPr="00725E32">
              <w:t xml:space="preserve"> Komunikat Komisji do Parlamentu Europejskiego, Rady, Europejskiego Komitetu Ekonomiczno-Społecznego i Komitetu Regionów – Strategia UE dotycząca gromadzenia zapasów – zwiększenie gotowości materiałowej UE na wypadek kryzysów, </w:t>
            </w:r>
            <w:r w:rsidRPr="00725E32">
              <w:t>COM(</w:t>
            </w:r>
            <w:r w:rsidRPr="00725E32">
              <w:t>2025) 528 final.</w:t>
            </w:r>
          </w:p>
        </w:tc>
      </w:tr>
    </w:tbl>
    <w:p w:rsidR="00725E32" w:rsidRPr="00725E32" w:rsidP="00725E32" w14:paraId="19821F0F" w14:textId="77777777">
      <w:pPr>
        <w:pStyle w:val="Olang"/>
      </w:pPr>
      <w:r w:rsidRPr="00725E32">
        <w:rPr>
          <w:noProof w:val="0"/>
        </w:rPr>
        <w:t xml:space="preserve">Or. </w:t>
      </w:r>
      <w:r w:rsidRPr="00725E32">
        <w:rPr>
          <w:rStyle w:val="HideTWBExt"/>
        </w:rPr>
        <w:t>&lt;Original&gt;</w:t>
      </w:r>
      <w:r w:rsidRPr="00725E32">
        <w:rPr>
          <w:rStyle w:val="HideTWBInt"/>
        </w:rPr>
        <w:t>{PT}</w:t>
      </w:r>
      <w:r w:rsidRPr="00725E32">
        <w:rPr>
          <w:noProof w:val="0"/>
        </w:rPr>
        <w:t>pt</w:t>
      </w:r>
      <w:r w:rsidRPr="00725E32">
        <w:rPr>
          <w:rStyle w:val="HideTWBExt"/>
        </w:rPr>
        <w:t>&lt;/Original&gt;</w:t>
      </w:r>
    </w:p>
    <w:p w:rsidR="00725E32" w:rsidRPr="00725E32" w:rsidP="00725E32" w14:paraId="2FEE31BB" w14:textId="77777777">
      <w:r w:rsidRPr="00725E32">
        <w:rPr>
          <w:rStyle w:val="HideTWBExt"/>
        </w:rPr>
        <w:t>&lt;/AmendB&gt;</w:t>
      </w:r>
    </w:p>
    <w:p w:rsidR="00725E32" w:rsidRPr="00725E32" w:rsidP="00725E32" w14:paraId="74C94DD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285</w:t>
      </w:r>
      <w:r w:rsidRPr="00725E32">
        <w:rPr>
          <w:rStyle w:val="HideTWBExt"/>
          <w:b w:val="0"/>
        </w:rPr>
        <w:t>&lt;/NumAmB&gt;</w:t>
      </w:r>
    </w:p>
    <w:p w:rsidR="00725E32" w:rsidRPr="00725E32" w:rsidP="00725E32" w14:paraId="69BCA0B0" w14:textId="77777777">
      <w:pPr>
        <w:pStyle w:val="NormalBold"/>
      </w:pPr>
      <w:r w:rsidRPr="00725E32">
        <w:rPr>
          <w:rStyle w:val="HideTWBExt"/>
          <w:b w:val="0"/>
        </w:rPr>
        <w:t>&lt;RepeatBlock-By&gt;&lt;Members&gt;</w:t>
      </w:r>
      <w:r w:rsidRPr="00725E32">
        <w:t>Marta Wcisło, Andrzej Buła</w:t>
      </w:r>
      <w:r w:rsidRPr="00725E32">
        <w:rPr>
          <w:rStyle w:val="HideTWBExt"/>
          <w:b w:val="0"/>
        </w:rPr>
        <w:t>&lt;/Members&gt;</w:t>
      </w:r>
    </w:p>
    <w:p w:rsidR="00725E32" w:rsidRPr="00725E32" w:rsidP="00725E32" w14:paraId="046D70B5" w14:textId="77777777">
      <w:r w:rsidRPr="00725E32">
        <w:rPr>
          <w:rStyle w:val="HideTWBExt"/>
        </w:rPr>
        <w:t>&lt;/RepeatBlock-By&gt;</w:t>
      </w:r>
    </w:p>
    <w:p w:rsidR="00725E32" w:rsidRPr="00725E32" w:rsidP="00725E32" w14:paraId="7589916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99B87AA" w14:textId="77777777">
      <w:pPr>
        <w:pStyle w:val="NormalBold"/>
      </w:pPr>
      <w:r w:rsidRPr="00725E32">
        <w:rPr>
          <w:rStyle w:val="HideTWBExt"/>
          <w:b w:val="0"/>
        </w:rPr>
        <w:t>&lt;Article&gt;</w:t>
      </w:r>
      <w:r w:rsidRPr="00725E32">
        <w:t>Motyw 31</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5DF9F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EB0529C" w14:textId="77777777">
            <w:pPr>
              <w:keepNext/>
            </w:pPr>
          </w:p>
        </w:tc>
      </w:tr>
      <w:tr w14:paraId="777D5D7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94A997F" w14:textId="77777777">
            <w:pPr>
              <w:pStyle w:val="ColumnHeading"/>
              <w:keepNext/>
            </w:pPr>
            <w:r w:rsidRPr="00725E32">
              <w:t>Tekst proponowany przez Komisję</w:t>
            </w:r>
          </w:p>
        </w:tc>
        <w:tc>
          <w:tcPr>
            <w:tcW w:w="4876" w:type="dxa"/>
          </w:tcPr>
          <w:p w:rsidR="00725E32" w:rsidRPr="00725E32" w:rsidP="00DC6AA3" w14:paraId="4DEF7C38" w14:textId="77777777">
            <w:pPr>
              <w:pStyle w:val="ColumnHeading"/>
              <w:keepNext/>
            </w:pPr>
            <w:r w:rsidRPr="00725E32">
              <w:t>Poprawka</w:t>
            </w:r>
          </w:p>
        </w:tc>
      </w:tr>
      <w:tr w14:paraId="35F0CA8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F767D83" w14:textId="77777777">
            <w:pPr>
              <w:pStyle w:val="Normal6"/>
            </w:pPr>
            <w:r w:rsidRPr="00725E32">
              <w:t>(31)</w:t>
            </w:r>
            <w:r w:rsidRPr="00725E32">
              <w:tab/>
              <w:t>Jak podkreślono we wspólnym komunikacie w sprawie europejskiej strategii na rzecz unii gotowości</w:t>
            </w:r>
            <w:r w:rsidRPr="00725E32">
              <w:rPr>
                <w:vertAlign w:val="superscript"/>
              </w:rPr>
              <w:t>16</w:t>
            </w:r>
            <w:r w:rsidRPr="00725E32">
              <w:t>, Unia powinna zwiększyć swoją gotowość w odpowiedzi na rosnące ryzyko i głęboką niepewność w celu stworzenia bezpiecznej i odpornej Unii dysponującej zdolnością do przewidywania zagrożeń i niebezpieczeństw, reagowania na nie i radzenia sobie z nimi, niezależnie od ich charakteru lub źródła. Kwestie gotowości powinny być uwzględniane we wszystkich politykach Unii. W komunikacie Komisji pt. „Strategia UE dotycząca gromadzenia zapasów – zwiększenie gotowości materiałowej UE na wypadek kryzysów”</w:t>
            </w:r>
            <w:r w:rsidRPr="00725E32">
              <w:rPr>
                <w:vertAlign w:val="superscript"/>
              </w:rPr>
              <w:t>17</w:t>
            </w:r>
            <w:r w:rsidRPr="00725E32">
              <w:t xml:space="preserve"> podkreślono, że w przypadku poważnych, </w:t>
            </w:r>
            <w:r w:rsidRPr="00725E32">
              <w:t>długoterminowych, złożonych i transgranicznych kryzysów kluczowe znaczenie ma koordynacja środków krajowych w celu zapewnienia stałych dostaw towarów podstawowych i ciągłości niezbędnych funkcji społecznych.</w:t>
            </w:r>
          </w:p>
        </w:tc>
        <w:tc>
          <w:tcPr>
            <w:tcW w:w="4876" w:type="dxa"/>
          </w:tcPr>
          <w:p w:rsidR="00725E32" w:rsidRPr="00725E32" w:rsidP="00DC6AA3" w14:paraId="1FB9CCC1" w14:textId="77777777">
            <w:pPr>
              <w:pStyle w:val="Normal6"/>
              <w:rPr>
                <w:szCs w:val="24"/>
              </w:rPr>
            </w:pPr>
            <w:r w:rsidRPr="00725E32">
              <w:t>(31)</w:t>
            </w:r>
            <w:r w:rsidRPr="00725E32">
              <w:tab/>
              <w:t>Jak podkreślono we wspólnym komunikacie w sprawie europejskiej strategii na rzecz unii gotowości</w:t>
            </w:r>
            <w:r w:rsidRPr="00725E32">
              <w:rPr>
                <w:vertAlign w:val="superscript"/>
              </w:rPr>
              <w:t>16</w:t>
            </w:r>
            <w:r w:rsidRPr="00725E32">
              <w:t>, Unia powinna zwiększyć swoją gotowość w odpowiedzi na rosnące ryzyko i głęboką niepewność w celu stworzenia bezpiecznej i odpornej Unii dysponującej zdolnością do przewidywania zagrożeń i niebezpieczeństw, reagowania na nie i radzenia sobie z nimi, niezależnie od ich charakteru lub źródła. Kwestie gotowości powinny być uwzględniane we wszystkich politykach Unii</w:t>
            </w:r>
            <w:r w:rsidRPr="00725E32">
              <w:rPr>
                <w:b/>
                <w:i/>
              </w:rPr>
              <w:t xml:space="preserve">, w tym w dziedzinach mających wpływ na bezpieczeństwo i ciągłość dostaw podstawowych towarów i usług, w szczególności produktów rolno-spożywczych. Zapewnienie dostępności i </w:t>
            </w:r>
            <w:r w:rsidRPr="00725E32">
              <w:rPr>
                <w:b/>
                <w:i/>
              </w:rPr>
              <w:t>ciągłości takich dostaw jest nie tylko kwestią gospodarczą, ale również zasadniczym elementem ochrony ludności i bezpieczeństwa obywateli, co wymaga spójnego podejścia z mechanizmami zarządzania kryzysowego zarówno na szczeblu Unii, jak i państw członkowskich</w:t>
            </w:r>
            <w:r w:rsidRPr="00725E32">
              <w:t>. W komunikacie Komisji pt. „Strategia UE dotycząca gromadzenia zapasów – zwiększenie gotowości materiałowej UE na wypadek kryzysów”</w:t>
            </w:r>
            <w:r w:rsidRPr="00725E32">
              <w:rPr>
                <w:vertAlign w:val="superscript"/>
              </w:rPr>
              <w:t>17</w:t>
            </w:r>
            <w:r w:rsidRPr="00725E32">
              <w:t xml:space="preserve"> podkreślono, że w przypadku poważnych, długoterminowych, złożonych i transgranicznych kryzysów kluczowe znaczenie ma koordynacja środków krajowych w celu zapewnienia stałych dostaw towarów podstawowych i ciągłości niezbędnych funkcji społecznych.</w:t>
            </w:r>
          </w:p>
        </w:tc>
      </w:tr>
      <w:tr w14:paraId="383635E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19567CA" w14:textId="77777777">
            <w:pPr>
              <w:pStyle w:val="Normal6"/>
            </w:pPr>
            <w:r w:rsidRPr="00725E32">
              <w:t>__________________</w:t>
            </w:r>
          </w:p>
        </w:tc>
        <w:tc>
          <w:tcPr>
            <w:tcW w:w="4876" w:type="dxa"/>
          </w:tcPr>
          <w:p w:rsidR="00725E32" w:rsidRPr="00725E32" w:rsidP="00DC6AA3" w14:paraId="0BBBA1AE" w14:textId="77777777">
            <w:pPr>
              <w:pStyle w:val="Normal6"/>
              <w:rPr>
                <w:szCs w:val="24"/>
              </w:rPr>
            </w:pPr>
            <w:r w:rsidRPr="00725E32">
              <w:t>__________________</w:t>
            </w:r>
          </w:p>
        </w:tc>
      </w:tr>
      <w:tr w14:paraId="7F5468B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2BEA069" w14:textId="77777777">
            <w:pPr>
              <w:pStyle w:val="Normal6"/>
            </w:pPr>
            <w:r w:rsidRPr="00725E32">
              <w:rPr>
                <w:vertAlign w:val="superscript"/>
              </w:rPr>
              <w:t>16</w:t>
            </w:r>
            <w:r w:rsidRPr="00725E32">
              <w:t xml:space="preserve"> Wspólny komunikat do Parlamentu Europejskiego, Rady Europejskiej, Rady, Europejskiego Komitetu Ekonomiczno-Społecznego i Komitetu Regionów w sprawie strategii na rzecz unii gotowości, 26.3.2025 </w:t>
            </w:r>
            <w:r w:rsidRPr="00725E32">
              <w:t>JOIN(</w:t>
            </w:r>
            <w:r w:rsidRPr="00725E32">
              <w:t>2025) 130 final.</w:t>
            </w:r>
          </w:p>
        </w:tc>
        <w:tc>
          <w:tcPr>
            <w:tcW w:w="4876" w:type="dxa"/>
          </w:tcPr>
          <w:p w:rsidR="00725E32" w:rsidRPr="00725E32" w:rsidP="00DC6AA3" w14:paraId="361C862E" w14:textId="77777777">
            <w:pPr>
              <w:pStyle w:val="Normal6"/>
              <w:rPr>
                <w:szCs w:val="24"/>
              </w:rPr>
            </w:pPr>
            <w:r w:rsidRPr="00725E32">
              <w:rPr>
                <w:vertAlign w:val="superscript"/>
              </w:rPr>
              <w:t>16</w:t>
            </w:r>
            <w:r w:rsidRPr="00725E32">
              <w:t xml:space="preserve"> Wspólny komunikat do Parlamentu Europejskiego, Rady Europejskiej, Rady, Europejskiego Komitetu Ekonomiczno-Społecznego i Komitetu Regionów w sprawie strategii na rzecz unii gotowości, 26.3.2025 </w:t>
            </w:r>
            <w:r w:rsidRPr="00725E32">
              <w:t>JOIN(</w:t>
            </w:r>
            <w:r w:rsidRPr="00725E32">
              <w:t>2025) 130 final.</w:t>
            </w:r>
          </w:p>
        </w:tc>
      </w:tr>
      <w:tr w14:paraId="33A767E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442957D" w14:textId="77777777">
            <w:pPr>
              <w:pStyle w:val="Normal6"/>
            </w:pPr>
            <w:r w:rsidRPr="00725E32">
              <w:rPr>
                <w:vertAlign w:val="superscript"/>
              </w:rPr>
              <w:t>17</w:t>
            </w:r>
            <w:r w:rsidRPr="00725E32">
              <w:t xml:space="preserve"> Komunikat Komisji do Parlamentu Europejskiego, Rady, Europejskiego Komitetu Ekonomiczno-Społecznego i Komitetu Regionów – Strategia UE dotycząca gromadzenia zapasów – zwiększenie gotowości materiałowej UE na wypadek kryzysów, </w:t>
            </w:r>
            <w:r w:rsidRPr="00725E32">
              <w:t>COM(</w:t>
            </w:r>
            <w:r w:rsidRPr="00725E32">
              <w:t>2025) 528 final.</w:t>
            </w:r>
          </w:p>
        </w:tc>
        <w:tc>
          <w:tcPr>
            <w:tcW w:w="4876" w:type="dxa"/>
          </w:tcPr>
          <w:p w:rsidR="00725E32" w:rsidRPr="00725E32" w:rsidP="00DC6AA3" w14:paraId="696DC83B" w14:textId="77777777">
            <w:pPr>
              <w:pStyle w:val="Normal6"/>
              <w:rPr>
                <w:szCs w:val="24"/>
              </w:rPr>
            </w:pPr>
            <w:r w:rsidRPr="00725E32">
              <w:rPr>
                <w:vertAlign w:val="superscript"/>
              </w:rPr>
              <w:t>17</w:t>
            </w:r>
            <w:r w:rsidRPr="00725E32">
              <w:t xml:space="preserve"> Komunikat Komisji do Parlamentu Europejskiego, Rady, Europejskiego Komitetu Ekonomiczno-Społecznego i Komitetu Regionów – Strategia UE dotycząca gromadzenia zapasów – zwiększenie gotowości materiałowej UE na wypadek kryzysów, </w:t>
            </w:r>
            <w:r w:rsidRPr="00725E32">
              <w:t>COM(</w:t>
            </w:r>
            <w:r w:rsidRPr="00725E32">
              <w:t>2025) 528 final.</w:t>
            </w:r>
          </w:p>
        </w:tc>
      </w:tr>
    </w:tbl>
    <w:p w:rsidR="00725E32" w:rsidRPr="00725E32" w:rsidP="00725E32" w14:paraId="38492AE2"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69FEFB83" w14:textId="77777777">
      <w:r w:rsidRPr="00725E32">
        <w:rPr>
          <w:rStyle w:val="HideTWBExt"/>
        </w:rPr>
        <w:t>&lt;/AmendB&gt;</w:t>
      </w:r>
    </w:p>
    <w:p w:rsidR="00725E32" w:rsidRPr="00725E32" w:rsidP="00725E32" w14:paraId="13D2362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286</w:t>
      </w:r>
      <w:r w:rsidRPr="00725E32">
        <w:rPr>
          <w:rStyle w:val="HideTWBExt"/>
          <w:b w:val="0"/>
        </w:rPr>
        <w:t>&lt;/NumAmB&gt;</w:t>
      </w:r>
    </w:p>
    <w:p w:rsidR="00725E32" w:rsidRPr="00725E32" w:rsidP="00725E32" w14:paraId="0274B6BD" w14:textId="77777777">
      <w:pPr>
        <w:pStyle w:val="NormalBold"/>
      </w:pPr>
      <w:r w:rsidRPr="00725E32">
        <w:rPr>
          <w:rStyle w:val="HideTWBExt"/>
          <w:b w:val="0"/>
        </w:rPr>
        <w:t>&lt;RepeatBlock-By&gt;&lt;Members&gt;</w:t>
      </w:r>
      <w:r w:rsidRPr="00725E32">
        <w:t>Arash Saeidi</w:t>
      </w:r>
      <w:r w:rsidRPr="00725E32">
        <w:rPr>
          <w:rStyle w:val="HideTWBExt"/>
          <w:b w:val="0"/>
        </w:rPr>
        <w:t>&lt;/Members&gt;</w:t>
      </w:r>
    </w:p>
    <w:p w:rsidR="00725E32" w:rsidRPr="00725E32" w:rsidP="00725E32" w14:paraId="52931D18" w14:textId="77777777">
      <w:r w:rsidRPr="00725E32">
        <w:rPr>
          <w:rStyle w:val="HideTWBExt"/>
        </w:rPr>
        <w:t>&lt;/RepeatBlock-By&gt;</w:t>
      </w:r>
    </w:p>
    <w:p w:rsidR="00725E32" w:rsidRPr="00725E32" w:rsidP="00725E32" w14:paraId="70CFF08B"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44BF8A2" w14:textId="77777777">
      <w:pPr>
        <w:pStyle w:val="NormalBold"/>
      </w:pPr>
      <w:r w:rsidRPr="00725E32">
        <w:rPr>
          <w:rStyle w:val="HideTWBExt"/>
          <w:b w:val="0"/>
        </w:rPr>
        <w:t>&lt;Article&gt;</w:t>
      </w:r>
      <w:r w:rsidRPr="00725E32">
        <w:t>Motyw 31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468BD6"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18E4DAC" w14:textId="77777777">
            <w:pPr>
              <w:keepNext/>
            </w:pPr>
          </w:p>
        </w:tc>
      </w:tr>
      <w:tr w14:paraId="081D6D7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C6F6E1B" w14:textId="77777777">
            <w:pPr>
              <w:pStyle w:val="ColumnHeading"/>
              <w:keepNext/>
            </w:pPr>
            <w:r w:rsidRPr="00725E32">
              <w:t>Tekst proponowany przez Komisję</w:t>
            </w:r>
          </w:p>
        </w:tc>
        <w:tc>
          <w:tcPr>
            <w:tcW w:w="4876" w:type="dxa"/>
          </w:tcPr>
          <w:p w:rsidR="00725E32" w:rsidRPr="00725E32" w:rsidP="00DC6AA3" w14:paraId="29DFC1E0" w14:textId="77777777">
            <w:pPr>
              <w:pStyle w:val="ColumnHeading"/>
              <w:keepNext/>
            </w:pPr>
            <w:r w:rsidRPr="00725E32">
              <w:t>Poprawka</w:t>
            </w:r>
          </w:p>
        </w:tc>
      </w:tr>
      <w:tr w14:paraId="5115044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BFD45D2" w14:textId="77777777">
            <w:pPr>
              <w:pStyle w:val="Normal6"/>
            </w:pPr>
          </w:p>
        </w:tc>
        <w:tc>
          <w:tcPr>
            <w:tcW w:w="4876" w:type="dxa"/>
          </w:tcPr>
          <w:p w:rsidR="00725E32" w:rsidRPr="00725E32" w:rsidP="00DC6AA3" w14:paraId="6E6C7017" w14:textId="77777777">
            <w:pPr>
              <w:pStyle w:val="Normal6"/>
              <w:rPr>
                <w:szCs w:val="24"/>
              </w:rPr>
            </w:pPr>
            <w:r w:rsidRPr="00725E32">
              <w:rPr>
                <w:b/>
                <w:i/>
              </w:rPr>
              <w:t>(31a)</w:t>
            </w:r>
            <w:r w:rsidRPr="00725E32">
              <w:rPr>
                <w:b/>
                <w:i/>
              </w:rPr>
              <w:tab/>
              <w:t xml:space="preserve">Biorąc pod uwagę pilną potrzebę </w:t>
            </w:r>
            <w:r w:rsidRPr="00725E32">
              <w:rPr>
                <w:b/>
                <w:i/>
              </w:rPr>
              <w:t>umocnienia suwerenności żywnościowej w Europie oraz utrzymujący się brak, na poziomie Światowej Organizacji Handlu, trwałego rozwiązania w sprawie publicznych zapasów żywności na potrzeby bezpieczeństwa żywnościowego, Unia Europejska musi rozpocząć tworzenie publicznych zapasów żywności, w tym rezerw tworzonych przez państwa członkowskie oraz przez samą Unię, a także zapewnić, by były one wyłączone z obliczeń zagregowanego wskaźnika wsparcia, o ile służą one celom bezpieczeństwa żywnościowego i stabilizacji rynków.</w:t>
            </w:r>
          </w:p>
        </w:tc>
      </w:tr>
    </w:tbl>
    <w:p w:rsidR="00725E32" w:rsidRPr="005C789E" w:rsidP="00725E32" w14:paraId="2E524DF2" w14:textId="77777777">
      <w:pPr>
        <w:pStyle w:val="Olang"/>
        <w:rPr>
          <w:lang w:val="en-GB"/>
        </w:rPr>
      </w:pPr>
      <w:r w:rsidRPr="005C789E">
        <w:rPr>
          <w:noProof w:val="0"/>
          <w:lang w:val="en-GB"/>
        </w:rPr>
        <w:t xml:space="preserve">Or. </w:t>
      </w:r>
      <w:r w:rsidRPr="005C789E">
        <w:rPr>
          <w:rStyle w:val="HideTWBExt"/>
          <w:lang w:val="en-GB"/>
        </w:rPr>
        <w:t>&lt;Original&gt;</w:t>
      </w:r>
      <w:r w:rsidRPr="005C789E">
        <w:rPr>
          <w:rStyle w:val="HideTWBInt"/>
          <w:lang w:val="en-GB"/>
        </w:rPr>
        <w:t>{FR}</w:t>
      </w:r>
      <w:r w:rsidRPr="005C789E">
        <w:rPr>
          <w:noProof w:val="0"/>
          <w:lang w:val="en-GB"/>
        </w:rPr>
        <w:t>fr</w:t>
      </w:r>
      <w:r w:rsidRPr="005C789E">
        <w:rPr>
          <w:rStyle w:val="HideTWBExt"/>
          <w:lang w:val="en-GB"/>
        </w:rPr>
        <w:t>&lt;/Original&gt;</w:t>
      </w:r>
    </w:p>
    <w:p w:rsidR="00725E32" w:rsidRPr="005C789E" w:rsidP="00725E32" w14:paraId="26850632" w14:textId="77777777">
      <w:pPr>
        <w:rPr>
          <w:lang w:val="en-GB"/>
        </w:rPr>
      </w:pPr>
      <w:r w:rsidRPr="005C789E">
        <w:rPr>
          <w:rStyle w:val="HideTWBExt"/>
          <w:lang w:val="en-GB"/>
        </w:rPr>
        <w:t>&lt;/AmendB&gt;</w:t>
      </w:r>
    </w:p>
    <w:p w:rsidR="00725E32" w:rsidRPr="005C789E" w:rsidP="00725E32" w14:paraId="4FD0CD35" w14:textId="77777777">
      <w:pPr>
        <w:pStyle w:val="AMNumberTabs0"/>
        <w:keepNext/>
        <w:rPr>
          <w:lang w:val="en-GB"/>
        </w:rPr>
      </w:pPr>
      <w:r w:rsidRPr="005C789E">
        <w:rPr>
          <w:rStyle w:val="HideTWBExt"/>
          <w:b w:val="0"/>
          <w:lang w:val="en-GB"/>
        </w:rPr>
        <w:t>&lt;AmendB&gt;</w:t>
      </w:r>
      <w:r w:rsidRPr="005C789E">
        <w:rPr>
          <w:lang w:val="en-GB"/>
        </w:rPr>
        <w:t>Poprawka</w:t>
      </w:r>
      <w:r w:rsidRPr="005C789E">
        <w:rPr>
          <w:lang w:val="en-GB"/>
        </w:rPr>
        <w:tab/>
      </w:r>
      <w:r w:rsidRPr="005C789E">
        <w:rPr>
          <w:lang w:val="en-GB"/>
        </w:rPr>
        <w:tab/>
      </w:r>
      <w:r w:rsidRPr="005C789E">
        <w:rPr>
          <w:rStyle w:val="HideTWBExt"/>
          <w:b w:val="0"/>
          <w:lang w:val="en-GB"/>
        </w:rPr>
        <w:t>&lt;NumAmB&gt;</w:t>
      </w:r>
      <w:r w:rsidRPr="005C789E">
        <w:rPr>
          <w:lang w:val="en-GB"/>
        </w:rPr>
        <w:t>287</w:t>
      </w:r>
      <w:r w:rsidRPr="005C789E">
        <w:rPr>
          <w:rStyle w:val="HideTWBExt"/>
          <w:b w:val="0"/>
          <w:lang w:val="en-GB"/>
        </w:rPr>
        <w:t>&lt;/NumAmB&gt;</w:t>
      </w:r>
    </w:p>
    <w:p w:rsidR="00725E32" w:rsidRPr="005C789E" w:rsidP="00725E32" w14:paraId="185D5C73" w14:textId="77777777">
      <w:pPr>
        <w:pStyle w:val="NormalBold"/>
        <w:rPr>
          <w:lang w:val="en-GB"/>
        </w:rPr>
      </w:pPr>
      <w:r w:rsidRPr="005C789E">
        <w:rPr>
          <w:rStyle w:val="HideTWBExt"/>
          <w:b w:val="0"/>
          <w:lang w:val="en-GB"/>
        </w:rPr>
        <w:t>&lt;RepeatBlock-By&gt;&lt;Members&gt;</w:t>
      </w:r>
      <w:r w:rsidRPr="005C789E">
        <w:rPr>
          <w:lang w:val="en-GB"/>
        </w:rPr>
        <w:t>Ciaran Mullooly</w:t>
      </w:r>
      <w:r w:rsidRPr="005C789E">
        <w:rPr>
          <w:rStyle w:val="HideTWBExt"/>
          <w:b w:val="0"/>
          <w:lang w:val="en-GB"/>
        </w:rPr>
        <w:t>&lt;/Members&gt;</w:t>
      </w:r>
    </w:p>
    <w:p w:rsidR="00725E32" w:rsidRPr="005C789E" w:rsidP="00725E32" w14:paraId="50B0545C" w14:textId="77777777">
      <w:pPr>
        <w:rPr>
          <w:lang w:val="en-GB"/>
        </w:rPr>
      </w:pPr>
      <w:r w:rsidRPr="005C789E">
        <w:rPr>
          <w:rStyle w:val="HideTWBExt"/>
          <w:lang w:val="en-GB"/>
        </w:rPr>
        <w:t>&lt;/RepeatBlock-By&gt;</w:t>
      </w:r>
    </w:p>
    <w:p w:rsidR="00725E32" w:rsidRPr="00725E32" w:rsidP="00725E32" w14:paraId="17A12A30"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CDC21F8" w14:textId="77777777">
      <w:pPr>
        <w:pStyle w:val="NormalBold"/>
      </w:pPr>
      <w:r w:rsidRPr="00725E32">
        <w:rPr>
          <w:rStyle w:val="HideTWBExt"/>
          <w:b w:val="0"/>
        </w:rPr>
        <w:t>&lt;Article&gt;</w:t>
      </w:r>
      <w:r w:rsidRPr="00725E32">
        <w:t>Motyw 32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D88FD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40FF937" w14:textId="77777777">
            <w:pPr>
              <w:keepNext/>
            </w:pPr>
          </w:p>
        </w:tc>
      </w:tr>
      <w:tr w14:paraId="746E93C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61220CA" w14:textId="77777777">
            <w:pPr>
              <w:pStyle w:val="ColumnHeading"/>
              <w:keepNext/>
            </w:pPr>
            <w:r w:rsidRPr="00725E32">
              <w:t>Tekst proponowany przez Komisję</w:t>
            </w:r>
          </w:p>
        </w:tc>
        <w:tc>
          <w:tcPr>
            <w:tcW w:w="4876" w:type="dxa"/>
          </w:tcPr>
          <w:p w:rsidR="00725E32" w:rsidRPr="00725E32" w:rsidP="00DC6AA3" w14:paraId="5080B362" w14:textId="77777777">
            <w:pPr>
              <w:pStyle w:val="ColumnHeading"/>
              <w:keepNext/>
            </w:pPr>
            <w:r w:rsidRPr="00725E32">
              <w:t>Poprawka</w:t>
            </w:r>
          </w:p>
        </w:tc>
      </w:tr>
      <w:tr w14:paraId="6ABE4EC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1296AE7" w14:textId="77777777">
            <w:pPr>
              <w:pStyle w:val="Normal6"/>
            </w:pPr>
          </w:p>
        </w:tc>
        <w:tc>
          <w:tcPr>
            <w:tcW w:w="4876" w:type="dxa"/>
          </w:tcPr>
          <w:p w:rsidR="00725E32" w:rsidRPr="00725E32" w:rsidP="00DC6AA3" w14:paraId="3CF6FFC0" w14:textId="77777777">
            <w:pPr>
              <w:pStyle w:val="Normal6"/>
              <w:rPr>
                <w:szCs w:val="24"/>
              </w:rPr>
            </w:pPr>
            <w:r w:rsidRPr="00725E32">
              <w:rPr>
                <w:b/>
                <w:i/>
              </w:rPr>
              <w:t>(32a)</w:t>
            </w:r>
            <w:r w:rsidRPr="00725E32">
              <w:rPr>
                <w:b/>
                <w:i/>
              </w:rPr>
              <w:tab/>
              <w:t>Bezpieczne dostawy nawozów mają zasadnicze znaczenie dla bezpieczeństwa żywnościowego i odporności rolnictwa. Komisję powinna zbadać możliwości ustanowienia europejskiej strategicznej rezerwy nawozowej w celu zwiększenia gotowości Unii na wypadek zakłóceń w dostawach.</w:t>
            </w:r>
          </w:p>
        </w:tc>
      </w:tr>
    </w:tbl>
    <w:p w:rsidR="00725E32" w:rsidRPr="00725E32" w:rsidP="00725E32" w14:paraId="21E1F773"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74DEBC9C"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1FF6919A" w14:textId="77777777">
      <w:pPr>
        <w:pStyle w:val="Normal12Italic"/>
        <w:rPr>
          <w:noProof w:val="0"/>
        </w:rPr>
      </w:pPr>
      <w:r w:rsidRPr="00725E32">
        <w:t>Bezpieczne dostawy nawozów mają zasadnicze znaczenie dla odpornej produkcji żywności.</w:t>
      </w:r>
    </w:p>
    <w:p w:rsidR="00725E32" w:rsidRPr="00725E32" w:rsidP="00725E32" w14:paraId="513C8E32" w14:textId="77777777">
      <w:r w:rsidRPr="00725E32">
        <w:rPr>
          <w:rStyle w:val="HideTWBExt"/>
        </w:rPr>
        <w:t>&lt;/AmendB&gt;</w:t>
      </w:r>
    </w:p>
    <w:p w:rsidR="00725E32" w:rsidRPr="00725E32" w:rsidP="00725E32" w14:paraId="49B8967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288</w:t>
      </w:r>
      <w:r w:rsidRPr="00725E32">
        <w:rPr>
          <w:rStyle w:val="HideTWBExt"/>
          <w:b w:val="0"/>
        </w:rPr>
        <w:t>&lt;/NumAmB&gt;</w:t>
      </w:r>
    </w:p>
    <w:p w:rsidR="00725E32" w:rsidRPr="00725E32" w:rsidP="00725E32" w14:paraId="49725509" w14:textId="77777777">
      <w:pPr>
        <w:pStyle w:val="NormalBold"/>
      </w:pPr>
      <w:r w:rsidRPr="00725E32">
        <w:rPr>
          <w:rStyle w:val="HideTWBExt"/>
          <w:b w:val="0"/>
        </w:rPr>
        <w:t>&lt;RepeatBlock-By&gt;&lt;Members&gt;</w:t>
      </w:r>
      <w:r w:rsidRPr="00725E32">
        <w:t>Ciaran Mullooly</w:t>
      </w:r>
      <w:r w:rsidRPr="00725E32">
        <w:rPr>
          <w:rStyle w:val="HideTWBExt"/>
          <w:b w:val="0"/>
        </w:rPr>
        <w:t>&lt;/Members&gt;</w:t>
      </w:r>
    </w:p>
    <w:p w:rsidR="00725E32" w:rsidRPr="00725E32" w:rsidP="00725E32" w14:paraId="42351E60" w14:textId="77777777">
      <w:r w:rsidRPr="00725E32">
        <w:rPr>
          <w:rStyle w:val="HideTWBExt"/>
        </w:rPr>
        <w:t>&lt;/RepeatBlock-By&gt;</w:t>
      </w:r>
    </w:p>
    <w:p w:rsidR="00725E32" w:rsidRPr="00725E32" w:rsidP="00725E32" w14:paraId="0ADB1621"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1ECADE2" w14:textId="77777777">
      <w:pPr>
        <w:pStyle w:val="NormalBold"/>
      </w:pPr>
      <w:r w:rsidRPr="00725E32">
        <w:rPr>
          <w:rStyle w:val="HideTWBExt"/>
          <w:b w:val="0"/>
        </w:rPr>
        <w:t>&lt;Article&gt;</w:t>
      </w:r>
      <w:r w:rsidRPr="00725E32">
        <w:t>Motyw 32 b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543F1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FD76BED" w14:textId="77777777">
            <w:pPr>
              <w:keepNext/>
            </w:pPr>
          </w:p>
        </w:tc>
      </w:tr>
      <w:tr w14:paraId="5EE3022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905F11C" w14:textId="77777777">
            <w:pPr>
              <w:pStyle w:val="ColumnHeading"/>
              <w:keepNext/>
            </w:pPr>
            <w:r w:rsidRPr="00725E32">
              <w:t>Tekst proponowany przez Komisję</w:t>
            </w:r>
          </w:p>
        </w:tc>
        <w:tc>
          <w:tcPr>
            <w:tcW w:w="4876" w:type="dxa"/>
          </w:tcPr>
          <w:p w:rsidR="00725E32" w:rsidRPr="00725E32" w:rsidP="00DC6AA3" w14:paraId="63FF9424" w14:textId="77777777">
            <w:pPr>
              <w:pStyle w:val="ColumnHeading"/>
              <w:keepNext/>
            </w:pPr>
            <w:r w:rsidRPr="00725E32">
              <w:t>Poprawka</w:t>
            </w:r>
          </w:p>
        </w:tc>
      </w:tr>
      <w:tr w14:paraId="5599C02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5D70456" w14:textId="77777777">
            <w:pPr>
              <w:pStyle w:val="Normal6"/>
            </w:pPr>
          </w:p>
        </w:tc>
        <w:tc>
          <w:tcPr>
            <w:tcW w:w="4876" w:type="dxa"/>
          </w:tcPr>
          <w:p w:rsidR="00725E32" w:rsidRPr="00725E32" w:rsidP="00DC6AA3" w14:paraId="64CE337A" w14:textId="77777777">
            <w:pPr>
              <w:pStyle w:val="Normal6"/>
              <w:rPr>
                <w:szCs w:val="24"/>
              </w:rPr>
            </w:pPr>
            <w:r w:rsidRPr="00725E32">
              <w:rPr>
                <w:b/>
                <w:i/>
              </w:rPr>
              <w:t>(32b)</w:t>
            </w:r>
            <w:r w:rsidRPr="00725E32">
              <w:rPr>
                <w:b/>
                <w:i/>
              </w:rPr>
              <w:tab/>
              <w:t>Wszelkie dochody generowane w ramach mechanizmu dostosowywania cen na granicach z uwzględnieniem emisji CO2 (CBAM) w odniesieniu do nawozów powinny być zwracane sektorowi rolnemu, aby zrekompensować zwiększone koszty nakładów, wzmocnić konkurencyjność i wspierać bezpieczeństwo żywnościowe Unii.</w:t>
            </w:r>
          </w:p>
        </w:tc>
      </w:tr>
    </w:tbl>
    <w:p w:rsidR="00725E32" w:rsidRPr="00725E32" w:rsidP="00725E32" w14:paraId="066DD3DE"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3E659F80"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5BA4BFA6" w14:textId="77777777">
      <w:pPr>
        <w:pStyle w:val="Normal12Italic"/>
        <w:rPr>
          <w:noProof w:val="0"/>
        </w:rPr>
      </w:pPr>
      <w:r w:rsidRPr="00725E32">
        <w:t>Dochody z CBAM powinny wspierać rolników zmagających się z wyższymi kosztami nawozów.</w:t>
      </w:r>
    </w:p>
    <w:p w:rsidR="00725E32" w:rsidRPr="00725E32" w:rsidP="00725E32" w14:paraId="5A592E73" w14:textId="77777777">
      <w:r w:rsidRPr="00725E32">
        <w:rPr>
          <w:rStyle w:val="HideTWBExt"/>
        </w:rPr>
        <w:t>&lt;/AmendB&gt;</w:t>
      </w:r>
    </w:p>
    <w:p w:rsidR="00725E32" w:rsidRPr="00725E32" w:rsidP="00725E32" w14:paraId="4879CE23"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289</w:t>
      </w:r>
      <w:r w:rsidRPr="00725E32">
        <w:rPr>
          <w:rStyle w:val="HideTWBExt"/>
          <w:b w:val="0"/>
        </w:rPr>
        <w:t>&lt;/NumAmB&gt;</w:t>
      </w:r>
    </w:p>
    <w:p w:rsidR="00725E32" w:rsidRPr="00725E32" w:rsidP="00725E32" w14:paraId="03E5DEAC" w14:textId="77777777">
      <w:pPr>
        <w:pStyle w:val="NormalBold"/>
      </w:pPr>
      <w:r w:rsidRPr="00725E32">
        <w:rPr>
          <w:rStyle w:val="HideTWBExt"/>
          <w:b w:val="0"/>
        </w:rPr>
        <w:t>&lt;RepeatBlock-By&gt;&lt;Members&gt;</w:t>
      </w:r>
      <w:r w:rsidRPr="00725E32">
        <w:t>Daniel Buda, Dan-Ştefan Motreanu, Paulo do Nascimento Cabral, Emmanouil Kefalogiannis, Carmen Crespo Díaz, Marta Wcisło</w:t>
      </w:r>
      <w:r w:rsidRPr="00725E32">
        <w:rPr>
          <w:rStyle w:val="HideTWBExt"/>
          <w:b w:val="0"/>
        </w:rPr>
        <w:t>&lt;/Members&gt;</w:t>
      </w:r>
    </w:p>
    <w:p w:rsidR="00725E32" w:rsidRPr="00725E32" w:rsidP="00725E32" w14:paraId="249C2AAD" w14:textId="77777777">
      <w:r w:rsidRPr="00725E32">
        <w:rPr>
          <w:rStyle w:val="HideTWBExt"/>
        </w:rPr>
        <w:t>&lt;/RepeatBlock-By&gt;</w:t>
      </w:r>
    </w:p>
    <w:p w:rsidR="00725E32" w:rsidRPr="00725E32" w:rsidP="00725E32" w14:paraId="161DFF8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7E16964" w14:textId="77777777">
      <w:pPr>
        <w:pStyle w:val="NormalBold"/>
      </w:pPr>
      <w:r w:rsidRPr="00725E32">
        <w:rPr>
          <w:rStyle w:val="HideTWBExt"/>
          <w:b w:val="0"/>
        </w:rPr>
        <w:t>&lt;Article&gt;</w:t>
      </w:r>
      <w:r w:rsidRPr="00725E32">
        <w:t>Motyw 33</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3EAE4E"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D94D867" w14:textId="77777777">
            <w:pPr>
              <w:keepNext/>
            </w:pPr>
          </w:p>
        </w:tc>
      </w:tr>
      <w:tr w14:paraId="575D4E9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9B1935F" w14:textId="77777777">
            <w:pPr>
              <w:pStyle w:val="ColumnHeading"/>
              <w:keepNext/>
            </w:pPr>
            <w:r w:rsidRPr="00725E32">
              <w:t>Tekst proponowany przez Komisję</w:t>
            </w:r>
          </w:p>
        </w:tc>
        <w:tc>
          <w:tcPr>
            <w:tcW w:w="4876" w:type="dxa"/>
          </w:tcPr>
          <w:p w:rsidR="00725E32" w:rsidRPr="00725E32" w:rsidP="00DC6AA3" w14:paraId="7C6F5D5A" w14:textId="77777777">
            <w:pPr>
              <w:pStyle w:val="ColumnHeading"/>
              <w:keepNext/>
            </w:pPr>
            <w:r w:rsidRPr="00725E32">
              <w:t>Poprawka</w:t>
            </w:r>
          </w:p>
        </w:tc>
      </w:tr>
      <w:tr w14:paraId="3B080A8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19CCB4D" w14:textId="77777777">
            <w:pPr>
              <w:pStyle w:val="Normal6"/>
            </w:pPr>
            <w:r w:rsidRPr="00725E32">
              <w:t>(33)</w:t>
            </w:r>
            <w:r w:rsidRPr="00725E32">
              <w:tab/>
              <w:t xml:space="preserve">Państwa członkowskie powinny być zatem zobowiązane do przyjęcia podstawowych środków gotowości, które powinny obejmować ustanowienie krajowych lub regionalnych planów gotowości i reagowania w odniesieniu do produktów rolnych, regularną wymianę informacji na temat zapasów produktów rolnych, wyznaczenie właściwych organów i udział w testach warunków skrajnych na szczeblu Unii. Jeżeli państwa członkowskie ustanawiają rezerwy produktów rolnych i zarządzają nimi, powinny wdrażać je w ramach krajowych lub regionalnych planów gotowości i reagowania oraz opracować w sposób </w:t>
            </w:r>
            <w:r w:rsidRPr="00725E32">
              <w:t>minimalizujący zakłócenia na rynku. Te działania w zakresie gotowości powinny zostać uzupełnione zwiększonymi obowiązkami podczas kryzysów lub sytuacji wysokiego ryzyka, w tym obowiązkową sprawozdawczością.</w:t>
            </w:r>
          </w:p>
        </w:tc>
        <w:tc>
          <w:tcPr>
            <w:tcW w:w="4876" w:type="dxa"/>
          </w:tcPr>
          <w:p w:rsidR="00725E32" w:rsidRPr="00725E32" w:rsidP="00DC6AA3" w14:paraId="673017A5" w14:textId="77777777">
            <w:pPr>
              <w:pStyle w:val="Normal6"/>
              <w:rPr>
                <w:szCs w:val="24"/>
              </w:rPr>
            </w:pPr>
            <w:r w:rsidRPr="00725E32">
              <w:t>(33)</w:t>
            </w:r>
            <w:r w:rsidRPr="00725E32">
              <w:tab/>
              <w:t xml:space="preserve">Państwa członkowskie powinny być zatem zobowiązane do przyjęcia podstawowych środków gotowości, które powinny obejmować ustanowienie krajowych lub regionalnych planów gotowości i reagowania w odniesieniu do produktów rolnych </w:t>
            </w:r>
            <w:r w:rsidRPr="00725E32">
              <w:rPr>
                <w:b/>
                <w:i/>
              </w:rPr>
              <w:t>i środków produkcji rolnej, takich jak: nawozy, środki ochrony roślin i nasiona</w:t>
            </w:r>
            <w:r w:rsidRPr="00725E32">
              <w:t>, regularną wymianę informacji na temat zapasów produktów rolnych, wyznaczenie właściwych organów i udział w testach warunków skrajnych na szczeblu Unii.</w:t>
            </w:r>
            <w:r w:rsidRPr="00725E32">
              <w:rPr>
                <w:b/>
                <w:i/>
              </w:rPr>
              <w:t xml:space="preserve"> Organy publiczne mają obowiązek ułatwiać pracę wszystkich podmiotów w tym sektorze w czasach kryzysu. Ma to zasadnicze znaczenie dla </w:t>
            </w:r>
            <w:r w:rsidRPr="00725E32">
              <w:rPr>
                <w:b/>
                <w:i/>
              </w:rPr>
              <w:t xml:space="preserve">utrzymania ciągłości dostaw żywności, zapewnienia stałej dostępności produktów spożywczych oraz zwiększenia zaufania obywateli Unii. Jednocześnie pomaga zapobiegać reakcjom paniki, takim jak nieuzasadnione gromadzenie zapasów </w:t>
            </w:r>
            <w:r w:rsidRPr="00725E32">
              <w:rPr>
                <w:b/>
                <w:i/>
              </w:rPr>
              <w:t>żywności,</w:t>
            </w:r>
            <w:r w:rsidRPr="00725E32">
              <w:rPr>
                <w:b/>
                <w:i/>
              </w:rPr>
              <w:t xml:space="preserve"> oraz unikać związanych z tym problemów z bezpieczeństwem i funkcjonowaniem łańcucha żywnościowego</w:t>
            </w:r>
            <w:r w:rsidRPr="00725E32">
              <w:t>. Jeżeli państwa członkowskie ustanawiają rezerwy produktów rolnych i zarządzają nimi, powinny wdrażać je w ramach krajowych lub regionalnych planów gotowości i reagowania oraz opracować w sposób minimalizujący zakłócenia na rynku. Te działania w zakresie gotowości powinny zostać uzupełnione zwiększonymi obowiązkami podczas kryzysów lub sytuacji wysokiego ryzyka, w tym obowiązkową sprawozdawczością.</w:t>
            </w:r>
          </w:p>
        </w:tc>
      </w:tr>
    </w:tbl>
    <w:p w:rsidR="00725E32" w:rsidRPr="005C789E" w:rsidP="00725E32" w14:paraId="3E87D07A" w14:textId="77777777">
      <w:pPr>
        <w:pStyle w:val="Olang"/>
        <w:rPr>
          <w:lang w:val="fr-BE"/>
        </w:rPr>
      </w:pPr>
      <w:r w:rsidRPr="005C789E">
        <w:rPr>
          <w:noProof w:val="0"/>
          <w:lang w:val="fr-BE"/>
        </w:rPr>
        <w:t xml:space="preserve">Or. </w:t>
      </w:r>
      <w:r w:rsidRPr="005C789E">
        <w:rPr>
          <w:rStyle w:val="HideTWBExt"/>
          <w:lang w:val="fr-BE"/>
        </w:rPr>
        <w:t>&lt;Original&gt;</w:t>
      </w:r>
      <w:r w:rsidRPr="005C789E">
        <w:rPr>
          <w:rStyle w:val="HideTWBInt"/>
          <w:lang w:val="fr-BE"/>
        </w:rPr>
        <w:t>{EN}</w:t>
      </w:r>
      <w:r w:rsidRPr="005C789E">
        <w:rPr>
          <w:noProof w:val="0"/>
          <w:lang w:val="fr-BE"/>
        </w:rPr>
        <w:t>en</w:t>
      </w:r>
      <w:r w:rsidRPr="005C789E">
        <w:rPr>
          <w:rStyle w:val="HideTWBExt"/>
          <w:lang w:val="fr-BE"/>
        </w:rPr>
        <w:t>&lt;/Original&gt;</w:t>
      </w:r>
    </w:p>
    <w:p w:rsidR="00725E32" w:rsidRPr="005C789E" w:rsidP="00725E32" w14:paraId="7B55BB72" w14:textId="77777777">
      <w:pPr>
        <w:rPr>
          <w:lang w:val="fr-BE"/>
        </w:rPr>
      </w:pPr>
      <w:r w:rsidRPr="005C789E">
        <w:rPr>
          <w:rStyle w:val="HideTWBExt"/>
          <w:lang w:val="fr-BE"/>
        </w:rPr>
        <w:t>&lt;/AmendB&gt;</w:t>
      </w:r>
    </w:p>
    <w:p w:rsidR="00725E32" w:rsidRPr="005C789E" w:rsidP="00725E32" w14:paraId="6D9B6C3D" w14:textId="77777777">
      <w:pPr>
        <w:pStyle w:val="AMNumberTabs0"/>
        <w:keepNext/>
        <w:rPr>
          <w:lang w:val="fr-BE"/>
        </w:rPr>
      </w:pPr>
      <w:r w:rsidRPr="005C789E">
        <w:rPr>
          <w:rStyle w:val="HideTWBExt"/>
          <w:b w:val="0"/>
          <w:lang w:val="fr-BE"/>
        </w:rPr>
        <w:t>&lt;AmendB&gt;</w:t>
      </w:r>
      <w:r w:rsidRPr="005C789E">
        <w:rPr>
          <w:lang w:val="fr-BE"/>
        </w:rPr>
        <w:t>Poprawka</w:t>
      </w:r>
      <w:r w:rsidRPr="005C789E">
        <w:rPr>
          <w:lang w:val="fr-BE"/>
        </w:rPr>
        <w:tab/>
      </w:r>
      <w:r w:rsidRPr="005C789E">
        <w:rPr>
          <w:lang w:val="fr-BE"/>
        </w:rPr>
        <w:tab/>
      </w:r>
      <w:r w:rsidRPr="005C789E">
        <w:rPr>
          <w:rStyle w:val="HideTWBExt"/>
          <w:b w:val="0"/>
          <w:lang w:val="fr-BE"/>
        </w:rPr>
        <w:t>&lt;NumAmB&gt;</w:t>
      </w:r>
      <w:r w:rsidRPr="005C789E">
        <w:rPr>
          <w:lang w:val="fr-BE"/>
        </w:rPr>
        <w:t>290</w:t>
      </w:r>
      <w:r w:rsidRPr="005C789E">
        <w:rPr>
          <w:rStyle w:val="HideTWBExt"/>
          <w:b w:val="0"/>
          <w:lang w:val="fr-BE"/>
        </w:rPr>
        <w:t>&lt;/NumAmB&gt;</w:t>
      </w:r>
    </w:p>
    <w:p w:rsidR="00725E32" w:rsidRPr="005C789E" w:rsidP="00725E32" w14:paraId="7E945D70" w14:textId="77777777">
      <w:pPr>
        <w:pStyle w:val="NormalBold"/>
        <w:rPr>
          <w:lang w:val="fr-BE"/>
        </w:rPr>
      </w:pPr>
      <w:r w:rsidRPr="005C789E">
        <w:rPr>
          <w:rStyle w:val="HideTWBExt"/>
          <w:b w:val="0"/>
          <w:lang w:val="fr-BE"/>
        </w:rPr>
        <w:t>&lt;RepeatBlock-By&gt;&lt;Members&gt;</w:t>
      </w:r>
      <w:r w:rsidRPr="005C789E">
        <w:rPr>
          <w:lang w:val="fr-BE"/>
        </w:rPr>
        <w:t>Céline Imart</w:t>
      </w:r>
      <w:r w:rsidRPr="005C789E">
        <w:rPr>
          <w:rStyle w:val="HideTWBExt"/>
          <w:b w:val="0"/>
          <w:lang w:val="fr-BE"/>
        </w:rPr>
        <w:t>&lt;/Members&gt;</w:t>
      </w:r>
    </w:p>
    <w:p w:rsidR="00725E32" w:rsidRPr="005C789E" w:rsidP="00725E32" w14:paraId="1CD18681" w14:textId="77777777">
      <w:pPr>
        <w:rPr>
          <w:lang w:val="fr-BE"/>
        </w:rPr>
      </w:pPr>
      <w:r w:rsidRPr="005C789E">
        <w:rPr>
          <w:rStyle w:val="HideTWBExt"/>
          <w:lang w:val="fr-BE"/>
        </w:rPr>
        <w:t>&lt;/RepeatBlock-By&gt;</w:t>
      </w:r>
    </w:p>
    <w:p w:rsidR="00725E32" w:rsidRPr="00725E32" w:rsidP="00725E32" w14:paraId="2D21BD3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2656D62" w14:textId="77777777">
      <w:pPr>
        <w:pStyle w:val="NormalBold"/>
      </w:pPr>
      <w:r w:rsidRPr="00725E32">
        <w:rPr>
          <w:rStyle w:val="HideTWBExt"/>
          <w:b w:val="0"/>
        </w:rPr>
        <w:t>&lt;Article&gt;</w:t>
      </w:r>
      <w:r w:rsidRPr="00725E32">
        <w:t>Motyw 33</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6B95F5"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8220021" w14:textId="77777777">
            <w:pPr>
              <w:keepNext/>
            </w:pPr>
          </w:p>
        </w:tc>
      </w:tr>
      <w:tr w14:paraId="7395202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964A9AC" w14:textId="77777777">
            <w:pPr>
              <w:pStyle w:val="ColumnHeading"/>
              <w:keepNext/>
            </w:pPr>
            <w:r w:rsidRPr="00725E32">
              <w:t>Tekst proponowany przez Komisję</w:t>
            </w:r>
          </w:p>
        </w:tc>
        <w:tc>
          <w:tcPr>
            <w:tcW w:w="4876" w:type="dxa"/>
          </w:tcPr>
          <w:p w:rsidR="00725E32" w:rsidRPr="00725E32" w:rsidP="00DC6AA3" w14:paraId="75CDCF42" w14:textId="77777777">
            <w:pPr>
              <w:pStyle w:val="ColumnHeading"/>
              <w:keepNext/>
            </w:pPr>
            <w:r w:rsidRPr="00725E32">
              <w:t>Poprawka</w:t>
            </w:r>
          </w:p>
        </w:tc>
      </w:tr>
      <w:tr w14:paraId="44A88E7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AFE920B" w14:textId="77777777">
            <w:pPr>
              <w:pStyle w:val="Normal6"/>
            </w:pPr>
            <w:r w:rsidRPr="00725E32">
              <w:t>(33)</w:t>
            </w:r>
            <w:r w:rsidRPr="00725E32">
              <w:tab/>
              <w:t xml:space="preserve">Państwa członkowskie powinny być zatem zobowiązane do przyjęcia podstawowych środków gotowości, które powinny obejmować ustanowienie krajowych lub regionalnych planów gotowości i reagowania w odniesieniu do produktów rolnych, regularną wymianę informacji na temat zapasów produktów rolnych, wyznaczenie właściwych organów i udział w testach warunków skrajnych na szczeblu Unii. Jeżeli państwa członkowskie ustanawiają rezerwy produktów rolnych i zarządzają nimi, powinny wdrażać je w ramach krajowych lub regionalnych planów gotowości i </w:t>
            </w:r>
            <w:r w:rsidRPr="00725E32">
              <w:t>reagowania oraz opracować w sposób minimalizujący zakłócenia na rynku. Te działania w zakresie gotowości powinny zostać uzupełnione zwiększonymi obowiązkami podczas kryzysów lub sytuacji wysokiego ryzyka, w tym obowiązkową sprawozdawczością.</w:t>
            </w:r>
          </w:p>
        </w:tc>
        <w:tc>
          <w:tcPr>
            <w:tcW w:w="4876" w:type="dxa"/>
          </w:tcPr>
          <w:p w:rsidR="00725E32" w:rsidRPr="00725E32" w:rsidP="00DC6AA3" w14:paraId="533573CE" w14:textId="77777777">
            <w:pPr>
              <w:pStyle w:val="Normal6"/>
              <w:rPr>
                <w:szCs w:val="24"/>
              </w:rPr>
            </w:pPr>
            <w:r w:rsidRPr="00725E32">
              <w:t>(33)</w:t>
            </w:r>
            <w:r w:rsidRPr="00725E32">
              <w:tab/>
              <w:t>Państwa członkowskie powinny być zatem zobowiązane do przyjęcia podstawowych środków gotowości, które powinny obejmować ustanowienie krajowych lub regionalnych planów gotowości i reagowania w odniesieniu do produktów rolnych</w:t>
            </w:r>
            <w:r w:rsidRPr="00725E32">
              <w:rPr>
                <w:b/>
                <w:bCs/>
                <w:i/>
                <w:iCs/>
              </w:rPr>
              <w:t xml:space="preserve"> i środków produkcji rolnej</w:t>
            </w:r>
            <w:r w:rsidRPr="00725E32">
              <w:t xml:space="preserve">, regularną wymianę informacji na temat zapasów produktów rolnych </w:t>
            </w:r>
            <w:r w:rsidRPr="00725E32">
              <w:rPr>
                <w:b/>
                <w:bCs/>
                <w:i/>
                <w:iCs/>
              </w:rPr>
              <w:t>i środków produkcji rolnej</w:t>
            </w:r>
            <w:r w:rsidRPr="00725E32">
              <w:t xml:space="preserve">, wyznaczenie właściwych organów i udział w testach warunków skrajnych na szczeblu Unii. Jeżeli państwa członkowskie ustanawiają rezerwy produktów rolnych i </w:t>
            </w:r>
            <w:r w:rsidRPr="00725E32">
              <w:rPr>
                <w:b/>
                <w:bCs/>
                <w:i/>
                <w:iCs/>
              </w:rPr>
              <w:t>środków produkcji rolnej oraz</w:t>
            </w:r>
            <w:r w:rsidRPr="00725E32">
              <w:t xml:space="preserve"> zarządzają nimi, </w:t>
            </w:r>
            <w:r w:rsidRPr="00725E32">
              <w:t>powinny wdrażać je w ramach krajowych lub regionalnych planów gotowości i reagowania oraz opracować w sposób minimalizujący zakłócenia na rynku. Te działania w zakresie gotowości powinny zostać uzupełnione zwiększonymi obowiązkami podczas kryzysów lub sytuacji wysokiego ryzyka, w tym obowiązkową sprawozdawczością.</w:t>
            </w:r>
          </w:p>
        </w:tc>
      </w:tr>
    </w:tbl>
    <w:p w:rsidR="00725E32" w:rsidRPr="00725E32" w:rsidP="00725E32" w14:paraId="116D280C"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23A6012B" w14:textId="77777777">
      <w:r w:rsidRPr="00725E32">
        <w:rPr>
          <w:rStyle w:val="HideTWBExt"/>
        </w:rPr>
        <w:t>&lt;/AmendB&gt;</w:t>
      </w:r>
    </w:p>
    <w:p w:rsidR="00725E32" w:rsidRPr="00725E32" w:rsidP="00725E32" w14:paraId="5A7E45CC"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291</w:t>
      </w:r>
      <w:r w:rsidRPr="00725E32">
        <w:rPr>
          <w:rStyle w:val="HideTWBExt"/>
          <w:b w:val="0"/>
        </w:rPr>
        <w:t>&lt;/NumAmB&gt;</w:t>
      </w:r>
    </w:p>
    <w:p w:rsidR="00725E32" w:rsidRPr="00725E32" w:rsidP="00725E32" w14:paraId="39487D66" w14:textId="77777777">
      <w:pPr>
        <w:pStyle w:val="NormalBold"/>
      </w:pPr>
      <w:r w:rsidRPr="00725E32">
        <w:rPr>
          <w:rStyle w:val="HideTWBExt"/>
          <w:b w:val="0"/>
        </w:rPr>
        <w:t>&lt;RepeatBlock-By&gt;&lt;Members&gt;</w:t>
      </w:r>
      <w:r w:rsidRPr="00725E32">
        <w:t>Valérie Deloge, Gilles Pennelle, Csaba Dömötör, Mireia Borrás Pabón</w:t>
      </w:r>
      <w:r w:rsidRPr="00725E32">
        <w:rPr>
          <w:rStyle w:val="HideTWBExt"/>
          <w:b w:val="0"/>
        </w:rPr>
        <w:t>&lt;/Members&gt;</w:t>
      </w:r>
    </w:p>
    <w:p w:rsidR="00725E32" w:rsidRPr="00725E32" w:rsidP="00725E32" w14:paraId="2CFF872D" w14:textId="77777777">
      <w:r w:rsidRPr="00725E32">
        <w:rPr>
          <w:rStyle w:val="HideTWBExt"/>
        </w:rPr>
        <w:t>&lt;/RepeatBlock-By&gt;</w:t>
      </w:r>
    </w:p>
    <w:p w:rsidR="00725E32" w:rsidRPr="00725E32" w:rsidP="00725E32" w14:paraId="61F18A02"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A486591" w14:textId="77777777">
      <w:pPr>
        <w:pStyle w:val="NormalBold"/>
      </w:pPr>
      <w:r w:rsidRPr="00725E32">
        <w:rPr>
          <w:rStyle w:val="HideTWBExt"/>
          <w:b w:val="0"/>
        </w:rPr>
        <w:t>&lt;Article&gt;</w:t>
      </w:r>
      <w:r w:rsidRPr="00725E32">
        <w:t>Motyw 33</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C9A768"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66D224D" w14:textId="77777777">
            <w:pPr>
              <w:keepNext/>
            </w:pPr>
          </w:p>
        </w:tc>
      </w:tr>
      <w:tr w14:paraId="0DB9A3E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A282CE8" w14:textId="77777777">
            <w:pPr>
              <w:pStyle w:val="ColumnHeading"/>
              <w:keepNext/>
            </w:pPr>
            <w:r w:rsidRPr="00725E32">
              <w:t>Tekst proponowany przez Komisję</w:t>
            </w:r>
          </w:p>
        </w:tc>
        <w:tc>
          <w:tcPr>
            <w:tcW w:w="4876" w:type="dxa"/>
          </w:tcPr>
          <w:p w:rsidR="00725E32" w:rsidRPr="00725E32" w:rsidP="00DC6AA3" w14:paraId="124F77F5" w14:textId="77777777">
            <w:pPr>
              <w:pStyle w:val="ColumnHeading"/>
              <w:keepNext/>
            </w:pPr>
            <w:r w:rsidRPr="00725E32">
              <w:t>Poprawka</w:t>
            </w:r>
          </w:p>
        </w:tc>
      </w:tr>
      <w:tr w14:paraId="0733FAC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5D1D413" w14:textId="77777777">
            <w:pPr>
              <w:pStyle w:val="Normal6"/>
            </w:pPr>
            <w:r w:rsidRPr="00725E32">
              <w:t>(33)</w:t>
            </w:r>
            <w:r w:rsidRPr="00725E32">
              <w:tab/>
              <w:t>Państwa członkowskie powinny być zatem zobowiązane do przyjęcia podstawowych środków gotowości, które powinny obejmować ustanowienie krajowych lub regionalnych planów gotowości i reagowania w odniesieniu do produktów rolnych, regularną wymianę informacji na temat zapasów produktów rolnych, wyznaczenie właściwych organów i udział w testach warunków skrajnych na szczeblu Unii. Jeżeli państwa członkowskie ustanawiają rezerwy produktów rolnych i zarządzają nimi, powinny wdrażać je w ramach krajowych lub regionalnych planów gotowości i reagowania oraz opracować w sposób minimalizujący zakłócenia na rynku. Te działania w zakresie gotowości powinny zostać uzupełnione zwiększonymi obowiązkami podczas kryzysów lub sytuacji wysokiego ryzyka, w tym obowiązkową sprawozdawczością.</w:t>
            </w:r>
          </w:p>
        </w:tc>
        <w:tc>
          <w:tcPr>
            <w:tcW w:w="4876" w:type="dxa"/>
          </w:tcPr>
          <w:p w:rsidR="00725E32" w:rsidRPr="00725E32" w:rsidP="00DC6AA3" w14:paraId="7DC199BE" w14:textId="77777777">
            <w:pPr>
              <w:pStyle w:val="Normal6"/>
              <w:rPr>
                <w:szCs w:val="24"/>
              </w:rPr>
            </w:pPr>
            <w:r w:rsidRPr="00725E32">
              <w:t>(33)</w:t>
            </w:r>
            <w:r w:rsidRPr="00725E32">
              <w:tab/>
              <w:t>Państwa członkowskie powinny być zatem zobowiązane do przyjęcia podstawowych środków gotowości, które powinny obejmować ustanowienie krajowych lub regionalnych planów gotowości i reagowania w odniesieniu do produktów rolnych</w:t>
            </w:r>
            <w:r w:rsidRPr="00725E32">
              <w:rPr>
                <w:b/>
                <w:bCs/>
                <w:i/>
                <w:iCs/>
              </w:rPr>
              <w:t xml:space="preserve"> i środków produkcji rolnej</w:t>
            </w:r>
            <w:r w:rsidRPr="00725E32">
              <w:t xml:space="preserve">, regularną wymianę informacji na temat zapasów produktów rolnych </w:t>
            </w:r>
            <w:r w:rsidRPr="00725E32">
              <w:rPr>
                <w:b/>
                <w:bCs/>
                <w:i/>
                <w:iCs/>
              </w:rPr>
              <w:t>i środków produkcji rolnej</w:t>
            </w:r>
            <w:r w:rsidRPr="00725E32">
              <w:t>, wyznaczenie właściwych organów i udział w testach warunków skrajnych na szczeblu Unii. Jeżeli państwa członkowskie ustanawiają rezerwy produktów rolnych i zarządzają nimi, powinny wdrażać je w ramach krajowych lub regionalnych planów gotowości i reagowania oraz opracować w sposób minimalizujący zakłócenia na rynku. Te działania w zakresie gotowości powinny zostać uzupełnione zwiększonymi obowiązkami podczas kryzysów lub sytuacji wysokiego ryzyka, w tym obowiązkową sprawozdawczością.</w:t>
            </w:r>
          </w:p>
        </w:tc>
      </w:tr>
    </w:tbl>
    <w:p w:rsidR="00725E32" w:rsidRPr="005C789E" w:rsidP="00725E32" w14:paraId="70273A70" w14:textId="77777777">
      <w:pPr>
        <w:pStyle w:val="Olang"/>
        <w:rPr>
          <w:lang w:val="it-IT"/>
        </w:rPr>
      </w:pPr>
      <w:r w:rsidRPr="005C789E">
        <w:rPr>
          <w:noProof w:val="0"/>
          <w:lang w:val="it-IT"/>
        </w:rPr>
        <w:t xml:space="preserve">Or. </w:t>
      </w:r>
      <w:r w:rsidRPr="005C789E">
        <w:rPr>
          <w:rStyle w:val="HideTWBExt"/>
          <w:lang w:val="it-IT"/>
        </w:rPr>
        <w:t>&lt;Original&gt;</w:t>
      </w:r>
      <w:r w:rsidRPr="005C789E">
        <w:rPr>
          <w:rStyle w:val="HideTWBInt"/>
          <w:lang w:val="it-IT"/>
        </w:rPr>
        <w:t>{FR}</w:t>
      </w:r>
      <w:r w:rsidRPr="005C789E">
        <w:rPr>
          <w:noProof w:val="0"/>
          <w:lang w:val="it-IT"/>
        </w:rPr>
        <w:t>fr</w:t>
      </w:r>
      <w:r w:rsidRPr="005C789E">
        <w:rPr>
          <w:rStyle w:val="HideTWBExt"/>
          <w:lang w:val="it-IT"/>
        </w:rPr>
        <w:t>&lt;/Original&gt;</w:t>
      </w:r>
    </w:p>
    <w:p w:rsidR="00725E32" w:rsidRPr="005C789E" w:rsidP="00725E32" w14:paraId="2BF9DEB6" w14:textId="77777777">
      <w:pPr>
        <w:rPr>
          <w:lang w:val="it-IT"/>
        </w:rPr>
      </w:pPr>
      <w:r w:rsidRPr="005C789E">
        <w:rPr>
          <w:rStyle w:val="HideTWBExt"/>
          <w:lang w:val="it-IT"/>
        </w:rPr>
        <w:t>&lt;/AmendB&gt;</w:t>
      </w:r>
    </w:p>
    <w:p w:rsidR="00725E32" w:rsidRPr="005C789E" w:rsidP="00725E32" w14:paraId="29E048F9" w14:textId="77777777">
      <w:pPr>
        <w:pStyle w:val="AMNumberTabs0"/>
        <w:keepNext/>
        <w:rPr>
          <w:lang w:val="it-IT"/>
        </w:rPr>
      </w:pPr>
      <w:r w:rsidRPr="005C789E">
        <w:rPr>
          <w:rStyle w:val="HideTWBExt"/>
          <w:b w:val="0"/>
          <w:lang w:val="it-IT"/>
        </w:rPr>
        <w:t>&lt;AmendB&gt;</w:t>
      </w:r>
      <w:r w:rsidRPr="005C789E">
        <w:rPr>
          <w:lang w:val="it-IT"/>
        </w:rPr>
        <w:t>Poprawka</w:t>
      </w:r>
      <w:r w:rsidRPr="005C789E">
        <w:rPr>
          <w:lang w:val="it-IT"/>
        </w:rPr>
        <w:tab/>
      </w:r>
      <w:r w:rsidRPr="005C789E">
        <w:rPr>
          <w:lang w:val="it-IT"/>
        </w:rPr>
        <w:tab/>
      </w:r>
      <w:r w:rsidRPr="005C789E">
        <w:rPr>
          <w:rStyle w:val="HideTWBExt"/>
          <w:b w:val="0"/>
          <w:lang w:val="it-IT"/>
        </w:rPr>
        <w:t>&lt;NumAmB&gt;</w:t>
      </w:r>
      <w:r w:rsidRPr="005C789E">
        <w:rPr>
          <w:lang w:val="it-IT"/>
        </w:rPr>
        <w:t>292</w:t>
      </w:r>
      <w:r w:rsidRPr="005C789E">
        <w:rPr>
          <w:rStyle w:val="HideTWBExt"/>
          <w:b w:val="0"/>
          <w:lang w:val="it-IT"/>
        </w:rPr>
        <w:t>&lt;/NumAmB&gt;</w:t>
      </w:r>
    </w:p>
    <w:p w:rsidR="00725E32" w:rsidRPr="005C789E" w:rsidP="00725E32" w14:paraId="1C5C46D6" w14:textId="77777777">
      <w:pPr>
        <w:pStyle w:val="NormalBold"/>
        <w:rPr>
          <w:lang w:val="it-IT"/>
        </w:rPr>
      </w:pPr>
      <w:r w:rsidRPr="005C789E">
        <w:rPr>
          <w:rStyle w:val="HideTWBExt"/>
          <w:b w:val="0"/>
          <w:lang w:val="it-IT"/>
        </w:rPr>
        <w:t>&lt;RepeatBlock-By&gt;&lt;Members&gt;</w:t>
      </w:r>
      <w:r w:rsidRPr="005C789E">
        <w:rPr>
          <w:lang w:val="it-IT"/>
        </w:rPr>
        <w:t>Cristina Guarda</w:t>
      </w:r>
      <w:r w:rsidRPr="005C789E">
        <w:rPr>
          <w:rStyle w:val="HideTWBExt"/>
          <w:b w:val="0"/>
          <w:lang w:val="it-IT"/>
        </w:rPr>
        <w:t>&lt;/Members&gt;</w:t>
      </w:r>
    </w:p>
    <w:p w:rsidR="00725E32" w:rsidRPr="00725E32" w:rsidP="00725E32" w14:paraId="1B163312" w14:textId="77777777">
      <w:r w:rsidRPr="00725E32">
        <w:rPr>
          <w:rStyle w:val="HideTWBExt"/>
        </w:rPr>
        <w:t>&lt;AuNomDe&gt;</w:t>
      </w:r>
      <w:r w:rsidRPr="00725E32">
        <w:rPr>
          <w:rStyle w:val="HideTWBInt"/>
        </w:rPr>
        <w:t>{Verts/ALE}</w:t>
      </w:r>
      <w:r w:rsidRPr="00725E32">
        <w:t>w imieniu grupy Verts/ALE</w:t>
      </w:r>
      <w:r w:rsidRPr="00725E32">
        <w:rPr>
          <w:rStyle w:val="HideTWBExt"/>
        </w:rPr>
        <w:t>&lt;/AuNomDe&gt;</w:t>
      </w:r>
    </w:p>
    <w:p w:rsidR="00725E32" w:rsidRPr="00725E32" w:rsidP="00725E32" w14:paraId="3DB1FD46" w14:textId="77777777">
      <w:r w:rsidRPr="00725E32">
        <w:rPr>
          <w:rStyle w:val="HideTWBExt"/>
        </w:rPr>
        <w:t>&lt;/RepeatBlock-By&gt;</w:t>
      </w:r>
    </w:p>
    <w:p w:rsidR="00725E32" w:rsidRPr="00725E32" w:rsidP="00725E32" w14:paraId="704E480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62F5B4B" w14:textId="77777777">
      <w:pPr>
        <w:pStyle w:val="NormalBold"/>
      </w:pPr>
      <w:r w:rsidRPr="00725E32">
        <w:rPr>
          <w:rStyle w:val="HideTWBExt"/>
          <w:b w:val="0"/>
        </w:rPr>
        <w:t>&lt;Article&gt;</w:t>
      </w:r>
      <w:r w:rsidRPr="00725E32">
        <w:t>Motyw 33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CFB9C7"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1CDF8D4" w14:textId="77777777">
            <w:pPr>
              <w:keepNext/>
            </w:pPr>
          </w:p>
        </w:tc>
      </w:tr>
      <w:tr w14:paraId="25381DC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D16DC2F" w14:textId="77777777">
            <w:pPr>
              <w:pStyle w:val="ColumnHeading"/>
              <w:keepNext/>
            </w:pPr>
            <w:r w:rsidRPr="00725E32">
              <w:t>Tekst proponowany przez Komisję</w:t>
            </w:r>
          </w:p>
        </w:tc>
        <w:tc>
          <w:tcPr>
            <w:tcW w:w="4876" w:type="dxa"/>
          </w:tcPr>
          <w:p w:rsidR="00725E32" w:rsidRPr="00725E32" w:rsidP="00DC6AA3" w14:paraId="7109EF8E" w14:textId="77777777">
            <w:pPr>
              <w:pStyle w:val="ColumnHeading"/>
              <w:keepNext/>
            </w:pPr>
            <w:r w:rsidRPr="00725E32">
              <w:t>Poprawka</w:t>
            </w:r>
          </w:p>
        </w:tc>
      </w:tr>
      <w:tr w14:paraId="63E483B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4DB83F4" w14:textId="77777777">
            <w:pPr>
              <w:pStyle w:val="Normal6"/>
            </w:pPr>
          </w:p>
        </w:tc>
        <w:tc>
          <w:tcPr>
            <w:tcW w:w="4876" w:type="dxa"/>
          </w:tcPr>
          <w:p w:rsidR="00725E32" w:rsidRPr="00725E32" w:rsidP="00DC6AA3" w14:paraId="246222FA" w14:textId="77777777">
            <w:pPr>
              <w:pStyle w:val="Normal6"/>
              <w:rPr>
                <w:szCs w:val="24"/>
              </w:rPr>
            </w:pPr>
            <w:r w:rsidRPr="00725E32">
              <w:rPr>
                <w:b/>
                <w:i/>
              </w:rPr>
              <w:t>(33a)</w:t>
            </w:r>
            <w:r w:rsidRPr="00725E32">
              <w:rPr>
                <w:b/>
                <w:i/>
              </w:rPr>
              <w:tab/>
              <w:t>Interwencje publiczne w zakresie tworzenia rezerw żywności i zarządzania nimi powinny nie tylko przyczyniać się do gotowości na wypadek sytuacji kryzysowej i bezpieczeństwa żywnościowego, ale także do stabilizacji rynku i zapobiegania kryzysom, przy jednoczesnym wspieraniu szerszych celów Unii związanych ze zrównoważonym rozwojem i zdrowiem publicznym. W związku z tym skład i pozyskiwanie takich rezerw powinny pomóc ukierunkować popyt na produkty rolne wytwarzane zgodnie z wysokimi normami środowiskowymi, klimatycznymi oraz normami w zakresie dobrostanu zwierząt, a jednocześnie promować zdrową i zbilansowaną dietę zgodnie z uznanymi wytycznymi żywieniowymi.</w:t>
            </w:r>
          </w:p>
        </w:tc>
      </w:tr>
    </w:tbl>
    <w:p w:rsidR="00725E32" w:rsidRPr="00725E32" w:rsidP="00725E32" w14:paraId="509D2A51"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386D396C" w14:textId="77777777">
      <w:r w:rsidRPr="00725E32">
        <w:rPr>
          <w:rStyle w:val="HideTWBExt"/>
        </w:rPr>
        <w:t>&lt;/AmendB&gt;</w:t>
      </w:r>
    </w:p>
    <w:p w:rsidR="00725E32" w:rsidRPr="00725E32" w:rsidP="00725E32" w14:paraId="72038F50"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293</w:t>
      </w:r>
      <w:r w:rsidRPr="00725E32">
        <w:rPr>
          <w:rStyle w:val="HideTWBExt"/>
          <w:b w:val="0"/>
        </w:rPr>
        <w:t>&lt;/NumAmB&gt;</w:t>
      </w:r>
    </w:p>
    <w:p w:rsidR="00725E32" w:rsidRPr="00725E32" w:rsidP="00725E32" w14:paraId="0D9DD1FF" w14:textId="77777777">
      <w:pPr>
        <w:pStyle w:val="NormalBold"/>
      </w:pPr>
      <w:r w:rsidRPr="00725E32">
        <w:rPr>
          <w:rStyle w:val="HideTWBExt"/>
          <w:b w:val="0"/>
        </w:rPr>
        <w:t>&lt;RepeatBlock-By&gt;&lt;Members&gt;</w:t>
      </w:r>
      <w:r w:rsidRPr="00725E32">
        <w:t>Ciaran Mullooly</w:t>
      </w:r>
      <w:r w:rsidRPr="00725E32">
        <w:rPr>
          <w:rStyle w:val="HideTWBExt"/>
          <w:b w:val="0"/>
        </w:rPr>
        <w:t>&lt;/Members&gt;</w:t>
      </w:r>
    </w:p>
    <w:p w:rsidR="00725E32" w:rsidRPr="00725E32" w:rsidP="00725E32" w14:paraId="7A8DE6B2" w14:textId="77777777">
      <w:r w:rsidRPr="00725E32">
        <w:rPr>
          <w:rStyle w:val="HideTWBExt"/>
        </w:rPr>
        <w:t>&lt;/RepeatBlock-By&gt;</w:t>
      </w:r>
    </w:p>
    <w:p w:rsidR="00725E32" w:rsidRPr="00725E32" w:rsidP="00725E32" w14:paraId="30D82A4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FDBE50C" w14:textId="77777777">
      <w:pPr>
        <w:pStyle w:val="NormalBold"/>
      </w:pPr>
      <w:r w:rsidRPr="00725E32">
        <w:rPr>
          <w:rStyle w:val="HideTWBExt"/>
          <w:b w:val="0"/>
        </w:rPr>
        <w:t>&lt;Article&gt;</w:t>
      </w:r>
      <w:r w:rsidRPr="00725E32">
        <w:t>Motyw 33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09690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1EF0115" w14:textId="77777777">
            <w:pPr>
              <w:keepNext/>
            </w:pPr>
          </w:p>
        </w:tc>
      </w:tr>
      <w:tr w14:paraId="74966C0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9102389" w14:textId="77777777">
            <w:pPr>
              <w:pStyle w:val="ColumnHeading"/>
              <w:keepNext/>
            </w:pPr>
            <w:r w:rsidRPr="00725E32">
              <w:t>Tekst proponowany przez Komisję</w:t>
            </w:r>
          </w:p>
        </w:tc>
        <w:tc>
          <w:tcPr>
            <w:tcW w:w="4876" w:type="dxa"/>
          </w:tcPr>
          <w:p w:rsidR="00725E32" w:rsidRPr="00725E32" w:rsidP="00DC6AA3" w14:paraId="2B303CBA" w14:textId="77777777">
            <w:pPr>
              <w:pStyle w:val="ColumnHeading"/>
              <w:keepNext/>
            </w:pPr>
            <w:r w:rsidRPr="00725E32">
              <w:t>Poprawka</w:t>
            </w:r>
          </w:p>
        </w:tc>
      </w:tr>
      <w:tr w14:paraId="38D789C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9BA6AA8" w14:textId="77777777">
            <w:pPr>
              <w:pStyle w:val="Normal6"/>
            </w:pPr>
          </w:p>
        </w:tc>
        <w:tc>
          <w:tcPr>
            <w:tcW w:w="4876" w:type="dxa"/>
          </w:tcPr>
          <w:p w:rsidR="00725E32" w:rsidRPr="00725E32" w:rsidP="00DC6AA3" w14:paraId="0F9A9875" w14:textId="77777777">
            <w:pPr>
              <w:pStyle w:val="Normal6"/>
              <w:rPr>
                <w:szCs w:val="24"/>
              </w:rPr>
            </w:pPr>
            <w:r w:rsidRPr="00725E32">
              <w:rPr>
                <w:b/>
                <w:i/>
              </w:rPr>
              <w:t>(33a)</w:t>
            </w:r>
            <w:r w:rsidRPr="00725E32">
              <w:rPr>
                <w:b/>
                <w:i/>
              </w:rPr>
              <w:tab/>
              <w:t>Skuteczne środki zarządzania ryzykiem mają znaczenie dla wzmocnienia odporności sektora rolnego i umożliwienia rolnikom reagowania na zmienność rynku, zakłócenia w łańcuchu dostaw, rosnące koszty nakładów i wyjątkowe okoliczności.</w:t>
            </w:r>
          </w:p>
        </w:tc>
      </w:tr>
    </w:tbl>
    <w:p w:rsidR="00725E32" w:rsidRPr="00725E32" w:rsidP="00725E32" w14:paraId="3FCDB039"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50EE4A21"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609EC281" w14:textId="77777777">
      <w:pPr>
        <w:pStyle w:val="Normal12Italic"/>
        <w:rPr>
          <w:noProof w:val="0"/>
        </w:rPr>
      </w:pPr>
      <w:r w:rsidRPr="00725E32">
        <w:t>Skuteczne zarządzanie ryzykiem wzmacnia odporność rolnictwa i bezpieczeństwo żywnościowe.</w:t>
      </w:r>
    </w:p>
    <w:p w:rsidR="00725E32" w:rsidRPr="00725E32" w:rsidP="00725E32" w14:paraId="4598CBFE" w14:textId="77777777">
      <w:r w:rsidRPr="00725E32">
        <w:rPr>
          <w:rStyle w:val="HideTWBExt"/>
        </w:rPr>
        <w:t>&lt;/AmendB&gt;</w:t>
      </w:r>
    </w:p>
    <w:p w:rsidR="00725E32" w:rsidRPr="00725E32" w:rsidP="00725E32" w14:paraId="0C936509"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294</w:t>
      </w:r>
      <w:r w:rsidRPr="00725E32">
        <w:rPr>
          <w:rStyle w:val="HideTWBExt"/>
          <w:b w:val="0"/>
        </w:rPr>
        <w:t>&lt;/NumAmB&gt;</w:t>
      </w:r>
    </w:p>
    <w:p w:rsidR="00725E32" w:rsidRPr="00725E32" w:rsidP="00725E32" w14:paraId="0D97B9B4" w14:textId="77777777">
      <w:pPr>
        <w:pStyle w:val="NormalBold"/>
      </w:pPr>
      <w:r w:rsidRPr="00725E32">
        <w:rPr>
          <w:rStyle w:val="HideTWBExt"/>
          <w:b w:val="0"/>
        </w:rPr>
        <w:t>&lt;RepeatBlock-By&gt;&lt;Members&gt;</w:t>
      </w:r>
      <w:r w:rsidRPr="00725E32">
        <w:t>Daniel Buda, Dan-Ştefan Motreanu, Paulo do Nascimento Cabral, Emmanouil Kefalogiannis, Carmen Crespo Díaz</w:t>
      </w:r>
      <w:r w:rsidRPr="00725E32">
        <w:rPr>
          <w:rStyle w:val="HideTWBExt"/>
          <w:b w:val="0"/>
        </w:rPr>
        <w:t>&lt;/Members&gt;</w:t>
      </w:r>
    </w:p>
    <w:p w:rsidR="00725E32" w:rsidRPr="00725E32" w:rsidP="00725E32" w14:paraId="10BBE10C" w14:textId="77777777">
      <w:r w:rsidRPr="00725E32">
        <w:rPr>
          <w:rStyle w:val="HideTWBExt"/>
        </w:rPr>
        <w:t>&lt;/RepeatBlock-By&gt;</w:t>
      </w:r>
    </w:p>
    <w:p w:rsidR="00725E32" w:rsidRPr="00725E32" w:rsidP="00725E32" w14:paraId="12B534B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CB53D61" w14:textId="77777777">
      <w:pPr>
        <w:pStyle w:val="NormalBold"/>
      </w:pPr>
      <w:r w:rsidRPr="00725E32">
        <w:rPr>
          <w:rStyle w:val="HideTWBExt"/>
          <w:b w:val="0"/>
        </w:rPr>
        <w:t>&lt;Article&gt;</w:t>
      </w:r>
      <w:r w:rsidRPr="00725E32">
        <w:t>Motyw 34</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6EC5E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000A2B4" w14:textId="77777777">
            <w:pPr>
              <w:keepNext/>
            </w:pPr>
          </w:p>
        </w:tc>
      </w:tr>
      <w:tr w14:paraId="7760C87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BAA378F" w14:textId="77777777">
            <w:pPr>
              <w:pStyle w:val="ColumnHeading"/>
              <w:keepNext/>
            </w:pPr>
            <w:r w:rsidRPr="00725E32">
              <w:t>Tekst proponowany przez Komisję</w:t>
            </w:r>
          </w:p>
        </w:tc>
        <w:tc>
          <w:tcPr>
            <w:tcW w:w="4876" w:type="dxa"/>
          </w:tcPr>
          <w:p w:rsidR="00725E32" w:rsidRPr="00725E32" w:rsidP="00DC6AA3" w14:paraId="6C223539" w14:textId="77777777">
            <w:pPr>
              <w:pStyle w:val="ColumnHeading"/>
              <w:keepNext/>
            </w:pPr>
            <w:r w:rsidRPr="00725E32">
              <w:t>Poprawka</w:t>
            </w:r>
          </w:p>
        </w:tc>
      </w:tr>
      <w:tr w14:paraId="1DFD1F9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6F74157" w14:textId="77777777">
            <w:pPr>
              <w:pStyle w:val="Normal6"/>
            </w:pPr>
            <w:r w:rsidRPr="00725E32">
              <w:t>(34)</w:t>
            </w:r>
            <w:r w:rsidRPr="00725E32">
              <w:tab/>
              <w:t xml:space="preserve">W celu zapewnienia jednolitych warunków wdrażania przepisów dotyczących dostępności dostaw w czasie sytuacji nadzwyczajnych i poważnych kryzysów należy powierzyć Komisji uprawnienia wykonawcze w odniesieniu do wymogów w zakresie sprawozdawczości dotyczących planów gotowości i reagowania w zakresie bezpieczeństwa żywnościowego, współpracy transgranicznej w ramach opracowywania i stosowania planów gotowości i reagowania w zakresie bezpieczeństwa żywnościowego, skoordynowanych działań na rzecz tworzenia rezerw i zarządzania nimi, takich jak identyfikacja kategorii produktów na potrzeby tworzenia rezerw oraz opracowanie wspólnych ocen ryzyka i mechanizmów wczesnego ostrzegania w celu ograniczenia ryzyka dotyczącego transgranicznych dostaw i zapewnienia ciągłości dostaw w trakcie zakłóceń, dobrowolnych mechanizmów solidarności i wzajemnej pomocy, za pomocą których państwa członkowskie udostępniają część swoich rezerw innemu państwu członkowskiemu zmagającemu się z poważnymi niedoborami, zgłaszania w czasie rzeczywistym informacji na temat zapasów i innych istotnych informacji technicznych, a także wymagań technicznych i proceduralnych </w:t>
            </w:r>
            <w:r w:rsidRPr="00725E32">
              <w:t>dotyczących bezpiecznego przetwarzania i wymiany informacji. Uprawnienia te powinny być wykonywane zgodnie z rozporządzeniem Parlamentu Europejskiego i Rady (UE) nr 182/2011</w:t>
            </w:r>
            <w:r w:rsidRPr="00725E32">
              <w:rPr>
                <w:vertAlign w:val="superscript"/>
              </w:rPr>
              <w:t>18</w:t>
            </w:r>
            <w:r w:rsidRPr="00725E32">
              <w:t>.</w:t>
            </w:r>
          </w:p>
        </w:tc>
        <w:tc>
          <w:tcPr>
            <w:tcW w:w="4876" w:type="dxa"/>
          </w:tcPr>
          <w:p w:rsidR="00725E32" w:rsidRPr="00725E32" w:rsidP="00DC6AA3" w14:paraId="669284CA" w14:textId="77777777">
            <w:pPr>
              <w:pStyle w:val="Normal6"/>
              <w:rPr>
                <w:szCs w:val="24"/>
              </w:rPr>
            </w:pPr>
            <w:r w:rsidRPr="00725E32">
              <w:t>(34)</w:t>
            </w:r>
            <w:r w:rsidRPr="00725E32">
              <w:tab/>
              <w:t xml:space="preserve">W celu zapewnienia jednolitych warunków wdrażania przepisów dotyczących dostępności dostaw w czasie sytuacji nadzwyczajnych i poważnych kryzysów należy powierzyć Komisji uprawnienia wykonawcze w odniesieniu do wymogów w zakresie sprawozdawczości dotyczących planów gotowości i reagowania w zakresie bezpieczeństwa żywnościowego, współpracy transgranicznej w ramach opracowywania i stosowania planów gotowości i reagowania w zakresie bezpieczeństwa żywnościowego, skoordynowanych działań na rzecz tworzenia rezerw i zarządzania nimi, takich jak identyfikacja kategorii produktów na potrzeby tworzenia rezerw oraz opracowanie wspólnych ocen ryzyka i mechanizmów wczesnego ostrzegania w celu ograniczenia ryzyka dotyczącego transgranicznych dostaw i zapewnienia ciągłości dostaw w trakcie zakłóceń, dobrowolnych mechanizmów solidarności i wzajemnej pomocy, za pomocą których państwa członkowskie udostępniają część swoich rezerw innemu państwu członkowskiemu zmagającemu się z poważnymi niedoborami, zgłaszania w czasie rzeczywistym informacji na temat zapasów i innych istotnych informacji technicznych, a także wymagań technicznych i proceduralnych </w:t>
            </w:r>
            <w:r w:rsidRPr="00725E32">
              <w:t>dotyczących bezpiecznego przetwarzania i wymiany informacji</w:t>
            </w:r>
            <w:r w:rsidRPr="00725E32">
              <w:rPr>
                <w:b/>
                <w:i/>
              </w:rPr>
              <w:t>, w tym opracowania interoperacyjnych systemów gromadzenia i analizy danych w celu monitorowania dostępności produktów rolnych oraz wczesnej identyfikacji zagrożeń, które mogą mieć wpływ na unijne łańcuchy dostaw produktów rolno-spożywczych</w:t>
            </w:r>
            <w:r w:rsidRPr="00725E32">
              <w:t>. Uprawnienia te powinny być wykonywane zgodnie z rozporządzeniem Parlamentu Europejskiego i Rady (UE) nr 182/2011</w:t>
            </w:r>
            <w:r w:rsidRPr="00725E32">
              <w:rPr>
                <w:vertAlign w:val="superscript"/>
              </w:rPr>
              <w:t>18</w:t>
            </w:r>
            <w:r w:rsidRPr="00725E32">
              <w:t>.</w:t>
            </w:r>
          </w:p>
        </w:tc>
      </w:tr>
      <w:tr w14:paraId="474DD52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2B18E0B" w14:textId="77777777">
            <w:pPr>
              <w:pStyle w:val="Normal6"/>
            </w:pPr>
            <w:r w:rsidRPr="00725E32">
              <w:t>__________________</w:t>
            </w:r>
          </w:p>
        </w:tc>
        <w:tc>
          <w:tcPr>
            <w:tcW w:w="4876" w:type="dxa"/>
          </w:tcPr>
          <w:p w:rsidR="00725E32" w:rsidRPr="00725E32" w:rsidP="00DC6AA3" w14:paraId="40A2F996" w14:textId="77777777">
            <w:pPr>
              <w:pStyle w:val="Normal6"/>
              <w:rPr>
                <w:szCs w:val="24"/>
              </w:rPr>
            </w:pPr>
            <w:r w:rsidRPr="00725E32">
              <w:t>__________________</w:t>
            </w:r>
          </w:p>
        </w:tc>
      </w:tr>
      <w:tr w14:paraId="7625124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FF7BF1F" w14:textId="77777777">
            <w:pPr>
              <w:pStyle w:val="Normal6"/>
            </w:pPr>
            <w:r w:rsidRPr="00725E32">
              <w:rPr>
                <w:vertAlign w:val="superscript"/>
              </w:rPr>
              <w:t>18</w:t>
            </w:r>
            <w:r w:rsidRPr="00725E32">
              <w:t xml:space="preserve"> Rozporządzenie Parlamentu Europejskiego i Rady (UE) nr 182/2011 z dnia 16 lutego 2011 r. ustanawiające przepisy i zasady ogólne dotyczące trybu kontroli przez państwa członkowskie wykonywania uprawnień wykonawczych przez Komisję (Dz.U. L 55 z </w:t>
            </w:r>
            <w:r w:rsidRPr="00725E32">
              <w:t>28.2.2011</w:t>
            </w:r>
            <w:r w:rsidRPr="00725E32">
              <w:t>, s. 13, ELI: http://data.europa.eu/eli/reg/2011/182/oj).</w:t>
            </w:r>
          </w:p>
        </w:tc>
        <w:tc>
          <w:tcPr>
            <w:tcW w:w="4876" w:type="dxa"/>
          </w:tcPr>
          <w:p w:rsidR="00725E32" w:rsidRPr="00725E32" w:rsidP="00DC6AA3" w14:paraId="2E6BBC57" w14:textId="77777777">
            <w:pPr>
              <w:pStyle w:val="Normal6"/>
              <w:rPr>
                <w:szCs w:val="24"/>
              </w:rPr>
            </w:pPr>
            <w:r w:rsidRPr="00725E32">
              <w:rPr>
                <w:vertAlign w:val="superscript"/>
              </w:rPr>
              <w:t>18</w:t>
            </w:r>
            <w:r w:rsidRPr="00725E32">
              <w:t xml:space="preserve"> Rozporządzenie Parlamentu Europejskiego i Rady (UE) nr 182/2011 z dnia 16 lutego 2011 r. ustanawiające przepisy i zasady ogólne dotyczące trybu kontroli przez państwa członkowskie wykonywania uprawnień wykonawczych przez Komisję (Dz.U. L 55 z </w:t>
            </w:r>
            <w:r w:rsidRPr="00725E32">
              <w:t>28.2.2011</w:t>
            </w:r>
            <w:r w:rsidRPr="00725E32">
              <w:t>, s. 13, ELI: http://data.europa.eu/eli/reg/2011/182/oj).</w:t>
            </w:r>
          </w:p>
        </w:tc>
      </w:tr>
    </w:tbl>
    <w:p w:rsidR="00725E32" w:rsidRPr="00725E32" w:rsidP="00725E32" w14:paraId="073BCC66"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1C1D0FFE" w14:textId="77777777">
      <w:r w:rsidRPr="00725E32">
        <w:rPr>
          <w:rStyle w:val="HideTWBExt"/>
        </w:rPr>
        <w:t>&lt;/AmendB&gt;</w:t>
      </w:r>
    </w:p>
    <w:p w:rsidR="00725E32" w:rsidRPr="00725E32" w:rsidP="00725E32" w14:paraId="0BC74B09"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295</w:t>
      </w:r>
      <w:r w:rsidRPr="00725E32">
        <w:rPr>
          <w:rStyle w:val="HideTWBExt"/>
          <w:b w:val="0"/>
        </w:rPr>
        <w:t>&lt;/NumAmB&gt;</w:t>
      </w:r>
    </w:p>
    <w:p w:rsidR="00725E32" w:rsidRPr="00725E32" w:rsidP="00725E32" w14:paraId="77965E79" w14:textId="77777777">
      <w:pPr>
        <w:pStyle w:val="NormalBold"/>
      </w:pPr>
      <w:r w:rsidRPr="00725E32">
        <w:rPr>
          <w:rStyle w:val="HideTWBExt"/>
          <w:b w:val="0"/>
        </w:rPr>
        <w:t>&lt;RepeatBlock-By&gt;&lt;Members&gt;</w:t>
      </w:r>
      <w:r w:rsidRPr="00725E32">
        <w:t>Anja Hazekamp, Sebastian Everding, Arash Saeidi</w:t>
      </w:r>
      <w:r w:rsidRPr="00725E32">
        <w:rPr>
          <w:rStyle w:val="HideTWBExt"/>
          <w:b w:val="0"/>
        </w:rPr>
        <w:t>&lt;/Members&gt;</w:t>
      </w:r>
    </w:p>
    <w:p w:rsidR="00725E32" w:rsidRPr="00725E32" w:rsidP="00725E32" w14:paraId="5EB34FBA" w14:textId="77777777">
      <w:r w:rsidRPr="00725E32">
        <w:rPr>
          <w:rStyle w:val="HideTWBExt"/>
        </w:rPr>
        <w:t>&lt;/RepeatBlock-By&gt;</w:t>
      </w:r>
    </w:p>
    <w:p w:rsidR="00725E32" w:rsidRPr="00725E32" w:rsidP="00725E32" w14:paraId="20067182"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23D4106" w14:textId="77777777">
      <w:pPr>
        <w:pStyle w:val="NormalBold"/>
      </w:pPr>
      <w:r w:rsidRPr="00725E32">
        <w:rPr>
          <w:rStyle w:val="HideTWBExt"/>
          <w:b w:val="0"/>
        </w:rPr>
        <w:t>&lt;Article&gt;</w:t>
      </w:r>
      <w:r w:rsidRPr="00725E32">
        <w:t>Motyw 34</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CFAF7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2F450E1" w14:textId="77777777">
            <w:pPr>
              <w:keepNext/>
            </w:pPr>
          </w:p>
        </w:tc>
      </w:tr>
      <w:tr w14:paraId="3498F90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78A4483" w14:textId="77777777">
            <w:pPr>
              <w:pStyle w:val="ColumnHeading"/>
              <w:keepNext/>
            </w:pPr>
            <w:r w:rsidRPr="00725E32">
              <w:t>Tekst proponowany przez Komisję</w:t>
            </w:r>
          </w:p>
        </w:tc>
        <w:tc>
          <w:tcPr>
            <w:tcW w:w="4876" w:type="dxa"/>
          </w:tcPr>
          <w:p w:rsidR="00725E32" w:rsidRPr="00725E32" w:rsidP="00DC6AA3" w14:paraId="4E7333D9" w14:textId="77777777">
            <w:pPr>
              <w:pStyle w:val="ColumnHeading"/>
              <w:keepNext/>
            </w:pPr>
            <w:r w:rsidRPr="00725E32">
              <w:t>Poprawka</w:t>
            </w:r>
          </w:p>
        </w:tc>
      </w:tr>
      <w:tr w14:paraId="0044EC5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B9567CA" w14:textId="77777777">
            <w:pPr>
              <w:pStyle w:val="Normal6"/>
            </w:pPr>
            <w:r w:rsidRPr="00725E32">
              <w:t>(34)</w:t>
            </w:r>
            <w:r w:rsidRPr="00725E32">
              <w:tab/>
              <w:t xml:space="preserve">W celu zapewnienia jednolitych warunków wdrażania przepisów dotyczących dostępności dostaw w czasie sytuacji nadzwyczajnych i poważnych kryzysów należy powierzyć Komisji uprawnienia wykonawcze w odniesieniu do wymogów w zakresie sprawozdawczości dotyczących planów gotowości i reagowania w zakresie bezpieczeństwa żywnościowego, współpracy transgranicznej w ramach opracowywania i stosowania planów gotowości i reagowania w zakresie bezpieczeństwa żywnościowego, </w:t>
            </w:r>
            <w:r w:rsidRPr="00725E32">
              <w:t>skoordynowanych działań na rzecz tworzenia rezerw i zarządzania nimi, takich jak identyfikacja kategorii produktów na potrzeby tworzenia rezerw oraz opracowanie wspólnych ocen ryzyka i mechanizmów wczesnego ostrzegania w celu ograniczenia ryzyka dotyczącego transgranicznych dostaw i zapewnienia ciągłości dostaw w trakcie zakłóceń, dobrowolnych mechanizmów solidarności i wzajemnej pomocy, za pomocą których państwa członkowskie udostępniają część swoich rezerw innemu państwu członkowskiemu zmagającemu się z poważnymi niedoborami, zgłaszania w czasie rzeczywistym informacji na temat zapasów i innych istotnych informacji technicznych, a także wymagań technicznych i proceduralnych dotyczących bezpiecznego przetwarzania i wymiany informacji. Uprawnienia te powinny być wykonywane zgodnie z rozporządzeniem Parlamentu Europejskiego i Rady (UE) nr 182/2011</w:t>
            </w:r>
            <w:r w:rsidRPr="00725E32">
              <w:rPr>
                <w:vertAlign w:val="superscript"/>
              </w:rPr>
              <w:t>18</w:t>
            </w:r>
            <w:r w:rsidRPr="00725E32">
              <w:t>.</w:t>
            </w:r>
          </w:p>
        </w:tc>
        <w:tc>
          <w:tcPr>
            <w:tcW w:w="4876" w:type="dxa"/>
          </w:tcPr>
          <w:p w:rsidR="00725E32" w:rsidRPr="00725E32" w:rsidP="00DC6AA3" w14:paraId="5DBB94B6" w14:textId="77777777">
            <w:pPr>
              <w:pStyle w:val="Normal6"/>
              <w:rPr>
                <w:szCs w:val="24"/>
              </w:rPr>
            </w:pPr>
            <w:r w:rsidRPr="00725E32">
              <w:t>(34)</w:t>
            </w:r>
            <w:r w:rsidRPr="00725E32">
              <w:tab/>
              <w:t xml:space="preserve">W celu zapewnienia jednolitych warunków wdrażania przepisów dotyczących dostępności dostaw w czasie sytuacji nadzwyczajnych i poważnych kryzysów należy powierzyć Komisji uprawnienia wykonawcze w odniesieniu do wymogów w zakresie sprawozdawczości dotyczących planów gotowości i reagowania w zakresie bezpieczeństwa żywnościowego, współpracy transgranicznej w ramach opracowywania i stosowania planów gotowości i reagowania w zakresie bezpieczeństwa żywnościowego, </w:t>
            </w:r>
            <w:r w:rsidRPr="00725E32">
              <w:t>skoordynowanych działań na rzecz tworzenia rezerw i zarządzania nimi, takich jak identyfikacja kategorii produktów na potrzeby tworzenia rezerw oraz opracowanie wspólnych ocen ryzyka i mechanizmów wczesnego ostrzegania w celu ograniczenia ryzyka dotyczącego transgranicznych dostaw i zapewnienia ciągłości dostaw w trakcie zakłóceń, dobrowolnych mechanizmów solidarności i wzajemnej pomocy, za pomocą których państwa członkowskie udostępniają część swoich rezerw innemu państwu członkowskiemu zmagającemu się z poważnymi niedoborami, zgłaszania w czasie rzeczywistym informacji na temat zapasów i innych istotnych informacji technicznych, a także wymagań technicznych i proceduralnych dotyczących bezpiecznego przetwarzania i wymiany informacji. Uprawnienia te powinny być wykonywane zgodnie z rozporządzeniem Parlamentu Europejskiego i Rady (UE) nr 182/2011</w:t>
            </w:r>
            <w:r w:rsidRPr="00725E32">
              <w:rPr>
                <w:vertAlign w:val="superscript"/>
              </w:rPr>
              <w:t>18</w:t>
            </w:r>
            <w:r w:rsidRPr="00725E32">
              <w:t xml:space="preserve">. </w:t>
            </w:r>
            <w:r w:rsidRPr="00725E32">
              <w:rPr>
                <w:b/>
                <w:i/>
              </w:rPr>
              <w:t>Państwa członkowskie powinny powstrzymać się od tworzenia rezerw rolnych produktów pochodzenia zwierzęcego. Tworzenie rezerw rolnych poprzez przechowywanie roślin strączkowych i ich nasion oraz ziaren jest podejściem bardziej zrównoważonym, wydajnym i bogatym w składniki odżywcze.</w:t>
            </w:r>
          </w:p>
        </w:tc>
      </w:tr>
      <w:tr w14:paraId="79EF3C8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F2BF130" w14:textId="77777777">
            <w:pPr>
              <w:pStyle w:val="Normal6"/>
            </w:pPr>
            <w:r w:rsidRPr="00725E32">
              <w:t>__________________</w:t>
            </w:r>
          </w:p>
        </w:tc>
        <w:tc>
          <w:tcPr>
            <w:tcW w:w="4876" w:type="dxa"/>
          </w:tcPr>
          <w:p w:rsidR="00725E32" w:rsidRPr="00725E32" w:rsidP="00DC6AA3" w14:paraId="03D0BCFF" w14:textId="77777777">
            <w:pPr>
              <w:pStyle w:val="Normal6"/>
              <w:rPr>
                <w:szCs w:val="24"/>
              </w:rPr>
            </w:pPr>
            <w:r w:rsidRPr="00725E32">
              <w:t>__________________</w:t>
            </w:r>
          </w:p>
        </w:tc>
      </w:tr>
      <w:tr w14:paraId="2BA9E39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9F2FD15" w14:textId="77777777">
            <w:pPr>
              <w:pStyle w:val="Normal6"/>
            </w:pPr>
            <w:r w:rsidRPr="00725E32">
              <w:rPr>
                <w:vertAlign w:val="superscript"/>
              </w:rPr>
              <w:t>18</w:t>
            </w:r>
            <w:r w:rsidRPr="00725E32">
              <w:t xml:space="preserve"> Rozporządzenie Parlamentu Europejskiego i Rady (UE) nr 182/2011 z dnia 16 lutego 2011 r. ustanawiające przepisy i zasady ogólne dotyczące trybu kontroli przez państwa członkowskie wykonywania uprawnień wykonawczych przez Komisję (Dz.U. L 55 z </w:t>
            </w:r>
            <w:r w:rsidRPr="00725E32">
              <w:t>28.2.2011</w:t>
            </w:r>
            <w:r w:rsidRPr="00725E32">
              <w:t>, s. 13, ELI: http://data.europa.eu/eli/reg/2011/182/oj).</w:t>
            </w:r>
          </w:p>
        </w:tc>
        <w:tc>
          <w:tcPr>
            <w:tcW w:w="4876" w:type="dxa"/>
          </w:tcPr>
          <w:p w:rsidR="00725E32" w:rsidRPr="00725E32" w:rsidP="00DC6AA3" w14:paraId="29E4053E" w14:textId="77777777">
            <w:pPr>
              <w:pStyle w:val="Normal6"/>
              <w:rPr>
                <w:szCs w:val="24"/>
              </w:rPr>
            </w:pPr>
            <w:r w:rsidRPr="00725E32">
              <w:rPr>
                <w:vertAlign w:val="superscript"/>
              </w:rPr>
              <w:t>18</w:t>
            </w:r>
            <w:r w:rsidRPr="00725E32">
              <w:t xml:space="preserve"> Rozporządzenie Parlamentu Europejskiego i Rady (UE) nr 182/2011 z dnia 16 lutego 2011 r. ustanawiające przepisy i zasady ogólne dotyczące trybu kontroli przez państwa członkowskie wykonywania uprawnień wykonawczych przez Komisję (Dz.U. L 55 z </w:t>
            </w:r>
            <w:r w:rsidRPr="00725E32">
              <w:t>28.2.2011</w:t>
            </w:r>
            <w:r w:rsidRPr="00725E32">
              <w:t>, s. 13, ELI: http://data.europa.eu/eli/reg/2011/182/oj).</w:t>
            </w:r>
          </w:p>
        </w:tc>
      </w:tr>
    </w:tbl>
    <w:p w:rsidR="00725E32" w:rsidRPr="00725E32" w:rsidP="00725E32" w14:paraId="2F8D811C"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629ED3CE" w14:textId="77777777">
      <w:r w:rsidRPr="00725E32">
        <w:rPr>
          <w:rStyle w:val="HideTWBExt"/>
        </w:rPr>
        <w:t>&lt;/AmendB&gt;</w:t>
      </w:r>
    </w:p>
    <w:p w:rsidR="00725E32" w:rsidRPr="00725E32" w:rsidP="00725E32" w14:paraId="602FC48E"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296</w:t>
      </w:r>
      <w:r w:rsidRPr="00725E32">
        <w:rPr>
          <w:rStyle w:val="HideTWBExt"/>
          <w:b w:val="0"/>
        </w:rPr>
        <w:t>&lt;/NumAmB&gt;</w:t>
      </w:r>
    </w:p>
    <w:p w:rsidR="00725E32" w:rsidRPr="00725E32" w:rsidP="00725E32" w14:paraId="23945EF1" w14:textId="77777777">
      <w:pPr>
        <w:pStyle w:val="NormalBold"/>
      </w:pPr>
      <w:r w:rsidRPr="00725E32">
        <w:rPr>
          <w:rStyle w:val="HideTWBExt"/>
          <w:b w:val="0"/>
        </w:rPr>
        <w:t>&lt;RepeatBlock-By&gt;&lt;Members&gt;</w:t>
      </w:r>
      <w:r w:rsidRPr="00725E32">
        <w:t>Valérie Deloge, Gilles Pennelle, Tomáš Kubín, Csaba Dömötör, Mireia Borrás Pabón</w:t>
      </w:r>
      <w:r w:rsidRPr="00725E32">
        <w:rPr>
          <w:rStyle w:val="HideTWBExt"/>
          <w:b w:val="0"/>
        </w:rPr>
        <w:t>&lt;/Members&gt;</w:t>
      </w:r>
    </w:p>
    <w:p w:rsidR="00725E32" w:rsidRPr="00725E32" w:rsidP="00725E32" w14:paraId="0E0B17D9" w14:textId="77777777">
      <w:r w:rsidRPr="00725E32">
        <w:rPr>
          <w:rStyle w:val="HideTWBExt"/>
        </w:rPr>
        <w:t>&lt;/RepeatBlock-By&gt;</w:t>
      </w:r>
    </w:p>
    <w:p w:rsidR="00725E32" w:rsidRPr="00725E32" w:rsidP="00725E32" w14:paraId="5A9EA092"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282D87C" w14:textId="77777777">
      <w:pPr>
        <w:pStyle w:val="NormalBold"/>
      </w:pPr>
      <w:r w:rsidRPr="00725E32">
        <w:rPr>
          <w:rStyle w:val="HideTWBExt"/>
          <w:b w:val="0"/>
        </w:rPr>
        <w:t>&lt;Article&gt;</w:t>
      </w:r>
      <w:r w:rsidRPr="00725E32">
        <w:t>Motyw 43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3C4808"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0B7BF8D" w14:textId="77777777">
            <w:pPr>
              <w:keepNext/>
            </w:pPr>
          </w:p>
        </w:tc>
      </w:tr>
      <w:tr w14:paraId="7263765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7A44381" w14:textId="77777777">
            <w:pPr>
              <w:pStyle w:val="ColumnHeading"/>
              <w:keepNext/>
            </w:pPr>
            <w:r w:rsidRPr="00725E32">
              <w:t>Tekst proponowany przez Komisję</w:t>
            </w:r>
          </w:p>
        </w:tc>
        <w:tc>
          <w:tcPr>
            <w:tcW w:w="4876" w:type="dxa"/>
          </w:tcPr>
          <w:p w:rsidR="00725E32" w:rsidRPr="00725E32" w:rsidP="00DC6AA3" w14:paraId="73BE9B94" w14:textId="77777777">
            <w:pPr>
              <w:pStyle w:val="ColumnHeading"/>
              <w:keepNext/>
            </w:pPr>
            <w:r w:rsidRPr="00725E32">
              <w:t>Poprawka</w:t>
            </w:r>
          </w:p>
        </w:tc>
      </w:tr>
      <w:tr w14:paraId="3836247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CC11338" w14:textId="77777777">
            <w:pPr>
              <w:pStyle w:val="Normal6"/>
            </w:pPr>
          </w:p>
        </w:tc>
        <w:tc>
          <w:tcPr>
            <w:tcW w:w="4876" w:type="dxa"/>
          </w:tcPr>
          <w:p w:rsidR="00725E32" w:rsidRPr="00725E32" w:rsidP="00DC6AA3" w14:paraId="460B3D29" w14:textId="77777777">
            <w:pPr>
              <w:pStyle w:val="Normal6"/>
              <w:rPr>
                <w:szCs w:val="24"/>
              </w:rPr>
            </w:pPr>
            <w:r w:rsidRPr="00725E32">
              <w:rPr>
                <w:b/>
                <w:i/>
              </w:rPr>
              <w:t>(43a)</w:t>
            </w:r>
            <w:r w:rsidRPr="00725E32">
              <w:rPr>
                <w:b/>
                <w:i/>
              </w:rPr>
              <w:tab/>
              <w:t>W celu zapewnienia długoterminowej rentowności i przewidywalności sektora cukru buraczanego w Unii Europejskiej, biorąc pod uwagę wymagane znaczne inwestycje, należy zapewnić zwiększone wsparcie dla plantatorów i przetwórców buraków cukrowych w Unii Europejskiej, aby pomóc sektorowi sprostać wyzwaniom strukturalnym, takim jak zakłady przetwórstwa buraków cukrowych, które wymagają znacznych nakładów kapitałowych, zakłócenia na rynku spowodowane zmiennością rynków światowych, znaczne otwarcie europejskiego rynku cukru na kraje trzecie stosujące mniej rygorystyczne normy produkcji, a także rosnące trudności w ochronie upraw i stabilizacji wydajności. Należy zatem wprowadzić konkretne narzędzia służące zarządzaniu kryzysami, wzmacnianiu konkurencyjności oraz wspieraniu sektora cukru buraczanego i wytwarzanych z niego produktów.</w:t>
            </w:r>
          </w:p>
        </w:tc>
      </w:tr>
    </w:tbl>
    <w:p w:rsidR="00725E32" w:rsidRPr="005C789E" w:rsidP="00725E32" w14:paraId="1020AEAA" w14:textId="77777777">
      <w:pPr>
        <w:pStyle w:val="Olang"/>
        <w:rPr>
          <w:lang w:val="pt-PT"/>
        </w:rPr>
      </w:pPr>
      <w:r w:rsidRPr="005C789E">
        <w:rPr>
          <w:noProof w:val="0"/>
          <w:lang w:val="pt-PT"/>
        </w:rPr>
        <w:t xml:space="preserve">Or. </w:t>
      </w:r>
      <w:r w:rsidRPr="005C789E">
        <w:rPr>
          <w:rStyle w:val="HideTWBExt"/>
          <w:lang w:val="pt-PT"/>
        </w:rPr>
        <w:t>&lt;Original&gt;</w:t>
      </w:r>
      <w:r w:rsidRPr="005C789E">
        <w:rPr>
          <w:rStyle w:val="HideTWBInt"/>
          <w:lang w:val="pt-PT"/>
        </w:rPr>
        <w:t>{FR}</w:t>
      </w:r>
      <w:r w:rsidRPr="005C789E">
        <w:rPr>
          <w:noProof w:val="0"/>
          <w:lang w:val="pt-PT"/>
        </w:rPr>
        <w:t>fr</w:t>
      </w:r>
      <w:r w:rsidRPr="005C789E">
        <w:rPr>
          <w:rStyle w:val="HideTWBExt"/>
          <w:lang w:val="pt-PT"/>
        </w:rPr>
        <w:t>&lt;/Original&gt;</w:t>
      </w:r>
    </w:p>
    <w:p w:rsidR="00725E32" w:rsidRPr="005C789E" w:rsidP="00725E32" w14:paraId="50D9584B" w14:textId="77777777">
      <w:pPr>
        <w:rPr>
          <w:lang w:val="pt-PT"/>
        </w:rPr>
      </w:pPr>
      <w:r w:rsidRPr="005C789E">
        <w:rPr>
          <w:rStyle w:val="HideTWBExt"/>
          <w:lang w:val="pt-PT"/>
        </w:rPr>
        <w:t>&lt;/AmendB&gt;</w:t>
      </w:r>
    </w:p>
    <w:p w:rsidR="00725E32" w:rsidRPr="005C789E" w:rsidP="00725E32" w14:paraId="0A595A1E" w14:textId="77777777">
      <w:pPr>
        <w:pStyle w:val="AMNumberTabs0"/>
        <w:keepNext/>
        <w:rPr>
          <w:lang w:val="pt-PT"/>
        </w:rPr>
      </w:pPr>
      <w:r w:rsidRPr="005C789E">
        <w:rPr>
          <w:rStyle w:val="HideTWBExt"/>
          <w:b w:val="0"/>
          <w:lang w:val="pt-PT"/>
        </w:rPr>
        <w:t>&lt;AmendB&gt;</w:t>
      </w:r>
      <w:r w:rsidRPr="005C789E">
        <w:rPr>
          <w:lang w:val="pt-PT"/>
        </w:rPr>
        <w:t>Poprawka</w:t>
      </w:r>
      <w:r w:rsidRPr="005C789E">
        <w:rPr>
          <w:lang w:val="pt-PT"/>
        </w:rPr>
        <w:tab/>
      </w:r>
      <w:r w:rsidRPr="005C789E">
        <w:rPr>
          <w:lang w:val="pt-PT"/>
        </w:rPr>
        <w:tab/>
      </w:r>
      <w:r w:rsidRPr="005C789E">
        <w:rPr>
          <w:rStyle w:val="HideTWBExt"/>
          <w:b w:val="0"/>
          <w:lang w:val="pt-PT"/>
        </w:rPr>
        <w:t>&lt;NumAmB&gt;</w:t>
      </w:r>
      <w:r w:rsidRPr="005C789E">
        <w:rPr>
          <w:lang w:val="pt-PT"/>
        </w:rPr>
        <w:t>297</w:t>
      </w:r>
      <w:r w:rsidRPr="005C789E">
        <w:rPr>
          <w:rStyle w:val="HideTWBExt"/>
          <w:b w:val="0"/>
          <w:lang w:val="pt-PT"/>
        </w:rPr>
        <w:t>&lt;/NumAmB&gt;</w:t>
      </w:r>
    </w:p>
    <w:p w:rsidR="00725E32" w:rsidRPr="005C789E" w:rsidP="00725E32" w14:paraId="20E2DB9C" w14:textId="77777777">
      <w:pPr>
        <w:pStyle w:val="NormalBold"/>
        <w:rPr>
          <w:lang w:val="pt-PT"/>
        </w:rPr>
      </w:pPr>
      <w:r w:rsidRPr="005C789E">
        <w:rPr>
          <w:rStyle w:val="HideTWBExt"/>
          <w:b w:val="0"/>
          <w:lang w:val="pt-PT"/>
        </w:rPr>
        <w:t>&lt;RepeatBlock-By&gt;&lt;Members&gt;</w:t>
      </w:r>
      <w:r w:rsidRPr="005C789E">
        <w:rPr>
          <w:lang w:val="pt-PT"/>
        </w:rPr>
        <w:t>Mireia Borrás Pabón</w:t>
      </w:r>
      <w:r w:rsidRPr="005C789E">
        <w:rPr>
          <w:rStyle w:val="HideTWBExt"/>
          <w:b w:val="0"/>
          <w:lang w:val="pt-PT"/>
        </w:rPr>
        <w:t>&lt;/Members&gt;</w:t>
      </w:r>
    </w:p>
    <w:p w:rsidR="00725E32" w:rsidRPr="005C789E" w:rsidP="00725E32" w14:paraId="3A0FB7AE" w14:textId="77777777">
      <w:pPr>
        <w:rPr>
          <w:lang w:val="pt-PT"/>
        </w:rPr>
      </w:pPr>
      <w:r w:rsidRPr="005C789E">
        <w:rPr>
          <w:rStyle w:val="HideTWBExt"/>
          <w:lang w:val="pt-PT"/>
        </w:rPr>
        <w:t>&lt;/RepeatBlock-By&gt;</w:t>
      </w:r>
    </w:p>
    <w:p w:rsidR="00725E32" w:rsidRPr="00725E32" w:rsidP="00725E32" w14:paraId="0806570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64609C0" w14:textId="77777777">
      <w:pPr>
        <w:pStyle w:val="NormalBold"/>
      </w:pPr>
      <w:r w:rsidRPr="00725E32">
        <w:rPr>
          <w:rStyle w:val="HideTWBExt"/>
          <w:b w:val="0"/>
        </w:rPr>
        <w:t>&lt;Article&gt;</w:t>
      </w:r>
      <w:r w:rsidRPr="00725E32">
        <w:t>Motyw 43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A34DF9"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7F0F2E6" w14:textId="77777777">
            <w:pPr>
              <w:keepNext/>
            </w:pPr>
          </w:p>
        </w:tc>
      </w:tr>
      <w:tr w14:paraId="653A489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0F3435E" w14:textId="77777777">
            <w:pPr>
              <w:pStyle w:val="ColumnHeading"/>
              <w:keepNext/>
            </w:pPr>
            <w:r w:rsidRPr="00725E32">
              <w:t>Tekst proponowany przez Komisję</w:t>
            </w:r>
          </w:p>
        </w:tc>
        <w:tc>
          <w:tcPr>
            <w:tcW w:w="4876" w:type="dxa"/>
          </w:tcPr>
          <w:p w:rsidR="00725E32" w:rsidRPr="00725E32" w:rsidP="00DC6AA3" w14:paraId="2F6C3502" w14:textId="77777777">
            <w:pPr>
              <w:pStyle w:val="ColumnHeading"/>
              <w:keepNext/>
            </w:pPr>
            <w:r w:rsidRPr="00725E32">
              <w:t>Poprawka</w:t>
            </w:r>
          </w:p>
        </w:tc>
      </w:tr>
      <w:tr w14:paraId="47A025B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800CCC3" w14:textId="77777777">
            <w:pPr>
              <w:pStyle w:val="Normal6"/>
            </w:pPr>
          </w:p>
        </w:tc>
        <w:tc>
          <w:tcPr>
            <w:tcW w:w="4876" w:type="dxa"/>
          </w:tcPr>
          <w:p w:rsidR="00725E32" w:rsidRPr="00725E32" w:rsidP="00DC6AA3" w14:paraId="21BC15E1" w14:textId="77777777">
            <w:pPr>
              <w:pStyle w:val="Normal6"/>
              <w:rPr>
                <w:szCs w:val="24"/>
              </w:rPr>
            </w:pPr>
            <w:r w:rsidRPr="00725E32">
              <w:rPr>
                <w:b/>
                <w:i/>
              </w:rPr>
              <w:t>(43a)</w:t>
            </w:r>
            <w:r w:rsidRPr="00725E32">
              <w:rPr>
                <w:b/>
                <w:i/>
              </w:rPr>
              <w:tab/>
              <w:t>Motyw 44 (nowy)</w:t>
            </w:r>
          </w:p>
        </w:tc>
      </w:tr>
      <w:tr w14:paraId="4C87F59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5D2BFAE" w14:textId="77777777">
            <w:pPr>
              <w:pStyle w:val="Normal6"/>
            </w:pPr>
          </w:p>
        </w:tc>
        <w:tc>
          <w:tcPr>
            <w:tcW w:w="4876" w:type="dxa"/>
          </w:tcPr>
          <w:p w:rsidR="00725E32" w:rsidRPr="00725E32" w:rsidP="00DC6AA3" w14:paraId="611061E2" w14:textId="77777777">
            <w:pPr>
              <w:pStyle w:val="Normal6"/>
              <w:rPr>
                <w:szCs w:val="24"/>
              </w:rPr>
            </w:pPr>
            <w:r w:rsidRPr="00725E32">
              <w:rPr>
                <w:b/>
                <w:i/>
              </w:rPr>
              <w:t xml:space="preserve">W celu zagwarantowania rentowności i </w:t>
            </w:r>
            <w:r w:rsidRPr="00725E32">
              <w:rPr>
                <w:b/>
                <w:i/>
              </w:rPr>
              <w:t>długoterminowej przewidywalności unijnego sektora cukru buraczanego, biorąc pod uwagę wymagane znaczne inwestycje, należy zapewnić lepsze wsparcie plantatorom buraków cukrowych i przetwórcom buraków cukrowych w UE, aby pomóc temu sektorowi w sprostaniu wyzwaniom strukturalnym, takim jak kapitałochłonne zakłady przetwarzania buraków cukrowych, zakłócenia na rynku spowodowane zmiennością rynków światowych, znaczne otwarcie unijnego rynku cukru na państwa trzecie o niższych standardach produkcji oraz rosnące trudności w ochronie upraw i stabilizacji wydajności. Należy zatem wprowadzić specjalne narzędzia zarządzania kryzysowego, zwiększania konkurencyjności oraz wspierania sektora cukru buraczanego oraz jego produktów w biogospodarce.</w:t>
            </w:r>
          </w:p>
        </w:tc>
      </w:tr>
    </w:tbl>
    <w:p w:rsidR="00725E32" w:rsidRPr="00725E32" w:rsidP="00725E32" w14:paraId="16E67210"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1B2841D"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58831E22" w14:textId="77777777">
      <w:pPr>
        <w:pStyle w:val="Normal12Italic"/>
        <w:rPr>
          <w:noProof w:val="0"/>
        </w:rPr>
      </w:pPr>
      <w:r w:rsidRPr="00725E32">
        <w:t>Od czasu zakończenia systemu kwot cukrowych w 2017 r. unijny sektor cukru buraczanego (tj. plantatorzy buraków cukrowych i przemysł przetwórstwa buraków cukrowych) przechodzi głębokie kryzysy i problemy rynkowe, które doprowadziły do długich okresów niezrównoważonego niskiego poziomu cen i zamknięcia 21 fabryk cukru buraczanego, tj. 20 % wcześniejszej łącznej liczby w UE. Zagraża to zrównoważonemu charakterowi sektora. Kluczowe znaczenie ma wyciągnięcie wniosków z poprzednich kryzysów oraz zapewnienie odpowiednich środków i reakcji.</w:t>
      </w:r>
    </w:p>
    <w:p w:rsidR="00725E32" w:rsidRPr="00725E32" w:rsidP="00725E32" w14:paraId="3927D0C6" w14:textId="77777777">
      <w:r w:rsidRPr="00725E32">
        <w:rPr>
          <w:rStyle w:val="HideTWBExt"/>
        </w:rPr>
        <w:t>&lt;/AmendB&gt;</w:t>
      </w:r>
    </w:p>
    <w:p w:rsidR="00725E32" w:rsidRPr="00725E32" w:rsidP="00725E32" w14:paraId="0F292AB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298</w:t>
      </w:r>
      <w:r w:rsidRPr="00725E32">
        <w:rPr>
          <w:rStyle w:val="HideTWBExt"/>
          <w:b w:val="0"/>
        </w:rPr>
        <w:t>&lt;/NumAmB&gt;</w:t>
      </w:r>
    </w:p>
    <w:p w:rsidR="00725E32" w:rsidRPr="00725E32" w:rsidP="00725E32" w14:paraId="39580EA3"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0236557D" w14:textId="77777777">
      <w:r w:rsidRPr="00725E32">
        <w:rPr>
          <w:rStyle w:val="HideTWBExt"/>
        </w:rPr>
        <w:t>&lt;/RepeatBlock-By&gt;</w:t>
      </w:r>
    </w:p>
    <w:p w:rsidR="00725E32" w:rsidRPr="00725E32" w:rsidP="00725E32" w14:paraId="797A60D1"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6E12BE9" w14:textId="77777777">
      <w:pPr>
        <w:pStyle w:val="NormalBold"/>
      </w:pPr>
      <w:r w:rsidRPr="00725E32">
        <w:rPr>
          <w:rStyle w:val="HideTWBExt"/>
          <w:b w:val="0"/>
        </w:rPr>
        <w:t>&lt;Article&gt;</w:t>
      </w:r>
      <w:r w:rsidRPr="00725E32">
        <w:t>Motyw 43 a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E74907"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75E6F78" w14:textId="77777777">
            <w:pPr>
              <w:keepNext/>
            </w:pPr>
          </w:p>
        </w:tc>
      </w:tr>
      <w:tr w14:paraId="707105F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FE963BD" w14:textId="77777777">
            <w:pPr>
              <w:pStyle w:val="ColumnHeading"/>
              <w:keepNext/>
            </w:pPr>
            <w:r w:rsidRPr="00725E32">
              <w:t>Tekst proponowany przez Komisję</w:t>
            </w:r>
          </w:p>
        </w:tc>
        <w:tc>
          <w:tcPr>
            <w:tcW w:w="4876" w:type="dxa"/>
          </w:tcPr>
          <w:p w:rsidR="00725E32" w:rsidRPr="00725E32" w:rsidP="00DC6AA3" w14:paraId="77A42D76" w14:textId="77777777">
            <w:pPr>
              <w:pStyle w:val="ColumnHeading"/>
              <w:keepNext/>
            </w:pPr>
            <w:r w:rsidRPr="00725E32">
              <w:t>Poprawka</w:t>
            </w:r>
          </w:p>
        </w:tc>
      </w:tr>
      <w:tr w14:paraId="6776F80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AFEEFE8" w14:textId="77777777">
            <w:pPr>
              <w:pStyle w:val="Normal6"/>
            </w:pPr>
          </w:p>
        </w:tc>
        <w:tc>
          <w:tcPr>
            <w:tcW w:w="4876" w:type="dxa"/>
          </w:tcPr>
          <w:p w:rsidR="00725E32" w:rsidRPr="00725E32" w:rsidP="00DC6AA3" w14:paraId="61467803" w14:textId="77777777">
            <w:pPr>
              <w:pStyle w:val="Normal6"/>
              <w:rPr>
                <w:szCs w:val="24"/>
              </w:rPr>
            </w:pPr>
            <w:r w:rsidRPr="00725E32">
              <w:rPr>
                <w:b/>
                <w:i/>
              </w:rPr>
              <w:t>(43a)</w:t>
            </w:r>
            <w:r w:rsidRPr="00725E32">
              <w:rPr>
                <w:b/>
                <w:i/>
              </w:rPr>
              <w:tab/>
              <w:t xml:space="preserve">W celu zagwarantowania rentowności i długoterminowej przewidywalności unijnego sektora cukru buraczanego, biorąc pod uwagę </w:t>
            </w:r>
            <w:r w:rsidRPr="00725E32">
              <w:rPr>
                <w:b/>
                <w:i/>
              </w:rPr>
              <w:t>wymagane znaczne inwestycje, należy zapewnić lepsze wsparcie plantatorom buraków cukrowych i przetwórcom buraków cukrowych w UE, aby pomóc temu sektorowi w sprostaniu wyzwaniom strukturalnym, takim jak kapitałochłonne zakłady przetwarzania buraków cukrowych, zakłócenia na rynku spowodowane zmiennością rynków światowych, znaczne otwarcie unijnego rynku cukru na państwa trzecie o niższych standardach produkcji oraz rosnące trudności w ochronie upraw i stabilizacji wydajności. Należy zatem wprowadzić specjalne narzędzia zarządzania kryzysowego, zwiększania konkurencyjności oraz wspierania sektora cukru buraczanego oraz jego produktów w biogospodarce.</w:t>
            </w:r>
          </w:p>
        </w:tc>
      </w:tr>
    </w:tbl>
    <w:p w:rsidR="00725E32" w:rsidRPr="00725E32" w:rsidP="00725E32" w14:paraId="5A164F27"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4E77BDD" w14:textId="77777777">
      <w:r w:rsidRPr="00725E32">
        <w:rPr>
          <w:rStyle w:val="HideTWBExt"/>
        </w:rPr>
        <w:t>&lt;/AmendB&gt;</w:t>
      </w:r>
    </w:p>
    <w:p w:rsidR="00725E32" w:rsidRPr="00725E32" w:rsidP="00725E32" w14:paraId="620CCB93"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299</w:t>
      </w:r>
      <w:r w:rsidRPr="00725E32">
        <w:rPr>
          <w:rStyle w:val="HideTWBExt"/>
          <w:b w:val="0"/>
        </w:rPr>
        <w:t>&lt;/NumAmB&gt;</w:t>
      </w:r>
    </w:p>
    <w:p w:rsidR="00725E32" w:rsidRPr="00725E32" w:rsidP="00725E32" w14:paraId="1FEABCB7" w14:textId="77777777">
      <w:pPr>
        <w:pStyle w:val="NormalBold"/>
      </w:pPr>
      <w:r w:rsidRPr="00725E32">
        <w:rPr>
          <w:rStyle w:val="HideTWBExt"/>
          <w:b w:val="0"/>
        </w:rPr>
        <w:t>&lt;RepeatBlock-By&gt;&lt;Members&gt;</w:t>
      </w:r>
      <w:r w:rsidRPr="00725E32">
        <w:t>Valérie Deloge, Gilles Pennelle, Tomáš Kubín, Csaba Dömötör, Ton Diepeveen, Mireia Borrás Pabón</w:t>
      </w:r>
      <w:r w:rsidRPr="00725E32">
        <w:rPr>
          <w:rStyle w:val="HideTWBExt"/>
          <w:b w:val="0"/>
        </w:rPr>
        <w:t>&lt;/Members&gt;</w:t>
      </w:r>
    </w:p>
    <w:p w:rsidR="00725E32" w:rsidRPr="00725E32" w:rsidP="00725E32" w14:paraId="0B568B0E" w14:textId="77777777">
      <w:r w:rsidRPr="00725E32">
        <w:rPr>
          <w:rStyle w:val="HideTWBExt"/>
        </w:rPr>
        <w:t>&lt;/RepeatBlock-By&gt;</w:t>
      </w:r>
    </w:p>
    <w:p w:rsidR="00725E32" w:rsidRPr="00725E32" w:rsidP="00725E32" w14:paraId="12215202"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353D9DD" w14:textId="77777777">
      <w:pPr>
        <w:pStyle w:val="NormalBold"/>
      </w:pPr>
      <w:r w:rsidRPr="00725E32">
        <w:rPr>
          <w:rStyle w:val="HideTWBExt"/>
          <w:b w:val="0"/>
        </w:rPr>
        <w:t>&lt;Article&gt;</w:t>
      </w:r>
      <w:r w:rsidRPr="00725E32">
        <w:t>Motyw 43 b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2F26D9"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2D9C388" w14:textId="77777777">
            <w:pPr>
              <w:keepNext/>
            </w:pPr>
          </w:p>
        </w:tc>
      </w:tr>
      <w:tr w14:paraId="5940F69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6F248FE" w14:textId="77777777">
            <w:pPr>
              <w:pStyle w:val="ColumnHeading"/>
              <w:keepNext/>
            </w:pPr>
            <w:r w:rsidRPr="00725E32">
              <w:t>Tekst proponowany przez Komisję</w:t>
            </w:r>
          </w:p>
        </w:tc>
        <w:tc>
          <w:tcPr>
            <w:tcW w:w="4876" w:type="dxa"/>
          </w:tcPr>
          <w:p w:rsidR="00725E32" w:rsidRPr="00725E32" w:rsidP="00DC6AA3" w14:paraId="57E72345" w14:textId="77777777">
            <w:pPr>
              <w:pStyle w:val="ColumnHeading"/>
              <w:keepNext/>
            </w:pPr>
            <w:r w:rsidRPr="00725E32">
              <w:t>Poprawka</w:t>
            </w:r>
          </w:p>
        </w:tc>
      </w:tr>
      <w:tr w14:paraId="54446AD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C40E79B" w14:textId="77777777">
            <w:pPr>
              <w:pStyle w:val="Normal6"/>
            </w:pPr>
          </w:p>
        </w:tc>
        <w:tc>
          <w:tcPr>
            <w:tcW w:w="4876" w:type="dxa"/>
          </w:tcPr>
          <w:p w:rsidR="00725E32" w:rsidRPr="00725E32" w:rsidP="00DC6AA3" w14:paraId="5101FC99" w14:textId="77777777">
            <w:pPr>
              <w:pStyle w:val="Normal6"/>
              <w:rPr>
                <w:szCs w:val="24"/>
              </w:rPr>
            </w:pPr>
            <w:r w:rsidRPr="00725E32">
              <w:rPr>
                <w:b/>
                <w:i/>
              </w:rPr>
              <w:t>(43b)</w:t>
            </w:r>
            <w:r w:rsidRPr="00725E32">
              <w:rPr>
                <w:b/>
                <w:i/>
              </w:rPr>
              <w:tab/>
              <w:t xml:space="preserve">Biorąc pod uwagę wysokie ryzyko fitosanitarne związane ze szkodnikami (chwasty, gryzonie, gatunki inwazyjne i choroby) dla sektorów upraw polowych, a także ze względu na znaczenie działań zbiorowych mających na celu monitorowanie i zwalczanie ich rozprzestrzeniania się oraz zapobieganie mu, należy zapewnić szczególne wsparcie dla tych działań w celu stymulowania innowacji, badań oraz wzmocnienia odporności w tym strategicznym sektorze. Należy przewidzieć pomoc finansową Unii na tego rodzaju działania w ramach Europejskiego Funduszu </w:t>
            </w:r>
            <w:r w:rsidRPr="00725E32">
              <w:rPr>
                <w:b/>
                <w:i/>
              </w:rPr>
              <w:t>Konkurencyjności (EFK).</w:t>
            </w:r>
          </w:p>
        </w:tc>
      </w:tr>
    </w:tbl>
    <w:p w:rsidR="00725E32" w:rsidRPr="005C789E" w:rsidP="00725E32" w14:paraId="5FC4DF6D" w14:textId="77777777">
      <w:pPr>
        <w:pStyle w:val="Olang"/>
        <w:rPr>
          <w:lang w:val="pt-PT"/>
        </w:rPr>
      </w:pPr>
      <w:r w:rsidRPr="005C789E">
        <w:rPr>
          <w:noProof w:val="0"/>
          <w:lang w:val="pt-PT"/>
        </w:rPr>
        <w:t xml:space="preserve">Or. </w:t>
      </w:r>
      <w:r w:rsidRPr="005C789E">
        <w:rPr>
          <w:rStyle w:val="HideTWBExt"/>
          <w:lang w:val="pt-PT"/>
        </w:rPr>
        <w:t>&lt;Original&gt;</w:t>
      </w:r>
      <w:r w:rsidRPr="005C789E">
        <w:rPr>
          <w:rStyle w:val="HideTWBInt"/>
          <w:lang w:val="pt-PT"/>
        </w:rPr>
        <w:t>{FR}</w:t>
      </w:r>
      <w:r w:rsidRPr="005C789E">
        <w:rPr>
          <w:noProof w:val="0"/>
          <w:lang w:val="pt-PT"/>
        </w:rPr>
        <w:t>fr</w:t>
      </w:r>
      <w:r w:rsidRPr="005C789E">
        <w:rPr>
          <w:rStyle w:val="HideTWBExt"/>
          <w:lang w:val="pt-PT"/>
        </w:rPr>
        <w:t>&lt;/Original&gt;</w:t>
      </w:r>
    </w:p>
    <w:p w:rsidR="00725E32" w:rsidRPr="005C789E" w:rsidP="00725E32" w14:paraId="1EBC4073" w14:textId="77777777">
      <w:pPr>
        <w:rPr>
          <w:lang w:val="pt-PT"/>
        </w:rPr>
      </w:pPr>
      <w:r w:rsidRPr="005C789E">
        <w:rPr>
          <w:rStyle w:val="HideTWBExt"/>
          <w:lang w:val="pt-PT"/>
        </w:rPr>
        <w:t>&lt;/AmendB&gt;</w:t>
      </w:r>
    </w:p>
    <w:p w:rsidR="00725E32" w:rsidRPr="005C789E" w:rsidP="00725E32" w14:paraId="18717C84" w14:textId="77777777">
      <w:pPr>
        <w:pStyle w:val="AMNumberTabs0"/>
        <w:keepNext/>
        <w:rPr>
          <w:lang w:val="pt-PT"/>
        </w:rPr>
      </w:pPr>
      <w:r w:rsidRPr="005C789E">
        <w:rPr>
          <w:rStyle w:val="HideTWBExt"/>
          <w:b w:val="0"/>
          <w:lang w:val="pt-PT"/>
        </w:rPr>
        <w:t>&lt;AmendB&gt;</w:t>
      </w:r>
      <w:r w:rsidRPr="005C789E">
        <w:rPr>
          <w:lang w:val="pt-PT"/>
        </w:rPr>
        <w:t>Poprawka</w:t>
      </w:r>
      <w:r w:rsidRPr="005C789E">
        <w:rPr>
          <w:lang w:val="pt-PT"/>
        </w:rPr>
        <w:tab/>
      </w:r>
      <w:r w:rsidRPr="005C789E">
        <w:rPr>
          <w:lang w:val="pt-PT"/>
        </w:rPr>
        <w:tab/>
      </w:r>
      <w:r w:rsidRPr="005C789E">
        <w:rPr>
          <w:rStyle w:val="HideTWBExt"/>
          <w:b w:val="0"/>
          <w:lang w:val="pt-PT"/>
        </w:rPr>
        <w:t>&lt;NumAmB&gt;</w:t>
      </w:r>
      <w:r w:rsidRPr="005C789E">
        <w:rPr>
          <w:lang w:val="pt-PT"/>
        </w:rPr>
        <w:t>300</w:t>
      </w:r>
      <w:r w:rsidRPr="005C789E">
        <w:rPr>
          <w:rStyle w:val="HideTWBExt"/>
          <w:b w:val="0"/>
          <w:lang w:val="pt-PT"/>
        </w:rPr>
        <w:t>&lt;/NumAmB&gt;</w:t>
      </w:r>
    </w:p>
    <w:p w:rsidR="00725E32" w:rsidRPr="005C789E" w:rsidP="00725E32" w14:paraId="54C29B95" w14:textId="77777777">
      <w:pPr>
        <w:pStyle w:val="NormalBold"/>
        <w:rPr>
          <w:lang w:val="pt-PT"/>
        </w:rPr>
      </w:pPr>
      <w:r w:rsidRPr="005C789E">
        <w:rPr>
          <w:rStyle w:val="HideTWBExt"/>
          <w:b w:val="0"/>
          <w:lang w:val="pt-PT"/>
        </w:rPr>
        <w:t>&lt;RepeatBlock-By&gt;&lt;Members&gt;</w:t>
      </w:r>
      <w:r w:rsidRPr="005C789E">
        <w:rPr>
          <w:lang w:val="pt-PT"/>
        </w:rPr>
        <w:t>Mireia Borrás Pabón</w:t>
      </w:r>
      <w:r w:rsidRPr="005C789E">
        <w:rPr>
          <w:rStyle w:val="HideTWBExt"/>
          <w:b w:val="0"/>
          <w:lang w:val="pt-PT"/>
        </w:rPr>
        <w:t>&lt;/Members&gt;</w:t>
      </w:r>
    </w:p>
    <w:p w:rsidR="00725E32" w:rsidRPr="005C789E" w:rsidP="00725E32" w14:paraId="48D795D8" w14:textId="77777777">
      <w:pPr>
        <w:rPr>
          <w:lang w:val="pt-PT"/>
        </w:rPr>
      </w:pPr>
      <w:r w:rsidRPr="005C789E">
        <w:rPr>
          <w:rStyle w:val="HideTWBExt"/>
          <w:lang w:val="pt-PT"/>
        </w:rPr>
        <w:t>&lt;/RepeatBlock-By&gt;</w:t>
      </w:r>
    </w:p>
    <w:p w:rsidR="00725E32" w:rsidRPr="00725E32" w:rsidP="00725E32" w14:paraId="119C5CD5"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6A2174B" w14:textId="77777777">
      <w:pPr>
        <w:pStyle w:val="NormalBold"/>
      </w:pPr>
      <w:r w:rsidRPr="00725E32">
        <w:rPr>
          <w:rStyle w:val="HideTWBExt"/>
          <w:b w:val="0"/>
        </w:rPr>
        <w:t>&lt;Article&gt;</w:t>
      </w:r>
      <w:r w:rsidRPr="00725E32">
        <w:t>Motyw 43 b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206BA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3646FC4" w14:textId="77777777">
            <w:pPr>
              <w:keepNext/>
            </w:pPr>
          </w:p>
        </w:tc>
      </w:tr>
      <w:tr w14:paraId="5F82383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9CF8B89" w14:textId="77777777">
            <w:pPr>
              <w:pStyle w:val="ColumnHeading"/>
              <w:keepNext/>
            </w:pPr>
            <w:r w:rsidRPr="00725E32">
              <w:t>Tekst proponowany przez Komisję</w:t>
            </w:r>
          </w:p>
        </w:tc>
        <w:tc>
          <w:tcPr>
            <w:tcW w:w="4876" w:type="dxa"/>
          </w:tcPr>
          <w:p w:rsidR="00725E32" w:rsidRPr="00725E32" w:rsidP="00DC6AA3" w14:paraId="0A28EFBF" w14:textId="77777777">
            <w:pPr>
              <w:pStyle w:val="ColumnHeading"/>
              <w:keepNext/>
            </w:pPr>
            <w:r w:rsidRPr="00725E32">
              <w:t>Poprawka</w:t>
            </w:r>
          </w:p>
        </w:tc>
      </w:tr>
      <w:tr w14:paraId="1A7C629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1B3A146" w14:textId="77777777">
            <w:pPr>
              <w:pStyle w:val="Normal6"/>
            </w:pPr>
          </w:p>
        </w:tc>
        <w:tc>
          <w:tcPr>
            <w:tcW w:w="4876" w:type="dxa"/>
          </w:tcPr>
          <w:p w:rsidR="00725E32" w:rsidRPr="00725E32" w:rsidP="00DC6AA3" w14:paraId="033EC79C" w14:textId="77777777">
            <w:pPr>
              <w:pStyle w:val="Normal6"/>
              <w:rPr>
                <w:szCs w:val="24"/>
              </w:rPr>
            </w:pPr>
            <w:r w:rsidRPr="00725E32">
              <w:rPr>
                <w:b/>
                <w:i/>
              </w:rPr>
              <w:t>(43b)</w:t>
            </w:r>
            <w:r w:rsidRPr="00725E32">
              <w:rPr>
                <w:b/>
                <w:i/>
              </w:rPr>
              <w:tab/>
              <w:t>Motyw 45 (nowy)</w:t>
            </w:r>
          </w:p>
        </w:tc>
      </w:tr>
      <w:tr w14:paraId="546BA8F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0DF4088" w14:textId="77777777">
            <w:pPr>
              <w:pStyle w:val="Normal6"/>
            </w:pPr>
          </w:p>
        </w:tc>
        <w:tc>
          <w:tcPr>
            <w:tcW w:w="4876" w:type="dxa"/>
          </w:tcPr>
          <w:p w:rsidR="00725E32" w:rsidRPr="00725E32" w:rsidP="00DC6AA3" w14:paraId="7FBB6DAE" w14:textId="77777777">
            <w:pPr>
              <w:pStyle w:val="Normal6"/>
              <w:rPr>
                <w:szCs w:val="24"/>
              </w:rPr>
            </w:pPr>
            <w:r w:rsidRPr="00725E32">
              <w:rPr>
                <w:b/>
                <w:i/>
              </w:rPr>
              <w:t>Biorąc pod uwagę wysokie ryzyko fitosanitarne stwarzane przez organizmy szkodliwe (chwasty, agrofagi i choroby) dla sektorów roślin uprawnych oraz znaczenie wspólnych działań na rzecz zapobiegania ich rozprzestrzenianiu się, monitorowania i zwalczania go, należy zapewnić szczególne wsparcie dla takich działań w celu pobudzenia innowacji i zwiększenia odporności w tym strategicznym sektorze. Należy zezwolić na unijną pomoc finansową na tego rodzaju interwencje, o których mowa w Europejskim Funduszu Konkurencyjności (EFK).</w:t>
            </w:r>
          </w:p>
        </w:tc>
      </w:tr>
    </w:tbl>
    <w:p w:rsidR="00725E32" w:rsidRPr="005C789E" w:rsidP="00725E32" w14:paraId="413DF634" w14:textId="77777777">
      <w:pPr>
        <w:pStyle w:val="Olang"/>
        <w:rPr>
          <w:lang w:val="en-GB"/>
        </w:rPr>
      </w:pPr>
      <w:r w:rsidRPr="005C789E">
        <w:rPr>
          <w:noProof w:val="0"/>
          <w:lang w:val="en-GB"/>
        </w:rPr>
        <w:t xml:space="preserve">Or. </w:t>
      </w:r>
      <w:r w:rsidRPr="005C789E">
        <w:rPr>
          <w:rStyle w:val="HideTWBExt"/>
          <w:lang w:val="en-GB"/>
        </w:rPr>
        <w:t>&lt;Original&gt;</w:t>
      </w:r>
      <w:r w:rsidRPr="005C789E">
        <w:rPr>
          <w:rStyle w:val="HideTWBInt"/>
          <w:lang w:val="en-GB"/>
        </w:rPr>
        <w:t>{EN}</w:t>
      </w:r>
      <w:r w:rsidRPr="005C789E">
        <w:rPr>
          <w:noProof w:val="0"/>
          <w:lang w:val="en-GB"/>
        </w:rPr>
        <w:t>en</w:t>
      </w:r>
      <w:r w:rsidRPr="005C789E">
        <w:rPr>
          <w:rStyle w:val="HideTWBExt"/>
          <w:lang w:val="en-GB"/>
        </w:rPr>
        <w:t>&lt;/Original&gt;</w:t>
      </w:r>
    </w:p>
    <w:p w:rsidR="00725E32" w:rsidRPr="005C789E" w:rsidP="00725E32" w14:paraId="011B0701" w14:textId="77777777">
      <w:pPr>
        <w:pStyle w:val="JustificationTitle"/>
        <w:rPr>
          <w:noProof w:val="0"/>
          <w:lang w:val="en-GB"/>
        </w:rPr>
      </w:pPr>
      <w:r w:rsidRPr="005C789E">
        <w:rPr>
          <w:rStyle w:val="HideTWBExt"/>
          <w:i w:val="0"/>
          <w:lang w:val="en-GB"/>
        </w:rPr>
        <w:t>&lt;TitreJust&gt;</w:t>
      </w:r>
      <w:r w:rsidRPr="005C789E">
        <w:rPr>
          <w:lang w:val="en-GB"/>
        </w:rPr>
        <w:t>Uzasadnienie</w:t>
      </w:r>
      <w:r w:rsidRPr="005C789E">
        <w:rPr>
          <w:rStyle w:val="HideTWBExt"/>
          <w:i w:val="0"/>
          <w:lang w:val="en-GB"/>
        </w:rPr>
        <w:t>&lt;/TitreJust&gt;</w:t>
      </w:r>
    </w:p>
    <w:p w:rsidR="00725E32" w:rsidRPr="005C789E" w:rsidP="00725E32" w14:paraId="04E86A3D" w14:textId="77777777">
      <w:pPr>
        <w:pStyle w:val="Normal12Italic"/>
        <w:rPr>
          <w:noProof w:val="0"/>
          <w:lang w:val="en-GB"/>
        </w:rPr>
      </w:pPr>
      <w:r w:rsidRPr="005C789E">
        <w:rPr>
          <w:lang w:val="en-GB"/>
        </w:rPr>
        <w:t>The depleting toolbox available to farmers to protect their crop, along with the spread of pests and diseases, has led to significant damages and losses for the EU arable crops sectors, especially the beet sugar sector, since 2018. The estimated costs of these damages at EU level since 2018 (crop failure, loss in value, increase of processing costs, multiplication of R&amp;D projects) are above €1 billion. The decreasing trend in productivity should be stopped and indeed reversed. To this end, compensation should be available to growers and first-stage processors as well as specific support for investments to enhance competitiveness, including into research and development programmes across the Union, should be provided.</w:t>
      </w:r>
    </w:p>
    <w:p w:rsidR="00725E32" w:rsidRPr="005C789E" w:rsidP="00725E32" w14:paraId="63405477" w14:textId="77777777">
      <w:pPr>
        <w:rPr>
          <w:lang w:val="en-GB"/>
        </w:rPr>
      </w:pPr>
      <w:r w:rsidRPr="005C789E">
        <w:rPr>
          <w:rStyle w:val="HideTWBExt"/>
          <w:lang w:val="en-GB"/>
        </w:rPr>
        <w:t>&lt;/AmendB&gt;</w:t>
      </w:r>
    </w:p>
    <w:p w:rsidR="00725E32" w:rsidRPr="005C789E" w:rsidP="00725E32" w14:paraId="201FB277" w14:textId="77777777">
      <w:pPr>
        <w:pStyle w:val="AMNumberTabs0"/>
        <w:keepNext/>
        <w:rPr>
          <w:lang w:val="en-GB"/>
        </w:rPr>
      </w:pPr>
      <w:r w:rsidRPr="005C789E">
        <w:rPr>
          <w:rStyle w:val="HideTWBExt"/>
          <w:b w:val="0"/>
          <w:lang w:val="en-GB"/>
        </w:rPr>
        <w:t>&lt;AmendB&gt;</w:t>
      </w:r>
      <w:r w:rsidRPr="005C789E">
        <w:rPr>
          <w:lang w:val="en-GB"/>
        </w:rPr>
        <w:t>Poprawka</w:t>
      </w:r>
      <w:r w:rsidRPr="005C789E">
        <w:rPr>
          <w:lang w:val="en-GB"/>
        </w:rPr>
        <w:tab/>
      </w:r>
      <w:r w:rsidRPr="005C789E">
        <w:rPr>
          <w:lang w:val="en-GB"/>
        </w:rPr>
        <w:tab/>
      </w:r>
      <w:r w:rsidRPr="005C789E">
        <w:rPr>
          <w:rStyle w:val="HideTWBExt"/>
          <w:b w:val="0"/>
          <w:lang w:val="en-GB"/>
        </w:rPr>
        <w:t>&lt;NumAmB&gt;</w:t>
      </w:r>
      <w:r w:rsidRPr="005C789E">
        <w:rPr>
          <w:lang w:val="en-GB"/>
        </w:rPr>
        <w:t>301</w:t>
      </w:r>
      <w:r w:rsidRPr="005C789E">
        <w:rPr>
          <w:rStyle w:val="HideTWBExt"/>
          <w:b w:val="0"/>
          <w:lang w:val="en-GB"/>
        </w:rPr>
        <w:t>&lt;/NumAmB&gt;</w:t>
      </w:r>
    </w:p>
    <w:p w:rsidR="00725E32" w:rsidRPr="005C789E" w:rsidP="00725E32" w14:paraId="7B0E4E47" w14:textId="77777777">
      <w:pPr>
        <w:pStyle w:val="NormalBold"/>
        <w:rPr>
          <w:lang w:val="en-GB"/>
        </w:rPr>
      </w:pPr>
      <w:r w:rsidRPr="005C789E">
        <w:rPr>
          <w:rStyle w:val="HideTWBExt"/>
          <w:b w:val="0"/>
          <w:lang w:val="en-GB"/>
        </w:rPr>
        <w:t>&lt;RepeatBlock-By&gt;&lt;Members&gt;</w:t>
      </w:r>
      <w:r w:rsidRPr="005C789E">
        <w:rPr>
          <w:lang w:val="en-GB"/>
        </w:rPr>
        <w:t>Katarína Roth Neveďalová, Erik Kaliňák</w:t>
      </w:r>
      <w:r w:rsidRPr="005C789E">
        <w:rPr>
          <w:rStyle w:val="HideTWBExt"/>
          <w:b w:val="0"/>
          <w:lang w:val="en-GB"/>
        </w:rPr>
        <w:t>&lt;/Members&gt;</w:t>
      </w:r>
    </w:p>
    <w:p w:rsidR="00725E32" w:rsidRPr="005C789E" w:rsidP="00725E32" w14:paraId="6EDDEBD5" w14:textId="77777777">
      <w:pPr>
        <w:rPr>
          <w:lang w:val="en-GB"/>
        </w:rPr>
      </w:pPr>
      <w:r w:rsidRPr="005C789E">
        <w:rPr>
          <w:rStyle w:val="HideTWBExt"/>
          <w:lang w:val="en-GB"/>
        </w:rPr>
        <w:t>&lt;/RepeatBlock-By&gt;</w:t>
      </w:r>
    </w:p>
    <w:p w:rsidR="00725E32" w:rsidRPr="00725E32" w:rsidP="00725E32" w14:paraId="52AD35E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9F9AB91" w14:textId="77777777">
      <w:pPr>
        <w:pStyle w:val="NormalBold"/>
      </w:pPr>
      <w:r w:rsidRPr="00725E32">
        <w:rPr>
          <w:rStyle w:val="HideTWBExt"/>
          <w:b w:val="0"/>
        </w:rPr>
        <w:t>&lt;Article&gt;</w:t>
      </w:r>
      <w:r w:rsidRPr="00725E32">
        <w:t>Motyw 43 b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A30A70"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A37D2E9" w14:textId="77777777">
            <w:pPr>
              <w:keepNext/>
            </w:pPr>
          </w:p>
        </w:tc>
      </w:tr>
      <w:tr w14:paraId="1CC8791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BD443B4" w14:textId="77777777">
            <w:pPr>
              <w:pStyle w:val="ColumnHeading"/>
              <w:keepNext/>
            </w:pPr>
            <w:r w:rsidRPr="00725E32">
              <w:t>Tekst proponowany przez Komisję</w:t>
            </w:r>
          </w:p>
        </w:tc>
        <w:tc>
          <w:tcPr>
            <w:tcW w:w="4876" w:type="dxa"/>
          </w:tcPr>
          <w:p w:rsidR="00725E32" w:rsidRPr="00725E32" w:rsidP="00DC6AA3" w14:paraId="29362224" w14:textId="77777777">
            <w:pPr>
              <w:pStyle w:val="ColumnHeading"/>
              <w:keepNext/>
            </w:pPr>
            <w:r w:rsidRPr="00725E32">
              <w:t>Poprawka</w:t>
            </w:r>
          </w:p>
        </w:tc>
      </w:tr>
      <w:tr w14:paraId="318FAA0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1D99801" w14:textId="77777777">
            <w:pPr>
              <w:pStyle w:val="Normal6"/>
            </w:pPr>
          </w:p>
        </w:tc>
        <w:tc>
          <w:tcPr>
            <w:tcW w:w="4876" w:type="dxa"/>
          </w:tcPr>
          <w:p w:rsidR="00725E32" w:rsidRPr="00725E32" w:rsidP="00DC6AA3" w14:paraId="23A950DB" w14:textId="77777777">
            <w:pPr>
              <w:pStyle w:val="Normal6"/>
              <w:rPr>
                <w:szCs w:val="24"/>
              </w:rPr>
            </w:pPr>
            <w:r w:rsidRPr="00725E32">
              <w:rPr>
                <w:b/>
                <w:i/>
              </w:rPr>
              <w:t>(43b)</w:t>
            </w:r>
            <w:r w:rsidRPr="00725E32">
              <w:rPr>
                <w:b/>
                <w:i/>
              </w:rPr>
              <w:tab/>
              <w:t>Biorąc pod uwagę wysokie ryzyko fitosanitarne stwarzane przez organizmy szkodliwe (chwasty, agrofagi i choroby) dla sektorów roślin uprawnych oraz znaczenie wspólnych działań na rzecz zapobiegania ich rozprzestrzenianiu się, monitorowania i zwalczania go, należy zapewnić szczególne wsparcie dla takich działań w celu pobudzenia innowacji i zwiększenia odporności w tym strategicznym sektorze. Należy zezwolić na unijną pomoc finansową na tego rodzaju interwencje, o których mowa w Europejskim Funduszu Konkurencyjności (EFK).</w:t>
            </w:r>
          </w:p>
        </w:tc>
      </w:tr>
    </w:tbl>
    <w:p w:rsidR="00725E32" w:rsidRPr="00725E32" w:rsidP="00725E32" w14:paraId="6F7A27BA"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3C530754" w14:textId="77777777">
      <w:r w:rsidRPr="00725E32">
        <w:rPr>
          <w:rStyle w:val="HideTWBExt"/>
        </w:rPr>
        <w:t>&lt;/AmendB&gt;</w:t>
      </w:r>
    </w:p>
    <w:p w:rsidR="00725E32" w:rsidRPr="00725E32" w:rsidP="00725E32" w14:paraId="4610443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302</w:t>
      </w:r>
      <w:r w:rsidRPr="00725E32">
        <w:rPr>
          <w:rStyle w:val="HideTWBExt"/>
          <w:b w:val="0"/>
        </w:rPr>
        <w:t>&lt;/NumAmB&gt;</w:t>
      </w:r>
    </w:p>
    <w:p w:rsidR="00725E32" w:rsidRPr="00725E32" w:rsidP="00725E32" w14:paraId="7916FFEC" w14:textId="77777777">
      <w:pPr>
        <w:pStyle w:val="NormalBold"/>
      </w:pPr>
      <w:r w:rsidRPr="00725E32">
        <w:rPr>
          <w:rStyle w:val="HideTWBExt"/>
          <w:b w:val="0"/>
        </w:rPr>
        <w:t>&lt;RepeatBlock-By&gt;&lt;Members&gt;</w:t>
      </w:r>
      <w:r w:rsidRPr="00725E32">
        <w:t>Valérie Deloge, Gilles Pennelle, Csaba Dömötör, Ton Diepeveen, Mireia Borrás Pabón</w:t>
      </w:r>
      <w:r w:rsidRPr="00725E32">
        <w:rPr>
          <w:rStyle w:val="HideTWBExt"/>
          <w:b w:val="0"/>
        </w:rPr>
        <w:t>&lt;/Members&gt;</w:t>
      </w:r>
    </w:p>
    <w:p w:rsidR="00725E32" w:rsidRPr="00725E32" w:rsidP="00725E32" w14:paraId="0264F52D" w14:textId="77777777">
      <w:r w:rsidRPr="00725E32">
        <w:rPr>
          <w:rStyle w:val="HideTWBExt"/>
        </w:rPr>
        <w:t>&lt;/RepeatBlock-By&gt;</w:t>
      </w:r>
    </w:p>
    <w:p w:rsidR="00725E32" w:rsidRPr="00725E32" w:rsidP="00725E32" w14:paraId="761E7D4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ABA4839" w14:textId="77777777">
      <w:pPr>
        <w:pStyle w:val="NormalBold"/>
      </w:pPr>
      <w:r w:rsidRPr="00725E32">
        <w:rPr>
          <w:rStyle w:val="HideTWBExt"/>
          <w:b w:val="0"/>
        </w:rPr>
        <w:t>&lt;Article&gt;</w:t>
      </w:r>
      <w:r w:rsidRPr="00725E32">
        <w:t>Motyw 43 c (nowy)</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948647"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7717B50" w14:textId="77777777">
            <w:pPr>
              <w:keepNext/>
            </w:pPr>
          </w:p>
        </w:tc>
      </w:tr>
      <w:tr w14:paraId="0692E22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7F01FF2" w14:textId="77777777">
            <w:pPr>
              <w:pStyle w:val="ColumnHeading"/>
              <w:keepNext/>
            </w:pPr>
            <w:r w:rsidRPr="00725E32">
              <w:t>Tekst proponowany przez Komisję</w:t>
            </w:r>
          </w:p>
        </w:tc>
        <w:tc>
          <w:tcPr>
            <w:tcW w:w="4876" w:type="dxa"/>
          </w:tcPr>
          <w:p w:rsidR="00725E32" w:rsidRPr="00725E32" w:rsidP="00DC6AA3" w14:paraId="42064BB3" w14:textId="77777777">
            <w:pPr>
              <w:pStyle w:val="ColumnHeading"/>
              <w:keepNext/>
            </w:pPr>
            <w:r w:rsidRPr="00725E32">
              <w:t>Poprawka</w:t>
            </w:r>
          </w:p>
        </w:tc>
      </w:tr>
      <w:tr w14:paraId="628A8C9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BF9C622" w14:textId="77777777">
            <w:pPr>
              <w:pStyle w:val="Normal6"/>
            </w:pPr>
          </w:p>
        </w:tc>
        <w:tc>
          <w:tcPr>
            <w:tcW w:w="4876" w:type="dxa"/>
          </w:tcPr>
          <w:p w:rsidR="00725E32" w:rsidRPr="00725E32" w:rsidP="00DC6AA3" w14:paraId="4832DE64" w14:textId="77777777">
            <w:pPr>
              <w:pStyle w:val="Normal6"/>
              <w:rPr>
                <w:szCs w:val="24"/>
              </w:rPr>
            </w:pPr>
            <w:r w:rsidRPr="00725E32">
              <w:rPr>
                <w:b/>
                <w:i/>
              </w:rPr>
              <w:t>43c)</w:t>
            </w:r>
            <w:r w:rsidRPr="00725E32">
              <w:rPr>
                <w:b/>
                <w:i/>
              </w:rPr>
              <w:tab/>
              <w:t>Bezpieczeństwo dostaw żywności w Unii, jej suwerenność żywnościowa, odporność jej łańcuchów dostaw oraz ograniczenie jej strategicznej zależności stanowią cele leżące w interesie ogólnym, które powinny kierować interpretacją i stosowaniem niniejszego rozporządzenia. W tym celu należy wspierać produkcję w Unii, jasne informowanie konsumentów oraz zapewnienie równych warunków konkurencji dla europejskich producentów.</w:t>
            </w:r>
          </w:p>
        </w:tc>
      </w:tr>
    </w:tbl>
    <w:p w:rsidR="00725E32" w:rsidRPr="005C789E" w:rsidP="00725E32" w14:paraId="783FD2F8" w14:textId="77777777">
      <w:pPr>
        <w:pStyle w:val="Olang"/>
        <w:rPr>
          <w:lang w:val="it-IT"/>
        </w:rPr>
      </w:pPr>
      <w:r w:rsidRPr="005C789E">
        <w:rPr>
          <w:noProof w:val="0"/>
          <w:lang w:val="it-IT"/>
        </w:rPr>
        <w:t xml:space="preserve">Or. </w:t>
      </w:r>
      <w:r w:rsidRPr="005C789E">
        <w:rPr>
          <w:rStyle w:val="HideTWBExt"/>
          <w:lang w:val="it-IT"/>
        </w:rPr>
        <w:t>&lt;Original&gt;</w:t>
      </w:r>
      <w:r w:rsidRPr="005C789E">
        <w:rPr>
          <w:rStyle w:val="HideTWBInt"/>
          <w:lang w:val="it-IT"/>
        </w:rPr>
        <w:t>{FR}</w:t>
      </w:r>
      <w:r w:rsidRPr="005C789E">
        <w:rPr>
          <w:noProof w:val="0"/>
          <w:lang w:val="it-IT"/>
        </w:rPr>
        <w:t>fr</w:t>
      </w:r>
      <w:r w:rsidRPr="005C789E">
        <w:rPr>
          <w:rStyle w:val="HideTWBExt"/>
          <w:lang w:val="it-IT"/>
        </w:rPr>
        <w:t>&lt;/Original&gt;</w:t>
      </w:r>
    </w:p>
    <w:p w:rsidR="00725E32" w:rsidRPr="005C789E" w:rsidP="00725E32" w14:paraId="438D5FB1" w14:textId="77777777">
      <w:pPr>
        <w:rPr>
          <w:lang w:val="it-IT"/>
        </w:rPr>
      </w:pPr>
      <w:r w:rsidRPr="005C789E">
        <w:rPr>
          <w:rStyle w:val="HideTWBExt"/>
          <w:lang w:val="it-IT"/>
        </w:rPr>
        <w:t>&lt;/AmendB&gt;</w:t>
      </w:r>
    </w:p>
    <w:p w:rsidR="00725E32" w:rsidRPr="005C789E" w:rsidP="00725E32" w14:paraId="143F47E6" w14:textId="77777777">
      <w:pPr>
        <w:pStyle w:val="AMNumberTabs0"/>
        <w:keepNext/>
        <w:rPr>
          <w:lang w:val="it-IT"/>
        </w:rPr>
      </w:pPr>
      <w:r w:rsidRPr="005C789E">
        <w:rPr>
          <w:rStyle w:val="HideTWBExt"/>
          <w:b w:val="0"/>
          <w:lang w:val="it-IT"/>
        </w:rPr>
        <w:t>&lt;AmendB&gt;</w:t>
      </w:r>
      <w:r w:rsidRPr="005C789E">
        <w:rPr>
          <w:lang w:val="it-IT"/>
        </w:rPr>
        <w:t>Poprawka</w:t>
      </w:r>
      <w:r w:rsidRPr="005C789E">
        <w:rPr>
          <w:lang w:val="it-IT"/>
        </w:rPr>
        <w:tab/>
      </w:r>
      <w:r w:rsidRPr="005C789E">
        <w:rPr>
          <w:lang w:val="it-IT"/>
        </w:rPr>
        <w:tab/>
      </w:r>
      <w:r w:rsidRPr="005C789E">
        <w:rPr>
          <w:rStyle w:val="HideTWBExt"/>
          <w:b w:val="0"/>
          <w:lang w:val="it-IT"/>
        </w:rPr>
        <w:t>&lt;NumAmB&gt;</w:t>
      </w:r>
      <w:r w:rsidRPr="005C789E">
        <w:rPr>
          <w:lang w:val="it-IT"/>
        </w:rPr>
        <w:t>303</w:t>
      </w:r>
      <w:r w:rsidRPr="005C789E">
        <w:rPr>
          <w:rStyle w:val="HideTWBExt"/>
          <w:b w:val="0"/>
          <w:lang w:val="it-IT"/>
        </w:rPr>
        <w:t>&lt;/NumAmB&gt;</w:t>
      </w:r>
    </w:p>
    <w:p w:rsidR="00725E32" w:rsidRPr="005C789E" w:rsidP="00725E32" w14:paraId="5AB5F641" w14:textId="77777777">
      <w:pPr>
        <w:pStyle w:val="NormalBold"/>
        <w:rPr>
          <w:lang w:val="it-IT"/>
        </w:rPr>
      </w:pPr>
      <w:r w:rsidRPr="005C789E">
        <w:rPr>
          <w:rStyle w:val="HideTWBExt"/>
          <w:b w:val="0"/>
          <w:lang w:val="it-IT"/>
        </w:rPr>
        <w:t>&lt;RepeatBlock-By&gt;&lt;Members&gt;</w:t>
      </w:r>
      <w:r w:rsidRPr="005C789E">
        <w:rPr>
          <w:lang w:val="it-IT"/>
        </w:rPr>
        <w:t>Stefano Bonaccini, Dario Nardella, Camilla Laureti</w:t>
      </w:r>
      <w:r w:rsidRPr="005C789E">
        <w:rPr>
          <w:rStyle w:val="HideTWBExt"/>
          <w:b w:val="0"/>
          <w:lang w:val="it-IT"/>
        </w:rPr>
        <w:t>&lt;/Members&gt;</w:t>
      </w:r>
    </w:p>
    <w:p w:rsidR="00725E32" w:rsidRPr="005C789E" w:rsidP="00725E32" w14:paraId="11B50231" w14:textId="77777777">
      <w:pPr>
        <w:rPr>
          <w:lang w:val="it-IT"/>
        </w:rPr>
      </w:pPr>
      <w:r w:rsidRPr="005C789E">
        <w:rPr>
          <w:rStyle w:val="HideTWBExt"/>
          <w:lang w:val="it-IT"/>
        </w:rPr>
        <w:t>&lt;/RepeatBlock-By&gt;</w:t>
      </w:r>
    </w:p>
    <w:p w:rsidR="00725E32" w:rsidRPr="00725E32" w:rsidP="00725E32" w14:paraId="6821DED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66E3A5D" w14:textId="77777777">
      <w:pPr>
        <w:pStyle w:val="NormalBold"/>
      </w:pPr>
      <w:r w:rsidRPr="00725E32">
        <w:rPr>
          <w:rStyle w:val="HideTWBExt"/>
          <w:b w:val="0"/>
        </w:rPr>
        <w:t>&lt;Article&gt;</w:t>
      </w:r>
      <w:r w:rsidRPr="00725E32">
        <w:t>Artykuł 1 – akapit -1 (nowy)</w:t>
      </w:r>
      <w:r w:rsidRPr="00725E32">
        <w:rPr>
          <w:rStyle w:val="HideTWBExt"/>
          <w:b w:val="0"/>
        </w:rPr>
        <w:t>&lt;/Article&gt;</w:t>
      </w:r>
    </w:p>
    <w:p w:rsidR="00725E32" w:rsidRPr="00725E32" w:rsidP="00725E32" w14:paraId="7DC1E955" w14:textId="77777777">
      <w:r w:rsidRPr="00725E32">
        <w:rPr>
          <w:rStyle w:val="HideTWBExt"/>
        </w:rPr>
        <w:t>&lt;Article2&gt;</w:t>
      </w:r>
      <w:r w:rsidRPr="00725E32">
        <w:t>Motyw 43 a (nowy)</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EA8F4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3216348" w14:textId="77777777">
            <w:pPr>
              <w:keepNext/>
            </w:pPr>
          </w:p>
        </w:tc>
      </w:tr>
      <w:tr w14:paraId="5F85B1F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B888E7B" w14:textId="77777777">
            <w:pPr>
              <w:pStyle w:val="ColumnHeading"/>
              <w:keepNext/>
            </w:pPr>
            <w:r w:rsidRPr="00725E32">
              <w:t>Tekst proponowany przez Komisję</w:t>
            </w:r>
          </w:p>
        </w:tc>
        <w:tc>
          <w:tcPr>
            <w:tcW w:w="4876" w:type="dxa"/>
          </w:tcPr>
          <w:p w:rsidR="00725E32" w:rsidRPr="00725E32" w:rsidP="00DC6AA3" w14:paraId="40CEFB26" w14:textId="77777777">
            <w:pPr>
              <w:pStyle w:val="ColumnHeading"/>
              <w:keepNext/>
            </w:pPr>
            <w:r w:rsidRPr="00725E32">
              <w:t>Poprawka</w:t>
            </w:r>
          </w:p>
        </w:tc>
      </w:tr>
      <w:tr w14:paraId="4105714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708AC9E" w14:textId="77777777">
            <w:pPr>
              <w:pStyle w:val="Normal6"/>
            </w:pPr>
          </w:p>
        </w:tc>
        <w:tc>
          <w:tcPr>
            <w:tcW w:w="4876" w:type="dxa"/>
          </w:tcPr>
          <w:p w:rsidR="00725E32" w:rsidRPr="00725E32" w:rsidP="00DC6AA3" w14:paraId="12D2EE1C" w14:textId="77777777">
            <w:pPr>
              <w:pStyle w:val="Normal6"/>
              <w:rPr>
                <w:szCs w:val="24"/>
              </w:rPr>
            </w:pPr>
            <w:r w:rsidRPr="00725E32">
              <w:rPr>
                <w:b/>
                <w:i/>
              </w:rPr>
              <w:t>–</w:t>
            </w:r>
            <w:r w:rsidRPr="00725E32">
              <w:rPr>
                <w:b/>
                <w:i/>
              </w:rPr>
              <w:tab/>
              <w:t>motyw 131 otrzymuje brzmienie:</w:t>
            </w:r>
          </w:p>
        </w:tc>
      </w:tr>
      <w:tr w14:paraId="55DA407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8D87B9B" w14:textId="77777777">
            <w:pPr>
              <w:pStyle w:val="Normal6"/>
            </w:pPr>
          </w:p>
        </w:tc>
        <w:tc>
          <w:tcPr>
            <w:tcW w:w="4876" w:type="dxa"/>
          </w:tcPr>
          <w:p w:rsidR="00725E32" w:rsidRPr="00725E32" w:rsidP="00DC6AA3" w14:paraId="740A9A9C" w14:textId="77777777">
            <w:pPr>
              <w:pStyle w:val="Normal6"/>
              <w:rPr>
                <w:szCs w:val="24"/>
              </w:rPr>
            </w:pPr>
            <w:r w:rsidRPr="00725E32">
              <w:rPr>
                <w:b/>
                <w:i/>
              </w:rPr>
              <w:t>„(131) Organizacje producentów i ich zrzeszenia mogą odegrać użyteczną rolę w koncentracji podaży, poprawie wprowadzania do obrotu, planowaniu i dostosowywaniu produkcji do popytu, optymalizacji kosztów produkcji i stabilizacji cen producenta, prowadzeniu badań oraz opracowywaniu odpowiednich i elastycznych wskaźników gospodarczych w kontekście negocjacji, promowaniu najlepszych praktyk i zapewnianiu pomocy technicznej, w zarządzaniu produktami ubocznymi i narzędziami zarządzania ryzykiem dostępnymi dla ich członków, przyczyniając się w ten sposób do wzmocnienia pozycji producentów w łańcuchu żywnościowym.”</w:t>
            </w:r>
          </w:p>
        </w:tc>
      </w:tr>
    </w:tbl>
    <w:p w:rsidR="00725E32" w:rsidRPr="005C789E" w:rsidP="00725E32" w14:paraId="30E70CF0" w14:textId="77777777">
      <w:pPr>
        <w:pStyle w:val="Olang"/>
        <w:rPr>
          <w:lang w:val="it-IT"/>
        </w:rPr>
      </w:pPr>
      <w:r w:rsidRPr="005C789E">
        <w:rPr>
          <w:noProof w:val="0"/>
          <w:lang w:val="it-IT"/>
        </w:rPr>
        <w:t xml:space="preserve">Or. </w:t>
      </w:r>
      <w:r w:rsidRPr="005C789E">
        <w:rPr>
          <w:rStyle w:val="HideTWBExt"/>
          <w:lang w:val="it-IT"/>
        </w:rPr>
        <w:t>&lt;Original&gt;</w:t>
      </w:r>
      <w:r w:rsidRPr="005C789E">
        <w:rPr>
          <w:rStyle w:val="HideTWBInt"/>
          <w:lang w:val="it-IT"/>
        </w:rPr>
        <w:t>{EN}</w:t>
      </w:r>
      <w:r w:rsidRPr="005C789E">
        <w:rPr>
          <w:noProof w:val="0"/>
          <w:lang w:val="it-IT"/>
        </w:rPr>
        <w:t>en</w:t>
      </w:r>
      <w:r w:rsidRPr="005C789E">
        <w:rPr>
          <w:rStyle w:val="HideTWBExt"/>
          <w:lang w:val="it-IT"/>
        </w:rPr>
        <w:t>&lt;/Original&gt;</w:t>
      </w:r>
    </w:p>
    <w:p w:rsidR="00725E32" w:rsidRPr="005C789E" w:rsidP="00725E32" w14:paraId="2AE81D85" w14:textId="77777777">
      <w:pPr>
        <w:rPr>
          <w:lang w:val="it-IT"/>
        </w:rPr>
      </w:pPr>
      <w:r w:rsidRPr="005C789E">
        <w:rPr>
          <w:rStyle w:val="HideTWBExt"/>
          <w:lang w:val="it-IT"/>
        </w:rPr>
        <w:t>&lt;/AmendB&gt;</w:t>
      </w:r>
    </w:p>
    <w:p w:rsidR="00725E32" w:rsidRPr="005C789E" w:rsidP="00725E32" w14:paraId="49F6EFB3" w14:textId="77777777">
      <w:pPr>
        <w:pStyle w:val="AMNumberTabs0"/>
        <w:keepNext/>
        <w:rPr>
          <w:lang w:val="it-IT"/>
        </w:rPr>
      </w:pPr>
      <w:r w:rsidRPr="005C789E">
        <w:rPr>
          <w:rStyle w:val="HideTWBExt"/>
          <w:b w:val="0"/>
          <w:lang w:val="it-IT"/>
        </w:rPr>
        <w:t>&lt;AmendB&gt;</w:t>
      </w:r>
      <w:r w:rsidRPr="005C789E">
        <w:rPr>
          <w:lang w:val="it-IT"/>
        </w:rPr>
        <w:t>Poprawka</w:t>
      </w:r>
      <w:r w:rsidRPr="005C789E">
        <w:rPr>
          <w:lang w:val="it-IT"/>
        </w:rPr>
        <w:tab/>
      </w:r>
      <w:r w:rsidRPr="005C789E">
        <w:rPr>
          <w:lang w:val="it-IT"/>
        </w:rPr>
        <w:tab/>
      </w:r>
      <w:r w:rsidRPr="005C789E">
        <w:rPr>
          <w:rStyle w:val="HideTWBExt"/>
          <w:b w:val="0"/>
          <w:lang w:val="it-IT"/>
        </w:rPr>
        <w:t>&lt;NumAmB&gt;</w:t>
      </w:r>
      <w:r w:rsidRPr="005C789E">
        <w:rPr>
          <w:lang w:val="it-IT"/>
        </w:rPr>
        <w:t>304</w:t>
      </w:r>
      <w:r w:rsidRPr="005C789E">
        <w:rPr>
          <w:rStyle w:val="HideTWBExt"/>
          <w:b w:val="0"/>
          <w:lang w:val="it-IT"/>
        </w:rPr>
        <w:t>&lt;/NumAmB&gt;</w:t>
      </w:r>
    </w:p>
    <w:p w:rsidR="00725E32" w:rsidRPr="005C789E" w:rsidP="00725E32" w14:paraId="21567F58" w14:textId="77777777">
      <w:pPr>
        <w:pStyle w:val="NormalBold"/>
        <w:rPr>
          <w:lang w:val="it-IT"/>
        </w:rPr>
      </w:pPr>
      <w:r w:rsidRPr="005C789E">
        <w:rPr>
          <w:rStyle w:val="HideTWBExt"/>
          <w:b w:val="0"/>
          <w:lang w:val="it-IT"/>
        </w:rPr>
        <w:t>&lt;RepeatBlock-By&gt;&lt;Members&gt;</w:t>
      </w:r>
      <w:r w:rsidRPr="005C789E">
        <w:rPr>
          <w:lang w:val="it-IT"/>
        </w:rPr>
        <w:t>Stefano Bonaccini, Dario Nardella, Camilla Laureti</w:t>
      </w:r>
      <w:r w:rsidRPr="005C789E">
        <w:rPr>
          <w:rStyle w:val="HideTWBExt"/>
          <w:b w:val="0"/>
          <w:lang w:val="it-IT"/>
        </w:rPr>
        <w:t>&lt;/Members&gt;</w:t>
      </w:r>
    </w:p>
    <w:p w:rsidR="00725E32" w:rsidRPr="005C789E" w:rsidP="00725E32" w14:paraId="0E601A3B" w14:textId="77777777">
      <w:pPr>
        <w:rPr>
          <w:lang w:val="it-IT"/>
        </w:rPr>
      </w:pPr>
      <w:r w:rsidRPr="005C789E">
        <w:rPr>
          <w:rStyle w:val="HideTWBExt"/>
          <w:lang w:val="it-IT"/>
        </w:rPr>
        <w:t>&lt;/RepeatBlock-By&gt;</w:t>
      </w:r>
    </w:p>
    <w:p w:rsidR="00725E32" w:rsidRPr="00725E32" w:rsidP="00725E32" w14:paraId="17DAF2F2"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5A6F984" w14:textId="77777777">
      <w:pPr>
        <w:pStyle w:val="NormalBold"/>
      </w:pPr>
      <w:r w:rsidRPr="00725E32">
        <w:rPr>
          <w:rStyle w:val="HideTWBExt"/>
          <w:b w:val="0"/>
        </w:rPr>
        <w:t>&lt;Article&gt;</w:t>
      </w:r>
      <w:r w:rsidRPr="00725E32">
        <w:t>Artykuł 1 – akapit 1 – punkt -1 (nowy)</w:t>
      </w:r>
      <w:r w:rsidRPr="00725E32">
        <w:rPr>
          <w:rStyle w:val="HideTWBExt"/>
          <w:b w:val="0"/>
        </w:rPr>
        <w:t>&lt;/Article&gt;</w:t>
      </w:r>
    </w:p>
    <w:p w:rsidR="00725E32" w:rsidRPr="00725E32" w:rsidP="00725E32" w14:paraId="31BF215C" w14:textId="77777777">
      <w:r w:rsidRPr="00725E32">
        <w:rPr>
          <w:rStyle w:val="HideTWBExt"/>
        </w:rPr>
        <w:t>&lt;Article2&gt;</w:t>
      </w:r>
      <w:r w:rsidRPr="00725E32">
        <w:t>Motyw 43 b (nowy)</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EEA3D8"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C6F8930" w14:textId="77777777">
            <w:pPr>
              <w:keepNext/>
            </w:pPr>
          </w:p>
        </w:tc>
      </w:tr>
      <w:tr w14:paraId="294DFCC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7107228" w14:textId="77777777">
            <w:pPr>
              <w:pStyle w:val="ColumnHeading"/>
              <w:keepNext/>
            </w:pPr>
            <w:r w:rsidRPr="00725E32">
              <w:t>Tekst proponowany przez Komisję</w:t>
            </w:r>
          </w:p>
        </w:tc>
        <w:tc>
          <w:tcPr>
            <w:tcW w:w="4876" w:type="dxa"/>
          </w:tcPr>
          <w:p w:rsidR="00725E32" w:rsidRPr="00725E32" w:rsidP="00DC6AA3" w14:paraId="0CF83676" w14:textId="77777777">
            <w:pPr>
              <w:pStyle w:val="ColumnHeading"/>
              <w:keepNext/>
            </w:pPr>
            <w:r w:rsidRPr="00725E32">
              <w:t>Poprawka</w:t>
            </w:r>
          </w:p>
        </w:tc>
      </w:tr>
      <w:tr w14:paraId="5F30F39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FE607D9" w14:textId="77777777">
            <w:pPr>
              <w:pStyle w:val="Normal6"/>
            </w:pPr>
          </w:p>
        </w:tc>
        <w:tc>
          <w:tcPr>
            <w:tcW w:w="4876" w:type="dxa"/>
          </w:tcPr>
          <w:p w:rsidR="00725E32" w:rsidRPr="00725E32" w:rsidP="00DC6AA3" w14:paraId="26C7EF38" w14:textId="77777777">
            <w:pPr>
              <w:pStyle w:val="Normal6"/>
              <w:rPr>
                <w:szCs w:val="24"/>
              </w:rPr>
            </w:pPr>
            <w:r w:rsidRPr="00725E32">
              <w:rPr>
                <w:b/>
                <w:i/>
              </w:rPr>
              <w:t>–</w:t>
            </w:r>
            <w:r w:rsidRPr="00725E32">
              <w:rPr>
                <w:b/>
                <w:i/>
              </w:rPr>
              <w:tab/>
              <w:t>motyw 135 otrzymuje brzmienie:</w:t>
            </w:r>
          </w:p>
        </w:tc>
      </w:tr>
      <w:tr w14:paraId="4E8C899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3FD9CD4" w14:textId="77777777">
            <w:pPr>
              <w:pStyle w:val="Normal6"/>
            </w:pPr>
          </w:p>
        </w:tc>
        <w:tc>
          <w:tcPr>
            <w:tcW w:w="4876" w:type="dxa"/>
          </w:tcPr>
          <w:p w:rsidR="00725E32" w:rsidRPr="00725E32" w:rsidP="00DC6AA3" w14:paraId="63765AF6" w14:textId="77777777">
            <w:pPr>
              <w:pStyle w:val="Normal6"/>
              <w:rPr>
                <w:szCs w:val="24"/>
              </w:rPr>
            </w:pPr>
            <w:r w:rsidRPr="00725E32">
              <w:rPr>
                <w:b/>
                <w:i/>
              </w:rPr>
              <w:t xml:space="preserve">„(135) Należy przewidzieć możliwość przyjęcia niektórych środków w celu ułatwienia dostosowania podaży do wymogów rynku, mogących przyczynić się do stabilizacji rynków i zapewnienia odpowiedniego poziomu życia danej </w:t>
            </w:r>
            <w:r w:rsidRPr="00725E32">
              <w:rPr>
                <w:b/>
                <w:i/>
              </w:rPr>
              <w:t>społeczności rolniczej, w tym środków zapobiegających obchodzeniu przepisów przez organizacje producentów, które osłabiają pozycję producentów w rolno-spożywczym łańcuchu wartości.”</w:t>
            </w:r>
          </w:p>
        </w:tc>
      </w:tr>
    </w:tbl>
    <w:p w:rsidR="00725E32" w:rsidRPr="00725E32" w:rsidP="00725E32" w14:paraId="0086B010"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4A1CF941" w14:textId="77777777">
      <w:r w:rsidRPr="00725E32">
        <w:rPr>
          <w:rStyle w:val="HideTWBExt"/>
        </w:rPr>
        <w:t>&lt;/AmendB&gt;</w:t>
      </w:r>
    </w:p>
    <w:p w:rsidR="00725E32" w:rsidRPr="00725E32" w:rsidP="00725E32" w14:paraId="7F9AA7A7"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305</w:t>
      </w:r>
      <w:r w:rsidRPr="00725E32">
        <w:rPr>
          <w:rStyle w:val="HideTWBExt"/>
          <w:b w:val="0"/>
        </w:rPr>
        <w:t>&lt;/NumAmB&gt;</w:t>
      </w:r>
    </w:p>
    <w:p w:rsidR="00725E32" w:rsidRPr="00725E32" w:rsidP="00725E32" w14:paraId="6B1E9B64" w14:textId="77777777">
      <w:pPr>
        <w:pStyle w:val="NormalBold"/>
      </w:pPr>
      <w:r w:rsidRPr="00725E32">
        <w:rPr>
          <w:rStyle w:val="HideTWBExt"/>
          <w:b w:val="0"/>
        </w:rPr>
        <w:t>&lt;RepeatBlock-By&gt;&lt;Members&gt;</w:t>
      </w:r>
      <w:r w:rsidRPr="00725E32">
        <w:t>Valérie Deloge, Gilles Pennelle, Csaba Dömötör</w:t>
      </w:r>
      <w:r w:rsidRPr="00725E32">
        <w:rPr>
          <w:rStyle w:val="HideTWBExt"/>
          <w:b w:val="0"/>
        </w:rPr>
        <w:t>&lt;/Members&gt;</w:t>
      </w:r>
    </w:p>
    <w:p w:rsidR="00725E32" w:rsidRPr="00725E32" w:rsidP="00725E32" w14:paraId="103C308F" w14:textId="77777777">
      <w:r w:rsidRPr="00725E32">
        <w:rPr>
          <w:rStyle w:val="HideTWBExt"/>
        </w:rPr>
        <w:t>&lt;/RepeatBlock-By&gt;</w:t>
      </w:r>
    </w:p>
    <w:p w:rsidR="00725E32" w:rsidRPr="00725E32" w:rsidP="00725E32" w14:paraId="701FA0B5" w14:textId="77777777">
      <w:pPr>
        <w:pStyle w:val="NormalBold"/>
        <w:keepNext/>
        <w:rPr>
          <w:rStyle w:val="HideTWBExt"/>
        </w:rPr>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86539E4" w14:textId="77777777">
      <w:pPr>
        <w:pStyle w:val="NormalBold"/>
        <w:keepNext/>
      </w:pPr>
      <w:r w:rsidRPr="00725E32">
        <w:rPr>
          <w:rStyle w:val="HideTWBExt"/>
          <w:b w:val="0"/>
        </w:rPr>
        <w:t>&lt;Article&gt;</w:t>
      </w:r>
      <w:r w:rsidRPr="00725E32">
        <w:t>Artykuł 1 – akapit 1 – punkt 1 – wprowadzenie</w:t>
      </w:r>
      <w:r w:rsidRPr="00725E32">
        <w:rPr>
          <w:rStyle w:val="HideTWBExt"/>
          <w:b w:val="0"/>
        </w:rPr>
        <w:t>&lt;/Article&gt;</w:t>
      </w:r>
    </w:p>
    <w:p w:rsidR="00725E32" w:rsidRPr="00725E32" w:rsidP="00725E32" w14:paraId="2E6A964D"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A14E3D6" w14:textId="77777777">
      <w:r w:rsidRPr="00725E32">
        <w:rPr>
          <w:rStyle w:val="HideTWBExt"/>
        </w:rPr>
        <w:t>&lt;Article2&gt;</w:t>
      </w:r>
      <w:r w:rsidRPr="00725E32">
        <w:t>Artykuł 1 – ustęp 2 – wprowadzenie</w:t>
      </w:r>
      <w:r w:rsidRPr="00725E32">
        <w:rPr>
          <w:rStyle w:val="HideTWBExt"/>
        </w:rPr>
        <w:t>&lt;/Article2&gt;</w:t>
      </w:r>
    </w:p>
    <w:p w:rsidR="00725E32" w:rsidRPr="00725E32" w:rsidP="00725E32" w14:paraId="1E7556BF" w14:textId="77777777">
      <w:pPr>
        <w:pStyle w:val="NormalBold"/>
        <w:keepNext/>
      </w:pPr>
    </w:p>
    <w:tbl>
      <w:tblPr>
        <w:tblW w:w="9752" w:type="dxa"/>
        <w:jc w:val="center"/>
        <w:tblLayout w:type="fixed"/>
        <w:tblCellMar>
          <w:left w:w="340" w:type="dxa"/>
          <w:right w:w="340" w:type="dxa"/>
        </w:tblCellMar>
        <w:tblLook w:val="0000"/>
      </w:tblPr>
      <w:tblGrid>
        <w:gridCol w:w="4876"/>
        <w:gridCol w:w="4876"/>
      </w:tblGrid>
      <w:tr w14:paraId="5732107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68D943D" w14:textId="77777777">
            <w:pPr>
              <w:pStyle w:val="ColumnHeading"/>
              <w:keepNext/>
            </w:pPr>
            <w:r w:rsidRPr="00725E32">
              <w:t>Tekst proponowany przez Komisję</w:t>
            </w:r>
          </w:p>
        </w:tc>
        <w:tc>
          <w:tcPr>
            <w:tcW w:w="4876" w:type="dxa"/>
          </w:tcPr>
          <w:p w:rsidR="00725E32" w:rsidRPr="00725E32" w:rsidP="00DC6AA3" w14:paraId="507C9A23" w14:textId="77777777">
            <w:pPr>
              <w:pStyle w:val="ColumnHeading"/>
              <w:keepNext/>
            </w:pPr>
            <w:r w:rsidRPr="00725E32">
              <w:t>Poprawka</w:t>
            </w:r>
          </w:p>
        </w:tc>
      </w:tr>
      <w:tr w14:paraId="01FD206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6AED10B" w14:textId="77777777">
            <w:pPr>
              <w:pStyle w:val="Normal6"/>
            </w:pPr>
            <w:r w:rsidRPr="00725E32">
              <w:t>1)</w:t>
            </w:r>
            <w:r w:rsidRPr="00725E32">
              <w:tab/>
              <w:t>art. 1 ust. 2 lit. d) otrzymuje brzmienie:</w:t>
            </w:r>
          </w:p>
        </w:tc>
        <w:tc>
          <w:tcPr>
            <w:tcW w:w="4876" w:type="dxa"/>
          </w:tcPr>
          <w:p w:rsidR="00725E32" w:rsidRPr="00725E32" w:rsidP="00DC6AA3" w14:paraId="6B9659BA" w14:textId="77777777">
            <w:pPr>
              <w:pStyle w:val="Normal6"/>
              <w:rPr>
                <w:szCs w:val="24"/>
              </w:rPr>
            </w:pPr>
            <w:r w:rsidRPr="00725E32">
              <w:t>1)</w:t>
            </w:r>
            <w:r w:rsidRPr="00725E32">
              <w:tab/>
            </w:r>
            <w:r w:rsidRPr="00725E32">
              <w:rPr>
                <w:b/>
                <w:bCs/>
                <w:i/>
                <w:iCs/>
              </w:rPr>
              <w:t>w</w:t>
            </w:r>
            <w:r w:rsidRPr="00725E32">
              <w:t xml:space="preserve"> art. 1. ust. 2 </w:t>
            </w:r>
            <w:r w:rsidRPr="00725E32">
              <w:rPr>
                <w:b/>
                <w:bCs/>
                <w:i/>
                <w:iCs/>
              </w:rPr>
              <w:t>wprowadza się następujące zmiany:</w:t>
            </w:r>
          </w:p>
        </w:tc>
      </w:tr>
      <w:tr w14:paraId="65BD3D3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6D084DA" w14:textId="77777777">
            <w:pPr>
              <w:pStyle w:val="Normal6"/>
            </w:pPr>
          </w:p>
        </w:tc>
        <w:tc>
          <w:tcPr>
            <w:tcW w:w="4876" w:type="dxa"/>
          </w:tcPr>
          <w:p w:rsidR="00725E32" w:rsidRPr="00725E32" w:rsidP="00DC6AA3" w14:paraId="688587F2" w14:textId="77777777">
            <w:pPr>
              <w:pStyle w:val="Normal6"/>
              <w:rPr>
                <w:szCs w:val="24"/>
              </w:rPr>
            </w:pPr>
            <w:r w:rsidRPr="00725E32">
              <w:rPr>
                <w:b/>
                <w:i/>
              </w:rPr>
              <w:t>a)</w:t>
            </w:r>
            <w:r w:rsidRPr="00725E32">
              <w:t xml:space="preserve"> lit. d) otrzymuje brzmienie:</w:t>
            </w:r>
          </w:p>
        </w:tc>
      </w:tr>
      <w:tr w14:paraId="422A56BA"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7E2027B" w14:textId="77777777">
            <w:pPr>
              <w:pStyle w:val="Normal6"/>
            </w:pPr>
            <w:r w:rsidRPr="00725E32">
              <w:t>«d) sektor roślin wysokobiałkowych, część IV»;</w:t>
            </w:r>
          </w:p>
        </w:tc>
        <w:tc>
          <w:tcPr>
            <w:tcW w:w="4876" w:type="dxa"/>
          </w:tcPr>
          <w:p w:rsidR="00725E32" w:rsidRPr="00725E32" w:rsidP="00DC6AA3" w14:paraId="2485F590" w14:textId="77777777">
            <w:pPr>
              <w:pStyle w:val="Normal6"/>
              <w:rPr>
                <w:bCs/>
                <w:iCs/>
              </w:rPr>
            </w:pPr>
            <w:r w:rsidRPr="00725E32">
              <w:t>„d) sektor roślin wysokobiałkowych, część IV;”;</w:t>
            </w:r>
          </w:p>
        </w:tc>
      </w:tr>
      <w:tr w14:paraId="05CEBD57"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D4DE6FF" w14:textId="77777777">
            <w:pPr>
              <w:pStyle w:val="Normal6"/>
            </w:pPr>
          </w:p>
        </w:tc>
        <w:tc>
          <w:tcPr>
            <w:tcW w:w="4876" w:type="dxa"/>
          </w:tcPr>
          <w:p w:rsidR="00725E32" w:rsidRPr="00725E32" w:rsidP="00DC6AA3" w14:paraId="60A3C523" w14:textId="77777777">
            <w:pPr>
              <w:pStyle w:val="Normal6"/>
              <w:rPr>
                <w:b/>
                <w:i/>
              </w:rPr>
            </w:pPr>
            <w:r w:rsidRPr="00725E32">
              <w:rPr>
                <w:b/>
                <w:i/>
              </w:rPr>
              <w:t>b) dodaje się lit. y) i z) w brzmieniu:</w:t>
            </w:r>
          </w:p>
        </w:tc>
      </w:tr>
      <w:tr w14:paraId="366A30E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7425C1D" w14:textId="77777777">
            <w:pPr>
              <w:pStyle w:val="Normal6"/>
            </w:pPr>
          </w:p>
        </w:tc>
        <w:tc>
          <w:tcPr>
            <w:tcW w:w="4876" w:type="dxa"/>
          </w:tcPr>
          <w:p w:rsidR="00725E32" w:rsidRPr="00725E32" w:rsidP="00DC6AA3" w14:paraId="77D4B67F" w14:textId="77777777">
            <w:pPr>
              <w:pStyle w:val="Normal6"/>
              <w:rPr>
                <w:b/>
                <w:i/>
              </w:rPr>
            </w:pPr>
            <w:r w:rsidRPr="00725E32">
              <w:rPr>
                <w:b/>
                <w:i/>
              </w:rPr>
              <w:t>„y) ocet, część XIIa;</w:t>
            </w:r>
          </w:p>
        </w:tc>
      </w:tr>
      <w:tr w14:paraId="52F11FE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2E2F70B" w14:textId="77777777">
            <w:pPr>
              <w:pStyle w:val="Normal6"/>
            </w:pPr>
          </w:p>
        </w:tc>
        <w:tc>
          <w:tcPr>
            <w:tcW w:w="4876" w:type="dxa"/>
          </w:tcPr>
          <w:p w:rsidR="00725E32" w:rsidRPr="00725E32" w:rsidP="00DC6AA3" w14:paraId="782C34C3" w14:textId="77777777">
            <w:pPr>
              <w:pStyle w:val="Normal6"/>
              <w:rPr>
                <w:b/>
                <w:i/>
              </w:rPr>
            </w:pPr>
            <w:r w:rsidRPr="00725E32">
              <w:rPr>
                <w:b/>
                <w:i/>
              </w:rPr>
              <w:t>z) cydry, perry, soki jabłkowe i gruszkowe oraz produkty pokrewne, część Xa.”</w:t>
            </w:r>
          </w:p>
        </w:tc>
      </w:tr>
    </w:tbl>
    <w:p w:rsidR="00725E32" w:rsidRPr="005C789E" w:rsidP="00725E32" w14:paraId="07613BD5" w14:textId="77777777">
      <w:pPr>
        <w:pStyle w:val="Olang"/>
        <w:rPr>
          <w:lang w:val="en-GB"/>
        </w:rPr>
      </w:pPr>
      <w:r w:rsidRPr="005C789E">
        <w:rPr>
          <w:noProof w:val="0"/>
          <w:lang w:val="en-GB"/>
        </w:rPr>
        <w:t xml:space="preserve">Or. </w:t>
      </w:r>
      <w:r w:rsidRPr="005C789E">
        <w:rPr>
          <w:rStyle w:val="HideTWBExt"/>
          <w:lang w:val="en-GB"/>
        </w:rPr>
        <w:t>&lt;Original&gt;</w:t>
      </w:r>
      <w:r w:rsidRPr="005C789E">
        <w:rPr>
          <w:rStyle w:val="HideTWBInt"/>
          <w:lang w:val="en-GB"/>
        </w:rPr>
        <w:t>{FR}</w:t>
      </w:r>
      <w:r w:rsidRPr="005C789E">
        <w:rPr>
          <w:noProof w:val="0"/>
          <w:lang w:val="en-GB"/>
        </w:rPr>
        <w:t>fr</w:t>
      </w:r>
      <w:r w:rsidRPr="005C789E">
        <w:rPr>
          <w:rStyle w:val="HideTWBExt"/>
          <w:lang w:val="en-GB"/>
        </w:rPr>
        <w:t>&lt;/Original&gt;</w:t>
      </w:r>
    </w:p>
    <w:p w:rsidR="00725E32" w:rsidRPr="005C789E" w:rsidP="00725E32" w14:paraId="3841113A" w14:textId="77777777">
      <w:pPr>
        <w:rPr>
          <w:lang w:val="en-GB"/>
        </w:rPr>
      </w:pPr>
      <w:r w:rsidRPr="005C789E">
        <w:rPr>
          <w:rStyle w:val="HideTWBExt"/>
          <w:lang w:val="en-GB"/>
        </w:rPr>
        <w:t>&lt;/AmendB&gt;</w:t>
      </w:r>
    </w:p>
    <w:p w:rsidR="00725E32" w:rsidRPr="005C789E" w:rsidP="00725E32" w14:paraId="0DBAC8D0" w14:textId="77777777">
      <w:pPr>
        <w:pStyle w:val="AMNumberTabs0"/>
        <w:keepNext/>
        <w:rPr>
          <w:lang w:val="en-GB"/>
        </w:rPr>
      </w:pPr>
      <w:r w:rsidRPr="005C789E">
        <w:rPr>
          <w:rStyle w:val="HideTWBExt"/>
          <w:b w:val="0"/>
          <w:lang w:val="en-GB"/>
        </w:rPr>
        <w:t>&lt;AmendB&gt;</w:t>
      </w:r>
      <w:r w:rsidRPr="005C789E">
        <w:rPr>
          <w:lang w:val="en-GB"/>
        </w:rPr>
        <w:t>Poprawka</w:t>
      </w:r>
      <w:r w:rsidRPr="005C789E">
        <w:rPr>
          <w:lang w:val="en-GB"/>
        </w:rPr>
        <w:tab/>
      </w:r>
      <w:r w:rsidRPr="005C789E">
        <w:rPr>
          <w:lang w:val="en-GB"/>
        </w:rPr>
        <w:tab/>
      </w:r>
      <w:r w:rsidRPr="005C789E">
        <w:rPr>
          <w:rStyle w:val="HideTWBExt"/>
          <w:b w:val="0"/>
          <w:lang w:val="en-GB"/>
        </w:rPr>
        <w:t>&lt;NumAmB&gt;</w:t>
      </w:r>
      <w:r w:rsidRPr="005C789E">
        <w:rPr>
          <w:lang w:val="en-GB"/>
        </w:rPr>
        <w:t>306</w:t>
      </w:r>
      <w:r w:rsidRPr="005C789E">
        <w:rPr>
          <w:rStyle w:val="HideTWBExt"/>
          <w:b w:val="0"/>
          <w:lang w:val="en-GB"/>
        </w:rPr>
        <w:t>&lt;/NumAmB&gt;</w:t>
      </w:r>
    </w:p>
    <w:p w:rsidR="00725E32" w:rsidRPr="005C789E" w:rsidP="00725E32" w14:paraId="51B69DAA" w14:textId="77777777">
      <w:pPr>
        <w:pStyle w:val="NormalBold"/>
        <w:rPr>
          <w:lang w:val="en-GB"/>
        </w:rPr>
      </w:pPr>
      <w:r w:rsidRPr="005C789E">
        <w:rPr>
          <w:rStyle w:val="HideTWBExt"/>
          <w:b w:val="0"/>
          <w:lang w:val="en-GB"/>
        </w:rPr>
        <w:t>&lt;RepeatBlock-By&gt;&lt;Members&gt;</w:t>
      </w:r>
      <w:r w:rsidRPr="005C789E">
        <w:rPr>
          <w:lang w:val="en-GB"/>
        </w:rPr>
        <w:t>Eric Sargiacomo</w:t>
      </w:r>
      <w:r w:rsidRPr="005C789E">
        <w:rPr>
          <w:rStyle w:val="HideTWBExt"/>
          <w:b w:val="0"/>
          <w:lang w:val="en-GB"/>
        </w:rPr>
        <w:t>&lt;/Members&gt;</w:t>
      </w:r>
    </w:p>
    <w:p w:rsidR="00725E32" w:rsidRPr="005C789E" w:rsidP="00725E32" w14:paraId="65CB753F" w14:textId="77777777">
      <w:pPr>
        <w:rPr>
          <w:lang w:val="en-GB"/>
        </w:rPr>
      </w:pPr>
      <w:r w:rsidRPr="005C789E">
        <w:rPr>
          <w:rStyle w:val="HideTWBExt"/>
          <w:lang w:val="en-GB"/>
        </w:rPr>
        <w:t>&lt;/RepeatBlock-By&gt;</w:t>
      </w:r>
    </w:p>
    <w:p w:rsidR="00725E32" w:rsidRPr="00725E32" w:rsidP="00725E32" w14:paraId="495DE0B5"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1824C08" w14:textId="77777777">
      <w:pPr>
        <w:pStyle w:val="NormalBold"/>
      </w:pPr>
      <w:r w:rsidRPr="00725E32">
        <w:rPr>
          <w:rStyle w:val="HideTWBExt"/>
          <w:b w:val="0"/>
        </w:rPr>
        <w:t>&lt;Article&gt;</w:t>
      </w:r>
      <w:r w:rsidRPr="00725E32">
        <w:t>Artykuł 1 – akapit 1 – punkt 1 – wprowadzenie</w:t>
      </w:r>
      <w:r w:rsidRPr="00725E32">
        <w:rPr>
          <w:rStyle w:val="HideTWBExt"/>
          <w:b w:val="0"/>
        </w:rPr>
        <w:t>&lt;/Article&gt;</w:t>
      </w:r>
    </w:p>
    <w:p w:rsidR="00725E32" w:rsidRPr="00725E32" w:rsidP="00725E32" w14:paraId="6EABA54C"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9F13F02" w14:textId="77777777">
      <w:r w:rsidRPr="00725E32">
        <w:rPr>
          <w:rStyle w:val="HideTWBExt"/>
        </w:rPr>
        <w:t>&lt;Article2&gt;</w:t>
      </w:r>
      <w:r w:rsidRPr="00725E32">
        <w:t>Artykuł 1 – ustęp 2 – wprowadzenie</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13560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70B06DE" w14:textId="77777777">
            <w:pPr>
              <w:keepNext/>
            </w:pPr>
          </w:p>
        </w:tc>
      </w:tr>
      <w:tr w14:paraId="35322BC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9D738A9" w14:textId="77777777">
            <w:pPr>
              <w:pStyle w:val="ColumnHeading"/>
              <w:keepNext/>
            </w:pPr>
            <w:r w:rsidRPr="00725E32">
              <w:t>Tekst proponowany przez Komisję</w:t>
            </w:r>
          </w:p>
        </w:tc>
        <w:tc>
          <w:tcPr>
            <w:tcW w:w="4876" w:type="dxa"/>
          </w:tcPr>
          <w:p w:rsidR="00725E32" w:rsidRPr="00725E32" w:rsidP="00DC6AA3" w14:paraId="10A56C23" w14:textId="77777777">
            <w:pPr>
              <w:pStyle w:val="ColumnHeading"/>
              <w:keepNext/>
            </w:pPr>
            <w:r w:rsidRPr="00725E32">
              <w:t>Poprawka</w:t>
            </w:r>
          </w:p>
        </w:tc>
      </w:tr>
      <w:tr w14:paraId="0917641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0C6E39C" w14:textId="77777777">
            <w:pPr>
              <w:pStyle w:val="Normal6"/>
            </w:pPr>
            <w:r w:rsidRPr="00725E32">
              <w:t>1)</w:t>
            </w:r>
            <w:r w:rsidRPr="00725E32">
              <w:tab/>
              <w:t xml:space="preserve">art. 1 ust. 2 lit. d) </w:t>
            </w:r>
            <w:r w:rsidRPr="00725E32">
              <w:rPr>
                <w:b/>
                <w:bCs/>
                <w:i/>
                <w:iCs/>
              </w:rPr>
              <w:t>otrzymuje brzmienie</w:t>
            </w:r>
            <w:r w:rsidRPr="00725E32">
              <w:t>:</w:t>
            </w:r>
          </w:p>
        </w:tc>
        <w:tc>
          <w:tcPr>
            <w:tcW w:w="4876" w:type="dxa"/>
          </w:tcPr>
          <w:p w:rsidR="00725E32" w:rsidRPr="00725E32" w:rsidP="00DC6AA3" w14:paraId="4916C1D8" w14:textId="77777777">
            <w:pPr>
              <w:pStyle w:val="Normal6"/>
              <w:rPr>
                <w:szCs w:val="24"/>
              </w:rPr>
            </w:pPr>
            <w:r w:rsidRPr="00725E32">
              <w:t>1)</w:t>
            </w:r>
            <w:r w:rsidRPr="00725E32">
              <w:tab/>
            </w:r>
            <w:r w:rsidRPr="00725E32">
              <w:rPr>
                <w:b/>
                <w:bCs/>
                <w:i/>
                <w:iCs/>
              </w:rPr>
              <w:t>w</w:t>
            </w:r>
            <w:r w:rsidRPr="00725E32">
              <w:t xml:space="preserve"> art. 1 ust. 2 lit. d) </w:t>
            </w:r>
            <w:r w:rsidRPr="00725E32">
              <w:rPr>
                <w:b/>
                <w:bCs/>
                <w:i/>
                <w:iCs/>
              </w:rPr>
              <w:t>dodaje się lit. ja) w brzmieniu</w:t>
            </w:r>
            <w:r w:rsidRPr="00725E32">
              <w:t>:</w:t>
            </w:r>
          </w:p>
        </w:tc>
      </w:tr>
    </w:tbl>
    <w:p w:rsidR="00725E32" w:rsidRPr="005C789E" w:rsidP="00725E32" w14:paraId="6166CFE4" w14:textId="77777777">
      <w:pPr>
        <w:pStyle w:val="Olang"/>
        <w:rPr>
          <w:lang w:val="en-GB"/>
        </w:rPr>
      </w:pPr>
      <w:r w:rsidRPr="005C789E">
        <w:rPr>
          <w:noProof w:val="0"/>
          <w:lang w:val="en-GB"/>
        </w:rPr>
        <w:t xml:space="preserve">Or. </w:t>
      </w:r>
      <w:r w:rsidRPr="005C789E">
        <w:rPr>
          <w:rStyle w:val="HideTWBExt"/>
          <w:lang w:val="en-GB"/>
        </w:rPr>
        <w:t>&lt;Original&gt;</w:t>
      </w:r>
      <w:r w:rsidRPr="005C789E">
        <w:rPr>
          <w:rStyle w:val="HideTWBInt"/>
          <w:lang w:val="en-GB"/>
        </w:rPr>
        <w:t>{FR}</w:t>
      </w:r>
      <w:r w:rsidRPr="005C789E">
        <w:rPr>
          <w:noProof w:val="0"/>
          <w:lang w:val="en-GB"/>
        </w:rPr>
        <w:t>fr</w:t>
      </w:r>
      <w:r w:rsidRPr="005C789E">
        <w:rPr>
          <w:rStyle w:val="HideTWBExt"/>
          <w:lang w:val="en-GB"/>
        </w:rPr>
        <w:t>&lt;/Original&gt;</w:t>
      </w:r>
    </w:p>
    <w:p w:rsidR="00725E32" w:rsidRPr="005C789E" w:rsidP="00725E32" w14:paraId="4042575D" w14:textId="77777777">
      <w:pPr>
        <w:rPr>
          <w:lang w:val="en-GB"/>
        </w:rPr>
      </w:pPr>
      <w:r w:rsidRPr="005C789E">
        <w:rPr>
          <w:rStyle w:val="HideTWBExt"/>
          <w:lang w:val="en-GB"/>
        </w:rPr>
        <w:t>&lt;/AmendB&gt;</w:t>
      </w:r>
    </w:p>
    <w:p w:rsidR="00725E32" w:rsidRPr="005C789E" w:rsidP="00725E32" w14:paraId="11C31EA5" w14:textId="77777777">
      <w:pPr>
        <w:pStyle w:val="AMNumberTabs0"/>
        <w:keepNext/>
        <w:rPr>
          <w:lang w:val="en-GB"/>
        </w:rPr>
      </w:pPr>
      <w:r w:rsidRPr="005C789E">
        <w:rPr>
          <w:rStyle w:val="HideTWBExt"/>
          <w:b w:val="0"/>
          <w:lang w:val="en-GB"/>
        </w:rPr>
        <w:t>&lt;AmendB&gt;</w:t>
      </w:r>
      <w:r w:rsidRPr="005C789E">
        <w:rPr>
          <w:lang w:val="en-GB"/>
        </w:rPr>
        <w:t>Poprawka</w:t>
      </w:r>
      <w:r w:rsidRPr="005C789E">
        <w:rPr>
          <w:lang w:val="en-GB"/>
        </w:rPr>
        <w:tab/>
      </w:r>
      <w:r w:rsidRPr="005C789E">
        <w:rPr>
          <w:lang w:val="en-GB"/>
        </w:rPr>
        <w:tab/>
      </w:r>
      <w:r w:rsidRPr="005C789E">
        <w:rPr>
          <w:rStyle w:val="HideTWBExt"/>
          <w:b w:val="0"/>
          <w:lang w:val="en-GB"/>
        </w:rPr>
        <w:t>&lt;NumAmB&gt;</w:t>
      </w:r>
      <w:r w:rsidRPr="005C789E">
        <w:rPr>
          <w:lang w:val="en-GB"/>
        </w:rPr>
        <w:t>307</w:t>
      </w:r>
      <w:r w:rsidRPr="005C789E">
        <w:rPr>
          <w:rStyle w:val="HideTWBExt"/>
          <w:b w:val="0"/>
          <w:lang w:val="en-GB"/>
        </w:rPr>
        <w:t>&lt;/NumAmB&gt;</w:t>
      </w:r>
    </w:p>
    <w:p w:rsidR="00725E32" w:rsidRPr="005C789E" w:rsidP="00725E32" w14:paraId="057B6913" w14:textId="77777777">
      <w:pPr>
        <w:pStyle w:val="NormalBold"/>
        <w:rPr>
          <w:lang w:val="en-GB"/>
        </w:rPr>
      </w:pPr>
      <w:r w:rsidRPr="005C789E">
        <w:rPr>
          <w:rStyle w:val="HideTWBExt"/>
          <w:b w:val="0"/>
          <w:lang w:val="en-GB"/>
        </w:rPr>
        <w:t>&lt;RepeatBlock-By&gt;&lt;Members&gt;</w:t>
      </w:r>
      <w:r w:rsidRPr="005C789E">
        <w:rPr>
          <w:lang w:val="en-GB"/>
        </w:rPr>
        <w:t>Eric Sargiacomo</w:t>
      </w:r>
      <w:r w:rsidRPr="005C789E">
        <w:rPr>
          <w:rStyle w:val="HideTWBExt"/>
          <w:b w:val="0"/>
          <w:lang w:val="en-GB"/>
        </w:rPr>
        <w:t>&lt;/Members&gt;</w:t>
      </w:r>
    </w:p>
    <w:p w:rsidR="00725E32" w:rsidRPr="005C789E" w:rsidP="00725E32" w14:paraId="6A7ABC2A" w14:textId="77777777">
      <w:pPr>
        <w:rPr>
          <w:lang w:val="en-GB"/>
        </w:rPr>
      </w:pPr>
      <w:r w:rsidRPr="005C789E">
        <w:rPr>
          <w:rStyle w:val="HideTWBExt"/>
          <w:lang w:val="en-GB"/>
        </w:rPr>
        <w:t>&lt;/RepeatBlock-By&gt;</w:t>
      </w:r>
    </w:p>
    <w:p w:rsidR="00725E32" w:rsidRPr="00725E32" w:rsidP="00725E32" w14:paraId="0191954B"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918FF4A" w14:textId="77777777">
      <w:pPr>
        <w:pStyle w:val="NormalBold"/>
      </w:pPr>
      <w:r w:rsidRPr="00725E32">
        <w:rPr>
          <w:rStyle w:val="HideTWBExt"/>
          <w:b w:val="0"/>
        </w:rPr>
        <w:t>&lt;Article&gt;</w:t>
      </w:r>
      <w:r w:rsidRPr="00725E32">
        <w:t>Artykuł 1 – akapit 1 – punkt 1</w:t>
      </w:r>
      <w:r w:rsidRPr="00725E32">
        <w:rPr>
          <w:rStyle w:val="HideTWBExt"/>
          <w:b w:val="0"/>
        </w:rPr>
        <w:t>&lt;/Article&gt;</w:t>
      </w:r>
    </w:p>
    <w:p w:rsidR="00725E32" w:rsidRPr="00725E32" w:rsidP="00725E32" w14:paraId="5F0697B1"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1AF6567E" w14:textId="77777777">
      <w:r w:rsidRPr="00725E32">
        <w:rPr>
          <w:rStyle w:val="HideTWBExt"/>
        </w:rPr>
        <w:t>&lt;Article2&gt;</w:t>
      </w:r>
      <w:r w:rsidRPr="00725E32">
        <w:t>Artykuł 1 – ustęp 2 – litera j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138A3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760D68B" w14:textId="77777777">
            <w:pPr>
              <w:keepNext/>
            </w:pPr>
          </w:p>
        </w:tc>
      </w:tr>
      <w:tr w14:paraId="13915DF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DAADD76" w14:textId="77777777">
            <w:pPr>
              <w:pStyle w:val="ColumnHeading"/>
              <w:keepNext/>
            </w:pPr>
            <w:r w:rsidRPr="00725E32">
              <w:t>Tekst proponowany przez Komisję</w:t>
            </w:r>
          </w:p>
        </w:tc>
        <w:tc>
          <w:tcPr>
            <w:tcW w:w="4876" w:type="dxa"/>
          </w:tcPr>
          <w:p w:rsidR="00725E32" w:rsidRPr="00725E32" w:rsidP="00DC6AA3" w14:paraId="7EFEE482" w14:textId="77777777">
            <w:pPr>
              <w:pStyle w:val="ColumnHeading"/>
              <w:keepNext/>
            </w:pPr>
            <w:r w:rsidRPr="00725E32">
              <w:t>Poprawka</w:t>
            </w:r>
          </w:p>
        </w:tc>
      </w:tr>
      <w:tr w14:paraId="4BD6E9F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ACEA79E" w14:textId="77777777">
            <w:pPr>
              <w:pStyle w:val="Normal6"/>
            </w:pPr>
          </w:p>
        </w:tc>
        <w:tc>
          <w:tcPr>
            <w:tcW w:w="4876" w:type="dxa"/>
          </w:tcPr>
          <w:p w:rsidR="00725E32" w:rsidRPr="00725E32" w:rsidP="00DC6AA3" w14:paraId="75013EE6" w14:textId="77777777">
            <w:pPr>
              <w:pStyle w:val="Normal6"/>
              <w:rPr>
                <w:szCs w:val="24"/>
              </w:rPr>
            </w:pPr>
            <w:r w:rsidRPr="00725E32">
              <w:rPr>
                <w:b/>
                <w:i/>
              </w:rPr>
              <w:t>da)</w:t>
            </w:r>
            <w:r w:rsidRPr="00725E32">
              <w:rPr>
                <w:b/>
                <w:i/>
              </w:rPr>
              <w:tab/>
              <w:t>ja) cydry, perry, soki jabłkowe i gruszkowe oraz produkty pokrewne, część Xa;</w:t>
            </w:r>
          </w:p>
        </w:tc>
      </w:tr>
    </w:tbl>
    <w:p w:rsidR="00725E32" w:rsidRPr="00725E32" w:rsidP="00725E32" w14:paraId="0EDAEF5E"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001DB0EF" w14:textId="77777777">
      <w:r w:rsidRPr="00725E32">
        <w:rPr>
          <w:rStyle w:val="HideTWBExt"/>
        </w:rPr>
        <w:t>&lt;/AmendB&gt;</w:t>
      </w:r>
    </w:p>
    <w:p w:rsidR="00725E32" w:rsidRPr="00725E32" w:rsidP="00725E32" w14:paraId="6CC9BDFE"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308</w:t>
      </w:r>
      <w:r w:rsidRPr="00725E32">
        <w:rPr>
          <w:rStyle w:val="HideTWBExt"/>
          <w:b w:val="0"/>
        </w:rPr>
        <w:t>&lt;/NumAmB&gt;</w:t>
      </w:r>
    </w:p>
    <w:p w:rsidR="00725E32" w:rsidRPr="00725E32" w:rsidP="00725E32" w14:paraId="128AACF7" w14:textId="77777777">
      <w:pPr>
        <w:pStyle w:val="NormalBold"/>
      </w:pPr>
      <w:r w:rsidRPr="00725E32">
        <w:rPr>
          <w:rStyle w:val="HideTWBExt"/>
          <w:b w:val="0"/>
        </w:rPr>
        <w:t>&lt;RepeatBlock-By&gt;&lt;Members&gt;</w:t>
      </w:r>
      <w:r w:rsidRPr="00725E32">
        <w:t>Claudiu-Richard Târziu, Waldemar Buda, Jessika van Leeuwen</w:t>
      </w:r>
      <w:r w:rsidRPr="00725E32">
        <w:rPr>
          <w:rStyle w:val="HideTWBExt"/>
          <w:b w:val="0"/>
        </w:rPr>
        <w:t>&lt;/Members&gt;</w:t>
      </w:r>
    </w:p>
    <w:p w:rsidR="00725E32" w:rsidRPr="00725E32" w:rsidP="00725E32" w14:paraId="6D1A4496" w14:textId="77777777">
      <w:r w:rsidRPr="00725E32">
        <w:rPr>
          <w:rStyle w:val="HideTWBExt"/>
        </w:rPr>
        <w:t>&lt;/RepeatBlock-By&gt;</w:t>
      </w:r>
    </w:p>
    <w:p w:rsidR="00725E32" w:rsidRPr="00725E32" w:rsidP="00725E32" w14:paraId="23C62BE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48FD946" w14:textId="77777777">
      <w:pPr>
        <w:pStyle w:val="NormalBold"/>
      </w:pPr>
      <w:r w:rsidRPr="00725E32">
        <w:rPr>
          <w:rStyle w:val="HideTWBExt"/>
          <w:b w:val="0"/>
        </w:rPr>
        <w:t>&lt;Article&gt;</w:t>
      </w:r>
      <w:r w:rsidRPr="00725E32">
        <w:t>Artykuł 1 – akapit 1 – punkt 1</w:t>
      </w:r>
      <w:r w:rsidRPr="00725E32">
        <w:rPr>
          <w:rStyle w:val="HideTWBExt"/>
          <w:b w:val="0"/>
        </w:rPr>
        <w:t>&lt;/Article&gt;</w:t>
      </w:r>
    </w:p>
    <w:p w:rsidR="00725E32" w:rsidRPr="00725E32" w:rsidP="00725E32" w14:paraId="1D8F126C"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14C2715C" w14:textId="77777777">
      <w:r w:rsidRPr="00725E32">
        <w:rPr>
          <w:rStyle w:val="HideTWBExt"/>
        </w:rPr>
        <w:t>&lt;Article2&gt;</w:t>
      </w:r>
      <w:r w:rsidRPr="00725E32">
        <w:t>Artykuł 1 – ustęp 2 – litera d</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95EAF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2838BC6" w14:textId="77777777">
            <w:pPr>
              <w:keepNext/>
            </w:pPr>
          </w:p>
        </w:tc>
      </w:tr>
      <w:tr w14:paraId="031A920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164F7BB" w14:textId="77777777">
            <w:pPr>
              <w:pStyle w:val="ColumnHeading"/>
              <w:keepNext/>
            </w:pPr>
            <w:r w:rsidRPr="00725E32">
              <w:t>Tekst proponowany przez Komisję</w:t>
            </w:r>
          </w:p>
        </w:tc>
        <w:tc>
          <w:tcPr>
            <w:tcW w:w="4876" w:type="dxa"/>
          </w:tcPr>
          <w:p w:rsidR="00725E32" w:rsidRPr="00725E32" w:rsidP="00DC6AA3" w14:paraId="69808927" w14:textId="77777777">
            <w:pPr>
              <w:pStyle w:val="ColumnHeading"/>
              <w:keepNext/>
            </w:pPr>
            <w:r w:rsidRPr="00725E32">
              <w:t>Poprawka</w:t>
            </w:r>
          </w:p>
        </w:tc>
      </w:tr>
      <w:tr w14:paraId="6F24F1C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D609ABE" w14:textId="77777777">
            <w:pPr>
              <w:pStyle w:val="Normal6"/>
            </w:pPr>
            <w:r w:rsidRPr="00725E32">
              <w:t>d)</w:t>
            </w:r>
            <w:r w:rsidRPr="00725E32">
              <w:tab/>
              <w:t xml:space="preserve">sektor roślin wysokobiałkowych, </w:t>
            </w:r>
            <w:r w:rsidRPr="00725E32">
              <w:rPr>
                <w:b/>
                <w:i/>
              </w:rPr>
              <w:t>część</w:t>
            </w:r>
            <w:r w:rsidRPr="00725E32">
              <w:t xml:space="preserve"> IV;</w:t>
            </w:r>
          </w:p>
        </w:tc>
        <w:tc>
          <w:tcPr>
            <w:tcW w:w="4876" w:type="dxa"/>
          </w:tcPr>
          <w:p w:rsidR="00725E32" w:rsidRPr="00725E32" w:rsidP="00DC6AA3" w14:paraId="6E1D2518" w14:textId="77777777">
            <w:pPr>
              <w:pStyle w:val="Normal6"/>
              <w:rPr>
                <w:szCs w:val="24"/>
              </w:rPr>
            </w:pPr>
            <w:r w:rsidRPr="00725E32">
              <w:t>d)</w:t>
            </w:r>
            <w:r w:rsidRPr="00725E32">
              <w:tab/>
              <w:t xml:space="preserve">sektor roślin wysokobiałkowych, </w:t>
            </w:r>
            <w:r w:rsidRPr="00725E32">
              <w:rPr>
                <w:b/>
                <w:i/>
              </w:rPr>
              <w:t>w tym otrzymywanych z nich białkowych produktów paszowych, suszu paszowego i otrzymywanych z niego produktów, zgodnie z wykazem w części</w:t>
            </w:r>
            <w:r w:rsidRPr="00725E32">
              <w:t xml:space="preserve"> IV;</w:t>
            </w:r>
          </w:p>
        </w:tc>
      </w:tr>
    </w:tbl>
    <w:p w:rsidR="00725E32" w:rsidRPr="005C789E" w:rsidP="00725E32" w14:paraId="775CDE1F" w14:textId="77777777">
      <w:pPr>
        <w:pStyle w:val="Olang"/>
        <w:rPr>
          <w:lang w:val="sv-SE"/>
        </w:rPr>
      </w:pPr>
      <w:r w:rsidRPr="005C789E">
        <w:rPr>
          <w:noProof w:val="0"/>
          <w:lang w:val="sv-SE"/>
        </w:rPr>
        <w:t xml:space="preserve">Or. </w:t>
      </w:r>
      <w:r w:rsidRPr="005C789E">
        <w:rPr>
          <w:rStyle w:val="HideTWBExt"/>
          <w:lang w:val="sv-SE"/>
        </w:rPr>
        <w:t>&lt;Original&gt;</w:t>
      </w:r>
      <w:r w:rsidRPr="005C789E">
        <w:rPr>
          <w:rStyle w:val="HideTWBInt"/>
          <w:lang w:val="sv-SE"/>
        </w:rPr>
        <w:t>{EN}</w:t>
      </w:r>
      <w:r w:rsidRPr="005C789E">
        <w:rPr>
          <w:noProof w:val="0"/>
          <w:lang w:val="sv-SE"/>
        </w:rPr>
        <w:t>en</w:t>
      </w:r>
      <w:r w:rsidRPr="005C789E">
        <w:rPr>
          <w:rStyle w:val="HideTWBExt"/>
          <w:lang w:val="sv-SE"/>
        </w:rPr>
        <w:t>&lt;/Original&gt;</w:t>
      </w:r>
    </w:p>
    <w:p w:rsidR="00725E32" w:rsidRPr="005C789E" w:rsidP="00725E32" w14:paraId="40C24253" w14:textId="77777777">
      <w:pPr>
        <w:rPr>
          <w:lang w:val="sv-SE"/>
        </w:rPr>
      </w:pPr>
      <w:r w:rsidRPr="005C789E">
        <w:rPr>
          <w:rStyle w:val="HideTWBExt"/>
          <w:lang w:val="sv-SE"/>
        </w:rPr>
        <w:t>&lt;/AmendB&gt;</w:t>
      </w:r>
    </w:p>
    <w:p w:rsidR="00725E32" w:rsidRPr="005C789E" w:rsidP="00725E32" w14:paraId="1E537638" w14:textId="77777777">
      <w:pPr>
        <w:pStyle w:val="AMNumberTabs0"/>
        <w:keepNext/>
        <w:rPr>
          <w:lang w:val="sv-SE"/>
        </w:rPr>
      </w:pPr>
      <w:r w:rsidRPr="005C789E">
        <w:rPr>
          <w:rStyle w:val="HideTWBExt"/>
          <w:b w:val="0"/>
          <w:lang w:val="sv-SE"/>
        </w:rPr>
        <w:t>&lt;AmendB&gt;</w:t>
      </w:r>
      <w:r w:rsidRPr="005C789E">
        <w:rPr>
          <w:lang w:val="sv-SE"/>
        </w:rPr>
        <w:t>Poprawka</w:t>
      </w:r>
      <w:r w:rsidRPr="005C789E">
        <w:rPr>
          <w:lang w:val="sv-SE"/>
        </w:rPr>
        <w:tab/>
      </w:r>
      <w:r w:rsidRPr="005C789E">
        <w:rPr>
          <w:lang w:val="sv-SE"/>
        </w:rPr>
        <w:tab/>
      </w:r>
      <w:r w:rsidRPr="005C789E">
        <w:rPr>
          <w:rStyle w:val="HideTWBExt"/>
          <w:b w:val="0"/>
          <w:lang w:val="sv-SE"/>
        </w:rPr>
        <w:t>&lt;NumAmB&gt;</w:t>
      </w:r>
      <w:r w:rsidRPr="005C789E">
        <w:rPr>
          <w:lang w:val="sv-SE"/>
        </w:rPr>
        <w:t>309</w:t>
      </w:r>
      <w:r w:rsidRPr="005C789E">
        <w:rPr>
          <w:rStyle w:val="HideTWBExt"/>
          <w:b w:val="0"/>
          <w:lang w:val="sv-SE"/>
        </w:rPr>
        <w:t>&lt;/NumAmB&gt;</w:t>
      </w:r>
    </w:p>
    <w:p w:rsidR="00725E32" w:rsidRPr="005C789E" w:rsidP="00725E32" w14:paraId="02EB137F" w14:textId="77777777">
      <w:pPr>
        <w:pStyle w:val="NormalBold"/>
        <w:rPr>
          <w:lang w:val="sv-SE"/>
        </w:rPr>
      </w:pPr>
      <w:r w:rsidRPr="005C789E">
        <w:rPr>
          <w:rStyle w:val="HideTWBExt"/>
          <w:b w:val="0"/>
          <w:lang w:val="sv-SE"/>
        </w:rPr>
        <w:t>&lt;RepeatBlock-By&gt;&lt;Members&gt;</w:t>
      </w:r>
      <w:r w:rsidRPr="005C789E">
        <w:rPr>
          <w:lang w:val="sv-SE"/>
        </w:rPr>
        <w:t>Alexander Bernhuber</w:t>
      </w:r>
      <w:r w:rsidRPr="005C789E">
        <w:rPr>
          <w:rStyle w:val="HideTWBExt"/>
          <w:b w:val="0"/>
          <w:lang w:val="sv-SE"/>
        </w:rPr>
        <w:t>&lt;/Members&gt;</w:t>
      </w:r>
    </w:p>
    <w:p w:rsidR="00725E32" w:rsidRPr="005C789E" w:rsidP="00725E32" w14:paraId="0F5797C0" w14:textId="77777777">
      <w:pPr>
        <w:rPr>
          <w:lang w:val="sv-SE"/>
        </w:rPr>
      </w:pPr>
      <w:r w:rsidRPr="005C789E">
        <w:rPr>
          <w:rStyle w:val="HideTWBExt"/>
          <w:lang w:val="sv-SE"/>
        </w:rPr>
        <w:t>&lt;/RepeatBlock-By&gt;</w:t>
      </w:r>
    </w:p>
    <w:p w:rsidR="00725E32" w:rsidRPr="00725E32" w:rsidP="00725E32" w14:paraId="2E65657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2F24001" w14:textId="77777777">
      <w:pPr>
        <w:pStyle w:val="NormalBold"/>
      </w:pPr>
      <w:r w:rsidRPr="00725E32">
        <w:rPr>
          <w:rStyle w:val="HideTWBExt"/>
          <w:b w:val="0"/>
        </w:rPr>
        <w:t>&lt;Article&gt;</w:t>
      </w:r>
      <w:r w:rsidRPr="00725E32">
        <w:t>Artykuł 1 – akapit 1 – punkt 1</w:t>
      </w:r>
      <w:r w:rsidRPr="00725E32">
        <w:rPr>
          <w:rStyle w:val="HideTWBExt"/>
          <w:b w:val="0"/>
        </w:rPr>
        <w:t>&lt;/Article&gt;</w:t>
      </w:r>
    </w:p>
    <w:p w:rsidR="00725E32" w:rsidRPr="00725E32" w:rsidP="00725E32" w14:paraId="228E1B91"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0C43BCE" w14:textId="77777777">
      <w:r w:rsidRPr="00725E32">
        <w:rPr>
          <w:rStyle w:val="HideTWBExt"/>
        </w:rPr>
        <w:t>&lt;Article2&gt;</w:t>
      </w:r>
      <w:r w:rsidRPr="00725E32">
        <w:t>Artykuł 1 – ustęp 2 – litera d</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A661C3"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3372C2C" w14:textId="77777777">
            <w:pPr>
              <w:keepNext/>
            </w:pPr>
          </w:p>
        </w:tc>
      </w:tr>
      <w:tr w14:paraId="4324C81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8013E26" w14:textId="77777777">
            <w:pPr>
              <w:pStyle w:val="ColumnHeading"/>
              <w:keepNext/>
            </w:pPr>
            <w:r w:rsidRPr="00725E32">
              <w:t>Tekst proponowany przez Komisję</w:t>
            </w:r>
          </w:p>
        </w:tc>
        <w:tc>
          <w:tcPr>
            <w:tcW w:w="4876" w:type="dxa"/>
          </w:tcPr>
          <w:p w:rsidR="00725E32" w:rsidRPr="00725E32" w:rsidP="00DC6AA3" w14:paraId="52B9F625" w14:textId="77777777">
            <w:pPr>
              <w:pStyle w:val="ColumnHeading"/>
              <w:keepNext/>
            </w:pPr>
            <w:r w:rsidRPr="00725E32">
              <w:t>Poprawka</w:t>
            </w:r>
          </w:p>
        </w:tc>
      </w:tr>
      <w:tr w14:paraId="05E1591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51C6A8C" w14:textId="77777777">
            <w:pPr>
              <w:pStyle w:val="Normal6"/>
            </w:pPr>
            <w:r w:rsidRPr="00725E32">
              <w:t>„d)</w:t>
            </w:r>
            <w:r w:rsidRPr="00725E32">
              <w:tab/>
            </w:r>
            <w:r w:rsidRPr="00725E32">
              <w:rPr>
                <w:b/>
                <w:i/>
              </w:rPr>
              <w:t>sektor roślin wysokobiałkowych</w:t>
            </w:r>
            <w:r w:rsidRPr="00725E32">
              <w:t>, część IV;”;</w:t>
            </w:r>
          </w:p>
        </w:tc>
        <w:tc>
          <w:tcPr>
            <w:tcW w:w="4876" w:type="dxa"/>
          </w:tcPr>
          <w:p w:rsidR="00725E32" w:rsidRPr="00725E32" w:rsidP="00DC6AA3" w14:paraId="5E308168" w14:textId="77777777">
            <w:pPr>
              <w:pStyle w:val="Normal6"/>
              <w:rPr>
                <w:szCs w:val="24"/>
              </w:rPr>
            </w:pPr>
            <w:r w:rsidRPr="00725E32">
              <w:t>„d)</w:t>
            </w:r>
            <w:r w:rsidRPr="00725E32">
              <w:tab/>
            </w:r>
            <w:r w:rsidRPr="00725E32">
              <w:rPr>
                <w:b/>
                <w:i/>
              </w:rPr>
              <w:t>sektor roślin strączkowych, w tym roślin strączkowych pastewnych oraz mieszanek roślin strączkowych i traw</w:t>
            </w:r>
            <w:r w:rsidRPr="00725E32">
              <w:t>, część IV;”;</w:t>
            </w:r>
          </w:p>
        </w:tc>
      </w:tr>
    </w:tbl>
    <w:p w:rsidR="00725E32" w:rsidRPr="00725E32" w:rsidP="00725E32" w14:paraId="31226BF7" w14:textId="77777777">
      <w:pPr>
        <w:pStyle w:val="Olang"/>
      </w:pPr>
      <w:r w:rsidRPr="00725E32">
        <w:rPr>
          <w:noProof w:val="0"/>
        </w:rPr>
        <w:t xml:space="preserve">Or. </w:t>
      </w:r>
      <w:r w:rsidRPr="00725E32">
        <w:rPr>
          <w:rStyle w:val="HideTWBExt"/>
        </w:rPr>
        <w:t>&lt;Original&gt;</w:t>
      </w:r>
      <w:r w:rsidRPr="00725E32">
        <w:rPr>
          <w:rStyle w:val="HideTWBInt"/>
        </w:rPr>
        <w:t>{DE}</w:t>
      </w:r>
      <w:r w:rsidRPr="00725E32">
        <w:rPr>
          <w:noProof w:val="0"/>
        </w:rPr>
        <w:t>de</w:t>
      </w:r>
      <w:r w:rsidRPr="00725E32">
        <w:rPr>
          <w:rStyle w:val="HideTWBExt"/>
        </w:rPr>
        <w:t>&lt;/Original&gt;</w:t>
      </w:r>
    </w:p>
    <w:p w:rsidR="00725E32" w:rsidRPr="00725E32" w:rsidP="00725E32" w14:paraId="1094C291"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35F8F45E" w14:textId="77777777">
      <w:pPr>
        <w:pStyle w:val="Normal12Italic"/>
        <w:rPr>
          <w:noProof w:val="0"/>
        </w:rPr>
      </w:pPr>
      <w:r w:rsidRPr="00725E32">
        <w:t>Nowy sektor powinien obejmować sektor roślin strączkowych; oprócz roślin strączkowych zbożowych należy uwzględnić również rośliny strączkowe pastewne, takie jak lucerna i koniczyna, a także powszechnie stosowane mieszanki roślin strączkowych i traw. Zwłaszcza w przypadku gospodarstw zajmujących się uprawą użytków zielonych oraz gospodarstw górskich uprawa polowych roślin pastewnych jest najważniejszym źródłem krajowego zaopatrzenia w białko i przyczynia się do zmniejszenia zależności od importu soi; nie należy jej wykluczać z nowego sektora.</w:t>
      </w:r>
    </w:p>
    <w:p w:rsidR="00725E32" w:rsidRPr="00725E32" w:rsidP="00725E32" w14:paraId="2AC37CC3" w14:textId="77777777">
      <w:r w:rsidRPr="00725E32">
        <w:rPr>
          <w:rStyle w:val="HideTWBExt"/>
        </w:rPr>
        <w:t>&lt;/AmendB&gt;</w:t>
      </w:r>
    </w:p>
    <w:p w:rsidR="00725E32" w:rsidRPr="00725E32" w:rsidP="00725E32" w14:paraId="2B4DA27B"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310</w:t>
      </w:r>
      <w:r w:rsidRPr="00725E32">
        <w:rPr>
          <w:rStyle w:val="HideTWBExt"/>
          <w:b w:val="0"/>
        </w:rPr>
        <w:t>&lt;/NumAmB&gt;</w:t>
      </w:r>
    </w:p>
    <w:p w:rsidR="00725E32" w:rsidRPr="00725E32" w:rsidP="00725E32" w14:paraId="5C5F11BD" w14:textId="77777777">
      <w:pPr>
        <w:pStyle w:val="NormalBold"/>
      </w:pPr>
      <w:r w:rsidRPr="00725E32">
        <w:rPr>
          <w:rStyle w:val="HideTWBExt"/>
          <w:b w:val="0"/>
        </w:rPr>
        <w:t>&lt;RepeatBlock-By&gt;&lt;Members&gt;</w:t>
      </w:r>
      <w:r w:rsidRPr="00725E32">
        <w:t>Sakis Arnaoutoglou</w:t>
      </w:r>
      <w:r w:rsidRPr="00725E32">
        <w:rPr>
          <w:rStyle w:val="HideTWBExt"/>
          <w:b w:val="0"/>
        </w:rPr>
        <w:t>&lt;/Members&gt;</w:t>
      </w:r>
    </w:p>
    <w:p w:rsidR="00725E32" w:rsidRPr="00725E32" w:rsidP="00725E32" w14:paraId="46385D52" w14:textId="77777777">
      <w:r w:rsidRPr="00725E32">
        <w:rPr>
          <w:rStyle w:val="HideTWBExt"/>
        </w:rPr>
        <w:t>&lt;/RepeatBlock-By&gt;</w:t>
      </w:r>
    </w:p>
    <w:p w:rsidR="00725E32" w:rsidRPr="00725E32" w:rsidP="00725E32" w14:paraId="7B60EE9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0AD6ACC" w14:textId="77777777">
      <w:pPr>
        <w:pStyle w:val="NormalBold"/>
      </w:pPr>
      <w:r w:rsidRPr="00725E32">
        <w:rPr>
          <w:rStyle w:val="HideTWBExt"/>
          <w:b w:val="0"/>
        </w:rPr>
        <w:t>&lt;Article&gt;</w:t>
      </w:r>
      <w:r w:rsidRPr="00725E32">
        <w:t>Artykuł 1 – akapit 1 – punkt 1</w:t>
      </w:r>
      <w:r w:rsidRPr="00725E32">
        <w:rPr>
          <w:rStyle w:val="HideTWBExt"/>
          <w:b w:val="0"/>
        </w:rPr>
        <w:t>&lt;/Article&gt;</w:t>
      </w:r>
    </w:p>
    <w:p w:rsidR="00725E32" w:rsidRPr="00725E32" w:rsidP="00725E32" w14:paraId="27E6F571"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6262C804" w14:textId="77777777">
      <w:r w:rsidRPr="00725E32">
        <w:rPr>
          <w:rStyle w:val="HideTWBExt"/>
        </w:rPr>
        <w:t>&lt;Article2&gt;</w:t>
      </w:r>
      <w:r w:rsidRPr="00725E32">
        <w:t>Artykuł 1 – ustęp 2 – litera d a (nowa)</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4AE0D9F"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02A024BD" w14:textId="77777777">
            <w:pPr>
              <w:keepNext/>
            </w:pPr>
          </w:p>
        </w:tc>
      </w:tr>
      <w:tr w14:paraId="0D823CB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44D77FD" w14:textId="77777777">
            <w:pPr>
              <w:pStyle w:val="ColumnHeading"/>
              <w:keepNext/>
            </w:pPr>
            <w:r w:rsidRPr="00725E32">
              <w:t>Tekst proponowany przez Komisję</w:t>
            </w:r>
          </w:p>
        </w:tc>
        <w:tc>
          <w:tcPr>
            <w:tcW w:w="4876" w:type="dxa"/>
          </w:tcPr>
          <w:p w:rsidR="00725E32" w:rsidRPr="00725E32" w:rsidP="00DC6AA3" w14:paraId="1B00EC9E" w14:textId="77777777">
            <w:pPr>
              <w:pStyle w:val="ColumnHeading"/>
              <w:keepNext/>
            </w:pPr>
            <w:r w:rsidRPr="00725E32">
              <w:t>Poprawka</w:t>
            </w:r>
          </w:p>
        </w:tc>
      </w:tr>
      <w:tr w14:paraId="0697F22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8603815" w14:textId="77777777">
            <w:pPr>
              <w:pStyle w:val="Normal6"/>
            </w:pPr>
          </w:p>
        </w:tc>
        <w:tc>
          <w:tcPr>
            <w:tcW w:w="4876" w:type="dxa"/>
          </w:tcPr>
          <w:p w:rsidR="00725E32" w:rsidRPr="00725E32" w:rsidP="00DC6AA3" w14:paraId="7E546447" w14:textId="77777777">
            <w:pPr>
              <w:pStyle w:val="Normal6"/>
              <w:rPr>
                <w:szCs w:val="24"/>
              </w:rPr>
            </w:pPr>
            <w:r w:rsidRPr="00725E32">
              <w:rPr>
                <w:b/>
                <w:i/>
              </w:rPr>
              <w:t>da)</w:t>
            </w:r>
            <w:r w:rsidRPr="00725E32">
              <w:rPr>
                <w:b/>
                <w:i/>
              </w:rPr>
              <w:tab/>
              <w:t>bawełna i produkty sektora bawełny;</w:t>
            </w:r>
          </w:p>
        </w:tc>
      </w:tr>
    </w:tbl>
    <w:p w:rsidR="00725E32" w:rsidRPr="00725E32" w:rsidP="00725E32" w14:paraId="0E318D79" w14:textId="77777777">
      <w:pPr>
        <w:pStyle w:val="Olang"/>
      </w:pPr>
      <w:r w:rsidRPr="00725E32">
        <w:rPr>
          <w:noProof w:val="0"/>
        </w:rPr>
        <w:t xml:space="preserve">Or. </w:t>
      </w:r>
      <w:r w:rsidRPr="00725E32">
        <w:rPr>
          <w:rStyle w:val="HideTWBExt"/>
        </w:rPr>
        <w:t>&lt;Original&gt;</w:t>
      </w:r>
      <w:r w:rsidRPr="00725E32">
        <w:rPr>
          <w:rStyle w:val="HideTWBInt"/>
        </w:rPr>
        <w:t>{EL}</w:t>
      </w:r>
      <w:r w:rsidRPr="00725E32">
        <w:rPr>
          <w:noProof w:val="0"/>
        </w:rPr>
        <w:t>el</w:t>
      </w:r>
      <w:r w:rsidRPr="00725E32">
        <w:rPr>
          <w:rStyle w:val="HideTWBExt"/>
        </w:rPr>
        <w:t>&lt;/Original&gt;</w:t>
      </w:r>
    </w:p>
    <w:p w:rsidR="00725E32" w:rsidRPr="00725E32" w:rsidP="00725E32" w14:paraId="1E0D237D" w14:textId="77777777">
      <w:r w:rsidRPr="00725E32">
        <w:rPr>
          <w:rStyle w:val="HideTWBExt"/>
        </w:rPr>
        <w:t>&lt;/AmendB&gt;</w:t>
      </w:r>
    </w:p>
    <w:p w:rsidR="00725E32" w:rsidRPr="00725E32" w:rsidP="00725E32" w14:paraId="41507ED4"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311</w:t>
      </w:r>
      <w:r w:rsidRPr="00725E32">
        <w:rPr>
          <w:rStyle w:val="HideTWBExt"/>
          <w:b w:val="0"/>
        </w:rPr>
        <w:t>&lt;/NumAmB&gt;</w:t>
      </w:r>
    </w:p>
    <w:p w:rsidR="00725E32" w:rsidRPr="00725E32" w:rsidP="00725E32" w14:paraId="481E5352" w14:textId="77777777">
      <w:pPr>
        <w:pStyle w:val="NormalBold"/>
      </w:pPr>
      <w:r w:rsidRPr="00725E32">
        <w:rPr>
          <w:rStyle w:val="HideTWBExt"/>
          <w:b w:val="0"/>
        </w:rPr>
        <w:t>&lt;RepeatBlock-By&gt;&lt;Members&gt;</w:t>
      </w:r>
      <w:r w:rsidRPr="00725E32">
        <w:t>Sakis Arnaoutoglou</w:t>
      </w:r>
      <w:r w:rsidRPr="00725E32">
        <w:rPr>
          <w:rStyle w:val="HideTWBExt"/>
          <w:b w:val="0"/>
        </w:rPr>
        <w:t>&lt;/Members&gt;</w:t>
      </w:r>
    </w:p>
    <w:p w:rsidR="00725E32" w:rsidRPr="00725E32" w:rsidP="00725E32" w14:paraId="4E6F557E" w14:textId="77777777">
      <w:r w:rsidRPr="00725E32">
        <w:rPr>
          <w:rStyle w:val="HideTWBExt"/>
        </w:rPr>
        <w:t>&lt;/RepeatBlock-By&gt;</w:t>
      </w:r>
    </w:p>
    <w:p w:rsidR="00725E32" w:rsidRPr="00725E32" w:rsidP="00725E32" w14:paraId="202FA16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E4FFC6E" w14:textId="77777777">
      <w:pPr>
        <w:pStyle w:val="NormalBold"/>
      </w:pPr>
      <w:r w:rsidRPr="00725E32">
        <w:rPr>
          <w:rStyle w:val="HideTWBExt"/>
          <w:b w:val="0"/>
        </w:rPr>
        <w:t>&lt;Article&gt;</w:t>
      </w:r>
      <w:r w:rsidRPr="00725E32">
        <w:t>Artykuł 1 – akapit 1 – punkt 1</w:t>
      </w:r>
      <w:r w:rsidRPr="00725E32">
        <w:rPr>
          <w:rStyle w:val="HideTWBExt"/>
          <w:b w:val="0"/>
        </w:rPr>
        <w:t>&lt;/Article&gt;</w:t>
      </w:r>
    </w:p>
    <w:p w:rsidR="00725E32" w:rsidRPr="00725E32" w:rsidP="00725E32" w14:paraId="3D93E625"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6DF0FFA4" w14:textId="77777777">
      <w:r w:rsidRPr="00725E32">
        <w:rPr>
          <w:rStyle w:val="HideTWBExt"/>
        </w:rPr>
        <w:t>&lt;Article2&gt;</w:t>
      </w:r>
      <w:r w:rsidRPr="00725E32">
        <w:t>Artykuł 1 – ustęp 2 – litera d b (nowa)</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9B9F871"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518C2D7D" w14:textId="77777777">
            <w:pPr>
              <w:keepNext/>
            </w:pPr>
          </w:p>
        </w:tc>
      </w:tr>
      <w:tr w14:paraId="683B7E6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E7CCD55" w14:textId="77777777">
            <w:pPr>
              <w:pStyle w:val="ColumnHeading"/>
              <w:keepNext/>
            </w:pPr>
            <w:r w:rsidRPr="00725E32">
              <w:t>Tekst proponowany przez Komisję</w:t>
            </w:r>
          </w:p>
        </w:tc>
        <w:tc>
          <w:tcPr>
            <w:tcW w:w="4876" w:type="dxa"/>
          </w:tcPr>
          <w:p w:rsidR="00725E32" w:rsidRPr="00725E32" w:rsidP="00DC6AA3" w14:paraId="54DE1E41" w14:textId="77777777">
            <w:pPr>
              <w:pStyle w:val="ColumnHeading"/>
              <w:keepNext/>
            </w:pPr>
            <w:r w:rsidRPr="00725E32">
              <w:t>Poprawka</w:t>
            </w:r>
          </w:p>
        </w:tc>
      </w:tr>
      <w:tr w14:paraId="5AD5618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D6DFB21" w14:textId="77777777">
            <w:pPr>
              <w:pStyle w:val="Normal6"/>
            </w:pPr>
          </w:p>
        </w:tc>
        <w:tc>
          <w:tcPr>
            <w:tcW w:w="4876" w:type="dxa"/>
          </w:tcPr>
          <w:p w:rsidR="00725E32" w:rsidRPr="00725E32" w:rsidP="00DC6AA3" w14:paraId="0F481189" w14:textId="77777777">
            <w:pPr>
              <w:pStyle w:val="Normal6"/>
              <w:rPr>
                <w:szCs w:val="24"/>
              </w:rPr>
            </w:pPr>
            <w:r w:rsidRPr="00725E32">
              <w:rPr>
                <w:b/>
                <w:i/>
              </w:rPr>
              <w:t>db)</w:t>
            </w:r>
            <w:r w:rsidRPr="00725E32">
              <w:rPr>
                <w:b/>
                <w:i/>
              </w:rPr>
              <w:tab/>
              <w:t>sektor wełny;</w:t>
            </w:r>
          </w:p>
        </w:tc>
      </w:tr>
    </w:tbl>
    <w:p w:rsidR="00725E32" w:rsidRPr="00725E32" w:rsidP="00725E32" w14:paraId="470A5633" w14:textId="77777777">
      <w:pPr>
        <w:pStyle w:val="Olang"/>
      </w:pPr>
      <w:r w:rsidRPr="00725E32">
        <w:rPr>
          <w:noProof w:val="0"/>
        </w:rPr>
        <w:t xml:space="preserve">Or. </w:t>
      </w:r>
      <w:r w:rsidRPr="00725E32">
        <w:rPr>
          <w:rStyle w:val="HideTWBExt"/>
        </w:rPr>
        <w:t>&lt;Original&gt;</w:t>
      </w:r>
      <w:r w:rsidRPr="00725E32">
        <w:rPr>
          <w:rStyle w:val="HideTWBInt"/>
        </w:rPr>
        <w:t>{EL}</w:t>
      </w:r>
      <w:r w:rsidRPr="00725E32">
        <w:rPr>
          <w:noProof w:val="0"/>
        </w:rPr>
        <w:t>el</w:t>
      </w:r>
      <w:r w:rsidRPr="00725E32">
        <w:rPr>
          <w:rStyle w:val="HideTWBExt"/>
        </w:rPr>
        <w:t>&lt;/Original&gt;</w:t>
      </w:r>
    </w:p>
    <w:p w:rsidR="00725E32" w:rsidRPr="00725E32" w:rsidP="00725E32" w14:paraId="7299AF2D" w14:textId="77777777">
      <w:r w:rsidRPr="00725E32">
        <w:rPr>
          <w:rStyle w:val="HideTWBExt"/>
        </w:rPr>
        <w:t>&lt;/AmendB&gt;</w:t>
      </w:r>
    </w:p>
    <w:p w:rsidR="00725E32" w:rsidRPr="00725E32" w:rsidP="00725E32" w14:paraId="0C137477"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312</w:t>
      </w:r>
      <w:r w:rsidRPr="00725E32">
        <w:rPr>
          <w:rStyle w:val="HideTWBExt"/>
          <w:b w:val="0"/>
        </w:rPr>
        <w:t>&lt;/NumAmB&gt;</w:t>
      </w:r>
    </w:p>
    <w:p w:rsidR="00725E32" w:rsidRPr="00725E32" w:rsidP="00725E32" w14:paraId="6167BFE3" w14:textId="77777777">
      <w:pPr>
        <w:pStyle w:val="NormalBold"/>
      </w:pPr>
      <w:r w:rsidRPr="00725E32">
        <w:rPr>
          <w:rStyle w:val="HideTWBExt"/>
          <w:b w:val="0"/>
        </w:rPr>
        <w:t>&lt;RepeatBlock-By&gt;&lt;Members&gt;</w:t>
      </w:r>
      <w:r w:rsidRPr="00725E32">
        <w:t>Stefano Bonaccini, Dario Nardella</w:t>
      </w:r>
      <w:r w:rsidRPr="00725E32">
        <w:rPr>
          <w:rStyle w:val="HideTWBExt"/>
          <w:b w:val="0"/>
        </w:rPr>
        <w:t>&lt;/Members&gt;</w:t>
      </w:r>
    </w:p>
    <w:p w:rsidR="00725E32" w:rsidRPr="00725E32" w:rsidP="00725E32" w14:paraId="64394C51" w14:textId="77777777">
      <w:r w:rsidRPr="00725E32">
        <w:rPr>
          <w:rStyle w:val="HideTWBExt"/>
        </w:rPr>
        <w:t>&lt;/RepeatBlock-By&gt;</w:t>
      </w:r>
    </w:p>
    <w:p w:rsidR="00725E32" w:rsidRPr="00725E32" w:rsidP="00725E32" w14:paraId="0531AC00"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DA0370B" w14:textId="77777777">
      <w:pPr>
        <w:pStyle w:val="NormalBold"/>
      </w:pPr>
      <w:r w:rsidRPr="00725E32">
        <w:rPr>
          <w:rStyle w:val="HideTWBExt"/>
          <w:b w:val="0"/>
        </w:rPr>
        <w:t>&lt;Article&gt;</w:t>
      </w:r>
      <w:r w:rsidRPr="00725E32">
        <w:t>Artykuł 1 – akapit 1 – punkt 1 a (nowy)</w:t>
      </w:r>
      <w:r w:rsidRPr="00725E32">
        <w:rPr>
          <w:rStyle w:val="HideTWBExt"/>
          <w:b w:val="0"/>
        </w:rPr>
        <w:t>&lt;/Article&gt;</w:t>
      </w:r>
    </w:p>
    <w:p w:rsidR="00725E32" w:rsidRPr="00725E32" w:rsidP="00725E32" w14:paraId="666C7FEE"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6B74AC9E" w14:textId="77777777">
      <w:r w:rsidRPr="00725E32">
        <w:rPr>
          <w:rStyle w:val="HideTWBExt"/>
        </w:rPr>
        <w:t>&lt;Article2&gt;</w:t>
      </w:r>
      <w:r w:rsidRPr="00725E32">
        <w:t>Artykuł 1 – ustęp 2 – litera l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EA1FA5"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60F1D76" w14:textId="77777777">
            <w:pPr>
              <w:keepNext/>
            </w:pPr>
          </w:p>
        </w:tc>
      </w:tr>
      <w:tr w14:paraId="4C7CABB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CCCC671" w14:textId="77777777">
            <w:pPr>
              <w:pStyle w:val="ColumnHeading"/>
              <w:keepNext/>
            </w:pPr>
            <w:r w:rsidRPr="00725E32">
              <w:t>Tekst proponowany przez Komisję</w:t>
            </w:r>
          </w:p>
        </w:tc>
        <w:tc>
          <w:tcPr>
            <w:tcW w:w="4876" w:type="dxa"/>
          </w:tcPr>
          <w:p w:rsidR="00725E32" w:rsidRPr="00725E32" w:rsidP="00DC6AA3" w14:paraId="56E5E485" w14:textId="77777777">
            <w:pPr>
              <w:pStyle w:val="ColumnHeading"/>
              <w:keepNext/>
            </w:pPr>
            <w:r w:rsidRPr="00725E32">
              <w:t>Poprawka</w:t>
            </w:r>
          </w:p>
        </w:tc>
      </w:tr>
      <w:tr w14:paraId="7194B28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5D5614D" w14:textId="77777777">
            <w:pPr>
              <w:pStyle w:val="Normal6"/>
            </w:pPr>
          </w:p>
        </w:tc>
        <w:tc>
          <w:tcPr>
            <w:tcW w:w="4876" w:type="dxa"/>
          </w:tcPr>
          <w:p w:rsidR="00725E32" w:rsidRPr="00725E32" w:rsidP="00DC6AA3" w14:paraId="4602B98A" w14:textId="77777777">
            <w:pPr>
              <w:pStyle w:val="Normal6"/>
              <w:rPr>
                <w:szCs w:val="24"/>
              </w:rPr>
            </w:pPr>
            <w:r w:rsidRPr="00725E32">
              <w:rPr>
                <w:b/>
                <w:i/>
              </w:rPr>
              <w:t>(1a)</w:t>
            </w:r>
            <w:r w:rsidRPr="00725E32">
              <w:rPr>
                <w:b/>
                <w:i/>
              </w:rPr>
              <w:tab/>
              <w:t>w art. 1 ust. 2 dodaje się literę w brzmieniu:</w:t>
            </w:r>
          </w:p>
        </w:tc>
      </w:tr>
      <w:tr w14:paraId="6485C83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092E01A" w14:textId="77777777">
            <w:pPr>
              <w:pStyle w:val="Normal6"/>
            </w:pPr>
          </w:p>
        </w:tc>
        <w:tc>
          <w:tcPr>
            <w:tcW w:w="4876" w:type="dxa"/>
          </w:tcPr>
          <w:p w:rsidR="00725E32" w:rsidRPr="00725E32" w:rsidP="00DC6AA3" w14:paraId="4DAC42A6" w14:textId="77777777">
            <w:pPr>
              <w:pStyle w:val="Normal6"/>
              <w:rPr>
                <w:szCs w:val="24"/>
              </w:rPr>
            </w:pPr>
            <w:r w:rsidRPr="00725E32">
              <w:rPr>
                <w:b/>
                <w:i/>
              </w:rPr>
              <w:t>„la) ocet, część XIIa;”</w:t>
            </w:r>
          </w:p>
        </w:tc>
      </w:tr>
    </w:tbl>
    <w:p w:rsidR="00725E32" w:rsidRPr="00725E32" w:rsidP="00725E32" w14:paraId="7B5F1E73"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0B2029A0" w14:textId="77777777">
      <w:r w:rsidRPr="00725E32">
        <w:rPr>
          <w:rStyle w:val="HideTWBExt"/>
        </w:rPr>
        <w:t>&lt;/AmendB&gt;</w:t>
      </w:r>
    </w:p>
    <w:p w:rsidR="00725E32" w:rsidRPr="00725E32" w:rsidP="00725E32" w14:paraId="554263AB"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313</w:t>
      </w:r>
      <w:r w:rsidRPr="00725E32">
        <w:rPr>
          <w:rStyle w:val="HideTWBExt"/>
          <w:b w:val="0"/>
        </w:rPr>
        <w:t>&lt;/NumAmB&gt;</w:t>
      </w:r>
    </w:p>
    <w:p w:rsidR="00725E32" w:rsidRPr="00725E32" w:rsidP="00725E32" w14:paraId="6EF68809" w14:textId="77777777">
      <w:pPr>
        <w:pStyle w:val="NormalBold"/>
      </w:pPr>
      <w:r w:rsidRPr="00725E32">
        <w:rPr>
          <w:rStyle w:val="HideTWBExt"/>
          <w:b w:val="0"/>
        </w:rPr>
        <w:t>&lt;RepeatBlock-By&gt;&lt;Members&gt;</w:t>
      </w:r>
      <w:r w:rsidRPr="00725E32">
        <w:t>Claire Fita</w:t>
      </w:r>
      <w:r w:rsidRPr="00725E32">
        <w:rPr>
          <w:rStyle w:val="HideTWBExt"/>
          <w:b w:val="0"/>
        </w:rPr>
        <w:t>&lt;/Members&gt;</w:t>
      </w:r>
    </w:p>
    <w:p w:rsidR="00725E32" w:rsidRPr="00725E32" w:rsidP="00725E32" w14:paraId="02CDB736" w14:textId="77777777">
      <w:r w:rsidRPr="00725E32">
        <w:rPr>
          <w:rStyle w:val="HideTWBExt"/>
        </w:rPr>
        <w:t>&lt;/RepeatBlock-By&gt;</w:t>
      </w:r>
    </w:p>
    <w:p w:rsidR="00725E32" w:rsidRPr="00725E32" w:rsidP="00725E32" w14:paraId="28FA4280"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3D5DE9A" w14:textId="77777777">
      <w:pPr>
        <w:pStyle w:val="NormalBold"/>
      </w:pPr>
      <w:r w:rsidRPr="00725E32">
        <w:rPr>
          <w:rStyle w:val="HideTWBExt"/>
          <w:b w:val="0"/>
        </w:rPr>
        <w:t>&lt;Article&gt;</w:t>
      </w:r>
      <w:r w:rsidRPr="00725E32">
        <w:t>Artykuł 1 – akapit 1 – punkt 1 a (nowy)</w:t>
      </w:r>
      <w:r w:rsidRPr="00725E32">
        <w:rPr>
          <w:rStyle w:val="HideTWBExt"/>
          <w:b w:val="0"/>
        </w:rPr>
        <w:t>&lt;/Article&gt;</w:t>
      </w:r>
    </w:p>
    <w:p w:rsidR="00725E32" w:rsidRPr="00725E32" w:rsidP="00725E32" w14:paraId="5EC989F8"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4BEC8A1" w14:textId="77777777">
      <w:r w:rsidRPr="00725E32">
        <w:rPr>
          <w:rStyle w:val="HideTWBExt"/>
        </w:rPr>
        <w:t>&lt;Article2&gt;</w:t>
      </w:r>
      <w:r w:rsidRPr="00725E32">
        <w:t>Artykuł 1 a (nowy)</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301C1D"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623CB03" w14:textId="77777777">
            <w:pPr>
              <w:keepNext/>
            </w:pPr>
          </w:p>
        </w:tc>
      </w:tr>
      <w:tr w14:paraId="33FD131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EB35F32" w14:textId="77777777">
            <w:pPr>
              <w:pStyle w:val="ColumnHeading"/>
              <w:keepNext/>
            </w:pPr>
            <w:r w:rsidRPr="00725E32">
              <w:t>Tekst proponowany przez Komisję</w:t>
            </w:r>
          </w:p>
        </w:tc>
        <w:tc>
          <w:tcPr>
            <w:tcW w:w="4876" w:type="dxa"/>
          </w:tcPr>
          <w:p w:rsidR="00725E32" w:rsidRPr="00725E32" w:rsidP="00DC6AA3" w14:paraId="7257F91F" w14:textId="77777777">
            <w:pPr>
              <w:pStyle w:val="ColumnHeading"/>
              <w:keepNext/>
            </w:pPr>
            <w:r w:rsidRPr="00725E32">
              <w:t>Poprawka</w:t>
            </w:r>
          </w:p>
        </w:tc>
      </w:tr>
      <w:tr w14:paraId="25F06DF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ED365A8" w14:textId="77777777">
            <w:pPr>
              <w:pStyle w:val="Normal6"/>
            </w:pPr>
          </w:p>
        </w:tc>
        <w:tc>
          <w:tcPr>
            <w:tcW w:w="4876" w:type="dxa"/>
          </w:tcPr>
          <w:p w:rsidR="00725E32" w:rsidRPr="00725E32" w:rsidP="00DC6AA3" w14:paraId="5EEF85E4" w14:textId="77777777">
            <w:pPr>
              <w:pStyle w:val="Normal6"/>
              <w:rPr>
                <w:szCs w:val="24"/>
              </w:rPr>
            </w:pPr>
            <w:r w:rsidRPr="00725E32">
              <w:rPr>
                <w:b/>
                <w:i/>
              </w:rPr>
              <w:t>1a)</w:t>
            </w:r>
            <w:r w:rsidRPr="00725E32">
              <w:rPr>
                <w:b/>
                <w:i/>
              </w:rPr>
              <w:tab/>
              <w:t>Artykuł 1a</w:t>
            </w:r>
          </w:p>
        </w:tc>
      </w:tr>
      <w:tr w14:paraId="235301A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3B6A8E5" w14:textId="77777777">
            <w:pPr>
              <w:pStyle w:val="Normal6"/>
            </w:pPr>
          </w:p>
        </w:tc>
        <w:tc>
          <w:tcPr>
            <w:tcW w:w="4876" w:type="dxa"/>
          </w:tcPr>
          <w:p w:rsidR="00725E32" w:rsidRPr="00725E32" w:rsidP="00DC6AA3" w14:paraId="617A13B5" w14:textId="77777777">
            <w:pPr>
              <w:pStyle w:val="Normal6"/>
              <w:rPr>
                <w:szCs w:val="24"/>
              </w:rPr>
            </w:pPr>
            <w:r w:rsidRPr="00725E32">
              <w:rPr>
                <w:b/>
                <w:i/>
              </w:rPr>
              <w:t>Przedmiot</w:t>
            </w:r>
          </w:p>
        </w:tc>
      </w:tr>
      <w:tr w14:paraId="320087F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2729FDC" w14:textId="77777777">
            <w:pPr>
              <w:pStyle w:val="Normal6"/>
            </w:pPr>
          </w:p>
        </w:tc>
        <w:tc>
          <w:tcPr>
            <w:tcW w:w="4876" w:type="dxa"/>
          </w:tcPr>
          <w:p w:rsidR="00725E32" w:rsidRPr="00725E32" w:rsidP="00DC6AA3" w14:paraId="426B8600" w14:textId="0927B126">
            <w:pPr>
              <w:pStyle w:val="Normal6"/>
              <w:rPr>
                <w:szCs w:val="24"/>
              </w:rPr>
            </w:pPr>
            <w:r w:rsidRPr="00725E32">
              <w:rPr>
                <w:b/>
                <w:i/>
              </w:rPr>
              <w:t xml:space="preserve">Niniejsze rozporządzenie ma na celu ustanowienie przepisów niezbędnych do organizacji wspólnego rynku produktów, o których mowa w art. 1 ust. 2. Przepisy te przyczyniają się do realizacji celów wspólnej polityki rolnej (WPR), określonych w art. 39 Traktatu o funkcjonowaniu Unii Europejskiej, w szczególności celów dotyczących </w:t>
            </w:r>
            <w:r w:rsidRPr="00725E32">
              <w:rPr>
                <w:b/>
                <w:i/>
              </w:rPr>
              <w:t>stabilizacji rynków i zapewnienia bezpieczeństwa dostaw. Określają one środki, które mogą być finansowane przez unijny mechanizm bezpieczeństwa, o którym mowa w art. 32 rozporządzenia (UE) .../... [rozporządzenie w sprawie planu PKR] (PPKR), w przypadku zakłóceń równowagi na rynku, a także środki, które państwa członkowskie we współpracy z Komisją mogą podejmować w celu przygotowania się na sytuacje kryzysowe i zapewnienia bezpieczeństwa żywnościowego. Niniejsze rozporządzenie definiuje unijny program dla szkół. Określa ono odstępstwa od reguł konkurencji przysługujące rolnikom w celu umożliwienia im organizowania się i korzystania z finansowania służącego wzmocnieniu ich pozycji negocjacyjnej w łańcuchu wartości oraz podejmowaniu działań zapobiegawczych wobec zakłóceń równowagi n</w:t>
            </w:r>
            <w:r w:rsidR="005520C8">
              <w:rPr>
                <w:b/>
                <w:i/>
              </w:rPr>
              <w:t>a</w:t>
            </w:r>
            <w:r w:rsidRPr="00725E32">
              <w:rPr>
                <w:b/>
                <w:i/>
              </w:rPr>
              <w:t xml:space="preserve"> rynku. Ustanawia ono podstawowe normy dotyczące nazw i wprowadzania do obrotu produktów wymienionych w art. 1 ust. 2. Określa ono interwencje sektorowe mające na celu wspieranie rozwoju sektorów rolnych. Rozporządzenie to wzmacnia rolę polityki jakości jako katalizatora w rozwoju regionalnym.</w:t>
            </w:r>
          </w:p>
        </w:tc>
      </w:tr>
    </w:tbl>
    <w:p w:rsidR="00725E32" w:rsidRPr="00725E32" w:rsidP="00725E32" w14:paraId="596DD484"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657EC376" w14:textId="77777777">
      <w:r w:rsidRPr="00725E32">
        <w:rPr>
          <w:rStyle w:val="HideTWBExt"/>
        </w:rPr>
        <w:t>&lt;/AmendB&gt;</w:t>
      </w:r>
    </w:p>
    <w:p w:rsidR="00725E32" w:rsidRPr="00725E32" w:rsidP="00725E32" w14:paraId="434EAF6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314</w:t>
      </w:r>
      <w:r w:rsidRPr="00725E32">
        <w:rPr>
          <w:rStyle w:val="HideTWBExt"/>
          <w:b w:val="0"/>
        </w:rPr>
        <w:t>&lt;/NumAmB&gt;</w:t>
      </w:r>
    </w:p>
    <w:p w:rsidR="00725E32" w:rsidRPr="00725E32" w:rsidP="00725E32" w14:paraId="3CAC3D11" w14:textId="77777777">
      <w:pPr>
        <w:pStyle w:val="NormalBold"/>
      </w:pPr>
      <w:r w:rsidRPr="00725E32">
        <w:rPr>
          <w:rStyle w:val="HideTWBExt"/>
          <w:b w:val="0"/>
        </w:rPr>
        <w:t>&lt;RepeatBlock-By&gt;&lt;Members&gt;</w:t>
      </w:r>
      <w:r w:rsidRPr="00725E32">
        <w:t>Esther Herranz García, Gabriel Mato, Carmen Crespo Díaz, Dolors Montserrat, Emmanouil Kefalogiannis, Paulo do Nascimento Cabral, Adrián Vázquez Lázara, Antonio López-Istúriz White, Rosa Estaràs Ferragut, Elena Nevado del Campo, Isabel Benjumea Benjumea, Raúl de la Hoz Quintano</w:t>
      </w:r>
      <w:r w:rsidRPr="00725E32">
        <w:rPr>
          <w:rStyle w:val="HideTWBExt"/>
          <w:b w:val="0"/>
        </w:rPr>
        <w:t>&lt;/Members&gt;</w:t>
      </w:r>
    </w:p>
    <w:p w:rsidR="00725E32" w:rsidRPr="00725E32" w:rsidP="00725E32" w14:paraId="36AF7A8F" w14:textId="77777777">
      <w:r w:rsidRPr="00725E32">
        <w:rPr>
          <w:rStyle w:val="HideTWBExt"/>
        </w:rPr>
        <w:t>&lt;/RepeatBlock-By&gt;</w:t>
      </w:r>
    </w:p>
    <w:p w:rsidR="00725E32" w:rsidRPr="00725E32" w:rsidP="00725E32" w14:paraId="04FDA16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126DEDE" w14:textId="77777777">
      <w:pPr>
        <w:pStyle w:val="NormalBold"/>
      </w:pPr>
      <w:r w:rsidRPr="00725E32">
        <w:rPr>
          <w:rStyle w:val="HideTWBExt"/>
          <w:b w:val="0"/>
        </w:rPr>
        <w:t>&lt;Article&gt;</w:t>
      </w:r>
      <w:r w:rsidRPr="00725E32">
        <w:t>Artykuł 1 – akapit 1 – punkt 1 a (nowy)</w:t>
      </w:r>
      <w:r w:rsidRPr="00725E32">
        <w:rPr>
          <w:rStyle w:val="HideTWBExt"/>
          <w:b w:val="0"/>
        </w:rPr>
        <w:t>&lt;/Article&gt;</w:t>
      </w:r>
    </w:p>
    <w:p w:rsidR="00725E32" w:rsidRPr="00725E32" w:rsidP="00725E32" w14:paraId="1B409F53"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192D013B" w14:textId="77777777">
      <w:r w:rsidRPr="00725E32">
        <w:rPr>
          <w:rStyle w:val="HideTWBExt"/>
        </w:rPr>
        <w:t>&lt;Article2&gt;</w:t>
      </w:r>
      <w:r w:rsidRPr="00725E32">
        <w:t>Artykuł 1 a (nowy)</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1E5578"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E94F23F" w14:textId="77777777">
            <w:pPr>
              <w:keepNext/>
            </w:pPr>
          </w:p>
        </w:tc>
      </w:tr>
      <w:tr w14:paraId="2D887BD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DC1BCBB" w14:textId="77777777">
            <w:pPr>
              <w:pStyle w:val="ColumnHeading"/>
              <w:keepNext/>
            </w:pPr>
            <w:r w:rsidRPr="00725E32">
              <w:t>Tekst proponowany przez Komisję</w:t>
            </w:r>
          </w:p>
        </w:tc>
        <w:tc>
          <w:tcPr>
            <w:tcW w:w="4876" w:type="dxa"/>
          </w:tcPr>
          <w:p w:rsidR="00725E32" w:rsidRPr="00725E32" w:rsidP="00DC6AA3" w14:paraId="2C720722" w14:textId="77777777">
            <w:pPr>
              <w:pStyle w:val="ColumnHeading"/>
              <w:keepNext/>
            </w:pPr>
            <w:r w:rsidRPr="00725E32">
              <w:t>Poprawka</w:t>
            </w:r>
          </w:p>
        </w:tc>
      </w:tr>
      <w:tr w14:paraId="1BAB51E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803D4CC" w14:textId="77777777">
            <w:pPr>
              <w:pStyle w:val="Normal6"/>
            </w:pPr>
          </w:p>
        </w:tc>
        <w:tc>
          <w:tcPr>
            <w:tcW w:w="4876" w:type="dxa"/>
          </w:tcPr>
          <w:p w:rsidR="00725E32" w:rsidRPr="00725E32" w:rsidP="00DC6AA3" w14:paraId="76079350" w14:textId="77777777">
            <w:pPr>
              <w:pStyle w:val="Normal6"/>
              <w:rPr>
                <w:szCs w:val="24"/>
              </w:rPr>
            </w:pPr>
            <w:r w:rsidRPr="00725E32">
              <w:rPr>
                <w:b/>
                <w:i/>
              </w:rPr>
              <w:t>(1a)</w:t>
            </w:r>
            <w:r w:rsidRPr="00725E32">
              <w:rPr>
                <w:b/>
                <w:i/>
              </w:rPr>
              <w:tab/>
              <w:t>Artykuł 1a</w:t>
            </w:r>
          </w:p>
        </w:tc>
      </w:tr>
      <w:tr w14:paraId="4F6B630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6721636" w14:textId="77777777">
            <w:pPr>
              <w:pStyle w:val="Normal6"/>
            </w:pPr>
          </w:p>
        </w:tc>
        <w:tc>
          <w:tcPr>
            <w:tcW w:w="4876" w:type="dxa"/>
          </w:tcPr>
          <w:p w:rsidR="00725E32" w:rsidRPr="00725E32" w:rsidP="00DC6AA3" w14:paraId="31CAE2CB" w14:textId="77777777">
            <w:pPr>
              <w:pStyle w:val="Normal6"/>
              <w:rPr>
                <w:szCs w:val="24"/>
              </w:rPr>
            </w:pPr>
            <w:r w:rsidRPr="00725E32">
              <w:rPr>
                <w:b/>
                <w:i/>
              </w:rPr>
              <w:t>Przedmiot</w:t>
            </w:r>
          </w:p>
        </w:tc>
      </w:tr>
      <w:tr w14:paraId="2E4BB2D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5C30937" w14:textId="77777777">
            <w:pPr>
              <w:pStyle w:val="Normal6"/>
            </w:pPr>
          </w:p>
        </w:tc>
        <w:tc>
          <w:tcPr>
            <w:tcW w:w="4876" w:type="dxa"/>
          </w:tcPr>
          <w:p w:rsidR="00725E32" w:rsidRPr="00725E32" w:rsidP="00DC6AA3" w14:paraId="06455E9F" w14:textId="77777777">
            <w:pPr>
              <w:pStyle w:val="Normal6"/>
              <w:rPr>
                <w:szCs w:val="24"/>
              </w:rPr>
            </w:pPr>
            <w:r w:rsidRPr="00725E32">
              <w:rPr>
                <w:b/>
                <w:i/>
              </w:rPr>
              <w:t>Niniejsze rozporządzenie ma na celu ustanowienie przepisów niezbędnych do organizacji wspólnego rynku produktów, o których mowa w art. 1 ust. 2. Przepisy te przyczyniają się do realizacji celów wspólnej polityki rolnej (WPR), określonych w art. 39 Traktatu o funkcjonowaniu Unii Europejskiej, w szczególności celów dotyczących stabilizacji rynków i bezpieczeństwa dostaw. Przepisy ustanawiają środki, które mogą być finansowane przez sieć bezpieczeństwa opartą na jedności zdefiniowaną w art. 32 rozporządzenia (UE) .../... [rozporządzenie w sprawie FPKR] (PPKR), w przypadku zakłóceń równowagi na rynku, a także przez państwa członkowskie we współpracy z Komisją w celu przygotowania się na sytuacje kryzysowe i zapewnienia bezpieczeństwa żywnościowego.</w:t>
            </w:r>
          </w:p>
        </w:tc>
      </w:tr>
      <w:tr w14:paraId="79A1C4F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9196522" w14:textId="77777777">
            <w:pPr>
              <w:pStyle w:val="Normal6"/>
            </w:pPr>
          </w:p>
        </w:tc>
        <w:tc>
          <w:tcPr>
            <w:tcW w:w="4876" w:type="dxa"/>
          </w:tcPr>
          <w:p w:rsidR="00725E32" w:rsidRPr="00725E32" w:rsidP="00DC6AA3" w14:paraId="4E49A091" w14:textId="77777777">
            <w:pPr>
              <w:pStyle w:val="Normal6"/>
              <w:rPr>
                <w:szCs w:val="24"/>
              </w:rPr>
            </w:pPr>
            <w:r w:rsidRPr="00725E32">
              <w:rPr>
                <w:b/>
                <w:i/>
              </w:rPr>
              <w:t>Niniejsze rozporządzenie ustanawia unijny program dla szkół. Określa ono odstępstwa od reguł konkurencji przysługujące rolnikom w celu umożliwienia im organizowania się i korzystania z finansowania służącego wzmocnieniu ich pozycji negocjacyjnej w łańcuchu wartości oraz podejmowaniu działań zapobiegawczych wobec zakłóceń równowagi rynkowej. Ustanawia ono podstawowe normy dotyczące nazw i wprowadzania do obrotu produktów wymienionych w art. 1 ust. 2. Określa ono interwencje sektorowe mające na celu wspieranie rozwoju sektorów rolnych. Wzmacnia ono rolę polityki jakości jako katalizatora rozwoju regionalnego.</w:t>
            </w:r>
          </w:p>
        </w:tc>
      </w:tr>
    </w:tbl>
    <w:p w:rsidR="00725E32" w:rsidRPr="00725E32" w:rsidP="00725E32" w14:paraId="4E0F612C"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3F0FBC9C"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59C38E87" w14:textId="77777777">
      <w:pPr>
        <w:pStyle w:val="Normal12Italic"/>
        <w:rPr>
          <w:noProof w:val="0"/>
        </w:rPr>
      </w:pPr>
      <w:r w:rsidRPr="00725E32">
        <w:t>Ze względu na znaczenie WORR należy dodać nowy artykuł dotyczący przedmiotu rozporządzenia i jego wyraźnego związku z traktatami UE.</w:t>
      </w:r>
    </w:p>
    <w:p w:rsidR="00725E32" w:rsidRPr="00725E32" w:rsidP="00725E32" w14:paraId="3E3FB36D" w14:textId="77777777">
      <w:r w:rsidRPr="00725E32">
        <w:rPr>
          <w:rStyle w:val="HideTWBExt"/>
        </w:rPr>
        <w:t>&lt;/AmendB&gt;</w:t>
      </w:r>
    </w:p>
    <w:p w:rsidR="00725E32" w:rsidRPr="00725E32" w:rsidP="00725E32" w14:paraId="60B6B7A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315</w:t>
      </w:r>
      <w:r w:rsidRPr="00725E32">
        <w:rPr>
          <w:rStyle w:val="HideTWBExt"/>
          <w:b w:val="0"/>
        </w:rPr>
        <w:t>&lt;/NumAmB&gt;</w:t>
      </w:r>
    </w:p>
    <w:p w:rsidR="00725E32" w:rsidRPr="00725E32" w:rsidP="00725E32" w14:paraId="5CB19647" w14:textId="77777777">
      <w:pPr>
        <w:pStyle w:val="NormalBold"/>
      </w:pPr>
      <w:r w:rsidRPr="00725E32">
        <w:rPr>
          <w:rStyle w:val="HideTWBExt"/>
          <w:b w:val="0"/>
        </w:rPr>
        <w:t>&lt;RepeatBlock-By&gt;&lt;Members&gt;</w:t>
      </w:r>
      <w:r w:rsidRPr="00725E32">
        <w:t>Jérémy Decerle, Asger Christensen, Charles Goerens</w:t>
      </w:r>
      <w:r w:rsidRPr="00725E32">
        <w:rPr>
          <w:rStyle w:val="HideTWBExt"/>
          <w:b w:val="0"/>
        </w:rPr>
        <w:t>&lt;/Members&gt;</w:t>
      </w:r>
    </w:p>
    <w:p w:rsidR="00725E32" w:rsidRPr="00725E32" w:rsidP="00725E32" w14:paraId="23DF1C9A" w14:textId="77777777">
      <w:r w:rsidRPr="00725E32">
        <w:rPr>
          <w:rStyle w:val="HideTWBExt"/>
        </w:rPr>
        <w:t>&lt;/RepeatBlock-By&gt;</w:t>
      </w:r>
    </w:p>
    <w:p w:rsidR="00725E32" w:rsidRPr="00725E32" w:rsidP="00725E32" w14:paraId="41590E9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092B8F7" w14:textId="77777777">
      <w:pPr>
        <w:pStyle w:val="NormalBold"/>
      </w:pPr>
      <w:r w:rsidRPr="00725E32">
        <w:rPr>
          <w:rStyle w:val="HideTWBExt"/>
          <w:b w:val="0"/>
        </w:rPr>
        <w:t>&lt;Article&gt;</w:t>
      </w:r>
      <w:r w:rsidRPr="00725E32">
        <w:t>Artykuł 1 – akapit 1 – punkt 1 a (nowy)</w:t>
      </w:r>
      <w:r w:rsidRPr="00725E32">
        <w:rPr>
          <w:rStyle w:val="HideTWBExt"/>
          <w:b w:val="0"/>
        </w:rPr>
        <w:t>&lt;/Article&gt;</w:t>
      </w:r>
    </w:p>
    <w:p w:rsidR="00725E32" w:rsidRPr="00725E32" w:rsidP="00725E32" w14:paraId="67CE8EFB"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A50164F" w14:textId="77777777">
      <w:r w:rsidRPr="00725E32">
        <w:rPr>
          <w:rStyle w:val="HideTWBExt"/>
        </w:rPr>
        <w:t>&lt;Article2&gt;</w:t>
      </w:r>
      <w:r w:rsidRPr="00725E32">
        <w:t>Artykuł 1 a (nowy)</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E17F2D"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D74E0D0" w14:textId="77777777">
            <w:pPr>
              <w:keepNext/>
            </w:pPr>
          </w:p>
        </w:tc>
      </w:tr>
      <w:tr w14:paraId="4983DE4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0D8C5AD" w14:textId="77777777">
            <w:pPr>
              <w:pStyle w:val="ColumnHeading"/>
              <w:keepNext/>
            </w:pPr>
            <w:r w:rsidRPr="00725E32">
              <w:t>Tekst proponowany przez Komisję</w:t>
            </w:r>
          </w:p>
        </w:tc>
        <w:tc>
          <w:tcPr>
            <w:tcW w:w="4876" w:type="dxa"/>
          </w:tcPr>
          <w:p w:rsidR="00725E32" w:rsidRPr="00725E32" w:rsidP="00DC6AA3" w14:paraId="77246000" w14:textId="77777777">
            <w:pPr>
              <w:pStyle w:val="ColumnHeading"/>
              <w:keepNext/>
            </w:pPr>
            <w:r w:rsidRPr="00725E32">
              <w:t>Poprawka</w:t>
            </w:r>
          </w:p>
        </w:tc>
      </w:tr>
      <w:tr w14:paraId="204B813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2F24000" w14:textId="77777777">
            <w:pPr>
              <w:pStyle w:val="Normal6"/>
            </w:pPr>
          </w:p>
        </w:tc>
        <w:tc>
          <w:tcPr>
            <w:tcW w:w="4876" w:type="dxa"/>
          </w:tcPr>
          <w:p w:rsidR="00725E32" w:rsidRPr="00725E32" w:rsidP="00DC6AA3" w14:paraId="028E186B" w14:textId="77777777">
            <w:pPr>
              <w:pStyle w:val="Normal6"/>
              <w:rPr>
                <w:szCs w:val="24"/>
              </w:rPr>
            </w:pPr>
            <w:r w:rsidRPr="00725E32">
              <w:rPr>
                <w:b/>
                <w:i/>
              </w:rPr>
              <w:t>(1a)</w:t>
            </w:r>
            <w:r w:rsidRPr="00725E32">
              <w:rPr>
                <w:b/>
                <w:i/>
              </w:rPr>
              <w:tab/>
              <w:t>Artykuł 1a</w:t>
            </w:r>
          </w:p>
        </w:tc>
      </w:tr>
      <w:tr w14:paraId="369F648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BA9B5C4" w14:textId="77777777">
            <w:pPr>
              <w:pStyle w:val="Normal6"/>
            </w:pPr>
          </w:p>
        </w:tc>
        <w:tc>
          <w:tcPr>
            <w:tcW w:w="4876" w:type="dxa"/>
          </w:tcPr>
          <w:p w:rsidR="00725E32" w:rsidRPr="00725E32" w:rsidP="00DC6AA3" w14:paraId="08AED7F4" w14:textId="77777777">
            <w:pPr>
              <w:pStyle w:val="Normal6"/>
              <w:rPr>
                <w:szCs w:val="24"/>
              </w:rPr>
            </w:pPr>
            <w:r w:rsidRPr="00725E32">
              <w:rPr>
                <w:b/>
                <w:i/>
              </w:rPr>
              <w:t>Przedmiot</w:t>
            </w:r>
          </w:p>
        </w:tc>
      </w:tr>
      <w:tr w14:paraId="24CA15C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BDFCA43" w14:textId="77777777">
            <w:pPr>
              <w:pStyle w:val="Normal6"/>
            </w:pPr>
          </w:p>
        </w:tc>
        <w:tc>
          <w:tcPr>
            <w:tcW w:w="4876" w:type="dxa"/>
          </w:tcPr>
          <w:p w:rsidR="00725E32" w:rsidRPr="00725E32" w:rsidP="00DC6AA3" w14:paraId="735F298E" w14:textId="77777777">
            <w:pPr>
              <w:pStyle w:val="Normal6"/>
              <w:rPr>
                <w:szCs w:val="24"/>
              </w:rPr>
            </w:pPr>
            <w:r w:rsidRPr="00725E32">
              <w:rPr>
                <w:b/>
                <w:i/>
              </w:rPr>
              <w:t xml:space="preserve">Niniejsze rozporządzenie ma na celu ustanowienie przepisów niezbędnych do organizacji wspólnego rynku produktów, o których mowa w art. 1 ust. 2. Przepisy te przyczyniają się do realizacji celów wspólnej polityki rolnej (WPR), określonych w art. 39 Traktatu o funkcjonowaniu Unii Europejskiej, w szczególności celów dotyczących stabilizacji rynków i bezpieczeństwa dostaw. Określa ono interwencje sektorowe mające na celu wspieranie rozwoju sektorów rolnych. Wzmacnia ono rolę polityki jakości jako katalizatora rozwoju regionalnego. Przepisy ustanawiają środki, które mogą być finansowane przez sieć bezpieczeństwa opartą na jedności zdefiniowaną w art. 32 rozporządzenia (UE) .../... [rozporządzenie w sprawie FPKR] (PPKR) w przypadku zakłóceń równowagi rynkowej, a także środki, które państwa członkowskie we współpracy z Komisją wprowadzają w celu przygotowania się na sytuacje kryzysowe i zapewnienia bezpieczeństwa żywnościowego. Niniejsze rozporządzenie ustanawia unijny program dla szkół. Określa ono odstępstwa od reguł konkurencji przysługujące rolnikom w </w:t>
            </w:r>
            <w:r w:rsidRPr="00725E32">
              <w:rPr>
                <w:b/>
                <w:i/>
              </w:rPr>
              <w:t>celu umożliwienia im organizowania się i korzystania z finansowania służącego wzmocnieniu ich pozycji negocjacyjnej w łańcuchu wartości oraz podejmowaniu działań zapobiegawczych wobec zakłóceń równowagi rynkowej. Ustanawia ono podstawowe normy dotyczące nazw i wprowadzania do obrotu produktów wymienionych w art. 1 ust. 2.</w:t>
            </w:r>
          </w:p>
        </w:tc>
      </w:tr>
    </w:tbl>
    <w:p w:rsidR="00725E32" w:rsidRPr="00725E32" w:rsidP="00725E32" w14:paraId="77B29AC1"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19E7DD0B"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6F17BD72" w14:textId="77777777">
      <w:pPr>
        <w:pStyle w:val="Normal12Italic"/>
        <w:rPr>
          <w:noProof w:val="0"/>
        </w:rPr>
      </w:pPr>
      <w:r w:rsidRPr="00725E32">
        <w:t>Nowy art. 1a służący ustanowieniu celów rozporządzenia, w tym interwencji sektorowych.</w:t>
      </w:r>
    </w:p>
    <w:p w:rsidR="00725E32" w:rsidRPr="00725E32" w:rsidP="00725E32" w14:paraId="7CCB9F11" w14:textId="77777777">
      <w:r w:rsidRPr="00725E32">
        <w:rPr>
          <w:rStyle w:val="HideTWBExt"/>
        </w:rPr>
        <w:t>&lt;/AmendB&gt;</w:t>
      </w:r>
    </w:p>
    <w:p w:rsidR="00725E32" w:rsidRPr="00725E32" w:rsidP="00725E32" w14:paraId="70D05EA2"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316</w:t>
      </w:r>
      <w:r w:rsidRPr="00725E32">
        <w:rPr>
          <w:rStyle w:val="HideTWBExt"/>
          <w:b w:val="0"/>
        </w:rPr>
        <w:t>&lt;/NumAmB&gt;</w:t>
      </w:r>
    </w:p>
    <w:p w:rsidR="00725E32" w:rsidRPr="00725E32" w:rsidP="00725E32" w14:paraId="04CB4E90" w14:textId="77777777">
      <w:pPr>
        <w:pStyle w:val="NormalBold"/>
      </w:pPr>
      <w:r w:rsidRPr="00725E32">
        <w:rPr>
          <w:rStyle w:val="HideTWBExt"/>
          <w:b w:val="0"/>
        </w:rPr>
        <w:t>&lt;RepeatBlock-By&gt;&lt;Members&gt;</w:t>
      </w:r>
      <w:r w:rsidRPr="00725E32">
        <w:t>Carmen Crespo Díaz, Esther Herranz García, Susana Solís Pérez, Juan Ignacio Zoido Álvarez, Antonio López-Istúriz White, Elena Nevado del Campo</w:t>
      </w:r>
      <w:r w:rsidRPr="00725E32">
        <w:rPr>
          <w:rStyle w:val="HideTWBExt"/>
          <w:b w:val="0"/>
        </w:rPr>
        <w:t>&lt;/Members&gt;</w:t>
      </w:r>
    </w:p>
    <w:p w:rsidR="00725E32" w:rsidRPr="00725E32" w:rsidP="00725E32" w14:paraId="06919866" w14:textId="77777777">
      <w:r w:rsidRPr="00725E32">
        <w:rPr>
          <w:rStyle w:val="HideTWBExt"/>
        </w:rPr>
        <w:t>&lt;/RepeatBlock-By&gt;</w:t>
      </w:r>
    </w:p>
    <w:p w:rsidR="00725E32" w:rsidRPr="00725E32" w:rsidP="00725E32" w14:paraId="1A90295E"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78FCA59" w14:textId="77777777">
      <w:pPr>
        <w:pStyle w:val="NormalBold"/>
      </w:pPr>
      <w:r w:rsidRPr="00725E32">
        <w:rPr>
          <w:rStyle w:val="HideTWBExt"/>
          <w:b w:val="0"/>
        </w:rPr>
        <w:t>&lt;Article&gt;</w:t>
      </w:r>
      <w:r w:rsidRPr="00725E32">
        <w:t>Artykuł 1 – akapit 1 – punkt 2</w:t>
      </w:r>
      <w:r w:rsidRPr="00725E32">
        <w:rPr>
          <w:rStyle w:val="HideTWBExt"/>
          <w:b w:val="0"/>
        </w:rPr>
        <w:t>&lt;/Article&gt;</w:t>
      </w:r>
    </w:p>
    <w:p w:rsidR="00725E32" w:rsidRPr="00725E32" w:rsidP="00725E32" w14:paraId="525291F2"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4B5D40B" w14:textId="77777777">
      <w:r w:rsidRPr="00725E32">
        <w:rPr>
          <w:rStyle w:val="HideTWBExt"/>
        </w:rPr>
        <w:t>&lt;Article2&gt;</w:t>
      </w:r>
      <w:r w:rsidRPr="00725E32">
        <w:t>Artykuł 2</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5B85D9"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E948FC1" w14:textId="77777777">
            <w:pPr>
              <w:keepNext/>
            </w:pPr>
          </w:p>
        </w:tc>
      </w:tr>
      <w:tr w14:paraId="5C44CE2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62AD282" w14:textId="77777777">
            <w:pPr>
              <w:pStyle w:val="ColumnHeading"/>
              <w:keepNext/>
            </w:pPr>
            <w:r w:rsidRPr="00725E32">
              <w:t>Tekst proponowany przez Komisję</w:t>
            </w:r>
          </w:p>
        </w:tc>
        <w:tc>
          <w:tcPr>
            <w:tcW w:w="4876" w:type="dxa"/>
          </w:tcPr>
          <w:p w:rsidR="00725E32" w:rsidRPr="00725E32" w:rsidP="00DC6AA3" w14:paraId="63DACF05" w14:textId="77777777">
            <w:pPr>
              <w:pStyle w:val="ColumnHeading"/>
              <w:keepNext/>
            </w:pPr>
            <w:r w:rsidRPr="00725E32">
              <w:t>Poprawka</w:t>
            </w:r>
          </w:p>
        </w:tc>
      </w:tr>
      <w:tr w14:paraId="33D6BEF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6A5981E" w14:textId="77777777">
            <w:pPr>
              <w:pStyle w:val="Normal6"/>
            </w:pPr>
            <w:r w:rsidRPr="00725E32">
              <w:rPr>
                <w:b/>
                <w:bCs/>
                <w:i/>
                <w:iCs/>
              </w:rPr>
              <w:t>Do środków określonych w niniejszym rozporządzeniu zastosowanie ma</w:t>
            </w:r>
            <w:r w:rsidRPr="00725E32">
              <w:t xml:space="preserve"> rozporządzenie </w:t>
            </w:r>
            <w:r w:rsidRPr="00725E32">
              <w:rPr>
                <w:b/>
                <w:bCs/>
                <w:i/>
                <w:iCs/>
              </w:rPr>
              <w:t>Parlamentu Europejskiego i Rady</w:t>
            </w:r>
            <w:r w:rsidRPr="00725E32">
              <w:t xml:space="preserve"> (UE) .../...</w:t>
            </w:r>
            <w:r w:rsidRPr="00725E32">
              <w:rPr>
                <w:b/>
                <w:i/>
              </w:rPr>
              <w:t xml:space="preserve"> </w:t>
            </w:r>
            <w:r w:rsidRPr="00725E32">
              <w:t xml:space="preserve">[rozporządzenie w sprawie </w:t>
            </w:r>
            <w:r w:rsidRPr="00725E32">
              <w:t>FPKR]</w:t>
            </w:r>
            <w:r w:rsidRPr="00725E32">
              <w:rPr>
                <w:b/>
                <w:bCs/>
                <w:i/>
                <w:iCs/>
              </w:rPr>
              <w:t>*</w:t>
            </w:r>
            <w:r w:rsidRPr="00725E32">
              <w:t xml:space="preserve"> i rozporządzenie </w:t>
            </w:r>
            <w:r w:rsidRPr="00725E32">
              <w:rPr>
                <w:b/>
                <w:bCs/>
                <w:i/>
                <w:iCs/>
              </w:rPr>
              <w:t>Parlamentu Europejskiego i Rady</w:t>
            </w:r>
            <w:r w:rsidRPr="00725E32">
              <w:t xml:space="preserve"> (UE) .../... [rozporządzenie w sprawie wykonania]** oraz przepisy przyjęte na ich podstawie.</w:t>
            </w:r>
          </w:p>
        </w:tc>
        <w:tc>
          <w:tcPr>
            <w:tcW w:w="4876" w:type="dxa"/>
          </w:tcPr>
          <w:p w:rsidR="00725E32" w:rsidRPr="00725E32" w:rsidP="00DC6AA3" w14:paraId="29C98A98" w14:textId="77777777">
            <w:pPr>
              <w:pStyle w:val="Normal6"/>
              <w:rPr>
                <w:szCs w:val="24"/>
              </w:rPr>
            </w:pPr>
            <w:r w:rsidRPr="00725E32">
              <w:rPr>
                <w:b/>
                <w:bCs/>
                <w:i/>
                <w:iCs/>
              </w:rPr>
              <w:t>Niniejsze rozporządzenie ustanawia przepisy szczególne mające zastosowanie do wspólnej organizacji rynków produktów rolnych.</w:t>
            </w:r>
          </w:p>
        </w:tc>
      </w:tr>
      <w:tr w14:paraId="65BA87B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067CF3C" w14:textId="77777777">
            <w:pPr>
              <w:pStyle w:val="Normal6"/>
            </w:pPr>
          </w:p>
        </w:tc>
        <w:tc>
          <w:tcPr>
            <w:tcW w:w="4876" w:type="dxa"/>
          </w:tcPr>
          <w:p w:rsidR="00725E32" w:rsidRPr="00725E32" w:rsidP="00DC6AA3" w14:paraId="398606AA" w14:textId="77777777">
            <w:pPr>
              <w:pStyle w:val="Normal6"/>
              <w:rPr>
                <w:szCs w:val="24"/>
              </w:rPr>
            </w:pPr>
            <w:r w:rsidRPr="00725E32">
              <w:rPr>
                <w:b/>
                <w:bCs/>
                <w:i/>
                <w:iCs/>
              </w:rPr>
              <w:t xml:space="preserve">Kwestie dotyczące interwencji rynkowych i sektorowych, programów operacyjnych, organizacji producentów, zapobiegania kryzysom i zarządzania kryzysowego oraz dostępności dostaw podlegają przede wszystkim przepisom niniejszego rozporządzenia, z zachowaniem europejskiego charakteru tych kwestii, a w odniesieniu do programów operacyjnych dotyczących owoców i warzyw – nieograniczonego budżetu tych </w:t>
            </w:r>
            <w:r w:rsidRPr="00725E32">
              <w:rPr>
                <w:b/>
                <w:bCs/>
                <w:i/>
                <w:iCs/>
              </w:rPr>
              <w:t>programów.</w:t>
            </w:r>
          </w:p>
        </w:tc>
      </w:tr>
      <w:tr w14:paraId="139DFC3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FF651A6" w14:textId="77777777">
            <w:pPr>
              <w:pStyle w:val="Normal6"/>
            </w:pPr>
          </w:p>
        </w:tc>
        <w:tc>
          <w:tcPr>
            <w:tcW w:w="4876" w:type="dxa"/>
          </w:tcPr>
          <w:p w:rsidR="00725E32" w:rsidRPr="00725E32" w:rsidP="00DC6AA3" w14:paraId="67A72E09" w14:textId="77777777">
            <w:pPr>
              <w:pStyle w:val="Normal6"/>
              <w:rPr>
                <w:szCs w:val="24"/>
              </w:rPr>
            </w:pPr>
            <w:r w:rsidRPr="00725E32">
              <w:t xml:space="preserve">Rozporządzenie (UE) …/… [rozporządzenie w sprawie FPKR] i rozporządzenie (UE) …/… [rozporządzenie w sprawie wykonania] oraz przepisy przyjęte na ich podstawie </w:t>
            </w:r>
            <w:r w:rsidRPr="00725E32">
              <w:rPr>
                <w:b/>
                <w:bCs/>
                <w:i/>
                <w:iCs/>
              </w:rPr>
              <w:t>mają zastosowanie wyłącznie w zakresie, w jakim są zgodne z przepisami szczególnymi niniejszego rozporządzenia</w:t>
            </w:r>
            <w:r w:rsidRPr="00725E32">
              <w:t>.</w:t>
            </w:r>
          </w:p>
        </w:tc>
      </w:tr>
    </w:tbl>
    <w:p w:rsidR="00725E32" w:rsidRPr="005520C8" w:rsidP="00725E32" w14:paraId="2EE1A7DE" w14:textId="77777777">
      <w:pPr>
        <w:pStyle w:val="Olang"/>
        <w:rPr>
          <w:lang w:val="pt-PT"/>
        </w:rPr>
      </w:pPr>
      <w:r w:rsidRPr="005520C8">
        <w:rPr>
          <w:noProof w:val="0"/>
          <w:lang w:val="pt-PT"/>
        </w:rPr>
        <w:t xml:space="preserve">Or. </w:t>
      </w:r>
      <w:r w:rsidRPr="005520C8">
        <w:rPr>
          <w:rStyle w:val="HideTWBExt"/>
          <w:lang w:val="pt-PT"/>
        </w:rPr>
        <w:t>&lt;Original&gt;</w:t>
      </w:r>
      <w:r w:rsidRPr="005520C8">
        <w:rPr>
          <w:rStyle w:val="HideTWBInt"/>
          <w:lang w:val="pt-PT"/>
        </w:rPr>
        <w:t>{ES}</w:t>
      </w:r>
      <w:r w:rsidRPr="005520C8">
        <w:rPr>
          <w:noProof w:val="0"/>
          <w:lang w:val="pt-PT"/>
        </w:rPr>
        <w:t>es</w:t>
      </w:r>
      <w:r w:rsidRPr="005520C8">
        <w:rPr>
          <w:rStyle w:val="HideTWBExt"/>
          <w:lang w:val="pt-PT"/>
        </w:rPr>
        <w:t>&lt;/Original&gt;</w:t>
      </w:r>
    </w:p>
    <w:p w:rsidR="00725E32" w:rsidRPr="005520C8" w:rsidP="00725E32" w14:paraId="21F1B9FB" w14:textId="77777777">
      <w:pPr>
        <w:rPr>
          <w:lang w:val="pt-PT"/>
        </w:rPr>
      </w:pPr>
      <w:r w:rsidRPr="005520C8">
        <w:rPr>
          <w:rStyle w:val="HideTWBExt"/>
          <w:lang w:val="pt-PT"/>
        </w:rPr>
        <w:t>&lt;/AmendB&gt;</w:t>
      </w:r>
    </w:p>
    <w:p w:rsidR="00725E32" w:rsidRPr="005520C8" w:rsidP="00725E32" w14:paraId="2072275D" w14:textId="77777777">
      <w:pPr>
        <w:pStyle w:val="AMNumberTabs0"/>
        <w:keepNext/>
        <w:rPr>
          <w:lang w:val="pt-PT"/>
        </w:rPr>
      </w:pPr>
      <w:r w:rsidRPr="005520C8">
        <w:rPr>
          <w:rStyle w:val="HideTWBExt"/>
          <w:b w:val="0"/>
          <w:lang w:val="pt-PT"/>
        </w:rPr>
        <w:t>&lt;AmendB&gt;</w:t>
      </w:r>
      <w:r w:rsidRPr="005520C8">
        <w:rPr>
          <w:lang w:val="pt-PT"/>
        </w:rPr>
        <w:t>Poprawka</w:t>
      </w:r>
      <w:r w:rsidRPr="005520C8">
        <w:rPr>
          <w:lang w:val="pt-PT"/>
        </w:rPr>
        <w:tab/>
      </w:r>
      <w:r w:rsidRPr="005520C8">
        <w:rPr>
          <w:lang w:val="pt-PT"/>
        </w:rPr>
        <w:tab/>
      </w:r>
      <w:r w:rsidRPr="005520C8">
        <w:rPr>
          <w:rStyle w:val="HideTWBExt"/>
          <w:b w:val="0"/>
          <w:lang w:val="pt-PT"/>
        </w:rPr>
        <w:t>&lt;NumAmB&gt;</w:t>
      </w:r>
      <w:r w:rsidRPr="005520C8">
        <w:rPr>
          <w:lang w:val="pt-PT"/>
        </w:rPr>
        <w:t>317</w:t>
      </w:r>
      <w:r w:rsidRPr="005520C8">
        <w:rPr>
          <w:rStyle w:val="HideTWBExt"/>
          <w:b w:val="0"/>
          <w:lang w:val="pt-PT"/>
        </w:rPr>
        <w:t>&lt;/NumAmB&gt;</w:t>
      </w:r>
    </w:p>
    <w:p w:rsidR="00725E32" w:rsidRPr="005520C8" w:rsidP="00725E32" w14:paraId="565CD8C0" w14:textId="77777777">
      <w:pPr>
        <w:pStyle w:val="NormalBold"/>
        <w:rPr>
          <w:lang w:val="pt-PT"/>
        </w:rPr>
      </w:pPr>
      <w:r w:rsidRPr="005520C8">
        <w:rPr>
          <w:rStyle w:val="HideTWBExt"/>
          <w:b w:val="0"/>
          <w:lang w:val="pt-PT"/>
        </w:rPr>
        <w:t>&lt;RepeatBlock-By&gt;&lt;Members&gt;</w:t>
      </w:r>
      <w:r w:rsidRPr="005520C8">
        <w:rPr>
          <w:lang w:val="pt-PT"/>
        </w:rPr>
        <w:t>Paulo do Nascimento Cabral</w:t>
      </w:r>
      <w:r w:rsidRPr="005520C8">
        <w:rPr>
          <w:rStyle w:val="HideTWBExt"/>
          <w:b w:val="0"/>
          <w:lang w:val="pt-PT"/>
        </w:rPr>
        <w:t>&lt;/Members&gt;</w:t>
      </w:r>
    </w:p>
    <w:p w:rsidR="00725E32" w:rsidRPr="005520C8" w:rsidP="00725E32" w14:paraId="42F41FE8" w14:textId="77777777">
      <w:pPr>
        <w:rPr>
          <w:lang w:val="pt-PT"/>
        </w:rPr>
      </w:pPr>
      <w:r w:rsidRPr="005520C8">
        <w:rPr>
          <w:rStyle w:val="HideTWBExt"/>
          <w:lang w:val="pt-PT"/>
        </w:rPr>
        <w:t>&lt;/RepeatBlock-By&gt;</w:t>
      </w:r>
    </w:p>
    <w:p w:rsidR="00725E32" w:rsidRPr="00725E32" w:rsidP="00725E32" w14:paraId="2A78DF2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A16774B" w14:textId="77777777">
      <w:pPr>
        <w:pStyle w:val="NormalBold"/>
      </w:pPr>
      <w:r w:rsidRPr="00725E32">
        <w:rPr>
          <w:rStyle w:val="HideTWBExt"/>
          <w:b w:val="0"/>
        </w:rPr>
        <w:t>&lt;Article&gt;</w:t>
      </w:r>
      <w:r w:rsidRPr="00725E32">
        <w:t>Artykuł 1 – akapit 1 – punkt 2</w:t>
      </w:r>
      <w:r w:rsidRPr="00725E32">
        <w:rPr>
          <w:rStyle w:val="HideTWBExt"/>
          <w:b w:val="0"/>
        </w:rPr>
        <w:t>&lt;/Article&gt;</w:t>
      </w:r>
    </w:p>
    <w:p w:rsidR="00725E32" w:rsidRPr="00725E32" w:rsidP="00725E32" w14:paraId="4AEB700E"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536B402" w14:textId="77777777">
      <w:r w:rsidRPr="00725E32">
        <w:rPr>
          <w:rStyle w:val="HideTWBExt"/>
        </w:rPr>
        <w:t>&lt;Article2&gt;</w:t>
      </w:r>
      <w:r w:rsidRPr="00725E32">
        <w:t>Artykuł 2</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A8CC106"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5EA49248" w14:textId="77777777">
            <w:pPr>
              <w:keepNext/>
            </w:pPr>
          </w:p>
        </w:tc>
      </w:tr>
      <w:tr w14:paraId="75C06D1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4D60076" w14:textId="77777777">
            <w:pPr>
              <w:pStyle w:val="ColumnHeading"/>
              <w:keepNext/>
            </w:pPr>
            <w:r w:rsidRPr="00725E32">
              <w:t>Tekst proponowany przez Komisję</w:t>
            </w:r>
          </w:p>
        </w:tc>
        <w:tc>
          <w:tcPr>
            <w:tcW w:w="4876" w:type="dxa"/>
          </w:tcPr>
          <w:p w:rsidR="00725E32" w:rsidRPr="00725E32" w:rsidP="00DC6AA3" w14:paraId="10DC7D52" w14:textId="77777777">
            <w:pPr>
              <w:pStyle w:val="ColumnHeading"/>
              <w:keepNext/>
            </w:pPr>
            <w:r w:rsidRPr="00725E32">
              <w:t>Poprawka</w:t>
            </w:r>
          </w:p>
        </w:tc>
      </w:tr>
      <w:tr w14:paraId="1903BD5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225A49B" w14:textId="77777777">
            <w:pPr>
              <w:pStyle w:val="Normal6"/>
            </w:pPr>
            <w:r w:rsidRPr="00725E32">
              <w:t xml:space="preserve">Do środków określonych w niniejszym rozporządzeniu zastosowanie ma rozporządzenie Parlamentu Europejskiego i Rady (UE) .../... [rozporządzenie w sprawie </w:t>
            </w:r>
            <w:r w:rsidRPr="00725E32">
              <w:rPr>
                <w:b/>
                <w:bCs/>
                <w:i/>
                <w:iCs/>
              </w:rPr>
              <w:t>FPKR</w:t>
            </w:r>
            <w:r w:rsidRPr="00725E32">
              <w:t>]*</w:t>
            </w:r>
            <w:r w:rsidRPr="00725E32">
              <w:t xml:space="preserve"> i rozporządzenie Parlamentu Europejskiego i Rady (UE) .../...[rozporządzenie w sprawie wykonania]** oraz przepisy przyjęte na ich podstawie.</w:t>
            </w:r>
          </w:p>
        </w:tc>
        <w:tc>
          <w:tcPr>
            <w:tcW w:w="4876" w:type="dxa"/>
          </w:tcPr>
          <w:p w:rsidR="00725E32" w:rsidRPr="00725E32" w:rsidP="00DC6AA3" w14:paraId="2928B064" w14:textId="77777777">
            <w:pPr>
              <w:pStyle w:val="Normal6"/>
              <w:rPr>
                <w:szCs w:val="24"/>
              </w:rPr>
            </w:pPr>
            <w:r w:rsidRPr="00725E32">
              <w:t xml:space="preserve">Do środków określonych w niniejszym rozporządzeniu zastosowanie ma rozporządzenie Parlamentu Europejskiego i Rady (UE) .../... [rozporządzenie w sprawie </w:t>
            </w:r>
            <w:r w:rsidRPr="00725E32">
              <w:rPr>
                <w:b/>
                <w:bCs/>
                <w:i/>
                <w:iCs/>
              </w:rPr>
              <w:t>WPR</w:t>
            </w:r>
            <w:r w:rsidRPr="00725E32">
              <w:t>]*</w:t>
            </w:r>
            <w:r w:rsidRPr="00725E32">
              <w:t xml:space="preserve"> i rozporządzenie Parlamentu Europejskiego i Rady (UE) .../...[rozporządzenie w sprawie wykonania]** oraz przepisy przyjęte na ich podstawie.</w:t>
            </w:r>
          </w:p>
        </w:tc>
      </w:tr>
    </w:tbl>
    <w:p w:rsidR="00725E32" w:rsidRPr="00725E32" w:rsidP="00725E32" w14:paraId="3F83008E" w14:textId="77777777">
      <w:pPr>
        <w:pStyle w:val="Olang"/>
      </w:pPr>
      <w:r w:rsidRPr="00725E32">
        <w:rPr>
          <w:noProof w:val="0"/>
        </w:rPr>
        <w:t xml:space="preserve">Or. </w:t>
      </w:r>
      <w:r w:rsidRPr="00725E32">
        <w:rPr>
          <w:rStyle w:val="HideTWBExt"/>
        </w:rPr>
        <w:t>&lt;Original&gt;</w:t>
      </w:r>
      <w:r w:rsidRPr="00725E32">
        <w:rPr>
          <w:rStyle w:val="HideTWBInt"/>
        </w:rPr>
        <w:t>{PT}</w:t>
      </w:r>
      <w:r w:rsidRPr="00725E32">
        <w:rPr>
          <w:noProof w:val="0"/>
        </w:rPr>
        <w:t>pt</w:t>
      </w:r>
      <w:r w:rsidRPr="00725E32">
        <w:rPr>
          <w:rStyle w:val="HideTWBExt"/>
        </w:rPr>
        <w:t>&lt;/Original&gt;</w:t>
      </w:r>
    </w:p>
    <w:p w:rsidR="00725E32" w:rsidRPr="00725E32" w:rsidP="00725E32" w14:paraId="1FB9148A" w14:textId="77777777">
      <w:r w:rsidRPr="00725E32">
        <w:rPr>
          <w:rStyle w:val="HideTWBExt"/>
        </w:rPr>
        <w:t>&lt;/AmendB&gt;</w:t>
      </w:r>
    </w:p>
    <w:p w:rsidR="00725E32" w:rsidRPr="00725E32" w:rsidP="00725E32" w14:paraId="7589818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318</w:t>
      </w:r>
      <w:r w:rsidRPr="00725E32">
        <w:rPr>
          <w:rStyle w:val="HideTWBExt"/>
          <w:b w:val="0"/>
        </w:rPr>
        <w:t>&lt;/NumAmB&gt;</w:t>
      </w:r>
    </w:p>
    <w:p w:rsidR="00725E32" w:rsidRPr="00725E32" w:rsidP="00725E32" w14:paraId="373C4588" w14:textId="77777777">
      <w:pPr>
        <w:pStyle w:val="NormalBold"/>
      </w:pPr>
      <w:r w:rsidRPr="00725E32">
        <w:rPr>
          <w:rStyle w:val="HideTWBExt"/>
          <w:b w:val="0"/>
        </w:rPr>
        <w:t>&lt;RepeatBlock-By&gt;&lt;Members&gt;</w:t>
      </w:r>
      <w:r w:rsidRPr="00725E32">
        <w:t>Willemien Koning</w:t>
      </w:r>
      <w:r w:rsidRPr="00725E32">
        <w:rPr>
          <w:rStyle w:val="HideTWBExt"/>
          <w:b w:val="0"/>
        </w:rPr>
        <w:t>&lt;/Members&gt;</w:t>
      </w:r>
    </w:p>
    <w:p w:rsidR="00725E32" w:rsidRPr="00725E32" w:rsidP="00725E32" w14:paraId="1E44528B" w14:textId="77777777">
      <w:r w:rsidRPr="00725E32">
        <w:rPr>
          <w:rStyle w:val="HideTWBExt"/>
        </w:rPr>
        <w:t>&lt;/RepeatBlock-By&gt;</w:t>
      </w:r>
    </w:p>
    <w:p w:rsidR="00725E32" w:rsidRPr="00725E32" w:rsidP="00725E32" w14:paraId="3E1F53B2"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2DAAC27" w14:textId="77777777">
      <w:pPr>
        <w:pStyle w:val="NormalBold"/>
      </w:pPr>
      <w:r w:rsidRPr="00725E32">
        <w:rPr>
          <w:rStyle w:val="HideTWBExt"/>
          <w:b w:val="0"/>
        </w:rPr>
        <w:t>&lt;Article&gt;</w:t>
      </w:r>
      <w:r w:rsidRPr="00725E32">
        <w:t>Artykuł 1 – akapit 1 – punkt 2 a (nowy)</w:t>
      </w:r>
      <w:r w:rsidRPr="00725E32">
        <w:rPr>
          <w:rStyle w:val="HideTWBExt"/>
          <w:b w:val="0"/>
        </w:rPr>
        <w:t>&lt;/Article&gt;</w:t>
      </w:r>
    </w:p>
    <w:p w:rsidR="00725E32" w:rsidRPr="00725E32" w:rsidP="00725E32" w14:paraId="2A0B41DD"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CEA9221" w14:textId="77777777">
      <w:r w:rsidRPr="00725E32">
        <w:rPr>
          <w:rStyle w:val="HideTWBExt"/>
        </w:rPr>
        <w:t>&lt;Article2&gt;</w:t>
      </w:r>
      <w:r w:rsidRPr="00725E32">
        <w:t>Artykuł 2 – akapit 1 a (nowy)</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FBB75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DF4C379" w14:textId="77777777">
            <w:pPr>
              <w:keepNext/>
            </w:pPr>
          </w:p>
        </w:tc>
      </w:tr>
      <w:tr w14:paraId="43D10F5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0B69D1D" w14:textId="77777777">
            <w:pPr>
              <w:pStyle w:val="ColumnHeading"/>
              <w:keepNext/>
            </w:pPr>
            <w:r w:rsidRPr="00725E32">
              <w:t>Tekst proponowany przez Komisję</w:t>
            </w:r>
          </w:p>
        </w:tc>
        <w:tc>
          <w:tcPr>
            <w:tcW w:w="4876" w:type="dxa"/>
          </w:tcPr>
          <w:p w:rsidR="00725E32" w:rsidRPr="00725E32" w:rsidP="00DC6AA3" w14:paraId="38B64710" w14:textId="77777777">
            <w:pPr>
              <w:pStyle w:val="ColumnHeading"/>
              <w:keepNext/>
            </w:pPr>
            <w:r w:rsidRPr="00725E32">
              <w:t>Poprawka</w:t>
            </w:r>
          </w:p>
        </w:tc>
      </w:tr>
      <w:tr w14:paraId="6501A5A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6479231" w14:textId="77777777">
            <w:pPr>
              <w:pStyle w:val="Normal6"/>
            </w:pPr>
          </w:p>
        </w:tc>
        <w:tc>
          <w:tcPr>
            <w:tcW w:w="4876" w:type="dxa"/>
          </w:tcPr>
          <w:p w:rsidR="00725E32" w:rsidRPr="00725E32" w:rsidP="00DC6AA3" w14:paraId="42C0441B" w14:textId="77777777">
            <w:pPr>
              <w:pStyle w:val="Normal6"/>
              <w:rPr>
                <w:szCs w:val="24"/>
              </w:rPr>
            </w:pPr>
            <w:r w:rsidRPr="00725E32">
              <w:rPr>
                <w:b/>
                <w:i/>
              </w:rPr>
              <w:t>2a)</w:t>
            </w:r>
            <w:r w:rsidRPr="00725E32">
              <w:rPr>
                <w:b/>
                <w:i/>
              </w:rPr>
              <w:tab/>
              <w:t xml:space="preserve">Programy operacyjne zatwierdzone na podstawie rozporządzenia (UE) 2021/2115 na okres wykraczający poza dzień 31 grudnia 2027 r. nadal kwalifikują się do finansowania do czasu ich zakończenia. Wydatki poniesione w ramach tych programów są finansowane bezpośrednio na szczeblu Unii i nie są pokrywane z krajowej puli środków finansowych danego państwa członkowskiego ani nie podlegają przepisom dotyczącym wkładu krajowego określonym w rozporządzeniu (UE) .../... [art. 20 ust. 4 rozporządzenia w sprawie planu PKR]. </w:t>
            </w:r>
          </w:p>
        </w:tc>
      </w:tr>
    </w:tbl>
    <w:p w:rsidR="00725E32" w:rsidRPr="00725E32" w:rsidP="00725E32" w14:paraId="0B3C324A"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1F61ECB8"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0AC30C4A" w14:textId="77777777">
      <w:pPr>
        <w:pStyle w:val="Normal12Italic"/>
        <w:rPr>
          <w:noProof w:val="0"/>
        </w:rPr>
      </w:pPr>
      <w:r w:rsidRPr="00725E32">
        <w:t>Programy operacyjne trwają od trzech do siedmiu lat, co oznacza, że zobowiązania podjęte w latach 2026/2027 będą obowiązywać przez kolejne 10 lat. Chociaż ciągłość ma zasadnicze znaczenie, włączenie tych istniejących programów do nowych planów PKR doprowadziłoby do wyczerpania nowych krajowych pul środków finansowych wraz z wcześniejszymi zobowiązaniami, co byłoby niekorzystne dla państw członkowskich, w których realizowane są długoterminowe inwestycje producentów. Aby umożliwić należyte wywiązanie się z tych zobowiązań, finansowanie musi pozostać bezpośrednie na szczeblu Unii i poza nowymi budżetami krajowymi.</w:t>
      </w:r>
    </w:p>
    <w:p w:rsidR="00725E32" w:rsidRPr="00725E32" w:rsidP="00725E32" w14:paraId="77BB2442" w14:textId="77777777">
      <w:r w:rsidRPr="00725E32">
        <w:rPr>
          <w:rStyle w:val="HideTWBExt"/>
        </w:rPr>
        <w:t>&lt;/AmendB&gt;</w:t>
      </w:r>
    </w:p>
    <w:p w:rsidR="00725E32" w:rsidRPr="00725E32" w:rsidP="00725E32" w14:paraId="6133C39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319</w:t>
      </w:r>
      <w:r w:rsidRPr="00725E32">
        <w:rPr>
          <w:rStyle w:val="HideTWBExt"/>
          <w:b w:val="0"/>
        </w:rPr>
        <w:t>&lt;/NumAmB&gt;</w:t>
      </w:r>
    </w:p>
    <w:p w:rsidR="00725E32" w:rsidRPr="00725E32" w:rsidP="00725E32" w14:paraId="19E4A0B4" w14:textId="77777777">
      <w:pPr>
        <w:pStyle w:val="NormalBold"/>
      </w:pPr>
      <w:r w:rsidRPr="00725E32">
        <w:rPr>
          <w:rStyle w:val="HideTWBExt"/>
          <w:b w:val="0"/>
        </w:rPr>
        <w:t>&lt;RepeatBlock-By&gt;&lt;Members&gt;</w:t>
      </w:r>
      <w:r w:rsidRPr="00725E32">
        <w:t>Valérie Deloge, Gilles Pennelle, Csaba Dömötör, Mireia Borrás Pabón</w:t>
      </w:r>
      <w:r w:rsidRPr="00725E32">
        <w:rPr>
          <w:rStyle w:val="HideTWBExt"/>
          <w:b w:val="0"/>
        </w:rPr>
        <w:t>&lt;/Members&gt;</w:t>
      </w:r>
    </w:p>
    <w:p w:rsidR="00725E32" w:rsidRPr="00725E32" w:rsidP="00725E32" w14:paraId="72F5C91E" w14:textId="77777777">
      <w:r w:rsidRPr="00725E32">
        <w:rPr>
          <w:rStyle w:val="HideTWBExt"/>
        </w:rPr>
        <w:t>&lt;/RepeatBlock-By&gt;</w:t>
      </w:r>
    </w:p>
    <w:p w:rsidR="00725E32" w:rsidRPr="00725E32" w:rsidP="00725E32" w14:paraId="5A3178C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6F39EA5" w14:textId="77777777">
      <w:pPr>
        <w:pStyle w:val="NormalBold"/>
      </w:pPr>
      <w:r w:rsidRPr="00725E32">
        <w:rPr>
          <w:rStyle w:val="HideTWBExt"/>
          <w:b w:val="0"/>
        </w:rPr>
        <w:t>&lt;Article&gt;</w:t>
      </w:r>
      <w:r w:rsidRPr="00725E32">
        <w:t>Artykuł 1 – akapit 1 – punkt 3 – litera b – wprowadzenie</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C3D17D"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B1A01CC" w14:textId="77777777">
            <w:pPr>
              <w:keepNext/>
            </w:pPr>
          </w:p>
        </w:tc>
      </w:tr>
      <w:tr w14:paraId="7642B77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6489535" w14:textId="77777777">
            <w:pPr>
              <w:pStyle w:val="ColumnHeading"/>
              <w:keepNext/>
            </w:pPr>
            <w:r w:rsidRPr="00725E32">
              <w:t>Tekst proponowany przez Komisję</w:t>
            </w:r>
          </w:p>
        </w:tc>
        <w:tc>
          <w:tcPr>
            <w:tcW w:w="4876" w:type="dxa"/>
          </w:tcPr>
          <w:p w:rsidR="00725E32" w:rsidRPr="00725E32" w:rsidP="00DC6AA3" w14:paraId="6990E233" w14:textId="77777777">
            <w:pPr>
              <w:pStyle w:val="ColumnHeading"/>
              <w:keepNext/>
            </w:pPr>
            <w:r w:rsidRPr="00725E32">
              <w:t>Poprawka</w:t>
            </w:r>
          </w:p>
        </w:tc>
      </w:tr>
      <w:tr w14:paraId="02B6898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8850A26" w14:textId="77777777">
            <w:pPr>
              <w:pStyle w:val="Normal6"/>
            </w:pPr>
            <w:r w:rsidRPr="00725E32">
              <w:t>b)</w:t>
            </w:r>
            <w:r w:rsidRPr="00725E32">
              <w:tab/>
              <w:t xml:space="preserve">w ust. 5 dodaje się </w:t>
            </w:r>
            <w:r w:rsidRPr="00725E32">
              <w:rPr>
                <w:b/>
                <w:bCs/>
                <w:i/>
                <w:iCs/>
              </w:rPr>
              <w:t>literę</w:t>
            </w:r>
            <w:r w:rsidRPr="00725E32">
              <w:t xml:space="preserve"> w brzmieniu:</w:t>
            </w:r>
          </w:p>
        </w:tc>
        <w:tc>
          <w:tcPr>
            <w:tcW w:w="4876" w:type="dxa"/>
          </w:tcPr>
          <w:p w:rsidR="00725E32" w:rsidRPr="00725E32" w:rsidP="00DC6AA3" w14:paraId="22E33D61" w14:textId="77777777">
            <w:pPr>
              <w:pStyle w:val="Normal6"/>
              <w:rPr>
                <w:szCs w:val="24"/>
              </w:rPr>
            </w:pPr>
            <w:r w:rsidRPr="00725E32">
              <w:t>b)</w:t>
            </w:r>
            <w:r w:rsidRPr="00725E32">
              <w:tab/>
              <w:t xml:space="preserve">w ust. 5 dodaje się </w:t>
            </w:r>
            <w:r w:rsidRPr="00725E32">
              <w:rPr>
                <w:b/>
                <w:bCs/>
                <w:i/>
                <w:iCs/>
              </w:rPr>
              <w:t>litery</w:t>
            </w:r>
            <w:r w:rsidRPr="00725E32">
              <w:t xml:space="preserve"> w brzmieniu:</w:t>
            </w:r>
          </w:p>
        </w:tc>
      </w:tr>
    </w:tbl>
    <w:p w:rsidR="00725E32" w:rsidRPr="00725E32" w:rsidP="00725E32" w14:paraId="2FC6F156"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7E253C4B" w14:textId="77777777">
      <w:r w:rsidRPr="00725E32">
        <w:rPr>
          <w:rStyle w:val="HideTWBExt"/>
        </w:rPr>
        <w:t>&lt;/AmendB&gt;</w:t>
      </w:r>
    </w:p>
    <w:p w:rsidR="00725E32" w:rsidRPr="00725E32" w:rsidP="00725E32" w14:paraId="755E7074"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320</w:t>
      </w:r>
      <w:r w:rsidRPr="00725E32">
        <w:rPr>
          <w:rStyle w:val="HideTWBExt"/>
          <w:b w:val="0"/>
        </w:rPr>
        <w:t>&lt;/NumAmB&gt;</w:t>
      </w:r>
    </w:p>
    <w:p w:rsidR="00725E32" w:rsidRPr="00725E32" w:rsidP="00725E32" w14:paraId="430D120B" w14:textId="77777777">
      <w:pPr>
        <w:pStyle w:val="NormalBold"/>
      </w:pPr>
      <w:r w:rsidRPr="00725E32">
        <w:rPr>
          <w:rStyle w:val="HideTWBExt"/>
          <w:b w:val="0"/>
        </w:rPr>
        <w:t>&lt;RepeatBlock-By&gt;&lt;Members&gt;</w:t>
      </w:r>
      <w:r w:rsidRPr="00725E32">
        <w:t>Anja Hazekamp, Sebastian Everding, Arash Saeidi</w:t>
      </w:r>
      <w:r w:rsidRPr="00725E32">
        <w:rPr>
          <w:rStyle w:val="HideTWBExt"/>
          <w:b w:val="0"/>
        </w:rPr>
        <w:t>&lt;/Members&gt;</w:t>
      </w:r>
    </w:p>
    <w:p w:rsidR="00725E32" w:rsidRPr="00725E32" w:rsidP="00725E32" w14:paraId="677A0C3B" w14:textId="77777777">
      <w:r w:rsidRPr="00725E32">
        <w:rPr>
          <w:rStyle w:val="HideTWBExt"/>
        </w:rPr>
        <w:t>&lt;/RepeatBlock-By&gt;</w:t>
      </w:r>
    </w:p>
    <w:p w:rsidR="00725E32" w:rsidRPr="00725E32" w:rsidP="00725E32" w14:paraId="5034244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B608065" w14:textId="77777777">
      <w:pPr>
        <w:pStyle w:val="NormalBold"/>
      </w:pPr>
      <w:r w:rsidRPr="00725E32">
        <w:rPr>
          <w:rStyle w:val="HideTWBExt"/>
          <w:b w:val="0"/>
        </w:rPr>
        <w:t>&lt;Article&gt;</w:t>
      </w:r>
      <w:r w:rsidRPr="00725E32">
        <w:t>Artykuł 1 – akapit 1 – punkt 3 – litera b – wprowadzenie</w:t>
      </w:r>
      <w:r w:rsidRPr="00725E32">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C65C38"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02AA345" w14:textId="77777777">
            <w:pPr>
              <w:keepNext/>
            </w:pPr>
          </w:p>
        </w:tc>
      </w:tr>
      <w:tr w14:paraId="12F1A38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ACC9520" w14:textId="77777777">
            <w:pPr>
              <w:pStyle w:val="ColumnHeading"/>
              <w:keepNext/>
            </w:pPr>
            <w:r w:rsidRPr="00725E32">
              <w:t>Tekst proponowany przez Komisję</w:t>
            </w:r>
          </w:p>
        </w:tc>
        <w:tc>
          <w:tcPr>
            <w:tcW w:w="4876" w:type="dxa"/>
          </w:tcPr>
          <w:p w:rsidR="00725E32" w:rsidRPr="00725E32" w:rsidP="00DC6AA3" w14:paraId="7581E315" w14:textId="77777777">
            <w:pPr>
              <w:pStyle w:val="ColumnHeading"/>
              <w:keepNext/>
            </w:pPr>
            <w:r w:rsidRPr="00725E32">
              <w:t>Poprawka</w:t>
            </w:r>
          </w:p>
        </w:tc>
      </w:tr>
      <w:tr w14:paraId="5C8295C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B1A3D8A" w14:textId="77777777">
            <w:pPr>
              <w:pStyle w:val="Normal6"/>
            </w:pPr>
            <w:r w:rsidRPr="00725E32">
              <w:t>b)</w:t>
            </w:r>
            <w:r w:rsidRPr="00725E32">
              <w:tab/>
              <w:t xml:space="preserve">w ust. 5 dodaje się </w:t>
            </w:r>
            <w:r w:rsidRPr="00725E32">
              <w:rPr>
                <w:b/>
                <w:i/>
              </w:rPr>
              <w:t>literę</w:t>
            </w:r>
            <w:r w:rsidRPr="00725E32">
              <w:t xml:space="preserve"> w brzmieniu:</w:t>
            </w:r>
          </w:p>
        </w:tc>
        <w:tc>
          <w:tcPr>
            <w:tcW w:w="4876" w:type="dxa"/>
          </w:tcPr>
          <w:p w:rsidR="00725E32" w:rsidRPr="00725E32" w:rsidP="00DC6AA3" w14:paraId="18B7C162" w14:textId="77777777">
            <w:pPr>
              <w:pStyle w:val="Normal6"/>
              <w:rPr>
                <w:szCs w:val="24"/>
              </w:rPr>
            </w:pPr>
            <w:r w:rsidRPr="00725E32">
              <w:t>b)</w:t>
            </w:r>
            <w:r w:rsidRPr="00725E32">
              <w:tab/>
              <w:t xml:space="preserve">w ust. 5 dodaje się </w:t>
            </w:r>
            <w:r w:rsidRPr="00725E32">
              <w:rPr>
                <w:b/>
                <w:i/>
              </w:rPr>
              <w:t>litery</w:t>
            </w:r>
            <w:r w:rsidRPr="00725E32">
              <w:t xml:space="preserve"> w brzmieniu:</w:t>
            </w:r>
          </w:p>
        </w:tc>
      </w:tr>
    </w:tbl>
    <w:p w:rsidR="00725E32" w:rsidRPr="00725E32" w:rsidP="00725E32" w14:paraId="18B9EB70"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F89D4DF" w14:textId="77777777">
      <w:r w:rsidRPr="00725E32">
        <w:rPr>
          <w:rStyle w:val="HideTWBExt"/>
        </w:rPr>
        <w:t>&lt;/AmendB&gt;</w:t>
      </w:r>
    </w:p>
    <w:p w:rsidR="00725E32" w:rsidRPr="00725E32" w:rsidP="00725E32" w14:paraId="752B7F11"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321</w:t>
      </w:r>
      <w:r w:rsidRPr="00725E32">
        <w:rPr>
          <w:rStyle w:val="HideTWBExt"/>
          <w:b w:val="0"/>
        </w:rPr>
        <w:t>&lt;/NumAmB&gt;</w:t>
      </w:r>
    </w:p>
    <w:p w:rsidR="00725E32" w:rsidRPr="00725E32" w:rsidP="00725E32" w14:paraId="20B69D2C" w14:textId="77777777">
      <w:pPr>
        <w:pStyle w:val="NormalBold"/>
      </w:pPr>
      <w:r w:rsidRPr="00725E32">
        <w:rPr>
          <w:rStyle w:val="HideTWBExt"/>
          <w:b w:val="0"/>
        </w:rPr>
        <w:t>&lt;RepeatBlock-By&gt;&lt;Members&gt;</w:t>
      </w:r>
      <w:r w:rsidRPr="00725E32">
        <w:t>Salvatore De Meo</w:t>
      </w:r>
      <w:r w:rsidRPr="00725E32">
        <w:rPr>
          <w:rStyle w:val="HideTWBExt"/>
          <w:b w:val="0"/>
        </w:rPr>
        <w:t>&lt;/Members&gt;</w:t>
      </w:r>
    </w:p>
    <w:p w:rsidR="00725E32" w:rsidRPr="00725E32" w:rsidP="00725E32" w14:paraId="18B86D57" w14:textId="77777777">
      <w:r w:rsidRPr="00725E32">
        <w:rPr>
          <w:rStyle w:val="HideTWBExt"/>
        </w:rPr>
        <w:t>&lt;/RepeatBlock-By&gt;</w:t>
      </w:r>
    </w:p>
    <w:p w:rsidR="00725E32" w:rsidRPr="00725E32" w:rsidP="00725E32" w14:paraId="7647599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A454F39" w14:textId="77777777">
      <w:pPr>
        <w:pStyle w:val="NormalBold"/>
      </w:pPr>
      <w:r w:rsidRPr="00725E32">
        <w:rPr>
          <w:rStyle w:val="HideTWBExt"/>
          <w:b w:val="0"/>
        </w:rPr>
        <w:t>&lt;Article&gt;</w:t>
      </w:r>
      <w:r w:rsidRPr="00725E32">
        <w:t>Artykuł 1 – akapit 1 – punkt 3 – litera b</w:t>
      </w:r>
      <w:r w:rsidRPr="00725E32">
        <w:rPr>
          <w:rStyle w:val="HideTWBExt"/>
          <w:b w:val="0"/>
        </w:rPr>
        <w:t>&lt;/Article&gt;</w:t>
      </w:r>
    </w:p>
    <w:p w:rsidR="00725E32" w:rsidRPr="00725E32" w:rsidP="00725E32" w14:paraId="3FFD154C"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6B26EB69" w14:textId="77777777">
      <w:r w:rsidRPr="00725E32">
        <w:rPr>
          <w:rStyle w:val="HideTWBExt"/>
        </w:rPr>
        <w:t>&lt;Article2&gt;</w:t>
      </w:r>
      <w:r w:rsidRPr="00725E32">
        <w:t>Artykuł 3 – ustęp 5 – litera c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F6AB53"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F21FD13" w14:textId="77777777">
            <w:pPr>
              <w:keepNext/>
            </w:pPr>
          </w:p>
        </w:tc>
      </w:tr>
      <w:tr w14:paraId="7145E07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3177ECC" w14:textId="77777777">
            <w:pPr>
              <w:pStyle w:val="ColumnHeading"/>
              <w:keepNext/>
            </w:pPr>
            <w:r w:rsidRPr="00725E32">
              <w:t>Tekst proponowany przez Komisję</w:t>
            </w:r>
          </w:p>
        </w:tc>
        <w:tc>
          <w:tcPr>
            <w:tcW w:w="4876" w:type="dxa"/>
          </w:tcPr>
          <w:p w:rsidR="00725E32" w:rsidRPr="00725E32" w:rsidP="00DC6AA3" w14:paraId="7768244F" w14:textId="77777777">
            <w:pPr>
              <w:pStyle w:val="ColumnHeading"/>
              <w:keepNext/>
            </w:pPr>
            <w:r w:rsidRPr="00725E32">
              <w:t>Poprawka</w:t>
            </w:r>
          </w:p>
        </w:tc>
      </w:tr>
      <w:tr w14:paraId="52079DC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0C1E391" w14:textId="77777777">
            <w:pPr>
              <w:pStyle w:val="Normal6"/>
            </w:pPr>
          </w:p>
        </w:tc>
        <w:tc>
          <w:tcPr>
            <w:tcW w:w="4876" w:type="dxa"/>
          </w:tcPr>
          <w:p w:rsidR="00725E32" w:rsidRPr="00725E32" w:rsidP="00DC6AA3" w14:paraId="49440884" w14:textId="77777777">
            <w:pPr>
              <w:pStyle w:val="Normal6"/>
              <w:rPr>
                <w:szCs w:val="24"/>
              </w:rPr>
            </w:pPr>
            <w:r w:rsidRPr="00725E32">
              <w:rPr>
                <w:b/>
                <w:i/>
              </w:rPr>
              <w:t>ca)</w:t>
            </w:r>
            <w:r w:rsidRPr="00725E32">
              <w:rPr>
                <w:b/>
                <w:i/>
              </w:rPr>
              <w:tab/>
              <w:t>w ust. 5 dodaje się literę w brzmieniu:</w:t>
            </w:r>
          </w:p>
        </w:tc>
      </w:tr>
      <w:tr w14:paraId="5AE22AB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93D7FE4" w14:textId="77777777">
            <w:pPr>
              <w:pStyle w:val="Normal6"/>
            </w:pPr>
          </w:p>
        </w:tc>
        <w:tc>
          <w:tcPr>
            <w:tcW w:w="4876" w:type="dxa"/>
          </w:tcPr>
          <w:p w:rsidR="00725E32" w:rsidRPr="00725E32" w:rsidP="00DC6AA3" w14:paraId="17600D12" w14:textId="77777777">
            <w:pPr>
              <w:pStyle w:val="Normal6"/>
              <w:rPr>
                <w:szCs w:val="24"/>
              </w:rPr>
            </w:pPr>
            <w:r w:rsidRPr="00725E32">
              <w:rPr>
                <w:b/>
                <w:i/>
              </w:rPr>
              <w:t>e) „zagrożenie wystąpienia zakłóceń na rynku” oznacza sytuację, w której ceny unijne lub ceny reprezentatywne dla umów krótkoterminowych mogą spaść poniżej zaktualizowanych progów referencyjnych lub w ciągu trzech miesięcy znacznie odbiegać od poziomów zgodnych z normalnym funkcjonowaniem rynku, lub sytuację, w której szacunki dotyczące produkcji, zapasów lub przepływów handlowych mogę spowodować znaczne odchylenie, w ciągu trzech miesięcy, od poziomów zgodnych z normalnym funkcjonowaniem rynku, co może spowodować stratę ekonomiczną dla rolników lub przetwórców pierwszego stopnia, lub sytuację, w której inne zdarzenia i okoliczności mogą spowodować zakłócenia na danym rynku; w tym celu należy również uwzględnić dane przedstawione przez dany sektor.</w:t>
            </w:r>
          </w:p>
        </w:tc>
      </w:tr>
    </w:tbl>
    <w:p w:rsidR="00725E32" w:rsidRPr="00725E32" w:rsidP="00725E32" w14:paraId="318D19F4"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0D2961F6"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079FD650" w14:textId="77777777">
      <w:pPr>
        <w:pStyle w:val="Normal12Italic"/>
        <w:rPr>
          <w:noProof w:val="0"/>
        </w:rPr>
      </w:pPr>
      <w:r w:rsidRPr="00725E32">
        <w:t>Doświadczenia zdobyte podczas ostatnich kryzysów rynkowych pokazały, że unijne mechanizmy interwencyjne często uruchamia się dopiero wtedy, gdy zakłócenie na rynku już nastąpiło, co ogranicza ich skuteczność i zwiększa straty ekonomiczne, jakie ponoszą rolnicy lub przetwórcy pierwszego szczebla. Wprowadzenie definicji „zagrożenia wystąpienia zakłóceń na rynku” pozwala na szybkie wykrywanie pojawiających się zagrożeń i sprzyja wdrażaniu środków zapobiegawczych i proporcjonalnych.</w:t>
      </w:r>
    </w:p>
    <w:p w:rsidR="00725E32" w:rsidRPr="00725E32" w:rsidP="00725E32" w14:paraId="19ED7A88" w14:textId="77777777">
      <w:r w:rsidRPr="00725E32">
        <w:rPr>
          <w:rStyle w:val="HideTWBExt"/>
        </w:rPr>
        <w:t>&lt;/AmendB&gt;</w:t>
      </w:r>
    </w:p>
    <w:p w:rsidR="00725E32" w:rsidRPr="00725E32" w:rsidP="00725E32" w14:paraId="677CD9F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322</w:t>
      </w:r>
      <w:r w:rsidRPr="00725E32">
        <w:rPr>
          <w:rStyle w:val="HideTWBExt"/>
          <w:b w:val="0"/>
        </w:rPr>
        <w:t>&lt;/NumAmB&gt;</w:t>
      </w:r>
    </w:p>
    <w:p w:rsidR="00725E32" w:rsidRPr="00725E32" w:rsidP="00725E32" w14:paraId="3BC278A7"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2E9B60AE" w14:textId="77777777">
      <w:r w:rsidRPr="00725E32">
        <w:rPr>
          <w:rStyle w:val="HideTWBExt"/>
        </w:rPr>
        <w:t>&lt;/RepeatBlock-By&gt;</w:t>
      </w:r>
    </w:p>
    <w:p w:rsidR="00725E32" w:rsidRPr="00725E32" w:rsidP="00725E32" w14:paraId="19D8CE0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D649BB7" w14:textId="77777777">
      <w:pPr>
        <w:pStyle w:val="NormalBold"/>
      </w:pPr>
      <w:r w:rsidRPr="00725E32">
        <w:rPr>
          <w:rStyle w:val="HideTWBExt"/>
          <w:b w:val="0"/>
        </w:rPr>
        <w:t>&lt;Article&gt;</w:t>
      </w:r>
      <w:r w:rsidRPr="00725E32">
        <w:t>Artykuł 1 – akapit 1 – punkt 3 – litera b</w:t>
      </w:r>
      <w:r w:rsidRPr="00725E32">
        <w:rPr>
          <w:rStyle w:val="HideTWBExt"/>
          <w:b w:val="0"/>
        </w:rPr>
        <w:t>&lt;/Article&gt;</w:t>
      </w:r>
    </w:p>
    <w:p w:rsidR="00725E32" w:rsidRPr="00725E32" w:rsidP="00725E32" w14:paraId="07B685AA"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032777F" w14:textId="77777777">
      <w:r w:rsidRPr="00725E32">
        <w:rPr>
          <w:rStyle w:val="HideTWBExt"/>
        </w:rPr>
        <w:t>&lt;Article2&gt;</w:t>
      </w:r>
      <w:r w:rsidRPr="00725E32">
        <w:t>Artykuł 3 – ustęp 5 – litera c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AAEBBD3"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B1EE11C" w14:textId="77777777">
            <w:pPr>
              <w:keepNext/>
            </w:pPr>
          </w:p>
        </w:tc>
      </w:tr>
      <w:tr w14:paraId="6A72C80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C686EE8" w14:textId="77777777">
            <w:pPr>
              <w:pStyle w:val="ColumnHeading"/>
              <w:keepNext/>
            </w:pPr>
            <w:r w:rsidRPr="00725E32">
              <w:t>Tekst proponowany przez Komisję</w:t>
            </w:r>
          </w:p>
        </w:tc>
        <w:tc>
          <w:tcPr>
            <w:tcW w:w="4876" w:type="dxa"/>
          </w:tcPr>
          <w:p w:rsidR="00725E32" w:rsidRPr="00725E32" w:rsidP="00DC6AA3" w14:paraId="4D73B1A4" w14:textId="77777777">
            <w:pPr>
              <w:pStyle w:val="ColumnHeading"/>
              <w:keepNext/>
            </w:pPr>
            <w:r w:rsidRPr="00725E32">
              <w:t>Poprawka</w:t>
            </w:r>
          </w:p>
        </w:tc>
      </w:tr>
      <w:tr w14:paraId="0E807C9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0719501" w14:textId="77777777">
            <w:pPr>
              <w:pStyle w:val="Normal6"/>
            </w:pPr>
          </w:p>
        </w:tc>
        <w:tc>
          <w:tcPr>
            <w:tcW w:w="4876" w:type="dxa"/>
          </w:tcPr>
          <w:p w:rsidR="00725E32" w:rsidRPr="00725E32" w:rsidP="00DC6AA3" w14:paraId="306E31FD" w14:textId="77777777">
            <w:pPr>
              <w:pStyle w:val="Normal6"/>
              <w:rPr>
                <w:szCs w:val="24"/>
              </w:rPr>
            </w:pPr>
            <w:r w:rsidRPr="00725E32">
              <w:rPr>
                <w:b/>
                <w:i/>
              </w:rPr>
              <w:t>ca)</w:t>
            </w:r>
            <w:r w:rsidRPr="00725E32">
              <w:rPr>
                <w:b/>
                <w:i/>
              </w:rPr>
              <w:tab/>
              <w:t>»zakłócenia na rynku« oznaczają sytuację, w której ceny w UE i ceny umów krótkoterminowych (ceny kasowe), ceny kontraktów terminowych typu future na rynku światowym i ceny kasowe na rynku światowym spadają poniżej zaktualizowanych progów referencyjnych lub znacznie odbiegają w okresie trzech miesięcy od poziomów zgodnych z normalnym funkcjonowaniem rynku lub szacunki produkcji, szacunki zapasów lub przepływy handlowe znacznie się różnią w okresie sześciu miesięcy, co powoduje szkody gospodarcze lub grozi wyrządzeniem takich szkód rolnikom lub przetwórcom pierwszego etapu;</w:t>
            </w:r>
          </w:p>
        </w:tc>
      </w:tr>
    </w:tbl>
    <w:p w:rsidR="00725E32" w:rsidRPr="00725E32" w:rsidP="00725E32" w14:paraId="7238AA35"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02E6AF0A" w14:textId="77777777">
      <w:r w:rsidRPr="00725E32">
        <w:rPr>
          <w:rStyle w:val="HideTWBExt"/>
        </w:rPr>
        <w:t>&lt;/AmendB&gt;</w:t>
      </w:r>
    </w:p>
    <w:p w:rsidR="00725E32" w:rsidRPr="00725E32" w:rsidP="00725E32" w14:paraId="7A6835C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323</w:t>
      </w:r>
      <w:r w:rsidRPr="00725E32">
        <w:rPr>
          <w:rStyle w:val="HideTWBExt"/>
          <w:b w:val="0"/>
        </w:rPr>
        <w:t>&lt;/NumAmB&gt;</w:t>
      </w:r>
    </w:p>
    <w:p w:rsidR="00725E32" w:rsidRPr="00725E32" w:rsidP="00725E32" w14:paraId="0AE54E46" w14:textId="77777777">
      <w:pPr>
        <w:pStyle w:val="NormalBold"/>
      </w:pPr>
      <w:r w:rsidRPr="00725E32">
        <w:rPr>
          <w:rStyle w:val="HideTWBExt"/>
          <w:b w:val="0"/>
        </w:rPr>
        <w:t>&lt;RepeatBlock-By&gt;&lt;Members&gt;</w:t>
      </w:r>
      <w:r w:rsidRPr="00725E32">
        <w:t>Arash Saeidi</w:t>
      </w:r>
      <w:r w:rsidRPr="00725E32">
        <w:rPr>
          <w:rStyle w:val="HideTWBExt"/>
          <w:b w:val="0"/>
        </w:rPr>
        <w:t>&lt;/Members&gt;</w:t>
      </w:r>
    </w:p>
    <w:p w:rsidR="00725E32" w:rsidRPr="00725E32" w:rsidP="00725E32" w14:paraId="19F88183" w14:textId="77777777">
      <w:r w:rsidRPr="00725E32">
        <w:rPr>
          <w:rStyle w:val="HideTWBExt"/>
        </w:rPr>
        <w:t>&lt;/RepeatBlock-By&gt;</w:t>
      </w:r>
    </w:p>
    <w:p w:rsidR="00725E32" w:rsidRPr="00725E32" w:rsidP="00725E32" w14:paraId="6D8D4D4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0D9F8E7" w14:textId="77777777">
      <w:pPr>
        <w:pStyle w:val="NormalBold"/>
      </w:pPr>
      <w:r w:rsidRPr="00725E32">
        <w:rPr>
          <w:rStyle w:val="HideTWBExt"/>
          <w:b w:val="0"/>
        </w:rPr>
        <w:t>&lt;Article&gt;</w:t>
      </w:r>
      <w:r w:rsidRPr="00725E32">
        <w:t>Artykuł 1 – akapit 1 – punkt 3 – litera b</w:t>
      </w:r>
      <w:r w:rsidRPr="00725E32">
        <w:rPr>
          <w:rStyle w:val="HideTWBExt"/>
          <w:b w:val="0"/>
        </w:rPr>
        <w:t>&lt;/Article&gt;</w:t>
      </w:r>
    </w:p>
    <w:p w:rsidR="00725E32" w:rsidRPr="00725E32" w:rsidP="00725E32" w14:paraId="252E8F9C"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6481769" w14:textId="77777777">
      <w:r w:rsidRPr="00725E32">
        <w:rPr>
          <w:rStyle w:val="HideTWBExt"/>
        </w:rPr>
        <w:t>&lt;Article2&gt;</w:t>
      </w:r>
      <w:r w:rsidRPr="00725E32">
        <w:t>Artykuł 3 – ustęp 5 – litera c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B2F9F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6B6D26A" w14:textId="77777777">
            <w:pPr>
              <w:keepNext/>
            </w:pPr>
          </w:p>
        </w:tc>
      </w:tr>
      <w:tr w14:paraId="73D011C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32D0B58" w14:textId="77777777">
            <w:pPr>
              <w:pStyle w:val="ColumnHeading"/>
              <w:keepNext/>
            </w:pPr>
            <w:r w:rsidRPr="00725E32">
              <w:t>Tekst proponowany przez Komisję</w:t>
            </w:r>
          </w:p>
        </w:tc>
        <w:tc>
          <w:tcPr>
            <w:tcW w:w="4876" w:type="dxa"/>
          </w:tcPr>
          <w:p w:rsidR="00725E32" w:rsidRPr="00725E32" w:rsidP="00DC6AA3" w14:paraId="6218FDDE" w14:textId="77777777">
            <w:pPr>
              <w:pStyle w:val="ColumnHeading"/>
              <w:keepNext/>
            </w:pPr>
            <w:r w:rsidRPr="00725E32">
              <w:t>Poprawka</w:t>
            </w:r>
          </w:p>
        </w:tc>
      </w:tr>
      <w:tr w14:paraId="6AF7D4B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045E65E" w14:textId="77777777">
            <w:pPr>
              <w:pStyle w:val="Normal6"/>
            </w:pPr>
          </w:p>
        </w:tc>
        <w:tc>
          <w:tcPr>
            <w:tcW w:w="4876" w:type="dxa"/>
          </w:tcPr>
          <w:p w:rsidR="00725E32" w:rsidRPr="00725E32" w:rsidP="00DC6AA3" w14:paraId="64A3621D" w14:textId="77777777">
            <w:pPr>
              <w:pStyle w:val="Normal6"/>
              <w:rPr>
                <w:szCs w:val="24"/>
              </w:rPr>
            </w:pPr>
            <w:r w:rsidRPr="00725E32">
              <w:rPr>
                <w:b/>
                <w:i/>
              </w:rPr>
              <w:t>ca)</w:t>
            </w:r>
            <w:r w:rsidRPr="00725E32">
              <w:rPr>
                <w:b/>
                <w:i/>
              </w:rPr>
              <w:tab/>
              <w:t>„zakłócenia na rynku” oznaczają sytuację, w której ceny rynkowe odnotowane w Unii wzrastają lub maleją o ponad 15 % w okresie trzech kolejnych miesięcy lub pozostają stabilne przez ponad trzy kolejne miesiące, a jednocześnie utrzymują się na poziomie poniżej 85 % całkowitych kosztów producentów europejskich;</w:t>
            </w:r>
          </w:p>
        </w:tc>
      </w:tr>
    </w:tbl>
    <w:p w:rsidR="00725E32" w:rsidRPr="00725E32" w:rsidP="00725E32" w14:paraId="40A76231"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706ECE2F"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65E8DFDA" w14:textId="77777777">
      <w:pPr>
        <w:pStyle w:val="Normal12Italic"/>
        <w:rPr>
          <w:noProof w:val="0"/>
        </w:rPr>
      </w:pPr>
      <w:r w:rsidRPr="00725E32">
        <w:t>Zakłócenia na rynku nie powinny być definiowane wyłącznie na podstawie nagłych wahań cen. Utrzymywanie się przez ponad trzy miesiące cen poniżej 85 % średnich kosztów produkcji również stanowi poważne zakłócenie. Taka definicja umożliwiłaby szybsze uruchamianie środków zarządzania rynkiem, lepsze reagowanie na kryzysy strukturalne oraz zagwarantowanie realizacji celów stabilizacji rynków i ochrony dochodów rolników.</w:t>
      </w:r>
    </w:p>
    <w:p w:rsidR="00725E32" w:rsidRPr="00725E32" w:rsidP="00725E32" w14:paraId="31E094EC" w14:textId="77777777">
      <w:r w:rsidRPr="00725E32">
        <w:rPr>
          <w:rStyle w:val="HideTWBExt"/>
        </w:rPr>
        <w:t>&lt;/AmendB&gt;</w:t>
      </w:r>
    </w:p>
    <w:p w:rsidR="00725E32" w:rsidRPr="00725E32" w:rsidP="00725E32" w14:paraId="3178D937"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324</w:t>
      </w:r>
      <w:r w:rsidRPr="00725E32">
        <w:rPr>
          <w:rStyle w:val="HideTWBExt"/>
          <w:b w:val="0"/>
        </w:rPr>
        <w:t>&lt;/NumAmB&gt;</w:t>
      </w:r>
    </w:p>
    <w:p w:rsidR="00725E32" w:rsidRPr="00725E32" w:rsidP="00725E32" w14:paraId="0431D06D"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061596FB" w14:textId="77777777">
      <w:r w:rsidRPr="00725E32">
        <w:rPr>
          <w:rStyle w:val="HideTWBExt"/>
        </w:rPr>
        <w:t>&lt;/RepeatBlock-By&gt;</w:t>
      </w:r>
    </w:p>
    <w:p w:rsidR="00725E32" w:rsidRPr="00725E32" w:rsidP="00725E32" w14:paraId="054DC33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3462EDB" w14:textId="77777777">
      <w:pPr>
        <w:pStyle w:val="NormalBold"/>
      </w:pPr>
      <w:r w:rsidRPr="00725E32">
        <w:rPr>
          <w:rStyle w:val="HideTWBExt"/>
          <w:b w:val="0"/>
        </w:rPr>
        <w:t>&lt;Article&gt;</w:t>
      </w:r>
      <w:r w:rsidRPr="00725E32">
        <w:t>Artykuł 1 – akapit 1 – punkt 3 – litera b</w:t>
      </w:r>
      <w:r w:rsidRPr="00725E32">
        <w:rPr>
          <w:rStyle w:val="HideTWBExt"/>
          <w:b w:val="0"/>
        </w:rPr>
        <w:t>&lt;/Article&gt;</w:t>
      </w:r>
    </w:p>
    <w:p w:rsidR="00725E32" w:rsidRPr="00725E32" w:rsidP="00725E32" w14:paraId="06804B4C"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2D55DE2" w14:textId="77777777">
      <w:r w:rsidRPr="00725E32">
        <w:rPr>
          <w:rStyle w:val="HideTWBExt"/>
        </w:rPr>
        <w:t>&lt;Article2&gt;</w:t>
      </w:r>
      <w:r w:rsidRPr="00725E32">
        <w:t>Artykuł 3 – ustęp 5 – litera c b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E866C8"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E7F4E37" w14:textId="77777777">
            <w:pPr>
              <w:keepNext/>
            </w:pPr>
          </w:p>
        </w:tc>
      </w:tr>
      <w:tr w14:paraId="6904FA1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2BBC61E" w14:textId="77777777">
            <w:pPr>
              <w:pStyle w:val="ColumnHeading"/>
              <w:keepNext/>
            </w:pPr>
            <w:r w:rsidRPr="00725E32">
              <w:t>Tekst proponowany przez Komisję</w:t>
            </w:r>
          </w:p>
        </w:tc>
        <w:tc>
          <w:tcPr>
            <w:tcW w:w="4876" w:type="dxa"/>
          </w:tcPr>
          <w:p w:rsidR="00725E32" w:rsidRPr="00725E32" w:rsidP="00DC6AA3" w14:paraId="58AC6755" w14:textId="77777777">
            <w:pPr>
              <w:pStyle w:val="ColumnHeading"/>
              <w:keepNext/>
            </w:pPr>
            <w:r w:rsidRPr="00725E32">
              <w:t>Poprawka</w:t>
            </w:r>
          </w:p>
        </w:tc>
      </w:tr>
      <w:tr w14:paraId="06DE0F9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EFA8EB4" w14:textId="77777777">
            <w:pPr>
              <w:pStyle w:val="Normal6"/>
            </w:pPr>
          </w:p>
        </w:tc>
        <w:tc>
          <w:tcPr>
            <w:tcW w:w="4876" w:type="dxa"/>
          </w:tcPr>
          <w:p w:rsidR="00725E32" w:rsidRPr="00725E32" w:rsidP="00DC6AA3" w14:paraId="6D418D7E" w14:textId="77777777">
            <w:pPr>
              <w:pStyle w:val="Normal6"/>
              <w:rPr>
                <w:szCs w:val="24"/>
              </w:rPr>
            </w:pPr>
            <w:r w:rsidRPr="00725E32">
              <w:rPr>
                <w:b/>
                <w:i/>
              </w:rPr>
              <w:t>cb)</w:t>
            </w:r>
            <w:r w:rsidRPr="00725E32">
              <w:rPr>
                <w:b/>
                <w:i/>
              </w:rPr>
              <w:tab/>
              <w:t xml:space="preserve">»zagrożenie zakłóceniami na rynku« oznacza sytuację, w której istnieje ryzyko, że ceny w UE i ceny umów krótkoterminowych (ceny kasowe), ceny kontraktów terminowych typu future na rynku światowym i ceny kasowe na rynku światowym spadną poniżej zaktualizowanych progów referencyjnych lub będą znacznie odbiegały w okresie trzech miesięcy od poziomów zgodnych z normalnym funkcjonowaniem rynku lub szacunki produkcji, szacunki zapasów lub </w:t>
            </w:r>
            <w:r w:rsidRPr="00725E32">
              <w:rPr>
                <w:b/>
                <w:i/>
              </w:rPr>
              <w:t>przepływy handlowe będą znacznie się różniły w okresie sześciu miesięcy, co grozi wyrządzeniem szkód gospodarczych rolnikom lub przetwórcom pierwszego etapu, lub sytuację, w której inne zdarzenia i okoliczności grożą zakłóceniem danego rynku; w tym celu należy również wziąć pod uwagę dane przedstawione przez dany sektor;</w:t>
            </w:r>
          </w:p>
        </w:tc>
      </w:tr>
    </w:tbl>
    <w:p w:rsidR="00725E32" w:rsidRPr="005520C8" w:rsidP="00725E32" w14:paraId="1008CE3A" w14:textId="77777777">
      <w:pPr>
        <w:pStyle w:val="Olang"/>
        <w:rPr>
          <w:lang w:val="fr-BE"/>
        </w:rPr>
      </w:pPr>
      <w:r w:rsidRPr="005520C8">
        <w:rPr>
          <w:noProof w:val="0"/>
          <w:lang w:val="fr-BE"/>
        </w:rPr>
        <w:t xml:space="preserve">Or. </w:t>
      </w:r>
      <w:r w:rsidRPr="005520C8">
        <w:rPr>
          <w:rStyle w:val="HideTWBExt"/>
          <w:lang w:val="fr-BE"/>
        </w:rPr>
        <w:t>&lt;Original&gt;</w:t>
      </w:r>
      <w:r w:rsidRPr="005520C8">
        <w:rPr>
          <w:rStyle w:val="HideTWBInt"/>
          <w:lang w:val="fr-BE"/>
        </w:rPr>
        <w:t>{EN}</w:t>
      </w:r>
      <w:r w:rsidRPr="005520C8">
        <w:rPr>
          <w:noProof w:val="0"/>
          <w:lang w:val="fr-BE"/>
        </w:rPr>
        <w:t>en</w:t>
      </w:r>
      <w:r w:rsidRPr="005520C8">
        <w:rPr>
          <w:rStyle w:val="HideTWBExt"/>
          <w:lang w:val="fr-BE"/>
        </w:rPr>
        <w:t>&lt;/Original&gt;</w:t>
      </w:r>
    </w:p>
    <w:p w:rsidR="00725E32" w:rsidRPr="005520C8" w:rsidP="00725E32" w14:paraId="3CDC4DA7" w14:textId="77777777">
      <w:pPr>
        <w:rPr>
          <w:lang w:val="fr-BE"/>
        </w:rPr>
      </w:pPr>
      <w:r w:rsidRPr="005520C8">
        <w:rPr>
          <w:rStyle w:val="HideTWBExt"/>
          <w:lang w:val="fr-BE"/>
        </w:rPr>
        <w:t>&lt;/AmendB&gt;</w:t>
      </w:r>
    </w:p>
    <w:p w:rsidR="00725E32" w:rsidRPr="005520C8" w:rsidP="00725E32" w14:paraId="3A3E3ACD" w14:textId="77777777">
      <w:pPr>
        <w:pStyle w:val="AMNumberTabs0"/>
        <w:keepNext/>
        <w:rPr>
          <w:lang w:val="fr-BE"/>
        </w:rPr>
      </w:pPr>
      <w:r w:rsidRPr="005520C8">
        <w:rPr>
          <w:rStyle w:val="HideTWBExt"/>
          <w:b w:val="0"/>
          <w:lang w:val="fr-BE"/>
        </w:rPr>
        <w:t>&lt;AmendB&gt;</w:t>
      </w:r>
      <w:r w:rsidRPr="005520C8">
        <w:rPr>
          <w:lang w:val="fr-BE"/>
        </w:rPr>
        <w:t>Poprawka</w:t>
      </w:r>
      <w:r w:rsidRPr="005520C8">
        <w:rPr>
          <w:lang w:val="fr-BE"/>
        </w:rPr>
        <w:tab/>
      </w:r>
      <w:r w:rsidRPr="005520C8">
        <w:rPr>
          <w:lang w:val="fr-BE"/>
        </w:rPr>
        <w:tab/>
      </w:r>
      <w:r w:rsidRPr="005520C8">
        <w:rPr>
          <w:rStyle w:val="HideTWBExt"/>
          <w:b w:val="0"/>
          <w:lang w:val="fr-BE"/>
        </w:rPr>
        <w:t>&lt;NumAmB&gt;</w:t>
      </w:r>
      <w:r w:rsidRPr="005520C8">
        <w:rPr>
          <w:lang w:val="fr-BE"/>
        </w:rPr>
        <w:t>325</w:t>
      </w:r>
      <w:r w:rsidRPr="005520C8">
        <w:rPr>
          <w:rStyle w:val="HideTWBExt"/>
          <w:b w:val="0"/>
          <w:lang w:val="fr-BE"/>
        </w:rPr>
        <w:t>&lt;/NumAmB&gt;</w:t>
      </w:r>
    </w:p>
    <w:p w:rsidR="00725E32" w:rsidRPr="005520C8" w:rsidP="00725E32" w14:paraId="0062969B" w14:textId="77777777">
      <w:pPr>
        <w:pStyle w:val="NormalBold"/>
        <w:rPr>
          <w:lang w:val="fr-BE"/>
        </w:rPr>
      </w:pPr>
      <w:r w:rsidRPr="005520C8">
        <w:rPr>
          <w:rStyle w:val="HideTWBExt"/>
          <w:b w:val="0"/>
          <w:lang w:val="fr-BE"/>
        </w:rPr>
        <w:t>&lt;RepeatBlock-By&gt;&lt;Members&gt;</w:t>
      </w:r>
      <w:r w:rsidRPr="005520C8">
        <w:rPr>
          <w:lang w:val="fr-BE"/>
        </w:rPr>
        <w:t>Céline Imart</w:t>
      </w:r>
      <w:r w:rsidRPr="005520C8">
        <w:rPr>
          <w:rStyle w:val="HideTWBExt"/>
          <w:b w:val="0"/>
          <w:lang w:val="fr-BE"/>
        </w:rPr>
        <w:t>&lt;/Members&gt;</w:t>
      </w:r>
    </w:p>
    <w:p w:rsidR="00725E32" w:rsidRPr="005520C8" w:rsidP="00725E32" w14:paraId="61385A66" w14:textId="77777777">
      <w:pPr>
        <w:rPr>
          <w:lang w:val="fr-BE"/>
        </w:rPr>
      </w:pPr>
      <w:r w:rsidRPr="005520C8">
        <w:rPr>
          <w:rStyle w:val="HideTWBExt"/>
          <w:lang w:val="fr-BE"/>
        </w:rPr>
        <w:t>&lt;/RepeatBlock-By&gt;</w:t>
      </w:r>
    </w:p>
    <w:p w:rsidR="00725E32" w:rsidRPr="00725E32" w:rsidP="00725E32" w14:paraId="49F0EDB2"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ADBAA71" w14:textId="77777777">
      <w:pPr>
        <w:pStyle w:val="NormalBold"/>
      </w:pPr>
      <w:r w:rsidRPr="00725E32">
        <w:rPr>
          <w:rStyle w:val="HideTWBExt"/>
          <w:b w:val="0"/>
        </w:rPr>
        <w:t>&lt;Article&gt;</w:t>
      </w:r>
      <w:r w:rsidRPr="00725E32">
        <w:t>Artykuł 1 – akapit 1 – punkt 3 – litera b a (nowa)</w:t>
      </w:r>
      <w:r w:rsidRPr="00725E32">
        <w:rPr>
          <w:rStyle w:val="HideTWBExt"/>
          <w:b w:val="0"/>
        </w:rPr>
        <w:t>&lt;/Article&gt;</w:t>
      </w:r>
    </w:p>
    <w:p w:rsidR="00725E32" w:rsidRPr="00725E32" w:rsidP="00725E32" w14:paraId="182696A8"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1B6E6A33" w14:textId="77777777">
      <w:r w:rsidRPr="00725E32">
        <w:rPr>
          <w:rStyle w:val="HideTWBExt"/>
        </w:rPr>
        <w:t>&lt;Article2&gt;</w:t>
      </w:r>
      <w:r w:rsidRPr="00725E32">
        <w:t>Artykuł 3 – ustęp 5 – litera c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B2941E4"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5ECDEB8" w14:textId="77777777">
            <w:pPr>
              <w:keepNext/>
            </w:pPr>
          </w:p>
        </w:tc>
      </w:tr>
      <w:tr w14:paraId="1AE41AA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8D183D9" w14:textId="77777777">
            <w:pPr>
              <w:pStyle w:val="ColumnHeading"/>
              <w:keepNext/>
            </w:pPr>
            <w:r w:rsidRPr="00725E32">
              <w:t>Tekst proponowany przez Komisję</w:t>
            </w:r>
          </w:p>
        </w:tc>
        <w:tc>
          <w:tcPr>
            <w:tcW w:w="4876" w:type="dxa"/>
          </w:tcPr>
          <w:p w:rsidR="00725E32" w:rsidRPr="00725E32" w:rsidP="00DC6AA3" w14:paraId="38BBE244" w14:textId="77777777">
            <w:pPr>
              <w:pStyle w:val="ColumnHeading"/>
              <w:keepNext/>
            </w:pPr>
            <w:r w:rsidRPr="00725E32">
              <w:t>Poprawka</w:t>
            </w:r>
          </w:p>
        </w:tc>
      </w:tr>
      <w:tr w14:paraId="08662F8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BDF4B3D" w14:textId="77777777">
            <w:pPr>
              <w:pStyle w:val="Normal6"/>
            </w:pPr>
          </w:p>
        </w:tc>
        <w:tc>
          <w:tcPr>
            <w:tcW w:w="4876" w:type="dxa"/>
          </w:tcPr>
          <w:p w:rsidR="00725E32" w:rsidRPr="00725E32" w:rsidP="00DC6AA3" w14:paraId="00564372" w14:textId="77777777">
            <w:pPr>
              <w:pStyle w:val="Normal6"/>
              <w:rPr>
                <w:szCs w:val="24"/>
              </w:rPr>
            </w:pPr>
            <w:r w:rsidRPr="00725E32">
              <w:rPr>
                <w:b/>
                <w:i/>
              </w:rPr>
              <w:t>ba)</w:t>
            </w:r>
            <w:r w:rsidRPr="00725E32">
              <w:rPr>
                <w:b/>
                <w:i/>
              </w:rPr>
              <w:tab/>
              <w:t xml:space="preserve">w ust. 5 dodaje się </w:t>
            </w:r>
            <w:r w:rsidRPr="00725E32">
              <w:rPr>
                <w:b/>
                <w:bCs/>
                <w:i/>
                <w:iCs/>
              </w:rPr>
              <w:t>literę</w:t>
            </w:r>
            <w:r w:rsidRPr="00725E32">
              <w:rPr>
                <w:b/>
                <w:i/>
              </w:rPr>
              <w:t xml:space="preserve"> w brzmieniu:</w:t>
            </w:r>
          </w:p>
        </w:tc>
      </w:tr>
      <w:tr w14:paraId="7577009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33B0479" w14:textId="77777777">
            <w:pPr>
              <w:pStyle w:val="Normal6"/>
            </w:pPr>
          </w:p>
        </w:tc>
        <w:tc>
          <w:tcPr>
            <w:tcW w:w="4876" w:type="dxa"/>
          </w:tcPr>
          <w:p w:rsidR="00725E32" w:rsidRPr="00725E32" w:rsidP="00DC6AA3" w14:paraId="1A276C6B" w14:textId="77777777">
            <w:pPr>
              <w:pStyle w:val="Normal6"/>
              <w:rPr>
                <w:szCs w:val="24"/>
              </w:rPr>
            </w:pPr>
            <w:r w:rsidRPr="00725E32">
              <w:rPr>
                <w:b/>
                <w:i/>
              </w:rPr>
              <w:t>d) „zakłócenia na rynku” oznaczają sytuację, w której ceny unijne oraz ceny umów krótkoterminowych (spot), a także ceny terminowe kontraktu forward i ceny kasowe na rynku światowym spadają poniżej zaktualizowanych progów referencyjnych lub w okresie trzech miesięcy znacznie odbiegają od poziomów zgodnych z normalnym funkcjonowaniem rynku, lub gdy szacunki produkcji, szacunki dotyczące zapasów lub przepływów handlowych znacznie odbiegają od tych poziomów w okresie sześciu miesięcy, co powoduje lub może spowodować stratę ekonomiczną dla rolników lub przetwórców pierwszego szczebla.</w:t>
            </w:r>
          </w:p>
        </w:tc>
      </w:tr>
    </w:tbl>
    <w:p w:rsidR="00725E32" w:rsidRPr="005520C8" w:rsidP="00725E32" w14:paraId="715E71C6" w14:textId="77777777">
      <w:pPr>
        <w:pStyle w:val="Olang"/>
        <w:rPr>
          <w:lang w:val="pt-PT"/>
        </w:rPr>
      </w:pPr>
      <w:r w:rsidRPr="005520C8">
        <w:rPr>
          <w:noProof w:val="0"/>
          <w:lang w:val="pt-PT"/>
        </w:rPr>
        <w:t xml:space="preserve">Or. </w:t>
      </w:r>
      <w:r w:rsidRPr="005520C8">
        <w:rPr>
          <w:rStyle w:val="HideTWBExt"/>
          <w:lang w:val="pt-PT"/>
        </w:rPr>
        <w:t>&lt;Original&gt;</w:t>
      </w:r>
      <w:r w:rsidRPr="005520C8">
        <w:rPr>
          <w:rStyle w:val="HideTWBInt"/>
          <w:lang w:val="pt-PT"/>
        </w:rPr>
        <w:t>{FR}</w:t>
      </w:r>
      <w:r w:rsidRPr="005520C8">
        <w:rPr>
          <w:noProof w:val="0"/>
          <w:lang w:val="pt-PT"/>
        </w:rPr>
        <w:t>fr</w:t>
      </w:r>
      <w:r w:rsidRPr="005520C8">
        <w:rPr>
          <w:rStyle w:val="HideTWBExt"/>
          <w:lang w:val="pt-PT"/>
        </w:rPr>
        <w:t>&lt;/Original&gt;</w:t>
      </w:r>
    </w:p>
    <w:p w:rsidR="00725E32" w:rsidRPr="005520C8" w:rsidP="00725E32" w14:paraId="4F3FBFBA" w14:textId="77777777">
      <w:pPr>
        <w:rPr>
          <w:lang w:val="pt-PT"/>
        </w:rPr>
      </w:pPr>
      <w:r w:rsidRPr="005520C8">
        <w:rPr>
          <w:rStyle w:val="HideTWBExt"/>
          <w:lang w:val="pt-PT"/>
        </w:rPr>
        <w:t>&lt;/AmendB&gt;</w:t>
      </w:r>
    </w:p>
    <w:p w:rsidR="00725E32" w:rsidRPr="005520C8" w:rsidP="00725E32" w14:paraId="7099E733" w14:textId="77777777">
      <w:pPr>
        <w:pStyle w:val="AMNumberTabs0"/>
        <w:keepNext/>
        <w:rPr>
          <w:lang w:val="pt-PT"/>
        </w:rPr>
      </w:pPr>
      <w:r w:rsidRPr="005520C8">
        <w:rPr>
          <w:rStyle w:val="HideTWBExt"/>
          <w:b w:val="0"/>
          <w:lang w:val="pt-PT"/>
        </w:rPr>
        <w:t>&lt;AmendB&gt;</w:t>
      </w:r>
      <w:r w:rsidRPr="005520C8">
        <w:rPr>
          <w:lang w:val="pt-PT"/>
        </w:rPr>
        <w:t>Poprawka</w:t>
      </w:r>
      <w:r w:rsidRPr="005520C8">
        <w:rPr>
          <w:lang w:val="pt-PT"/>
        </w:rPr>
        <w:tab/>
      </w:r>
      <w:r w:rsidRPr="005520C8">
        <w:rPr>
          <w:lang w:val="pt-PT"/>
        </w:rPr>
        <w:tab/>
      </w:r>
      <w:r w:rsidRPr="005520C8">
        <w:rPr>
          <w:rStyle w:val="HideTWBExt"/>
          <w:b w:val="0"/>
          <w:lang w:val="pt-PT"/>
        </w:rPr>
        <w:t>&lt;NumAmB&gt;</w:t>
      </w:r>
      <w:r w:rsidRPr="005520C8">
        <w:rPr>
          <w:lang w:val="pt-PT"/>
        </w:rPr>
        <w:t>326</w:t>
      </w:r>
      <w:r w:rsidRPr="005520C8">
        <w:rPr>
          <w:rStyle w:val="HideTWBExt"/>
          <w:b w:val="0"/>
          <w:lang w:val="pt-PT"/>
        </w:rPr>
        <w:t>&lt;/NumAmB&gt;</w:t>
      </w:r>
    </w:p>
    <w:p w:rsidR="00725E32" w:rsidRPr="005520C8" w:rsidP="00725E32" w14:paraId="5B4789CF" w14:textId="77777777">
      <w:pPr>
        <w:pStyle w:val="NormalBold"/>
        <w:rPr>
          <w:lang w:val="pt-PT"/>
        </w:rPr>
      </w:pPr>
      <w:r w:rsidRPr="005520C8">
        <w:rPr>
          <w:rStyle w:val="HideTWBExt"/>
          <w:b w:val="0"/>
          <w:lang w:val="pt-PT"/>
        </w:rPr>
        <w:t>&lt;RepeatBlock-By&gt;&lt;Members&gt;</w:t>
      </w:r>
      <w:r w:rsidRPr="005520C8">
        <w:rPr>
          <w:lang w:val="pt-PT"/>
        </w:rPr>
        <w:t>Mireia Borrás Pabón</w:t>
      </w:r>
      <w:r w:rsidRPr="005520C8">
        <w:rPr>
          <w:rStyle w:val="HideTWBExt"/>
          <w:b w:val="0"/>
          <w:lang w:val="pt-PT"/>
        </w:rPr>
        <w:t>&lt;/Members&gt;</w:t>
      </w:r>
    </w:p>
    <w:p w:rsidR="00725E32" w:rsidRPr="005520C8" w:rsidP="00725E32" w14:paraId="627EB4D2" w14:textId="77777777">
      <w:pPr>
        <w:rPr>
          <w:lang w:val="pt-PT"/>
        </w:rPr>
      </w:pPr>
      <w:r w:rsidRPr="005520C8">
        <w:rPr>
          <w:rStyle w:val="HideTWBExt"/>
          <w:lang w:val="pt-PT"/>
        </w:rPr>
        <w:t>&lt;/RepeatBlock-By&gt;</w:t>
      </w:r>
    </w:p>
    <w:p w:rsidR="00725E32" w:rsidRPr="00725E32" w:rsidP="00725E32" w14:paraId="31EBC85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D71623C" w14:textId="77777777">
      <w:pPr>
        <w:pStyle w:val="NormalBold"/>
      </w:pPr>
      <w:r w:rsidRPr="00725E32">
        <w:rPr>
          <w:rStyle w:val="HideTWBExt"/>
          <w:b w:val="0"/>
        </w:rPr>
        <w:t>&lt;Article&gt;</w:t>
      </w:r>
      <w:r w:rsidRPr="00725E32">
        <w:t>Artykuł 1 – akapit 1 – punkt 3 – litera b a (nowa)</w:t>
      </w:r>
      <w:r w:rsidRPr="00725E32">
        <w:rPr>
          <w:rStyle w:val="HideTWBExt"/>
          <w:b w:val="0"/>
        </w:rPr>
        <w:t>&lt;/Article&gt;</w:t>
      </w:r>
    </w:p>
    <w:p w:rsidR="00725E32" w:rsidRPr="00725E32" w:rsidP="00725E32" w14:paraId="41D26D37"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0B4B384" w14:textId="77777777">
      <w:r w:rsidRPr="00725E32">
        <w:rPr>
          <w:rStyle w:val="HideTWBExt"/>
        </w:rPr>
        <w:t>&lt;Article2&gt;</w:t>
      </w:r>
      <w:r w:rsidRPr="00725E32">
        <w:t>Artykuł 3 – ustęp 5 – litera c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D34FD3"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F57B54D" w14:textId="77777777">
            <w:pPr>
              <w:keepNext/>
            </w:pPr>
          </w:p>
        </w:tc>
      </w:tr>
      <w:tr w14:paraId="13E1B1F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FAA0713" w14:textId="77777777">
            <w:pPr>
              <w:pStyle w:val="ColumnHeading"/>
              <w:keepNext/>
            </w:pPr>
            <w:r w:rsidRPr="00725E32">
              <w:t>Tekst proponowany przez Komisję</w:t>
            </w:r>
          </w:p>
        </w:tc>
        <w:tc>
          <w:tcPr>
            <w:tcW w:w="4876" w:type="dxa"/>
          </w:tcPr>
          <w:p w:rsidR="00725E32" w:rsidRPr="00725E32" w:rsidP="00DC6AA3" w14:paraId="48DE514C" w14:textId="77777777">
            <w:pPr>
              <w:pStyle w:val="ColumnHeading"/>
              <w:keepNext/>
            </w:pPr>
            <w:r w:rsidRPr="00725E32">
              <w:t>Poprawka</w:t>
            </w:r>
          </w:p>
        </w:tc>
      </w:tr>
      <w:tr w14:paraId="3157BC2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4744284" w14:textId="77777777">
            <w:pPr>
              <w:pStyle w:val="Normal6"/>
            </w:pPr>
          </w:p>
        </w:tc>
        <w:tc>
          <w:tcPr>
            <w:tcW w:w="4876" w:type="dxa"/>
          </w:tcPr>
          <w:p w:rsidR="00725E32" w:rsidRPr="00725E32" w:rsidP="00DC6AA3" w14:paraId="0B28A53D" w14:textId="77777777">
            <w:pPr>
              <w:pStyle w:val="Normal6"/>
              <w:rPr>
                <w:szCs w:val="24"/>
              </w:rPr>
            </w:pPr>
            <w:r w:rsidRPr="00725E32">
              <w:rPr>
                <w:b/>
                <w:i/>
              </w:rPr>
              <w:t>ba)</w:t>
            </w:r>
            <w:r w:rsidRPr="00725E32">
              <w:rPr>
                <w:b/>
                <w:i/>
              </w:rPr>
              <w:tab/>
              <w:t>d) »zakłócenia na rynku« oznaczają sytuację, w której ceny w UE i ceny umów krótkoterminowych (ceny kasowe), ceny kontraktów terminowych typu future na rynku światowym i ceny kasowe na rynku światowym spadają poniżej zaktualizowanych progów referencyjnych lub znacznie odbiegają w okresie trzech miesięcy od poziomów zgodnych z normalnym funkcjonowaniem rynku lub szacunki produkcji, szacunki zapasów lub przepływy handlowe znacznie się różnią w okresie sześciu miesięcy, co powoduje szkody gospodarcze lub grozi wyrządzeniem takich szkód rolnikom lub przetwórcom pierwszego etapu;</w:t>
            </w:r>
          </w:p>
        </w:tc>
      </w:tr>
    </w:tbl>
    <w:p w:rsidR="00725E32" w:rsidRPr="005520C8" w:rsidP="00725E32" w14:paraId="0DD8DC7D" w14:textId="77777777">
      <w:pPr>
        <w:pStyle w:val="Olang"/>
        <w:rPr>
          <w:lang w:val="en-GB"/>
        </w:rPr>
      </w:pPr>
      <w:r w:rsidRPr="005520C8">
        <w:rPr>
          <w:noProof w:val="0"/>
          <w:lang w:val="en-GB"/>
        </w:rPr>
        <w:t xml:space="preserve">Or. </w:t>
      </w:r>
      <w:r w:rsidRPr="005520C8">
        <w:rPr>
          <w:rStyle w:val="HideTWBExt"/>
          <w:lang w:val="en-GB"/>
        </w:rPr>
        <w:t>&lt;Original&gt;</w:t>
      </w:r>
      <w:r w:rsidRPr="005520C8">
        <w:rPr>
          <w:rStyle w:val="HideTWBInt"/>
          <w:lang w:val="en-GB"/>
        </w:rPr>
        <w:t>{EN}</w:t>
      </w:r>
      <w:r w:rsidRPr="005520C8">
        <w:rPr>
          <w:noProof w:val="0"/>
          <w:lang w:val="en-GB"/>
        </w:rPr>
        <w:t>en</w:t>
      </w:r>
      <w:r w:rsidRPr="005520C8">
        <w:rPr>
          <w:rStyle w:val="HideTWBExt"/>
          <w:lang w:val="en-GB"/>
        </w:rPr>
        <w:t>&lt;/Original&gt;</w:t>
      </w:r>
    </w:p>
    <w:p w:rsidR="00725E32" w:rsidRPr="005520C8" w:rsidP="00725E32" w14:paraId="538F581D" w14:textId="77777777">
      <w:pPr>
        <w:pStyle w:val="JustificationTitle"/>
        <w:rPr>
          <w:noProof w:val="0"/>
          <w:lang w:val="en-GB"/>
        </w:rPr>
      </w:pPr>
      <w:r w:rsidRPr="005520C8">
        <w:rPr>
          <w:rStyle w:val="HideTWBExt"/>
          <w:i w:val="0"/>
          <w:lang w:val="en-GB"/>
        </w:rPr>
        <w:t>&lt;TitreJust&gt;</w:t>
      </w:r>
      <w:r w:rsidRPr="005520C8">
        <w:rPr>
          <w:lang w:val="en-GB"/>
        </w:rPr>
        <w:t>Uzasadnienie</w:t>
      </w:r>
      <w:r w:rsidRPr="005520C8">
        <w:rPr>
          <w:rStyle w:val="HideTWBExt"/>
          <w:i w:val="0"/>
          <w:lang w:val="en-GB"/>
        </w:rPr>
        <w:t>&lt;/TitreJust&gt;</w:t>
      </w:r>
    </w:p>
    <w:p w:rsidR="00725E32" w:rsidRPr="005520C8" w:rsidP="00725E32" w14:paraId="3D342CEC" w14:textId="77777777">
      <w:pPr>
        <w:pStyle w:val="Normal12Italic"/>
        <w:rPr>
          <w:noProof w:val="0"/>
          <w:lang w:val="en-GB"/>
        </w:rPr>
      </w:pPr>
      <w:r w:rsidRPr="005520C8">
        <w:rPr>
          <w:lang w:val="en-GB"/>
        </w:rPr>
        <w:t>The absence of a horizontal definition of market disturbance in Regulation (EU) No 1308/2013 has led to legal uncertainty and uneven interpretation across sectors and Member States. Introducing a clear and objective definition improves legal clarity and predictability for economic operators and administrations and supports consistent application of market monitoring and crisis management instruments under the common organisation of the markets.By anchoring the revised reference thresholds and the concept to significant and sustained deviations from historical or structural market indicators, the amendment ensures that the notion of market disturbance remains evidence-based and proportionate, while focusing on situations that result in serious economic harm to farmers or first-stage processors. This clarification strengthens the effectiveness of existing market stabilisation tools and contributes to a more timely and coherent response to market crises.</w:t>
      </w:r>
    </w:p>
    <w:p w:rsidR="00725E32" w:rsidRPr="005520C8" w:rsidP="00725E32" w14:paraId="15AC3227" w14:textId="77777777">
      <w:pPr>
        <w:rPr>
          <w:lang w:val="en-GB"/>
        </w:rPr>
      </w:pPr>
      <w:r w:rsidRPr="005520C8">
        <w:rPr>
          <w:rStyle w:val="HideTWBExt"/>
          <w:lang w:val="en-GB"/>
        </w:rPr>
        <w:t>&lt;/AmendB&gt;</w:t>
      </w:r>
    </w:p>
    <w:p w:rsidR="00725E32" w:rsidRPr="005520C8" w:rsidP="00725E32" w14:paraId="22B27BBA" w14:textId="77777777">
      <w:pPr>
        <w:pStyle w:val="AMNumberTabs0"/>
        <w:keepNext/>
        <w:rPr>
          <w:lang w:val="en-GB"/>
        </w:rPr>
      </w:pPr>
      <w:r w:rsidRPr="005520C8">
        <w:rPr>
          <w:rStyle w:val="HideTWBExt"/>
          <w:b w:val="0"/>
          <w:lang w:val="en-GB"/>
        </w:rPr>
        <w:t>&lt;AmendB&gt;</w:t>
      </w:r>
      <w:r w:rsidRPr="005520C8">
        <w:rPr>
          <w:lang w:val="en-GB"/>
        </w:rPr>
        <w:t>Poprawka</w:t>
      </w:r>
      <w:r w:rsidRPr="005520C8">
        <w:rPr>
          <w:lang w:val="en-GB"/>
        </w:rPr>
        <w:tab/>
      </w:r>
      <w:r w:rsidRPr="005520C8">
        <w:rPr>
          <w:lang w:val="en-GB"/>
        </w:rPr>
        <w:tab/>
      </w:r>
      <w:r w:rsidRPr="005520C8">
        <w:rPr>
          <w:rStyle w:val="HideTWBExt"/>
          <w:b w:val="0"/>
          <w:lang w:val="en-GB"/>
        </w:rPr>
        <w:t>&lt;NumAmB&gt;</w:t>
      </w:r>
      <w:r w:rsidRPr="005520C8">
        <w:rPr>
          <w:lang w:val="en-GB"/>
        </w:rPr>
        <w:t>327</w:t>
      </w:r>
      <w:r w:rsidRPr="005520C8">
        <w:rPr>
          <w:rStyle w:val="HideTWBExt"/>
          <w:b w:val="0"/>
          <w:lang w:val="en-GB"/>
        </w:rPr>
        <w:t>&lt;/NumAmB&gt;</w:t>
      </w:r>
    </w:p>
    <w:p w:rsidR="00725E32" w:rsidRPr="005520C8" w:rsidP="00725E32" w14:paraId="34415441" w14:textId="77777777">
      <w:pPr>
        <w:pStyle w:val="NormalBold"/>
        <w:rPr>
          <w:lang w:val="en-GB"/>
        </w:rPr>
      </w:pPr>
      <w:r w:rsidRPr="005520C8">
        <w:rPr>
          <w:rStyle w:val="HideTWBExt"/>
          <w:b w:val="0"/>
          <w:lang w:val="en-GB"/>
        </w:rPr>
        <w:t>&lt;RepeatBlock-By&gt;&lt;Members&gt;</w:t>
      </w:r>
      <w:r w:rsidRPr="005520C8">
        <w:rPr>
          <w:lang w:val="en-GB"/>
        </w:rPr>
        <w:t>Carmen Crespo Díaz, Esther Herranz García, Susana Solís Pérez, Juan Ignacio Zoido Álvarez, Antonio López-Istúriz White, Elena Nevado del Campo</w:t>
      </w:r>
      <w:r w:rsidRPr="005520C8">
        <w:rPr>
          <w:rStyle w:val="HideTWBExt"/>
          <w:b w:val="0"/>
          <w:lang w:val="en-GB"/>
        </w:rPr>
        <w:t>&lt;/Members&gt;</w:t>
      </w:r>
    </w:p>
    <w:p w:rsidR="00725E32" w:rsidRPr="005520C8" w:rsidP="00725E32" w14:paraId="494A189B" w14:textId="77777777">
      <w:pPr>
        <w:rPr>
          <w:lang w:val="en-GB"/>
        </w:rPr>
      </w:pPr>
      <w:r w:rsidRPr="005520C8">
        <w:rPr>
          <w:rStyle w:val="HideTWBExt"/>
          <w:lang w:val="en-GB"/>
        </w:rPr>
        <w:t>&lt;/RepeatBlock-By&gt;</w:t>
      </w:r>
    </w:p>
    <w:p w:rsidR="00725E32" w:rsidRPr="00725E32" w:rsidP="00725E32" w14:paraId="3A9EC7B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861071B" w14:textId="77777777">
      <w:pPr>
        <w:pStyle w:val="NormalBold"/>
      </w:pPr>
      <w:r w:rsidRPr="00725E32">
        <w:rPr>
          <w:rStyle w:val="HideTWBExt"/>
          <w:b w:val="0"/>
        </w:rPr>
        <w:t>&lt;Article&gt;</w:t>
      </w:r>
      <w:r w:rsidRPr="00725E32">
        <w:t>Artykuł 1 – akapit 1 – punkt 3 – litera b a (nowa)</w:t>
      </w:r>
      <w:r w:rsidRPr="00725E32">
        <w:rPr>
          <w:rStyle w:val="HideTWBExt"/>
          <w:b w:val="0"/>
        </w:rPr>
        <w:t>&lt;/Article&gt;</w:t>
      </w:r>
    </w:p>
    <w:p w:rsidR="00725E32" w:rsidRPr="00725E32" w:rsidP="00725E32" w14:paraId="3D5A7D29"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53806C87" w14:textId="77777777">
      <w:r w:rsidRPr="00725E32">
        <w:rPr>
          <w:rStyle w:val="HideTWBExt"/>
        </w:rPr>
        <w:t>&lt;Article2&gt;</w:t>
      </w:r>
      <w:r w:rsidRPr="00725E32">
        <w:t>Artykuł 3 – ustęp 5 – litera c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1A447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0D060B2" w14:textId="77777777">
            <w:pPr>
              <w:keepNext/>
            </w:pPr>
          </w:p>
        </w:tc>
      </w:tr>
      <w:tr w14:paraId="507A944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BC22F3F" w14:textId="77777777">
            <w:pPr>
              <w:pStyle w:val="ColumnHeading"/>
              <w:keepNext/>
            </w:pPr>
            <w:r w:rsidRPr="00725E32">
              <w:t>Tekst proponowany przez Komisję</w:t>
            </w:r>
          </w:p>
        </w:tc>
        <w:tc>
          <w:tcPr>
            <w:tcW w:w="4876" w:type="dxa"/>
          </w:tcPr>
          <w:p w:rsidR="00725E32" w:rsidRPr="00725E32" w:rsidP="00DC6AA3" w14:paraId="139B8644" w14:textId="77777777">
            <w:pPr>
              <w:pStyle w:val="ColumnHeading"/>
              <w:keepNext/>
            </w:pPr>
            <w:r w:rsidRPr="00725E32">
              <w:t>Poprawka</w:t>
            </w:r>
          </w:p>
        </w:tc>
      </w:tr>
      <w:tr w14:paraId="2B08CC2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9973CC4" w14:textId="77777777">
            <w:pPr>
              <w:pStyle w:val="Normal6"/>
            </w:pPr>
          </w:p>
        </w:tc>
        <w:tc>
          <w:tcPr>
            <w:tcW w:w="4876" w:type="dxa"/>
          </w:tcPr>
          <w:p w:rsidR="00725E32" w:rsidRPr="00725E32" w:rsidP="00DC6AA3" w14:paraId="0A02DDEF" w14:textId="77777777">
            <w:pPr>
              <w:pStyle w:val="Normal6"/>
              <w:rPr>
                <w:szCs w:val="24"/>
              </w:rPr>
            </w:pPr>
            <w:r w:rsidRPr="00725E32">
              <w:rPr>
                <w:b/>
                <w:i/>
              </w:rPr>
              <w:t>ba)</w:t>
            </w:r>
            <w:r w:rsidRPr="00725E32">
              <w:rPr>
                <w:b/>
                <w:i/>
              </w:rPr>
              <w:tab/>
              <w:t>„d</w:t>
            </w:r>
            <w:r w:rsidRPr="00725E32">
              <w:rPr>
                <w:b/>
                <w:i/>
              </w:rPr>
              <w:t>) »zakłócenia</w:t>
            </w:r>
            <w:r w:rsidRPr="00725E32">
              <w:rPr>
                <w:b/>
                <w:i/>
              </w:rPr>
              <w:t xml:space="preserve"> na rynku« oznaczają sytuację, w której ceny w Unii, reprezentatywne ceny w umowach krótkoterminowych, koszty produkcji, marże producentów, zapasy, produkcja, spożycie lub przepływy handlowe odbiegają w sposób znaczący i trwały od normalnych warunków funkcjonowania rynku i powodują lub mogą w najbliższej przyszłości spowodować poważną szkodę gospodarczą dla rolników lub pierwszych przetwórców.”</w:t>
            </w:r>
          </w:p>
        </w:tc>
      </w:tr>
    </w:tbl>
    <w:p w:rsidR="00725E32" w:rsidRPr="005520C8" w:rsidP="00725E32" w14:paraId="0B8DB697" w14:textId="77777777">
      <w:pPr>
        <w:pStyle w:val="Olang"/>
        <w:rPr>
          <w:lang w:val="es-ES"/>
        </w:rPr>
      </w:pPr>
      <w:r w:rsidRPr="005520C8">
        <w:rPr>
          <w:noProof w:val="0"/>
          <w:lang w:val="es-ES"/>
        </w:rPr>
        <w:t xml:space="preserve">Or. </w:t>
      </w:r>
      <w:r w:rsidRPr="005520C8">
        <w:rPr>
          <w:rStyle w:val="HideTWBExt"/>
          <w:lang w:val="es-ES"/>
        </w:rPr>
        <w:t>&lt;Original&gt;</w:t>
      </w:r>
      <w:r w:rsidRPr="005520C8">
        <w:rPr>
          <w:rStyle w:val="HideTWBInt"/>
          <w:lang w:val="es-ES"/>
        </w:rPr>
        <w:t>{ES}</w:t>
      </w:r>
      <w:r w:rsidRPr="005520C8">
        <w:rPr>
          <w:noProof w:val="0"/>
          <w:lang w:val="es-ES"/>
        </w:rPr>
        <w:t>es</w:t>
      </w:r>
      <w:r w:rsidRPr="005520C8">
        <w:rPr>
          <w:rStyle w:val="HideTWBExt"/>
          <w:lang w:val="es-ES"/>
        </w:rPr>
        <w:t>&lt;/Original&gt;</w:t>
      </w:r>
    </w:p>
    <w:p w:rsidR="00725E32" w:rsidRPr="005520C8" w:rsidP="00725E32" w14:paraId="56A262F8" w14:textId="77777777">
      <w:pPr>
        <w:rPr>
          <w:lang w:val="es-ES"/>
        </w:rPr>
      </w:pPr>
      <w:r w:rsidRPr="005520C8">
        <w:rPr>
          <w:rStyle w:val="HideTWBExt"/>
          <w:lang w:val="es-ES"/>
        </w:rPr>
        <w:t>&lt;/AmendB&gt;</w:t>
      </w:r>
    </w:p>
    <w:p w:rsidR="00725E32" w:rsidRPr="005520C8" w:rsidP="00725E32" w14:paraId="0F3877E2" w14:textId="77777777">
      <w:pPr>
        <w:pStyle w:val="AMNumberTabs0"/>
        <w:keepNext/>
        <w:rPr>
          <w:lang w:val="es-ES"/>
        </w:rPr>
      </w:pPr>
      <w:r w:rsidRPr="005520C8">
        <w:rPr>
          <w:rStyle w:val="HideTWBExt"/>
          <w:b w:val="0"/>
          <w:lang w:val="es-ES"/>
        </w:rPr>
        <w:t>&lt;AmendB&gt;</w:t>
      </w:r>
      <w:r w:rsidRPr="005520C8">
        <w:rPr>
          <w:lang w:val="es-ES"/>
        </w:rPr>
        <w:t>Poprawka</w:t>
      </w:r>
      <w:r w:rsidRPr="005520C8">
        <w:rPr>
          <w:lang w:val="es-ES"/>
        </w:rPr>
        <w:tab/>
      </w:r>
      <w:r w:rsidRPr="005520C8">
        <w:rPr>
          <w:lang w:val="es-ES"/>
        </w:rPr>
        <w:tab/>
      </w:r>
      <w:r w:rsidRPr="005520C8">
        <w:rPr>
          <w:rStyle w:val="HideTWBExt"/>
          <w:b w:val="0"/>
          <w:lang w:val="es-ES"/>
        </w:rPr>
        <w:t>&lt;NumAmB&gt;</w:t>
      </w:r>
      <w:r w:rsidRPr="005520C8">
        <w:rPr>
          <w:lang w:val="es-ES"/>
        </w:rPr>
        <w:t>328</w:t>
      </w:r>
      <w:r w:rsidRPr="005520C8">
        <w:rPr>
          <w:rStyle w:val="HideTWBExt"/>
          <w:b w:val="0"/>
          <w:lang w:val="es-ES"/>
        </w:rPr>
        <w:t>&lt;/NumAmB&gt;</w:t>
      </w:r>
    </w:p>
    <w:p w:rsidR="00725E32" w:rsidRPr="005520C8" w:rsidP="00725E32" w14:paraId="045BDA71" w14:textId="77777777">
      <w:pPr>
        <w:pStyle w:val="NormalBold"/>
        <w:rPr>
          <w:lang w:val="es-ES"/>
        </w:rPr>
      </w:pPr>
      <w:r w:rsidRPr="005520C8">
        <w:rPr>
          <w:rStyle w:val="HideTWBExt"/>
          <w:b w:val="0"/>
          <w:lang w:val="es-ES"/>
        </w:rPr>
        <w:t>&lt;RepeatBlock-By&gt;&lt;Members&gt;</w:t>
      </w:r>
      <w:r w:rsidRPr="005520C8">
        <w:rPr>
          <w:lang w:val="es-ES"/>
        </w:rPr>
        <w:t>Salvatore De Meo</w:t>
      </w:r>
      <w:r w:rsidRPr="005520C8">
        <w:rPr>
          <w:rStyle w:val="HideTWBExt"/>
          <w:b w:val="0"/>
          <w:lang w:val="es-ES"/>
        </w:rPr>
        <w:t>&lt;/Members&gt;</w:t>
      </w:r>
    </w:p>
    <w:p w:rsidR="00725E32" w:rsidRPr="005520C8" w:rsidP="00725E32" w14:paraId="52D7E383" w14:textId="77777777">
      <w:pPr>
        <w:rPr>
          <w:lang w:val="es-ES"/>
        </w:rPr>
      </w:pPr>
      <w:r w:rsidRPr="005520C8">
        <w:rPr>
          <w:rStyle w:val="HideTWBExt"/>
          <w:lang w:val="es-ES"/>
        </w:rPr>
        <w:t>&lt;/RepeatBlock-By&gt;</w:t>
      </w:r>
    </w:p>
    <w:p w:rsidR="00725E32" w:rsidRPr="00725E32" w:rsidP="00725E32" w14:paraId="3F3FF6D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3EDD001" w14:textId="77777777">
      <w:pPr>
        <w:pStyle w:val="NormalBold"/>
      </w:pPr>
      <w:r w:rsidRPr="00725E32">
        <w:rPr>
          <w:rStyle w:val="HideTWBExt"/>
          <w:b w:val="0"/>
        </w:rPr>
        <w:t>&lt;Article&gt;</w:t>
      </w:r>
      <w:r w:rsidRPr="00725E32">
        <w:t>Artykuł 1 – akapit 1 – punkt 3 – litera b a (nowa)</w:t>
      </w:r>
      <w:r w:rsidRPr="00725E32">
        <w:rPr>
          <w:rStyle w:val="HideTWBExt"/>
          <w:b w:val="0"/>
        </w:rPr>
        <w:t>&lt;/Article&gt;</w:t>
      </w:r>
    </w:p>
    <w:p w:rsidR="00725E32" w:rsidRPr="00725E32" w:rsidP="00725E32" w14:paraId="255182CB"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31363B6" w14:textId="77777777">
      <w:r w:rsidRPr="00725E32">
        <w:rPr>
          <w:rStyle w:val="HideTWBExt"/>
        </w:rPr>
        <w:t>&lt;Article2&gt;</w:t>
      </w:r>
      <w:r w:rsidRPr="00725E32">
        <w:t>Artykuł 3 – ustęp 5 – litera c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ED985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9E51F46" w14:textId="77777777">
            <w:pPr>
              <w:keepNext/>
            </w:pPr>
          </w:p>
        </w:tc>
      </w:tr>
      <w:tr w14:paraId="617601A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6F95E1A" w14:textId="77777777">
            <w:pPr>
              <w:pStyle w:val="ColumnHeading"/>
              <w:keepNext/>
            </w:pPr>
            <w:r w:rsidRPr="00725E32">
              <w:t>Tekst proponowany przez Komisję</w:t>
            </w:r>
          </w:p>
        </w:tc>
        <w:tc>
          <w:tcPr>
            <w:tcW w:w="4876" w:type="dxa"/>
          </w:tcPr>
          <w:p w:rsidR="00725E32" w:rsidRPr="00725E32" w:rsidP="00DC6AA3" w14:paraId="679BDCE4" w14:textId="77777777">
            <w:pPr>
              <w:pStyle w:val="ColumnHeading"/>
              <w:keepNext/>
            </w:pPr>
            <w:r w:rsidRPr="00725E32">
              <w:t>Poprawka</w:t>
            </w:r>
          </w:p>
        </w:tc>
      </w:tr>
      <w:tr w14:paraId="2F1CA4F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72B2471" w14:textId="77777777">
            <w:pPr>
              <w:pStyle w:val="Normal6"/>
            </w:pPr>
          </w:p>
        </w:tc>
        <w:tc>
          <w:tcPr>
            <w:tcW w:w="4876" w:type="dxa"/>
          </w:tcPr>
          <w:p w:rsidR="00725E32" w:rsidRPr="00725E32" w:rsidP="00DC6AA3" w14:paraId="1D21A752" w14:textId="77777777">
            <w:pPr>
              <w:pStyle w:val="Normal6"/>
              <w:rPr>
                <w:szCs w:val="24"/>
              </w:rPr>
            </w:pPr>
            <w:r w:rsidRPr="00725E32">
              <w:rPr>
                <w:b/>
                <w:i/>
              </w:rPr>
              <w:t>ba)</w:t>
            </w:r>
            <w:r w:rsidRPr="00725E32">
              <w:rPr>
                <w:b/>
                <w:i/>
              </w:rPr>
              <w:tab/>
              <w:t>w ust. 5 dodaje się literę w brzmieniu:</w:t>
            </w:r>
          </w:p>
        </w:tc>
      </w:tr>
      <w:tr w14:paraId="741FDC1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8F19010" w14:textId="77777777">
            <w:pPr>
              <w:pStyle w:val="Normal6"/>
            </w:pPr>
          </w:p>
        </w:tc>
        <w:tc>
          <w:tcPr>
            <w:tcW w:w="4876" w:type="dxa"/>
          </w:tcPr>
          <w:p w:rsidR="00725E32" w:rsidRPr="00725E32" w:rsidP="00DC6AA3" w14:paraId="6630AB13" w14:textId="77777777">
            <w:pPr>
              <w:pStyle w:val="Normal6"/>
              <w:rPr>
                <w:szCs w:val="24"/>
              </w:rPr>
            </w:pPr>
            <w:r w:rsidRPr="00725E32">
              <w:rPr>
                <w:b/>
                <w:i/>
              </w:rPr>
              <w:t>d) „zakłócenia na rynku” oznaczają sytuację, w której ceny unijne lub ceny reprezentatywne dla umów krótkoterminowych spadają poniżej zaktualizowanych wartości referencyjnych lub odbiegają o ponad 10 % w okresie trzech miesięcy od poziomów zgodnych z normalnym funkcjonowaniem rynku.</w:t>
            </w:r>
          </w:p>
        </w:tc>
      </w:tr>
    </w:tbl>
    <w:p w:rsidR="00725E32" w:rsidRPr="00725E32" w:rsidP="00725E32" w14:paraId="054AE5DA"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256095F8"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0566004C" w14:textId="77777777">
      <w:pPr>
        <w:pStyle w:val="Normal12Italic"/>
        <w:rPr>
          <w:noProof w:val="0"/>
        </w:rPr>
      </w:pPr>
      <w:r w:rsidRPr="00725E32">
        <w:t>Uważa się, że wprowadzenie konkretnej definicji „zakłóceń na rynku” w rozporządzeniu (UE) nr 1308/2013 może przyczynić się do rozwiązania sytuacji niepewności prawa wynikającej z obecnego braku takiej zharmonizowanej definicji.</w:t>
      </w:r>
    </w:p>
    <w:p w:rsidR="00725E32" w:rsidRPr="00725E32" w:rsidP="00725E32" w14:paraId="352615BD" w14:textId="77777777">
      <w:r w:rsidRPr="00725E32">
        <w:rPr>
          <w:rStyle w:val="HideTWBExt"/>
        </w:rPr>
        <w:t>&lt;/AmendB&gt;</w:t>
      </w:r>
    </w:p>
    <w:p w:rsidR="00725E32" w:rsidRPr="00725E32" w:rsidP="00725E32" w14:paraId="792B0EC3"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329</w:t>
      </w:r>
      <w:r w:rsidRPr="00725E32">
        <w:rPr>
          <w:rStyle w:val="HideTWBExt"/>
          <w:b w:val="0"/>
        </w:rPr>
        <w:t>&lt;/NumAmB&gt;</w:t>
      </w:r>
    </w:p>
    <w:p w:rsidR="00725E32" w:rsidRPr="00725E32" w:rsidP="00725E32" w14:paraId="03E236FF" w14:textId="77777777">
      <w:pPr>
        <w:pStyle w:val="NormalBold"/>
      </w:pPr>
      <w:r w:rsidRPr="00725E32">
        <w:rPr>
          <w:rStyle w:val="HideTWBExt"/>
          <w:b w:val="0"/>
        </w:rPr>
        <w:t>&lt;RepeatBlock-By&gt;&lt;Members&gt;</w:t>
      </w:r>
      <w:r w:rsidRPr="00725E32">
        <w:t>Céline Imart</w:t>
      </w:r>
      <w:r w:rsidRPr="00725E32">
        <w:rPr>
          <w:rStyle w:val="HideTWBExt"/>
          <w:b w:val="0"/>
        </w:rPr>
        <w:t>&lt;/Members&gt;</w:t>
      </w:r>
    </w:p>
    <w:p w:rsidR="00725E32" w:rsidRPr="00725E32" w:rsidP="00725E32" w14:paraId="18647456" w14:textId="77777777">
      <w:r w:rsidRPr="00725E32">
        <w:rPr>
          <w:rStyle w:val="HideTWBExt"/>
        </w:rPr>
        <w:t>&lt;/RepeatBlock-By&gt;</w:t>
      </w:r>
    </w:p>
    <w:p w:rsidR="00725E32" w:rsidRPr="00725E32" w:rsidP="00725E32" w14:paraId="60CFB45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B46A183" w14:textId="77777777">
      <w:pPr>
        <w:pStyle w:val="NormalBold"/>
      </w:pPr>
      <w:r w:rsidRPr="00725E32">
        <w:rPr>
          <w:rStyle w:val="HideTWBExt"/>
          <w:b w:val="0"/>
        </w:rPr>
        <w:t>&lt;Article&gt;</w:t>
      </w:r>
      <w:r w:rsidRPr="00725E32">
        <w:t>Artykuł 1 – akapit 1 – punkt 3 – litera b b (nowa)</w:t>
      </w:r>
      <w:r w:rsidRPr="00725E32">
        <w:rPr>
          <w:rStyle w:val="HideTWBExt"/>
          <w:b w:val="0"/>
        </w:rPr>
        <w:t>&lt;/Article&gt;</w:t>
      </w:r>
    </w:p>
    <w:p w:rsidR="00725E32" w:rsidRPr="00725E32" w:rsidP="00725E32" w14:paraId="7FAED6A2"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16CFFF5" w14:textId="77777777">
      <w:r w:rsidRPr="00725E32">
        <w:rPr>
          <w:rStyle w:val="HideTWBExt"/>
        </w:rPr>
        <w:t>&lt;Article2&gt;</w:t>
      </w:r>
      <w:r w:rsidRPr="00725E32">
        <w:t>Artykuł 3 – ustęp 5 – litera c b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E99A40"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DA444A0" w14:textId="77777777">
            <w:pPr>
              <w:keepNext/>
            </w:pPr>
          </w:p>
        </w:tc>
      </w:tr>
      <w:tr w14:paraId="298DB6C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9CF40ED" w14:textId="77777777">
            <w:pPr>
              <w:pStyle w:val="ColumnHeading"/>
              <w:keepNext/>
            </w:pPr>
            <w:r w:rsidRPr="00725E32">
              <w:t>Tekst proponowany przez Komisję</w:t>
            </w:r>
          </w:p>
        </w:tc>
        <w:tc>
          <w:tcPr>
            <w:tcW w:w="4876" w:type="dxa"/>
          </w:tcPr>
          <w:p w:rsidR="00725E32" w:rsidRPr="00725E32" w:rsidP="00DC6AA3" w14:paraId="3EFA7600" w14:textId="77777777">
            <w:pPr>
              <w:pStyle w:val="ColumnHeading"/>
              <w:keepNext/>
            </w:pPr>
            <w:r w:rsidRPr="00725E32">
              <w:t>Poprawka</w:t>
            </w:r>
          </w:p>
        </w:tc>
      </w:tr>
      <w:tr w14:paraId="499A67F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CAA4697" w14:textId="77777777">
            <w:pPr>
              <w:pStyle w:val="Normal6"/>
            </w:pPr>
          </w:p>
        </w:tc>
        <w:tc>
          <w:tcPr>
            <w:tcW w:w="4876" w:type="dxa"/>
          </w:tcPr>
          <w:p w:rsidR="00725E32" w:rsidRPr="00725E32" w:rsidP="00DC6AA3" w14:paraId="6B62D536" w14:textId="77777777">
            <w:pPr>
              <w:pStyle w:val="Normal6"/>
              <w:rPr>
                <w:szCs w:val="24"/>
              </w:rPr>
            </w:pPr>
            <w:r w:rsidRPr="00725E32">
              <w:rPr>
                <w:b/>
                <w:i/>
              </w:rPr>
              <w:t>bc)</w:t>
            </w:r>
            <w:r w:rsidRPr="00725E32">
              <w:rPr>
                <w:b/>
                <w:i/>
              </w:rPr>
              <w:tab/>
              <w:t>w ust. 5 dodaje się literę w brzmieniu:</w:t>
            </w:r>
          </w:p>
        </w:tc>
      </w:tr>
      <w:tr w14:paraId="5825FDD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3931F36" w14:textId="77777777">
            <w:pPr>
              <w:pStyle w:val="Normal6"/>
            </w:pPr>
          </w:p>
        </w:tc>
        <w:tc>
          <w:tcPr>
            <w:tcW w:w="4876" w:type="dxa"/>
          </w:tcPr>
          <w:p w:rsidR="00725E32" w:rsidRPr="00725E32" w:rsidP="00DC6AA3" w14:paraId="7E212218" w14:textId="77777777">
            <w:pPr>
              <w:pStyle w:val="Normal6"/>
              <w:rPr>
                <w:szCs w:val="24"/>
              </w:rPr>
            </w:pPr>
            <w:r w:rsidRPr="00725E32">
              <w:rPr>
                <w:b/>
                <w:i/>
              </w:rPr>
              <w:t>e) „zagrożenie wystąpienia zakłóceń na rynku” oznacza sytuację, w której ceny unijne oraz ceny umów krótkoterminowych (spot), a także ceny terminowe kontraktu forward i ceny kasowe na rynku światowym mogą spaść poniżej zaktualizowanych progów referencyjnych lub znacznie odbiegać, w okresie trzech miesięcy, od poziomów zgodnych z normalnym funkcjonowaniem rynku lub sytuację, w której szacunki produkcji, szacunki dotyczące zapasów lub przepływów handlowych mogą w ciągu trzech miesięcy znacznie odbiegać od poziomów zgodnych z normalnym funkcjonowaniem rynku, co może spowodować stratę ekonomiczną dla rolników lub przetwórców pierwszego szczebla, lub sytuację, w której inne zdarzenia i okoliczności grożą zakłóceniem funkcjonowania danego rynku; w tym celu należy również uwzględnić dane przedstawione przez odnośny sektor.</w:t>
            </w:r>
          </w:p>
        </w:tc>
      </w:tr>
    </w:tbl>
    <w:p w:rsidR="00725E32" w:rsidRPr="005520C8" w:rsidP="00725E32" w14:paraId="4488C69A" w14:textId="77777777">
      <w:pPr>
        <w:pStyle w:val="Olang"/>
        <w:rPr>
          <w:lang w:val="pt-PT"/>
        </w:rPr>
      </w:pPr>
      <w:r w:rsidRPr="005520C8">
        <w:rPr>
          <w:noProof w:val="0"/>
          <w:lang w:val="pt-PT"/>
        </w:rPr>
        <w:t xml:space="preserve">Or. </w:t>
      </w:r>
      <w:r w:rsidRPr="005520C8">
        <w:rPr>
          <w:rStyle w:val="HideTWBExt"/>
          <w:lang w:val="pt-PT"/>
        </w:rPr>
        <w:t>&lt;Original&gt;</w:t>
      </w:r>
      <w:r w:rsidRPr="005520C8">
        <w:rPr>
          <w:rStyle w:val="HideTWBInt"/>
          <w:lang w:val="pt-PT"/>
        </w:rPr>
        <w:t>{FR}</w:t>
      </w:r>
      <w:r w:rsidRPr="005520C8">
        <w:rPr>
          <w:noProof w:val="0"/>
          <w:lang w:val="pt-PT"/>
        </w:rPr>
        <w:t>fr</w:t>
      </w:r>
      <w:r w:rsidRPr="005520C8">
        <w:rPr>
          <w:rStyle w:val="HideTWBExt"/>
          <w:lang w:val="pt-PT"/>
        </w:rPr>
        <w:t>&lt;/Original&gt;</w:t>
      </w:r>
    </w:p>
    <w:p w:rsidR="00725E32" w:rsidRPr="005520C8" w:rsidP="00725E32" w14:paraId="4E37C814" w14:textId="77777777">
      <w:pPr>
        <w:rPr>
          <w:lang w:val="pt-PT"/>
        </w:rPr>
      </w:pPr>
      <w:r w:rsidRPr="005520C8">
        <w:rPr>
          <w:rStyle w:val="HideTWBExt"/>
          <w:lang w:val="pt-PT"/>
        </w:rPr>
        <w:t>&lt;/AmendB&gt;</w:t>
      </w:r>
    </w:p>
    <w:p w:rsidR="00725E32" w:rsidRPr="005520C8" w:rsidP="00725E32" w14:paraId="7542C9D6" w14:textId="77777777">
      <w:pPr>
        <w:pStyle w:val="AMNumberTabs0"/>
        <w:keepNext/>
        <w:rPr>
          <w:lang w:val="pt-PT"/>
        </w:rPr>
      </w:pPr>
      <w:r w:rsidRPr="005520C8">
        <w:rPr>
          <w:rStyle w:val="HideTWBExt"/>
          <w:b w:val="0"/>
          <w:lang w:val="pt-PT"/>
        </w:rPr>
        <w:t>&lt;AmendB&gt;</w:t>
      </w:r>
      <w:r w:rsidRPr="005520C8">
        <w:rPr>
          <w:lang w:val="pt-PT"/>
        </w:rPr>
        <w:t>Poprawka</w:t>
      </w:r>
      <w:r w:rsidRPr="005520C8">
        <w:rPr>
          <w:lang w:val="pt-PT"/>
        </w:rPr>
        <w:tab/>
      </w:r>
      <w:r w:rsidRPr="005520C8">
        <w:rPr>
          <w:lang w:val="pt-PT"/>
        </w:rPr>
        <w:tab/>
      </w:r>
      <w:r w:rsidRPr="005520C8">
        <w:rPr>
          <w:rStyle w:val="HideTWBExt"/>
          <w:b w:val="0"/>
          <w:lang w:val="pt-PT"/>
        </w:rPr>
        <w:t>&lt;NumAmB&gt;</w:t>
      </w:r>
      <w:r w:rsidRPr="005520C8">
        <w:rPr>
          <w:lang w:val="pt-PT"/>
        </w:rPr>
        <w:t>330</w:t>
      </w:r>
      <w:r w:rsidRPr="005520C8">
        <w:rPr>
          <w:rStyle w:val="HideTWBExt"/>
          <w:b w:val="0"/>
          <w:lang w:val="pt-PT"/>
        </w:rPr>
        <w:t>&lt;/NumAmB&gt;</w:t>
      </w:r>
    </w:p>
    <w:p w:rsidR="00725E32" w:rsidRPr="005520C8" w:rsidP="00725E32" w14:paraId="1E4608B6" w14:textId="77777777">
      <w:pPr>
        <w:pStyle w:val="NormalBold"/>
        <w:rPr>
          <w:lang w:val="pt-PT"/>
        </w:rPr>
      </w:pPr>
      <w:r w:rsidRPr="005520C8">
        <w:rPr>
          <w:rStyle w:val="HideTWBExt"/>
          <w:b w:val="0"/>
          <w:lang w:val="pt-PT"/>
        </w:rPr>
        <w:t>&lt;RepeatBlock-By&gt;&lt;Members&gt;</w:t>
      </w:r>
      <w:r w:rsidRPr="005520C8">
        <w:rPr>
          <w:lang w:val="pt-PT"/>
        </w:rPr>
        <w:t>Mireia Borrás Pabón</w:t>
      </w:r>
      <w:r w:rsidRPr="005520C8">
        <w:rPr>
          <w:rStyle w:val="HideTWBExt"/>
          <w:b w:val="0"/>
          <w:lang w:val="pt-PT"/>
        </w:rPr>
        <w:t>&lt;/Members&gt;</w:t>
      </w:r>
    </w:p>
    <w:p w:rsidR="00725E32" w:rsidRPr="005520C8" w:rsidP="00725E32" w14:paraId="7FC8EC3B" w14:textId="77777777">
      <w:pPr>
        <w:rPr>
          <w:lang w:val="pt-PT"/>
        </w:rPr>
      </w:pPr>
      <w:r w:rsidRPr="005520C8">
        <w:rPr>
          <w:rStyle w:val="HideTWBExt"/>
          <w:lang w:val="pt-PT"/>
        </w:rPr>
        <w:t>&lt;/RepeatBlock-By&gt;</w:t>
      </w:r>
    </w:p>
    <w:p w:rsidR="00725E32" w:rsidRPr="00725E32" w:rsidP="00725E32" w14:paraId="5A1B838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C91A1B0" w14:textId="77777777">
      <w:pPr>
        <w:pStyle w:val="NormalBold"/>
      </w:pPr>
      <w:r w:rsidRPr="00725E32">
        <w:rPr>
          <w:rStyle w:val="HideTWBExt"/>
          <w:b w:val="0"/>
        </w:rPr>
        <w:t>&lt;Article&gt;</w:t>
      </w:r>
      <w:r w:rsidRPr="00725E32">
        <w:t>Artykuł 1 – akapit 1 – punkt 3 – litera b b (nowa)</w:t>
      </w:r>
      <w:r w:rsidRPr="00725E32">
        <w:rPr>
          <w:rStyle w:val="HideTWBExt"/>
          <w:b w:val="0"/>
        </w:rPr>
        <w:t>&lt;/Article&gt;</w:t>
      </w:r>
    </w:p>
    <w:p w:rsidR="00725E32" w:rsidRPr="00725E32" w:rsidP="00725E32" w14:paraId="29F4E05D"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32501A57" w14:textId="77777777">
      <w:r w:rsidRPr="00725E32">
        <w:rPr>
          <w:rStyle w:val="HideTWBExt"/>
        </w:rPr>
        <w:t>&lt;Article2&gt;</w:t>
      </w:r>
      <w:r w:rsidRPr="00725E32">
        <w:t>Artykuł 3 – ustęp 5 – litera c b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C3F9CD"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60F4B2E" w14:textId="77777777">
            <w:pPr>
              <w:keepNext/>
            </w:pPr>
          </w:p>
        </w:tc>
      </w:tr>
      <w:tr w14:paraId="0966AD3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053225D" w14:textId="77777777">
            <w:pPr>
              <w:pStyle w:val="ColumnHeading"/>
              <w:keepNext/>
            </w:pPr>
            <w:r w:rsidRPr="00725E32">
              <w:t>Tekst proponowany przez Komisję</w:t>
            </w:r>
          </w:p>
        </w:tc>
        <w:tc>
          <w:tcPr>
            <w:tcW w:w="4876" w:type="dxa"/>
          </w:tcPr>
          <w:p w:rsidR="00725E32" w:rsidRPr="00725E32" w:rsidP="00DC6AA3" w14:paraId="305A0B0D" w14:textId="77777777">
            <w:pPr>
              <w:pStyle w:val="ColumnHeading"/>
              <w:keepNext/>
            </w:pPr>
            <w:r w:rsidRPr="00725E32">
              <w:t>Poprawka</w:t>
            </w:r>
          </w:p>
        </w:tc>
      </w:tr>
      <w:tr w14:paraId="242CD34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30FF95D" w14:textId="77777777">
            <w:pPr>
              <w:pStyle w:val="Normal6"/>
            </w:pPr>
          </w:p>
        </w:tc>
        <w:tc>
          <w:tcPr>
            <w:tcW w:w="4876" w:type="dxa"/>
          </w:tcPr>
          <w:p w:rsidR="00725E32" w:rsidRPr="00725E32" w:rsidP="00DC6AA3" w14:paraId="56DE2B37" w14:textId="77777777">
            <w:pPr>
              <w:pStyle w:val="Normal6"/>
              <w:rPr>
                <w:szCs w:val="24"/>
              </w:rPr>
            </w:pPr>
            <w:r w:rsidRPr="00725E32">
              <w:rPr>
                <w:b/>
                <w:i/>
              </w:rPr>
              <w:t>bb)</w:t>
            </w:r>
            <w:r w:rsidRPr="00725E32">
              <w:rPr>
                <w:b/>
                <w:i/>
              </w:rPr>
              <w:tab/>
              <w:t>e) »zagrożenie zakłóceniami na rynku« oznacza sytuację, w której istnieje ryzyko, że ceny w UE i ceny umów krótkoterminowych (ceny kasowe), ceny kontraktów terminowych typu future na rynku światowym i ceny kasowe na rynku światowym spadną poniżej zaktualizowanych progów referencyjnych lub będą znacznie odbiegały w okresie trzech miesięcy od poziomów zgodnych z normalnym funkcjonowaniem rynku lub szacunki produkcji, szacunki zapasów lub przepływy handlowe będą znacznie się różniły w okresie sześciu miesięcy, co grozi wyrządzeniem szkód gospodarczych rolnikom lub przetwórcom pierwszego etapu, lub sytuację, w której inne zdarzenia i okoliczności grożą zakłóceniem danego rynku; w tym celu należy również wziąć pod uwagę dane przedstawione przez dany sektor;</w:t>
            </w:r>
          </w:p>
        </w:tc>
      </w:tr>
    </w:tbl>
    <w:p w:rsidR="00725E32" w:rsidRPr="005520C8" w:rsidP="00725E32" w14:paraId="66B2B6D1" w14:textId="77777777">
      <w:pPr>
        <w:pStyle w:val="Olang"/>
        <w:rPr>
          <w:lang w:val="en-GB"/>
        </w:rPr>
      </w:pPr>
      <w:r w:rsidRPr="005520C8">
        <w:rPr>
          <w:noProof w:val="0"/>
          <w:lang w:val="en-GB"/>
        </w:rPr>
        <w:t xml:space="preserve">Or. </w:t>
      </w:r>
      <w:r w:rsidRPr="005520C8">
        <w:rPr>
          <w:rStyle w:val="HideTWBExt"/>
          <w:lang w:val="en-GB"/>
        </w:rPr>
        <w:t>&lt;Original&gt;</w:t>
      </w:r>
      <w:r w:rsidRPr="005520C8">
        <w:rPr>
          <w:rStyle w:val="HideTWBInt"/>
          <w:lang w:val="en-GB"/>
        </w:rPr>
        <w:t>{EN}</w:t>
      </w:r>
      <w:r w:rsidRPr="005520C8">
        <w:rPr>
          <w:noProof w:val="0"/>
          <w:lang w:val="en-GB"/>
        </w:rPr>
        <w:t>en</w:t>
      </w:r>
      <w:r w:rsidRPr="005520C8">
        <w:rPr>
          <w:rStyle w:val="HideTWBExt"/>
          <w:lang w:val="en-GB"/>
        </w:rPr>
        <w:t>&lt;/Original&gt;</w:t>
      </w:r>
    </w:p>
    <w:p w:rsidR="00725E32" w:rsidRPr="005520C8" w:rsidP="00725E32" w14:paraId="711C5035" w14:textId="77777777">
      <w:pPr>
        <w:pStyle w:val="JustificationTitle"/>
        <w:rPr>
          <w:noProof w:val="0"/>
          <w:lang w:val="en-GB"/>
        </w:rPr>
      </w:pPr>
      <w:r w:rsidRPr="005520C8">
        <w:rPr>
          <w:rStyle w:val="HideTWBExt"/>
          <w:i w:val="0"/>
          <w:lang w:val="en-GB"/>
        </w:rPr>
        <w:t>&lt;TitreJust&gt;</w:t>
      </w:r>
      <w:r w:rsidRPr="005520C8">
        <w:rPr>
          <w:lang w:val="en-GB"/>
        </w:rPr>
        <w:t>Uzasadnienie</w:t>
      </w:r>
      <w:r w:rsidRPr="005520C8">
        <w:rPr>
          <w:rStyle w:val="HideTWBExt"/>
          <w:i w:val="0"/>
          <w:lang w:val="en-GB"/>
        </w:rPr>
        <w:t>&lt;/TitreJust&gt;</w:t>
      </w:r>
    </w:p>
    <w:p w:rsidR="00725E32" w:rsidRPr="005520C8" w:rsidP="00725E32" w14:paraId="663DEAC0" w14:textId="77777777">
      <w:pPr>
        <w:pStyle w:val="Normal12Italic"/>
        <w:rPr>
          <w:noProof w:val="0"/>
          <w:lang w:val="en-GB"/>
        </w:rPr>
      </w:pPr>
      <w:r w:rsidRPr="005520C8">
        <w:rPr>
          <w:lang w:val="en-GB"/>
        </w:rPr>
        <w:t>Experience from recent market crises has shown that Union intervention mechanisms are often activated only once market disruption has already materialised, limiting their effectiveness and increasing economic damage for farmers as well as first-stage processors. Introducing a definition of threat of market disturbance allows for earlier identification of emerging risks and supports preventive and proportionate action. By requiring that such a threat be clearly identifiable and demonstrated on the basis of objective and verifiable market data, the amendment preserves legal certainty and prevents discretionary or premature intervention. At the same time, it enhances the Union’s capacity for early warning, monitoring and preparedness, in line with the objectives of market stability, food security and economic sustainability of agricultural production.</w:t>
      </w:r>
    </w:p>
    <w:p w:rsidR="00725E32" w:rsidRPr="005520C8" w:rsidP="00725E32" w14:paraId="7063BE5C" w14:textId="77777777">
      <w:pPr>
        <w:rPr>
          <w:lang w:val="en-GB"/>
        </w:rPr>
      </w:pPr>
      <w:r w:rsidRPr="005520C8">
        <w:rPr>
          <w:rStyle w:val="HideTWBExt"/>
          <w:lang w:val="en-GB"/>
        </w:rPr>
        <w:t>&lt;/AmendB&gt;</w:t>
      </w:r>
    </w:p>
    <w:p w:rsidR="00725E32" w:rsidRPr="005520C8" w:rsidP="00725E32" w14:paraId="4ADB6977" w14:textId="77777777">
      <w:pPr>
        <w:pStyle w:val="AMNumberTabs0"/>
        <w:keepNext/>
        <w:rPr>
          <w:lang w:val="en-GB"/>
        </w:rPr>
      </w:pPr>
      <w:r w:rsidRPr="005520C8">
        <w:rPr>
          <w:rStyle w:val="HideTWBExt"/>
          <w:b w:val="0"/>
          <w:lang w:val="en-GB"/>
        </w:rPr>
        <w:t>&lt;AmendB&gt;</w:t>
      </w:r>
      <w:r w:rsidRPr="005520C8">
        <w:rPr>
          <w:lang w:val="en-GB"/>
        </w:rPr>
        <w:t>Poprawka</w:t>
      </w:r>
      <w:r w:rsidRPr="005520C8">
        <w:rPr>
          <w:lang w:val="en-GB"/>
        </w:rPr>
        <w:tab/>
      </w:r>
      <w:r w:rsidRPr="005520C8">
        <w:rPr>
          <w:lang w:val="en-GB"/>
        </w:rPr>
        <w:tab/>
      </w:r>
      <w:r w:rsidRPr="005520C8">
        <w:rPr>
          <w:rStyle w:val="HideTWBExt"/>
          <w:b w:val="0"/>
          <w:lang w:val="en-GB"/>
        </w:rPr>
        <w:t>&lt;NumAmB&gt;</w:t>
      </w:r>
      <w:r w:rsidRPr="005520C8">
        <w:rPr>
          <w:lang w:val="en-GB"/>
        </w:rPr>
        <w:t>331</w:t>
      </w:r>
      <w:r w:rsidRPr="005520C8">
        <w:rPr>
          <w:rStyle w:val="HideTWBExt"/>
          <w:b w:val="0"/>
          <w:lang w:val="en-GB"/>
        </w:rPr>
        <w:t>&lt;/NumAmB&gt;</w:t>
      </w:r>
    </w:p>
    <w:p w:rsidR="00725E32" w:rsidRPr="005520C8" w:rsidP="00725E32" w14:paraId="5E69DCC2" w14:textId="77777777">
      <w:pPr>
        <w:pStyle w:val="NormalBold"/>
        <w:rPr>
          <w:lang w:val="en-GB"/>
        </w:rPr>
      </w:pPr>
      <w:r w:rsidRPr="005520C8">
        <w:rPr>
          <w:rStyle w:val="HideTWBExt"/>
          <w:b w:val="0"/>
          <w:lang w:val="en-GB"/>
        </w:rPr>
        <w:t>&lt;RepeatBlock-By&gt;&lt;Members&gt;</w:t>
      </w:r>
      <w:r w:rsidRPr="005520C8">
        <w:rPr>
          <w:lang w:val="en-GB"/>
        </w:rPr>
        <w:t>Carmen Crespo Díaz, Esther Herranz García, Susana Solís Pérez, Juan Ignacio Zoido Álvarez, Antonio López-Istúriz White, Elena Nevado del Campo</w:t>
      </w:r>
      <w:r w:rsidRPr="005520C8">
        <w:rPr>
          <w:rStyle w:val="HideTWBExt"/>
          <w:b w:val="0"/>
          <w:lang w:val="en-GB"/>
        </w:rPr>
        <w:t>&lt;/Members&gt;</w:t>
      </w:r>
    </w:p>
    <w:p w:rsidR="00725E32" w:rsidRPr="005520C8" w:rsidP="00725E32" w14:paraId="1E46F936" w14:textId="77777777">
      <w:pPr>
        <w:rPr>
          <w:lang w:val="en-GB"/>
        </w:rPr>
      </w:pPr>
      <w:r w:rsidRPr="005520C8">
        <w:rPr>
          <w:rStyle w:val="HideTWBExt"/>
          <w:lang w:val="en-GB"/>
        </w:rPr>
        <w:t>&lt;/RepeatBlock-By&gt;</w:t>
      </w:r>
    </w:p>
    <w:p w:rsidR="00725E32" w:rsidRPr="00725E32" w:rsidP="00725E32" w14:paraId="23D3545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D56C778" w14:textId="77777777">
      <w:pPr>
        <w:pStyle w:val="NormalBold"/>
      </w:pPr>
      <w:r w:rsidRPr="00725E32">
        <w:rPr>
          <w:rStyle w:val="HideTWBExt"/>
          <w:b w:val="0"/>
        </w:rPr>
        <w:t>&lt;Article&gt;</w:t>
      </w:r>
      <w:r w:rsidRPr="00725E32">
        <w:t>Artykuł 1 – akapit 1 – punkt 3 – litera b b (nowa)</w:t>
      </w:r>
      <w:r w:rsidRPr="00725E32">
        <w:rPr>
          <w:rStyle w:val="HideTWBExt"/>
          <w:b w:val="0"/>
        </w:rPr>
        <w:t>&lt;/Article&gt;</w:t>
      </w:r>
    </w:p>
    <w:p w:rsidR="00725E32" w:rsidRPr="00725E32" w:rsidP="00725E32" w14:paraId="052F4633"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1A4D2E5" w14:textId="77777777">
      <w:r w:rsidRPr="00725E32">
        <w:rPr>
          <w:rStyle w:val="HideTWBExt"/>
        </w:rPr>
        <w:t>&lt;Article2&gt;</w:t>
      </w:r>
      <w:r w:rsidRPr="00725E32">
        <w:t>Artykuł 3 – ustęp 5 – litera c b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70E5D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B3B4FCB" w14:textId="77777777">
            <w:pPr>
              <w:keepNext/>
            </w:pPr>
          </w:p>
        </w:tc>
      </w:tr>
      <w:tr w14:paraId="7DEB720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F2ED000" w14:textId="77777777">
            <w:pPr>
              <w:pStyle w:val="ColumnHeading"/>
              <w:keepNext/>
            </w:pPr>
            <w:r w:rsidRPr="00725E32">
              <w:t>Tekst proponowany przez Komisję</w:t>
            </w:r>
          </w:p>
        </w:tc>
        <w:tc>
          <w:tcPr>
            <w:tcW w:w="4876" w:type="dxa"/>
          </w:tcPr>
          <w:p w:rsidR="00725E32" w:rsidRPr="00725E32" w:rsidP="00DC6AA3" w14:paraId="11EE4C22" w14:textId="77777777">
            <w:pPr>
              <w:pStyle w:val="ColumnHeading"/>
              <w:keepNext/>
            </w:pPr>
            <w:r w:rsidRPr="00725E32">
              <w:t>Poprawka</w:t>
            </w:r>
          </w:p>
        </w:tc>
      </w:tr>
      <w:tr w14:paraId="3AD4F63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C836009" w14:textId="77777777">
            <w:pPr>
              <w:pStyle w:val="Normal6"/>
            </w:pPr>
          </w:p>
        </w:tc>
        <w:tc>
          <w:tcPr>
            <w:tcW w:w="4876" w:type="dxa"/>
          </w:tcPr>
          <w:p w:rsidR="00725E32" w:rsidRPr="00725E32" w:rsidP="00DC6AA3" w14:paraId="67080C83" w14:textId="77777777">
            <w:pPr>
              <w:pStyle w:val="Normal6"/>
              <w:rPr>
                <w:szCs w:val="24"/>
              </w:rPr>
            </w:pPr>
            <w:r w:rsidRPr="00725E32">
              <w:rPr>
                <w:b/>
                <w:i/>
              </w:rPr>
              <w:t>bb)</w:t>
            </w:r>
            <w:r w:rsidRPr="00725E32">
              <w:rPr>
                <w:b/>
                <w:i/>
              </w:rPr>
              <w:tab/>
              <w:t>„e</w:t>
            </w:r>
            <w:r w:rsidRPr="00725E32">
              <w:rPr>
                <w:b/>
                <w:i/>
              </w:rPr>
              <w:t>) »zagrożenie</w:t>
            </w:r>
            <w:r w:rsidRPr="00725E32">
              <w:rPr>
                <w:b/>
                <w:i/>
              </w:rPr>
              <w:t xml:space="preserve"> zakłóceniami na rynku« oznacza sytuację, w której prognozy dotyczące cen, produkcji, spożycia, zapasów, kosztów lub przepływów handlowych, a także obiektywne dane przedstawione przez dany sektor wskazują na rzeczywiste i bezpośrednie ryzyko wystąpienia zakłóceń na rynku w rozumieniu lit. d).”</w:t>
            </w:r>
          </w:p>
        </w:tc>
      </w:tr>
    </w:tbl>
    <w:p w:rsidR="00725E32" w:rsidRPr="00725E32" w:rsidP="00725E32" w14:paraId="16F6D37C" w14:textId="77777777">
      <w:pPr>
        <w:pStyle w:val="Olang"/>
      </w:pPr>
      <w:r w:rsidRPr="00725E32">
        <w:rPr>
          <w:noProof w:val="0"/>
        </w:rPr>
        <w:t xml:space="preserve">Or. </w:t>
      </w:r>
      <w:r w:rsidRPr="00725E32">
        <w:rPr>
          <w:rStyle w:val="HideTWBExt"/>
        </w:rPr>
        <w:t>&lt;Original&gt;</w:t>
      </w:r>
      <w:r w:rsidRPr="00725E32">
        <w:rPr>
          <w:rStyle w:val="HideTWBInt"/>
        </w:rPr>
        <w:t>{ES}</w:t>
      </w:r>
      <w:r w:rsidRPr="00725E32">
        <w:rPr>
          <w:noProof w:val="0"/>
        </w:rPr>
        <w:t>es</w:t>
      </w:r>
      <w:r w:rsidRPr="00725E32">
        <w:rPr>
          <w:rStyle w:val="HideTWBExt"/>
        </w:rPr>
        <w:t>&lt;/Original&gt;</w:t>
      </w:r>
    </w:p>
    <w:p w:rsidR="00725E32" w:rsidRPr="00725E32" w:rsidP="00725E32" w14:paraId="161BE94E" w14:textId="77777777">
      <w:r w:rsidRPr="00725E32">
        <w:rPr>
          <w:rStyle w:val="HideTWBExt"/>
        </w:rPr>
        <w:t>&lt;/AmendB&gt;</w:t>
      </w:r>
    </w:p>
    <w:p w:rsidR="00725E32" w:rsidRPr="00725E32" w:rsidP="00725E32" w14:paraId="35DA350E"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332</w:t>
      </w:r>
      <w:r w:rsidRPr="00725E32">
        <w:rPr>
          <w:rStyle w:val="HideTWBExt"/>
          <w:b w:val="0"/>
        </w:rPr>
        <w:t>&lt;/NumAmB&gt;</w:t>
      </w:r>
    </w:p>
    <w:p w:rsidR="00725E32" w:rsidRPr="00725E32" w:rsidP="00725E32" w14:paraId="0F323128" w14:textId="77777777">
      <w:pPr>
        <w:pStyle w:val="NormalBold"/>
      </w:pPr>
      <w:r w:rsidRPr="00725E32">
        <w:rPr>
          <w:rStyle w:val="HideTWBExt"/>
          <w:b w:val="0"/>
        </w:rPr>
        <w:t>&lt;RepeatBlock-By&gt;&lt;Members&gt;</w:t>
      </w:r>
      <w:r w:rsidRPr="00725E32">
        <w:t>Carlo Fidanza</w:t>
      </w:r>
      <w:r w:rsidRPr="00725E32">
        <w:rPr>
          <w:rStyle w:val="HideTWBExt"/>
          <w:b w:val="0"/>
        </w:rPr>
        <w:t>&lt;/Members&gt;</w:t>
      </w:r>
    </w:p>
    <w:p w:rsidR="00725E32" w:rsidRPr="00725E32" w:rsidP="00725E32" w14:paraId="1394818F" w14:textId="77777777">
      <w:r w:rsidRPr="00725E32">
        <w:rPr>
          <w:rStyle w:val="HideTWBExt"/>
        </w:rPr>
        <w:t>&lt;/RepeatBlock-By&gt;</w:t>
      </w:r>
    </w:p>
    <w:p w:rsidR="00725E32" w:rsidRPr="00725E32" w:rsidP="00725E32" w14:paraId="433AFD00"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908CFBA" w14:textId="77777777">
      <w:pPr>
        <w:pStyle w:val="NormalBold"/>
      </w:pPr>
      <w:r w:rsidRPr="00725E32">
        <w:rPr>
          <w:rStyle w:val="HideTWBExt"/>
          <w:b w:val="0"/>
        </w:rPr>
        <w:t>&lt;Article&gt;</w:t>
      </w:r>
      <w:r w:rsidRPr="00725E32">
        <w:t>Artykuł 1 – akapit 1 – punkt 3 a (nowy)</w:t>
      </w:r>
      <w:r w:rsidRPr="00725E32">
        <w:rPr>
          <w:rStyle w:val="HideTWBExt"/>
          <w:b w:val="0"/>
        </w:rPr>
        <w:t>&lt;/Article&gt;</w:t>
      </w:r>
    </w:p>
    <w:p w:rsidR="00725E32" w:rsidRPr="00725E32" w:rsidP="00725E32" w14:paraId="7215ED88"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E4667E0" w14:textId="77777777">
      <w:r w:rsidRPr="00725E32">
        <w:rPr>
          <w:rStyle w:val="HideTWBExt"/>
        </w:rPr>
        <w:t>&lt;Article2&gt;</w:t>
      </w:r>
      <w:r w:rsidRPr="00725E32">
        <w:t>Artykuł 3 – ustęp 5 – litera c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53749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E0BE4BF" w14:textId="77777777">
            <w:pPr>
              <w:keepNext/>
            </w:pPr>
          </w:p>
        </w:tc>
      </w:tr>
      <w:tr w14:paraId="5B71883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1AB97DA" w14:textId="77777777">
            <w:pPr>
              <w:pStyle w:val="ColumnHeading"/>
              <w:keepNext/>
            </w:pPr>
            <w:r w:rsidRPr="00725E32">
              <w:t>Tekst proponowany przez Komisję</w:t>
            </w:r>
          </w:p>
        </w:tc>
        <w:tc>
          <w:tcPr>
            <w:tcW w:w="4876" w:type="dxa"/>
          </w:tcPr>
          <w:p w:rsidR="00725E32" w:rsidRPr="00725E32" w:rsidP="00DC6AA3" w14:paraId="2EED2A03" w14:textId="77777777">
            <w:pPr>
              <w:pStyle w:val="ColumnHeading"/>
              <w:keepNext/>
            </w:pPr>
            <w:r w:rsidRPr="00725E32">
              <w:t>Poprawka</w:t>
            </w:r>
          </w:p>
        </w:tc>
      </w:tr>
      <w:tr w14:paraId="62D5C06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D8274C7" w14:textId="77777777">
            <w:pPr>
              <w:pStyle w:val="Normal6"/>
            </w:pPr>
          </w:p>
        </w:tc>
        <w:tc>
          <w:tcPr>
            <w:tcW w:w="4876" w:type="dxa"/>
          </w:tcPr>
          <w:p w:rsidR="00725E32" w:rsidRPr="00725E32" w:rsidP="00DC6AA3" w14:paraId="00C6B9E2" w14:textId="77777777">
            <w:pPr>
              <w:pStyle w:val="Normal6"/>
              <w:rPr>
                <w:szCs w:val="24"/>
              </w:rPr>
            </w:pPr>
            <w:r w:rsidRPr="00725E32">
              <w:rPr>
                <w:b/>
                <w:i/>
              </w:rPr>
              <w:t>3a)</w:t>
            </w:r>
            <w:r w:rsidRPr="00725E32">
              <w:rPr>
                <w:b/>
                <w:i/>
              </w:rPr>
              <w:tab/>
              <w:t xml:space="preserve">c) w ust. 5 dodaje się literę w brzmieniu: d) „zakłócenia na rynku” oznaczają sytuację, w której ceny unijne i ceny reprezentatywne dla umów krótkoterminowych (spoty), a także ceny terminowe kontraktu forward i ceny kasowe na rynku światowym spadają poniżej zaktualizowanych progów referencyjnych lub znacznie odbiegają, w ciągu trzech miesięcy, od poziomów zgodnych z normalnym funkcjonowaniem rynku, lub sytuację, w której szacunki dotyczące produkcji, zapasów lub przepływów handlowych mogę powodują </w:t>
            </w:r>
            <w:r w:rsidRPr="00725E32">
              <w:rPr>
                <w:b/>
                <w:i/>
              </w:rPr>
              <w:t>znaczne odchylenie, w ciągu sześciu miesięcy, od poziomów zgodnych z normalnym funkcjonowaniem rynku, co może spowodować stratę ekonomiczną dla rolników lub przetwórców pierwszego stopnia. W przypadku świeżych, łatwo psujących się owoców i warzyw okres obserwacji skraca się do 30 dni.</w:t>
            </w:r>
          </w:p>
        </w:tc>
      </w:tr>
    </w:tbl>
    <w:p w:rsidR="00725E32" w:rsidRPr="005520C8" w:rsidP="00725E32" w14:paraId="3D44380B" w14:textId="77777777">
      <w:pPr>
        <w:pStyle w:val="Olang"/>
        <w:rPr>
          <w:lang w:val="it-IT"/>
        </w:rPr>
      </w:pPr>
      <w:r w:rsidRPr="005520C8">
        <w:rPr>
          <w:noProof w:val="0"/>
          <w:lang w:val="it-IT"/>
        </w:rPr>
        <w:t xml:space="preserve">Or. </w:t>
      </w:r>
      <w:r w:rsidRPr="005520C8">
        <w:rPr>
          <w:rStyle w:val="HideTWBExt"/>
          <w:lang w:val="it-IT"/>
        </w:rPr>
        <w:t>&lt;Original&gt;</w:t>
      </w:r>
      <w:r w:rsidRPr="005520C8">
        <w:rPr>
          <w:rStyle w:val="HideTWBInt"/>
          <w:lang w:val="it-IT"/>
        </w:rPr>
        <w:t>{IT}</w:t>
      </w:r>
      <w:r w:rsidRPr="005520C8">
        <w:rPr>
          <w:noProof w:val="0"/>
          <w:lang w:val="it-IT"/>
        </w:rPr>
        <w:t>it</w:t>
      </w:r>
      <w:r w:rsidRPr="005520C8">
        <w:rPr>
          <w:rStyle w:val="HideTWBExt"/>
          <w:lang w:val="it-IT"/>
        </w:rPr>
        <w:t>&lt;/Original&gt;</w:t>
      </w:r>
    </w:p>
    <w:p w:rsidR="00725E32" w:rsidRPr="005520C8" w:rsidP="00725E32" w14:paraId="7D26DB81" w14:textId="77777777">
      <w:pPr>
        <w:pStyle w:val="JustificationTitle"/>
        <w:rPr>
          <w:noProof w:val="0"/>
          <w:lang w:val="it-IT"/>
        </w:rPr>
      </w:pPr>
      <w:r w:rsidRPr="005520C8">
        <w:rPr>
          <w:rStyle w:val="HideTWBExt"/>
          <w:i w:val="0"/>
          <w:lang w:val="it-IT"/>
        </w:rPr>
        <w:t>&lt;TitreJust&gt;</w:t>
      </w:r>
      <w:r w:rsidRPr="005520C8">
        <w:rPr>
          <w:lang w:val="it-IT"/>
        </w:rPr>
        <w:t>Uzasadnienie</w:t>
      </w:r>
      <w:r w:rsidRPr="005520C8">
        <w:rPr>
          <w:rStyle w:val="HideTWBExt"/>
          <w:i w:val="0"/>
          <w:lang w:val="it-IT"/>
        </w:rPr>
        <w:t>&lt;/TitreJust&gt;</w:t>
      </w:r>
    </w:p>
    <w:p w:rsidR="00725E32" w:rsidRPr="005520C8" w:rsidP="00725E32" w14:paraId="56BFD813" w14:textId="77777777">
      <w:pPr>
        <w:pStyle w:val="Normal12Italic"/>
        <w:rPr>
          <w:noProof w:val="0"/>
          <w:lang w:val="it-IT"/>
        </w:rPr>
      </w:pPr>
      <w:r w:rsidRPr="005520C8">
        <w:rPr>
          <w:lang w:val="it-IT"/>
        </w:rPr>
        <w:t>L’assenza di una definizione orizzontale di «perturbazione del mercato» nel regolamento (UE) n. 1308/2013 ha determinato incertezza giuridica e interpretazioni disomogenee tra i vari settori e gli Stati membri. L’introduzione di una definizione chiara e oggettiva migliora la chiarezza giuridica e la prevedibilità per gli operatori economici e le amministrazioni e favorisce un’applicazione coerente degli strumenti di monitoraggio del mercato e di gestione delle crisi nell’ambito dell’organizzazione comune dei mercati.Ancorando il concetto a scostamenti significativi e prolungati rispetto agli indicatori di mercato storici o strutturali, la modifica garantisce che la nozione di perturbazione del mercato rimanga basata su dati concreti e proporzionata, concentrandosi al contempo sulle situazioni che comportano un grave danno economico per gli agricoltori o i trasformatori di primo grado. Questo chiarimento rafforza l’efficacia degli strumenti esistenti di stabilizzazione del mercato e contribuisce a una risposta più tempestiva e coerente alle crisi di mercato.</w:t>
      </w:r>
    </w:p>
    <w:p w:rsidR="00725E32" w:rsidRPr="005520C8" w:rsidP="00725E32" w14:paraId="18D1469E" w14:textId="77777777">
      <w:pPr>
        <w:rPr>
          <w:lang w:val="it-IT"/>
        </w:rPr>
      </w:pPr>
      <w:r w:rsidRPr="005520C8">
        <w:rPr>
          <w:rStyle w:val="HideTWBExt"/>
          <w:lang w:val="it-IT"/>
        </w:rPr>
        <w:t>&lt;/AmendB&gt;</w:t>
      </w:r>
    </w:p>
    <w:p w:rsidR="00725E32" w:rsidRPr="00725E32" w:rsidP="00725E32" w14:paraId="191E70B8"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333</w:t>
      </w:r>
      <w:r w:rsidRPr="00725E32">
        <w:rPr>
          <w:rStyle w:val="HideTWBExt"/>
          <w:b w:val="0"/>
        </w:rPr>
        <w:t>&lt;/NumAmB&gt;</w:t>
      </w:r>
    </w:p>
    <w:p w:rsidR="00725E32" w:rsidRPr="00725E32" w:rsidP="00725E32" w14:paraId="3FD7036F" w14:textId="77777777">
      <w:pPr>
        <w:pStyle w:val="NormalBold"/>
      </w:pPr>
      <w:r w:rsidRPr="00725E32">
        <w:rPr>
          <w:rStyle w:val="HideTWBExt"/>
          <w:b w:val="0"/>
        </w:rPr>
        <w:t>&lt;RepeatBlock-By&gt;&lt;Members&gt;</w:t>
      </w:r>
      <w:r w:rsidRPr="00725E32">
        <w:t>Carlo Fidanza</w:t>
      </w:r>
      <w:r w:rsidRPr="00725E32">
        <w:rPr>
          <w:rStyle w:val="HideTWBExt"/>
          <w:b w:val="0"/>
        </w:rPr>
        <w:t>&lt;/Members&gt;</w:t>
      </w:r>
    </w:p>
    <w:p w:rsidR="00725E32" w:rsidRPr="00725E32" w:rsidP="00725E32" w14:paraId="36AB82D4" w14:textId="77777777">
      <w:r w:rsidRPr="00725E32">
        <w:rPr>
          <w:rStyle w:val="HideTWBExt"/>
        </w:rPr>
        <w:t>&lt;/RepeatBlock-By&gt;</w:t>
      </w:r>
    </w:p>
    <w:p w:rsidR="00725E32" w:rsidRPr="00725E32" w:rsidP="00725E32" w14:paraId="6CC6E01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490EEB0" w14:textId="77777777">
      <w:pPr>
        <w:pStyle w:val="NormalBold"/>
      </w:pPr>
      <w:r w:rsidRPr="00725E32">
        <w:rPr>
          <w:rStyle w:val="HideTWBExt"/>
          <w:b w:val="0"/>
        </w:rPr>
        <w:t>&lt;Article&gt;</w:t>
      </w:r>
      <w:r w:rsidRPr="00725E32">
        <w:t>Artykuł 1 – akapit 1 – punkt 3 b (nowy)</w:t>
      </w:r>
      <w:r w:rsidRPr="00725E32">
        <w:rPr>
          <w:rStyle w:val="HideTWBExt"/>
          <w:b w:val="0"/>
        </w:rPr>
        <w:t>&lt;/Article&gt;</w:t>
      </w:r>
    </w:p>
    <w:p w:rsidR="00725E32" w:rsidRPr="00725E32" w:rsidP="00725E32" w14:paraId="67219F4A"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FE8D36B" w14:textId="77777777">
      <w:r w:rsidRPr="00725E32">
        <w:rPr>
          <w:rStyle w:val="HideTWBExt"/>
        </w:rPr>
        <w:t>&lt;Article2&gt;</w:t>
      </w:r>
      <w:r w:rsidRPr="00725E32">
        <w:t>Artykuł 3 – ustęp 5 – litera c b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9935E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2037B2C" w14:textId="77777777">
            <w:pPr>
              <w:keepNext/>
            </w:pPr>
          </w:p>
        </w:tc>
      </w:tr>
      <w:tr w14:paraId="3D7CC0B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2B4CBFC" w14:textId="77777777">
            <w:pPr>
              <w:pStyle w:val="ColumnHeading"/>
              <w:keepNext/>
            </w:pPr>
            <w:r w:rsidRPr="00725E32">
              <w:t>Tekst proponowany przez Komisję</w:t>
            </w:r>
          </w:p>
        </w:tc>
        <w:tc>
          <w:tcPr>
            <w:tcW w:w="4876" w:type="dxa"/>
          </w:tcPr>
          <w:p w:rsidR="00725E32" w:rsidRPr="00725E32" w:rsidP="00DC6AA3" w14:paraId="5D0254D1" w14:textId="77777777">
            <w:pPr>
              <w:pStyle w:val="ColumnHeading"/>
              <w:keepNext/>
            </w:pPr>
            <w:r w:rsidRPr="00725E32">
              <w:t>Poprawka</w:t>
            </w:r>
          </w:p>
        </w:tc>
      </w:tr>
      <w:tr w14:paraId="6AD8985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5F966A5" w14:textId="77777777">
            <w:pPr>
              <w:pStyle w:val="Normal6"/>
            </w:pPr>
          </w:p>
        </w:tc>
        <w:tc>
          <w:tcPr>
            <w:tcW w:w="4876" w:type="dxa"/>
          </w:tcPr>
          <w:p w:rsidR="00725E32" w:rsidRPr="00725E32" w:rsidP="00DC6AA3" w14:paraId="7BE3BD0D" w14:textId="77777777">
            <w:pPr>
              <w:pStyle w:val="Normal6"/>
              <w:rPr>
                <w:szCs w:val="24"/>
              </w:rPr>
            </w:pPr>
            <w:r w:rsidRPr="00725E32">
              <w:rPr>
                <w:b/>
                <w:i/>
              </w:rPr>
              <w:t>3b)</w:t>
            </w:r>
            <w:r w:rsidRPr="00725E32">
              <w:rPr>
                <w:b/>
                <w:i/>
              </w:rPr>
              <w:tab/>
              <w:t xml:space="preserve">d) w ust. 5 dodaje się literę w brzmieniu: e) „zakłócenia na rynku” oznaczają sytuację, w której ceny unijne i ceny reprezentatywne dla umów krótkoterminowych (spoty), a także ceny terminowe kontraktu forward i ceny kasowe na rynku światowym mogą spaść poniżej zaktualizowanych progów referencyjnych lub w ciągu trzech miesięcy znacznie odbiegać od poziomów zgodnych z normalnym funkcjonowaniem </w:t>
            </w:r>
            <w:r w:rsidRPr="00725E32">
              <w:rPr>
                <w:b/>
                <w:i/>
              </w:rPr>
              <w:t>rynku, lub sytuację, w której szacunki dotyczące produkcji, zapasów lub przepływów handlowych mogę spowodować znaczne odchylenie, w ciągu trzech miesięcy, od poziomów zgodnych z normalnym funkcjonowaniem rynku, co może spowodować stratę ekonomiczną dla rolników lub przetwórców pierwszego stopnia, lub sytuację, w której inne zdarzenia i okoliczności mogą spowodować zakłócenia na danym rynku; w tym celu należy również uwzględnić dane przedstawione przez dany sektor.</w:t>
            </w:r>
          </w:p>
        </w:tc>
      </w:tr>
    </w:tbl>
    <w:p w:rsidR="00725E32" w:rsidRPr="005520C8" w:rsidP="00725E32" w14:paraId="1258AB0E" w14:textId="77777777">
      <w:pPr>
        <w:pStyle w:val="Olang"/>
        <w:rPr>
          <w:lang w:val="it-IT"/>
        </w:rPr>
      </w:pPr>
      <w:r w:rsidRPr="005520C8">
        <w:rPr>
          <w:noProof w:val="0"/>
          <w:lang w:val="it-IT"/>
        </w:rPr>
        <w:t xml:space="preserve">Or. </w:t>
      </w:r>
      <w:r w:rsidRPr="005520C8">
        <w:rPr>
          <w:rStyle w:val="HideTWBExt"/>
          <w:lang w:val="it-IT"/>
        </w:rPr>
        <w:t>&lt;Original&gt;</w:t>
      </w:r>
      <w:r w:rsidRPr="005520C8">
        <w:rPr>
          <w:rStyle w:val="HideTWBInt"/>
          <w:lang w:val="it-IT"/>
        </w:rPr>
        <w:t>{IT}</w:t>
      </w:r>
      <w:r w:rsidRPr="005520C8">
        <w:rPr>
          <w:noProof w:val="0"/>
          <w:lang w:val="it-IT"/>
        </w:rPr>
        <w:t>it</w:t>
      </w:r>
      <w:r w:rsidRPr="005520C8">
        <w:rPr>
          <w:rStyle w:val="HideTWBExt"/>
          <w:lang w:val="it-IT"/>
        </w:rPr>
        <w:t>&lt;/Original&gt;</w:t>
      </w:r>
    </w:p>
    <w:p w:rsidR="00725E32" w:rsidRPr="005520C8" w:rsidP="00725E32" w14:paraId="6EA6F826" w14:textId="77777777">
      <w:pPr>
        <w:pStyle w:val="JustificationTitle"/>
        <w:rPr>
          <w:noProof w:val="0"/>
          <w:lang w:val="it-IT"/>
        </w:rPr>
      </w:pPr>
      <w:r w:rsidRPr="005520C8">
        <w:rPr>
          <w:rStyle w:val="HideTWBExt"/>
          <w:i w:val="0"/>
          <w:lang w:val="it-IT"/>
        </w:rPr>
        <w:t>&lt;TitreJust&gt;</w:t>
      </w:r>
      <w:r w:rsidRPr="005520C8">
        <w:rPr>
          <w:lang w:val="it-IT"/>
        </w:rPr>
        <w:t>Uzasadnienie</w:t>
      </w:r>
      <w:r w:rsidRPr="005520C8">
        <w:rPr>
          <w:rStyle w:val="HideTWBExt"/>
          <w:i w:val="0"/>
          <w:lang w:val="it-IT"/>
        </w:rPr>
        <w:t>&lt;/TitreJust&gt;</w:t>
      </w:r>
    </w:p>
    <w:p w:rsidR="00725E32" w:rsidRPr="005520C8" w:rsidP="00725E32" w14:paraId="168AAF43" w14:textId="77777777">
      <w:pPr>
        <w:pStyle w:val="Normal12Italic"/>
        <w:rPr>
          <w:noProof w:val="0"/>
          <w:lang w:val="it-IT"/>
        </w:rPr>
      </w:pPr>
      <w:r w:rsidRPr="005520C8">
        <w:rPr>
          <w:lang w:val="it-IT"/>
        </w:rPr>
        <w:t>L’esperienza maturata durante le recenti crisi di mercato ha dimostrato che i meccanismi di intervento dell’Unione vengono spesso attivati solo quando la perturbazione del mercato si è già verificata, limitandone l’efficacia e aumentando il danno economico per gli agricoltori o i trasformatori di primo grado. L’introduzione di una definizione di «minaccia di perturbazione del mercato» consente di individuare tempestivamente i rischi emergenti e favorisce un’azione preventiva e proporzionata.Richiedendo che tale minaccia sia chiaramente identificabile e dimostrata sulla base di dati di mercato oggettivi e verificabili, l’emendamento preserva la certezza del diritto e impedisce interventi discrezionali o prematuri. Allo stesso tempo, rafforza la capacità dell’Unione in materia di allerta precoce, monitoraggio e preparazione, in linea con gli obiettivi di stabilità del mercato, sicurezza alimentare e sostenibilità economica della produzione agricola.”</w:t>
      </w:r>
    </w:p>
    <w:p w:rsidR="00725E32" w:rsidRPr="005520C8" w:rsidP="00725E32" w14:paraId="61724EB7" w14:textId="77777777">
      <w:pPr>
        <w:rPr>
          <w:lang w:val="it-IT"/>
        </w:rPr>
      </w:pPr>
      <w:r w:rsidRPr="005520C8">
        <w:rPr>
          <w:rStyle w:val="HideTWBExt"/>
          <w:lang w:val="it-IT"/>
        </w:rPr>
        <w:t>&lt;/AmendB&gt;</w:t>
      </w:r>
    </w:p>
    <w:p w:rsidR="00725E32" w:rsidRPr="005520C8" w:rsidP="00725E32" w14:paraId="0A99D2AD" w14:textId="77777777">
      <w:pPr>
        <w:pStyle w:val="AMNumberTabs0"/>
        <w:keepNext/>
        <w:rPr>
          <w:lang w:val="it-IT"/>
        </w:rPr>
      </w:pPr>
      <w:r w:rsidRPr="005520C8">
        <w:rPr>
          <w:rStyle w:val="HideTWBExt"/>
          <w:b w:val="0"/>
          <w:lang w:val="it-IT"/>
        </w:rPr>
        <w:t>&lt;AmendB&gt;</w:t>
      </w:r>
      <w:r w:rsidRPr="005520C8">
        <w:rPr>
          <w:lang w:val="it-IT"/>
        </w:rPr>
        <w:t>Poprawka</w:t>
      </w:r>
      <w:r w:rsidRPr="005520C8">
        <w:rPr>
          <w:lang w:val="it-IT"/>
        </w:rPr>
        <w:tab/>
      </w:r>
      <w:r w:rsidRPr="005520C8">
        <w:rPr>
          <w:lang w:val="it-IT"/>
        </w:rPr>
        <w:tab/>
      </w:r>
      <w:r w:rsidRPr="005520C8">
        <w:rPr>
          <w:rStyle w:val="HideTWBExt"/>
          <w:b w:val="0"/>
          <w:lang w:val="it-IT"/>
        </w:rPr>
        <w:t>&lt;NumAmB&gt;</w:t>
      </w:r>
      <w:r w:rsidRPr="005520C8">
        <w:rPr>
          <w:lang w:val="it-IT"/>
        </w:rPr>
        <w:t>334</w:t>
      </w:r>
      <w:r w:rsidRPr="005520C8">
        <w:rPr>
          <w:rStyle w:val="HideTWBExt"/>
          <w:b w:val="0"/>
          <w:lang w:val="it-IT"/>
        </w:rPr>
        <w:t>&lt;/NumAmB&gt;</w:t>
      </w:r>
    </w:p>
    <w:p w:rsidR="00725E32" w:rsidRPr="005520C8" w:rsidP="00725E32" w14:paraId="4A33E9B9" w14:textId="77777777">
      <w:pPr>
        <w:pStyle w:val="NormalBold"/>
        <w:rPr>
          <w:lang w:val="it-IT"/>
        </w:rPr>
      </w:pPr>
      <w:r w:rsidRPr="005520C8">
        <w:rPr>
          <w:rStyle w:val="HideTWBExt"/>
          <w:b w:val="0"/>
          <w:lang w:val="it-IT"/>
        </w:rPr>
        <w:t>&lt;RepeatBlock-By&gt;&lt;Members&gt;</w:t>
      </w:r>
      <w:r w:rsidRPr="005520C8">
        <w:rPr>
          <w:lang w:val="it-IT"/>
        </w:rPr>
        <w:t>Valérie Deloge, Gilles Pennelle, Raffaele Stancanelli, Csaba Dömötör, Mireia Borrás Pabón</w:t>
      </w:r>
      <w:r w:rsidRPr="005520C8">
        <w:rPr>
          <w:rStyle w:val="HideTWBExt"/>
          <w:b w:val="0"/>
          <w:lang w:val="it-IT"/>
        </w:rPr>
        <w:t>&lt;/Members&gt;</w:t>
      </w:r>
    </w:p>
    <w:p w:rsidR="00725E32" w:rsidRPr="005520C8" w:rsidP="00725E32" w14:paraId="449A44DC" w14:textId="77777777">
      <w:pPr>
        <w:rPr>
          <w:lang w:val="it-IT"/>
        </w:rPr>
      </w:pPr>
      <w:r w:rsidRPr="005520C8">
        <w:rPr>
          <w:rStyle w:val="HideTWBExt"/>
          <w:lang w:val="it-IT"/>
        </w:rPr>
        <w:t>&lt;/RepeatBlock-By&gt;</w:t>
      </w:r>
    </w:p>
    <w:p w:rsidR="00725E32" w:rsidRPr="00725E32" w:rsidP="00725E32" w14:paraId="6D507FE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4482599" w14:textId="77777777">
      <w:pPr>
        <w:pStyle w:val="NormalBold"/>
      </w:pPr>
      <w:r w:rsidRPr="00725E32">
        <w:rPr>
          <w:rStyle w:val="HideTWBExt"/>
          <w:b w:val="0"/>
        </w:rPr>
        <w:t>&lt;Article&gt;</w:t>
      </w:r>
      <w:r w:rsidRPr="00725E32">
        <w:t>Artykuł 1 – akapit 1 – punkt 3 – litera b</w:t>
      </w:r>
      <w:r w:rsidRPr="00725E32">
        <w:rPr>
          <w:rStyle w:val="HideTWBExt"/>
          <w:b w:val="0"/>
        </w:rPr>
        <w:t>&lt;/Article&gt;</w:t>
      </w:r>
    </w:p>
    <w:p w:rsidR="00725E32" w:rsidRPr="00725E32" w:rsidP="00725E32" w14:paraId="1ED74683"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3B8C098" w14:textId="77777777">
      <w:r w:rsidRPr="00725E32">
        <w:rPr>
          <w:rStyle w:val="HideTWBExt"/>
        </w:rPr>
        <w:t>&lt;Article2&gt;</w:t>
      </w:r>
      <w:r w:rsidRPr="00725E32">
        <w:t>Artykuł 3 – ustęp 5 – litera c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1849BD5"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1C1591E" w14:textId="77777777">
            <w:pPr>
              <w:keepNext/>
            </w:pPr>
          </w:p>
        </w:tc>
      </w:tr>
      <w:tr w14:paraId="500867D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75AFC3E" w14:textId="77777777">
            <w:pPr>
              <w:pStyle w:val="ColumnHeading"/>
              <w:keepNext/>
            </w:pPr>
            <w:r w:rsidRPr="00725E32">
              <w:t>Tekst proponowany przez Komisję</w:t>
            </w:r>
          </w:p>
        </w:tc>
        <w:tc>
          <w:tcPr>
            <w:tcW w:w="4876" w:type="dxa"/>
          </w:tcPr>
          <w:p w:rsidR="00725E32" w:rsidRPr="00725E32" w:rsidP="00DC6AA3" w14:paraId="688BA366" w14:textId="77777777">
            <w:pPr>
              <w:pStyle w:val="ColumnHeading"/>
              <w:keepNext/>
            </w:pPr>
            <w:r w:rsidRPr="00725E32">
              <w:t>Poprawka</w:t>
            </w:r>
          </w:p>
        </w:tc>
      </w:tr>
      <w:tr w14:paraId="25C32AD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D841FCE" w14:textId="77777777">
            <w:pPr>
              <w:pStyle w:val="Normal6"/>
            </w:pPr>
          </w:p>
        </w:tc>
        <w:tc>
          <w:tcPr>
            <w:tcW w:w="4876" w:type="dxa"/>
          </w:tcPr>
          <w:p w:rsidR="00725E32" w:rsidRPr="00725E32" w:rsidP="00DC6AA3" w14:paraId="00C52258" w14:textId="77777777">
            <w:pPr>
              <w:pStyle w:val="Normal6"/>
              <w:rPr>
                <w:szCs w:val="24"/>
              </w:rPr>
            </w:pPr>
            <w:r w:rsidRPr="00725E32">
              <w:rPr>
                <w:b/>
                <w:i/>
              </w:rPr>
              <w:t>ca)</w:t>
            </w:r>
            <w:r w:rsidRPr="00725E32">
              <w:rPr>
                <w:b/>
                <w:i/>
              </w:rPr>
              <w:tab/>
              <w:t>„poważne zakłócenia równowagi na rynkach” oznaczają sytuację, w której normalne funkcjonowanie rynku jest poważnie zakłócone z powodu znacznej nadwyżki podaży w stosunku do popytu;</w:t>
            </w:r>
          </w:p>
        </w:tc>
      </w:tr>
    </w:tbl>
    <w:p w:rsidR="00725E32" w:rsidRPr="00725E32" w:rsidP="00725E32" w14:paraId="4B503029"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5E546BFF" w14:textId="77777777">
      <w:r w:rsidRPr="00725E32">
        <w:rPr>
          <w:rStyle w:val="HideTWBExt"/>
        </w:rPr>
        <w:t>&lt;/AmendB&gt;</w:t>
      </w:r>
    </w:p>
    <w:p w:rsidR="00725E32" w:rsidRPr="00725E32" w:rsidP="00725E32" w14:paraId="3D7E7ED2"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335</w:t>
      </w:r>
      <w:r w:rsidRPr="00725E32">
        <w:rPr>
          <w:rStyle w:val="HideTWBExt"/>
          <w:b w:val="0"/>
        </w:rPr>
        <w:t>&lt;/NumAmB&gt;</w:t>
      </w:r>
    </w:p>
    <w:p w:rsidR="00725E32" w:rsidRPr="00725E32" w:rsidP="00725E32" w14:paraId="38D40373" w14:textId="77777777">
      <w:pPr>
        <w:pStyle w:val="NormalBold"/>
      </w:pPr>
      <w:r w:rsidRPr="00725E32">
        <w:rPr>
          <w:rStyle w:val="HideTWBExt"/>
          <w:b w:val="0"/>
        </w:rPr>
        <w:t>&lt;RepeatBlock-By&gt;&lt;Members&gt;</w:t>
      </w:r>
      <w:r w:rsidRPr="00725E32">
        <w:t>Salvatore De Meo</w:t>
      </w:r>
      <w:r w:rsidRPr="00725E32">
        <w:rPr>
          <w:rStyle w:val="HideTWBExt"/>
          <w:b w:val="0"/>
        </w:rPr>
        <w:t>&lt;/Members&gt;</w:t>
      </w:r>
    </w:p>
    <w:p w:rsidR="00725E32" w:rsidRPr="00725E32" w:rsidP="00725E32" w14:paraId="38951F5B" w14:textId="77777777">
      <w:r w:rsidRPr="00725E32">
        <w:rPr>
          <w:rStyle w:val="HideTWBExt"/>
        </w:rPr>
        <w:t>&lt;/RepeatBlock-By&gt;</w:t>
      </w:r>
    </w:p>
    <w:p w:rsidR="00725E32" w:rsidRPr="00725E32" w:rsidP="00725E32" w14:paraId="4BE0B1F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6180449" w14:textId="77777777">
      <w:pPr>
        <w:pStyle w:val="NormalBold"/>
      </w:pPr>
      <w:r w:rsidRPr="00725E32">
        <w:rPr>
          <w:rStyle w:val="HideTWBExt"/>
          <w:b w:val="0"/>
        </w:rPr>
        <w:t>&lt;Article&gt;</w:t>
      </w:r>
      <w:r w:rsidRPr="00725E32">
        <w:t>Artykuł 1 – akapit 1 – punkt 3 – litera b</w:t>
      </w:r>
      <w:r w:rsidRPr="00725E32">
        <w:rPr>
          <w:rStyle w:val="HideTWBExt"/>
          <w:b w:val="0"/>
        </w:rPr>
        <w:t>&lt;/Article&gt;</w:t>
      </w:r>
    </w:p>
    <w:p w:rsidR="00725E32" w:rsidRPr="00725E32" w:rsidP="00725E32" w14:paraId="626916CB"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49C6560" w14:textId="77777777">
      <w:r w:rsidRPr="00725E32">
        <w:rPr>
          <w:rStyle w:val="HideTWBExt"/>
        </w:rPr>
        <w:t>&lt;Article2&gt;</w:t>
      </w:r>
      <w:r w:rsidRPr="00725E32">
        <w:t>Artykuł 3 – ustęp 5 – litera c b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61E869"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EEA08D7" w14:textId="77777777">
            <w:pPr>
              <w:keepNext/>
            </w:pPr>
          </w:p>
        </w:tc>
      </w:tr>
      <w:tr w14:paraId="2910DDE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E1DE8D9" w14:textId="77777777">
            <w:pPr>
              <w:pStyle w:val="ColumnHeading"/>
              <w:keepNext/>
            </w:pPr>
            <w:r w:rsidRPr="00725E32">
              <w:t>Tekst proponowany przez Komisję</w:t>
            </w:r>
          </w:p>
        </w:tc>
        <w:tc>
          <w:tcPr>
            <w:tcW w:w="4876" w:type="dxa"/>
          </w:tcPr>
          <w:p w:rsidR="00725E32" w:rsidRPr="00725E32" w:rsidP="00DC6AA3" w14:paraId="1C7AAB78" w14:textId="77777777">
            <w:pPr>
              <w:pStyle w:val="ColumnHeading"/>
              <w:keepNext/>
            </w:pPr>
            <w:r w:rsidRPr="00725E32">
              <w:t>Poprawka</w:t>
            </w:r>
          </w:p>
        </w:tc>
      </w:tr>
      <w:tr w14:paraId="2D3B6CB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71CDEED" w14:textId="77777777">
            <w:pPr>
              <w:pStyle w:val="Normal6"/>
            </w:pPr>
          </w:p>
        </w:tc>
        <w:tc>
          <w:tcPr>
            <w:tcW w:w="4876" w:type="dxa"/>
          </w:tcPr>
          <w:p w:rsidR="00725E32" w:rsidRPr="00725E32" w:rsidP="00DC6AA3" w14:paraId="79A0E9EF" w14:textId="77777777">
            <w:pPr>
              <w:pStyle w:val="Normal6"/>
              <w:rPr>
                <w:szCs w:val="24"/>
              </w:rPr>
            </w:pPr>
            <w:r w:rsidRPr="00725E32">
              <w:rPr>
                <w:b/>
                <w:i/>
              </w:rPr>
              <w:t>cb)</w:t>
            </w:r>
            <w:r w:rsidRPr="00725E32">
              <w:rPr>
                <w:b/>
                <w:i/>
              </w:rPr>
              <w:tab/>
              <w:t>w ust. 5 dodaje się literę w brzmieniu:</w:t>
            </w:r>
          </w:p>
        </w:tc>
      </w:tr>
      <w:tr w14:paraId="1DA0927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BC74C53" w14:textId="77777777">
            <w:pPr>
              <w:pStyle w:val="Normal6"/>
            </w:pPr>
          </w:p>
        </w:tc>
        <w:tc>
          <w:tcPr>
            <w:tcW w:w="4876" w:type="dxa"/>
          </w:tcPr>
          <w:p w:rsidR="00725E32" w:rsidRPr="00725E32" w:rsidP="00DC6AA3" w14:paraId="07C7F8CD" w14:textId="77777777">
            <w:pPr>
              <w:pStyle w:val="Normal6"/>
              <w:rPr>
                <w:szCs w:val="24"/>
              </w:rPr>
            </w:pPr>
            <w:r w:rsidRPr="00725E32">
              <w:rPr>
                <w:b/>
                <w:i/>
              </w:rPr>
              <w:t>f) „zagrożenie wystąpienia poważnych zakłóceń równowagi na rynkach” oznacza sytuację, w której normalne funkcjonowanie rynku może zostać poważnie zakłócone z powodu przewidywanej znacznej nadwyżki podaży w stosunku do popytu;</w:t>
            </w:r>
          </w:p>
        </w:tc>
      </w:tr>
    </w:tbl>
    <w:p w:rsidR="00725E32" w:rsidRPr="00725E32" w:rsidP="00725E32" w14:paraId="342079DC"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5CEFCC74"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76836EAE" w14:textId="77777777">
      <w:pPr>
        <w:pStyle w:val="Normal12Italic"/>
        <w:rPr>
          <w:noProof w:val="0"/>
        </w:rPr>
      </w:pPr>
      <w:r w:rsidRPr="00725E32">
        <w:t>Obecne przepisy rozporządzenia (UE) nr 1308/2013 umożliwiają Komisji podejmowanie działań w sytuacjach zakłóceń lub kryzysów rynkowych, ale nie zawierają jasnej definicji operacyjnej pojęcia „zagrożenia wystąpienia poważnych zakłóceń równowagi na rynkach”. Brak takiego wyjaśnienia może powodować niepewność zarówno wśród podmiotów gospodarczych, jak i instytucji co do okoliczności, w których można uruchomić nadzwyczajne środki rynkowe.</w:t>
      </w:r>
    </w:p>
    <w:p w:rsidR="00725E32" w:rsidRPr="00725E32" w:rsidP="00725E32" w14:paraId="2B3A02AC" w14:textId="77777777">
      <w:r w:rsidRPr="00725E32">
        <w:rPr>
          <w:rStyle w:val="HideTWBExt"/>
        </w:rPr>
        <w:t>&lt;/AmendB&gt;</w:t>
      </w:r>
    </w:p>
    <w:p w:rsidR="00725E32" w:rsidRPr="00725E32" w:rsidP="00725E32" w14:paraId="690A85F7"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336</w:t>
      </w:r>
      <w:r w:rsidRPr="00725E32">
        <w:rPr>
          <w:rStyle w:val="HideTWBExt"/>
          <w:b w:val="0"/>
        </w:rPr>
        <w:t>&lt;/NumAmB&gt;</w:t>
      </w:r>
    </w:p>
    <w:p w:rsidR="00725E32" w:rsidRPr="00725E32" w:rsidP="00725E32" w14:paraId="53C233AA" w14:textId="77777777">
      <w:pPr>
        <w:pStyle w:val="NormalBold"/>
      </w:pPr>
      <w:r w:rsidRPr="00725E32">
        <w:rPr>
          <w:rStyle w:val="HideTWBExt"/>
          <w:b w:val="0"/>
        </w:rPr>
        <w:t>&lt;RepeatBlock-By&gt;&lt;Members&gt;</w:t>
      </w:r>
      <w:r w:rsidRPr="00725E32">
        <w:t>Valérie Deloge, Gilles Pennelle, Raffaele Stancanelli, Csaba Dömötör, Mireia Borrás Pabón</w:t>
      </w:r>
      <w:r w:rsidRPr="00725E32">
        <w:rPr>
          <w:rStyle w:val="HideTWBExt"/>
          <w:b w:val="0"/>
        </w:rPr>
        <w:t>&lt;/Members&gt;</w:t>
      </w:r>
    </w:p>
    <w:p w:rsidR="00725E32" w:rsidRPr="00725E32" w:rsidP="00725E32" w14:paraId="5C44DFEA" w14:textId="77777777">
      <w:r w:rsidRPr="00725E32">
        <w:rPr>
          <w:rStyle w:val="HideTWBExt"/>
        </w:rPr>
        <w:t>&lt;/RepeatBlock-By&gt;</w:t>
      </w:r>
    </w:p>
    <w:p w:rsidR="00725E32" w:rsidRPr="00725E32" w:rsidP="00725E32" w14:paraId="594F0812"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7F5823D" w14:textId="77777777">
      <w:pPr>
        <w:pStyle w:val="NormalBold"/>
      </w:pPr>
      <w:r w:rsidRPr="00725E32">
        <w:rPr>
          <w:rStyle w:val="HideTWBExt"/>
          <w:b w:val="0"/>
        </w:rPr>
        <w:t>&lt;Article&gt;</w:t>
      </w:r>
      <w:r w:rsidRPr="00725E32">
        <w:t>Artykuł 1 – akapit 1 – punkt 3 – litera b</w:t>
      </w:r>
      <w:r w:rsidRPr="00725E32">
        <w:rPr>
          <w:rStyle w:val="HideTWBExt"/>
          <w:b w:val="0"/>
        </w:rPr>
        <w:t>&lt;/Article&gt;</w:t>
      </w:r>
    </w:p>
    <w:p w:rsidR="00725E32" w:rsidRPr="00725E32" w:rsidP="00725E32" w14:paraId="309246FC"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6BA0FCE" w14:textId="77777777">
      <w:r w:rsidRPr="00725E32">
        <w:rPr>
          <w:rStyle w:val="HideTWBExt"/>
        </w:rPr>
        <w:t>&lt;Article2&gt;</w:t>
      </w:r>
      <w:r w:rsidRPr="00725E32">
        <w:t>Artykuł 3 – ustęp 5 – litera c b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066FC3B"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AFD3F01" w14:textId="77777777">
            <w:pPr>
              <w:keepNext/>
            </w:pPr>
          </w:p>
        </w:tc>
      </w:tr>
      <w:tr w14:paraId="7B1CEF5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9E7285E" w14:textId="77777777">
            <w:pPr>
              <w:pStyle w:val="ColumnHeading"/>
              <w:keepNext/>
            </w:pPr>
            <w:r w:rsidRPr="00725E32">
              <w:t>Tekst proponowany przez Komisję</w:t>
            </w:r>
          </w:p>
        </w:tc>
        <w:tc>
          <w:tcPr>
            <w:tcW w:w="4876" w:type="dxa"/>
          </w:tcPr>
          <w:p w:rsidR="00725E32" w:rsidRPr="00725E32" w:rsidP="00DC6AA3" w14:paraId="44047C2F" w14:textId="77777777">
            <w:pPr>
              <w:pStyle w:val="ColumnHeading"/>
              <w:keepNext/>
            </w:pPr>
            <w:r w:rsidRPr="00725E32">
              <w:t>Poprawka</w:t>
            </w:r>
          </w:p>
        </w:tc>
      </w:tr>
      <w:tr w14:paraId="1D930BC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016B566" w14:textId="77777777">
            <w:pPr>
              <w:pStyle w:val="Normal6"/>
            </w:pPr>
          </w:p>
        </w:tc>
        <w:tc>
          <w:tcPr>
            <w:tcW w:w="4876" w:type="dxa"/>
          </w:tcPr>
          <w:p w:rsidR="00725E32" w:rsidRPr="00725E32" w:rsidP="00DC6AA3" w14:paraId="2239C6F9" w14:textId="77777777">
            <w:pPr>
              <w:pStyle w:val="Normal6"/>
              <w:rPr>
                <w:szCs w:val="24"/>
              </w:rPr>
            </w:pPr>
            <w:r w:rsidRPr="00725E32">
              <w:rPr>
                <w:b/>
                <w:i/>
              </w:rPr>
              <w:t>cb)</w:t>
            </w:r>
            <w:r w:rsidRPr="00725E32">
              <w:rPr>
                <w:b/>
                <w:i/>
              </w:rPr>
              <w:tab/>
              <w:t xml:space="preserve">„zagrożenie wystąpienia </w:t>
            </w:r>
            <w:r w:rsidRPr="00725E32">
              <w:rPr>
                <w:b/>
                <w:i/>
              </w:rPr>
              <w:t>poważnych zakłóceń równowagi na rynkach” oznacza sytuację, w której normalne funkcjonowanie rynku może zostać poważnie zakłócone z powodu przewidywanej znacznej nadwyżki podaży w stosunku do popytu;</w:t>
            </w:r>
          </w:p>
        </w:tc>
      </w:tr>
    </w:tbl>
    <w:p w:rsidR="00725E32" w:rsidRPr="00725E32" w:rsidP="00725E32" w14:paraId="2D37E2E1"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5407A8CE" w14:textId="77777777">
      <w:r w:rsidRPr="00725E32">
        <w:rPr>
          <w:rStyle w:val="HideTWBExt"/>
        </w:rPr>
        <w:t>&lt;/AmendB&gt;</w:t>
      </w:r>
    </w:p>
    <w:p w:rsidR="00725E32" w:rsidRPr="00725E32" w:rsidP="00725E32" w14:paraId="548F7E6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337</w:t>
      </w:r>
      <w:r w:rsidRPr="00725E32">
        <w:rPr>
          <w:rStyle w:val="HideTWBExt"/>
          <w:b w:val="0"/>
        </w:rPr>
        <w:t>&lt;/NumAmB&gt;</w:t>
      </w:r>
    </w:p>
    <w:p w:rsidR="00725E32" w:rsidRPr="00725E32" w:rsidP="00725E32" w14:paraId="1FF25CD7"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2FE068E4" w14:textId="77777777">
      <w:r w:rsidRPr="00725E32">
        <w:rPr>
          <w:rStyle w:val="HideTWBExt"/>
        </w:rPr>
        <w:t>&lt;/RepeatBlock-By&gt;</w:t>
      </w:r>
    </w:p>
    <w:p w:rsidR="00725E32" w:rsidRPr="00725E32" w:rsidP="00725E32" w14:paraId="4F24C2E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056DE9B" w14:textId="77777777">
      <w:pPr>
        <w:pStyle w:val="NormalBold"/>
      </w:pPr>
      <w:r w:rsidRPr="00725E32">
        <w:rPr>
          <w:rStyle w:val="HideTWBExt"/>
          <w:b w:val="0"/>
        </w:rPr>
        <w:t>&lt;Article&gt;</w:t>
      </w:r>
      <w:r w:rsidRPr="00725E32">
        <w:t>Artykuł 1 – akapit 1 – punkt 3 – litera b</w:t>
      </w:r>
      <w:r w:rsidRPr="00725E32">
        <w:rPr>
          <w:rStyle w:val="HideTWBExt"/>
          <w:b w:val="0"/>
        </w:rPr>
        <w:t>&lt;/Article&gt;</w:t>
      </w:r>
    </w:p>
    <w:p w:rsidR="00725E32" w:rsidRPr="00725E32" w:rsidP="00725E32" w14:paraId="2FA6B85A"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29FB1895" w14:textId="77777777">
      <w:r w:rsidRPr="00725E32">
        <w:rPr>
          <w:rStyle w:val="HideTWBExt"/>
        </w:rPr>
        <w:t>&lt;Article2&gt;</w:t>
      </w:r>
      <w:r w:rsidRPr="00725E32">
        <w:t>Artykuł 3 – ustęp 5 – litera c c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070979"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0EAD556" w14:textId="77777777">
            <w:pPr>
              <w:keepNext/>
            </w:pPr>
          </w:p>
        </w:tc>
      </w:tr>
      <w:tr w14:paraId="3E28F21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50360DD" w14:textId="77777777">
            <w:pPr>
              <w:pStyle w:val="ColumnHeading"/>
              <w:keepNext/>
            </w:pPr>
            <w:r w:rsidRPr="00725E32">
              <w:t>Tekst proponowany przez Komisję</w:t>
            </w:r>
          </w:p>
        </w:tc>
        <w:tc>
          <w:tcPr>
            <w:tcW w:w="4876" w:type="dxa"/>
          </w:tcPr>
          <w:p w:rsidR="00725E32" w:rsidRPr="00725E32" w:rsidP="00DC6AA3" w14:paraId="4DA7EC81" w14:textId="77777777">
            <w:pPr>
              <w:pStyle w:val="ColumnHeading"/>
              <w:keepNext/>
            </w:pPr>
            <w:r w:rsidRPr="00725E32">
              <w:t>Poprawka</w:t>
            </w:r>
          </w:p>
        </w:tc>
      </w:tr>
      <w:tr w14:paraId="2D35753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3DD6042" w14:textId="77777777">
            <w:pPr>
              <w:pStyle w:val="Normal6"/>
            </w:pPr>
          </w:p>
        </w:tc>
        <w:tc>
          <w:tcPr>
            <w:tcW w:w="4876" w:type="dxa"/>
          </w:tcPr>
          <w:p w:rsidR="00725E32" w:rsidRPr="00725E32" w:rsidP="00DC6AA3" w14:paraId="1EC2AB61" w14:textId="77777777">
            <w:pPr>
              <w:pStyle w:val="Normal6"/>
              <w:rPr>
                <w:szCs w:val="24"/>
              </w:rPr>
            </w:pPr>
            <w:r w:rsidRPr="00725E32">
              <w:rPr>
                <w:b/>
                <w:i/>
              </w:rPr>
              <w:t>cc)</w:t>
            </w:r>
            <w:r w:rsidRPr="00725E32">
              <w:rPr>
                <w:b/>
                <w:i/>
              </w:rPr>
              <w:tab/>
              <w:t>»poważne</w:t>
            </w:r>
            <w:r w:rsidRPr="00725E32">
              <w:rPr>
                <w:b/>
                <w:i/>
              </w:rPr>
              <w:t xml:space="preserve"> zakłócenia równowagi na rynku« oznaczają sytuację, w której normalne funkcjonowanie rynku jest poważnie zakłócone z powodu znacznej nadwyżki podaży nad popytem;</w:t>
            </w:r>
          </w:p>
        </w:tc>
      </w:tr>
    </w:tbl>
    <w:p w:rsidR="00725E32" w:rsidRPr="00725E32" w:rsidP="00725E32" w14:paraId="76DDA12E"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2F7D4D62" w14:textId="77777777">
      <w:r w:rsidRPr="00725E32">
        <w:rPr>
          <w:rStyle w:val="HideTWBExt"/>
        </w:rPr>
        <w:t>&lt;/AmendB&gt;</w:t>
      </w:r>
    </w:p>
    <w:p w:rsidR="00725E32" w:rsidRPr="00725E32" w:rsidP="00725E32" w14:paraId="08348D2D"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338</w:t>
      </w:r>
      <w:r w:rsidRPr="00725E32">
        <w:rPr>
          <w:rStyle w:val="HideTWBExt"/>
          <w:b w:val="0"/>
        </w:rPr>
        <w:t>&lt;/NumAmB&gt;</w:t>
      </w:r>
    </w:p>
    <w:p w:rsidR="00725E32" w:rsidRPr="00725E32" w:rsidP="00725E32" w14:paraId="6318B250"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457DA564" w14:textId="77777777">
      <w:r w:rsidRPr="00725E32">
        <w:rPr>
          <w:rStyle w:val="HideTWBExt"/>
        </w:rPr>
        <w:t>&lt;/RepeatBlock-By&gt;</w:t>
      </w:r>
    </w:p>
    <w:p w:rsidR="00725E32" w:rsidRPr="00725E32" w:rsidP="00725E32" w14:paraId="003ED09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4D5BE00" w14:textId="77777777">
      <w:pPr>
        <w:pStyle w:val="NormalBold"/>
      </w:pPr>
      <w:r w:rsidRPr="00725E32">
        <w:rPr>
          <w:rStyle w:val="HideTWBExt"/>
          <w:b w:val="0"/>
        </w:rPr>
        <w:t>&lt;Article&gt;</w:t>
      </w:r>
      <w:r w:rsidRPr="00725E32">
        <w:t>Artykuł 1 – akapit 1 – punkt 3 – litera b</w:t>
      </w:r>
      <w:r w:rsidRPr="00725E32">
        <w:rPr>
          <w:rStyle w:val="HideTWBExt"/>
          <w:b w:val="0"/>
        </w:rPr>
        <w:t>&lt;/Article&gt;</w:t>
      </w:r>
    </w:p>
    <w:p w:rsidR="00725E32" w:rsidRPr="00725E32" w:rsidP="00725E32" w14:paraId="16E6CADD"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2F013F5D" w14:textId="77777777">
      <w:r w:rsidRPr="00725E32">
        <w:rPr>
          <w:rStyle w:val="HideTWBExt"/>
        </w:rPr>
        <w:t>&lt;Article2&gt;</w:t>
      </w:r>
      <w:r w:rsidRPr="00725E32">
        <w:t>Artykuł 3 – ustęp 5 – litera c d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6EE330"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DE8937C" w14:textId="77777777">
            <w:pPr>
              <w:keepNext/>
            </w:pPr>
          </w:p>
        </w:tc>
      </w:tr>
      <w:tr w14:paraId="541691F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F0E7038" w14:textId="77777777">
            <w:pPr>
              <w:pStyle w:val="ColumnHeading"/>
              <w:keepNext/>
            </w:pPr>
            <w:r w:rsidRPr="00725E32">
              <w:t>Tekst proponowany przez Komisję</w:t>
            </w:r>
          </w:p>
        </w:tc>
        <w:tc>
          <w:tcPr>
            <w:tcW w:w="4876" w:type="dxa"/>
          </w:tcPr>
          <w:p w:rsidR="00725E32" w:rsidRPr="00725E32" w:rsidP="00DC6AA3" w14:paraId="27F3EEA2" w14:textId="77777777">
            <w:pPr>
              <w:pStyle w:val="ColumnHeading"/>
              <w:keepNext/>
            </w:pPr>
            <w:r w:rsidRPr="00725E32">
              <w:t>Poprawka</w:t>
            </w:r>
          </w:p>
        </w:tc>
      </w:tr>
      <w:tr w14:paraId="5073B84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0EABE20" w14:textId="77777777">
            <w:pPr>
              <w:pStyle w:val="Normal6"/>
            </w:pPr>
          </w:p>
        </w:tc>
        <w:tc>
          <w:tcPr>
            <w:tcW w:w="4876" w:type="dxa"/>
          </w:tcPr>
          <w:p w:rsidR="00725E32" w:rsidRPr="00725E32" w:rsidP="00DC6AA3" w14:paraId="488C7BBC" w14:textId="77777777">
            <w:pPr>
              <w:pStyle w:val="Normal6"/>
              <w:rPr>
                <w:szCs w:val="24"/>
              </w:rPr>
            </w:pPr>
            <w:r w:rsidRPr="00725E32">
              <w:rPr>
                <w:b/>
                <w:i/>
              </w:rPr>
              <w:t>cd)</w:t>
            </w:r>
            <w:r w:rsidRPr="00725E32">
              <w:rPr>
                <w:b/>
                <w:i/>
              </w:rPr>
              <w:tab/>
              <w:t>»zagrożenie</w:t>
            </w:r>
            <w:r w:rsidRPr="00725E32">
              <w:rPr>
                <w:b/>
                <w:i/>
              </w:rPr>
              <w:t xml:space="preserve"> poważnymi zakłóceniami równowagi na rynku« oznaczają sytuację, w której istnieje ryzyko, że normalne funkcjonowanie rynku zostanie poważnie zakłócone z powodu znacznej nadwyżki podaży nad popytem.</w:t>
            </w:r>
          </w:p>
        </w:tc>
      </w:tr>
    </w:tbl>
    <w:p w:rsidR="00725E32" w:rsidRPr="005520C8" w:rsidP="00725E32" w14:paraId="0271976C" w14:textId="77777777">
      <w:pPr>
        <w:pStyle w:val="Olang"/>
        <w:rPr>
          <w:lang w:val="fr-BE"/>
        </w:rPr>
      </w:pPr>
      <w:r w:rsidRPr="005520C8">
        <w:rPr>
          <w:noProof w:val="0"/>
          <w:lang w:val="fr-BE"/>
        </w:rPr>
        <w:t xml:space="preserve">Or. </w:t>
      </w:r>
      <w:r w:rsidRPr="005520C8">
        <w:rPr>
          <w:rStyle w:val="HideTWBExt"/>
          <w:lang w:val="fr-BE"/>
        </w:rPr>
        <w:t>&lt;Original&gt;</w:t>
      </w:r>
      <w:r w:rsidRPr="005520C8">
        <w:rPr>
          <w:rStyle w:val="HideTWBInt"/>
          <w:lang w:val="fr-BE"/>
        </w:rPr>
        <w:t>{EN}</w:t>
      </w:r>
      <w:r w:rsidRPr="005520C8">
        <w:rPr>
          <w:noProof w:val="0"/>
          <w:lang w:val="fr-BE"/>
        </w:rPr>
        <w:t>en</w:t>
      </w:r>
      <w:r w:rsidRPr="005520C8">
        <w:rPr>
          <w:rStyle w:val="HideTWBExt"/>
          <w:lang w:val="fr-BE"/>
        </w:rPr>
        <w:t>&lt;/Original&gt;</w:t>
      </w:r>
    </w:p>
    <w:p w:rsidR="00725E32" w:rsidRPr="005520C8" w:rsidP="00725E32" w14:paraId="5ACAC7F9" w14:textId="77777777">
      <w:pPr>
        <w:rPr>
          <w:lang w:val="fr-BE"/>
        </w:rPr>
      </w:pPr>
      <w:r w:rsidRPr="005520C8">
        <w:rPr>
          <w:rStyle w:val="HideTWBExt"/>
          <w:lang w:val="fr-BE"/>
        </w:rPr>
        <w:t>&lt;/AmendB&gt;</w:t>
      </w:r>
    </w:p>
    <w:p w:rsidR="00725E32" w:rsidRPr="005520C8" w:rsidP="00725E32" w14:paraId="38D95A9B" w14:textId="77777777">
      <w:pPr>
        <w:pStyle w:val="AMNumberTabs0"/>
        <w:keepNext/>
        <w:rPr>
          <w:lang w:val="fr-BE"/>
        </w:rPr>
      </w:pPr>
      <w:r w:rsidRPr="005520C8">
        <w:rPr>
          <w:rStyle w:val="HideTWBExt"/>
          <w:b w:val="0"/>
          <w:lang w:val="fr-BE"/>
        </w:rPr>
        <w:t>&lt;AmendB&gt;</w:t>
      </w:r>
      <w:r w:rsidRPr="005520C8">
        <w:rPr>
          <w:lang w:val="fr-BE"/>
        </w:rPr>
        <w:t>Poprawka</w:t>
      </w:r>
      <w:r w:rsidRPr="005520C8">
        <w:rPr>
          <w:lang w:val="fr-BE"/>
        </w:rPr>
        <w:tab/>
      </w:r>
      <w:r w:rsidRPr="005520C8">
        <w:rPr>
          <w:lang w:val="fr-BE"/>
        </w:rPr>
        <w:tab/>
      </w:r>
      <w:r w:rsidRPr="005520C8">
        <w:rPr>
          <w:rStyle w:val="HideTWBExt"/>
          <w:b w:val="0"/>
          <w:lang w:val="fr-BE"/>
        </w:rPr>
        <w:t>&lt;NumAmB&gt;</w:t>
      </w:r>
      <w:r w:rsidRPr="005520C8">
        <w:rPr>
          <w:lang w:val="fr-BE"/>
        </w:rPr>
        <w:t>339</w:t>
      </w:r>
      <w:r w:rsidRPr="005520C8">
        <w:rPr>
          <w:rStyle w:val="HideTWBExt"/>
          <w:b w:val="0"/>
          <w:lang w:val="fr-BE"/>
        </w:rPr>
        <w:t>&lt;/NumAmB&gt;</w:t>
      </w:r>
    </w:p>
    <w:p w:rsidR="00725E32" w:rsidRPr="005520C8" w:rsidP="00725E32" w14:paraId="0575C4CE" w14:textId="77777777">
      <w:pPr>
        <w:pStyle w:val="NormalBold"/>
        <w:rPr>
          <w:lang w:val="fr-BE"/>
        </w:rPr>
      </w:pPr>
      <w:r w:rsidRPr="005520C8">
        <w:rPr>
          <w:rStyle w:val="HideTWBExt"/>
          <w:b w:val="0"/>
          <w:lang w:val="fr-BE"/>
        </w:rPr>
        <w:t>&lt;RepeatBlock-By&gt;&lt;Members&gt;</w:t>
      </w:r>
      <w:r w:rsidRPr="005520C8">
        <w:rPr>
          <w:lang w:val="fr-BE"/>
        </w:rPr>
        <w:t>Céline Imart</w:t>
      </w:r>
      <w:r w:rsidRPr="005520C8">
        <w:rPr>
          <w:rStyle w:val="HideTWBExt"/>
          <w:b w:val="0"/>
          <w:lang w:val="fr-BE"/>
        </w:rPr>
        <w:t>&lt;/Members&gt;</w:t>
      </w:r>
    </w:p>
    <w:p w:rsidR="00725E32" w:rsidRPr="005520C8" w:rsidP="00725E32" w14:paraId="120BB3CF" w14:textId="77777777">
      <w:pPr>
        <w:rPr>
          <w:lang w:val="fr-BE"/>
        </w:rPr>
      </w:pPr>
      <w:r w:rsidRPr="005520C8">
        <w:rPr>
          <w:rStyle w:val="HideTWBExt"/>
          <w:lang w:val="fr-BE"/>
        </w:rPr>
        <w:t>&lt;/RepeatBlock-By&gt;</w:t>
      </w:r>
    </w:p>
    <w:p w:rsidR="00725E32" w:rsidRPr="00725E32" w:rsidP="00725E32" w14:paraId="65FDBCA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23C26B1" w14:textId="77777777">
      <w:pPr>
        <w:pStyle w:val="NormalBold"/>
      </w:pPr>
      <w:r w:rsidRPr="00725E32">
        <w:rPr>
          <w:rStyle w:val="HideTWBExt"/>
          <w:b w:val="0"/>
        </w:rPr>
        <w:t>&lt;Article&gt;</w:t>
      </w:r>
      <w:r w:rsidRPr="00725E32">
        <w:t>Artykuł 1 – akapit 1 – punkt 3 – litera b c (nowa)</w:t>
      </w:r>
      <w:r w:rsidRPr="00725E32">
        <w:rPr>
          <w:rStyle w:val="HideTWBExt"/>
          <w:b w:val="0"/>
        </w:rPr>
        <w:t>&lt;/Article&gt;</w:t>
      </w:r>
    </w:p>
    <w:p w:rsidR="00725E32" w:rsidRPr="00725E32" w:rsidP="00725E32" w14:paraId="68A53914"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258B99DF" w14:textId="77777777">
      <w:r w:rsidRPr="00725E32">
        <w:rPr>
          <w:rStyle w:val="HideTWBExt"/>
        </w:rPr>
        <w:t>&lt;Article2&gt;</w:t>
      </w:r>
      <w:r w:rsidRPr="00725E32">
        <w:t>Artykuł 3 – ustęp 5 – litera c c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6A4FFE9"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79ABF2C" w14:textId="77777777">
            <w:pPr>
              <w:keepNext/>
            </w:pPr>
          </w:p>
        </w:tc>
      </w:tr>
      <w:tr w14:paraId="5088341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2FA4A1E" w14:textId="77777777">
            <w:pPr>
              <w:pStyle w:val="ColumnHeading"/>
              <w:keepNext/>
            </w:pPr>
            <w:r w:rsidRPr="00725E32">
              <w:t>Tekst proponowany przez Komisję</w:t>
            </w:r>
          </w:p>
        </w:tc>
        <w:tc>
          <w:tcPr>
            <w:tcW w:w="4876" w:type="dxa"/>
          </w:tcPr>
          <w:p w:rsidR="00725E32" w:rsidRPr="00725E32" w:rsidP="00DC6AA3" w14:paraId="56FA046A" w14:textId="77777777">
            <w:pPr>
              <w:pStyle w:val="ColumnHeading"/>
              <w:keepNext/>
            </w:pPr>
            <w:r w:rsidRPr="00725E32">
              <w:t>Poprawka</w:t>
            </w:r>
          </w:p>
        </w:tc>
      </w:tr>
      <w:tr w14:paraId="374F5BE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443688B" w14:textId="77777777">
            <w:pPr>
              <w:pStyle w:val="Normal6"/>
            </w:pPr>
          </w:p>
        </w:tc>
        <w:tc>
          <w:tcPr>
            <w:tcW w:w="4876" w:type="dxa"/>
          </w:tcPr>
          <w:p w:rsidR="00725E32" w:rsidRPr="00725E32" w:rsidP="00DC6AA3" w14:paraId="790E5E94" w14:textId="52C3B31B">
            <w:pPr>
              <w:pStyle w:val="Normal6"/>
              <w:rPr>
                <w:szCs w:val="24"/>
              </w:rPr>
            </w:pPr>
            <w:r w:rsidRPr="00725E32">
              <w:rPr>
                <w:b/>
                <w:i/>
              </w:rPr>
              <w:t>bc)</w:t>
            </w:r>
            <w:r w:rsidRPr="00725E32">
              <w:rPr>
                <w:b/>
                <w:i/>
              </w:rPr>
              <w:tab/>
              <w:t>w ust. 5 dodaje się literę w brzmieniu: f) „poważne zakłócenia równowagi na rynkach” oznaczają sytuację, w której normalne funkcjonowanie rynku jest poważnie zakłócone z powodu znacznej nadwyżki podaży w stosunku do popytu.</w:t>
            </w:r>
          </w:p>
        </w:tc>
      </w:tr>
    </w:tbl>
    <w:p w:rsidR="00725E32" w:rsidRPr="005520C8" w:rsidP="00725E32" w14:paraId="7A85D521" w14:textId="77777777">
      <w:pPr>
        <w:pStyle w:val="Olang"/>
        <w:rPr>
          <w:lang w:val="pt-PT"/>
        </w:rPr>
      </w:pPr>
      <w:r w:rsidRPr="005520C8">
        <w:rPr>
          <w:noProof w:val="0"/>
          <w:lang w:val="pt-PT"/>
        </w:rPr>
        <w:t xml:space="preserve">Or. </w:t>
      </w:r>
      <w:r w:rsidRPr="005520C8">
        <w:rPr>
          <w:rStyle w:val="HideTWBExt"/>
          <w:lang w:val="pt-PT"/>
        </w:rPr>
        <w:t>&lt;Original&gt;</w:t>
      </w:r>
      <w:r w:rsidRPr="005520C8">
        <w:rPr>
          <w:rStyle w:val="HideTWBInt"/>
          <w:lang w:val="pt-PT"/>
        </w:rPr>
        <w:t>{FR}</w:t>
      </w:r>
      <w:r w:rsidRPr="005520C8">
        <w:rPr>
          <w:noProof w:val="0"/>
          <w:lang w:val="pt-PT"/>
        </w:rPr>
        <w:t>fr</w:t>
      </w:r>
      <w:r w:rsidRPr="005520C8">
        <w:rPr>
          <w:rStyle w:val="HideTWBExt"/>
          <w:lang w:val="pt-PT"/>
        </w:rPr>
        <w:t>&lt;/Original&gt;</w:t>
      </w:r>
    </w:p>
    <w:p w:rsidR="00725E32" w:rsidRPr="005520C8" w:rsidP="00725E32" w14:paraId="7B4E4ADF" w14:textId="77777777">
      <w:pPr>
        <w:rPr>
          <w:lang w:val="pt-PT"/>
        </w:rPr>
      </w:pPr>
      <w:r w:rsidRPr="005520C8">
        <w:rPr>
          <w:rStyle w:val="HideTWBExt"/>
          <w:lang w:val="pt-PT"/>
        </w:rPr>
        <w:t>&lt;/AmendB&gt;</w:t>
      </w:r>
    </w:p>
    <w:p w:rsidR="00725E32" w:rsidRPr="005520C8" w:rsidP="00725E32" w14:paraId="58B956BD" w14:textId="77777777">
      <w:pPr>
        <w:pStyle w:val="AMNumberTabs0"/>
        <w:keepNext/>
        <w:rPr>
          <w:lang w:val="pt-PT"/>
        </w:rPr>
      </w:pPr>
      <w:r w:rsidRPr="005520C8">
        <w:rPr>
          <w:rStyle w:val="HideTWBExt"/>
          <w:b w:val="0"/>
          <w:lang w:val="pt-PT"/>
        </w:rPr>
        <w:t>&lt;AmendB&gt;</w:t>
      </w:r>
      <w:r w:rsidRPr="005520C8">
        <w:rPr>
          <w:lang w:val="pt-PT"/>
        </w:rPr>
        <w:t>Poprawka</w:t>
      </w:r>
      <w:r w:rsidRPr="005520C8">
        <w:rPr>
          <w:lang w:val="pt-PT"/>
        </w:rPr>
        <w:tab/>
      </w:r>
      <w:r w:rsidRPr="005520C8">
        <w:rPr>
          <w:lang w:val="pt-PT"/>
        </w:rPr>
        <w:tab/>
      </w:r>
      <w:r w:rsidRPr="005520C8">
        <w:rPr>
          <w:rStyle w:val="HideTWBExt"/>
          <w:b w:val="0"/>
          <w:lang w:val="pt-PT"/>
        </w:rPr>
        <w:t>&lt;NumAmB&gt;</w:t>
      </w:r>
      <w:r w:rsidRPr="005520C8">
        <w:rPr>
          <w:lang w:val="pt-PT"/>
        </w:rPr>
        <w:t>340</w:t>
      </w:r>
      <w:r w:rsidRPr="005520C8">
        <w:rPr>
          <w:rStyle w:val="HideTWBExt"/>
          <w:b w:val="0"/>
          <w:lang w:val="pt-PT"/>
        </w:rPr>
        <w:t>&lt;/NumAmB&gt;</w:t>
      </w:r>
    </w:p>
    <w:p w:rsidR="00725E32" w:rsidRPr="005520C8" w:rsidP="00725E32" w14:paraId="59418579" w14:textId="77777777">
      <w:pPr>
        <w:pStyle w:val="NormalBold"/>
        <w:rPr>
          <w:lang w:val="pt-PT"/>
        </w:rPr>
      </w:pPr>
      <w:r w:rsidRPr="005520C8">
        <w:rPr>
          <w:rStyle w:val="HideTWBExt"/>
          <w:b w:val="0"/>
          <w:lang w:val="pt-PT"/>
        </w:rPr>
        <w:t>&lt;RepeatBlock-By&gt;&lt;Members&gt;</w:t>
      </w:r>
      <w:r w:rsidRPr="005520C8">
        <w:rPr>
          <w:lang w:val="pt-PT"/>
        </w:rPr>
        <w:t>Mireia Borrás Pabón</w:t>
      </w:r>
      <w:r w:rsidRPr="005520C8">
        <w:rPr>
          <w:rStyle w:val="HideTWBExt"/>
          <w:b w:val="0"/>
          <w:lang w:val="pt-PT"/>
        </w:rPr>
        <w:t>&lt;/Members&gt;</w:t>
      </w:r>
    </w:p>
    <w:p w:rsidR="00725E32" w:rsidRPr="005520C8" w:rsidP="00725E32" w14:paraId="41AA539D" w14:textId="77777777">
      <w:pPr>
        <w:rPr>
          <w:lang w:val="pt-PT"/>
        </w:rPr>
      </w:pPr>
      <w:r w:rsidRPr="005520C8">
        <w:rPr>
          <w:rStyle w:val="HideTWBExt"/>
          <w:lang w:val="pt-PT"/>
        </w:rPr>
        <w:t>&lt;/RepeatBlock-By&gt;</w:t>
      </w:r>
    </w:p>
    <w:p w:rsidR="00725E32" w:rsidRPr="00725E32" w:rsidP="00725E32" w14:paraId="3E56940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A791919" w14:textId="77777777">
      <w:pPr>
        <w:pStyle w:val="NormalBold"/>
      </w:pPr>
      <w:r w:rsidRPr="00725E32">
        <w:rPr>
          <w:rStyle w:val="HideTWBExt"/>
          <w:b w:val="0"/>
        </w:rPr>
        <w:t>&lt;Article&gt;</w:t>
      </w:r>
      <w:r w:rsidRPr="00725E32">
        <w:t>Artykuł 1 – akapit 1 – punkt 3 – litera b c (nowa)</w:t>
      </w:r>
      <w:r w:rsidRPr="00725E32">
        <w:rPr>
          <w:rStyle w:val="HideTWBExt"/>
          <w:b w:val="0"/>
        </w:rPr>
        <w:t>&lt;/Article&gt;</w:t>
      </w:r>
    </w:p>
    <w:p w:rsidR="00725E32" w:rsidRPr="00725E32" w:rsidP="00725E32" w14:paraId="32C49E0A"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3BEFA3D3" w14:textId="77777777">
      <w:r w:rsidRPr="00725E32">
        <w:rPr>
          <w:rStyle w:val="HideTWBExt"/>
        </w:rPr>
        <w:t>&lt;Article2&gt;</w:t>
      </w:r>
      <w:r w:rsidRPr="00725E32">
        <w:t>Artykuł 3 – ustęp 5 – litera c c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A36963A"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36CA659" w14:textId="77777777">
            <w:pPr>
              <w:keepNext/>
            </w:pPr>
          </w:p>
        </w:tc>
      </w:tr>
      <w:tr w14:paraId="6CC4A38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B2DE625" w14:textId="77777777">
            <w:pPr>
              <w:pStyle w:val="ColumnHeading"/>
              <w:keepNext/>
            </w:pPr>
            <w:r w:rsidRPr="00725E32">
              <w:t>Tekst proponowany przez Komisję</w:t>
            </w:r>
          </w:p>
        </w:tc>
        <w:tc>
          <w:tcPr>
            <w:tcW w:w="4876" w:type="dxa"/>
          </w:tcPr>
          <w:p w:rsidR="00725E32" w:rsidRPr="00725E32" w:rsidP="00DC6AA3" w14:paraId="7AE2E052" w14:textId="77777777">
            <w:pPr>
              <w:pStyle w:val="ColumnHeading"/>
              <w:keepNext/>
            </w:pPr>
            <w:r w:rsidRPr="00725E32">
              <w:t>Poprawka</w:t>
            </w:r>
          </w:p>
        </w:tc>
      </w:tr>
      <w:tr w14:paraId="71D355E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EC31224" w14:textId="77777777">
            <w:pPr>
              <w:pStyle w:val="Normal6"/>
            </w:pPr>
          </w:p>
        </w:tc>
        <w:tc>
          <w:tcPr>
            <w:tcW w:w="4876" w:type="dxa"/>
          </w:tcPr>
          <w:p w:rsidR="00725E32" w:rsidRPr="00725E32" w:rsidP="00DC6AA3" w14:paraId="2C9BD8A7" w14:textId="77777777">
            <w:pPr>
              <w:pStyle w:val="Normal6"/>
              <w:rPr>
                <w:szCs w:val="24"/>
              </w:rPr>
            </w:pPr>
            <w:r w:rsidRPr="00725E32">
              <w:rPr>
                <w:b/>
                <w:i/>
              </w:rPr>
              <w:t>bc)</w:t>
            </w:r>
            <w:r w:rsidRPr="00725E32">
              <w:rPr>
                <w:b/>
                <w:i/>
              </w:rPr>
              <w:tab/>
              <w:t>f</w:t>
            </w:r>
            <w:r w:rsidRPr="00725E32">
              <w:rPr>
                <w:b/>
                <w:i/>
              </w:rPr>
              <w:t>) »poważne</w:t>
            </w:r>
            <w:r w:rsidRPr="00725E32">
              <w:rPr>
                <w:b/>
                <w:i/>
              </w:rPr>
              <w:t xml:space="preserve"> zakłócenia równowagi na rynku« oznaczają sytuację, w której normalne funkcjonowanie rynku jest poważnie zakłócone z powodu znacznej nadwyżki podaży nad popytem;</w:t>
            </w:r>
          </w:p>
        </w:tc>
      </w:tr>
    </w:tbl>
    <w:p w:rsidR="00725E32" w:rsidRPr="00725E32" w:rsidP="00725E32" w14:paraId="5392A96D"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3C7A8AD9"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442D6EEA" w14:textId="77777777">
      <w:pPr>
        <w:pStyle w:val="Normal12Italic"/>
        <w:rPr>
          <w:noProof w:val="0"/>
        </w:rPr>
      </w:pPr>
      <w:r w:rsidRPr="00725E32">
        <w:t xml:space="preserve">Obecne przepisy rozporządzenia (UE) nr 1308/2013 pozwalają Komisji interweniować w sytuacjach zakłóceń na rynku lub kryzysu, ale nie zapewniają jasnego operacyjnego zrozumienia, co stanowi „poważne zakłócenia równowagi na rynku”. Brak takiego </w:t>
      </w:r>
      <w:r w:rsidRPr="00725E32">
        <w:t>wyjaśnienia może prowadzić zarówno do niepewności po stronie podmiotów gospodarczych, jak i instytucji co do okoliczności, w których mogą zostać uruchomione nadzwyczajne środki rynkowe.</w:t>
      </w:r>
    </w:p>
    <w:p w:rsidR="00725E32" w:rsidRPr="00725E32" w:rsidP="00725E32" w14:paraId="1E04D6CF" w14:textId="77777777">
      <w:r w:rsidRPr="00725E32">
        <w:rPr>
          <w:rStyle w:val="HideTWBExt"/>
        </w:rPr>
        <w:t>&lt;/AmendB&gt;</w:t>
      </w:r>
    </w:p>
    <w:p w:rsidR="00725E32" w:rsidRPr="00725E32" w:rsidP="00725E32" w14:paraId="6E1F725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341</w:t>
      </w:r>
      <w:r w:rsidRPr="00725E32">
        <w:rPr>
          <w:rStyle w:val="HideTWBExt"/>
          <w:b w:val="0"/>
        </w:rPr>
        <w:t>&lt;/NumAmB&gt;</w:t>
      </w:r>
    </w:p>
    <w:p w:rsidR="00725E32" w:rsidRPr="00725E32" w:rsidP="00725E32" w14:paraId="4772CB79" w14:textId="77777777">
      <w:pPr>
        <w:pStyle w:val="NormalBold"/>
      </w:pPr>
      <w:r w:rsidRPr="00725E32">
        <w:rPr>
          <w:rStyle w:val="HideTWBExt"/>
          <w:b w:val="0"/>
        </w:rPr>
        <w:t>&lt;RepeatBlock-By&gt;&lt;Members&gt;</w:t>
      </w:r>
      <w:r w:rsidRPr="00725E32">
        <w:t>Céline Imart</w:t>
      </w:r>
      <w:r w:rsidRPr="00725E32">
        <w:rPr>
          <w:rStyle w:val="HideTWBExt"/>
          <w:b w:val="0"/>
        </w:rPr>
        <w:t>&lt;/Members&gt;</w:t>
      </w:r>
    </w:p>
    <w:p w:rsidR="00725E32" w:rsidRPr="00725E32" w:rsidP="00725E32" w14:paraId="19F4C6A3" w14:textId="77777777">
      <w:r w:rsidRPr="00725E32">
        <w:rPr>
          <w:rStyle w:val="HideTWBExt"/>
        </w:rPr>
        <w:t>&lt;/RepeatBlock-By&gt;</w:t>
      </w:r>
    </w:p>
    <w:p w:rsidR="00725E32" w:rsidRPr="00725E32" w:rsidP="00725E32" w14:paraId="5E75215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E8D2DC5" w14:textId="77777777">
      <w:pPr>
        <w:pStyle w:val="NormalBold"/>
      </w:pPr>
      <w:r w:rsidRPr="00725E32">
        <w:rPr>
          <w:rStyle w:val="HideTWBExt"/>
          <w:b w:val="0"/>
        </w:rPr>
        <w:t>&lt;Article&gt;</w:t>
      </w:r>
      <w:r w:rsidRPr="00725E32">
        <w:t>Artykuł 1 – akapit 1 – punkt 3 – litera b d (nowa)</w:t>
      </w:r>
      <w:r w:rsidRPr="00725E32">
        <w:rPr>
          <w:rStyle w:val="HideTWBExt"/>
          <w:b w:val="0"/>
        </w:rPr>
        <w:t>&lt;/Article&gt;</w:t>
      </w:r>
    </w:p>
    <w:p w:rsidR="00725E32" w:rsidRPr="00725E32" w:rsidP="00725E32" w14:paraId="1921C1A0"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3F0DCF8C" w14:textId="77777777">
      <w:r w:rsidRPr="00725E32">
        <w:rPr>
          <w:rStyle w:val="HideTWBExt"/>
        </w:rPr>
        <w:t>&lt;Article2&gt;</w:t>
      </w:r>
      <w:r w:rsidRPr="00725E32">
        <w:t>Artykuł 3 – ustęp 5 – litera c d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499E93"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FDFFF16" w14:textId="77777777">
            <w:pPr>
              <w:keepNext/>
            </w:pPr>
          </w:p>
        </w:tc>
      </w:tr>
      <w:tr w14:paraId="56F2DD6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6552DFD" w14:textId="77777777">
            <w:pPr>
              <w:pStyle w:val="ColumnHeading"/>
              <w:keepNext/>
            </w:pPr>
            <w:r w:rsidRPr="00725E32">
              <w:t>Tekst proponowany przez Komisję</w:t>
            </w:r>
          </w:p>
        </w:tc>
        <w:tc>
          <w:tcPr>
            <w:tcW w:w="4876" w:type="dxa"/>
          </w:tcPr>
          <w:p w:rsidR="00725E32" w:rsidRPr="00725E32" w:rsidP="00DC6AA3" w14:paraId="6CD232C7" w14:textId="77777777">
            <w:pPr>
              <w:pStyle w:val="ColumnHeading"/>
              <w:keepNext/>
            </w:pPr>
            <w:r w:rsidRPr="00725E32">
              <w:t>Poprawka</w:t>
            </w:r>
          </w:p>
        </w:tc>
      </w:tr>
      <w:tr w14:paraId="16265DE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E247B7B" w14:textId="77777777">
            <w:pPr>
              <w:pStyle w:val="Normal6"/>
            </w:pPr>
          </w:p>
        </w:tc>
        <w:tc>
          <w:tcPr>
            <w:tcW w:w="4876" w:type="dxa"/>
          </w:tcPr>
          <w:p w:rsidR="00725E32" w:rsidRPr="00725E32" w:rsidP="00DC6AA3" w14:paraId="18A1E6F7" w14:textId="77777777">
            <w:pPr>
              <w:pStyle w:val="Normal6"/>
              <w:rPr>
                <w:szCs w:val="24"/>
              </w:rPr>
            </w:pPr>
            <w:r w:rsidRPr="00725E32">
              <w:rPr>
                <w:b/>
                <w:i/>
              </w:rPr>
              <w:t>bd)</w:t>
            </w:r>
            <w:r w:rsidRPr="00725E32">
              <w:rPr>
                <w:b/>
                <w:i/>
              </w:rPr>
              <w:tab/>
              <w:t xml:space="preserve">w ust. 5 dodaje się </w:t>
            </w:r>
            <w:r w:rsidRPr="00725E32">
              <w:rPr>
                <w:b/>
                <w:bCs/>
                <w:i/>
                <w:iCs/>
              </w:rPr>
              <w:t>literę</w:t>
            </w:r>
            <w:r w:rsidRPr="00725E32">
              <w:rPr>
                <w:b/>
                <w:i/>
              </w:rPr>
              <w:t xml:space="preserve"> w brzmieniu:</w:t>
            </w:r>
          </w:p>
        </w:tc>
      </w:tr>
      <w:tr w14:paraId="720C608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8EE693F" w14:textId="77777777">
            <w:pPr>
              <w:pStyle w:val="Normal6"/>
            </w:pPr>
          </w:p>
        </w:tc>
        <w:tc>
          <w:tcPr>
            <w:tcW w:w="4876" w:type="dxa"/>
          </w:tcPr>
          <w:p w:rsidR="00725E32" w:rsidRPr="00725E32" w:rsidP="00DC6AA3" w14:paraId="4D488468" w14:textId="77777777">
            <w:pPr>
              <w:pStyle w:val="Normal6"/>
              <w:rPr>
                <w:szCs w:val="24"/>
              </w:rPr>
            </w:pPr>
            <w:r w:rsidRPr="00725E32">
              <w:rPr>
                <w:b/>
                <w:i/>
              </w:rPr>
              <w:t>g) „zagrożenie wystąpienia poważnych zakłóceń równowagi na rynkach” oznacza sytuację, w której normalne funkcjonowanie rynku może zostać poważnie zakłócone z powodu przewidywanej znacznej nadwyżki podaży w stosunku do popytu;</w:t>
            </w:r>
          </w:p>
        </w:tc>
      </w:tr>
    </w:tbl>
    <w:p w:rsidR="00725E32" w:rsidRPr="005520C8" w:rsidP="00725E32" w14:paraId="5FE0C1BC" w14:textId="77777777">
      <w:pPr>
        <w:pStyle w:val="Olang"/>
        <w:rPr>
          <w:lang w:val="pt-PT"/>
        </w:rPr>
      </w:pPr>
      <w:r w:rsidRPr="005520C8">
        <w:rPr>
          <w:noProof w:val="0"/>
          <w:lang w:val="pt-PT"/>
        </w:rPr>
        <w:t xml:space="preserve">Or. </w:t>
      </w:r>
      <w:r w:rsidRPr="005520C8">
        <w:rPr>
          <w:rStyle w:val="HideTWBExt"/>
          <w:lang w:val="pt-PT"/>
        </w:rPr>
        <w:t>&lt;Original&gt;</w:t>
      </w:r>
      <w:r w:rsidRPr="005520C8">
        <w:rPr>
          <w:rStyle w:val="HideTWBInt"/>
          <w:lang w:val="pt-PT"/>
        </w:rPr>
        <w:t>{FR}</w:t>
      </w:r>
      <w:r w:rsidRPr="005520C8">
        <w:rPr>
          <w:noProof w:val="0"/>
          <w:lang w:val="pt-PT"/>
        </w:rPr>
        <w:t>fr</w:t>
      </w:r>
      <w:r w:rsidRPr="005520C8">
        <w:rPr>
          <w:rStyle w:val="HideTWBExt"/>
          <w:lang w:val="pt-PT"/>
        </w:rPr>
        <w:t>&lt;/Original&gt;</w:t>
      </w:r>
    </w:p>
    <w:p w:rsidR="00725E32" w:rsidRPr="005520C8" w:rsidP="00725E32" w14:paraId="4C753245" w14:textId="77777777">
      <w:pPr>
        <w:rPr>
          <w:lang w:val="pt-PT"/>
        </w:rPr>
      </w:pPr>
      <w:r w:rsidRPr="005520C8">
        <w:rPr>
          <w:rStyle w:val="HideTWBExt"/>
          <w:lang w:val="pt-PT"/>
        </w:rPr>
        <w:t>&lt;/AmendB&gt;</w:t>
      </w:r>
    </w:p>
    <w:p w:rsidR="00725E32" w:rsidRPr="005520C8" w:rsidP="00725E32" w14:paraId="2B45C76C" w14:textId="77777777">
      <w:pPr>
        <w:pStyle w:val="AMNumberTabs0"/>
        <w:keepNext/>
        <w:rPr>
          <w:lang w:val="pt-PT"/>
        </w:rPr>
      </w:pPr>
      <w:r w:rsidRPr="005520C8">
        <w:rPr>
          <w:rStyle w:val="HideTWBExt"/>
          <w:b w:val="0"/>
          <w:lang w:val="pt-PT"/>
        </w:rPr>
        <w:t>&lt;AmendB&gt;</w:t>
      </w:r>
      <w:r w:rsidRPr="005520C8">
        <w:rPr>
          <w:lang w:val="pt-PT"/>
        </w:rPr>
        <w:t>Poprawka</w:t>
      </w:r>
      <w:r w:rsidRPr="005520C8">
        <w:rPr>
          <w:lang w:val="pt-PT"/>
        </w:rPr>
        <w:tab/>
      </w:r>
      <w:r w:rsidRPr="005520C8">
        <w:rPr>
          <w:lang w:val="pt-PT"/>
        </w:rPr>
        <w:tab/>
      </w:r>
      <w:r w:rsidRPr="005520C8">
        <w:rPr>
          <w:rStyle w:val="HideTWBExt"/>
          <w:b w:val="0"/>
          <w:lang w:val="pt-PT"/>
        </w:rPr>
        <w:t>&lt;NumAmB&gt;</w:t>
      </w:r>
      <w:r w:rsidRPr="005520C8">
        <w:rPr>
          <w:lang w:val="pt-PT"/>
        </w:rPr>
        <w:t>342</w:t>
      </w:r>
      <w:r w:rsidRPr="005520C8">
        <w:rPr>
          <w:rStyle w:val="HideTWBExt"/>
          <w:b w:val="0"/>
          <w:lang w:val="pt-PT"/>
        </w:rPr>
        <w:t>&lt;/NumAmB&gt;</w:t>
      </w:r>
    </w:p>
    <w:p w:rsidR="00725E32" w:rsidRPr="005520C8" w:rsidP="00725E32" w14:paraId="2F0035E1" w14:textId="77777777">
      <w:pPr>
        <w:pStyle w:val="NormalBold"/>
        <w:rPr>
          <w:lang w:val="pt-PT"/>
        </w:rPr>
      </w:pPr>
      <w:r w:rsidRPr="005520C8">
        <w:rPr>
          <w:rStyle w:val="HideTWBExt"/>
          <w:b w:val="0"/>
          <w:lang w:val="pt-PT"/>
        </w:rPr>
        <w:t>&lt;RepeatBlock-By&gt;&lt;Members&gt;</w:t>
      </w:r>
      <w:r w:rsidRPr="005520C8">
        <w:rPr>
          <w:lang w:val="pt-PT"/>
        </w:rPr>
        <w:t>Mireia Borrás Pabón</w:t>
      </w:r>
      <w:r w:rsidRPr="005520C8">
        <w:rPr>
          <w:rStyle w:val="HideTWBExt"/>
          <w:b w:val="0"/>
          <w:lang w:val="pt-PT"/>
        </w:rPr>
        <w:t>&lt;/Members&gt;</w:t>
      </w:r>
    </w:p>
    <w:p w:rsidR="00725E32" w:rsidRPr="005520C8" w:rsidP="00725E32" w14:paraId="361FC2B2" w14:textId="77777777">
      <w:pPr>
        <w:rPr>
          <w:lang w:val="pt-PT"/>
        </w:rPr>
      </w:pPr>
      <w:r w:rsidRPr="005520C8">
        <w:rPr>
          <w:rStyle w:val="HideTWBExt"/>
          <w:lang w:val="pt-PT"/>
        </w:rPr>
        <w:t>&lt;/RepeatBlock-By&gt;</w:t>
      </w:r>
    </w:p>
    <w:p w:rsidR="00725E32" w:rsidRPr="00725E32" w:rsidP="00725E32" w14:paraId="7B7CE4D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1647643" w14:textId="77777777">
      <w:pPr>
        <w:pStyle w:val="NormalBold"/>
      </w:pPr>
      <w:r w:rsidRPr="00725E32">
        <w:rPr>
          <w:rStyle w:val="HideTWBExt"/>
          <w:b w:val="0"/>
        </w:rPr>
        <w:t>&lt;Article&gt;</w:t>
      </w:r>
      <w:r w:rsidRPr="00725E32">
        <w:t>Artykuł 1 – akapit 1 – punkt 3 – litera b d (nowa)</w:t>
      </w:r>
      <w:r w:rsidRPr="00725E32">
        <w:rPr>
          <w:rStyle w:val="HideTWBExt"/>
          <w:b w:val="0"/>
        </w:rPr>
        <w:t>&lt;/Article&gt;</w:t>
      </w:r>
    </w:p>
    <w:p w:rsidR="00725E32" w:rsidRPr="00725E32" w:rsidP="00725E32" w14:paraId="06198D95"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1D594B2C" w14:textId="77777777">
      <w:r w:rsidRPr="00725E32">
        <w:rPr>
          <w:rStyle w:val="HideTWBExt"/>
        </w:rPr>
        <w:t>&lt;Article2&gt;</w:t>
      </w:r>
      <w:r w:rsidRPr="00725E32">
        <w:t>Artykuł 3 – ustęp 5 – litera c d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C1164D"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5A5A53F" w14:textId="77777777">
            <w:pPr>
              <w:keepNext/>
            </w:pPr>
          </w:p>
        </w:tc>
      </w:tr>
      <w:tr w14:paraId="4985A8E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08150D8" w14:textId="77777777">
            <w:pPr>
              <w:pStyle w:val="ColumnHeading"/>
              <w:keepNext/>
            </w:pPr>
            <w:r w:rsidRPr="00725E32">
              <w:t>Tekst proponowany przez Komisję</w:t>
            </w:r>
          </w:p>
        </w:tc>
        <w:tc>
          <w:tcPr>
            <w:tcW w:w="4876" w:type="dxa"/>
          </w:tcPr>
          <w:p w:rsidR="00725E32" w:rsidRPr="00725E32" w:rsidP="00DC6AA3" w14:paraId="4C072790" w14:textId="77777777">
            <w:pPr>
              <w:pStyle w:val="ColumnHeading"/>
              <w:keepNext/>
            </w:pPr>
            <w:r w:rsidRPr="00725E32">
              <w:t>Poprawka</w:t>
            </w:r>
          </w:p>
        </w:tc>
      </w:tr>
      <w:tr w14:paraId="692E7BF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7ACE3AF" w14:textId="77777777">
            <w:pPr>
              <w:pStyle w:val="Normal6"/>
            </w:pPr>
          </w:p>
        </w:tc>
        <w:tc>
          <w:tcPr>
            <w:tcW w:w="4876" w:type="dxa"/>
          </w:tcPr>
          <w:p w:rsidR="00725E32" w:rsidRPr="00725E32" w:rsidP="00DC6AA3" w14:paraId="2EA77489" w14:textId="77777777">
            <w:pPr>
              <w:pStyle w:val="Normal6"/>
              <w:rPr>
                <w:szCs w:val="24"/>
              </w:rPr>
            </w:pPr>
            <w:r w:rsidRPr="00725E32">
              <w:rPr>
                <w:b/>
                <w:i/>
              </w:rPr>
              <w:t>bd)</w:t>
            </w:r>
            <w:r w:rsidRPr="00725E32">
              <w:rPr>
                <w:b/>
                <w:i/>
              </w:rPr>
              <w:tab/>
              <w:t>g</w:t>
            </w:r>
            <w:r w:rsidRPr="00725E32">
              <w:rPr>
                <w:b/>
                <w:i/>
              </w:rPr>
              <w:t>) »zagrożenie</w:t>
            </w:r>
            <w:r w:rsidRPr="00725E32">
              <w:rPr>
                <w:b/>
                <w:i/>
              </w:rPr>
              <w:t xml:space="preserve"> poważnymi zakłóceniami równowagi na rynku« oznaczają sytuację, w której istnieje ryzyko, że normalne funkcjonowanie rynku zostanie poważnie zakłócone z powodu znacznej nadwyżki podaży nad popytem.</w:t>
            </w:r>
          </w:p>
        </w:tc>
      </w:tr>
    </w:tbl>
    <w:p w:rsidR="00725E32" w:rsidRPr="00725E32" w:rsidP="00725E32" w14:paraId="3755B407"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6DE84476"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02974D7F" w14:textId="77777777">
      <w:pPr>
        <w:pStyle w:val="Normal12Italic"/>
        <w:rPr>
          <w:noProof w:val="0"/>
        </w:rPr>
      </w:pPr>
      <w:r w:rsidRPr="00725E32">
        <w:t>Obecne przepisy rozporządzenia (UE) nr 1308/2013 pozwalają Komisji interweniować w sytuacjach zakłóceń na rynku lub kryzysu, ale nie zapewniają jasnego operacyjnego zrozumienia, co stanowi „zagrożenie poważnymi zakłóceniami równowagi na rynku”. Brak takiego wyjaśnienia może prowadzić zarówno do niepewności po stronie podmiotów gospodarczych, jak i instytucji co do okoliczności, w których mogą zostać uruchomione nadzwyczajne środki rynkowe.</w:t>
      </w:r>
    </w:p>
    <w:p w:rsidR="00725E32" w:rsidRPr="00725E32" w:rsidP="00725E32" w14:paraId="0184A089" w14:textId="77777777">
      <w:r w:rsidRPr="00725E32">
        <w:rPr>
          <w:rStyle w:val="HideTWBExt"/>
        </w:rPr>
        <w:t>&lt;/AmendB&gt;</w:t>
      </w:r>
    </w:p>
    <w:p w:rsidR="00725E32" w:rsidRPr="00725E32" w:rsidP="00725E32" w14:paraId="5C0DC1C1"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343</w:t>
      </w:r>
      <w:r w:rsidRPr="00725E32">
        <w:rPr>
          <w:rStyle w:val="HideTWBExt"/>
          <w:b w:val="0"/>
        </w:rPr>
        <w:t>&lt;/NumAmB&gt;</w:t>
      </w:r>
    </w:p>
    <w:p w:rsidR="00725E32" w:rsidRPr="00725E32" w:rsidP="00725E32" w14:paraId="16CF0007" w14:textId="77777777">
      <w:pPr>
        <w:pStyle w:val="NormalBold"/>
      </w:pPr>
      <w:r w:rsidRPr="00725E32">
        <w:rPr>
          <w:rStyle w:val="HideTWBExt"/>
          <w:b w:val="0"/>
        </w:rPr>
        <w:t>&lt;RepeatBlock-By&gt;&lt;Members&gt;</w:t>
      </w:r>
      <w:r w:rsidRPr="00725E32">
        <w:t>Carlo Fidanza</w:t>
      </w:r>
      <w:r w:rsidRPr="00725E32">
        <w:rPr>
          <w:rStyle w:val="HideTWBExt"/>
          <w:b w:val="0"/>
        </w:rPr>
        <w:t>&lt;/Members&gt;</w:t>
      </w:r>
    </w:p>
    <w:p w:rsidR="00725E32" w:rsidRPr="00725E32" w:rsidP="00725E32" w14:paraId="1E40CA23" w14:textId="77777777">
      <w:r w:rsidRPr="00725E32">
        <w:rPr>
          <w:rStyle w:val="HideTWBExt"/>
        </w:rPr>
        <w:t>&lt;/RepeatBlock-By&gt;</w:t>
      </w:r>
    </w:p>
    <w:p w:rsidR="00725E32" w:rsidRPr="00725E32" w:rsidP="00725E32" w14:paraId="36976008"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84BD909" w14:textId="77777777">
      <w:pPr>
        <w:pStyle w:val="NormalBold"/>
      </w:pPr>
      <w:r w:rsidRPr="00725E32">
        <w:rPr>
          <w:rStyle w:val="HideTWBExt"/>
          <w:b w:val="0"/>
        </w:rPr>
        <w:t>&lt;Article&gt;</w:t>
      </w:r>
      <w:r w:rsidRPr="00725E32">
        <w:t>Artykuł 1 – akapit 1 – punkt 3 c (nowy)</w:t>
      </w:r>
      <w:r w:rsidRPr="00725E32">
        <w:rPr>
          <w:rStyle w:val="HideTWBExt"/>
          <w:b w:val="0"/>
        </w:rPr>
        <w:t>&lt;/Article&gt;</w:t>
      </w:r>
    </w:p>
    <w:p w:rsidR="00725E32" w:rsidRPr="00725E32" w:rsidP="00725E32" w14:paraId="40D22F12"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5A64A898" w14:textId="77777777">
      <w:r w:rsidRPr="00725E32">
        <w:rPr>
          <w:rStyle w:val="HideTWBExt"/>
        </w:rPr>
        <w:t>&lt;Article2&gt;</w:t>
      </w:r>
      <w:r w:rsidRPr="00725E32">
        <w:t>Artykuł 3 – ustęp 5 – litera c c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B42D95"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2A4AE00" w14:textId="77777777">
            <w:pPr>
              <w:keepNext/>
            </w:pPr>
          </w:p>
        </w:tc>
      </w:tr>
      <w:tr w14:paraId="2F9EE34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545A970" w14:textId="77777777">
            <w:pPr>
              <w:pStyle w:val="ColumnHeading"/>
              <w:keepNext/>
            </w:pPr>
            <w:r w:rsidRPr="00725E32">
              <w:t>Tekst proponowany przez Komisję</w:t>
            </w:r>
          </w:p>
        </w:tc>
        <w:tc>
          <w:tcPr>
            <w:tcW w:w="4876" w:type="dxa"/>
          </w:tcPr>
          <w:p w:rsidR="00725E32" w:rsidRPr="00725E32" w:rsidP="00DC6AA3" w14:paraId="4C81EE46" w14:textId="77777777">
            <w:pPr>
              <w:pStyle w:val="ColumnHeading"/>
              <w:keepNext/>
            </w:pPr>
            <w:r w:rsidRPr="00725E32">
              <w:t>Poprawka</w:t>
            </w:r>
          </w:p>
        </w:tc>
      </w:tr>
      <w:tr w14:paraId="0A2841A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D82BBB7" w14:textId="77777777">
            <w:pPr>
              <w:pStyle w:val="Normal6"/>
            </w:pPr>
          </w:p>
        </w:tc>
        <w:tc>
          <w:tcPr>
            <w:tcW w:w="4876" w:type="dxa"/>
          </w:tcPr>
          <w:p w:rsidR="00725E32" w:rsidRPr="00725E32" w:rsidP="00DC6AA3" w14:paraId="1B6844E8" w14:textId="77777777">
            <w:pPr>
              <w:pStyle w:val="Normal6"/>
              <w:rPr>
                <w:szCs w:val="24"/>
              </w:rPr>
            </w:pPr>
            <w:r w:rsidRPr="00725E32">
              <w:rPr>
                <w:b/>
                <w:i/>
              </w:rPr>
              <w:t>3c)</w:t>
            </w:r>
            <w:r w:rsidRPr="00725E32">
              <w:rPr>
                <w:b/>
                <w:i/>
              </w:rPr>
              <w:tab/>
              <w:t>e) w ust. 5 dodaje się literę w brzmieniu: f) „poważne zakłócenia równowagi na rynkach” oznaczają sytuację, w której normalne funkcjonowanie rynku jest poważnie zakłócone z powodu znacznej nadwyżki podaży w stosunku do popytu.</w:t>
            </w:r>
          </w:p>
        </w:tc>
      </w:tr>
    </w:tbl>
    <w:p w:rsidR="00725E32" w:rsidRPr="00725E32" w:rsidP="00725E32" w14:paraId="456ADD63"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2FBBEA45"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57172199" w14:textId="77777777">
      <w:pPr>
        <w:pStyle w:val="Normal12Italic"/>
        <w:rPr>
          <w:noProof w:val="0"/>
        </w:rPr>
      </w:pPr>
      <w:r w:rsidRPr="00725E32">
        <w:t>Obecne przepisy rozporządzenia (UE) nr 1308/2013 umożliwiają Komisji podejmowanie działań w sytuacjach zakłóceń lub kryzysów rynkowych, ale nie zawierają jasnej definicji operacyjnej pojęcia „poważnych zakłóceń równowagi na rynkach”. Brak takiego wyjaśnienia może powodować niepewność zarówno wśród podmiotów gospodarczych, jak i instytucji co do okoliczności, w których można uruchomić nadzwyczajne środki rynkowe.</w:t>
      </w:r>
    </w:p>
    <w:p w:rsidR="00725E32" w:rsidRPr="00725E32" w:rsidP="00725E32" w14:paraId="2D70BDD4" w14:textId="77777777">
      <w:r w:rsidRPr="00725E32">
        <w:rPr>
          <w:rStyle w:val="HideTWBExt"/>
        </w:rPr>
        <w:t>&lt;/AmendB&gt;</w:t>
      </w:r>
    </w:p>
    <w:p w:rsidR="00725E32" w:rsidRPr="00725E32" w:rsidP="00725E32" w14:paraId="0586061C"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344</w:t>
      </w:r>
      <w:r w:rsidRPr="00725E32">
        <w:rPr>
          <w:rStyle w:val="HideTWBExt"/>
          <w:b w:val="0"/>
        </w:rPr>
        <w:t>&lt;/NumAmB&gt;</w:t>
      </w:r>
    </w:p>
    <w:p w:rsidR="00725E32" w:rsidRPr="00725E32" w:rsidP="00725E32" w14:paraId="01A525DC" w14:textId="77777777">
      <w:pPr>
        <w:pStyle w:val="NormalBold"/>
      </w:pPr>
      <w:r w:rsidRPr="00725E32">
        <w:rPr>
          <w:rStyle w:val="HideTWBExt"/>
          <w:b w:val="0"/>
        </w:rPr>
        <w:t>&lt;RepeatBlock-By&gt;&lt;Members&gt;</w:t>
      </w:r>
      <w:r w:rsidRPr="00725E32">
        <w:t>Carlo Fidanza</w:t>
      </w:r>
      <w:r w:rsidRPr="00725E32">
        <w:rPr>
          <w:rStyle w:val="HideTWBExt"/>
          <w:b w:val="0"/>
        </w:rPr>
        <w:t>&lt;/Members&gt;</w:t>
      </w:r>
    </w:p>
    <w:p w:rsidR="00725E32" w:rsidRPr="00725E32" w:rsidP="00725E32" w14:paraId="37AA198D" w14:textId="77777777">
      <w:r w:rsidRPr="00725E32">
        <w:rPr>
          <w:rStyle w:val="HideTWBExt"/>
        </w:rPr>
        <w:t>&lt;/RepeatBlock-By&gt;</w:t>
      </w:r>
    </w:p>
    <w:p w:rsidR="00725E32" w:rsidRPr="00725E32" w:rsidP="00725E32" w14:paraId="13A30BA5"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1027A93" w14:textId="77777777">
      <w:pPr>
        <w:pStyle w:val="NormalBold"/>
      </w:pPr>
      <w:r w:rsidRPr="00725E32">
        <w:rPr>
          <w:rStyle w:val="HideTWBExt"/>
          <w:b w:val="0"/>
        </w:rPr>
        <w:t>&lt;Article&gt;</w:t>
      </w:r>
      <w:r w:rsidRPr="00725E32">
        <w:t>Artykuł 1 – akapit 1 – punkt 3 d (nowy)</w:t>
      </w:r>
      <w:r w:rsidRPr="00725E32">
        <w:rPr>
          <w:rStyle w:val="HideTWBExt"/>
          <w:b w:val="0"/>
        </w:rPr>
        <w:t>&lt;/Article&gt;</w:t>
      </w:r>
    </w:p>
    <w:p w:rsidR="00725E32" w:rsidRPr="00725E32" w:rsidP="00725E32" w14:paraId="07255E1B"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3F97D94C" w14:textId="77777777">
      <w:r w:rsidRPr="00725E32">
        <w:rPr>
          <w:rStyle w:val="HideTWBExt"/>
        </w:rPr>
        <w:t>&lt;Article2&gt;</w:t>
      </w:r>
      <w:r w:rsidRPr="00725E32">
        <w:t>Artykuł 3 – ustęp 5 – litera c d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D349AE"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F7807E2" w14:textId="77777777">
            <w:pPr>
              <w:keepNext/>
            </w:pPr>
          </w:p>
        </w:tc>
      </w:tr>
      <w:tr w14:paraId="6A11048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6BE9D96" w14:textId="77777777">
            <w:pPr>
              <w:pStyle w:val="ColumnHeading"/>
              <w:keepNext/>
            </w:pPr>
            <w:r w:rsidRPr="00725E32">
              <w:t>Tekst proponowany przez Komisję</w:t>
            </w:r>
          </w:p>
        </w:tc>
        <w:tc>
          <w:tcPr>
            <w:tcW w:w="4876" w:type="dxa"/>
          </w:tcPr>
          <w:p w:rsidR="00725E32" w:rsidRPr="00725E32" w:rsidP="00DC6AA3" w14:paraId="29B04342" w14:textId="77777777">
            <w:pPr>
              <w:pStyle w:val="ColumnHeading"/>
              <w:keepNext/>
            </w:pPr>
            <w:r w:rsidRPr="00725E32">
              <w:t>Poprawka</w:t>
            </w:r>
          </w:p>
        </w:tc>
      </w:tr>
      <w:tr w14:paraId="6958EFA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9E8A3AA" w14:textId="77777777">
            <w:pPr>
              <w:pStyle w:val="Normal6"/>
            </w:pPr>
          </w:p>
        </w:tc>
        <w:tc>
          <w:tcPr>
            <w:tcW w:w="4876" w:type="dxa"/>
          </w:tcPr>
          <w:p w:rsidR="00725E32" w:rsidRPr="00725E32" w:rsidP="00DC6AA3" w14:paraId="5CDB6FB2" w14:textId="77777777">
            <w:pPr>
              <w:pStyle w:val="Normal6"/>
              <w:rPr>
                <w:szCs w:val="24"/>
              </w:rPr>
            </w:pPr>
            <w:r w:rsidRPr="00725E32">
              <w:rPr>
                <w:b/>
                <w:i/>
              </w:rPr>
              <w:t>3d)</w:t>
            </w:r>
            <w:r w:rsidRPr="00725E32">
              <w:rPr>
                <w:b/>
                <w:i/>
              </w:rPr>
              <w:tab/>
              <w:t>w ust. 5 dodaje się literę w brzmieniu: f) „zagrożenie wystąpienia poważnych zakłóceń równowagi na rynkach” oznacza sytuację, w której normalne funkcjonowanie rynku może zostać poważnie zakłócone z powodu przewidywanej znacznej nadwyżki podaży w stosunku do popytu;</w:t>
            </w:r>
          </w:p>
        </w:tc>
      </w:tr>
    </w:tbl>
    <w:p w:rsidR="00725E32" w:rsidRPr="00725E32" w:rsidP="00725E32" w14:paraId="13EFD542"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72D4FFCB"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7065FF23" w14:textId="77777777">
      <w:pPr>
        <w:pStyle w:val="Normal12Italic"/>
        <w:rPr>
          <w:noProof w:val="0"/>
        </w:rPr>
      </w:pPr>
      <w:r w:rsidRPr="00725E32">
        <w:t>Obecne przepisy rozporządzenia (UE) nr 1308/2013 umożliwiają Komisji podejmowanie działań w sytuacjach zakłóceń lub kryzysów rynkowych, ale nie zawierają jasnej definicji operacyjnej pojęcia „zagrożenia wystąpienia poważnych zakłóceń równowagi na rynkach”. Brak takiego wyjaśnienia może powodować niepewność zarówno wśród podmiotów gospodarczych, jak i instytucji co do okoliczności, w których można uruchomić nadzwyczajne środki rynkowe.</w:t>
      </w:r>
    </w:p>
    <w:p w:rsidR="00725E32" w:rsidRPr="00725E32" w:rsidP="00725E32" w14:paraId="13F9CD3D" w14:textId="77777777">
      <w:r w:rsidRPr="00725E32">
        <w:rPr>
          <w:rStyle w:val="HideTWBExt"/>
        </w:rPr>
        <w:t>&lt;/AmendB&gt;</w:t>
      </w:r>
    </w:p>
    <w:p w:rsidR="00725E32" w:rsidRPr="00725E32" w:rsidP="00725E32" w14:paraId="0D68AA52"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345</w:t>
      </w:r>
      <w:r w:rsidRPr="00725E32">
        <w:rPr>
          <w:rStyle w:val="HideTWBExt"/>
          <w:b w:val="0"/>
        </w:rPr>
        <w:t>&lt;/NumAmB&gt;</w:t>
      </w:r>
    </w:p>
    <w:p w:rsidR="00725E32" w:rsidRPr="00725E32" w:rsidP="00725E32" w14:paraId="035ABC6C" w14:textId="77777777">
      <w:pPr>
        <w:pStyle w:val="NormalBold"/>
      </w:pPr>
      <w:r w:rsidRPr="00725E32">
        <w:rPr>
          <w:rStyle w:val="HideTWBExt"/>
          <w:b w:val="0"/>
        </w:rPr>
        <w:t>&lt;RepeatBlock-By&gt;&lt;Members&gt;</w:t>
      </w:r>
      <w:r w:rsidRPr="00725E32">
        <w:t>Maria Noichl</w:t>
      </w:r>
      <w:r w:rsidRPr="00725E32">
        <w:rPr>
          <w:rStyle w:val="HideTWBExt"/>
          <w:b w:val="0"/>
        </w:rPr>
        <w:t>&lt;/Members&gt;</w:t>
      </w:r>
    </w:p>
    <w:p w:rsidR="00725E32" w:rsidRPr="00725E32" w:rsidP="00725E32" w14:paraId="4AFB2A4A" w14:textId="77777777">
      <w:r w:rsidRPr="00725E32">
        <w:rPr>
          <w:rStyle w:val="HideTWBExt"/>
        </w:rPr>
        <w:t>&lt;/RepeatBlock-By&gt;</w:t>
      </w:r>
    </w:p>
    <w:p w:rsidR="00725E32" w:rsidRPr="00725E32" w:rsidP="00725E32" w14:paraId="2092356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418303A" w14:textId="77777777">
      <w:pPr>
        <w:pStyle w:val="NormalBold"/>
      </w:pPr>
      <w:r w:rsidRPr="00725E32">
        <w:rPr>
          <w:rStyle w:val="HideTWBExt"/>
          <w:b w:val="0"/>
        </w:rPr>
        <w:t>&lt;Article&gt;</w:t>
      </w:r>
      <w:r w:rsidRPr="00725E32">
        <w:t>Artykuł 1 – akapit 1 – punkt 3 – litera b</w:t>
      </w:r>
      <w:r w:rsidRPr="00725E32">
        <w:rPr>
          <w:rStyle w:val="HideTWBExt"/>
          <w:b w:val="0"/>
        </w:rPr>
        <w:t>&lt;/Article&gt;</w:t>
      </w:r>
    </w:p>
    <w:p w:rsidR="00725E32" w:rsidRPr="00725E32" w:rsidP="00725E32" w14:paraId="4EFED931"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21DF0884" w14:textId="77777777">
      <w:r w:rsidRPr="00725E32">
        <w:rPr>
          <w:rStyle w:val="HideTWBExt"/>
        </w:rPr>
        <w:t>&lt;Article2&gt;</w:t>
      </w:r>
      <w:r w:rsidRPr="00725E32">
        <w:t>Artykuł 3 – ustęp 5 – litera c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142EE9"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4567005" w14:textId="77777777">
            <w:pPr>
              <w:keepNext/>
            </w:pPr>
          </w:p>
        </w:tc>
      </w:tr>
      <w:tr w14:paraId="3B2A2A7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85851E0" w14:textId="77777777">
            <w:pPr>
              <w:pStyle w:val="ColumnHeading"/>
              <w:keepNext/>
            </w:pPr>
            <w:r w:rsidRPr="00725E32">
              <w:t>Tekst proponowany przez Komisję</w:t>
            </w:r>
          </w:p>
        </w:tc>
        <w:tc>
          <w:tcPr>
            <w:tcW w:w="4876" w:type="dxa"/>
          </w:tcPr>
          <w:p w:rsidR="00725E32" w:rsidRPr="00725E32" w:rsidP="00DC6AA3" w14:paraId="2F49BED1" w14:textId="77777777">
            <w:pPr>
              <w:pStyle w:val="ColumnHeading"/>
              <w:keepNext/>
            </w:pPr>
            <w:r w:rsidRPr="00725E32">
              <w:t>Poprawka</w:t>
            </w:r>
          </w:p>
        </w:tc>
      </w:tr>
      <w:tr w14:paraId="6982F0C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BAD2A6B" w14:textId="77777777">
            <w:pPr>
              <w:pStyle w:val="Normal6"/>
            </w:pPr>
          </w:p>
        </w:tc>
        <w:tc>
          <w:tcPr>
            <w:tcW w:w="4876" w:type="dxa"/>
          </w:tcPr>
          <w:p w:rsidR="00725E32" w:rsidRPr="00725E32" w:rsidP="00DC6AA3" w14:paraId="1D41345F" w14:textId="77777777">
            <w:pPr>
              <w:pStyle w:val="Normal6"/>
              <w:rPr>
                <w:szCs w:val="24"/>
              </w:rPr>
            </w:pPr>
            <w:r w:rsidRPr="00725E32">
              <w:rPr>
                <w:b/>
                <w:i/>
              </w:rPr>
              <w:t>„ca)</w:t>
            </w:r>
            <w:r w:rsidRPr="00725E32">
              <w:rPr>
                <w:b/>
                <w:i/>
              </w:rPr>
              <w:tab/>
              <w:t>»metody</w:t>
            </w:r>
            <w:r w:rsidRPr="00725E32">
              <w:rPr>
                <w:b/>
                <w:i/>
              </w:rPr>
              <w:t xml:space="preserve"> produkcji« oznaczają procedury, procesy i warunki, w jakich wytwarzane są produkty rolne, w tym wszelkie wymogi dotyczące dobrostanu zwierząt obowiązujące w trakcie całego cyklu życia zwierząt. Do celów niniejszego rozporządzenia metody produkcji uznaje się za równoważne tylko wtedy, gdy zapewniają one poziom dobrostanu zwierząt co najmniej odpowiadający poziomowi ochrony przewidzianemu w prawie unijnym, w tym w dyrektywie Rady 98/58/WE, rozporządzeniu Rady (WE) nr 1/2005, rozporządzeniu Rady </w:t>
            </w:r>
            <w:r w:rsidRPr="00725E32">
              <w:rPr>
                <w:b/>
                <w:i/>
              </w:rPr>
              <w:t>(WE) nr 1099/2009 oraz we wszystkich przepisach unijnych dotyczących danego sektora, mających zastosowanie do danego produktu.”;</w:t>
            </w:r>
          </w:p>
        </w:tc>
      </w:tr>
    </w:tbl>
    <w:p w:rsidR="00725E32" w:rsidRPr="00725E32" w:rsidP="00725E32" w14:paraId="5F5B30EB" w14:textId="77777777">
      <w:pPr>
        <w:pStyle w:val="Olang"/>
      </w:pPr>
      <w:r w:rsidRPr="00725E32">
        <w:rPr>
          <w:noProof w:val="0"/>
        </w:rPr>
        <w:t xml:space="preserve">Or. </w:t>
      </w:r>
      <w:r w:rsidRPr="00725E32">
        <w:rPr>
          <w:rStyle w:val="HideTWBExt"/>
        </w:rPr>
        <w:t>&lt;Original&gt;</w:t>
      </w:r>
      <w:r w:rsidRPr="00725E32">
        <w:rPr>
          <w:rStyle w:val="HideTWBInt"/>
        </w:rPr>
        <w:t>{DE}</w:t>
      </w:r>
      <w:r w:rsidRPr="00725E32">
        <w:rPr>
          <w:noProof w:val="0"/>
        </w:rPr>
        <w:t>de</w:t>
      </w:r>
      <w:r w:rsidRPr="00725E32">
        <w:rPr>
          <w:rStyle w:val="HideTWBExt"/>
        </w:rPr>
        <w:t>&lt;/Original&gt;</w:t>
      </w:r>
    </w:p>
    <w:p w:rsidR="00725E32" w:rsidRPr="00725E32" w:rsidP="00725E32" w14:paraId="48709D88" w14:textId="77777777">
      <w:r w:rsidRPr="00725E32">
        <w:rPr>
          <w:rStyle w:val="HideTWBExt"/>
        </w:rPr>
        <w:t>&lt;/AmendB&gt;</w:t>
      </w:r>
    </w:p>
    <w:p w:rsidR="00725E32" w:rsidRPr="00725E32" w:rsidP="00725E32" w14:paraId="7F21249B"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346</w:t>
      </w:r>
      <w:r w:rsidRPr="00725E32">
        <w:rPr>
          <w:rStyle w:val="HideTWBExt"/>
          <w:b w:val="0"/>
        </w:rPr>
        <w:t>&lt;/NumAmB&gt;</w:t>
      </w:r>
    </w:p>
    <w:p w:rsidR="00725E32" w:rsidRPr="00725E32" w:rsidP="00725E32" w14:paraId="35864EBD" w14:textId="77777777">
      <w:pPr>
        <w:pStyle w:val="NormalBold"/>
      </w:pPr>
      <w:r w:rsidRPr="00725E32">
        <w:rPr>
          <w:rStyle w:val="HideTWBExt"/>
          <w:b w:val="0"/>
        </w:rPr>
        <w:t>&lt;RepeatBlock-By&gt;&lt;Members&gt;</w:t>
      </w:r>
      <w:r w:rsidRPr="00725E32">
        <w:t>Anja Hazekamp, Sebastian Everding, Luke Ming Flanagan, Arash Saeidi</w:t>
      </w:r>
      <w:r w:rsidRPr="00725E32">
        <w:rPr>
          <w:rStyle w:val="HideTWBExt"/>
          <w:b w:val="0"/>
        </w:rPr>
        <w:t>&lt;/Members&gt;</w:t>
      </w:r>
    </w:p>
    <w:p w:rsidR="00725E32" w:rsidRPr="00725E32" w:rsidP="00725E32" w14:paraId="7C876905" w14:textId="77777777">
      <w:r w:rsidRPr="00725E32">
        <w:rPr>
          <w:rStyle w:val="HideTWBExt"/>
        </w:rPr>
        <w:t>&lt;/RepeatBlock-By&gt;</w:t>
      </w:r>
    </w:p>
    <w:p w:rsidR="00725E32" w:rsidRPr="00725E32" w:rsidP="00725E32" w14:paraId="71D4E624"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F8DE0B4" w14:textId="77777777">
      <w:pPr>
        <w:pStyle w:val="NormalBold"/>
      </w:pPr>
      <w:r w:rsidRPr="00725E32">
        <w:rPr>
          <w:rStyle w:val="HideTWBExt"/>
          <w:b w:val="0"/>
        </w:rPr>
        <w:t>&lt;Article&gt;</w:t>
      </w:r>
      <w:r w:rsidRPr="00725E32">
        <w:t>Artykuł 1 – akapit 1 – punkt 3 – litera b</w:t>
      </w:r>
      <w:r w:rsidRPr="00725E32">
        <w:rPr>
          <w:rStyle w:val="HideTWBExt"/>
          <w:b w:val="0"/>
        </w:rPr>
        <w:t>&lt;/Article&gt;</w:t>
      </w:r>
    </w:p>
    <w:p w:rsidR="00725E32" w:rsidRPr="00725E32" w:rsidP="00725E32" w14:paraId="50F202FA"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6F690364" w14:textId="77777777">
      <w:r w:rsidRPr="00725E32">
        <w:rPr>
          <w:rStyle w:val="HideTWBExt"/>
        </w:rPr>
        <w:t>&lt;Article2&gt;</w:t>
      </w:r>
      <w:r w:rsidRPr="00725E32">
        <w:t>Artykuł 3 – ustęp 5 – litera c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95913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AB3F39D" w14:textId="77777777">
            <w:pPr>
              <w:keepNext/>
            </w:pPr>
          </w:p>
        </w:tc>
      </w:tr>
      <w:tr w14:paraId="61D9E5B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8F1F51B" w14:textId="77777777">
            <w:pPr>
              <w:pStyle w:val="ColumnHeading"/>
              <w:keepNext/>
            </w:pPr>
            <w:r w:rsidRPr="00725E32">
              <w:t>Tekst proponowany przez Komisję</w:t>
            </w:r>
          </w:p>
        </w:tc>
        <w:tc>
          <w:tcPr>
            <w:tcW w:w="4876" w:type="dxa"/>
          </w:tcPr>
          <w:p w:rsidR="00725E32" w:rsidRPr="00725E32" w:rsidP="00DC6AA3" w14:paraId="4554D0C5" w14:textId="77777777">
            <w:pPr>
              <w:pStyle w:val="ColumnHeading"/>
              <w:keepNext/>
            </w:pPr>
            <w:r w:rsidRPr="00725E32">
              <w:t>Poprawka</w:t>
            </w:r>
          </w:p>
        </w:tc>
      </w:tr>
      <w:tr w14:paraId="0BBBBE7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F4F6B22" w14:textId="77777777">
            <w:pPr>
              <w:pStyle w:val="Normal6"/>
            </w:pPr>
          </w:p>
        </w:tc>
        <w:tc>
          <w:tcPr>
            <w:tcW w:w="4876" w:type="dxa"/>
          </w:tcPr>
          <w:p w:rsidR="00725E32" w:rsidRPr="00725E32" w:rsidP="00DC6AA3" w14:paraId="24CDF1A3" w14:textId="77777777">
            <w:pPr>
              <w:pStyle w:val="Normal6"/>
              <w:rPr>
                <w:szCs w:val="24"/>
              </w:rPr>
            </w:pPr>
            <w:r w:rsidRPr="00725E32">
              <w:rPr>
                <w:b/>
                <w:i/>
              </w:rPr>
              <w:t>ca)</w:t>
            </w:r>
            <w:r w:rsidRPr="00725E32">
              <w:rPr>
                <w:b/>
                <w:i/>
              </w:rPr>
              <w:tab/>
              <w:t>»metody</w:t>
            </w:r>
            <w:r w:rsidRPr="00725E32">
              <w:rPr>
                <w:b/>
                <w:i/>
              </w:rPr>
              <w:t xml:space="preserve"> produkcji« oznaczają praktyki, procesy i warunki, w których wytwarzane są produkty rolne, w tym wszystkie wymogi prawne mające zastosowanie na mocy prawa Unii.</w:t>
            </w:r>
          </w:p>
        </w:tc>
      </w:tr>
      <w:tr w14:paraId="0833157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C871401" w14:textId="77777777">
            <w:pPr>
              <w:pStyle w:val="Normal6"/>
            </w:pPr>
          </w:p>
        </w:tc>
        <w:tc>
          <w:tcPr>
            <w:tcW w:w="4876" w:type="dxa"/>
          </w:tcPr>
          <w:p w:rsidR="00725E32" w:rsidRPr="00725E32" w:rsidP="00DC6AA3" w14:paraId="2517415B" w14:textId="77777777">
            <w:pPr>
              <w:pStyle w:val="Normal6"/>
              <w:rPr>
                <w:szCs w:val="24"/>
              </w:rPr>
            </w:pPr>
            <w:r w:rsidRPr="00725E32">
              <w:rPr>
                <w:b/>
                <w:i/>
              </w:rPr>
              <w:t>Do celów niniejszego rozporządzenia metody produkcji uznaje się za równoważne tylko wtedy, gdy podmioty przestrzegają norm zapewniających poziom dobrostanu zwierząt co najmniej równy poziomowi wymaganemu na mocy przepisów Unii, w tym dyrektywy Rady 98/58/WE, rozporządzenia Rady (WE) nr 1099/2009, rozporządzenia Rady (WE) nr 1/2005 oraz przepisów Unii mających zastosowanie do danego sektora.</w:t>
            </w:r>
          </w:p>
        </w:tc>
      </w:tr>
      <w:tr w14:paraId="4963F12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ACBC5DC" w14:textId="77777777">
            <w:pPr>
              <w:pStyle w:val="Normal6"/>
            </w:pPr>
          </w:p>
        </w:tc>
        <w:tc>
          <w:tcPr>
            <w:tcW w:w="4876" w:type="dxa"/>
          </w:tcPr>
          <w:p w:rsidR="00725E32" w:rsidRPr="00725E32" w:rsidP="00DC6AA3" w14:paraId="667248E9" w14:textId="77777777">
            <w:pPr>
              <w:pStyle w:val="Normal6"/>
              <w:rPr>
                <w:szCs w:val="24"/>
              </w:rPr>
            </w:pPr>
            <w:r w:rsidRPr="00725E32">
              <w:rPr>
                <w:b/>
                <w:i/>
              </w:rPr>
              <w:t>Równoważność wykazuje się za pomocą obiektywnych, weryfikowalnych i możliwych do wyegzekwowania wymogów.</w:t>
            </w:r>
          </w:p>
        </w:tc>
      </w:tr>
    </w:tbl>
    <w:p w:rsidR="00725E32" w:rsidRPr="00725E32" w:rsidP="00725E32" w14:paraId="1A265AB4"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4C726B74" w14:textId="77777777">
      <w:r w:rsidRPr="00725E32">
        <w:rPr>
          <w:rStyle w:val="HideTWBExt"/>
        </w:rPr>
        <w:t>&lt;/AmendB&gt;</w:t>
      </w:r>
    </w:p>
    <w:p w:rsidR="00725E32" w:rsidRPr="00725E32" w:rsidP="00725E32" w14:paraId="3466BC91"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347</w:t>
      </w:r>
      <w:r w:rsidRPr="00725E32">
        <w:rPr>
          <w:rStyle w:val="HideTWBExt"/>
          <w:b w:val="0"/>
        </w:rPr>
        <w:t>&lt;/NumAmB&gt;</w:t>
      </w:r>
    </w:p>
    <w:p w:rsidR="00725E32" w:rsidRPr="00725E32" w:rsidP="00725E32" w14:paraId="645CD832" w14:textId="77777777">
      <w:pPr>
        <w:pStyle w:val="NormalBold"/>
      </w:pPr>
      <w:r w:rsidRPr="00725E32">
        <w:rPr>
          <w:rStyle w:val="HideTWBExt"/>
          <w:b w:val="0"/>
        </w:rPr>
        <w:t>&lt;RepeatBlock-By&gt;&lt;Members&gt;</w:t>
      </w:r>
      <w:r w:rsidRPr="00725E32">
        <w:t>Claudiu-Richard Târziu, Waldemar Buda, Georgiana Teodorescu, Jessika van Leeuwen</w:t>
      </w:r>
      <w:r w:rsidRPr="00725E32">
        <w:rPr>
          <w:rStyle w:val="HideTWBExt"/>
          <w:b w:val="0"/>
        </w:rPr>
        <w:t>&lt;/Members&gt;</w:t>
      </w:r>
    </w:p>
    <w:p w:rsidR="00725E32" w:rsidRPr="00725E32" w:rsidP="00725E32" w14:paraId="58DEE7FB" w14:textId="77777777">
      <w:r w:rsidRPr="00725E32">
        <w:rPr>
          <w:rStyle w:val="HideTWBExt"/>
        </w:rPr>
        <w:t>&lt;/RepeatBlock-By&gt;</w:t>
      </w:r>
    </w:p>
    <w:p w:rsidR="00725E32" w:rsidRPr="00725E32" w:rsidP="00725E32" w14:paraId="7A765EA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A19F7AC" w14:textId="77777777">
      <w:pPr>
        <w:pStyle w:val="NormalBold"/>
      </w:pPr>
      <w:r w:rsidRPr="00725E32">
        <w:rPr>
          <w:rStyle w:val="HideTWBExt"/>
          <w:b w:val="0"/>
        </w:rPr>
        <w:t>&lt;Article&gt;</w:t>
      </w:r>
      <w:r w:rsidRPr="00725E32">
        <w:t>Artykuł 1 – akapit 1 – punkt 4</w:t>
      </w:r>
      <w:r w:rsidRPr="00725E32">
        <w:rPr>
          <w:rStyle w:val="HideTWBExt"/>
          <w:b w:val="0"/>
        </w:rPr>
        <w:t>&lt;/Article&gt;</w:t>
      </w:r>
    </w:p>
    <w:p w:rsidR="00725E32" w:rsidRPr="00725E32" w:rsidP="00725E32" w14:paraId="413F5495"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359C9C77" w14:textId="77777777">
      <w:r w:rsidRPr="00725E32">
        <w:rPr>
          <w:rStyle w:val="HideTWBExt"/>
        </w:rPr>
        <w:t>&lt;Article2&gt;</w:t>
      </w:r>
      <w:r w:rsidRPr="00725E32">
        <w:t>Artykuł 6 – litera b</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C57A9FA"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42B4DE2" w14:textId="77777777">
            <w:pPr>
              <w:keepNext/>
            </w:pPr>
          </w:p>
        </w:tc>
      </w:tr>
      <w:tr w14:paraId="5609D57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A208B3F" w14:textId="77777777">
            <w:pPr>
              <w:pStyle w:val="ColumnHeading"/>
              <w:keepNext/>
            </w:pPr>
            <w:r w:rsidRPr="00725E32">
              <w:t>Tekst proponowany przez Komisję</w:t>
            </w:r>
          </w:p>
        </w:tc>
        <w:tc>
          <w:tcPr>
            <w:tcW w:w="4876" w:type="dxa"/>
          </w:tcPr>
          <w:p w:rsidR="00725E32" w:rsidRPr="00725E32" w:rsidP="00DC6AA3" w14:paraId="7D8AEF43" w14:textId="77777777">
            <w:pPr>
              <w:pStyle w:val="ColumnHeading"/>
              <w:keepNext/>
            </w:pPr>
            <w:r w:rsidRPr="00725E32">
              <w:t>Poprawka</w:t>
            </w:r>
          </w:p>
        </w:tc>
      </w:tr>
      <w:tr w14:paraId="6118BB4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24E7D36" w14:textId="77777777">
            <w:pPr>
              <w:pStyle w:val="Normal6"/>
            </w:pPr>
            <w:r w:rsidRPr="00725E32">
              <w:t>b)</w:t>
            </w:r>
            <w:r w:rsidRPr="00725E32">
              <w:tab/>
              <w:t>od dnia 1 kwietnia do dnia 31 marca następnego roku w przypadku sektora jedwabników;</w:t>
            </w:r>
          </w:p>
        </w:tc>
        <w:tc>
          <w:tcPr>
            <w:tcW w:w="4876" w:type="dxa"/>
          </w:tcPr>
          <w:p w:rsidR="00725E32" w:rsidRPr="00725E32" w:rsidP="00DC6AA3" w14:paraId="282651B1" w14:textId="77777777">
            <w:pPr>
              <w:pStyle w:val="Normal6"/>
              <w:rPr>
                <w:szCs w:val="24"/>
              </w:rPr>
            </w:pPr>
            <w:r w:rsidRPr="00725E32">
              <w:t>b)</w:t>
            </w:r>
            <w:r w:rsidRPr="00725E32">
              <w:tab/>
              <w:t xml:space="preserve">od dnia 1 kwietnia do dnia 31 marca następnego roku w przypadku </w:t>
            </w:r>
            <w:r w:rsidRPr="00725E32">
              <w:rPr>
                <w:b/>
                <w:i/>
              </w:rPr>
              <w:t xml:space="preserve">sektora roślin wysokobiałkowych, w tym suszu </w:t>
            </w:r>
            <w:r w:rsidRPr="00725E32">
              <w:rPr>
                <w:b/>
                <w:i/>
              </w:rPr>
              <w:t>paszowego,</w:t>
            </w:r>
            <w:r w:rsidRPr="00725E32">
              <w:t xml:space="preserve"> oraz sektora jedwabników;</w:t>
            </w:r>
          </w:p>
        </w:tc>
      </w:tr>
    </w:tbl>
    <w:p w:rsidR="00725E32" w:rsidRPr="00725E32" w:rsidP="00725E32" w14:paraId="0CD68E88"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1E26C02A"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4FA6CD0B" w14:textId="77777777">
      <w:pPr>
        <w:pStyle w:val="Normal12Italic"/>
        <w:rPr>
          <w:noProof w:val="0"/>
        </w:rPr>
      </w:pPr>
      <w:r w:rsidRPr="00725E32">
        <w:t>W art. 6 określono lata gospodarcze dla sektorów objętych rozporządzeniem. Należy utrzymać rok gospodarczy dla sektora suszu paszowego, ponieważ sektor ten pozostaje objęty art. 1. Ponadto należy wprowadzić rok gospodarczy dla nowo dodanego sektora roślin wysokobiałkowych, aby zapewnić spójność w całym rozporządzeniu.</w:t>
      </w:r>
    </w:p>
    <w:p w:rsidR="00725E32" w:rsidRPr="00725E32" w:rsidP="00725E32" w14:paraId="4D150B44" w14:textId="77777777">
      <w:r w:rsidRPr="00725E32">
        <w:rPr>
          <w:rStyle w:val="HideTWBExt"/>
        </w:rPr>
        <w:t>&lt;/AmendB&gt;</w:t>
      </w:r>
    </w:p>
    <w:p w:rsidR="00725E32" w:rsidRPr="00725E32" w:rsidP="00725E32" w14:paraId="5E060C4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348</w:t>
      </w:r>
      <w:r w:rsidRPr="00725E32">
        <w:rPr>
          <w:rStyle w:val="HideTWBExt"/>
          <w:b w:val="0"/>
        </w:rPr>
        <w:t>&lt;/NumAmB&gt;</w:t>
      </w:r>
    </w:p>
    <w:p w:rsidR="00725E32" w:rsidRPr="00725E32" w:rsidP="00725E32" w14:paraId="2911A93B" w14:textId="77777777">
      <w:pPr>
        <w:pStyle w:val="NormalBold"/>
      </w:pPr>
      <w:r w:rsidRPr="00725E32">
        <w:rPr>
          <w:rStyle w:val="HideTWBExt"/>
          <w:b w:val="0"/>
        </w:rPr>
        <w:t>&lt;RepeatBlock-By&gt;&lt;Members&gt;</w:t>
      </w:r>
      <w:r w:rsidRPr="00725E32">
        <w:t>Claudiu-Richard Târziu, Waldemar Buda, Georgiana Teodorescu</w:t>
      </w:r>
      <w:r w:rsidRPr="00725E32">
        <w:rPr>
          <w:rStyle w:val="HideTWBExt"/>
          <w:b w:val="0"/>
        </w:rPr>
        <w:t>&lt;/Members&gt;</w:t>
      </w:r>
    </w:p>
    <w:p w:rsidR="00725E32" w:rsidRPr="00725E32" w:rsidP="00725E32" w14:paraId="25960112" w14:textId="77777777">
      <w:r w:rsidRPr="00725E32">
        <w:rPr>
          <w:rStyle w:val="HideTWBExt"/>
        </w:rPr>
        <w:t>&lt;/RepeatBlock-By&gt;</w:t>
      </w:r>
    </w:p>
    <w:p w:rsidR="00725E32" w:rsidRPr="00725E32" w:rsidP="00725E32" w14:paraId="06B3D1B4"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B80A8C7"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51D7B195"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5AC4926B" w14:textId="77777777">
      <w:r w:rsidRPr="00725E32">
        <w:rPr>
          <w:rStyle w:val="HideTWBExt"/>
        </w:rPr>
        <w:t>&lt;Article2&gt;</w:t>
      </w:r>
      <w:r w:rsidRPr="00725E32">
        <w:t>Artykuł 7</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401A960"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42320549" w14:textId="77777777">
            <w:pPr>
              <w:keepNext/>
            </w:pPr>
          </w:p>
        </w:tc>
      </w:tr>
      <w:tr w14:paraId="4127BA5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ECB71EA" w14:textId="77777777">
            <w:pPr>
              <w:pStyle w:val="ColumnHeading"/>
              <w:keepNext/>
            </w:pPr>
            <w:r w:rsidRPr="00725E32">
              <w:t>Tekst proponowany przez Komisję</w:t>
            </w:r>
          </w:p>
        </w:tc>
        <w:tc>
          <w:tcPr>
            <w:tcW w:w="4876" w:type="dxa"/>
          </w:tcPr>
          <w:p w:rsidR="00725E32" w:rsidRPr="00725E32" w:rsidP="00DC6AA3" w14:paraId="7DDDCDA9" w14:textId="77777777">
            <w:pPr>
              <w:pStyle w:val="ColumnHeading"/>
              <w:keepNext/>
            </w:pPr>
            <w:r w:rsidRPr="00725E32">
              <w:t>Poprawka</w:t>
            </w:r>
          </w:p>
        </w:tc>
      </w:tr>
      <w:tr w14:paraId="4B70BB0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C237AE3" w14:textId="77777777">
            <w:pPr>
              <w:pStyle w:val="Normal6"/>
            </w:pPr>
            <w:r w:rsidRPr="00725E32">
              <w:t>5)</w:t>
            </w:r>
            <w:r w:rsidRPr="00725E32">
              <w:tab/>
            </w:r>
            <w:r w:rsidRPr="00725E32">
              <w:rPr>
                <w:b/>
                <w:i/>
              </w:rPr>
              <w:t>uchyla się art. 7 rozporządzenia;</w:t>
            </w:r>
          </w:p>
        </w:tc>
        <w:tc>
          <w:tcPr>
            <w:tcW w:w="4876" w:type="dxa"/>
          </w:tcPr>
          <w:p w:rsidR="00725E32" w:rsidRPr="00725E32" w:rsidP="00DC6AA3" w14:paraId="682E188D" w14:textId="77777777">
            <w:pPr>
              <w:pStyle w:val="Normal6"/>
              <w:rPr>
                <w:b/>
                <w:bCs/>
                <w:i/>
                <w:iCs/>
                <w:szCs w:val="24"/>
              </w:rPr>
            </w:pPr>
            <w:r w:rsidRPr="00725E32">
              <w:rPr>
                <w:b/>
                <w:i/>
              </w:rPr>
              <w:t>5)</w:t>
            </w:r>
            <w:r w:rsidRPr="00725E32">
              <w:rPr>
                <w:b/>
                <w:i/>
              </w:rPr>
              <w:tab/>
              <w:t>Artykuł 7</w:t>
            </w:r>
          </w:p>
        </w:tc>
      </w:tr>
      <w:tr w14:paraId="0F0E706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EC2F0C7" w14:textId="77777777">
            <w:pPr>
              <w:pStyle w:val="Normal6"/>
            </w:pPr>
          </w:p>
        </w:tc>
        <w:tc>
          <w:tcPr>
            <w:tcW w:w="4876" w:type="dxa"/>
          </w:tcPr>
          <w:p w:rsidR="00725E32" w:rsidRPr="00725E32" w:rsidP="00DC6AA3" w14:paraId="579BCCD8" w14:textId="77777777">
            <w:pPr>
              <w:pStyle w:val="Normal6"/>
              <w:rPr>
                <w:b/>
                <w:bCs/>
                <w:i/>
                <w:iCs/>
                <w:szCs w:val="24"/>
              </w:rPr>
            </w:pPr>
            <w:r w:rsidRPr="00725E32">
              <w:rPr>
                <w:b/>
                <w:i/>
              </w:rPr>
              <w:t>Progi referencyjne</w:t>
            </w:r>
          </w:p>
        </w:tc>
      </w:tr>
      <w:tr w14:paraId="5939152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7FB1BE0" w14:textId="77777777">
            <w:pPr>
              <w:pStyle w:val="Normal6"/>
            </w:pPr>
          </w:p>
        </w:tc>
        <w:tc>
          <w:tcPr>
            <w:tcW w:w="4876" w:type="dxa"/>
          </w:tcPr>
          <w:p w:rsidR="00725E32" w:rsidRPr="00725E32" w:rsidP="00DC6AA3" w14:paraId="37692EE7" w14:textId="77777777">
            <w:pPr>
              <w:pStyle w:val="Normal6"/>
              <w:rPr>
                <w:b/>
                <w:bCs/>
                <w:i/>
                <w:iCs/>
                <w:szCs w:val="24"/>
              </w:rPr>
            </w:pPr>
            <w:r w:rsidRPr="00725E32">
              <w:rPr>
                <w:b/>
                <w:i/>
              </w:rPr>
              <w:t xml:space="preserve">1. Ustala się następujące progi referencyjne: </w:t>
            </w:r>
          </w:p>
        </w:tc>
      </w:tr>
      <w:tr w14:paraId="5529EDF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DEE6790" w14:textId="77777777">
            <w:pPr>
              <w:rPr>
                <w:rStyle w:val="no-parag"/>
                <w:szCs w:val="24"/>
                <w:shd w:val="clear" w:color="auto" w:fill="FFFFFF"/>
              </w:rPr>
            </w:pPr>
          </w:p>
        </w:tc>
        <w:tc>
          <w:tcPr>
            <w:tcW w:w="4876" w:type="dxa"/>
          </w:tcPr>
          <w:p w:rsidR="00725E32" w:rsidRPr="00725E32" w:rsidP="00DC6AA3" w14:paraId="3E08080F" w14:textId="77777777">
            <w:pPr>
              <w:pStyle w:val="Normal6"/>
              <w:rPr>
                <w:b/>
                <w:bCs/>
                <w:i/>
                <w:iCs/>
              </w:rPr>
            </w:pPr>
            <w:r w:rsidRPr="00725E32">
              <w:rPr>
                <w:b/>
                <w:i/>
              </w:rPr>
              <w:t xml:space="preserve">a) w odniesieniu do sektora zbóż: 101,31 EUR za tonę – dotyczy etapu sprzedaży hurtowej towarów dostarczonych do magazynu, przed ich wyładowaniem; </w:t>
            </w:r>
          </w:p>
        </w:tc>
      </w:tr>
      <w:tr w14:paraId="06163DB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49AA6EC" w14:textId="77777777">
            <w:pPr>
              <w:rPr>
                <w:rStyle w:val="no-parag"/>
                <w:szCs w:val="24"/>
                <w:shd w:val="clear" w:color="auto" w:fill="FFFFFF"/>
              </w:rPr>
            </w:pPr>
          </w:p>
        </w:tc>
        <w:tc>
          <w:tcPr>
            <w:tcW w:w="4876" w:type="dxa"/>
          </w:tcPr>
          <w:p w:rsidR="00725E32" w:rsidRPr="00725E32" w:rsidP="00DC6AA3" w14:paraId="7C027A2E" w14:textId="77777777">
            <w:pPr>
              <w:pStyle w:val="Normal6"/>
              <w:rPr>
                <w:b/>
                <w:bCs/>
                <w:i/>
                <w:iCs/>
              </w:rPr>
            </w:pPr>
            <w:r w:rsidRPr="00725E32">
              <w:rPr>
                <w:b/>
                <w:i/>
              </w:rPr>
              <w:t>b) w odniesieniu do ryżu niełuskanego: 150 EUR za tonę w przypadku ryżu standardowej jakości określonej w załączniku III część A – dotyczy etapu sprzedaży hurtowej towarów dostarczonych do magazynu, przed ich wyładowaniem;</w:t>
            </w:r>
          </w:p>
        </w:tc>
      </w:tr>
      <w:tr w14:paraId="56E81AD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E4B1510" w14:textId="77777777">
            <w:pPr>
              <w:rPr>
                <w:rStyle w:val="no-parag"/>
                <w:szCs w:val="24"/>
                <w:shd w:val="clear" w:color="auto" w:fill="FFFFFF"/>
              </w:rPr>
            </w:pPr>
          </w:p>
        </w:tc>
        <w:tc>
          <w:tcPr>
            <w:tcW w:w="4876" w:type="dxa"/>
          </w:tcPr>
          <w:p w:rsidR="00725E32" w:rsidRPr="00725E32" w:rsidP="00DC6AA3" w14:paraId="4173D064" w14:textId="77777777">
            <w:pPr>
              <w:pStyle w:val="Normal6"/>
              <w:rPr>
                <w:b/>
                <w:i/>
              </w:rPr>
            </w:pPr>
            <w:r w:rsidRPr="00725E32">
              <w:rPr>
                <w:b/>
                <w:i/>
              </w:rPr>
              <w:t xml:space="preserve">c) w odniesieniu do cukru standardowej jakości określonej w załączniku III punkt B – dotyczy cukru luzem, EXW: </w:t>
            </w:r>
          </w:p>
          <w:p w:rsidR="00725E32" w:rsidRPr="00725E32" w:rsidP="00DC6AA3" w14:paraId="130E7468" w14:textId="77777777">
            <w:pPr>
              <w:pStyle w:val="Normal6"/>
              <w:rPr>
                <w:b/>
                <w:i/>
              </w:rPr>
            </w:pPr>
            <w:r w:rsidRPr="00725E32">
              <w:rPr>
                <w:b/>
                <w:i/>
              </w:rPr>
              <w:t xml:space="preserve">(i) w odniesieniu do cukru białego: 404,4 EUR za tonę; </w:t>
            </w:r>
          </w:p>
          <w:p w:rsidR="00725E32" w:rsidRPr="00725E32" w:rsidP="00DC6AA3" w14:paraId="2C9478B9" w14:textId="77777777">
            <w:pPr>
              <w:pStyle w:val="Normal6"/>
              <w:rPr>
                <w:bCs/>
                <w:iCs/>
              </w:rPr>
            </w:pPr>
            <w:r w:rsidRPr="00725E32">
              <w:rPr>
                <w:b/>
                <w:i/>
              </w:rPr>
              <w:t xml:space="preserve">(ii) w odniesieniu do cukru surowego: 335,2 EUR za tonę; </w:t>
            </w:r>
          </w:p>
        </w:tc>
      </w:tr>
      <w:tr w14:paraId="2CD7C70A"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15B58F8" w14:textId="77777777">
            <w:pPr>
              <w:rPr>
                <w:rStyle w:val="no-parag"/>
                <w:szCs w:val="24"/>
                <w:shd w:val="clear" w:color="auto" w:fill="FFFFFF"/>
              </w:rPr>
            </w:pPr>
          </w:p>
        </w:tc>
        <w:tc>
          <w:tcPr>
            <w:tcW w:w="4876" w:type="dxa"/>
          </w:tcPr>
          <w:p w:rsidR="00725E32" w:rsidRPr="00725E32" w:rsidP="00DC6AA3" w14:paraId="4870DCEA" w14:textId="77777777">
            <w:pPr>
              <w:pStyle w:val="Normal6"/>
              <w:rPr>
                <w:bCs/>
                <w:iCs/>
              </w:rPr>
            </w:pPr>
            <w:r w:rsidRPr="00725E32">
              <w:rPr>
                <w:b/>
                <w:i/>
              </w:rPr>
              <w:t xml:space="preserve">d) w odniesieniu do sektora wołowiny i cielęciny: 2 224 EUR za tonę tusz bydła płci męskiej o klasie uformowania/okrywy tłuszczowej R3 według unijnej skali klasyfikacji tusz bydła w wieku ośmiu miesięcy lub więcej, o której mowa w załączniku IV część A; </w:t>
            </w:r>
          </w:p>
        </w:tc>
      </w:tr>
      <w:tr w14:paraId="33B6E66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CFB8FCA" w14:textId="77777777">
            <w:pPr>
              <w:rPr>
                <w:rStyle w:val="no-parag"/>
                <w:szCs w:val="24"/>
                <w:shd w:val="clear" w:color="auto" w:fill="FFFFFF"/>
              </w:rPr>
            </w:pPr>
          </w:p>
        </w:tc>
        <w:tc>
          <w:tcPr>
            <w:tcW w:w="4876" w:type="dxa"/>
          </w:tcPr>
          <w:p w:rsidR="00725E32" w:rsidRPr="00725E32" w:rsidP="00DC6AA3" w14:paraId="09C82B54" w14:textId="77777777">
            <w:pPr>
              <w:pStyle w:val="Normal6"/>
              <w:rPr>
                <w:b/>
                <w:i/>
              </w:rPr>
            </w:pPr>
            <w:r w:rsidRPr="00725E32">
              <w:rPr>
                <w:b/>
                <w:i/>
              </w:rPr>
              <w:t xml:space="preserve">e) w odniesieniu do sektora mleka i przetworów mlecznych: </w:t>
            </w:r>
          </w:p>
          <w:p w:rsidR="00725E32" w:rsidRPr="00725E32" w:rsidP="00DC6AA3" w14:paraId="5F32DB34" w14:textId="77777777">
            <w:pPr>
              <w:pStyle w:val="Normal6"/>
              <w:rPr>
                <w:b/>
                <w:i/>
              </w:rPr>
            </w:pPr>
            <w:r w:rsidRPr="00725E32">
              <w:rPr>
                <w:b/>
                <w:i/>
              </w:rPr>
              <w:t xml:space="preserve">(i) w odniesieniu do masła: 246,39 EUR za 100 kg; </w:t>
            </w:r>
          </w:p>
          <w:p w:rsidR="00725E32" w:rsidRPr="00725E32" w:rsidP="00DC6AA3" w14:paraId="3D1041BE" w14:textId="77777777">
            <w:pPr>
              <w:pStyle w:val="Normal6"/>
              <w:rPr>
                <w:bCs/>
                <w:iCs/>
              </w:rPr>
            </w:pPr>
            <w:r w:rsidRPr="00725E32">
              <w:rPr>
                <w:b/>
                <w:i/>
              </w:rPr>
              <w:t xml:space="preserve">(ii) w odniesieniu do odtłuszczonego mleka w proszku: 169,80 EUR za 100 kg; </w:t>
            </w:r>
          </w:p>
        </w:tc>
      </w:tr>
      <w:tr w14:paraId="18C5222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AB29341" w14:textId="77777777">
            <w:pPr>
              <w:rPr>
                <w:rStyle w:val="no-parag"/>
                <w:szCs w:val="24"/>
                <w:shd w:val="clear" w:color="auto" w:fill="FFFFFF"/>
              </w:rPr>
            </w:pPr>
          </w:p>
        </w:tc>
        <w:tc>
          <w:tcPr>
            <w:tcW w:w="4876" w:type="dxa"/>
          </w:tcPr>
          <w:p w:rsidR="00725E32" w:rsidRPr="00725E32" w:rsidP="00DC6AA3" w14:paraId="7FC7EC2B" w14:textId="77777777">
            <w:pPr>
              <w:pStyle w:val="Normal6"/>
              <w:rPr>
                <w:b/>
                <w:i/>
              </w:rPr>
            </w:pPr>
            <w:r w:rsidRPr="00725E32">
              <w:rPr>
                <w:b/>
                <w:i/>
              </w:rPr>
              <w:t xml:space="preserve">f) w odniesieniu do wieprzowiny 1 509,39 EUR za tonę tusz wieprzowych standardowej jakości określonych pod względem masy i zawartości chudego mięsa na podstawie unijnej skali klasyfikacji tusz wieprzowych, o której mowa w załączniku IV część B: </w:t>
            </w:r>
          </w:p>
          <w:p w:rsidR="00725E32" w:rsidRPr="00725E32" w:rsidP="00DC6AA3" w14:paraId="33BC195E" w14:textId="77777777">
            <w:pPr>
              <w:pStyle w:val="Normal6"/>
              <w:rPr>
                <w:b/>
                <w:i/>
              </w:rPr>
            </w:pPr>
            <w:r w:rsidRPr="00725E32">
              <w:rPr>
                <w:b/>
                <w:i/>
              </w:rPr>
              <w:t>(i) tusze ważące od 60 kg do mniej niż 120 kg: klasa E;</w:t>
            </w:r>
          </w:p>
          <w:p w:rsidR="00725E32" w:rsidRPr="00725E32" w:rsidP="00DC6AA3" w14:paraId="52260CC7" w14:textId="77777777">
            <w:pPr>
              <w:pStyle w:val="Normal6"/>
              <w:rPr>
                <w:bCs/>
                <w:iCs/>
              </w:rPr>
            </w:pPr>
            <w:r w:rsidRPr="00725E32">
              <w:rPr>
                <w:b/>
                <w:i/>
              </w:rPr>
              <w:t xml:space="preserve">(ii) tusze ważące od 120 kg do 180 kg: klasa R; </w:t>
            </w:r>
          </w:p>
        </w:tc>
      </w:tr>
      <w:tr w14:paraId="42BD530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DBB4525" w14:textId="77777777">
            <w:pPr>
              <w:rPr>
                <w:rStyle w:val="no-parag"/>
                <w:szCs w:val="24"/>
                <w:shd w:val="clear" w:color="auto" w:fill="FFFFFF"/>
              </w:rPr>
            </w:pPr>
          </w:p>
        </w:tc>
        <w:tc>
          <w:tcPr>
            <w:tcW w:w="4876" w:type="dxa"/>
          </w:tcPr>
          <w:p w:rsidR="00725E32" w:rsidRPr="00725E32" w:rsidP="00DC6AA3" w14:paraId="745891A0" w14:textId="77777777">
            <w:pPr>
              <w:pStyle w:val="Normal6"/>
              <w:rPr>
                <w:b/>
                <w:i/>
              </w:rPr>
            </w:pPr>
            <w:r w:rsidRPr="00725E32">
              <w:rPr>
                <w:b/>
                <w:i/>
              </w:rPr>
              <w:t xml:space="preserve">g) w odniesieniu do sektora oliwy z oliwek: </w:t>
            </w:r>
          </w:p>
          <w:p w:rsidR="00725E32" w:rsidRPr="00725E32" w:rsidP="00DC6AA3" w14:paraId="04D7AAA1" w14:textId="77777777">
            <w:pPr>
              <w:pStyle w:val="Normal6"/>
              <w:rPr>
                <w:b/>
                <w:i/>
              </w:rPr>
            </w:pPr>
            <w:r w:rsidRPr="00725E32">
              <w:rPr>
                <w:b/>
                <w:i/>
              </w:rPr>
              <w:t xml:space="preserve">(i) 1 779 EUR za tonę oliwy z oliwek najwyższej jakości z pierwszego tłoczenia; </w:t>
            </w:r>
          </w:p>
          <w:p w:rsidR="00725E32" w:rsidRPr="00725E32" w:rsidP="00DC6AA3" w14:paraId="60B98D92" w14:textId="77777777">
            <w:pPr>
              <w:pStyle w:val="Normal6"/>
              <w:rPr>
                <w:b/>
                <w:i/>
              </w:rPr>
            </w:pPr>
            <w:r w:rsidRPr="00725E32">
              <w:rPr>
                <w:b/>
                <w:i/>
              </w:rPr>
              <w:t>(ii) 1 710 EUR za tonę oliwy z oliwek z pierwszego tłoczenia;</w:t>
            </w:r>
          </w:p>
          <w:p w:rsidR="00725E32" w:rsidRPr="00725E32" w:rsidP="00DC6AA3" w14:paraId="497904E3" w14:textId="77777777">
            <w:pPr>
              <w:pStyle w:val="Normal6"/>
              <w:rPr>
                <w:bCs/>
                <w:iCs/>
              </w:rPr>
            </w:pPr>
            <w:r w:rsidRPr="00725E32">
              <w:rPr>
                <w:b/>
                <w:i/>
              </w:rPr>
              <w:t>(iii) 1 524 EUR za tonę oliwy z oliwek typu lampante o kwasowości wynoszącej dwa stopnie, która to kwota podlega obniżeniu o 36,70 EUR za tonę za każdy dodatkowy stopień kwasowości.</w:t>
            </w:r>
          </w:p>
        </w:tc>
      </w:tr>
      <w:tr w14:paraId="2B71E93A"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4280AB6" w14:textId="77777777">
            <w:pPr>
              <w:rPr>
                <w:rStyle w:val="no-parag"/>
                <w:szCs w:val="24"/>
                <w:shd w:val="clear" w:color="auto" w:fill="FFFFFF"/>
              </w:rPr>
            </w:pPr>
          </w:p>
        </w:tc>
        <w:tc>
          <w:tcPr>
            <w:tcW w:w="4876" w:type="dxa"/>
          </w:tcPr>
          <w:p w:rsidR="00725E32" w:rsidRPr="00725E32" w:rsidP="00DC6AA3" w14:paraId="3F2FE506" w14:textId="77777777">
            <w:pPr>
              <w:pStyle w:val="Normal6"/>
              <w:rPr>
                <w:b/>
                <w:i/>
              </w:rPr>
            </w:pPr>
            <w:r w:rsidRPr="00725E32">
              <w:rPr>
                <w:b/>
                <w:i/>
              </w:rPr>
              <w:t xml:space="preserve">2. Komisja poddaje progi referencyjne </w:t>
            </w:r>
            <w:r w:rsidRPr="00725E32">
              <w:rPr>
                <w:b/>
                <w:i/>
              </w:rPr>
              <w:t>przewidziane w ust. 1 przeglądowi na podstawie obiektywnych kryteriów, w szczególności w świetle zmian w produkcji, zmian kosztów produkcji (zwłaszcza środków produkcji) i zmian sytuacji na rynku. W razie konieczności progi referencyjne aktualizuje się zgodnie ze zwykłą procedurą ustawodawczą w świetle zmian w produkcji i sytuacji na rynku.</w:t>
            </w:r>
          </w:p>
        </w:tc>
      </w:tr>
    </w:tbl>
    <w:p w:rsidR="00725E32" w:rsidRPr="00725E32" w:rsidP="00725E32" w14:paraId="4C0D2BF0"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305B762C"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3FD1439C" w14:textId="77777777">
      <w:pPr>
        <w:pStyle w:val="Normal12Italic"/>
        <w:rPr>
          <w:noProof w:val="0"/>
        </w:rPr>
      </w:pPr>
      <w:r w:rsidRPr="00725E32">
        <w:t>W rozporządzeniu (UE) nr 1308/2013 należy utrzymać ceny referencyjne, ponieważ są to podstawowe techniczne wskaźniki referencyjne stosowane do monitorowania rynków rolnych, uruchamiania w razie potrzeby środków wsparcia oraz zapewniania zharmonizowanego poziomu odniesienia we wszystkich państwach członkowskich. Ich usunięcie wyeliminowałoby ważny znormalizowany wskaźnik rynkowy. Ceny referencyjne można by zmodernizować poprzez wprowadzenie regulowanych zakresów referencyjnych lub powiązanie ich ze wskaźnikami rynkowymi, takimi jak inflacja i koszty nakładów, dzięki czemu ceny te stanowiłyby dynamiczne progi interwencji.</w:t>
      </w:r>
    </w:p>
    <w:p w:rsidR="00725E32" w:rsidRPr="00725E32" w:rsidP="00725E32" w14:paraId="5A1B9867" w14:textId="77777777">
      <w:r w:rsidRPr="00725E32">
        <w:rPr>
          <w:rStyle w:val="HideTWBExt"/>
        </w:rPr>
        <w:t>&lt;/AmendB&gt;</w:t>
      </w:r>
    </w:p>
    <w:p w:rsidR="00725E32" w:rsidRPr="00725E32" w:rsidP="00725E32" w14:paraId="615699F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349</w:t>
      </w:r>
      <w:r w:rsidRPr="00725E32">
        <w:rPr>
          <w:rStyle w:val="HideTWBExt"/>
          <w:b w:val="0"/>
        </w:rPr>
        <w:t>&lt;/NumAmB&gt;</w:t>
      </w:r>
    </w:p>
    <w:p w:rsidR="00725E32" w:rsidRPr="00725E32" w:rsidP="00725E32" w14:paraId="525D3E32" w14:textId="77777777">
      <w:pPr>
        <w:pStyle w:val="NormalBold"/>
      </w:pPr>
      <w:r w:rsidRPr="00725E32">
        <w:rPr>
          <w:rStyle w:val="HideTWBExt"/>
          <w:b w:val="0"/>
        </w:rPr>
        <w:t>&lt;RepeatBlock-By&gt;&lt;Members&gt;</w:t>
      </w:r>
      <w:r w:rsidRPr="00725E32">
        <w:t>Arash Saeidi</w:t>
      </w:r>
      <w:r w:rsidRPr="00725E32">
        <w:rPr>
          <w:rStyle w:val="HideTWBExt"/>
          <w:b w:val="0"/>
        </w:rPr>
        <w:t>&lt;/Members&gt;</w:t>
      </w:r>
    </w:p>
    <w:p w:rsidR="00725E32" w:rsidRPr="00725E32" w:rsidP="00725E32" w14:paraId="5E27D71C" w14:textId="77777777">
      <w:r w:rsidRPr="00725E32">
        <w:rPr>
          <w:rStyle w:val="HideTWBExt"/>
        </w:rPr>
        <w:t>&lt;/RepeatBlock-By&gt;</w:t>
      </w:r>
    </w:p>
    <w:p w:rsidR="00725E32" w:rsidRPr="00725E32" w:rsidP="00725E32" w14:paraId="397429E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8798AB8"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29CB86F8"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0058E92" w14:textId="77777777">
      <w:r w:rsidRPr="00725E32">
        <w:rPr>
          <w:rStyle w:val="HideTWBExt"/>
        </w:rPr>
        <w:t>&lt;Article2&gt;</w:t>
      </w:r>
      <w:r w:rsidRPr="00725E32">
        <w:t>Artykuł 7</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9287823"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703B2C89" w14:textId="77777777">
            <w:pPr>
              <w:keepNext/>
            </w:pPr>
          </w:p>
        </w:tc>
      </w:tr>
      <w:tr w14:paraId="65165D3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0959B6D" w14:textId="77777777">
            <w:pPr>
              <w:pStyle w:val="ColumnHeading"/>
              <w:keepNext/>
            </w:pPr>
            <w:r w:rsidRPr="00725E32">
              <w:t>Tekst obowiązujący</w:t>
            </w:r>
          </w:p>
        </w:tc>
        <w:tc>
          <w:tcPr>
            <w:tcW w:w="4876" w:type="dxa"/>
          </w:tcPr>
          <w:p w:rsidR="00725E32" w:rsidRPr="00725E32" w:rsidP="00DC6AA3" w14:paraId="56786DBA" w14:textId="77777777">
            <w:pPr>
              <w:pStyle w:val="ColumnHeading"/>
              <w:keepNext/>
            </w:pPr>
            <w:r w:rsidRPr="00725E32">
              <w:t>Poprawka</w:t>
            </w:r>
          </w:p>
        </w:tc>
      </w:tr>
      <w:tr w14:paraId="7376FCD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6024532" w14:textId="77777777">
            <w:pPr>
              <w:pStyle w:val="Normal6"/>
            </w:pPr>
          </w:p>
        </w:tc>
        <w:tc>
          <w:tcPr>
            <w:tcW w:w="4876" w:type="dxa"/>
          </w:tcPr>
          <w:p w:rsidR="00725E32" w:rsidRPr="00725E32" w:rsidP="00DC6AA3" w14:paraId="40255692" w14:textId="77777777">
            <w:pPr>
              <w:pStyle w:val="Normal6"/>
              <w:rPr>
                <w:szCs w:val="24"/>
              </w:rPr>
            </w:pPr>
            <w:r w:rsidRPr="00725E32">
              <w:t>5)</w:t>
            </w:r>
            <w:r w:rsidRPr="00725E32">
              <w:tab/>
            </w:r>
            <w:r w:rsidRPr="00725E32">
              <w:rPr>
                <w:b/>
                <w:bCs/>
                <w:i/>
                <w:iCs/>
              </w:rPr>
              <w:t>art. 7 otrzymuje brzmienie:</w:t>
            </w:r>
          </w:p>
        </w:tc>
      </w:tr>
      <w:tr w14:paraId="66325A9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6CEFA8F" w14:textId="77777777">
            <w:pPr>
              <w:pStyle w:val="Normal6"/>
              <w:rPr>
                <w:bCs/>
                <w:iCs/>
              </w:rPr>
            </w:pPr>
            <w:r w:rsidRPr="00725E32">
              <w:t>Artykuł 7 Progi odniesienia</w:t>
            </w:r>
          </w:p>
        </w:tc>
        <w:tc>
          <w:tcPr>
            <w:tcW w:w="4876" w:type="dxa"/>
          </w:tcPr>
          <w:p w:rsidR="00725E32" w:rsidRPr="00725E32" w:rsidP="00DC6AA3" w14:paraId="3D6EFED1" w14:textId="77777777">
            <w:pPr>
              <w:pStyle w:val="Normal6"/>
              <w:rPr>
                <w:bCs/>
                <w:iCs/>
                <w:szCs w:val="24"/>
              </w:rPr>
            </w:pPr>
            <w:r w:rsidRPr="00725E32">
              <w:t>Artykuł 7 Progi odniesienia</w:t>
            </w:r>
          </w:p>
        </w:tc>
      </w:tr>
      <w:tr w14:paraId="55A516C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4CB05D6" w14:textId="77777777">
            <w:r w:rsidRPr="00725E32">
              <w:rPr>
                <w:rStyle w:val="no-parag"/>
                <w:shd w:val="clear" w:color="auto" w:fill="FFFFFF"/>
              </w:rPr>
              <w:t>1.</w:t>
            </w:r>
            <w:r w:rsidRPr="00725E32">
              <w:rPr>
                <w:b/>
                <w:bCs/>
                <w:i/>
                <w:iCs/>
              </w:rPr>
              <w:t>Ustala się następujące</w:t>
            </w:r>
            <w:r w:rsidRPr="00725E32">
              <w:t xml:space="preserve"> progi referencyjne:</w:t>
            </w:r>
          </w:p>
          <w:p w:rsidR="00725E32" w:rsidRPr="00725E32" w:rsidP="00DC6AA3" w14:paraId="6BABC38C" w14:textId="77777777">
            <w:pPr>
              <w:pStyle w:val="Normal6"/>
            </w:pPr>
          </w:p>
        </w:tc>
        <w:tc>
          <w:tcPr>
            <w:tcW w:w="4876" w:type="dxa"/>
          </w:tcPr>
          <w:p w:rsidR="00725E32" w:rsidRPr="00725E32" w:rsidP="00DC6AA3" w14:paraId="3779C5C6" w14:textId="77777777">
            <w:pPr>
              <w:pStyle w:val="Normal6"/>
              <w:rPr>
                <w:szCs w:val="24"/>
              </w:rPr>
            </w:pPr>
            <w:r w:rsidRPr="00725E32">
              <w:t xml:space="preserve">1. Progi referencyjne </w:t>
            </w:r>
            <w:r w:rsidRPr="00725E32">
              <w:rPr>
                <w:b/>
                <w:bCs/>
                <w:i/>
                <w:iCs/>
              </w:rPr>
              <w:t>dla następujących produktów określono w art. 1a rozporządzenia Rady (UE) nr 1370/2013:</w:t>
            </w:r>
          </w:p>
        </w:tc>
      </w:tr>
      <w:tr w14:paraId="7C8F957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967553D" w14:textId="77777777">
            <w:pPr>
              <w:pStyle w:val="Normal6"/>
              <w:rPr>
                <w:b/>
                <w:bCs/>
                <w:i/>
                <w:iCs/>
              </w:rPr>
            </w:pPr>
            <w:r w:rsidRPr="00725E32">
              <w:t>a)</w:t>
            </w:r>
            <w:r w:rsidRPr="00725E32">
              <w:rPr>
                <w:b/>
                <w:i/>
              </w:rPr>
              <w:t xml:space="preserve"> </w:t>
            </w:r>
            <w:r w:rsidRPr="00725E32">
              <w:rPr>
                <w:b/>
                <w:bCs/>
                <w:i/>
                <w:iCs/>
              </w:rPr>
              <w:t>w odniesieniu do sektora zbóż: 101,31 EUR za tonę – dotyczy etapu sprzedaży hurtowej towarów dostarczonych do magazynu, przed ich wyładowaniem;</w:t>
            </w:r>
          </w:p>
        </w:tc>
        <w:tc>
          <w:tcPr>
            <w:tcW w:w="4876" w:type="dxa"/>
          </w:tcPr>
          <w:p w:rsidR="00725E32" w:rsidRPr="00725E32" w:rsidP="00DC6AA3" w14:paraId="4C3DDE8D" w14:textId="77777777">
            <w:pPr>
              <w:pStyle w:val="Normal6"/>
              <w:rPr>
                <w:szCs w:val="24"/>
              </w:rPr>
            </w:pPr>
            <w:r w:rsidRPr="00725E32">
              <w:t>a)</w:t>
            </w:r>
            <w:r w:rsidRPr="00725E32">
              <w:rPr>
                <w:b/>
                <w:i/>
              </w:rPr>
              <w:t xml:space="preserve"> </w:t>
            </w:r>
            <w:r w:rsidRPr="00725E32">
              <w:rPr>
                <w:b/>
                <w:bCs/>
                <w:i/>
                <w:iCs/>
              </w:rPr>
              <w:t>zboża:</w:t>
            </w:r>
            <w:r w:rsidRPr="00725E32">
              <w:rPr>
                <w:b/>
                <w:i/>
              </w:rPr>
              <w:t xml:space="preserve"> </w:t>
            </w:r>
            <w:r w:rsidRPr="00725E32">
              <w:rPr>
                <w:b/>
                <w:bCs/>
                <w:i/>
                <w:iCs/>
              </w:rPr>
              <w:t>pszenica zwyczajna, pszenica durum, jęczmień i kukurydza</w:t>
            </w:r>
            <w:r w:rsidRPr="00725E32">
              <w:t>;</w:t>
            </w:r>
          </w:p>
        </w:tc>
      </w:tr>
      <w:tr w14:paraId="7BCE315A"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B652888" w14:textId="77777777">
            <w:pPr>
              <w:pStyle w:val="Normal6"/>
              <w:rPr>
                <w:b/>
                <w:bCs/>
                <w:i/>
                <w:iCs/>
              </w:rPr>
            </w:pPr>
            <w:r w:rsidRPr="00725E32">
              <w:t>b)</w:t>
            </w:r>
            <w:r w:rsidRPr="00725E32">
              <w:rPr>
                <w:b/>
                <w:i/>
              </w:rPr>
              <w:t xml:space="preserve"> </w:t>
            </w:r>
            <w:r w:rsidRPr="00725E32">
              <w:rPr>
                <w:b/>
                <w:bCs/>
                <w:i/>
                <w:iCs/>
              </w:rPr>
              <w:t>w odniesieniu do ryżu niełuskanego: 150 EUR za tonę w przypadku ryżu standardowej jakości określonej w załączniku III część A – dotyczy etapu sprzedaży hurtowej towarów dostarczonych do magazynu, przed ich wyładowaniem</w:t>
            </w:r>
            <w:r w:rsidRPr="00725E32">
              <w:t>;</w:t>
            </w:r>
          </w:p>
        </w:tc>
        <w:tc>
          <w:tcPr>
            <w:tcW w:w="4876" w:type="dxa"/>
          </w:tcPr>
          <w:p w:rsidR="00725E32" w:rsidRPr="00725E32" w:rsidP="00DC6AA3" w14:paraId="62D0B575" w14:textId="77777777">
            <w:pPr>
              <w:pStyle w:val="Normal6"/>
              <w:rPr>
                <w:szCs w:val="24"/>
              </w:rPr>
            </w:pPr>
            <w:r w:rsidRPr="00725E32">
              <w:t xml:space="preserve">b) </w:t>
            </w:r>
            <w:r w:rsidRPr="00725E32">
              <w:rPr>
                <w:b/>
                <w:bCs/>
                <w:i/>
                <w:iCs/>
              </w:rPr>
              <w:t>ryż niełuskany</w:t>
            </w:r>
            <w:r w:rsidRPr="00725E32">
              <w:t>;</w:t>
            </w:r>
          </w:p>
        </w:tc>
      </w:tr>
      <w:tr w14:paraId="20F67D4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0484075" w14:textId="77777777">
            <w:pPr>
              <w:pStyle w:val="Normal6"/>
            </w:pPr>
            <w:r w:rsidRPr="00725E32">
              <w:t>c)</w:t>
            </w:r>
            <w:r w:rsidRPr="00725E32">
              <w:rPr>
                <w:b/>
                <w:i/>
              </w:rPr>
              <w:t xml:space="preserve"> </w:t>
            </w:r>
            <w:r w:rsidRPr="00725E32">
              <w:rPr>
                <w:b/>
                <w:bCs/>
                <w:i/>
                <w:iCs/>
              </w:rPr>
              <w:t>w odniesieniu do cukru standardowej jakości określonej w załączniku III część B – dotyczy cukru luzem, EXW:</w:t>
            </w:r>
          </w:p>
          <w:p w:rsidR="00725E32" w:rsidRPr="00725E32" w:rsidP="00DC6AA3" w14:paraId="5EDD9E98" w14:textId="77777777">
            <w:pPr>
              <w:pStyle w:val="Normal6"/>
              <w:rPr>
                <w:b/>
                <w:bCs/>
                <w:i/>
                <w:iCs/>
              </w:rPr>
            </w:pPr>
            <w:r w:rsidRPr="00725E32">
              <w:rPr>
                <w:b/>
                <w:i/>
              </w:rPr>
              <w:t xml:space="preserve">(i) </w:t>
            </w:r>
            <w:r w:rsidRPr="00725E32">
              <w:rPr>
                <w:b/>
                <w:bCs/>
                <w:i/>
                <w:iCs/>
              </w:rPr>
              <w:t>w odniesieniu do cukru białego:</w:t>
            </w:r>
            <w:r w:rsidRPr="00725E32">
              <w:rPr>
                <w:b/>
                <w:i/>
              </w:rPr>
              <w:t xml:space="preserve"> 404,4 EUR za tonę;</w:t>
            </w:r>
          </w:p>
          <w:p w:rsidR="00725E32" w:rsidRPr="00725E32" w:rsidP="00DC6AA3" w14:paraId="771A221B" w14:textId="77777777">
            <w:pPr>
              <w:pStyle w:val="Normal6"/>
            </w:pPr>
            <w:r w:rsidRPr="00725E32">
              <w:rPr>
                <w:b/>
                <w:i/>
                <w:shd w:val="clear" w:color="auto" w:fill="FFFFFF"/>
              </w:rPr>
              <w:t xml:space="preserve">(ii) </w:t>
            </w:r>
            <w:r w:rsidRPr="00725E32">
              <w:rPr>
                <w:b/>
                <w:bCs/>
                <w:i/>
                <w:iCs/>
                <w:shd w:val="clear" w:color="auto" w:fill="FFFFFF"/>
              </w:rPr>
              <w:t>w odniesieniu do cukru surowego:</w:t>
            </w:r>
            <w:r w:rsidRPr="00725E32">
              <w:rPr>
                <w:b/>
                <w:i/>
                <w:shd w:val="clear" w:color="auto" w:fill="FFFFFF"/>
              </w:rPr>
              <w:t xml:space="preserve"> 335,2 EUR za tonę</w:t>
            </w:r>
            <w:r w:rsidRPr="00725E32">
              <w:rPr>
                <w:shd w:val="clear" w:color="auto" w:fill="FFFFFF"/>
              </w:rPr>
              <w:t>;</w:t>
            </w:r>
          </w:p>
        </w:tc>
        <w:tc>
          <w:tcPr>
            <w:tcW w:w="4876" w:type="dxa"/>
          </w:tcPr>
          <w:p w:rsidR="00725E32" w:rsidRPr="00725E32" w:rsidP="00DC6AA3" w14:paraId="409B4D6F" w14:textId="77777777">
            <w:pPr>
              <w:pStyle w:val="Normal6"/>
              <w:rPr>
                <w:szCs w:val="24"/>
              </w:rPr>
            </w:pPr>
            <w:r w:rsidRPr="00725E32">
              <w:t>c)</w:t>
            </w:r>
            <w:r w:rsidRPr="00725E32">
              <w:rPr>
                <w:b/>
                <w:i/>
              </w:rPr>
              <w:t xml:space="preserve"> </w:t>
            </w:r>
            <w:r w:rsidRPr="00725E32">
              <w:rPr>
                <w:b/>
                <w:bCs/>
                <w:i/>
                <w:iCs/>
              </w:rPr>
              <w:t>cukier biały i cukier surowy</w:t>
            </w:r>
            <w:r w:rsidRPr="00725E32">
              <w:t>;</w:t>
            </w:r>
          </w:p>
        </w:tc>
      </w:tr>
      <w:tr w14:paraId="74562B5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B300FF7" w14:textId="77777777">
            <w:pPr>
              <w:pStyle w:val="Normal6"/>
            </w:pPr>
            <w:r w:rsidRPr="00725E32">
              <w:t>d)</w:t>
            </w:r>
            <w:r w:rsidRPr="00725E32">
              <w:rPr>
                <w:b/>
                <w:i/>
              </w:rPr>
              <w:t xml:space="preserve"> </w:t>
            </w:r>
            <w:r w:rsidRPr="00725E32">
              <w:rPr>
                <w:b/>
                <w:bCs/>
                <w:i/>
                <w:iCs/>
              </w:rPr>
              <w:t>w odniesieniu do sektora wołowiny i cielęciny: 2 224 EUR za tonę tusz bydła płci męskiej o klasie uformowania/okrywy tłuszczowej R3 według unijnej skali klasyfikacji tusz bydła w wieku ośmiu miesięcy lub więcej, o której mowa w załączniku IV część A</w:t>
            </w:r>
            <w:r w:rsidRPr="00725E32">
              <w:t>;</w:t>
            </w:r>
          </w:p>
        </w:tc>
        <w:tc>
          <w:tcPr>
            <w:tcW w:w="4876" w:type="dxa"/>
          </w:tcPr>
          <w:p w:rsidR="00725E32" w:rsidRPr="00725E32" w:rsidP="00DC6AA3" w14:paraId="6DE1390A" w14:textId="77777777">
            <w:pPr>
              <w:pStyle w:val="Normal6"/>
              <w:rPr>
                <w:szCs w:val="24"/>
              </w:rPr>
            </w:pPr>
            <w:r w:rsidRPr="00725E32">
              <w:t xml:space="preserve">d) </w:t>
            </w:r>
            <w:r w:rsidRPr="00725E32">
              <w:rPr>
                <w:b/>
                <w:bCs/>
                <w:i/>
                <w:iCs/>
              </w:rPr>
              <w:t>wołowina i cielęcina</w:t>
            </w:r>
            <w:r w:rsidRPr="00725E32">
              <w:t>;</w:t>
            </w:r>
          </w:p>
        </w:tc>
      </w:tr>
      <w:tr w14:paraId="37FD263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8C8B7D7" w14:textId="77777777">
            <w:pPr>
              <w:pStyle w:val="Normal6"/>
              <w:rPr>
                <w:b/>
                <w:i/>
              </w:rPr>
            </w:pPr>
            <w:r w:rsidRPr="00725E32">
              <w:t>e)</w:t>
            </w:r>
            <w:r w:rsidRPr="00725E32">
              <w:rPr>
                <w:b/>
                <w:i/>
              </w:rPr>
              <w:t xml:space="preserve"> </w:t>
            </w:r>
            <w:r w:rsidRPr="00725E32">
              <w:rPr>
                <w:b/>
                <w:bCs/>
                <w:i/>
                <w:iCs/>
              </w:rPr>
              <w:t>w odniesieniu do sektora</w:t>
            </w:r>
            <w:r w:rsidRPr="00725E32">
              <w:t xml:space="preserve"> </w:t>
            </w:r>
            <w:r w:rsidRPr="00725E32">
              <w:rPr>
                <w:b/>
                <w:bCs/>
                <w:i/>
                <w:iCs/>
              </w:rPr>
              <w:t>mleka</w:t>
            </w:r>
            <w:r w:rsidRPr="00725E32">
              <w:t xml:space="preserve"> </w:t>
            </w:r>
            <w:r w:rsidRPr="00725E32">
              <w:rPr>
                <w:b/>
                <w:bCs/>
                <w:i/>
                <w:iCs/>
              </w:rPr>
              <w:t>i przetworów mlecznych:</w:t>
            </w:r>
          </w:p>
          <w:p w:rsidR="00725E32" w:rsidRPr="00725E32" w:rsidP="00DC6AA3" w14:paraId="37417EDC" w14:textId="77777777">
            <w:pPr>
              <w:pStyle w:val="Normal6"/>
              <w:rPr>
                <w:b/>
                <w:i/>
              </w:rPr>
            </w:pPr>
            <w:r w:rsidRPr="00725E32">
              <w:rPr>
                <w:b/>
                <w:i/>
              </w:rPr>
              <w:t>(i) w odniesieniu do masła: 246,39 EUR za 100 kg;</w:t>
            </w:r>
          </w:p>
          <w:p w:rsidR="00725E32" w:rsidRPr="00725E32" w:rsidP="00DC6AA3" w14:paraId="66AC89E6" w14:textId="77777777">
            <w:pPr>
              <w:pStyle w:val="Normal6"/>
              <w:rPr>
                <w:b/>
                <w:i/>
              </w:rPr>
            </w:pPr>
            <w:r w:rsidRPr="00725E32">
              <w:rPr>
                <w:b/>
                <w:i/>
              </w:rPr>
              <w:t>(ii) w odniesieniu do odtłuszczonego mleka w proszku: 169,80 EUR za 100 kg;</w:t>
            </w:r>
          </w:p>
        </w:tc>
        <w:tc>
          <w:tcPr>
            <w:tcW w:w="4876" w:type="dxa"/>
          </w:tcPr>
          <w:p w:rsidR="00725E32" w:rsidRPr="00725E32" w:rsidP="00DC6AA3" w14:paraId="04331D71" w14:textId="77777777">
            <w:pPr>
              <w:pStyle w:val="Normal6"/>
              <w:rPr>
                <w:szCs w:val="24"/>
              </w:rPr>
            </w:pPr>
            <w:r w:rsidRPr="00725E32">
              <w:rPr>
                <w:i/>
              </w:rPr>
              <w:t>e)</w:t>
            </w:r>
            <w:r w:rsidRPr="00725E32">
              <w:rPr>
                <w:b/>
                <w:i/>
              </w:rPr>
              <w:t xml:space="preserve"> </w:t>
            </w:r>
            <w:r w:rsidRPr="00725E32">
              <w:rPr>
                <w:b/>
                <w:bCs/>
                <w:i/>
                <w:iCs/>
              </w:rPr>
              <w:t>masło i odtłuszczone mleko w proszku;</w:t>
            </w:r>
          </w:p>
        </w:tc>
      </w:tr>
      <w:tr w14:paraId="6719D6A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5AF94E7" w14:textId="77777777">
            <w:pPr>
              <w:pStyle w:val="Normal6"/>
              <w:rPr>
                <w:b/>
                <w:bCs/>
                <w:i/>
                <w:iCs/>
              </w:rPr>
            </w:pPr>
            <w:r w:rsidRPr="00725E32">
              <w:t>f)</w:t>
            </w:r>
            <w:r w:rsidRPr="00725E32">
              <w:rPr>
                <w:b/>
                <w:i/>
              </w:rPr>
              <w:t xml:space="preserve"> </w:t>
            </w:r>
            <w:r w:rsidRPr="00725E32">
              <w:rPr>
                <w:b/>
                <w:bCs/>
                <w:i/>
                <w:iCs/>
              </w:rPr>
              <w:t>w odniesieniu do wieprzowiny 1509,39 EUR za tonę tusz wieprzowych standardowej jakości określonych pod względem masy i zawartości chudego mięsa na podstawie unijnej skali klasyfikacji tusz wieprzowych, o której mowa w załączniku IV część B:</w:t>
            </w:r>
          </w:p>
          <w:p w:rsidR="00725E32" w:rsidRPr="00725E32" w:rsidP="00DC6AA3" w14:paraId="3BF006A2" w14:textId="77777777">
            <w:pPr>
              <w:pStyle w:val="Normal6"/>
              <w:rPr>
                <w:b/>
                <w:bCs/>
                <w:i/>
                <w:iCs/>
              </w:rPr>
            </w:pPr>
            <w:r w:rsidRPr="00725E32">
              <w:rPr>
                <w:b/>
                <w:i/>
              </w:rPr>
              <w:t>(i) tusze ważące od 60 kg do mniej niż 120 kg: klasa E</w:t>
            </w:r>
            <w:r w:rsidRPr="00725E32">
              <w:t>;</w:t>
            </w:r>
          </w:p>
          <w:p w:rsidR="00725E32" w:rsidRPr="00725E32" w:rsidP="00DC6AA3" w14:paraId="023B4ED8" w14:textId="77777777">
            <w:pPr>
              <w:pStyle w:val="Normal6"/>
            </w:pPr>
            <w:r w:rsidRPr="00725E32">
              <w:rPr>
                <w:b/>
                <w:i/>
              </w:rPr>
              <w:t>(ii) tusze ważące od 120 kg do 180 kg: klasa R.</w:t>
            </w:r>
          </w:p>
        </w:tc>
        <w:tc>
          <w:tcPr>
            <w:tcW w:w="4876" w:type="dxa"/>
          </w:tcPr>
          <w:p w:rsidR="00725E32" w:rsidRPr="00725E32" w:rsidP="00DC6AA3" w14:paraId="384C6DB7" w14:textId="77777777">
            <w:pPr>
              <w:pStyle w:val="Normal6"/>
              <w:rPr>
                <w:bCs/>
                <w:iCs/>
                <w:szCs w:val="24"/>
              </w:rPr>
            </w:pPr>
            <w:r w:rsidRPr="00725E32">
              <w:t xml:space="preserve">f) </w:t>
            </w:r>
            <w:r w:rsidRPr="00725E32">
              <w:rPr>
                <w:b/>
                <w:bCs/>
                <w:i/>
                <w:iCs/>
              </w:rPr>
              <w:t>wieprzowina</w:t>
            </w:r>
            <w:r w:rsidRPr="00725E32">
              <w:t>;</w:t>
            </w:r>
          </w:p>
        </w:tc>
      </w:tr>
      <w:tr w14:paraId="38994D1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54BC477" w14:textId="77777777">
            <w:pPr>
              <w:pStyle w:val="Normal6"/>
            </w:pPr>
            <w:r w:rsidRPr="00725E32">
              <w:t xml:space="preserve">g) </w:t>
            </w:r>
            <w:r w:rsidRPr="00725E32">
              <w:rPr>
                <w:b/>
                <w:bCs/>
                <w:i/>
                <w:iCs/>
              </w:rPr>
              <w:t>w odniesieniu do sektora oliwy</w:t>
            </w:r>
            <w:r w:rsidRPr="00725E32">
              <w:t xml:space="preserve"> z oliwek</w:t>
            </w:r>
            <w:r w:rsidRPr="00725E32">
              <w:rPr>
                <w:b/>
                <w:bCs/>
                <w:i/>
                <w:iCs/>
              </w:rPr>
              <w:t>:</w:t>
            </w:r>
          </w:p>
        </w:tc>
        <w:tc>
          <w:tcPr>
            <w:tcW w:w="4876" w:type="dxa"/>
          </w:tcPr>
          <w:p w:rsidR="00725E32" w:rsidRPr="00725E32" w:rsidP="00DC6AA3" w14:paraId="26BCEB3D" w14:textId="77777777">
            <w:pPr>
              <w:pStyle w:val="Normal6"/>
              <w:rPr>
                <w:bCs/>
                <w:iCs/>
                <w:szCs w:val="24"/>
              </w:rPr>
            </w:pPr>
            <w:r w:rsidRPr="00725E32">
              <w:t xml:space="preserve">g) </w:t>
            </w:r>
            <w:r w:rsidRPr="00725E32">
              <w:rPr>
                <w:b/>
                <w:bCs/>
                <w:i/>
                <w:iCs/>
              </w:rPr>
              <w:t>oliwa</w:t>
            </w:r>
            <w:r w:rsidRPr="00725E32">
              <w:t xml:space="preserve"> z oliwek</w:t>
            </w:r>
            <w:r w:rsidRPr="00725E32">
              <w:rPr>
                <w:b/>
                <w:bCs/>
                <w:i/>
                <w:iCs/>
              </w:rPr>
              <w:t>.</w:t>
            </w:r>
          </w:p>
        </w:tc>
      </w:tr>
      <w:tr w14:paraId="2CC4C15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C303616" w14:textId="77777777">
            <w:pPr>
              <w:pStyle w:val="Normal6"/>
              <w:rPr>
                <w:b/>
                <w:bCs/>
                <w:i/>
                <w:iCs/>
              </w:rPr>
            </w:pPr>
            <w:r w:rsidRPr="00725E32">
              <w:rPr>
                <w:b/>
                <w:i/>
              </w:rPr>
              <w:t>2. Komisja poddaje progi referencyjne przewidziane w ust. 1 przeglądowi na podstawie obiektywnych kryteriów, w szczególności w świetle zmian w produkcji, zmian kosztów produkcji (zwłaszcza środków produkcji) i zmian sytuacji na rynku. W razie konieczności progi referencyjne aktualizuje się zgodnie ze zwykłą procedurą ustawodawczą w świetle zmian w produkcji i sytuacji na rynku.</w:t>
            </w:r>
          </w:p>
          <w:p w:rsidR="00725E32" w:rsidRPr="00725E32" w:rsidP="00DC6AA3" w14:paraId="1097E10E" w14:textId="77777777">
            <w:pPr>
              <w:pStyle w:val="Normal6"/>
            </w:pPr>
          </w:p>
        </w:tc>
        <w:tc>
          <w:tcPr>
            <w:tcW w:w="4876" w:type="dxa"/>
          </w:tcPr>
          <w:p w:rsidR="00725E32" w:rsidRPr="00725E32" w:rsidP="00DC6AA3" w14:paraId="2DA1A1B1" w14:textId="77777777">
            <w:pPr>
              <w:pStyle w:val="Normal6"/>
              <w:rPr>
                <w:bCs/>
                <w:iCs/>
              </w:rPr>
            </w:pPr>
          </w:p>
        </w:tc>
      </w:tr>
      <w:tr w14:paraId="2FDD721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33A0FBC" w14:textId="77777777">
            <w:pPr>
              <w:pStyle w:val="Normal6"/>
            </w:pPr>
          </w:p>
        </w:tc>
        <w:tc>
          <w:tcPr>
            <w:tcW w:w="4876" w:type="dxa"/>
          </w:tcPr>
          <w:p w:rsidR="00725E32" w:rsidRPr="00725E32" w:rsidP="00DC6AA3" w14:paraId="357A4CB4" w14:textId="77777777">
            <w:pPr>
              <w:pStyle w:val="Normal6"/>
              <w:rPr>
                <w:szCs w:val="24"/>
              </w:rPr>
            </w:pPr>
            <w:r w:rsidRPr="00725E32">
              <w:rPr>
                <w:b/>
                <w:i/>
              </w:rPr>
              <w:t>2. Najpóźniej do 31 grudnia 2027 r. Komisja przedstawi wniosek dotyczący zmiany rozporządzenia Rady (UE) nr 1370/2013 w celu ustalenia progów referencyjnych dla następujących produktów:</w:t>
            </w:r>
          </w:p>
        </w:tc>
      </w:tr>
      <w:tr w14:paraId="335B677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D6E3731" w14:textId="77777777">
            <w:pPr>
              <w:pStyle w:val="Normal6"/>
            </w:pPr>
          </w:p>
        </w:tc>
        <w:tc>
          <w:tcPr>
            <w:tcW w:w="4876" w:type="dxa"/>
          </w:tcPr>
          <w:p w:rsidR="00725E32" w:rsidRPr="00725E32" w:rsidP="00DC6AA3" w14:paraId="6848290B" w14:textId="77777777">
            <w:pPr>
              <w:pStyle w:val="Normal6"/>
              <w:rPr>
                <w:szCs w:val="24"/>
              </w:rPr>
            </w:pPr>
            <w:r w:rsidRPr="00725E32">
              <w:rPr>
                <w:b/>
                <w:i/>
              </w:rPr>
              <w:t>a) cukry specjalne;</w:t>
            </w:r>
          </w:p>
        </w:tc>
      </w:tr>
      <w:tr w14:paraId="558E5AE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49CD2E3" w14:textId="77777777">
            <w:pPr>
              <w:pStyle w:val="Normal6"/>
            </w:pPr>
          </w:p>
        </w:tc>
        <w:tc>
          <w:tcPr>
            <w:tcW w:w="4876" w:type="dxa"/>
          </w:tcPr>
          <w:p w:rsidR="00725E32" w:rsidRPr="00725E32" w:rsidP="00DC6AA3" w14:paraId="1F533113" w14:textId="77777777">
            <w:pPr>
              <w:pStyle w:val="Normal6"/>
              <w:rPr>
                <w:szCs w:val="24"/>
              </w:rPr>
            </w:pPr>
            <w:r w:rsidRPr="00725E32">
              <w:rPr>
                <w:b/>
                <w:i/>
              </w:rPr>
              <w:t>b) baranina;</w:t>
            </w:r>
          </w:p>
        </w:tc>
      </w:tr>
      <w:tr w14:paraId="30B2068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1412D53" w14:textId="77777777">
            <w:pPr>
              <w:pStyle w:val="Normal6"/>
            </w:pPr>
          </w:p>
        </w:tc>
        <w:tc>
          <w:tcPr>
            <w:tcW w:w="4876" w:type="dxa"/>
          </w:tcPr>
          <w:p w:rsidR="00725E32" w:rsidRPr="00725E32" w:rsidP="00DC6AA3" w14:paraId="4C749CD9" w14:textId="77777777">
            <w:pPr>
              <w:pStyle w:val="Normal6"/>
              <w:rPr>
                <w:szCs w:val="24"/>
              </w:rPr>
            </w:pPr>
            <w:r w:rsidRPr="00725E32">
              <w:rPr>
                <w:b/>
                <w:i/>
              </w:rPr>
              <w:t>c) kozina;</w:t>
            </w:r>
          </w:p>
        </w:tc>
      </w:tr>
      <w:tr w14:paraId="085C95D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8B22145" w14:textId="77777777">
            <w:pPr>
              <w:pStyle w:val="Normal6"/>
            </w:pPr>
          </w:p>
        </w:tc>
        <w:tc>
          <w:tcPr>
            <w:tcW w:w="4876" w:type="dxa"/>
          </w:tcPr>
          <w:p w:rsidR="00725E32" w:rsidRPr="00725E32" w:rsidP="00DC6AA3" w14:paraId="24B329F0" w14:textId="77777777">
            <w:pPr>
              <w:pStyle w:val="Normal6"/>
              <w:rPr>
                <w:szCs w:val="24"/>
              </w:rPr>
            </w:pPr>
            <w:r w:rsidRPr="00725E32">
              <w:rPr>
                <w:b/>
                <w:i/>
              </w:rPr>
              <w:t>d) produkty pszczele;</w:t>
            </w:r>
          </w:p>
        </w:tc>
      </w:tr>
      <w:tr w14:paraId="3FC88A8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2EBF3D3" w14:textId="77777777">
            <w:pPr>
              <w:pStyle w:val="Normal6"/>
            </w:pPr>
          </w:p>
        </w:tc>
        <w:tc>
          <w:tcPr>
            <w:tcW w:w="4876" w:type="dxa"/>
          </w:tcPr>
          <w:p w:rsidR="00725E32" w:rsidRPr="00725E32" w:rsidP="00DC6AA3" w14:paraId="10F5C663" w14:textId="77777777">
            <w:pPr>
              <w:pStyle w:val="Normal6"/>
              <w:rPr>
                <w:szCs w:val="24"/>
              </w:rPr>
            </w:pPr>
            <w:r w:rsidRPr="00725E32">
              <w:rPr>
                <w:b/>
                <w:i/>
              </w:rPr>
              <w:t>e) rośliny wysokobiałkowe;</w:t>
            </w:r>
          </w:p>
        </w:tc>
      </w:tr>
      <w:tr w14:paraId="398EBC8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B77FAC0" w14:textId="77777777">
            <w:pPr>
              <w:pStyle w:val="Normal6"/>
            </w:pPr>
          </w:p>
        </w:tc>
        <w:tc>
          <w:tcPr>
            <w:tcW w:w="4876" w:type="dxa"/>
          </w:tcPr>
          <w:p w:rsidR="00725E32" w:rsidRPr="00725E32" w:rsidP="00DC6AA3" w14:paraId="14DB3BB8" w14:textId="77777777">
            <w:pPr>
              <w:pStyle w:val="Normal6"/>
              <w:rPr>
                <w:szCs w:val="24"/>
              </w:rPr>
            </w:pPr>
            <w:r w:rsidRPr="00725E32">
              <w:rPr>
                <w:b/>
                <w:i/>
              </w:rPr>
              <w:t>f) przetworzone owoce i warzywa.</w:t>
            </w:r>
          </w:p>
        </w:tc>
      </w:tr>
      <w:tr w14:paraId="7AD2E9AA"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3E2D00C" w14:textId="77777777">
            <w:pPr>
              <w:pStyle w:val="Normal6"/>
            </w:pPr>
          </w:p>
        </w:tc>
        <w:tc>
          <w:tcPr>
            <w:tcW w:w="4876" w:type="dxa"/>
          </w:tcPr>
          <w:p w:rsidR="00725E32" w:rsidRPr="00725E32" w:rsidP="00DC6AA3" w14:paraId="1F5429C3" w14:textId="77777777">
            <w:pPr>
              <w:pStyle w:val="Normal6"/>
              <w:rPr>
                <w:szCs w:val="24"/>
              </w:rPr>
            </w:pPr>
            <w:r w:rsidRPr="00725E32">
              <w:rPr>
                <w:b/>
                <w:i/>
              </w:rPr>
              <w:t>3. Najpóźniej do 31 grudnia 2027 r., a następnie co dwa lata Komisja przedstawi wniosek dotyczący zmiany rozporządzenia Rady (UE) nr 1370/2013 w celu aktualizacji progów referencyjnych, o których mowa w ust. 1 i 2. Progi te ustala się na poziomie 85 % średnich całkowitych kosztów produkcji odnotowanych w Unii, aby zapewnić skuteczny mechanizm bezpieczeństwa na rynku na wypadek kryzysu. Na tym poziomie mechanizmy interwencji określone w sekcji 2 niniejszego rozdziału nie stanowią wsparcia cenowego, lecz ochronę przed nadmiernymi zakłóceniami rynku.</w:t>
            </w:r>
          </w:p>
        </w:tc>
      </w:tr>
      <w:tr w14:paraId="717A4BF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85B1812" w14:textId="77777777">
            <w:pPr>
              <w:pStyle w:val="Normal6"/>
            </w:pPr>
          </w:p>
        </w:tc>
        <w:tc>
          <w:tcPr>
            <w:tcW w:w="4876" w:type="dxa"/>
          </w:tcPr>
          <w:p w:rsidR="00725E32" w:rsidRPr="00725E32" w:rsidP="00DC6AA3" w14:paraId="29B72103" w14:textId="77777777">
            <w:pPr>
              <w:pStyle w:val="Normal6"/>
              <w:rPr>
                <w:szCs w:val="24"/>
              </w:rPr>
            </w:pPr>
            <w:r w:rsidRPr="00725E32">
              <w:rPr>
                <w:b/>
                <w:i/>
              </w:rPr>
              <w:t xml:space="preserve">4. W </w:t>
            </w:r>
            <w:r w:rsidRPr="00725E32">
              <w:rPr>
                <w:b/>
                <w:i/>
              </w:rPr>
              <w:t>przypadku</w:t>
            </w:r>
            <w:r w:rsidRPr="00725E32">
              <w:rPr>
                <w:b/>
                <w:i/>
              </w:rPr>
              <w:t xml:space="preserve"> gdy ceny rynkowe spadną poniżej progów referencyjnych, o których mowa w ust. 1 i 2, Komisja proponuje w ciągu kolejnych dwóch miesięcy środki niezbędne do przywrócenia równowagi na rynkach, w szczególności środki przewidziane w art. 11, 17, 127, 194, 219 i 222 niniejszego rozporządzenia.</w:t>
            </w:r>
          </w:p>
        </w:tc>
      </w:tr>
    </w:tbl>
    <w:p w:rsidR="00725E32" w:rsidRPr="00725E32" w:rsidP="00725E32" w14:paraId="7BC09DA3"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276C79DE"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078BF2AC" w14:textId="77777777">
      <w:pPr>
        <w:pStyle w:val="Normal12Italic"/>
        <w:rPr>
          <w:noProof w:val="0"/>
        </w:rPr>
      </w:pPr>
      <w:r w:rsidRPr="00725E32">
        <w:t>Progi referencyjne powinny zostać rozszerzone na większą liczbę strategicznych sektorów rolnych oraz zaktualizowane, aby lepiej odzwierciedlały realia gospodarcze. Progi referencyjne na poziomie 85 % średnich kosztów produkcji stanowiłyby skuteczny mechanizm bezpieczeństwa, umożliwiający odpowiednie uruchomienie interwencji publicznej w przypadku kryzysu, bez tworzenia sztucznego wsparcia cenowego.</w:t>
      </w:r>
    </w:p>
    <w:p w:rsidR="00725E32" w:rsidRPr="00725E32" w:rsidP="00725E32" w14:paraId="1EE96CBB" w14:textId="77777777">
      <w:r w:rsidRPr="00725E32">
        <w:rPr>
          <w:rStyle w:val="HideTWBExt"/>
        </w:rPr>
        <w:t>&lt;/AmendB&gt;</w:t>
      </w:r>
    </w:p>
    <w:p w:rsidR="00725E32" w:rsidRPr="00725E32" w:rsidP="00725E32" w14:paraId="649460BC"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350</w:t>
      </w:r>
      <w:r w:rsidRPr="00725E32">
        <w:rPr>
          <w:rStyle w:val="HideTWBExt"/>
          <w:b w:val="0"/>
        </w:rPr>
        <w:t>&lt;/NumAmB&gt;</w:t>
      </w:r>
    </w:p>
    <w:p w:rsidR="00725E32" w:rsidRPr="00725E32" w:rsidP="00725E32" w14:paraId="2B4FFC9E" w14:textId="77777777">
      <w:pPr>
        <w:pStyle w:val="NormalBold"/>
      </w:pPr>
      <w:r w:rsidRPr="00725E32">
        <w:rPr>
          <w:rStyle w:val="HideTWBExt"/>
          <w:b w:val="0"/>
        </w:rPr>
        <w:t>&lt;RepeatBlock-By&gt;&lt;Members&gt;</w:t>
      </w:r>
      <w:r w:rsidRPr="00725E32">
        <w:t>Cristina Guarda</w:t>
      </w:r>
      <w:r w:rsidRPr="00725E32">
        <w:rPr>
          <w:rStyle w:val="HideTWBExt"/>
          <w:b w:val="0"/>
        </w:rPr>
        <w:t>&lt;/Members&gt;</w:t>
      </w:r>
    </w:p>
    <w:p w:rsidR="00725E32" w:rsidRPr="00725E32" w:rsidP="00725E32" w14:paraId="369AF797" w14:textId="77777777">
      <w:r w:rsidRPr="00725E32">
        <w:rPr>
          <w:rStyle w:val="HideTWBExt"/>
        </w:rPr>
        <w:t>&lt;AuNomDe&gt;</w:t>
      </w:r>
      <w:r w:rsidRPr="00725E32">
        <w:rPr>
          <w:rStyle w:val="HideTWBInt"/>
        </w:rPr>
        <w:t>{Verts/ALE}</w:t>
      </w:r>
      <w:r w:rsidRPr="00725E32">
        <w:t>w imieniu grupy Verts/ALE</w:t>
      </w:r>
      <w:r w:rsidRPr="00725E32">
        <w:rPr>
          <w:rStyle w:val="HideTWBExt"/>
        </w:rPr>
        <w:t>&lt;/AuNomDe&gt;</w:t>
      </w:r>
    </w:p>
    <w:p w:rsidR="00725E32" w:rsidRPr="00725E32" w:rsidP="00725E32" w14:paraId="72192C8D" w14:textId="77777777">
      <w:r w:rsidRPr="00725E32">
        <w:rPr>
          <w:rStyle w:val="HideTWBExt"/>
        </w:rPr>
        <w:t>&lt;/RepeatBlock-By&gt;</w:t>
      </w:r>
    </w:p>
    <w:p w:rsidR="00725E32" w:rsidRPr="00725E32" w:rsidP="00725E32" w14:paraId="4ACF0F1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483A8FA"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49F61F57"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21D2001" w14:textId="77777777">
      <w:r w:rsidRPr="00725E32">
        <w:rPr>
          <w:rStyle w:val="HideTWBExt"/>
        </w:rPr>
        <w:t>&lt;Article2&gt;</w:t>
      </w:r>
      <w:r w:rsidRPr="00725E32">
        <w:t>Artykuł 7</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18053C9"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32618036" w14:textId="77777777">
            <w:pPr>
              <w:keepNext/>
            </w:pPr>
          </w:p>
        </w:tc>
      </w:tr>
      <w:tr w14:paraId="3A26C70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31B3165" w14:textId="77777777">
            <w:pPr>
              <w:pStyle w:val="ColumnHeading"/>
              <w:keepNext/>
            </w:pPr>
            <w:r w:rsidRPr="00725E32">
              <w:t>Tekst obowiązujący</w:t>
            </w:r>
          </w:p>
        </w:tc>
        <w:tc>
          <w:tcPr>
            <w:tcW w:w="4876" w:type="dxa"/>
          </w:tcPr>
          <w:p w:rsidR="00725E32" w:rsidRPr="00725E32" w:rsidP="00DC6AA3" w14:paraId="1542AE56" w14:textId="77777777">
            <w:pPr>
              <w:pStyle w:val="ColumnHeading"/>
              <w:keepNext/>
            </w:pPr>
            <w:r w:rsidRPr="00725E32">
              <w:t>Poprawka</w:t>
            </w:r>
          </w:p>
        </w:tc>
      </w:tr>
      <w:tr w14:paraId="29DF2BD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CAE0A57" w14:textId="77777777">
            <w:pPr>
              <w:pStyle w:val="Normal6"/>
            </w:pPr>
          </w:p>
        </w:tc>
        <w:tc>
          <w:tcPr>
            <w:tcW w:w="4876" w:type="dxa"/>
          </w:tcPr>
          <w:p w:rsidR="00725E32" w:rsidRPr="00725E32" w:rsidP="00DC6AA3" w14:paraId="3BCFB1A7" w14:textId="77777777">
            <w:pPr>
              <w:pStyle w:val="Normal6"/>
              <w:rPr>
                <w:szCs w:val="24"/>
              </w:rPr>
            </w:pPr>
            <w:r w:rsidRPr="00725E32">
              <w:t>5)</w:t>
            </w:r>
            <w:r w:rsidRPr="00725E32">
              <w:tab/>
              <w:t xml:space="preserve">art. 7 </w:t>
            </w:r>
            <w:r w:rsidRPr="00725E32">
              <w:rPr>
                <w:b/>
                <w:i/>
              </w:rPr>
              <w:t>otrzymuje brzmienie:</w:t>
            </w:r>
          </w:p>
        </w:tc>
      </w:tr>
      <w:tr w14:paraId="54ADCAC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1A268BE" w14:textId="77777777">
            <w:pPr>
              <w:pStyle w:val="Normal6"/>
              <w:rPr>
                <w:bCs/>
                <w:iCs/>
              </w:rPr>
            </w:pPr>
            <w:r w:rsidRPr="00725E32">
              <w:t>Artykuł 7</w:t>
            </w:r>
          </w:p>
        </w:tc>
        <w:tc>
          <w:tcPr>
            <w:tcW w:w="4876" w:type="dxa"/>
          </w:tcPr>
          <w:p w:rsidR="00725E32" w:rsidRPr="00725E32" w:rsidP="00DC6AA3" w14:paraId="7E992859" w14:textId="77777777">
            <w:pPr>
              <w:pStyle w:val="Normal6"/>
              <w:rPr>
                <w:bCs/>
                <w:iCs/>
                <w:szCs w:val="24"/>
              </w:rPr>
            </w:pPr>
            <w:r w:rsidRPr="00725E32">
              <w:rPr>
                <w:b/>
                <w:bCs/>
                <w:i/>
                <w:iCs/>
              </w:rPr>
              <w:t>„</w:t>
            </w:r>
            <w:r w:rsidRPr="00725E32">
              <w:t>Artykuł 7</w:t>
            </w:r>
          </w:p>
        </w:tc>
      </w:tr>
      <w:tr w14:paraId="31EC50A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A4821A9" w14:textId="77777777">
            <w:pPr>
              <w:pStyle w:val="Normal6"/>
              <w:rPr>
                <w:bCs/>
                <w:iCs/>
              </w:rPr>
            </w:pPr>
            <w:r w:rsidRPr="00725E32">
              <w:t>Progi referencyjne</w:t>
            </w:r>
          </w:p>
        </w:tc>
        <w:tc>
          <w:tcPr>
            <w:tcW w:w="4876" w:type="dxa"/>
          </w:tcPr>
          <w:p w:rsidR="00725E32" w:rsidRPr="00725E32" w:rsidP="00DC6AA3" w14:paraId="2C40182D" w14:textId="77777777">
            <w:pPr>
              <w:pStyle w:val="Normal6"/>
              <w:rPr>
                <w:bCs/>
                <w:iCs/>
                <w:szCs w:val="24"/>
              </w:rPr>
            </w:pPr>
            <w:r w:rsidRPr="00725E32">
              <w:t>Progi referencyjne</w:t>
            </w:r>
          </w:p>
        </w:tc>
      </w:tr>
      <w:tr w14:paraId="59CA2DC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1DE5255" w14:textId="77777777">
            <w:pPr>
              <w:pStyle w:val="Normal6"/>
            </w:pPr>
            <w:r w:rsidRPr="00725E32">
              <w:t xml:space="preserve">1. </w:t>
            </w:r>
            <w:r w:rsidRPr="00725E32">
              <w:rPr>
                <w:b/>
                <w:i/>
              </w:rPr>
              <w:t>Ustala się następujące</w:t>
            </w:r>
            <w:r w:rsidRPr="00725E32">
              <w:t xml:space="preserve"> progi referencyjne:</w:t>
            </w:r>
          </w:p>
        </w:tc>
        <w:tc>
          <w:tcPr>
            <w:tcW w:w="4876" w:type="dxa"/>
          </w:tcPr>
          <w:p w:rsidR="00725E32" w:rsidRPr="00725E32" w:rsidP="00DC6AA3" w14:paraId="59096DE7" w14:textId="77777777">
            <w:pPr>
              <w:pStyle w:val="Normal6"/>
              <w:rPr>
                <w:szCs w:val="24"/>
              </w:rPr>
            </w:pPr>
            <w:r w:rsidRPr="00725E32">
              <w:t xml:space="preserve">1. Progi referencyjne </w:t>
            </w:r>
            <w:r w:rsidRPr="00725E32">
              <w:rPr>
                <w:b/>
                <w:i/>
              </w:rPr>
              <w:t>ustala się w art. 1a rozporządzenia Rady (UE) nr 1370/2013 dla następujących produktów</w:t>
            </w:r>
            <w:r w:rsidRPr="00725E32">
              <w:t>:</w:t>
            </w:r>
          </w:p>
        </w:tc>
      </w:tr>
      <w:tr w14:paraId="587A5DD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C4A221A" w14:textId="77777777">
            <w:pPr>
              <w:pStyle w:val="Normal6"/>
            </w:pPr>
            <w:r w:rsidRPr="00725E32">
              <w:t>a)</w:t>
            </w:r>
            <w:r w:rsidRPr="00725E32">
              <w:rPr>
                <w:b/>
                <w:i/>
              </w:rPr>
              <w:t xml:space="preserve"> w odniesieniu do sektora</w:t>
            </w:r>
            <w:r w:rsidRPr="00725E32">
              <w:t xml:space="preserve"> zbóż</w:t>
            </w:r>
            <w:r w:rsidRPr="00725E32">
              <w:rPr>
                <w:b/>
                <w:i/>
              </w:rPr>
              <w:t>: 101,31 EUR za tonę – dotyczy etapu sprzedaży hurtowej towarów dostarczonych do magazynu, przed ich wyładowaniem</w:t>
            </w:r>
            <w:r w:rsidRPr="00725E32">
              <w:t>;</w:t>
            </w:r>
          </w:p>
        </w:tc>
        <w:tc>
          <w:tcPr>
            <w:tcW w:w="4876" w:type="dxa"/>
          </w:tcPr>
          <w:p w:rsidR="00725E32" w:rsidRPr="00725E32" w:rsidP="00DC6AA3" w14:paraId="030B02E3" w14:textId="77777777">
            <w:pPr>
              <w:pStyle w:val="Normal6"/>
              <w:rPr>
                <w:szCs w:val="24"/>
              </w:rPr>
            </w:pPr>
            <w:r w:rsidRPr="00725E32">
              <w:t>a)</w:t>
            </w:r>
            <w:r w:rsidRPr="00725E32">
              <w:rPr>
                <w:b/>
                <w:i/>
              </w:rPr>
              <w:t xml:space="preserve"> </w:t>
            </w:r>
            <w:r w:rsidRPr="00725E32">
              <w:t>zbóż</w:t>
            </w:r>
            <w:r w:rsidRPr="00725E32">
              <w:rPr>
                <w:b/>
                <w:i/>
              </w:rPr>
              <w:t>, takich jak pszenica zwyczajna, pszenica durum, jęczmień i kukurydza</w:t>
            </w:r>
            <w:r w:rsidRPr="00725E32">
              <w:t>;</w:t>
            </w:r>
          </w:p>
        </w:tc>
      </w:tr>
      <w:tr w14:paraId="7EC73F4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96F9EE2" w14:textId="77777777">
            <w:pPr>
              <w:pStyle w:val="Normal6"/>
            </w:pPr>
            <w:r w:rsidRPr="00725E32">
              <w:t xml:space="preserve">b) </w:t>
            </w:r>
            <w:r w:rsidRPr="00725E32">
              <w:rPr>
                <w:b/>
                <w:i/>
              </w:rPr>
              <w:t>w odniesieniu do</w:t>
            </w:r>
            <w:r w:rsidRPr="00725E32">
              <w:t xml:space="preserve"> ryżu niełuskanego</w:t>
            </w:r>
            <w:r w:rsidRPr="00725E32">
              <w:rPr>
                <w:b/>
                <w:i/>
              </w:rPr>
              <w:t>: 150 EUR za tonę w przypadku ryżu standardowej jakości określonej w załączniku III część A – dotyczy etapu sprzedaży hurtowej towarów dostarczonych do magazynu, przed ich wyładowaniem</w:t>
            </w:r>
            <w:r w:rsidRPr="00725E32">
              <w:t>;</w:t>
            </w:r>
          </w:p>
        </w:tc>
        <w:tc>
          <w:tcPr>
            <w:tcW w:w="4876" w:type="dxa"/>
          </w:tcPr>
          <w:p w:rsidR="00725E32" w:rsidRPr="00725E32" w:rsidP="00DC6AA3" w14:paraId="7A2F2C66" w14:textId="77777777">
            <w:pPr>
              <w:pStyle w:val="Normal6"/>
              <w:rPr>
                <w:bCs/>
                <w:iCs/>
                <w:szCs w:val="24"/>
              </w:rPr>
            </w:pPr>
            <w:r w:rsidRPr="00725E32">
              <w:t>b) ryżu niełuskanego;</w:t>
            </w:r>
          </w:p>
        </w:tc>
      </w:tr>
      <w:tr w14:paraId="518D89E7"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CD2D112" w14:textId="77777777">
            <w:pPr>
              <w:pStyle w:val="Normal6"/>
              <w:rPr>
                <w:b/>
                <w:bCs/>
                <w:i/>
                <w:iCs/>
              </w:rPr>
            </w:pPr>
            <w:r w:rsidRPr="00725E32">
              <w:t xml:space="preserve">c) </w:t>
            </w:r>
            <w:r w:rsidRPr="00725E32">
              <w:rPr>
                <w:b/>
                <w:i/>
              </w:rPr>
              <w:t>w odniesieniu do</w:t>
            </w:r>
            <w:r w:rsidRPr="00725E32">
              <w:t xml:space="preserve"> cukru </w:t>
            </w:r>
            <w:r w:rsidRPr="00725E32">
              <w:rPr>
                <w:b/>
                <w:i/>
              </w:rPr>
              <w:t>standardowej jakości określonej w załączniku III punkt B – dotyczy cukru luzem, EXW:</w:t>
            </w:r>
          </w:p>
          <w:p w:rsidR="00725E32" w:rsidRPr="00725E32" w:rsidP="00DC6AA3" w14:paraId="7EAB7062" w14:textId="77777777">
            <w:pPr>
              <w:pStyle w:val="Normal6"/>
              <w:rPr>
                <w:b/>
                <w:bCs/>
                <w:i/>
                <w:iCs/>
              </w:rPr>
            </w:pPr>
            <w:r w:rsidRPr="00725E32">
              <w:rPr>
                <w:b/>
                <w:i/>
              </w:rPr>
              <w:t>(i) w odniesieniu do cukru białego: 404,4 EUR za tonę;</w:t>
            </w:r>
          </w:p>
          <w:p w:rsidR="00725E32" w:rsidRPr="00725E32" w:rsidP="00DC6AA3" w14:paraId="12035F6F" w14:textId="77777777">
            <w:pPr>
              <w:pStyle w:val="Normal6"/>
            </w:pPr>
            <w:r w:rsidRPr="00725E32">
              <w:rPr>
                <w:b/>
                <w:i/>
              </w:rPr>
              <w:t>(ii) w odniesieniu do cukru surowego: 335,2 EUR za tonę;</w:t>
            </w:r>
          </w:p>
        </w:tc>
        <w:tc>
          <w:tcPr>
            <w:tcW w:w="4876" w:type="dxa"/>
          </w:tcPr>
          <w:p w:rsidR="00725E32" w:rsidRPr="00725E32" w:rsidP="00DC6AA3" w14:paraId="2670D44E" w14:textId="77777777">
            <w:pPr>
              <w:pStyle w:val="Normal6"/>
              <w:rPr>
                <w:szCs w:val="24"/>
              </w:rPr>
            </w:pPr>
            <w:r w:rsidRPr="00725E32">
              <w:t xml:space="preserve">c) cukru </w:t>
            </w:r>
            <w:r w:rsidRPr="00725E32">
              <w:rPr>
                <w:b/>
                <w:i/>
              </w:rPr>
              <w:t>białego i cukru surowego;</w:t>
            </w:r>
          </w:p>
        </w:tc>
      </w:tr>
      <w:tr w14:paraId="141D4EE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DF04D64" w14:textId="77777777">
            <w:pPr>
              <w:pStyle w:val="Normal6"/>
            </w:pPr>
            <w:r w:rsidRPr="00725E32">
              <w:t xml:space="preserve">d) </w:t>
            </w:r>
            <w:r w:rsidRPr="00725E32">
              <w:rPr>
                <w:b/>
                <w:i/>
              </w:rPr>
              <w:t>w odniesieniu do sektora</w:t>
            </w:r>
            <w:r w:rsidRPr="00725E32">
              <w:t xml:space="preserve"> wołowiny i cielęciny</w:t>
            </w:r>
            <w:r w:rsidRPr="00725E32">
              <w:rPr>
                <w:b/>
                <w:i/>
              </w:rPr>
              <w:t>: 2 224 EUR za tonę tusz bydła płci męskiej o klasie uformowania/okrywy tłuszczowej R3 według unijnej skali klasyfikacji tusz bydła w wieku ośmiu miesięcy lub więcej, o której mowa w załączniku IV część A</w:t>
            </w:r>
            <w:r w:rsidRPr="00725E32">
              <w:t>;</w:t>
            </w:r>
          </w:p>
        </w:tc>
        <w:tc>
          <w:tcPr>
            <w:tcW w:w="4876" w:type="dxa"/>
          </w:tcPr>
          <w:p w:rsidR="00725E32" w:rsidRPr="00725E32" w:rsidP="00DC6AA3" w14:paraId="46D5D370" w14:textId="77777777">
            <w:pPr>
              <w:pStyle w:val="Normal6"/>
              <w:rPr>
                <w:bCs/>
                <w:iCs/>
                <w:szCs w:val="24"/>
              </w:rPr>
            </w:pPr>
            <w:r w:rsidRPr="00725E32">
              <w:t>d) wołowiny i cielęciny;</w:t>
            </w:r>
          </w:p>
        </w:tc>
      </w:tr>
      <w:tr w14:paraId="1BFCFC5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3698867" w14:textId="77777777">
            <w:pPr>
              <w:pStyle w:val="Normal6"/>
              <w:rPr>
                <w:b/>
                <w:bCs/>
                <w:i/>
                <w:iCs/>
              </w:rPr>
            </w:pPr>
            <w:r w:rsidRPr="00725E32">
              <w:t xml:space="preserve">e) </w:t>
            </w:r>
            <w:r w:rsidRPr="00725E32">
              <w:rPr>
                <w:b/>
                <w:i/>
              </w:rPr>
              <w:t>w odniesieniu do sektora</w:t>
            </w:r>
            <w:r w:rsidRPr="00725E32">
              <w:t xml:space="preserve"> mleka </w:t>
            </w:r>
            <w:r w:rsidRPr="00725E32">
              <w:rPr>
                <w:b/>
                <w:i/>
              </w:rPr>
              <w:t>i przetworów mlecznych:</w:t>
            </w:r>
          </w:p>
          <w:p w:rsidR="00725E32" w:rsidRPr="00725E32" w:rsidP="00DC6AA3" w14:paraId="42A2BAFF" w14:textId="77777777">
            <w:pPr>
              <w:pStyle w:val="Normal6"/>
              <w:rPr>
                <w:b/>
                <w:bCs/>
                <w:i/>
                <w:iCs/>
              </w:rPr>
            </w:pPr>
            <w:r w:rsidRPr="00725E32">
              <w:rPr>
                <w:b/>
                <w:i/>
              </w:rPr>
              <w:t>(i) w odniesieniu do masła: 246,39 EUR za 100 kg;</w:t>
            </w:r>
          </w:p>
          <w:p w:rsidR="00725E32" w:rsidRPr="00725E32" w:rsidP="00DC6AA3" w14:paraId="77ECB1D5" w14:textId="77777777">
            <w:pPr>
              <w:pStyle w:val="Normal6"/>
            </w:pPr>
            <w:r w:rsidRPr="00725E32">
              <w:rPr>
                <w:b/>
                <w:i/>
              </w:rPr>
              <w:t>(ii) w odniesieniu do odtłuszczonego mleka w proszku: 169,80 EUR za 100 kg;</w:t>
            </w:r>
          </w:p>
        </w:tc>
        <w:tc>
          <w:tcPr>
            <w:tcW w:w="4876" w:type="dxa"/>
          </w:tcPr>
          <w:p w:rsidR="00725E32" w:rsidRPr="00725E32" w:rsidP="00DC6AA3" w14:paraId="4E6F397B" w14:textId="77777777">
            <w:pPr>
              <w:pStyle w:val="Normal6"/>
              <w:rPr>
                <w:szCs w:val="24"/>
              </w:rPr>
            </w:pPr>
            <w:r w:rsidRPr="00725E32">
              <w:t>e)</w:t>
            </w:r>
            <w:r w:rsidRPr="00725E32">
              <w:rPr>
                <w:b/>
                <w:i/>
              </w:rPr>
              <w:t xml:space="preserve"> masła i odtłuszczonego</w:t>
            </w:r>
            <w:r w:rsidRPr="00725E32">
              <w:t xml:space="preserve"> mleka </w:t>
            </w:r>
            <w:r w:rsidRPr="00725E32">
              <w:rPr>
                <w:b/>
                <w:i/>
              </w:rPr>
              <w:t>w proszku;</w:t>
            </w:r>
          </w:p>
        </w:tc>
      </w:tr>
      <w:tr w14:paraId="6170E38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368D16B" w14:textId="77777777">
            <w:pPr>
              <w:pStyle w:val="Normal6"/>
              <w:rPr>
                <w:b/>
                <w:bCs/>
                <w:i/>
                <w:iCs/>
              </w:rPr>
            </w:pPr>
            <w:r w:rsidRPr="00725E32">
              <w:t xml:space="preserve">f) </w:t>
            </w:r>
            <w:r w:rsidRPr="00725E32">
              <w:rPr>
                <w:b/>
                <w:i/>
              </w:rPr>
              <w:t>w odniesieniu do</w:t>
            </w:r>
            <w:r w:rsidRPr="00725E32">
              <w:t xml:space="preserve"> wieprzowiny </w:t>
            </w:r>
            <w:r w:rsidRPr="00725E32">
              <w:rPr>
                <w:b/>
                <w:i/>
              </w:rPr>
              <w:t>1 509,39 EUR za tonę tusz wieprzowych standardowej jakości określonych pod względem masy i zawartości chudego mięsa na podstawie unijnej skali klasyfikacji tusz wieprzowych, o której mowa w załączniku IV część B:</w:t>
            </w:r>
          </w:p>
          <w:p w:rsidR="00725E32" w:rsidRPr="00725E32" w:rsidP="00DC6AA3" w14:paraId="7736EAD5" w14:textId="77777777">
            <w:pPr>
              <w:pStyle w:val="Normal6"/>
              <w:rPr>
                <w:b/>
                <w:bCs/>
                <w:i/>
                <w:iCs/>
              </w:rPr>
            </w:pPr>
            <w:r w:rsidRPr="00725E32">
              <w:rPr>
                <w:b/>
                <w:i/>
              </w:rPr>
              <w:t>(i) tusze ważące od 60 kg do mniej niż 120 kg: klasa E;</w:t>
            </w:r>
          </w:p>
          <w:p w:rsidR="00725E32" w:rsidRPr="00725E32" w:rsidP="00DC6AA3" w14:paraId="10DBDBFA" w14:textId="77777777">
            <w:pPr>
              <w:pStyle w:val="Normal6"/>
              <w:rPr>
                <w:b/>
                <w:bCs/>
                <w:i/>
                <w:iCs/>
              </w:rPr>
            </w:pPr>
            <w:r w:rsidRPr="00725E32">
              <w:rPr>
                <w:b/>
                <w:i/>
              </w:rPr>
              <w:t>(ii) tusze ważące od 120 kg do 180 kg: klasa R;</w:t>
            </w:r>
          </w:p>
        </w:tc>
        <w:tc>
          <w:tcPr>
            <w:tcW w:w="4876" w:type="dxa"/>
          </w:tcPr>
          <w:p w:rsidR="00725E32" w:rsidRPr="00725E32" w:rsidP="00DC6AA3" w14:paraId="5D92BD31" w14:textId="77777777">
            <w:pPr>
              <w:pStyle w:val="Normal6"/>
              <w:rPr>
                <w:bCs/>
                <w:iCs/>
                <w:szCs w:val="24"/>
              </w:rPr>
            </w:pPr>
            <w:r w:rsidRPr="00725E32">
              <w:t>f) wieprzowiny;</w:t>
            </w:r>
          </w:p>
        </w:tc>
      </w:tr>
      <w:tr w14:paraId="5F56F4A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2D6A7DC" w14:textId="77777777">
            <w:pPr>
              <w:pStyle w:val="Normal6"/>
              <w:rPr>
                <w:b/>
                <w:bCs/>
                <w:i/>
                <w:iCs/>
              </w:rPr>
            </w:pPr>
            <w:r w:rsidRPr="00725E32">
              <w:t xml:space="preserve">g) </w:t>
            </w:r>
            <w:r w:rsidRPr="00725E32">
              <w:rPr>
                <w:b/>
                <w:i/>
              </w:rPr>
              <w:t>w odniesieniu do sektora</w:t>
            </w:r>
            <w:r w:rsidRPr="00725E32">
              <w:t xml:space="preserve"> oliwy z oliwek</w:t>
            </w:r>
            <w:r w:rsidRPr="00725E32">
              <w:rPr>
                <w:b/>
                <w:i/>
              </w:rPr>
              <w:t>:</w:t>
            </w:r>
          </w:p>
          <w:p w:rsidR="00725E32" w:rsidRPr="00725E32" w:rsidP="00DC6AA3" w14:paraId="3FF284A1" w14:textId="77777777">
            <w:pPr>
              <w:pStyle w:val="Normal6"/>
              <w:rPr>
                <w:b/>
                <w:bCs/>
                <w:i/>
                <w:iCs/>
              </w:rPr>
            </w:pPr>
            <w:r w:rsidRPr="00725E32">
              <w:rPr>
                <w:b/>
                <w:i/>
              </w:rPr>
              <w:t>(i) 1 779 EUR za tonę oliwy z oliwek najwyższej jakości z pierwszego tłoczenia;</w:t>
            </w:r>
          </w:p>
          <w:p w:rsidR="00725E32" w:rsidRPr="00725E32" w:rsidP="00DC6AA3" w14:paraId="55D6E8EE" w14:textId="77777777">
            <w:pPr>
              <w:pStyle w:val="Normal6"/>
              <w:rPr>
                <w:b/>
                <w:bCs/>
                <w:i/>
                <w:iCs/>
              </w:rPr>
            </w:pPr>
            <w:r w:rsidRPr="00725E32">
              <w:rPr>
                <w:b/>
                <w:i/>
              </w:rPr>
              <w:t>(ii) 1 710 EUR za tonę oliwy z oliwek z pierwszego tłoczenia;</w:t>
            </w:r>
          </w:p>
          <w:p w:rsidR="00725E32" w:rsidRPr="00725E32" w:rsidP="00DC6AA3" w14:paraId="30B2E780" w14:textId="77777777">
            <w:pPr>
              <w:pStyle w:val="Normal6"/>
            </w:pPr>
            <w:r w:rsidRPr="00725E32">
              <w:rPr>
                <w:b/>
                <w:i/>
              </w:rPr>
              <w:t>(iii) 1 524 EUR za tonę oliwy z oliwek typu lampante o kwasowości wynoszącej dwa stopnie, która to kwota podlega obniżeniu o 36,70 EUR za tonę za każdy dodatkowy stopień kwasowości.</w:t>
            </w:r>
          </w:p>
        </w:tc>
        <w:tc>
          <w:tcPr>
            <w:tcW w:w="4876" w:type="dxa"/>
          </w:tcPr>
          <w:p w:rsidR="00725E32" w:rsidRPr="00725E32" w:rsidP="00DC6AA3" w14:paraId="5A67E8B3" w14:textId="77777777">
            <w:pPr>
              <w:pStyle w:val="Normal6"/>
              <w:rPr>
                <w:bCs/>
                <w:iCs/>
                <w:szCs w:val="24"/>
              </w:rPr>
            </w:pPr>
            <w:r w:rsidRPr="00725E32">
              <w:t>g) oliwy z oliwek.</w:t>
            </w:r>
          </w:p>
        </w:tc>
      </w:tr>
      <w:tr w14:paraId="5342835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5F41AB6" w14:textId="77777777">
            <w:pPr>
              <w:pStyle w:val="Normal6"/>
              <w:rPr>
                <w:b/>
                <w:bCs/>
                <w:i/>
                <w:iCs/>
              </w:rPr>
            </w:pPr>
            <w:r w:rsidRPr="00725E32">
              <w:rPr>
                <w:b/>
                <w:i/>
              </w:rPr>
              <w:t>2. Komisja poddaje progi referencyjne przewidziane w ust. 1 przeglądowi na podstawie obiektywnych kryteriów, w szczególności w świetle zmian w produkcji, zmian kosztów produkcji (zwłaszcza środków produkcji) i zmian sytuacji na rynku. W razie konieczności progi referencyjne aktualizuje się zgodnie ze zwykłą procedurą ustawodawczą w świetle zmian w produkcji i sytuacji na rynku.</w:t>
            </w:r>
          </w:p>
        </w:tc>
        <w:tc>
          <w:tcPr>
            <w:tcW w:w="4876" w:type="dxa"/>
          </w:tcPr>
          <w:p w:rsidR="00725E32" w:rsidRPr="00725E32" w:rsidP="00DC6AA3" w14:paraId="20B17782" w14:textId="77777777">
            <w:pPr>
              <w:pStyle w:val="Normal6"/>
              <w:rPr>
                <w:bCs/>
                <w:iCs/>
              </w:rPr>
            </w:pPr>
          </w:p>
        </w:tc>
      </w:tr>
      <w:tr w14:paraId="505D117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9B503D5" w14:textId="77777777">
            <w:pPr>
              <w:pStyle w:val="Normal6"/>
            </w:pPr>
          </w:p>
        </w:tc>
        <w:tc>
          <w:tcPr>
            <w:tcW w:w="4876" w:type="dxa"/>
          </w:tcPr>
          <w:p w:rsidR="00725E32" w:rsidRPr="00725E32" w:rsidP="00DC6AA3" w14:paraId="7060E5CE" w14:textId="77777777">
            <w:pPr>
              <w:pStyle w:val="Normal6"/>
              <w:rPr>
                <w:szCs w:val="24"/>
              </w:rPr>
            </w:pPr>
            <w:r w:rsidRPr="00725E32">
              <w:rPr>
                <w:b/>
                <w:i/>
              </w:rPr>
              <w:t>2. Do dnia 31 grudnia 2027 r. Komisja przedstawi wniosek dotyczący zmiany rozporządzenia (UE) nr 1370/2013 obejmującej progi referencyjne dla następujących produktów oraz uwzględniającej pełne koszty produkcji potwierdzone przez unijne centra monitorowania:</w:t>
            </w:r>
          </w:p>
        </w:tc>
      </w:tr>
      <w:tr w14:paraId="67FB236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D73BF00" w14:textId="77777777">
            <w:pPr>
              <w:pStyle w:val="Normal6"/>
            </w:pPr>
          </w:p>
        </w:tc>
        <w:tc>
          <w:tcPr>
            <w:tcW w:w="4876" w:type="dxa"/>
          </w:tcPr>
          <w:p w:rsidR="00725E32" w:rsidRPr="00725E32" w:rsidP="00DC6AA3" w14:paraId="7C732263" w14:textId="77777777">
            <w:pPr>
              <w:pStyle w:val="Normal6"/>
              <w:rPr>
                <w:szCs w:val="24"/>
              </w:rPr>
            </w:pPr>
            <w:r w:rsidRPr="00725E32">
              <w:rPr>
                <w:b/>
                <w:i/>
              </w:rPr>
              <w:t>a) cukrów specjalnych;</w:t>
            </w:r>
          </w:p>
        </w:tc>
      </w:tr>
      <w:tr w14:paraId="10C0EBD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88B095B" w14:textId="77777777">
            <w:pPr>
              <w:pStyle w:val="Normal6"/>
            </w:pPr>
          </w:p>
        </w:tc>
        <w:tc>
          <w:tcPr>
            <w:tcW w:w="4876" w:type="dxa"/>
          </w:tcPr>
          <w:p w:rsidR="00725E32" w:rsidRPr="00725E32" w:rsidP="00DC6AA3" w14:paraId="78F2AC17" w14:textId="77777777">
            <w:pPr>
              <w:pStyle w:val="Normal6"/>
              <w:rPr>
                <w:szCs w:val="24"/>
              </w:rPr>
            </w:pPr>
            <w:r w:rsidRPr="00725E32">
              <w:rPr>
                <w:b/>
                <w:i/>
              </w:rPr>
              <w:t>b) baraniny;</w:t>
            </w:r>
          </w:p>
        </w:tc>
      </w:tr>
      <w:tr w14:paraId="2FB9BEF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4253A5A" w14:textId="77777777">
            <w:pPr>
              <w:pStyle w:val="Normal6"/>
            </w:pPr>
          </w:p>
        </w:tc>
        <w:tc>
          <w:tcPr>
            <w:tcW w:w="4876" w:type="dxa"/>
          </w:tcPr>
          <w:p w:rsidR="00725E32" w:rsidRPr="00725E32" w:rsidP="00DC6AA3" w14:paraId="333C69F6" w14:textId="77777777">
            <w:pPr>
              <w:pStyle w:val="Normal6"/>
              <w:rPr>
                <w:szCs w:val="24"/>
              </w:rPr>
            </w:pPr>
            <w:r w:rsidRPr="00725E32">
              <w:rPr>
                <w:b/>
                <w:i/>
              </w:rPr>
              <w:t>c) koziny;</w:t>
            </w:r>
          </w:p>
        </w:tc>
      </w:tr>
      <w:tr w14:paraId="6E44C18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3E0A15E" w14:textId="77777777">
            <w:pPr>
              <w:pStyle w:val="Normal6"/>
            </w:pPr>
          </w:p>
        </w:tc>
        <w:tc>
          <w:tcPr>
            <w:tcW w:w="4876" w:type="dxa"/>
          </w:tcPr>
          <w:p w:rsidR="00725E32" w:rsidRPr="00725E32" w:rsidP="00DC6AA3" w14:paraId="5B9B4221" w14:textId="77777777">
            <w:pPr>
              <w:pStyle w:val="Normal6"/>
              <w:rPr>
                <w:szCs w:val="24"/>
              </w:rPr>
            </w:pPr>
            <w:r w:rsidRPr="00725E32">
              <w:rPr>
                <w:b/>
                <w:i/>
              </w:rPr>
              <w:t>d) przetworzonych owoców i warzyw;</w:t>
            </w:r>
          </w:p>
        </w:tc>
      </w:tr>
      <w:tr w14:paraId="79D3BD0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EC24F0F" w14:textId="77777777">
            <w:pPr>
              <w:pStyle w:val="Normal6"/>
            </w:pPr>
          </w:p>
        </w:tc>
        <w:tc>
          <w:tcPr>
            <w:tcW w:w="4876" w:type="dxa"/>
          </w:tcPr>
          <w:p w:rsidR="00725E32" w:rsidRPr="00725E32" w:rsidP="00DC6AA3" w14:paraId="5F5FD0A2" w14:textId="77777777">
            <w:pPr>
              <w:pStyle w:val="Normal6"/>
              <w:rPr>
                <w:szCs w:val="24"/>
              </w:rPr>
            </w:pPr>
            <w:r w:rsidRPr="00725E32">
              <w:rPr>
                <w:b/>
                <w:i/>
              </w:rPr>
              <w:t>e) roślin strączkowych;</w:t>
            </w:r>
          </w:p>
        </w:tc>
      </w:tr>
      <w:tr w14:paraId="276F886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B0892A2" w14:textId="77777777">
            <w:pPr>
              <w:pStyle w:val="Normal6"/>
            </w:pPr>
          </w:p>
        </w:tc>
        <w:tc>
          <w:tcPr>
            <w:tcW w:w="4876" w:type="dxa"/>
          </w:tcPr>
          <w:p w:rsidR="00725E32" w:rsidRPr="00725E32" w:rsidP="00DC6AA3" w14:paraId="22EE34E2" w14:textId="77777777">
            <w:pPr>
              <w:pStyle w:val="Normal6"/>
              <w:rPr>
                <w:szCs w:val="24"/>
              </w:rPr>
            </w:pPr>
            <w:r w:rsidRPr="00725E32">
              <w:rPr>
                <w:b/>
                <w:i/>
              </w:rPr>
              <w:t>f) produktów pszczelich;</w:t>
            </w:r>
          </w:p>
        </w:tc>
      </w:tr>
      <w:tr w14:paraId="4404CA6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CCFFFF9" w14:textId="77777777">
            <w:pPr>
              <w:pStyle w:val="Normal6"/>
            </w:pPr>
          </w:p>
        </w:tc>
        <w:tc>
          <w:tcPr>
            <w:tcW w:w="4876" w:type="dxa"/>
          </w:tcPr>
          <w:p w:rsidR="00725E32" w:rsidRPr="00725E32" w:rsidP="00DC6AA3" w14:paraId="529BF4A2" w14:textId="77777777">
            <w:pPr>
              <w:pStyle w:val="Normal6"/>
              <w:rPr>
                <w:szCs w:val="24"/>
              </w:rPr>
            </w:pPr>
            <w:r w:rsidRPr="00725E32">
              <w:rPr>
                <w:b/>
                <w:i/>
              </w:rPr>
              <w:t>g) oliwy z oliwek.</w:t>
            </w:r>
          </w:p>
        </w:tc>
      </w:tr>
      <w:tr w14:paraId="487A2A7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6D50226" w14:textId="77777777">
            <w:pPr>
              <w:pStyle w:val="Normal6"/>
            </w:pPr>
          </w:p>
        </w:tc>
        <w:tc>
          <w:tcPr>
            <w:tcW w:w="4876" w:type="dxa"/>
          </w:tcPr>
          <w:p w:rsidR="00725E32" w:rsidRPr="00725E32" w:rsidP="00DC6AA3" w14:paraId="34C0188A" w14:textId="77777777">
            <w:pPr>
              <w:pStyle w:val="Normal6"/>
              <w:rPr>
                <w:szCs w:val="24"/>
              </w:rPr>
            </w:pPr>
            <w:r w:rsidRPr="00725E32">
              <w:rPr>
                <w:b/>
                <w:i/>
              </w:rPr>
              <w:t>3. Do dnia 31 grudnia 2027 r., a następnie co dwa lata Komisja przedstawia wniosek dotyczący zmiany rozporządzenia (UE) nr 1370/2013 w celu aktualizacji progów referencyjnych, o których mowa w ust. 1 i 2. Progi referencyjne należy ustalić na poziomie 80 % średnich całkowitych kosztów produkcji w Unii, aby zapewnić skuteczny mechanizm bezpieczeństwa na wypadek kryzysu. Na tym poziomie mechanizmy interwencji określone w sekcji 2 niniejszego rozdziału nie stanowią wsparcia dochodu poprzez ceny, lecz ochronę przed nadmiernymi zakłóceniami rynku.</w:t>
            </w:r>
          </w:p>
        </w:tc>
      </w:tr>
      <w:tr w14:paraId="7638194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1BC0A40" w14:textId="77777777">
            <w:pPr>
              <w:pStyle w:val="Normal6"/>
            </w:pPr>
          </w:p>
        </w:tc>
        <w:tc>
          <w:tcPr>
            <w:tcW w:w="4876" w:type="dxa"/>
          </w:tcPr>
          <w:p w:rsidR="00725E32" w:rsidRPr="00725E32" w:rsidP="00DC6AA3" w14:paraId="75E1E5C1" w14:textId="77777777">
            <w:pPr>
              <w:pStyle w:val="Normal6"/>
              <w:rPr>
                <w:szCs w:val="24"/>
              </w:rPr>
            </w:pPr>
            <w:r w:rsidRPr="00725E32">
              <w:rPr>
                <w:b/>
                <w:i/>
              </w:rPr>
              <w:t xml:space="preserve">4. W </w:t>
            </w:r>
            <w:r w:rsidRPr="00725E32">
              <w:rPr>
                <w:b/>
                <w:i/>
              </w:rPr>
              <w:t>przypadku</w:t>
            </w:r>
            <w:r w:rsidRPr="00725E32">
              <w:rPr>
                <w:b/>
                <w:i/>
              </w:rPr>
              <w:t xml:space="preserve"> gdy ceny rynkowe spadną poniżej progów referencyjnych, Komisja proponuje w ciągu kolejnych dwóch miesięcy środki niezbędne do przywrócenia równowagi na rynkach, w szczególności środki przewidziane w art. 11, 17, 127, 194, 219 i 222 niniejszego rozporządzenia.”</w:t>
            </w:r>
          </w:p>
        </w:tc>
      </w:tr>
    </w:tbl>
    <w:p w:rsidR="00725E32" w:rsidRPr="00725E32" w:rsidP="00725E32" w14:paraId="612E4528"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471FE852" w14:textId="77777777">
      <w:r w:rsidRPr="00725E32">
        <w:rPr>
          <w:rStyle w:val="HideTWBExt"/>
        </w:rPr>
        <w:t>&lt;/AmendB&gt;</w:t>
      </w:r>
    </w:p>
    <w:p w:rsidR="00725E32" w:rsidRPr="00725E32" w:rsidP="00725E32" w14:paraId="7E7FCEC4"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351</w:t>
      </w:r>
      <w:r w:rsidRPr="00725E32">
        <w:rPr>
          <w:rStyle w:val="HideTWBExt"/>
          <w:b w:val="0"/>
        </w:rPr>
        <w:t>&lt;/NumAmB&gt;</w:t>
      </w:r>
    </w:p>
    <w:p w:rsidR="00725E32" w:rsidRPr="00725E32" w:rsidP="00725E32" w14:paraId="082C1EC8" w14:textId="77777777">
      <w:pPr>
        <w:pStyle w:val="NormalBold"/>
      </w:pPr>
      <w:r w:rsidRPr="00725E32">
        <w:rPr>
          <w:rStyle w:val="HideTWBExt"/>
          <w:b w:val="0"/>
        </w:rPr>
        <w:t>&lt;RepeatBlock-By&gt;&lt;Members&gt;</w:t>
      </w:r>
      <w:r w:rsidRPr="00725E32">
        <w:t>Valérie Deloge, Gilles Pennelle, Csaba Dömötör, Mireia Borrás Pabón</w:t>
      </w:r>
      <w:r w:rsidRPr="00725E32">
        <w:rPr>
          <w:rStyle w:val="HideTWBExt"/>
          <w:b w:val="0"/>
        </w:rPr>
        <w:t>&lt;/Members&gt;</w:t>
      </w:r>
    </w:p>
    <w:p w:rsidR="00725E32" w:rsidRPr="00725E32" w:rsidP="00725E32" w14:paraId="1FA58F96" w14:textId="77777777">
      <w:r w:rsidRPr="00725E32">
        <w:rPr>
          <w:rStyle w:val="HideTWBExt"/>
        </w:rPr>
        <w:t>&lt;/RepeatBlock-By&gt;</w:t>
      </w:r>
    </w:p>
    <w:p w:rsidR="00725E32" w:rsidRPr="00725E32" w:rsidP="00725E32" w14:paraId="2D82386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7BB5349"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6876FF5E"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382FB00F" w14:textId="77777777">
      <w:r w:rsidRPr="00725E32">
        <w:rPr>
          <w:rStyle w:val="HideTWBExt"/>
        </w:rPr>
        <w:t>&lt;Article2&gt;</w:t>
      </w:r>
      <w:r w:rsidRPr="00725E32">
        <w:t>Artykuł 7</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12F3C18"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18821368" w14:textId="77777777">
            <w:pPr>
              <w:keepNext/>
            </w:pPr>
          </w:p>
        </w:tc>
      </w:tr>
      <w:tr w14:paraId="314C3CE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C215138" w14:textId="77777777">
            <w:pPr>
              <w:pStyle w:val="ColumnHeading"/>
              <w:keepNext/>
            </w:pPr>
            <w:r w:rsidRPr="00725E32">
              <w:t>Tekst obowiązujący</w:t>
            </w:r>
          </w:p>
        </w:tc>
        <w:tc>
          <w:tcPr>
            <w:tcW w:w="4876" w:type="dxa"/>
          </w:tcPr>
          <w:p w:rsidR="00725E32" w:rsidRPr="00725E32" w:rsidP="00DC6AA3" w14:paraId="4535856B" w14:textId="77777777">
            <w:pPr>
              <w:pStyle w:val="ColumnHeading"/>
              <w:keepNext/>
            </w:pPr>
            <w:r w:rsidRPr="00725E32">
              <w:t>Poprawka</w:t>
            </w:r>
          </w:p>
        </w:tc>
      </w:tr>
      <w:tr w14:paraId="11BCF71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4CA2EE2" w14:textId="77777777">
            <w:pPr>
              <w:pStyle w:val="Normal6"/>
            </w:pPr>
          </w:p>
        </w:tc>
        <w:tc>
          <w:tcPr>
            <w:tcW w:w="4876" w:type="dxa"/>
          </w:tcPr>
          <w:p w:rsidR="00725E32" w:rsidRPr="00725E32" w:rsidP="00DC6AA3" w14:paraId="6B756552" w14:textId="77777777">
            <w:pPr>
              <w:pStyle w:val="Normal6"/>
              <w:rPr>
                <w:szCs w:val="24"/>
              </w:rPr>
            </w:pPr>
            <w:r w:rsidRPr="00725E32">
              <w:t>5)</w:t>
            </w:r>
            <w:r w:rsidRPr="00725E32">
              <w:tab/>
              <w:t>art. 7 otrzymuje brzmienie:</w:t>
            </w:r>
          </w:p>
        </w:tc>
      </w:tr>
      <w:tr w14:paraId="5D14B1E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9603ABF" w14:textId="77777777">
            <w:pPr>
              <w:pStyle w:val="Normal6"/>
            </w:pPr>
            <w:r w:rsidRPr="00725E32">
              <w:t>Progi odniesienia</w:t>
            </w:r>
          </w:p>
        </w:tc>
        <w:tc>
          <w:tcPr>
            <w:tcW w:w="4876" w:type="dxa"/>
          </w:tcPr>
          <w:p w:rsidR="00725E32" w:rsidRPr="00725E32" w:rsidP="00DC6AA3" w14:paraId="1BBA81DD" w14:textId="77777777">
            <w:pPr>
              <w:pStyle w:val="Normal6"/>
              <w:rPr>
                <w:bCs/>
                <w:iCs/>
                <w:szCs w:val="24"/>
              </w:rPr>
            </w:pPr>
            <w:r w:rsidRPr="00725E32">
              <w:t>Progi referencyjne</w:t>
            </w:r>
          </w:p>
        </w:tc>
      </w:tr>
      <w:tr w14:paraId="08CDA65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DF9FB14" w14:textId="77777777">
            <w:r w:rsidRPr="00725E32">
              <w:rPr>
                <w:rStyle w:val="no-parag"/>
                <w:shd w:val="clear" w:color="auto" w:fill="FFFFFF"/>
              </w:rPr>
              <w:t>1.</w:t>
            </w:r>
            <w:r w:rsidRPr="00725E32">
              <w:rPr>
                <w:b/>
                <w:bCs/>
                <w:i/>
                <w:iCs/>
              </w:rPr>
              <w:t>Ustala się następujące</w:t>
            </w:r>
            <w:r w:rsidRPr="00725E32">
              <w:t xml:space="preserve"> progi referencyjne:</w:t>
            </w:r>
          </w:p>
          <w:p w:rsidR="00725E32" w:rsidRPr="00725E32" w:rsidP="00DC6AA3" w14:paraId="7A221A62" w14:textId="77777777">
            <w:pPr>
              <w:pStyle w:val="Normal6"/>
            </w:pPr>
          </w:p>
        </w:tc>
        <w:tc>
          <w:tcPr>
            <w:tcW w:w="4876" w:type="dxa"/>
          </w:tcPr>
          <w:p w:rsidR="00725E32" w:rsidRPr="00725E32" w:rsidP="00DC6AA3" w14:paraId="095B2601" w14:textId="77777777">
            <w:pPr>
              <w:pStyle w:val="Normal6"/>
              <w:rPr>
                <w:szCs w:val="24"/>
              </w:rPr>
            </w:pPr>
            <w:r w:rsidRPr="00725E32">
              <w:t xml:space="preserve">1. Progi referencyjne </w:t>
            </w:r>
            <w:r w:rsidRPr="00725E32">
              <w:rPr>
                <w:b/>
                <w:bCs/>
                <w:i/>
                <w:iCs/>
              </w:rPr>
              <w:t>dla następujących produktów określono w art. 1a rozporządzenia Rady (UE) nr 1370/2013</w:t>
            </w:r>
            <w:r w:rsidRPr="00725E32">
              <w:t>:</w:t>
            </w:r>
            <w:r w:rsidRPr="00725E32">
              <w:rPr>
                <w:b/>
                <w:i/>
              </w:rPr>
              <w:t xml:space="preserve"> </w:t>
            </w:r>
          </w:p>
        </w:tc>
      </w:tr>
      <w:tr w14:paraId="559036B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473375D" w14:textId="77777777">
            <w:pPr>
              <w:rPr>
                <w:rStyle w:val="no-parag"/>
                <w:shd w:val="clear" w:color="auto" w:fill="FFFFFF"/>
              </w:rPr>
            </w:pPr>
            <w:r w:rsidRPr="00725E32">
              <w:t>a)</w:t>
            </w:r>
            <w:r w:rsidRPr="00725E32">
              <w:rPr>
                <w:b/>
                <w:i/>
              </w:rPr>
              <w:t xml:space="preserve"> </w:t>
            </w:r>
            <w:r w:rsidRPr="00725E32">
              <w:rPr>
                <w:b/>
                <w:bCs/>
                <w:i/>
                <w:iCs/>
              </w:rPr>
              <w:t>w odniesieniu do sektora zbóż: 101,31 EUR za tonę – dotyczy etapu sprzedaży hurtowej towarów dostarczonych do magazynu, przed ich wyładowaniem</w:t>
            </w:r>
            <w:r w:rsidRPr="00725E32">
              <w:t>;</w:t>
            </w:r>
          </w:p>
        </w:tc>
        <w:tc>
          <w:tcPr>
            <w:tcW w:w="4876" w:type="dxa"/>
          </w:tcPr>
          <w:p w:rsidR="00725E32" w:rsidRPr="00725E32" w:rsidP="00DC6AA3" w14:paraId="631FC9DE" w14:textId="77777777">
            <w:pPr>
              <w:pStyle w:val="Normal6"/>
              <w:rPr>
                <w:b/>
                <w:i/>
              </w:rPr>
            </w:pPr>
            <w:r w:rsidRPr="00725E32">
              <w:t>a)</w:t>
            </w:r>
            <w:r w:rsidRPr="00725E32">
              <w:rPr>
                <w:b/>
                <w:i/>
              </w:rPr>
              <w:t xml:space="preserve"> </w:t>
            </w:r>
            <w:r w:rsidRPr="00725E32">
              <w:rPr>
                <w:b/>
                <w:bCs/>
                <w:i/>
                <w:iCs/>
              </w:rPr>
              <w:t>zboża, takie jak pszenica zwyczajna, pszenica durum, jęczmień i kukurydza</w:t>
            </w:r>
            <w:r w:rsidRPr="00725E32">
              <w:t>;</w:t>
            </w:r>
          </w:p>
        </w:tc>
      </w:tr>
      <w:tr w14:paraId="095B192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89102D9" w14:textId="77777777">
            <w:pPr>
              <w:pStyle w:val="Normal6"/>
            </w:pPr>
            <w:r w:rsidRPr="00725E32">
              <w:t>b)</w:t>
            </w:r>
            <w:r w:rsidRPr="00725E32">
              <w:rPr>
                <w:b/>
                <w:i/>
              </w:rPr>
              <w:t xml:space="preserve"> </w:t>
            </w:r>
            <w:r w:rsidRPr="00725E32">
              <w:rPr>
                <w:b/>
                <w:bCs/>
                <w:i/>
                <w:iCs/>
              </w:rPr>
              <w:t>w odniesieniu do ryżu niełuskanego: 150 EUR za tonę w przypadku ryżu standardowej jakości określonej w załączniku III część A – dotyczy etapu sprzedaży hurtowej towarów dostarczonych do magazynu, przed ich wyładowaniem</w:t>
            </w:r>
            <w:r w:rsidRPr="00725E32">
              <w:t>;</w:t>
            </w:r>
          </w:p>
        </w:tc>
        <w:tc>
          <w:tcPr>
            <w:tcW w:w="4876" w:type="dxa"/>
          </w:tcPr>
          <w:p w:rsidR="00725E32" w:rsidRPr="00725E32" w:rsidP="00DC6AA3" w14:paraId="0E2700EC" w14:textId="77777777">
            <w:pPr>
              <w:pStyle w:val="Normal6"/>
              <w:rPr>
                <w:szCs w:val="24"/>
              </w:rPr>
            </w:pPr>
            <w:r w:rsidRPr="00725E32">
              <w:t xml:space="preserve">b) </w:t>
            </w:r>
            <w:r w:rsidRPr="00725E32">
              <w:rPr>
                <w:b/>
                <w:bCs/>
                <w:i/>
                <w:iCs/>
              </w:rPr>
              <w:t>ryż niełuskany</w:t>
            </w:r>
            <w:r w:rsidRPr="00725E32">
              <w:t>;</w:t>
            </w:r>
          </w:p>
        </w:tc>
      </w:tr>
      <w:tr w14:paraId="4A5FFFD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6E0C896" w14:textId="77777777">
            <w:pPr>
              <w:pStyle w:val="Normal6"/>
            </w:pPr>
            <w:r w:rsidRPr="00725E32">
              <w:t>c)</w:t>
            </w:r>
            <w:r w:rsidRPr="00725E32">
              <w:rPr>
                <w:b/>
                <w:i/>
              </w:rPr>
              <w:t xml:space="preserve"> </w:t>
            </w:r>
            <w:r w:rsidRPr="00725E32">
              <w:rPr>
                <w:b/>
                <w:bCs/>
                <w:i/>
                <w:iCs/>
              </w:rPr>
              <w:t>w odniesieniu do cukru standardowej jakości określonej w załączniku III część B – dotyczy cukru luzem, EXW:</w:t>
            </w:r>
          </w:p>
          <w:p w:rsidR="00725E32" w:rsidRPr="00725E32" w:rsidP="00DC6AA3" w14:paraId="787BC6AE" w14:textId="77777777">
            <w:pPr>
              <w:pStyle w:val="Normal6"/>
              <w:rPr>
                <w:b/>
                <w:bCs/>
                <w:i/>
                <w:iCs/>
              </w:rPr>
            </w:pPr>
            <w:r w:rsidRPr="00725E32">
              <w:rPr>
                <w:b/>
                <w:i/>
              </w:rPr>
              <w:t xml:space="preserve">(i) </w:t>
            </w:r>
            <w:r w:rsidRPr="00725E32">
              <w:rPr>
                <w:b/>
                <w:bCs/>
                <w:i/>
                <w:iCs/>
              </w:rPr>
              <w:t>w odniesieniu do cukru białego:</w:t>
            </w:r>
            <w:r w:rsidRPr="00725E32">
              <w:rPr>
                <w:b/>
                <w:i/>
              </w:rPr>
              <w:t xml:space="preserve"> 404,4 EUR za tonę;</w:t>
            </w:r>
          </w:p>
          <w:p w:rsidR="00725E32" w:rsidRPr="00725E32" w:rsidP="00DC6AA3" w14:paraId="3F81F726" w14:textId="77777777">
            <w:pPr>
              <w:pStyle w:val="Normal6"/>
            </w:pPr>
            <w:r w:rsidRPr="00725E32">
              <w:rPr>
                <w:b/>
                <w:i/>
                <w:shd w:val="clear" w:color="auto" w:fill="FFFFFF"/>
              </w:rPr>
              <w:t xml:space="preserve">(ii) </w:t>
            </w:r>
            <w:r w:rsidRPr="00725E32">
              <w:rPr>
                <w:b/>
                <w:bCs/>
                <w:i/>
                <w:iCs/>
                <w:shd w:val="clear" w:color="auto" w:fill="FFFFFF"/>
              </w:rPr>
              <w:t>w odniesieniu do cukru surowego:</w:t>
            </w:r>
            <w:r w:rsidRPr="00725E32">
              <w:rPr>
                <w:b/>
                <w:i/>
                <w:shd w:val="clear" w:color="auto" w:fill="FFFFFF"/>
              </w:rPr>
              <w:t xml:space="preserve"> 335,2 EUR za tonę</w:t>
            </w:r>
            <w:r w:rsidRPr="00725E32">
              <w:rPr>
                <w:shd w:val="clear" w:color="auto" w:fill="FFFFFF"/>
              </w:rPr>
              <w:t>;</w:t>
            </w:r>
          </w:p>
        </w:tc>
        <w:tc>
          <w:tcPr>
            <w:tcW w:w="4876" w:type="dxa"/>
          </w:tcPr>
          <w:p w:rsidR="00725E32" w:rsidRPr="00725E32" w:rsidP="00DC6AA3" w14:paraId="77F3430B" w14:textId="77777777">
            <w:pPr>
              <w:pStyle w:val="Normal6"/>
              <w:rPr>
                <w:bCs/>
                <w:iCs/>
                <w:szCs w:val="24"/>
              </w:rPr>
            </w:pPr>
            <w:r w:rsidRPr="00725E32">
              <w:t xml:space="preserve">c) </w:t>
            </w:r>
            <w:r w:rsidRPr="00725E32">
              <w:rPr>
                <w:b/>
                <w:bCs/>
                <w:i/>
                <w:iCs/>
              </w:rPr>
              <w:t>cukier biały</w:t>
            </w:r>
            <w:r w:rsidRPr="00725E32">
              <w:t xml:space="preserve"> </w:t>
            </w:r>
            <w:r w:rsidRPr="00725E32">
              <w:rPr>
                <w:b/>
                <w:bCs/>
                <w:i/>
                <w:iCs/>
              </w:rPr>
              <w:t>i</w:t>
            </w:r>
            <w:r w:rsidRPr="00725E32">
              <w:t xml:space="preserve"> </w:t>
            </w:r>
            <w:r w:rsidRPr="00725E32">
              <w:rPr>
                <w:b/>
                <w:bCs/>
                <w:i/>
                <w:iCs/>
              </w:rPr>
              <w:t>cukier surowy</w:t>
            </w:r>
            <w:r w:rsidRPr="00725E32">
              <w:t>;</w:t>
            </w:r>
          </w:p>
        </w:tc>
      </w:tr>
      <w:tr w14:paraId="2CE1D07A"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FE5FAD2" w14:textId="77777777">
            <w:pPr>
              <w:pStyle w:val="Normal6"/>
            </w:pPr>
            <w:r w:rsidRPr="00725E32">
              <w:t>d)</w:t>
            </w:r>
            <w:r w:rsidRPr="00725E32">
              <w:rPr>
                <w:b/>
                <w:i/>
              </w:rPr>
              <w:t xml:space="preserve"> </w:t>
            </w:r>
            <w:r w:rsidRPr="00725E32">
              <w:rPr>
                <w:b/>
                <w:bCs/>
                <w:i/>
                <w:iCs/>
              </w:rPr>
              <w:t xml:space="preserve">w odniesieniu do sektora wołowiny </w:t>
            </w:r>
            <w:r w:rsidRPr="00725E32">
              <w:t>i</w:t>
            </w:r>
            <w:r w:rsidRPr="00725E32">
              <w:rPr>
                <w:b/>
                <w:bCs/>
                <w:i/>
                <w:iCs/>
              </w:rPr>
              <w:t xml:space="preserve"> cielęciny: 2 224 EUR za tonę tusz bydła płci męskiej o klasie uformowania/okrywy tłuszczowej R3 według unijnej skali klasyfikacji tusz bydła w wieku ośmiu miesięcy lub więcej, o której mowa w załączniku IV część A</w:t>
            </w:r>
            <w:r w:rsidRPr="00725E32">
              <w:t>;</w:t>
            </w:r>
          </w:p>
        </w:tc>
        <w:tc>
          <w:tcPr>
            <w:tcW w:w="4876" w:type="dxa"/>
          </w:tcPr>
          <w:p w:rsidR="00725E32" w:rsidRPr="00725E32" w:rsidP="00DC6AA3" w14:paraId="14D43AD6" w14:textId="77777777">
            <w:pPr>
              <w:pStyle w:val="Normal6"/>
              <w:rPr>
                <w:bCs/>
                <w:iCs/>
                <w:szCs w:val="24"/>
              </w:rPr>
            </w:pPr>
            <w:r w:rsidRPr="00725E32">
              <w:t xml:space="preserve">d) </w:t>
            </w:r>
            <w:r w:rsidRPr="00725E32">
              <w:rPr>
                <w:b/>
                <w:bCs/>
                <w:i/>
                <w:iCs/>
              </w:rPr>
              <w:t>wołowina</w:t>
            </w:r>
            <w:r w:rsidRPr="00725E32">
              <w:t xml:space="preserve"> i </w:t>
            </w:r>
            <w:r w:rsidRPr="00725E32">
              <w:rPr>
                <w:b/>
                <w:bCs/>
                <w:i/>
                <w:iCs/>
              </w:rPr>
              <w:t>cielęcina</w:t>
            </w:r>
            <w:r w:rsidRPr="00725E32">
              <w:t>;</w:t>
            </w:r>
          </w:p>
        </w:tc>
      </w:tr>
      <w:tr w14:paraId="3EE0382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E079CA7" w14:textId="77777777">
            <w:pPr>
              <w:pStyle w:val="Normal6"/>
              <w:rPr>
                <w:b/>
                <w:i/>
              </w:rPr>
            </w:pPr>
            <w:r w:rsidRPr="00725E32">
              <w:t>e)</w:t>
            </w:r>
            <w:r w:rsidRPr="00725E32">
              <w:rPr>
                <w:b/>
                <w:i/>
              </w:rPr>
              <w:t xml:space="preserve"> </w:t>
            </w:r>
            <w:r w:rsidRPr="00725E32">
              <w:rPr>
                <w:b/>
                <w:bCs/>
                <w:i/>
                <w:iCs/>
              </w:rPr>
              <w:t>w odniesieniu do sektora</w:t>
            </w:r>
            <w:r w:rsidRPr="00725E32">
              <w:t xml:space="preserve"> </w:t>
            </w:r>
            <w:r w:rsidRPr="00725E32">
              <w:rPr>
                <w:b/>
                <w:bCs/>
                <w:i/>
                <w:iCs/>
              </w:rPr>
              <w:t>mleka</w:t>
            </w:r>
            <w:r w:rsidRPr="00725E32">
              <w:t xml:space="preserve"> </w:t>
            </w:r>
            <w:r w:rsidRPr="00725E32">
              <w:rPr>
                <w:b/>
                <w:bCs/>
                <w:i/>
                <w:iCs/>
              </w:rPr>
              <w:t>i przetworów mlecznych:</w:t>
            </w:r>
          </w:p>
          <w:p w:rsidR="00725E32" w:rsidRPr="00725E32" w:rsidP="00DC6AA3" w14:paraId="3511A5AF" w14:textId="77777777">
            <w:pPr>
              <w:pStyle w:val="Normal6"/>
              <w:rPr>
                <w:b/>
                <w:i/>
              </w:rPr>
            </w:pPr>
            <w:r w:rsidRPr="00725E32">
              <w:rPr>
                <w:b/>
                <w:i/>
              </w:rPr>
              <w:t>(i) w odniesieniu do masła: 246,39 EUR za 100 kg;</w:t>
            </w:r>
          </w:p>
          <w:p w:rsidR="00725E32" w:rsidRPr="00725E32" w:rsidP="00DC6AA3" w14:paraId="010DFD86" w14:textId="77777777">
            <w:pPr>
              <w:pStyle w:val="Normal6"/>
            </w:pPr>
            <w:r w:rsidRPr="00725E32">
              <w:rPr>
                <w:b/>
                <w:i/>
              </w:rPr>
              <w:t>(ii) w odniesieniu do odtłuszczonego mleka w proszku: 169,80 EUR za 100 kg;</w:t>
            </w:r>
          </w:p>
        </w:tc>
        <w:tc>
          <w:tcPr>
            <w:tcW w:w="4876" w:type="dxa"/>
          </w:tcPr>
          <w:p w:rsidR="00725E32" w:rsidRPr="00725E32" w:rsidP="00DC6AA3" w14:paraId="10C3B415" w14:textId="77777777">
            <w:pPr>
              <w:pStyle w:val="Normal6"/>
              <w:rPr>
                <w:szCs w:val="24"/>
              </w:rPr>
            </w:pPr>
            <w:r w:rsidRPr="00725E32">
              <w:t xml:space="preserve">e) </w:t>
            </w:r>
            <w:r w:rsidRPr="00725E32">
              <w:rPr>
                <w:b/>
                <w:bCs/>
                <w:i/>
                <w:iCs/>
              </w:rPr>
              <w:t>masło i odtłuszczone mleko w proszku</w:t>
            </w:r>
            <w:r w:rsidRPr="00725E32">
              <w:t>;</w:t>
            </w:r>
          </w:p>
        </w:tc>
      </w:tr>
      <w:tr w14:paraId="309EF61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AD75A85" w14:textId="77777777">
            <w:pPr>
              <w:pStyle w:val="Normal6"/>
              <w:rPr>
                <w:b/>
                <w:bCs/>
                <w:i/>
                <w:iCs/>
              </w:rPr>
            </w:pPr>
            <w:r w:rsidRPr="00725E32">
              <w:t>f)</w:t>
            </w:r>
            <w:r w:rsidRPr="00725E32">
              <w:rPr>
                <w:b/>
                <w:i/>
              </w:rPr>
              <w:t xml:space="preserve"> </w:t>
            </w:r>
            <w:r w:rsidRPr="00725E32">
              <w:rPr>
                <w:b/>
                <w:bCs/>
                <w:i/>
                <w:iCs/>
              </w:rPr>
              <w:t>w odniesieniu do wieprzowiny 1509,39 EUR za tonę tusz wieprzowych standardowej jakości określonych pod względem masy i zawartości chudego mięsa na podstawie unijnej skali klasyfikacji tusz wieprzowych, o której mowa w załączniku IV część B:</w:t>
            </w:r>
          </w:p>
          <w:p w:rsidR="00725E32" w:rsidRPr="00725E32" w:rsidP="00DC6AA3" w14:paraId="72B86566" w14:textId="77777777">
            <w:pPr>
              <w:pStyle w:val="Normal6"/>
              <w:rPr>
                <w:b/>
                <w:bCs/>
                <w:i/>
                <w:iCs/>
              </w:rPr>
            </w:pPr>
            <w:r w:rsidRPr="00725E32">
              <w:rPr>
                <w:b/>
                <w:i/>
              </w:rPr>
              <w:t>(i) tusze ważące od 60 kg do mniej niż 120 kg: klasa E</w:t>
            </w:r>
            <w:r w:rsidRPr="00725E32">
              <w:t>;</w:t>
            </w:r>
          </w:p>
          <w:p w:rsidR="00725E32" w:rsidRPr="00725E32" w:rsidP="00DC6AA3" w14:paraId="2716E607" w14:textId="77777777">
            <w:pPr>
              <w:pStyle w:val="Normal6"/>
            </w:pPr>
            <w:r w:rsidRPr="00725E32">
              <w:rPr>
                <w:b/>
                <w:i/>
              </w:rPr>
              <w:t>(ii) tusze ważące od 120 kg do 180 kg: klasa R.</w:t>
            </w:r>
          </w:p>
        </w:tc>
        <w:tc>
          <w:tcPr>
            <w:tcW w:w="4876" w:type="dxa"/>
          </w:tcPr>
          <w:p w:rsidR="00725E32" w:rsidRPr="00725E32" w:rsidP="00DC6AA3" w14:paraId="34836AA4" w14:textId="77777777">
            <w:pPr>
              <w:pStyle w:val="Normal6"/>
              <w:rPr>
                <w:bCs/>
                <w:iCs/>
                <w:szCs w:val="24"/>
              </w:rPr>
            </w:pPr>
            <w:r w:rsidRPr="00725E32">
              <w:t xml:space="preserve">f) </w:t>
            </w:r>
            <w:r w:rsidRPr="00725E32">
              <w:rPr>
                <w:b/>
                <w:bCs/>
                <w:i/>
                <w:iCs/>
              </w:rPr>
              <w:t>wieprzowina</w:t>
            </w:r>
            <w:r w:rsidRPr="00725E32">
              <w:t>;</w:t>
            </w:r>
          </w:p>
        </w:tc>
      </w:tr>
      <w:tr w14:paraId="730C62B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D538208" w14:textId="77777777">
            <w:pPr>
              <w:pStyle w:val="Normal6"/>
            </w:pPr>
            <w:r w:rsidRPr="00725E32">
              <w:t xml:space="preserve">g) </w:t>
            </w:r>
            <w:r w:rsidRPr="00725E32">
              <w:rPr>
                <w:b/>
                <w:bCs/>
                <w:i/>
                <w:iCs/>
              </w:rPr>
              <w:t>w odniesieniu do sektora oliwy</w:t>
            </w:r>
            <w:r w:rsidRPr="00725E32">
              <w:t xml:space="preserve"> z oliwek</w:t>
            </w:r>
            <w:r w:rsidRPr="00725E32">
              <w:rPr>
                <w:b/>
                <w:bCs/>
                <w:i/>
                <w:iCs/>
              </w:rPr>
              <w:t>:</w:t>
            </w:r>
          </w:p>
        </w:tc>
        <w:tc>
          <w:tcPr>
            <w:tcW w:w="4876" w:type="dxa"/>
          </w:tcPr>
          <w:p w:rsidR="00725E32" w:rsidRPr="00725E32" w:rsidP="00DC6AA3" w14:paraId="67B05727" w14:textId="77777777">
            <w:pPr>
              <w:pStyle w:val="Normal6"/>
              <w:rPr>
                <w:szCs w:val="24"/>
              </w:rPr>
            </w:pPr>
            <w:r w:rsidRPr="00725E32">
              <w:t>g)</w:t>
            </w:r>
            <w:r w:rsidRPr="00725E32">
              <w:rPr>
                <w:b/>
                <w:i/>
              </w:rPr>
              <w:t xml:space="preserve"> </w:t>
            </w:r>
            <w:r w:rsidRPr="00725E32">
              <w:rPr>
                <w:b/>
                <w:bCs/>
                <w:i/>
                <w:iCs/>
              </w:rPr>
              <w:t>oliwa</w:t>
            </w:r>
            <w:r w:rsidRPr="00725E32">
              <w:t xml:space="preserve"> z oliwek</w:t>
            </w:r>
            <w:r w:rsidRPr="00725E32">
              <w:rPr>
                <w:b/>
                <w:bCs/>
                <w:i/>
                <w:iCs/>
              </w:rPr>
              <w:t>.</w:t>
            </w:r>
          </w:p>
        </w:tc>
      </w:tr>
      <w:tr w14:paraId="7EAD277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D34B1E5" w14:textId="77777777">
            <w:pPr>
              <w:pStyle w:val="Normal6"/>
              <w:rPr>
                <w:b/>
                <w:bCs/>
                <w:i/>
                <w:iCs/>
              </w:rPr>
            </w:pPr>
            <w:r w:rsidRPr="00725E32">
              <w:rPr>
                <w:b/>
                <w:i/>
              </w:rPr>
              <w:t>2. Komisja poddaje progi referencyjne przewidziane w ust. 1 przeglądowi na podstawie obiektywnych kryteriów, w szczególności w świetle zmian w produkcji, zmian kosztów produkcji (zwłaszcza środków produkcji) i zmian sytuacji na rynku. W razie konieczności progi referencyjne aktualizuje się zgodnie ze zwykłą procedurą ustawodawczą w świetle zmian w produkcji i sytuacji na rynku.</w:t>
            </w:r>
          </w:p>
        </w:tc>
        <w:tc>
          <w:tcPr>
            <w:tcW w:w="4876" w:type="dxa"/>
          </w:tcPr>
          <w:p w:rsidR="00725E32" w:rsidRPr="00725E32" w:rsidP="00DC6AA3" w14:paraId="299971BD" w14:textId="77777777">
            <w:pPr>
              <w:pStyle w:val="Normal6"/>
              <w:rPr>
                <w:b/>
                <w:i/>
              </w:rPr>
            </w:pPr>
          </w:p>
        </w:tc>
      </w:tr>
      <w:tr w14:paraId="6E26BA1A"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3CEF457" w14:textId="77777777">
            <w:pPr>
              <w:pStyle w:val="Normal6"/>
            </w:pPr>
          </w:p>
        </w:tc>
        <w:tc>
          <w:tcPr>
            <w:tcW w:w="4876" w:type="dxa"/>
          </w:tcPr>
          <w:p w:rsidR="00725E32" w:rsidRPr="00725E32" w:rsidP="00DC6AA3" w14:paraId="458082CD" w14:textId="77777777">
            <w:pPr>
              <w:pStyle w:val="Normal6"/>
              <w:rPr>
                <w:szCs w:val="24"/>
              </w:rPr>
            </w:pPr>
            <w:r w:rsidRPr="00725E32">
              <w:rPr>
                <w:b/>
                <w:i/>
              </w:rPr>
              <w:t>2. Najpóźniej do 31 grudnia 2027 r. Komisja przedstawi wniosek dotyczący zmiany rozporządzenia (UE) nr 1370/2013 obejmującej progi referencyjne dla następujących produktów:</w:t>
            </w:r>
          </w:p>
        </w:tc>
      </w:tr>
      <w:tr w14:paraId="511077C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EBE6A29" w14:textId="77777777">
            <w:pPr>
              <w:pStyle w:val="Normal6"/>
            </w:pPr>
          </w:p>
        </w:tc>
        <w:tc>
          <w:tcPr>
            <w:tcW w:w="4876" w:type="dxa"/>
          </w:tcPr>
          <w:p w:rsidR="00725E32" w:rsidRPr="00725E32" w:rsidP="00DC6AA3" w14:paraId="49FB8454" w14:textId="77777777">
            <w:pPr>
              <w:pStyle w:val="Normal6"/>
              <w:rPr>
                <w:szCs w:val="24"/>
              </w:rPr>
            </w:pPr>
            <w:r w:rsidRPr="00725E32">
              <w:rPr>
                <w:b/>
                <w:i/>
              </w:rPr>
              <w:t>a) cukry specjalne;</w:t>
            </w:r>
          </w:p>
        </w:tc>
      </w:tr>
      <w:tr w14:paraId="0B1C6DE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FCF473B" w14:textId="77777777">
            <w:pPr>
              <w:pStyle w:val="Normal6"/>
            </w:pPr>
          </w:p>
        </w:tc>
        <w:tc>
          <w:tcPr>
            <w:tcW w:w="4876" w:type="dxa"/>
          </w:tcPr>
          <w:p w:rsidR="00725E32" w:rsidRPr="00725E32" w:rsidP="00DC6AA3" w14:paraId="4DECA901" w14:textId="77777777">
            <w:pPr>
              <w:pStyle w:val="Normal6"/>
              <w:rPr>
                <w:szCs w:val="24"/>
              </w:rPr>
            </w:pPr>
            <w:r w:rsidRPr="00725E32">
              <w:rPr>
                <w:b/>
                <w:i/>
              </w:rPr>
              <w:t>b) baranina;</w:t>
            </w:r>
          </w:p>
        </w:tc>
      </w:tr>
      <w:tr w14:paraId="153C2D2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CB0BE8F" w14:textId="77777777">
            <w:pPr>
              <w:pStyle w:val="Normal6"/>
            </w:pPr>
          </w:p>
        </w:tc>
        <w:tc>
          <w:tcPr>
            <w:tcW w:w="4876" w:type="dxa"/>
          </w:tcPr>
          <w:p w:rsidR="00725E32" w:rsidRPr="00725E32" w:rsidP="00DC6AA3" w14:paraId="038B6206" w14:textId="77777777">
            <w:pPr>
              <w:pStyle w:val="Normal6"/>
              <w:rPr>
                <w:szCs w:val="24"/>
              </w:rPr>
            </w:pPr>
            <w:r w:rsidRPr="00725E32">
              <w:rPr>
                <w:b/>
                <w:i/>
              </w:rPr>
              <w:t>c) kozina.</w:t>
            </w:r>
          </w:p>
        </w:tc>
      </w:tr>
      <w:tr w14:paraId="1D3E3C3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09C70F4" w14:textId="77777777">
            <w:pPr>
              <w:pStyle w:val="Normal6"/>
            </w:pPr>
          </w:p>
        </w:tc>
        <w:tc>
          <w:tcPr>
            <w:tcW w:w="4876" w:type="dxa"/>
          </w:tcPr>
          <w:p w:rsidR="00725E32" w:rsidRPr="00725E32" w:rsidP="00DC6AA3" w14:paraId="4CA6274B" w14:textId="77777777">
            <w:pPr>
              <w:pStyle w:val="Normal6"/>
              <w:rPr>
                <w:szCs w:val="24"/>
              </w:rPr>
            </w:pPr>
            <w:r w:rsidRPr="00725E32">
              <w:rPr>
                <w:b/>
                <w:i/>
              </w:rPr>
              <w:t>3. Najpóźniej do 31 grudnia 2027 r., a następnie co roku Komisja przedstawi wniosek dotyczący zmiany rozporządzenia (UE) nr 1370/2013 w celu aktualizacji progów referencyjnych, o których mowa w ust. 1 i 2. Progi referencyjne powinny być ustalone na poziomie 100 % kosztów produkcji odnotowanych w państwach członkowskich Unii, aby zagwarantować rolnikom opłacalne ceny.</w:t>
            </w:r>
          </w:p>
        </w:tc>
      </w:tr>
      <w:tr w14:paraId="0AE7464B"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799E1C0" w14:textId="77777777">
            <w:pPr>
              <w:pStyle w:val="Normal6"/>
            </w:pPr>
          </w:p>
        </w:tc>
        <w:tc>
          <w:tcPr>
            <w:tcW w:w="4876" w:type="dxa"/>
          </w:tcPr>
          <w:p w:rsidR="00725E32" w:rsidRPr="00725E32" w:rsidP="00DC6AA3" w14:paraId="65766AAC" w14:textId="77777777">
            <w:pPr>
              <w:pStyle w:val="Normal6"/>
              <w:rPr>
                <w:szCs w:val="24"/>
              </w:rPr>
            </w:pPr>
            <w:r w:rsidRPr="00725E32">
              <w:rPr>
                <w:b/>
                <w:i/>
              </w:rPr>
              <w:t xml:space="preserve">4. W </w:t>
            </w:r>
            <w:r w:rsidRPr="00725E32">
              <w:rPr>
                <w:b/>
                <w:i/>
              </w:rPr>
              <w:t>przypadku</w:t>
            </w:r>
            <w:r w:rsidRPr="00725E32">
              <w:rPr>
                <w:b/>
                <w:i/>
              </w:rPr>
              <w:t xml:space="preserve"> gdy ceny rynkowe spadną poniżej progów referencyjnych, Komisja wprowadza środki przewidziane w art. 11, 17, 127, 194, 219 i 222 niniejszego rozporządzenia.</w:t>
            </w:r>
          </w:p>
        </w:tc>
      </w:tr>
      <w:tr w14:paraId="7D01208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5805DBF" w14:textId="77777777">
            <w:pPr>
              <w:pStyle w:val="Normal6"/>
            </w:pPr>
          </w:p>
        </w:tc>
        <w:tc>
          <w:tcPr>
            <w:tcW w:w="4876" w:type="dxa"/>
          </w:tcPr>
          <w:p w:rsidR="00725E32" w:rsidRPr="00725E32" w:rsidP="00DC6AA3" w14:paraId="08995290" w14:textId="77777777">
            <w:pPr>
              <w:pStyle w:val="Normal6"/>
              <w:rPr>
                <w:szCs w:val="24"/>
              </w:rPr>
            </w:pPr>
            <w:r w:rsidRPr="00725E32">
              <w:rPr>
                <w:b/>
                <w:i/>
              </w:rPr>
              <w:t>5. Państwa członkowskie dopilnowują, aby żadna umowa dotycząca pierwszego wprowadzenia do obrotu produktu rolnego objętego niniejszym rozporządzeniem nie przewidywała ceny niższej niż 100 % średnich całkowitych kosztów produkcji ustalonych zgodnie z ust. 3.</w:t>
            </w:r>
          </w:p>
        </w:tc>
      </w:tr>
    </w:tbl>
    <w:p w:rsidR="00725E32" w:rsidRPr="00725E32" w:rsidP="00725E32" w14:paraId="2F4A8A94"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59B32302" w14:textId="77777777">
      <w:r w:rsidRPr="00725E32">
        <w:rPr>
          <w:rStyle w:val="HideTWBExt"/>
        </w:rPr>
        <w:t>&lt;/AmendB&gt;</w:t>
      </w:r>
    </w:p>
    <w:p w:rsidR="00725E32" w:rsidRPr="00725E32" w:rsidP="00725E32" w14:paraId="3BA4EF28"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352</w:t>
      </w:r>
      <w:r w:rsidRPr="00725E32">
        <w:rPr>
          <w:rStyle w:val="HideTWBExt"/>
          <w:b w:val="0"/>
        </w:rPr>
        <w:t>&lt;/NumAmB&gt;</w:t>
      </w:r>
    </w:p>
    <w:p w:rsidR="00725E32" w:rsidRPr="00725E32" w:rsidP="00725E32" w14:paraId="4177B376" w14:textId="77777777">
      <w:pPr>
        <w:pStyle w:val="NormalBold"/>
      </w:pPr>
      <w:r w:rsidRPr="00725E32">
        <w:rPr>
          <w:rStyle w:val="HideTWBExt"/>
          <w:b w:val="0"/>
        </w:rPr>
        <w:t>&lt;RepeatBlock-By&gt;&lt;Members&gt;</w:t>
      </w:r>
      <w:r w:rsidRPr="00725E32">
        <w:t>Jérémy Decerle, Asger Christensen, Ciaran Mullooly</w:t>
      </w:r>
      <w:r w:rsidRPr="00725E32">
        <w:rPr>
          <w:rStyle w:val="HideTWBExt"/>
          <w:b w:val="0"/>
        </w:rPr>
        <w:t>&lt;/Members&gt;</w:t>
      </w:r>
    </w:p>
    <w:p w:rsidR="00725E32" w:rsidRPr="00725E32" w:rsidP="00725E32" w14:paraId="282C9F38" w14:textId="77777777">
      <w:r w:rsidRPr="00725E32">
        <w:rPr>
          <w:rStyle w:val="HideTWBExt"/>
        </w:rPr>
        <w:t>&lt;/RepeatBlock-By&gt;</w:t>
      </w:r>
    </w:p>
    <w:p w:rsidR="00725E32" w:rsidRPr="00725E32" w:rsidP="00725E32" w14:paraId="52E4E9A8"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2E4A25B"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08354C1D"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FB599D9" w14:textId="77777777">
      <w:r w:rsidRPr="00725E32">
        <w:rPr>
          <w:rStyle w:val="HideTWBExt"/>
        </w:rPr>
        <w:t>&lt;Article2&gt;</w:t>
      </w:r>
      <w:r w:rsidRPr="00725E32">
        <w:t>Artykuł 7</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7C080F8"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74DC0534" w14:textId="77777777">
            <w:pPr>
              <w:keepNext/>
            </w:pPr>
          </w:p>
        </w:tc>
      </w:tr>
      <w:tr w14:paraId="7308088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F208547" w14:textId="77777777">
            <w:pPr>
              <w:pStyle w:val="ColumnHeading"/>
              <w:keepNext/>
            </w:pPr>
            <w:r w:rsidRPr="00725E32">
              <w:t>Tekst obowiązujący</w:t>
            </w:r>
          </w:p>
        </w:tc>
        <w:tc>
          <w:tcPr>
            <w:tcW w:w="4876" w:type="dxa"/>
          </w:tcPr>
          <w:p w:rsidR="00725E32" w:rsidRPr="00725E32" w:rsidP="00DC6AA3" w14:paraId="4DA5F72B" w14:textId="77777777">
            <w:pPr>
              <w:pStyle w:val="ColumnHeading"/>
              <w:keepNext/>
            </w:pPr>
            <w:r w:rsidRPr="00725E32">
              <w:t>Poprawka</w:t>
            </w:r>
          </w:p>
        </w:tc>
      </w:tr>
      <w:tr w14:paraId="1202115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63D2AEC" w14:textId="77777777">
            <w:pPr>
              <w:pStyle w:val="Normal6"/>
            </w:pPr>
          </w:p>
        </w:tc>
        <w:tc>
          <w:tcPr>
            <w:tcW w:w="4876" w:type="dxa"/>
          </w:tcPr>
          <w:p w:rsidR="00725E32" w:rsidRPr="00725E32" w:rsidP="00DC6AA3" w14:paraId="43A4529C" w14:textId="77777777">
            <w:pPr>
              <w:pStyle w:val="Normal6"/>
              <w:rPr>
                <w:szCs w:val="24"/>
              </w:rPr>
            </w:pPr>
            <w:r w:rsidRPr="00725E32">
              <w:t>5)</w:t>
            </w:r>
            <w:r w:rsidRPr="00725E32">
              <w:tab/>
              <w:t xml:space="preserve">art. 7 </w:t>
            </w:r>
            <w:r w:rsidRPr="00725E32">
              <w:rPr>
                <w:b/>
                <w:i/>
              </w:rPr>
              <w:t>otrzymuje brzmienie:</w:t>
            </w:r>
          </w:p>
        </w:tc>
      </w:tr>
      <w:tr w14:paraId="53B03CD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45F7125" w14:textId="77777777">
            <w:pPr>
              <w:pStyle w:val="Normal6"/>
            </w:pPr>
            <w:r w:rsidRPr="00725E32">
              <w:t>Artykuł 7</w:t>
            </w:r>
          </w:p>
        </w:tc>
        <w:tc>
          <w:tcPr>
            <w:tcW w:w="4876" w:type="dxa"/>
          </w:tcPr>
          <w:p w:rsidR="00725E32" w:rsidRPr="00725E32" w:rsidP="00DC6AA3" w14:paraId="0C848A09" w14:textId="77777777">
            <w:pPr>
              <w:pStyle w:val="Normal6"/>
              <w:rPr>
                <w:bCs/>
                <w:iCs/>
                <w:szCs w:val="24"/>
              </w:rPr>
            </w:pPr>
            <w:r w:rsidRPr="00725E32">
              <w:rPr>
                <w:b/>
                <w:bCs/>
                <w:i/>
                <w:iCs/>
              </w:rPr>
              <w:t>„</w:t>
            </w:r>
            <w:r w:rsidRPr="00725E32">
              <w:t>Artykuł 7</w:t>
            </w:r>
          </w:p>
        </w:tc>
      </w:tr>
      <w:tr w14:paraId="049B437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B1A8EBF" w14:textId="77777777">
            <w:pPr>
              <w:pStyle w:val="Normal6"/>
            </w:pPr>
            <w:r w:rsidRPr="00725E32">
              <w:t>Progi referencyjne</w:t>
            </w:r>
          </w:p>
        </w:tc>
        <w:tc>
          <w:tcPr>
            <w:tcW w:w="4876" w:type="dxa"/>
          </w:tcPr>
          <w:p w:rsidR="00725E32" w:rsidRPr="00725E32" w:rsidP="00DC6AA3" w14:paraId="34E30749" w14:textId="77777777">
            <w:pPr>
              <w:pStyle w:val="Normal6"/>
              <w:rPr>
                <w:bCs/>
                <w:iCs/>
                <w:szCs w:val="24"/>
              </w:rPr>
            </w:pPr>
            <w:r w:rsidRPr="00725E32">
              <w:t>Progi referencyjne</w:t>
            </w:r>
          </w:p>
        </w:tc>
      </w:tr>
      <w:tr w14:paraId="5E7AE5E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3777B00" w14:textId="77777777">
            <w:pPr>
              <w:pStyle w:val="Normal6"/>
            </w:pPr>
            <w:r w:rsidRPr="00725E32">
              <w:t xml:space="preserve">1. </w:t>
            </w:r>
            <w:r w:rsidRPr="00725E32">
              <w:rPr>
                <w:b/>
                <w:i/>
              </w:rPr>
              <w:t>Ustala się następujące</w:t>
            </w:r>
            <w:r w:rsidRPr="00725E32">
              <w:t xml:space="preserve"> progi referencyjne:</w:t>
            </w:r>
          </w:p>
        </w:tc>
        <w:tc>
          <w:tcPr>
            <w:tcW w:w="4876" w:type="dxa"/>
          </w:tcPr>
          <w:p w:rsidR="00725E32" w:rsidRPr="00725E32" w:rsidP="00DC6AA3" w14:paraId="29B6A23E" w14:textId="77777777">
            <w:pPr>
              <w:pStyle w:val="Normal6"/>
              <w:rPr>
                <w:szCs w:val="24"/>
              </w:rPr>
            </w:pPr>
            <w:r w:rsidRPr="00725E32">
              <w:t xml:space="preserve">1. Progi referencyjne </w:t>
            </w:r>
            <w:r w:rsidRPr="00725E32">
              <w:rPr>
                <w:b/>
                <w:i/>
              </w:rPr>
              <w:t>ustala się w art. 1a rozporządzenia Rady (UE) nr 1370/2013 dla następujących produktów</w:t>
            </w:r>
            <w:r w:rsidRPr="00725E32">
              <w:t>:</w:t>
            </w:r>
          </w:p>
        </w:tc>
      </w:tr>
      <w:tr w14:paraId="14C5B95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BD3F19E" w14:textId="77777777">
            <w:pPr>
              <w:pStyle w:val="Normal6"/>
            </w:pPr>
            <w:r w:rsidRPr="00725E32">
              <w:t>a)</w:t>
            </w:r>
            <w:r w:rsidRPr="00725E32">
              <w:rPr>
                <w:b/>
                <w:i/>
              </w:rPr>
              <w:t xml:space="preserve"> w odniesieniu do sektora</w:t>
            </w:r>
            <w:r w:rsidRPr="00725E32">
              <w:t xml:space="preserve"> zbóż</w:t>
            </w:r>
            <w:r w:rsidRPr="00725E32">
              <w:rPr>
                <w:b/>
                <w:i/>
              </w:rPr>
              <w:t>: 101,31 EUR za tonę – dotyczy etapu sprzedaży hurtowej towarów dostarczonych do magazynu, przed ich wyładowaniem</w:t>
            </w:r>
            <w:r w:rsidRPr="00725E32">
              <w:t>;</w:t>
            </w:r>
          </w:p>
        </w:tc>
        <w:tc>
          <w:tcPr>
            <w:tcW w:w="4876" w:type="dxa"/>
          </w:tcPr>
          <w:p w:rsidR="00725E32" w:rsidRPr="00725E32" w:rsidP="00DC6AA3" w14:paraId="7CE91489" w14:textId="77777777">
            <w:pPr>
              <w:pStyle w:val="Normal6"/>
              <w:rPr>
                <w:szCs w:val="24"/>
              </w:rPr>
            </w:pPr>
            <w:r w:rsidRPr="00725E32">
              <w:t>a) zbóż</w:t>
            </w:r>
            <w:r w:rsidRPr="00725E32">
              <w:rPr>
                <w:b/>
                <w:i/>
              </w:rPr>
              <w:t>, takich jak pszenica zwyczajna, pszenica durum, jęczmień i kukurydza</w:t>
            </w:r>
            <w:r w:rsidRPr="00725E32">
              <w:t>;</w:t>
            </w:r>
          </w:p>
        </w:tc>
      </w:tr>
      <w:tr w14:paraId="36F290C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063217C" w14:textId="77777777">
            <w:pPr>
              <w:pStyle w:val="Normal6"/>
            </w:pPr>
            <w:r w:rsidRPr="00725E32">
              <w:t xml:space="preserve">b) </w:t>
            </w:r>
            <w:r w:rsidRPr="00725E32">
              <w:rPr>
                <w:b/>
                <w:i/>
              </w:rPr>
              <w:t>w odniesieniu do</w:t>
            </w:r>
            <w:r w:rsidRPr="00725E32">
              <w:t xml:space="preserve"> ryżu niełuskanego</w:t>
            </w:r>
            <w:r w:rsidRPr="00725E32">
              <w:rPr>
                <w:b/>
                <w:i/>
              </w:rPr>
              <w:t>: 150 EUR za tonę w przypadku ryżu standardowej jakości określonej w załączniku III część A – dotyczy etapu sprzedaży hurtowej towarów dostarczonych do magazynu, przed ich wyładowaniem</w:t>
            </w:r>
            <w:r w:rsidRPr="00725E32">
              <w:t>;</w:t>
            </w:r>
          </w:p>
        </w:tc>
        <w:tc>
          <w:tcPr>
            <w:tcW w:w="4876" w:type="dxa"/>
          </w:tcPr>
          <w:p w:rsidR="00725E32" w:rsidRPr="00725E32" w:rsidP="00DC6AA3" w14:paraId="76084957" w14:textId="77777777">
            <w:pPr>
              <w:pStyle w:val="Normal6"/>
              <w:rPr>
                <w:bCs/>
                <w:iCs/>
                <w:szCs w:val="24"/>
              </w:rPr>
            </w:pPr>
            <w:r w:rsidRPr="00725E32">
              <w:t>b) ryżu niełuskanego;</w:t>
            </w:r>
          </w:p>
        </w:tc>
      </w:tr>
      <w:tr w14:paraId="5621586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2A837F9" w14:textId="77777777">
            <w:pPr>
              <w:pStyle w:val="Normal6"/>
              <w:rPr>
                <w:b/>
                <w:bCs/>
                <w:i/>
                <w:iCs/>
              </w:rPr>
            </w:pPr>
            <w:r w:rsidRPr="00725E32">
              <w:t xml:space="preserve">c) </w:t>
            </w:r>
            <w:r w:rsidRPr="00725E32">
              <w:rPr>
                <w:b/>
                <w:i/>
              </w:rPr>
              <w:t>w odniesieniu do cukru standardowej jakości określonej w załączniku III punkt B – dotyczy cukru luzem, EXW:</w:t>
            </w:r>
          </w:p>
          <w:p w:rsidR="00725E32" w:rsidRPr="00725E32" w:rsidP="00DC6AA3" w14:paraId="5A780899" w14:textId="77777777">
            <w:pPr>
              <w:pStyle w:val="Normal6"/>
              <w:rPr>
                <w:b/>
                <w:bCs/>
                <w:i/>
                <w:iCs/>
              </w:rPr>
            </w:pPr>
            <w:r w:rsidRPr="00725E32">
              <w:rPr>
                <w:b/>
                <w:i/>
              </w:rPr>
              <w:t>(i) w odniesieniu do</w:t>
            </w:r>
            <w:r w:rsidRPr="00725E32">
              <w:t xml:space="preserve"> cukru białego</w:t>
            </w:r>
            <w:r w:rsidRPr="00725E32">
              <w:rPr>
                <w:b/>
                <w:i/>
              </w:rPr>
              <w:t>: 404,4 EUR za tonę;</w:t>
            </w:r>
          </w:p>
          <w:p w:rsidR="00725E32" w:rsidRPr="00725E32" w:rsidP="00DC6AA3" w14:paraId="49EEB7D0" w14:textId="77777777">
            <w:pPr>
              <w:pStyle w:val="Normal6"/>
            </w:pPr>
            <w:r w:rsidRPr="00725E32">
              <w:rPr>
                <w:b/>
                <w:i/>
              </w:rPr>
              <w:t>(ii) w odniesieniu do</w:t>
            </w:r>
            <w:r w:rsidRPr="00725E32">
              <w:t xml:space="preserve"> cukru surowego</w:t>
            </w:r>
            <w:r w:rsidRPr="00725E32">
              <w:rPr>
                <w:b/>
                <w:i/>
              </w:rPr>
              <w:t>: 335,2 EUR za tonę;</w:t>
            </w:r>
          </w:p>
        </w:tc>
        <w:tc>
          <w:tcPr>
            <w:tcW w:w="4876" w:type="dxa"/>
          </w:tcPr>
          <w:p w:rsidR="00725E32" w:rsidRPr="00725E32" w:rsidP="00DC6AA3" w14:paraId="660E856B" w14:textId="77777777">
            <w:pPr>
              <w:pStyle w:val="Normal6"/>
              <w:rPr>
                <w:szCs w:val="24"/>
              </w:rPr>
            </w:pPr>
            <w:r w:rsidRPr="00725E32">
              <w:t xml:space="preserve">c) cukru białego </w:t>
            </w:r>
            <w:r w:rsidRPr="00725E32">
              <w:rPr>
                <w:b/>
                <w:i/>
              </w:rPr>
              <w:t>i</w:t>
            </w:r>
            <w:r w:rsidRPr="00725E32">
              <w:t xml:space="preserve"> cukru surowego;</w:t>
            </w:r>
          </w:p>
        </w:tc>
      </w:tr>
      <w:tr w14:paraId="6C4CF18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84A1F6B" w14:textId="77777777">
            <w:pPr>
              <w:pStyle w:val="Normal6"/>
            </w:pPr>
            <w:r w:rsidRPr="00725E32">
              <w:t xml:space="preserve">d) </w:t>
            </w:r>
            <w:r w:rsidRPr="00725E32">
              <w:rPr>
                <w:b/>
                <w:i/>
              </w:rPr>
              <w:t>w odniesieniu do sektora</w:t>
            </w:r>
            <w:r w:rsidRPr="00725E32">
              <w:t xml:space="preserve"> wołowiny i cielęciny</w:t>
            </w:r>
            <w:r w:rsidRPr="00725E32">
              <w:rPr>
                <w:b/>
                <w:i/>
              </w:rPr>
              <w:t>: 2 224 EUR za tonę tusz bydła płci męskiej o klasie uformowania/okrywy tłuszczowej R3 według unijnej skali klasyfikacji tusz bydła w wieku ośmiu miesięcy lub więcej, o której mowa w załączniku IV część A</w:t>
            </w:r>
            <w:r w:rsidRPr="00725E32">
              <w:t>;</w:t>
            </w:r>
          </w:p>
        </w:tc>
        <w:tc>
          <w:tcPr>
            <w:tcW w:w="4876" w:type="dxa"/>
          </w:tcPr>
          <w:p w:rsidR="00725E32" w:rsidRPr="00725E32" w:rsidP="00DC6AA3" w14:paraId="2EA43333" w14:textId="77777777">
            <w:pPr>
              <w:pStyle w:val="Normal6"/>
              <w:rPr>
                <w:bCs/>
                <w:iCs/>
                <w:szCs w:val="24"/>
              </w:rPr>
            </w:pPr>
            <w:r w:rsidRPr="00725E32">
              <w:t>d) wołowiny i cielęciny;</w:t>
            </w:r>
          </w:p>
        </w:tc>
      </w:tr>
      <w:tr w14:paraId="45F0030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ED9FB17" w14:textId="77777777">
            <w:pPr>
              <w:pStyle w:val="Normal6"/>
              <w:rPr>
                <w:b/>
                <w:bCs/>
                <w:i/>
                <w:iCs/>
              </w:rPr>
            </w:pPr>
            <w:r w:rsidRPr="00725E32">
              <w:t xml:space="preserve">e) </w:t>
            </w:r>
            <w:r w:rsidRPr="00725E32">
              <w:rPr>
                <w:b/>
                <w:i/>
              </w:rPr>
              <w:t>w odniesieniu do sektora</w:t>
            </w:r>
            <w:r w:rsidRPr="00725E32">
              <w:t xml:space="preserve"> mleka </w:t>
            </w:r>
            <w:r w:rsidRPr="00725E32">
              <w:rPr>
                <w:b/>
                <w:i/>
              </w:rPr>
              <w:t>i przetworów mlecznych:</w:t>
            </w:r>
          </w:p>
          <w:p w:rsidR="00725E32" w:rsidRPr="00725E32" w:rsidP="00DC6AA3" w14:paraId="6B828CBA" w14:textId="77777777">
            <w:pPr>
              <w:pStyle w:val="Normal6"/>
              <w:rPr>
                <w:b/>
                <w:bCs/>
                <w:i/>
                <w:iCs/>
              </w:rPr>
            </w:pPr>
            <w:r w:rsidRPr="00725E32">
              <w:rPr>
                <w:b/>
                <w:i/>
              </w:rPr>
              <w:t>(i) w odniesieniu do masła: 246,39 EUR za 100 kg;</w:t>
            </w:r>
          </w:p>
          <w:p w:rsidR="00725E32" w:rsidRPr="00725E32" w:rsidP="00DC6AA3" w14:paraId="0A5DA094" w14:textId="77777777">
            <w:pPr>
              <w:pStyle w:val="Normal6"/>
            </w:pPr>
            <w:r w:rsidRPr="00725E32">
              <w:rPr>
                <w:b/>
                <w:i/>
              </w:rPr>
              <w:t>(ii) w odniesieniu do odtłuszczonego mleka w proszku: 169,80 EUR za 100 kg;</w:t>
            </w:r>
          </w:p>
        </w:tc>
        <w:tc>
          <w:tcPr>
            <w:tcW w:w="4876" w:type="dxa"/>
          </w:tcPr>
          <w:p w:rsidR="00725E32" w:rsidRPr="00725E32" w:rsidP="00DC6AA3" w14:paraId="44E5FB8C" w14:textId="77777777">
            <w:pPr>
              <w:pStyle w:val="Normal6"/>
              <w:rPr>
                <w:szCs w:val="24"/>
              </w:rPr>
            </w:pPr>
            <w:r w:rsidRPr="00725E32">
              <w:t xml:space="preserve">e) </w:t>
            </w:r>
            <w:r w:rsidRPr="00725E32">
              <w:rPr>
                <w:b/>
                <w:i/>
              </w:rPr>
              <w:t>masła i odtłuszczonego</w:t>
            </w:r>
            <w:r w:rsidRPr="00725E32">
              <w:t xml:space="preserve"> mleka </w:t>
            </w:r>
            <w:r w:rsidRPr="00725E32">
              <w:rPr>
                <w:b/>
                <w:bCs/>
                <w:i/>
                <w:iCs/>
              </w:rPr>
              <w:t>w proszku;</w:t>
            </w:r>
          </w:p>
        </w:tc>
      </w:tr>
      <w:tr w14:paraId="4A587B9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3B0DCDD" w14:textId="77777777">
            <w:pPr>
              <w:pStyle w:val="Normal6"/>
              <w:rPr>
                <w:b/>
                <w:bCs/>
                <w:i/>
                <w:iCs/>
              </w:rPr>
            </w:pPr>
            <w:r w:rsidRPr="00725E32">
              <w:t xml:space="preserve">f) </w:t>
            </w:r>
            <w:r w:rsidRPr="00725E32">
              <w:rPr>
                <w:b/>
                <w:i/>
              </w:rPr>
              <w:t>w odniesieniu do</w:t>
            </w:r>
            <w:r w:rsidRPr="00725E32">
              <w:t xml:space="preserve"> wieprzowiny </w:t>
            </w:r>
            <w:r w:rsidRPr="00725E32">
              <w:rPr>
                <w:b/>
                <w:i/>
              </w:rPr>
              <w:t>1 509,39 EUR za tonę tusz wieprzowych standardowej jakości określonych pod względem masy i zawartości chudego mięsa na podstawie unijnej skali klasyfikacji tusz wieprzowych, o której mowa w załączniku IV część B:</w:t>
            </w:r>
          </w:p>
          <w:p w:rsidR="00725E32" w:rsidRPr="00725E32" w:rsidP="00DC6AA3" w14:paraId="5315E266" w14:textId="77777777">
            <w:pPr>
              <w:pStyle w:val="Normal6"/>
              <w:rPr>
                <w:b/>
                <w:bCs/>
                <w:i/>
                <w:iCs/>
              </w:rPr>
            </w:pPr>
            <w:r w:rsidRPr="00725E32">
              <w:rPr>
                <w:b/>
                <w:i/>
              </w:rPr>
              <w:t>(i) tusze ważące od 60 kg do mniej niż 120 kg: klasa E;</w:t>
            </w:r>
          </w:p>
          <w:p w:rsidR="00725E32" w:rsidRPr="00725E32" w:rsidP="00DC6AA3" w14:paraId="099B5446" w14:textId="77777777">
            <w:pPr>
              <w:pStyle w:val="Normal6"/>
            </w:pPr>
            <w:r w:rsidRPr="00725E32">
              <w:rPr>
                <w:b/>
                <w:i/>
              </w:rPr>
              <w:t>(ii) tusze ważące od 120 kg do 180 kg: klasa R;</w:t>
            </w:r>
          </w:p>
        </w:tc>
        <w:tc>
          <w:tcPr>
            <w:tcW w:w="4876" w:type="dxa"/>
          </w:tcPr>
          <w:p w:rsidR="00725E32" w:rsidRPr="00725E32" w:rsidP="00DC6AA3" w14:paraId="26FCC684" w14:textId="77777777">
            <w:pPr>
              <w:pStyle w:val="Normal6"/>
              <w:rPr>
                <w:bCs/>
                <w:iCs/>
                <w:szCs w:val="24"/>
              </w:rPr>
            </w:pPr>
            <w:r w:rsidRPr="00725E32">
              <w:t>f) wieprzowiny;</w:t>
            </w:r>
          </w:p>
        </w:tc>
      </w:tr>
      <w:tr w14:paraId="0BE2595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F891356" w14:textId="77777777">
            <w:pPr>
              <w:pStyle w:val="Normal6"/>
              <w:rPr>
                <w:b/>
                <w:bCs/>
                <w:i/>
                <w:iCs/>
              </w:rPr>
            </w:pPr>
            <w:r w:rsidRPr="00725E32">
              <w:t xml:space="preserve">g) </w:t>
            </w:r>
            <w:r w:rsidRPr="00725E32">
              <w:rPr>
                <w:b/>
                <w:i/>
              </w:rPr>
              <w:t>w odniesieniu do sektora</w:t>
            </w:r>
            <w:r w:rsidRPr="00725E32">
              <w:t xml:space="preserve"> oliwy z oliwek</w:t>
            </w:r>
            <w:r w:rsidRPr="00725E32">
              <w:rPr>
                <w:b/>
                <w:i/>
              </w:rPr>
              <w:t>:</w:t>
            </w:r>
          </w:p>
          <w:p w:rsidR="00725E32" w:rsidRPr="00725E32" w:rsidP="00DC6AA3" w14:paraId="08B7A3C9" w14:textId="77777777">
            <w:pPr>
              <w:pStyle w:val="Normal6"/>
              <w:rPr>
                <w:b/>
                <w:bCs/>
                <w:i/>
                <w:iCs/>
              </w:rPr>
            </w:pPr>
            <w:r w:rsidRPr="00725E32">
              <w:rPr>
                <w:b/>
                <w:i/>
              </w:rPr>
              <w:t>(i) 1 779 EUR za tonę oliwy z oliwek najwyższej jakości z pierwszego tłoczenia;</w:t>
            </w:r>
          </w:p>
          <w:p w:rsidR="00725E32" w:rsidRPr="00725E32" w:rsidP="00DC6AA3" w14:paraId="08130BD2" w14:textId="77777777">
            <w:pPr>
              <w:pStyle w:val="Normal6"/>
              <w:rPr>
                <w:b/>
                <w:bCs/>
                <w:i/>
                <w:iCs/>
              </w:rPr>
            </w:pPr>
            <w:r w:rsidRPr="00725E32">
              <w:rPr>
                <w:b/>
                <w:i/>
              </w:rPr>
              <w:t>(ii) 1 710 EUR za tonę oliwy z oliwek z pierwszego tłoczenia;</w:t>
            </w:r>
          </w:p>
          <w:p w:rsidR="00725E32" w:rsidRPr="00725E32" w:rsidP="00DC6AA3" w14:paraId="5DB93ACC" w14:textId="77777777">
            <w:pPr>
              <w:pStyle w:val="Normal6"/>
            </w:pPr>
            <w:r w:rsidRPr="00725E32">
              <w:rPr>
                <w:b/>
                <w:i/>
              </w:rPr>
              <w:t>(iii) 1 524 EUR za tonę oliwy z oliwek typu lampante o kwasowości wynoszącej dwa stopnie, która to kwota podlega obniżeniu o 36,70 EUR za tonę za każdy dodatkowy stopień kwasowości.</w:t>
            </w:r>
          </w:p>
        </w:tc>
        <w:tc>
          <w:tcPr>
            <w:tcW w:w="4876" w:type="dxa"/>
          </w:tcPr>
          <w:p w:rsidR="00725E32" w:rsidRPr="00725E32" w:rsidP="00DC6AA3" w14:paraId="26119733" w14:textId="77777777">
            <w:pPr>
              <w:pStyle w:val="Normal6"/>
              <w:rPr>
                <w:szCs w:val="24"/>
              </w:rPr>
            </w:pPr>
            <w:r w:rsidRPr="00725E32">
              <w:t>g) oliwy z oliwek.</w:t>
            </w:r>
          </w:p>
        </w:tc>
      </w:tr>
      <w:tr w14:paraId="77E46A6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58B3CD3" w14:textId="77777777">
            <w:pPr>
              <w:pStyle w:val="Normal6"/>
            </w:pPr>
            <w:r w:rsidRPr="00725E32">
              <w:rPr>
                <w:b/>
                <w:i/>
              </w:rPr>
              <w:t>2. Komisja poddaje progi referencyjne przewidziane w ust. 1 przeglądowi na podstawie obiektywnych kryteriów, w szczególności w świetle zmian w produkcji, zmian kosztów produkcji (zwłaszcza środków produkcji) i zmian sytuacji na rynku. W razie konieczności progi referencyjne aktualizuje się zgodnie ze zwykłą procedurą ustawodawczą w świetle zmian w produkcji i sytuacji na rynku.</w:t>
            </w:r>
          </w:p>
        </w:tc>
        <w:tc>
          <w:tcPr>
            <w:tcW w:w="4876" w:type="dxa"/>
          </w:tcPr>
          <w:p w:rsidR="00725E32" w:rsidRPr="00725E32" w:rsidP="00DC6AA3" w14:paraId="49A91DAE" w14:textId="77777777">
            <w:pPr>
              <w:pStyle w:val="Normal6"/>
              <w:rPr>
                <w:szCs w:val="24"/>
              </w:rPr>
            </w:pPr>
          </w:p>
        </w:tc>
      </w:tr>
      <w:tr w14:paraId="1363024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0D41671" w14:textId="77777777">
            <w:pPr>
              <w:pStyle w:val="Normal6"/>
            </w:pPr>
          </w:p>
        </w:tc>
        <w:tc>
          <w:tcPr>
            <w:tcW w:w="4876" w:type="dxa"/>
          </w:tcPr>
          <w:p w:rsidR="00725E32" w:rsidRPr="00725E32" w:rsidP="00DC6AA3" w14:paraId="336DB91B" w14:textId="77777777">
            <w:pPr>
              <w:pStyle w:val="Normal6"/>
              <w:rPr>
                <w:b/>
                <w:i/>
              </w:rPr>
            </w:pPr>
            <w:r w:rsidRPr="00725E32">
              <w:rPr>
                <w:b/>
                <w:i/>
              </w:rPr>
              <w:t>2. Do dnia 31 grudnia 2027 r. Komisja przedstawi wniosek dotyczący zmiany rozporządzenia (UE) nr 1370/2013 obejmującej progi referencyjne dla następujących produktów:</w:t>
            </w:r>
          </w:p>
        </w:tc>
      </w:tr>
      <w:tr w14:paraId="32DE9EF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85BEE02" w14:textId="77777777">
            <w:pPr>
              <w:pStyle w:val="Normal6"/>
            </w:pPr>
          </w:p>
        </w:tc>
        <w:tc>
          <w:tcPr>
            <w:tcW w:w="4876" w:type="dxa"/>
          </w:tcPr>
          <w:p w:rsidR="00725E32" w:rsidRPr="00725E32" w:rsidP="00DC6AA3" w14:paraId="59C698BE" w14:textId="77777777">
            <w:pPr>
              <w:pStyle w:val="Normal6"/>
              <w:rPr>
                <w:szCs w:val="24"/>
              </w:rPr>
            </w:pPr>
            <w:r w:rsidRPr="00725E32">
              <w:rPr>
                <w:b/>
                <w:i/>
              </w:rPr>
              <w:t>a) cukrów specjalnych;</w:t>
            </w:r>
          </w:p>
        </w:tc>
      </w:tr>
      <w:tr w14:paraId="750D904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1846F4D" w14:textId="77777777">
            <w:pPr>
              <w:pStyle w:val="Normal6"/>
            </w:pPr>
          </w:p>
        </w:tc>
        <w:tc>
          <w:tcPr>
            <w:tcW w:w="4876" w:type="dxa"/>
          </w:tcPr>
          <w:p w:rsidR="00725E32" w:rsidRPr="00725E32" w:rsidP="00DC6AA3" w14:paraId="70AE9817" w14:textId="77777777">
            <w:pPr>
              <w:pStyle w:val="Normal6"/>
              <w:rPr>
                <w:szCs w:val="24"/>
              </w:rPr>
            </w:pPr>
            <w:r w:rsidRPr="00725E32">
              <w:rPr>
                <w:b/>
                <w:i/>
              </w:rPr>
              <w:t>b) baraniny;</w:t>
            </w:r>
          </w:p>
        </w:tc>
      </w:tr>
      <w:tr w14:paraId="0EEF311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4640F04" w14:textId="77777777">
            <w:pPr>
              <w:pStyle w:val="Normal6"/>
            </w:pPr>
          </w:p>
        </w:tc>
        <w:tc>
          <w:tcPr>
            <w:tcW w:w="4876" w:type="dxa"/>
          </w:tcPr>
          <w:p w:rsidR="00725E32" w:rsidRPr="00725E32" w:rsidP="00DC6AA3" w14:paraId="2DA0DA9B" w14:textId="77777777">
            <w:pPr>
              <w:pStyle w:val="Normal6"/>
              <w:rPr>
                <w:szCs w:val="24"/>
              </w:rPr>
            </w:pPr>
            <w:r w:rsidRPr="00725E32">
              <w:rPr>
                <w:b/>
                <w:i/>
              </w:rPr>
              <w:t>c) koziny.</w:t>
            </w:r>
          </w:p>
        </w:tc>
      </w:tr>
      <w:tr w14:paraId="0A35415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93B35D2" w14:textId="77777777">
            <w:pPr>
              <w:pStyle w:val="Normal6"/>
            </w:pPr>
          </w:p>
        </w:tc>
        <w:tc>
          <w:tcPr>
            <w:tcW w:w="4876" w:type="dxa"/>
          </w:tcPr>
          <w:p w:rsidR="00725E32" w:rsidRPr="00725E32" w:rsidP="00DC6AA3" w14:paraId="3F8C736F" w14:textId="77777777">
            <w:pPr>
              <w:pStyle w:val="Normal6"/>
              <w:rPr>
                <w:szCs w:val="24"/>
              </w:rPr>
            </w:pPr>
            <w:r w:rsidRPr="00725E32">
              <w:rPr>
                <w:b/>
                <w:i/>
              </w:rPr>
              <w:t>3. Do dnia 31 grudnia 2027 r., a następnie co dwa lata Komisja przedstawia wniosek dotyczący zmiany rozporządzenia (UE) nr 1370/2013 w celu aktualizacji progów referencyjnych, o których mowa w ust. 1 i 2, aby zapewnić ich aktualność i uwzględnić inflację. Progi powinny być wyższe niż 80 % średnich całkowitych kosztów produkcji w Unii, aby stanowiły siatkę bezpieczeństwa i skuteczny punkt odniesienia w przypadku kryzysu, a nie wsparcie dochodów za pomocą cen.</w:t>
            </w:r>
          </w:p>
        </w:tc>
      </w:tr>
      <w:tr w14:paraId="2A26D68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8197709" w14:textId="77777777">
            <w:pPr>
              <w:pStyle w:val="Normal6"/>
            </w:pPr>
          </w:p>
        </w:tc>
        <w:tc>
          <w:tcPr>
            <w:tcW w:w="4876" w:type="dxa"/>
          </w:tcPr>
          <w:p w:rsidR="00725E32" w:rsidRPr="00725E32" w:rsidP="00DC6AA3" w14:paraId="43F85D79" w14:textId="77777777">
            <w:pPr>
              <w:pStyle w:val="Normal6"/>
              <w:rPr>
                <w:szCs w:val="24"/>
              </w:rPr>
            </w:pPr>
            <w:r w:rsidRPr="00725E32">
              <w:rPr>
                <w:b/>
                <w:i/>
              </w:rPr>
              <w:t xml:space="preserve">4. W </w:t>
            </w:r>
            <w:r w:rsidRPr="00725E32">
              <w:rPr>
                <w:b/>
                <w:i/>
              </w:rPr>
              <w:t>przypadku</w:t>
            </w:r>
            <w:r w:rsidRPr="00725E32">
              <w:rPr>
                <w:b/>
                <w:i/>
              </w:rPr>
              <w:t xml:space="preserve"> gdy ceny rynkowe spadną poniżej progów referencyjnych, jako ochronę przed nadmiernymi zakłóceniami na rynku Komisja proponuje w ciągu kolejnych dwóch miesięcy środki niezbędne do przywrócenia równowagi na rynkach, w szczególności środki przewidziane w art. 11, 17, 127, 194, 219 i 222 niniejszego rozporządzenia.”</w:t>
            </w:r>
          </w:p>
        </w:tc>
      </w:tr>
    </w:tbl>
    <w:p w:rsidR="00725E32" w:rsidRPr="00725E32" w:rsidP="00725E32" w14:paraId="2F01D922"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74F3B521"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4478B3A4" w14:textId="77777777">
      <w:pPr>
        <w:pStyle w:val="Normal12Italic"/>
        <w:rPr>
          <w:noProof w:val="0"/>
        </w:rPr>
      </w:pPr>
      <w:r w:rsidRPr="00725E32">
        <w:t>Progi referencyjne powinny być aktualizowane zgodnie z inflacją, a jednocześnie nigdy nie powinny przekraczać 80 % średnich kosztów produkcji,</w:t>
      </w:r>
    </w:p>
    <w:p w:rsidR="00725E32" w:rsidRPr="00725E32" w:rsidP="00725E32" w14:paraId="65906FC5" w14:textId="77777777">
      <w:r w:rsidRPr="00725E32">
        <w:rPr>
          <w:rStyle w:val="HideTWBExt"/>
        </w:rPr>
        <w:t>&lt;/AmendB&gt;</w:t>
      </w:r>
    </w:p>
    <w:p w:rsidR="00725E32" w:rsidRPr="00725E32" w:rsidP="00725E32" w14:paraId="39C5BD96"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353</w:t>
      </w:r>
      <w:r w:rsidRPr="00725E32">
        <w:rPr>
          <w:rStyle w:val="HideTWBExt"/>
          <w:b w:val="0"/>
        </w:rPr>
        <w:t>&lt;/NumAmB&gt;</w:t>
      </w:r>
    </w:p>
    <w:p w:rsidR="00725E32" w:rsidRPr="00725E32" w:rsidP="00725E32" w14:paraId="72070126" w14:textId="77777777">
      <w:pPr>
        <w:pStyle w:val="NormalBold"/>
      </w:pPr>
      <w:r w:rsidRPr="00725E32">
        <w:rPr>
          <w:rStyle w:val="HideTWBExt"/>
          <w:b w:val="0"/>
        </w:rPr>
        <w:t>&lt;RepeatBlock-By&gt;&lt;Members&gt;</w:t>
      </w:r>
      <w:r w:rsidRPr="00725E32">
        <w:t>Carmen Crespo Díaz, Esther Herranz García, Susana Solís Pérez, Juan Ignacio Zoido Álvarez, Antonio López-Istúriz White, Elena Nevado del Campo</w:t>
      </w:r>
      <w:r w:rsidRPr="00725E32">
        <w:rPr>
          <w:rStyle w:val="HideTWBExt"/>
          <w:b w:val="0"/>
        </w:rPr>
        <w:t>&lt;/Members&gt;</w:t>
      </w:r>
    </w:p>
    <w:p w:rsidR="00725E32" w:rsidRPr="00725E32" w:rsidP="00725E32" w14:paraId="11C410F5" w14:textId="77777777">
      <w:r w:rsidRPr="00725E32">
        <w:rPr>
          <w:rStyle w:val="HideTWBExt"/>
        </w:rPr>
        <w:t>&lt;/RepeatBlock-By&gt;</w:t>
      </w:r>
    </w:p>
    <w:p w:rsidR="00725E32" w:rsidRPr="00725E32" w:rsidP="00725E32" w14:paraId="29CB4E1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7807078"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1567A5CE"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4508D34" w14:textId="77777777">
      <w:r w:rsidRPr="00725E32">
        <w:rPr>
          <w:rStyle w:val="HideTWBExt"/>
        </w:rPr>
        <w:t>&lt;Article2&gt;</w:t>
      </w:r>
      <w:r w:rsidRPr="00725E32">
        <w:t>Artykuł 7</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FC504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145D4A9" w14:textId="77777777">
            <w:pPr>
              <w:keepNext/>
            </w:pPr>
          </w:p>
        </w:tc>
      </w:tr>
      <w:tr w14:paraId="216EC5B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09FA6EE" w14:textId="77777777">
            <w:pPr>
              <w:pStyle w:val="ColumnHeading"/>
              <w:keepNext/>
            </w:pPr>
            <w:r w:rsidRPr="00725E32">
              <w:t>Tekst obowiązujący</w:t>
            </w:r>
          </w:p>
        </w:tc>
        <w:tc>
          <w:tcPr>
            <w:tcW w:w="4876" w:type="dxa"/>
          </w:tcPr>
          <w:p w:rsidR="00725E32" w:rsidRPr="00725E32" w:rsidP="00DC6AA3" w14:paraId="47D3BFB8" w14:textId="77777777">
            <w:pPr>
              <w:pStyle w:val="ColumnHeading"/>
              <w:keepNext/>
            </w:pPr>
            <w:r w:rsidRPr="00725E32">
              <w:t>Poprawka</w:t>
            </w:r>
          </w:p>
        </w:tc>
      </w:tr>
      <w:tr w14:paraId="3A2F570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1A3EF73" w14:textId="77777777">
            <w:pPr>
              <w:pStyle w:val="Normal6"/>
            </w:pPr>
          </w:p>
        </w:tc>
        <w:tc>
          <w:tcPr>
            <w:tcW w:w="4876" w:type="dxa"/>
          </w:tcPr>
          <w:p w:rsidR="00725E32" w:rsidRPr="00725E32" w:rsidP="00DC6AA3" w14:paraId="7925CCD1" w14:textId="77777777">
            <w:pPr>
              <w:pStyle w:val="Normal6"/>
              <w:rPr>
                <w:szCs w:val="24"/>
              </w:rPr>
            </w:pPr>
            <w:r w:rsidRPr="00725E32">
              <w:t>5)</w:t>
            </w:r>
            <w:r w:rsidRPr="00725E32">
              <w:tab/>
            </w:r>
            <w:r w:rsidRPr="00725E32">
              <w:rPr>
                <w:b/>
                <w:i/>
              </w:rPr>
              <w:t>pkt 5 otrzymuje brzmienie:</w:t>
            </w:r>
          </w:p>
        </w:tc>
      </w:tr>
      <w:tr w14:paraId="4ECD15A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52B6191" w14:textId="77777777">
            <w:pPr>
              <w:pStyle w:val="Normal6"/>
              <w:rPr>
                <w:bCs/>
                <w:iCs/>
              </w:rPr>
            </w:pPr>
            <w:r w:rsidRPr="00725E32">
              <w:t>Artykuł 7 Progi referencyjne</w:t>
            </w:r>
          </w:p>
        </w:tc>
        <w:tc>
          <w:tcPr>
            <w:tcW w:w="4876" w:type="dxa"/>
          </w:tcPr>
          <w:p w:rsidR="00725E32" w:rsidRPr="00725E32" w:rsidP="00DC6AA3" w14:paraId="2C4ADB55" w14:textId="77777777">
            <w:pPr>
              <w:pStyle w:val="Normal6"/>
              <w:rPr>
                <w:bCs/>
                <w:iCs/>
                <w:szCs w:val="24"/>
              </w:rPr>
            </w:pPr>
            <w:r w:rsidRPr="00725E32">
              <w:rPr>
                <w:b/>
                <w:bCs/>
                <w:i/>
                <w:iCs/>
              </w:rPr>
              <w:t>„</w:t>
            </w:r>
            <w:r w:rsidRPr="00725E32">
              <w:t>Artykuł 7 Progi referencyjne</w:t>
            </w:r>
          </w:p>
        </w:tc>
      </w:tr>
      <w:tr w14:paraId="0F76CF8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CC5B131" w14:textId="77777777">
            <w:pPr>
              <w:pStyle w:val="Normal6"/>
            </w:pPr>
            <w:r w:rsidRPr="00725E32">
              <w:rPr>
                <w:b/>
                <w:i/>
              </w:rPr>
              <w:t xml:space="preserve">1. </w:t>
            </w:r>
            <w:r w:rsidRPr="00725E32">
              <w:rPr>
                <w:b/>
                <w:bCs/>
                <w:i/>
                <w:iCs/>
              </w:rPr>
              <w:t>Ustala się następujące</w:t>
            </w:r>
            <w:r w:rsidRPr="00725E32">
              <w:rPr>
                <w:b/>
                <w:bCs/>
              </w:rPr>
              <w:t xml:space="preserve"> </w:t>
            </w:r>
            <w:r w:rsidRPr="00725E32">
              <w:t>progi referencyjne</w:t>
            </w:r>
            <w:r w:rsidRPr="00725E32">
              <w:rPr>
                <w:b/>
                <w:bCs/>
                <w:i/>
                <w:iCs/>
              </w:rPr>
              <w:t>:</w:t>
            </w:r>
          </w:p>
          <w:p w:rsidR="00725E32" w:rsidRPr="00725E32" w:rsidP="00DC6AA3" w14:paraId="372B7DBE" w14:textId="77777777">
            <w:pPr>
              <w:shd w:val="clear" w:color="auto" w:fill="FFFFFF"/>
              <w:jc w:val="both"/>
              <w:rPr>
                <w:b/>
                <w:bCs/>
                <w:i/>
                <w:iCs/>
                <w:szCs w:val="24"/>
              </w:rPr>
            </w:pPr>
            <w:r w:rsidRPr="00725E32">
              <w:rPr>
                <w:b/>
                <w:i/>
              </w:rPr>
              <w:t>a) w odniesieniu do sektora zbóż: 101,31 EUR za tonę – dotyczy etapu sprzedaży hurtowej towarów dostarczonych do magazynu, przed ich wyładowaniem;</w:t>
            </w:r>
          </w:p>
          <w:p w:rsidR="00725E32" w:rsidRPr="00725E32" w:rsidP="00DC6AA3" w14:paraId="1A83ACCE" w14:textId="77777777">
            <w:pPr>
              <w:shd w:val="clear" w:color="auto" w:fill="FFFFFF"/>
              <w:jc w:val="both"/>
              <w:rPr>
                <w:b/>
                <w:bCs/>
                <w:i/>
                <w:iCs/>
                <w:szCs w:val="24"/>
              </w:rPr>
            </w:pPr>
            <w:r w:rsidRPr="00725E32">
              <w:rPr>
                <w:b/>
                <w:i/>
              </w:rPr>
              <w:t>b) w odniesieniu do ryżu niełuskanego: 150 EUR za tonę w przypadku ryżu standardowej jakości określonej w załączniku III część A – dotyczy etapu sprzedaży hurtowej towarów dostarczonych do magazynu, przed ich wyładowaniem;</w:t>
            </w:r>
          </w:p>
          <w:p w:rsidR="00725E32" w:rsidRPr="00725E32" w:rsidP="00DC6AA3" w14:paraId="488918F4" w14:textId="77777777">
            <w:pPr>
              <w:shd w:val="clear" w:color="auto" w:fill="FFFFFF"/>
              <w:jc w:val="both"/>
              <w:rPr>
                <w:b/>
                <w:bCs/>
                <w:i/>
                <w:iCs/>
                <w:szCs w:val="24"/>
              </w:rPr>
            </w:pPr>
            <w:r w:rsidRPr="00725E32">
              <w:rPr>
                <w:b/>
                <w:i/>
              </w:rPr>
              <w:t>c) w odniesieniu do cukru standardowej jakości określonej w załączniku III część B ◄ – dotyczy cukru luzem, EXW:</w:t>
            </w:r>
          </w:p>
          <w:p w:rsidR="00725E32" w:rsidRPr="00725E32" w:rsidP="00DC6AA3" w14:paraId="4E8F125F" w14:textId="77777777">
            <w:pPr>
              <w:shd w:val="clear" w:color="auto" w:fill="FFFFFF"/>
              <w:jc w:val="both"/>
              <w:rPr>
                <w:b/>
                <w:bCs/>
                <w:i/>
                <w:iCs/>
                <w:szCs w:val="24"/>
              </w:rPr>
            </w:pPr>
            <w:r w:rsidRPr="00725E32">
              <w:rPr>
                <w:b/>
                <w:i/>
              </w:rPr>
              <w:t>(i) w odniesieniu do cukru białego: 404,4 EUR za tonę;</w:t>
            </w:r>
          </w:p>
          <w:p w:rsidR="00725E32" w:rsidRPr="00725E32" w:rsidP="00DC6AA3" w14:paraId="61C09629" w14:textId="77777777">
            <w:pPr>
              <w:shd w:val="clear" w:color="auto" w:fill="FFFFFF"/>
              <w:jc w:val="both"/>
              <w:rPr>
                <w:b/>
                <w:bCs/>
                <w:i/>
                <w:iCs/>
                <w:szCs w:val="24"/>
              </w:rPr>
            </w:pPr>
            <w:r w:rsidRPr="00725E32">
              <w:rPr>
                <w:b/>
                <w:i/>
              </w:rPr>
              <w:t>(ii) w odniesieniu do cukru surowego: 335,2 EUR za tonę;</w:t>
            </w:r>
          </w:p>
          <w:p w:rsidR="00725E32" w:rsidRPr="00725E32" w:rsidP="00DC6AA3" w14:paraId="344D7FF5" w14:textId="77777777">
            <w:pPr>
              <w:shd w:val="clear" w:color="auto" w:fill="FFFFFF"/>
              <w:jc w:val="both"/>
              <w:rPr>
                <w:b/>
                <w:bCs/>
                <w:i/>
                <w:iCs/>
                <w:szCs w:val="24"/>
              </w:rPr>
            </w:pPr>
            <w:r w:rsidRPr="00725E32">
              <w:rPr>
                <w:b/>
                <w:i/>
              </w:rPr>
              <w:t>d) w odniesieniu do sektora wołowiny i cielęciny: 2 224 EUR za tonę tusz bydła płci męskiej o klasie uformowania/okrywy tłuszczowej R3 według unijnej skali klasyfikacji tusz bydła w wieku ośmiu miesięcy lub więcej, o której mowa w załączniku IV część A;</w:t>
            </w:r>
          </w:p>
          <w:p w:rsidR="00725E32" w:rsidRPr="00725E32" w:rsidP="00DC6AA3" w14:paraId="1C32A469" w14:textId="77777777">
            <w:pPr>
              <w:shd w:val="clear" w:color="auto" w:fill="FFFFFF"/>
              <w:jc w:val="both"/>
              <w:rPr>
                <w:b/>
                <w:bCs/>
                <w:i/>
                <w:iCs/>
                <w:szCs w:val="24"/>
              </w:rPr>
            </w:pPr>
            <w:r w:rsidRPr="00725E32">
              <w:rPr>
                <w:b/>
                <w:i/>
              </w:rPr>
              <w:t>e) w odniesieniu do sektora mleka i przetworów mlecznych:</w:t>
            </w:r>
          </w:p>
          <w:p w:rsidR="00725E32" w:rsidRPr="00725E32" w:rsidP="00DC6AA3" w14:paraId="5DDA11C8" w14:textId="77777777">
            <w:pPr>
              <w:shd w:val="clear" w:color="auto" w:fill="FFFFFF"/>
              <w:jc w:val="both"/>
              <w:rPr>
                <w:b/>
                <w:bCs/>
                <w:i/>
                <w:iCs/>
                <w:szCs w:val="24"/>
              </w:rPr>
            </w:pPr>
            <w:r w:rsidRPr="00725E32">
              <w:rPr>
                <w:b/>
                <w:i/>
              </w:rPr>
              <w:t>(i) w odniesieniu do masła: 246,39 EUR za 100 kg;</w:t>
            </w:r>
          </w:p>
          <w:p w:rsidR="00725E32" w:rsidRPr="00725E32" w:rsidP="00DC6AA3" w14:paraId="11E903FE" w14:textId="77777777">
            <w:pPr>
              <w:shd w:val="clear" w:color="auto" w:fill="FFFFFF"/>
              <w:jc w:val="both"/>
              <w:rPr>
                <w:b/>
                <w:bCs/>
                <w:i/>
                <w:iCs/>
                <w:szCs w:val="24"/>
              </w:rPr>
            </w:pPr>
            <w:r w:rsidRPr="00725E32">
              <w:rPr>
                <w:b/>
                <w:i/>
              </w:rPr>
              <w:t>(ii) w odniesieniu do odtłuszczonego mleka w proszku: 169,80 EUR za 100 kg;</w:t>
            </w:r>
          </w:p>
          <w:p w:rsidR="00725E32" w:rsidRPr="00725E32" w:rsidP="00DC6AA3" w14:paraId="334AF50D" w14:textId="77777777">
            <w:pPr>
              <w:shd w:val="clear" w:color="auto" w:fill="FFFFFF"/>
              <w:jc w:val="both"/>
              <w:rPr>
                <w:b/>
                <w:bCs/>
                <w:i/>
                <w:iCs/>
                <w:szCs w:val="24"/>
              </w:rPr>
            </w:pPr>
            <w:r w:rsidRPr="00725E32">
              <w:rPr>
                <w:b/>
                <w:i/>
              </w:rPr>
              <w:t>f) w odniesieniu do wieprzowiny 1 509,39 EUR za tonę tusz wieprzowych standardowej jakości określonych pod względem masy i zawartości chudego mięsa na podstawie unijnej skali klasyfikacji tusz wieprzowych, o której mowa w załączniku IV część B:</w:t>
            </w:r>
          </w:p>
          <w:p w:rsidR="00725E32" w:rsidRPr="00725E32" w:rsidP="00DC6AA3" w14:paraId="5DA7BC07" w14:textId="77777777">
            <w:pPr>
              <w:shd w:val="clear" w:color="auto" w:fill="FFFFFF"/>
              <w:jc w:val="both"/>
              <w:rPr>
                <w:b/>
                <w:bCs/>
                <w:i/>
                <w:iCs/>
                <w:szCs w:val="24"/>
              </w:rPr>
            </w:pPr>
            <w:r w:rsidRPr="00725E32">
              <w:rPr>
                <w:b/>
                <w:i/>
              </w:rPr>
              <w:t>(i) tusze ważące od 60 kg do mniej niż 120 kg: klasa E;</w:t>
            </w:r>
          </w:p>
          <w:p w:rsidR="00725E32" w:rsidRPr="00725E32" w:rsidP="00DC6AA3" w14:paraId="06E53D40" w14:textId="77777777">
            <w:pPr>
              <w:shd w:val="clear" w:color="auto" w:fill="FFFFFF"/>
              <w:jc w:val="both"/>
              <w:rPr>
                <w:b/>
                <w:bCs/>
                <w:i/>
                <w:iCs/>
                <w:szCs w:val="24"/>
              </w:rPr>
            </w:pPr>
            <w:r w:rsidRPr="00725E32">
              <w:rPr>
                <w:b/>
                <w:i/>
              </w:rPr>
              <w:t>(ii) tusze ważące od 120 kg do 180 kg: klasa R;</w:t>
            </w:r>
          </w:p>
          <w:p w:rsidR="00725E32" w:rsidRPr="00725E32" w:rsidP="00DC6AA3" w14:paraId="236B7886" w14:textId="77777777">
            <w:pPr>
              <w:shd w:val="clear" w:color="auto" w:fill="FFFFFF"/>
              <w:jc w:val="both"/>
              <w:rPr>
                <w:b/>
                <w:bCs/>
                <w:i/>
                <w:iCs/>
                <w:szCs w:val="24"/>
              </w:rPr>
            </w:pPr>
            <w:r w:rsidRPr="00725E32">
              <w:rPr>
                <w:b/>
                <w:i/>
              </w:rPr>
              <w:t>g) w odniesieniu do sektora oliwy z oliwek:</w:t>
            </w:r>
          </w:p>
          <w:p w:rsidR="00725E32" w:rsidRPr="00725E32" w:rsidP="00DC6AA3" w14:paraId="6CFB6FF6" w14:textId="77777777">
            <w:pPr>
              <w:shd w:val="clear" w:color="auto" w:fill="FFFFFF"/>
              <w:jc w:val="both"/>
              <w:rPr>
                <w:b/>
                <w:bCs/>
                <w:i/>
                <w:iCs/>
                <w:szCs w:val="24"/>
              </w:rPr>
            </w:pPr>
            <w:r w:rsidRPr="00725E32">
              <w:rPr>
                <w:b/>
                <w:i/>
              </w:rPr>
              <w:t>(i) 1 779 EUR za tonę oliwy z oliwek najwyższej jakości z pierwszego tłoczenia;</w:t>
            </w:r>
          </w:p>
          <w:p w:rsidR="00725E32" w:rsidRPr="00725E32" w:rsidP="00DC6AA3" w14:paraId="050334EB" w14:textId="77777777">
            <w:pPr>
              <w:shd w:val="clear" w:color="auto" w:fill="FFFFFF"/>
              <w:jc w:val="both"/>
              <w:rPr>
                <w:b/>
                <w:bCs/>
                <w:i/>
                <w:iCs/>
                <w:szCs w:val="24"/>
              </w:rPr>
            </w:pPr>
            <w:r w:rsidRPr="00725E32">
              <w:rPr>
                <w:b/>
                <w:i/>
              </w:rPr>
              <w:t>(ii) 1 710 EUR za tonę oliwy z oliwek z pierwszego tłoczenia;</w:t>
            </w:r>
          </w:p>
          <w:p w:rsidR="00725E32" w:rsidRPr="00725E32" w:rsidP="00DC6AA3" w14:paraId="6711DB48" w14:textId="77777777">
            <w:pPr>
              <w:shd w:val="clear" w:color="auto" w:fill="FFFFFF"/>
              <w:jc w:val="both"/>
              <w:rPr>
                <w:b/>
                <w:bCs/>
                <w:i/>
                <w:iCs/>
                <w:szCs w:val="24"/>
              </w:rPr>
            </w:pPr>
            <w:r w:rsidRPr="00725E32">
              <w:rPr>
                <w:b/>
                <w:i/>
              </w:rPr>
              <w:t>(iii) 1 524 EUR za tonę oliwy z oliwek typu lampante o kwasowości wynoszącej dwa stopnie, która to kwota podlega obniżeniu o 36,70 EUR za tonę za każdy dodatkowy stopień kwasowości.</w:t>
            </w:r>
          </w:p>
          <w:p w:rsidR="00725E32" w:rsidRPr="00725E32" w:rsidP="00DC6AA3" w14:paraId="33165709" w14:textId="77777777">
            <w:pPr>
              <w:shd w:val="clear" w:color="auto" w:fill="FFFFFF"/>
              <w:rPr>
                <w:rFonts w:ascii="Arial Unicode MS" w:hAnsi="Arial Unicode MS"/>
                <w:sz w:val="21"/>
                <w:szCs w:val="21"/>
              </w:rPr>
            </w:pPr>
            <w:r w:rsidRPr="00725E32">
              <w:rPr>
                <w:rStyle w:val="no-parag"/>
                <w:b/>
                <w:i/>
              </w:rPr>
              <w:t xml:space="preserve">2. </w:t>
            </w:r>
            <w:r w:rsidRPr="00725E32">
              <w:rPr>
                <w:b/>
                <w:i/>
              </w:rPr>
              <w:t>Komisja poddaje progi referencyjne przewidziane w ust. 1 przeglądowi na podstawie obiektywnych kryteriów, w szczególności w świetle zmian w produkcji, zmian kosztów produkcji (zwłaszcza środków produkcji) i zmian sytuacji na rynku. W razie konieczności progi referencyjne aktualizuje się zgodnie ze zwykłą procedurą ustawodawczą w świetle zmian w produkcji i sytuacji na rynku.</w:t>
            </w:r>
          </w:p>
        </w:tc>
        <w:tc>
          <w:tcPr>
            <w:tcW w:w="4876" w:type="dxa"/>
          </w:tcPr>
          <w:p w:rsidR="00725E32" w:rsidRPr="00725E32" w:rsidP="00DC6AA3" w14:paraId="7B15D419" w14:textId="77777777">
            <w:pPr>
              <w:pStyle w:val="Normal6"/>
              <w:rPr>
                <w:szCs w:val="24"/>
              </w:rPr>
            </w:pPr>
            <w:r w:rsidRPr="00725E32">
              <w:t>1. Progi referencyjne</w:t>
            </w:r>
            <w:r w:rsidRPr="00725E32">
              <w:rPr>
                <w:b/>
                <w:bCs/>
                <w:i/>
                <w:iCs/>
              </w:rPr>
              <w:t xml:space="preserve"> są takie same jak te określone w artykule 1a rozporządzenia Rady (UE) nr 1370/2013.</w:t>
            </w:r>
          </w:p>
        </w:tc>
      </w:tr>
      <w:tr w14:paraId="435EF8D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C032442" w14:textId="77777777">
            <w:pPr>
              <w:pStyle w:val="Normal6"/>
            </w:pPr>
          </w:p>
        </w:tc>
        <w:tc>
          <w:tcPr>
            <w:tcW w:w="4876" w:type="dxa"/>
          </w:tcPr>
          <w:p w:rsidR="00725E32" w:rsidRPr="00725E32" w:rsidP="00DC6AA3" w14:paraId="7F92F21B" w14:textId="77777777">
            <w:pPr>
              <w:pStyle w:val="Normal6"/>
              <w:rPr>
                <w:szCs w:val="24"/>
              </w:rPr>
            </w:pPr>
            <w:r w:rsidRPr="00725E32">
              <w:rPr>
                <w:b/>
                <w:i/>
              </w:rPr>
              <w:t>2. Najpóźniej do dnia 31 grudnia 2027 r. Komisja przedstawia wniosek dotyczący przeglądu powyższego rozporządzenia, aktualizacji progów oraz uwzględnienia, w uzasadnionych przypadkach, dodatkowych produktów o znaczeniu strategicznym, gospodarczym, społecznym lub terytorialnym, w tym cukru, baraniny i koziny.</w:t>
            </w:r>
          </w:p>
        </w:tc>
      </w:tr>
      <w:tr w14:paraId="2B4DB34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D7DDDEC" w14:textId="77777777">
            <w:pPr>
              <w:pStyle w:val="Normal6"/>
            </w:pPr>
          </w:p>
        </w:tc>
        <w:tc>
          <w:tcPr>
            <w:tcW w:w="4876" w:type="dxa"/>
          </w:tcPr>
          <w:p w:rsidR="00725E32" w:rsidRPr="00725E32" w:rsidP="00DC6AA3" w14:paraId="50B783F2" w14:textId="77777777">
            <w:pPr>
              <w:pStyle w:val="Normal6"/>
              <w:rPr>
                <w:szCs w:val="24"/>
              </w:rPr>
            </w:pPr>
            <w:r w:rsidRPr="00725E32">
              <w:rPr>
                <w:b/>
                <w:i/>
              </w:rPr>
              <w:t>3. Progi poddaje się przeglądowi co najmniej raz na dwa lata, z uwzględnieniem inflacji, zmian kosztów produkcji i środków produkcji, cen rynkowych, marż produktów rolnych oraz zróżnicowania warunków produkcji w Unii.</w:t>
            </w:r>
          </w:p>
        </w:tc>
      </w:tr>
      <w:tr w14:paraId="2905475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EE2A45F" w14:textId="77777777">
            <w:pPr>
              <w:pStyle w:val="Normal6"/>
            </w:pPr>
          </w:p>
        </w:tc>
        <w:tc>
          <w:tcPr>
            <w:tcW w:w="4876" w:type="dxa"/>
          </w:tcPr>
          <w:p w:rsidR="00725E32" w:rsidRPr="00725E32" w:rsidP="00DC6AA3" w14:paraId="37C8AF99" w14:textId="77777777">
            <w:pPr>
              <w:pStyle w:val="Normal6"/>
              <w:rPr>
                <w:szCs w:val="24"/>
              </w:rPr>
            </w:pPr>
            <w:r w:rsidRPr="00725E32">
              <w:rPr>
                <w:b/>
                <w:i/>
              </w:rPr>
              <w:t xml:space="preserve">4. W </w:t>
            </w:r>
            <w:r w:rsidRPr="00725E32">
              <w:rPr>
                <w:b/>
                <w:i/>
              </w:rPr>
              <w:t>przypadku</w:t>
            </w:r>
            <w:r w:rsidRPr="00725E32">
              <w:rPr>
                <w:b/>
                <w:i/>
              </w:rPr>
              <w:t xml:space="preserve"> gdy ceny utrzymują się stale poniżej zaktualizowanych progów, Komisja ocenia, w terminie nieprzekraczającym dwóch miesięcy, środki niezbędne do przywrócenia równowagi rynkowej, przy czym te mechanizmy rynkowe muszą charakteryzować się sprawnymi i uproszczonymi procedurami uruchamiania.”</w:t>
            </w:r>
          </w:p>
        </w:tc>
      </w:tr>
    </w:tbl>
    <w:p w:rsidR="00725E32" w:rsidRPr="00725E32" w:rsidP="00725E32" w14:paraId="4A8DB3E2" w14:textId="77777777">
      <w:pPr>
        <w:pStyle w:val="Olang"/>
      </w:pPr>
      <w:r w:rsidRPr="00725E32">
        <w:rPr>
          <w:noProof w:val="0"/>
        </w:rPr>
        <w:t xml:space="preserve">Or. </w:t>
      </w:r>
      <w:r w:rsidRPr="00725E32">
        <w:rPr>
          <w:rStyle w:val="HideTWBExt"/>
        </w:rPr>
        <w:t>&lt;Original&gt;</w:t>
      </w:r>
      <w:r w:rsidRPr="00725E32">
        <w:rPr>
          <w:rStyle w:val="HideTWBInt"/>
        </w:rPr>
        <w:t>{ES}</w:t>
      </w:r>
      <w:r w:rsidRPr="00725E32">
        <w:rPr>
          <w:noProof w:val="0"/>
        </w:rPr>
        <w:t>es</w:t>
      </w:r>
      <w:r w:rsidRPr="00725E32">
        <w:rPr>
          <w:rStyle w:val="HideTWBExt"/>
        </w:rPr>
        <w:t>&lt;/Original&gt;</w:t>
      </w:r>
    </w:p>
    <w:p w:rsidR="00725E32" w:rsidRPr="00725E32" w:rsidP="00725E32" w14:paraId="393ACD8D" w14:textId="77777777">
      <w:r w:rsidRPr="00725E32">
        <w:rPr>
          <w:rStyle w:val="HideTWBExt"/>
        </w:rPr>
        <w:t>&lt;/AmendB&gt;</w:t>
      </w:r>
    </w:p>
    <w:p w:rsidR="00725E32" w:rsidRPr="00725E32" w:rsidP="00725E32" w14:paraId="76B74F2E"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354</w:t>
      </w:r>
      <w:r w:rsidRPr="00725E32">
        <w:rPr>
          <w:rStyle w:val="HideTWBExt"/>
          <w:b w:val="0"/>
        </w:rPr>
        <w:t>&lt;/NumAmB&gt;</w:t>
      </w:r>
    </w:p>
    <w:p w:rsidR="00725E32" w:rsidRPr="00725E32" w:rsidP="00725E32" w14:paraId="7165900B" w14:textId="77777777">
      <w:pPr>
        <w:pStyle w:val="NormalBold"/>
      </w:pPr>
      <w:r w:rsidRPr="00725E32">
        <w:rPr>
          <w:rStyle w:val="HideTWBExt"/>
          <w:b w:val="0"/>
        </w:rPr>
        <w:t>&lt;RepeatBlock-By&gt;&lt;Members&gt;</w:t>
      </w:r>
      <w:r w:rsidRPr="00725E32">
        <w:t>Krzysztof Hetman</w:t>
      </w:r>
      <w:r w:rsidRPr="00725E32">
        <w:rPr>
          <w:rStyle w:val="HideTWBExt"/>
          <w:b w:val="0"/>
        </w:rPr>
        <w:t>&lt;/Members&gt;</w:t>
      </w:r>
    </w:p>
    <w:p w:rsidR="00725E32" w:rsidRPr="00725E32" w:rsidP="00725E32" w14:paraId="6053EB68" w14:textId="77777777">
      <w:r w:rsidRPr="00725E32">
        <w:rPr>
          <w:rStyle w:val="HideTWBExt"/>
        </w:rPr>
        <w:t>&lt;/RepeatBlock-By&gt;</w:t>
      </w:r>
    </w:p>
    <w:p w:rsidR="00725E32" w:rsidRPr="00725E32" w:rsidP="00725E32" w14:paraId="0E7AE6E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BF8D189"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338B2F4A"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DA1FE66" w14:textId="77777777">
      <w:r w:rsidRPr="00725E32">
        <w:rPr>
          <w:rStyle w:val="HideTWBExt"/>
        </w:rPr>
        <w:t>&lt;Article2&gt;</w:t>
      </w:r>
      <w:r w:rsidRPr="00725E32">
        <w:t>Artykuł 7</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48AFF7"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AA98B10" w14:textId="77777777">
            <w:pPr>
              <w:keepNext/>
            </w:pPr>
          </w:p>
        </w:tc>
      </w:tr>
      <w:tr w14:paraId="16C3051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09377B0" w14:textId="77777777">
            <w:pPr>
              <w:pStyle w:val="ColumnHeading"/>
              <w:keepNext/>
            </w:pPr>
            <w:r w:rsidRPr="00725E32">
              <w:t>Tekst obowiązujący</w:t>
            </w:r>
          </w:p>
        </w:tc>
        <w:tc>
          <w:tcPr>
            <w:tcW w:w="4876" w:type="dxa"/>
          </w:tcPr>
          <w:p w:rsidR="00725E32" w:rsidRPr="00725E32" w:rsidP="00DC6AA3" w14:paraId="2463766D" w14:textId="77777777">
            <w:pPr>
              <w:pStyle w:val="ColumnHeading"/>
              <w:keepNext/>
            </w:pPr>
            <w:r w:rsidRPr="00725E32">
              <w:t>Poprawka</w:t>
            </w:r>
          </w:p>
        </w:tc>
      </w:tr>
      <w:tr w14:paraId="0FB5384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2A841B7" w14:textId="77777777">
            <w:pPr>
              <w:pStyle w:val="Normal6"/>
            </w:pPr>
          </w:p>
        </w:tc>
        <w:tc>
          <w:tcPr>
            <w:tcW w:w="4876" w:type="dxa"/>
          </w:tcPr>
          <w:p w:rsidR="00725E32" w:rsidRPr="00725E32" w:rsidP="00DC6AA3" w14:paraId="1BEDDFF3" w14:textId="77777777">
            <w:pPr>
              <w:pStyle w:val="Normal6"/>
              <w:rPr>
                <w:szCs w:val="24"/>
              </w:rPr>
            </w:pPr>
            <w:r w:rsidRPr="00725E32">
              <w:t>5)</w:t>
            </w:r>
            <w:r w:rsidRPr="00725E32">
              <w:tab/>
            </w:r>
            <w:r w:rsidRPr="00725E32">
              <w:rPr>
                <w:b/>
                <w:i/>
              </w:rPr>
              <w:t>art. 7 otrzymuje brzmienie:</w:t>
            </w:r>
          </w:p>
        </w:tc>
      </w:tr>
      <w:tr w14:paraId="3CFB070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63CF52D" w14:textId="77777777">
            <w:pPr>
              <w:pStyle w:val="Normal6"/>
              <w:rPr>
                <w:bCs/>
                <w:iCs/>
              </w:rPr>
            </w:pPr>
            <w:r w:rsidRPr="00725E32">
              <w:t>Artykuł 7 – Progi referencyjne</w:t>
            </w:r>
          </w:p>
        </w:tc>
        <w:tc>
          <w:tcPr>
            <w:tcW w:w="4876" w:type="dxa"/>
          </w:tcPr>
          <w:p w:rsidR="00725E32" w:rsidRPr="00725E32" w:rsidP="00DC6AA3" w14:paraId="5B96A313" w14:textId="77777777">
            <w:pPr>
              <w:pStyle w:val="Normal6"/>
              <w:rPr>
                <w:bCs/>
                <w:iCs/>
                <w:szCs w:val="24"/>
              </w:rPr>
            </w:pPr>
            <w:r w:rsidRPr="00725E32">
              <w:t>Artykuł 7 – Progi referencyjne</w:t>
            </w:r>
          </w:p>
        </w:tc>
      </w:tr>
      <w:tr w14:paraId="474DB1B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549DD22" w14:textId="77777777">
            <w:pPr>
              <w:pStyle w:val="Normal6"/>
              <w:rPr>
                <w:szCs w:val="24"/>
              </w:rPr>
            </w:pPr>
            <w:r w:rsidRPr="00725E32">
              <w:t xml:space="preserve">1. Ustala się </w:t>
            </w:r>
            <w:r w:rsidRPr="00725E32">
              <w:rPr>
                <w:b/>
                <w:i/>
              </w:rPr>
              <w:t>następujące</w:t>
            </w:r>
            <w:r w:rsidRPr="00725E32">
              <w:t xml:space="preserve"> progi referencyjne:</w:t>
            </w:r>
          </w:p>
          <w:p w:rsidR="00725E32" w:rsidRPr="00725E32" w:rsidP="00DC6AA3" w14:paraId="7DB5144D" w14:textId="77777777">
            <w:pPr>
              <w:pStyle w:val="Normal6"/>
              <w:rPr>
                <w:b/>
                <w:bCs/>
                <w:i/>
                <w:iCs/>
                <w:szCs w:val="24"/>
              </w:rPr>
            </w:pPr>
            <w:r w:rsidRPr="00725E32">
              <w:rPr>
                <w:b/>
                <w:i/>
              </w:rPr>
              <w:t>a) w odniesieniu do sektora zbóż: 101,31 EUR za tonę – dotyczy etapu sprzedaży hurtowej towarów dostarczonych do magazynu, przed ich wyładowaniem;</w:t>
            </w:r>
          </w:p>
          <w:p w:rsidR="00725E32" w:rsidRPr="00725E32" w:rsidP="00DC6AA3" w14:paraId="26D8BB98" w14:textId="77777777">
            <w:pPr>
              <w:pStyle w:val="norm"/>
              <w:shd w:val="clear" w:color="auto" w:fill="FFFFFF"/>
              <w:spacing w:before="120" w:beforeAutospacing="0" w:after="0" w:afterAutospacing="0" w:line="312" w:lineRule="atLeast"/>
              <w:jc w:val="both"/>
              <w:rPr>
                <w:b/>
                <w:bCs/>
                <w:i/>
                <w:iCs/>
              </w:rPr>
            </w:pPr>
            <w:r w:rsidRPr="00725E32">
              <w:rPr>
                <w:b/>
                <w:i/>
              </w:rPr>
              <w:t>w odniesieniu do ryżu niełuskanego: 150 EUR za tonę w przypadku ryżu standardowej jakości określonej w załączniku III część – dotyczy etapu sprzedaży hurtowej towarów dostarczonych do magazynu, przed ich wyładowaniem;</w:t>
            </w:r>
          </w:p>
          <w:p w:rsidR="00725E32" w:rsidRPr="00725E32" w:rsidP="00DC6AA3" w14:paraId="63A1862A" w14:textId="77777777">
            <w:pPr>
              <w:pStyle w:val="norm"/>
              <w:shd w:val="clear" w:color="auto" w:fill="FFFFFF"/>
              <w:spacing w:before="120" w:beforeAutospacing="0" w:after="0" w:afterAutospacing="0" w:line="312" w:lineRule="atLeast"/>
              <w:jc w:val="both"/>
              <w:rPr>
                <w:b/>
                <w:bCs/>
                <w:i/>
                <w:iCs/>
              </w:rPr>
            </w:pPr>
            <w:r w:rsidRPr="00725E32">
              <w:rPr>
                <w:b/>
                <w:i/>
              </w:rPr>
              <w:t>c) w odniesieniu do cukru standardowej jakości określonej w załączniku III część – dotyczy cukru luzem, EXW:</w:t>
            </w:r>
          </w:p>
          <w:p w:rsidR="00725E32" w:rsidRPr="00725E32" w:rsidP="00DC6AA3" w14:paraId="46A4F231" w14:textId="77777777">
            <w:pPr>
              <w:shd w:val="clear" w:color="auto" w:fill="FFFFFF"/>
              <w:jc w:val="both"/>
              <w:rPr>
                <w:b/>
                <w:bCs/>
                <w:i/>
                <w:iCs/>
                <w:szCs w:val="24"/>
              </w:rPr>
            </w:pPr>
            <w:r w:rsidRPr="00725E32">
              <w:rPr>
                <w:b/>
                <w:i/>
              </w:rPr>
              <w:t>(i) w odniesieniu do cukru białego: 404,4 EUR za tonę;</w:t>
            </w:r>
          </w:p>
          <w:p w:rsidR="00725E32" w:rsidRPr="00725E32" w:rsidP="00DC6AA3" w14:paraId="40EC2215" w14:textId="77777777">
            <w:pPr>
              <w:shd w:val="clear" w:color="auto" w:fill="FFFFFF"/>
              <w:jc w:val="both"/>
              <w:rPr>
                <w:b/>
                <w:bCs/>
                <w:i/>
                <w:iCs/>
                <w:szCs w:val="24"/>
              </w:rPr>
            </w:pPr>
            <w:r w:rsidRPr="00725E32">
              <w:rPr>
                <w:b/>
                <w:i/>
              </w:rPr>
              <w:t>(ii) w odniesieniu do cukru surowego: 335,2 EUR za tonę;</w:t>
            </w:r>
          </w:p>
          <w:p w:rsidR="00725E32" w:rsidRPr="00725E32" w:rsidP="00DC6AA3" w14:paraId="3DE46921" w14:textId="77777777">
            <w:pPr>
              <w:shd w:val="clear" w:color="auto" w:fill="FFFFFF"/>
              <w:jc w:val="both"/>
              <w:rPr>
                <w:b/>
                <w:bCs/>
                <w:i/>
                <w:iCs/>
                <w:szCs w:val="24"/>
              </w:rPr>
            </w:pPr>
            <w:r w:rsidRPr="00725E32">
              <w:rPr>
                <w:b/>
                <w:i/>
              </w:rPr>
              <w:t>d) w odniesieniu do sektora wołowiny i cielęciny: 2 224 EUR za tonę tusz bydła płci męskiej o klasie uformowania/okrywy tłuszczowej R3 według unijnej skali klasyfikacji tusz bydła w wieku ośmiu miesięcy lub więcej, o której mowa w załączniku IV część A;</w:t>
            </w:r>
          </w:p>
          <w:p w:rsidR="00725E32" w:rsidRPr="00725E32" w:rsidP="00DC6AA3" w14:paraId="7EA1E73C" w14:textId="77777777">
            <w:pPr>
              <w:shd w:val="clear" w:color="auto" w:fill="FFFFFF"/>
              <w:jc w:val="both"/>
              <w:rPr>
                <w:b/>
                <w:bCs/>
                <w:i/>
                <w:iCs/>
                <w:szCs w:val="24"/>
              </w:rPr>
            </w:pPr>
            <w:r w:rsidRPr="00725E32">
              <w:rPr>
                <w:b/>
                <w:i/>
              </w:rPr>
              <w:t>e) w odniesieniu do sektora mleka i przetworów mlecznych:</w:t>
            </w:r>
          </w:p>
          <w:p w:rsidR="00725E32" w:rsidRPr="00725E32" w:rsidP="00DC6AA3" w14:paraId="2430D73E" w14:textId="77777777">
            <w:pPr>
              <w:shd w:val="clear" w:color="auto" w:fill="FFFFFF"/>
              <w:jc w:val="both"/>
              <w:rPr>
                <w:b/>
                <w:bCs/>
                <w:i/>
                <w:iCs/>
                <w:szCs w:val="24"/>
              </w:rPr>
            </w:pPr>
            <w:r w:rsidRPr="00725E32">
              <w:rPr>
                <w:b/>
                <w:i/>
              </w:rPr>
              <w:t>(i) w odniesieniu do masła: 246,39 EUR za 100 kg;</w:t>
            </w:r>
          </w:p>
          <w:p w:rsidR="00725E32" w:rsidRPr="00725E32" w:rsidP="00DC6AA3" w14:paraId="00BE357A" w14:textId="77777777">
            <w:pPr>
              <w:shd w:val="clear" w:color="auto" w:fill="FFFFFF"/>
              <w:jc w:val="both"/>
              <w:rPr>
                <w:b/>
                <w:bCs/>
                <w:i/>
                <w:iCs/>
                <w:szCs w:val="24"/>
              </w:rPr>
            </w:pPr>
            <w:r w:rsidRPr="00725E32">
              <w:rPr>
                <w:b/>
                <w:i/>
              </w:rPr>
              <w:t>(ii) w odniesieniu do odtłuszczonego mleka w proszku: 169,80 EUR za 100 kg;</w:t>
            </w:r>
          </w:p>
          <w:p w:rsidR="00725E32" w:rsidRPr="00725E32" w:rsidP="00DC6AA3" w14:paraId="1C163588" w14:textId="77777777">
            <w:pPr>
              <w:shd w:val="clear" w:color="auto" w:fill="FFFFFF"/>
              <w:jc w:val="both"/>
              <w:rPr>
                <w:b/>
                <w:bCs/>
                <w:i/>
                <w:iCs/>
                <w:szCs w:val="24"/>
              </w:rPr>
            </w:pPr>
            <w:r w:rsidRPr="00725E32">
              <w:rPr>
                <w:b/>
                <w:i/>
              </w:rPr>
              <w:t>f) w odniesieniu do wieprzowiny 1 509,39 EUR za tonę tusz wieprzowych standardowej jakości określonych pod względem masy i zawartości chudego mięsa na podstawie unijnej skali klasyfikacji tusz wieprzowych, o której mowa w załączniku IV część B:</w:t>
            </w:r>
          </w:p>
          <w:p w:rsidR="00725E32" w:rsidRPr="00725E32" w:rsidP="00DC6AA3" w14:paraId="1B105C54" w14:textId="77777777">
            <w:pPr>
              <w:shd w:val="clear" w:color="auto" w:fill="FFFFFF"/>
              <w:jc w:val="both"/>
              <w:rPr>
                <w:b/>
                <w:bCs/>
                <w:i/>
                <w:iCs/>
                <w:szCs w:val="24"/>
              </w:rPr>
            </w:pPr>
            <w:r w:rsidRPr="00725E32">
              <w:rPr>
                <w:b/>
                <w:i/>
              </w:rPr>
              <w:t>(i) tusze ważące od 60 kg do mniej niż 120 kg: klasa E;</w:t>
            </w:r>
          </w:p>
          <w:p w:rsidR="00725E32" w:rsidRPr="00725E32" w:rsidP="00DC6AA3" w14:paraId="5DB2D127" w14:textId="77777777">
            <w:pPr>
              <w:shd w:val="clear" w:color="auto" w:fill="FFFFFF"/>
              <w:jc w:val="both"/>
              <w:rPr>
                <w:b/>
                <w:bCs/>
                <w:i/>
                <w:iCs/>
                <w:szCs w:val="24"/>
              </w:rPr>
            </w:pPr>
            <w:r w:rsidRPr="00725E32">
              <w:rPr>
                <w:b/>
                <w:i/>
              </w:rPr>
              <w:t>(ii) tusze ważące od 120 kg do 180 kg: klasa R;</w:t>
            </w:r>
          </w:p>
          <w:p w:rsidR="00725E32" w:rsidRPr="00725E32" w:rsidP="00DC6AA3" w14:paraId="300EA411" w14:textId="77777777">
            <w:pPr>
              <w:shd w:val="clear" w:color="auto" w:fill="FFFFFF"/>
              <w:jc w:val="both"/>
              <w:rPr>
                <w:b/>
                <w:bCs/>
                <w:i/>
                <w:iCs/>
                <w:szCs w:val="24"/>
              </w:rPr>
            </w:pPr>
            <w:r w:rsidRPr="00725E32">
              <w:rPr>
                <w:b/>
                <w:i/>
              </w:rPr>
              <w:t>g) w odniesieniu do sektora oliwy z oliwek:</w:t>
            </w:r>
          </w:p>
          <w:p w:rsidR="00725E32" w:rsidRPr="00725E32" w:rsidP="00DC6AA3" w14:paraId="3CB8E8B5" w14:textId="77777777">
            <w:pPr>
              <w:shd w:val="clear" w:color="auto" w:fill="FFFFFF"/>
              <w:jc w:val="both"/>
              <w:rPr>
                <w:b/>
                <w:bCs/>
                <w:i/>
                <w:iCs/>
                <w:szCs w:val="24"/>
              </w:rPr>
            </w:pPr>
            <w:r w:rsidRPr="00725E32">
              <w:rPr>
                <w:b/>
                <w:i/>
              </w:rPr>
              <w:t>(i) 1 779 EUR za tonę oliwy z oliwek najwyższej jakości z pierwszego tłoczenia;</w:t>
            </w:r>
          </w:p>
          <w:p w:rsidR="00725E32" w:rsidRPr="00725E32" w:rsidP="00DC6AA3" w14:paraId="1CC43B00" w14:textId="77777777">
            <w:pPr>
              <w:shd w:val="clear" w:color="auto" w:fill="FFFFFF"/>
              <w:jc w:val="both"/>
              <w:rPr>
                <w:b/>
                <w:bCs/>
                <w:i/>
                <w:iCs/>
                <w:szCs w:val="24"/>
              </w:rPr>
            </w:pPr>
            <w:r w:rsidRPr="00725E32">
              <w:rPr>
                <w:b/>
                <w:i/>
              </w:rPr>
              <w:t>(ii) 1 710 EUR za tonę oliwy z oliwek z pierwszego tłoczenia;</w:t>
            </w:r>
          </w:p>
          <w:p w:rsidR="00725E32" w:rsidRPr="00725E32" w:rsidP="00DC6AA3" w14:paraId="2F184146" w14:textId="77777777">
            <w:pPr>
              <w:shd w:val="clear" w:color="auto" w:fill="FFFFFF"/>
              <w:jc w:val="both"/>
              <w:rPr>
                <w:szCs w:val="24"/>
              </w:rPr>
            </w:pPr>
            <w:r w:rsidRPr="00725E32">
              <w:rPr>
                <w:b/>
                <w:i/>
              </w:rPr>
              <w:t>(iii) 1 524 EUR za tonę oliwy z oliwek typu lampante o kwasowości wynoszącej dwa stopnie, która to kwota podlega obniżeniu o 36,70 EUR za tonę za każdy dodatkowy stopień kwasowości.</w:t>
            </w:r>
          </w:p>
        </w:tc>
        <w:tc>
          <w:tcPr>
            <w:tcW w:w="4876" w:type="dxa"/>
          </w:tcPr>
          <w:p w:rsidR="00725E32" w:rsidRPr="00725E32" w:rsidP="00DC6AA3" w14:paraId="508CDED7" w14:textId="77777777">
            <w:pPr>
              <w:pStyle w:val="Normal6"/>
              <w:rPr>
                <w:szCs w:val="24"/>
              </w:rPr>
            </w:pPr>
            <w:r w:rsidRPr="00725E32">
              <w:t xml:space="preserve">1. Ustala się progi referencyjne </w:t>
            </w:r>
            <w:r w:rsidRPr="00725E32">
              <w:rPr>
                <w:b/>
                <w:i/>
              </w:rPr>
              <w:t>dla poszczególnych produktów rolnych na poziomie odpowiadającym około 80% średnich pełnych kosztów produkcji w Unii. Progi te nie stanowią cen interwencyjnych ani instrumentu wsparcia cen, lecz siatkę bezpieczeństwa dochodowego rolników.</w:t>
            </w:r>
          </w:p>
        </w:tc>
      </w:tr>
      <w:tr w14:paraId="551EE27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AA7FB53" w14:textId="77777777">
            <w:pPr>
              <w:pStyle w:val="Normal6"/>
            </w:pPr>
            <w:r w:rsidRPr="00725E32">
              <w:rPr>
                <w:b/>
                <w:i/>
              </w:rPr>
              <w:t>2. Komisja poddaje progi referencyjne przewidziane w ust. 1 przeglądowi na podstawie obiektywnych kryteriów, w szczególności w świetle zmian w produkcji, zmian kosztów produkcji (zwłaszcza środków produkcji) i zmian sytuacji na rynku. W razie konieczności progi referencyjne aktualizuje się zgodnie ze zwykłą procedurą ustawodawczą w świetle zmian w produkcji i sytuacji na rynku</w:t>
            </w:r>
            <w:r w:rsidRPr="00725E32">
              <w:t>.</w:t>
            </w:r>
          </w:p>
        </w:tc>
        <w:tc>
          <w:tcPr>
            <w:tcW w:w="4876" w:type="dxa"/>
          </w:tcPr>
          <w:p w:rsidR="00725E32" w:rsidRPr="00725E32" w:rsidP="00DC6AA3" w14:paraId="69614EF4" w14:textId="77777777">
            <w:pPr>
              <w:pStyle w:val="Normal6"/>
              <w:rPr>
                <w:szCs w:val="24"/>
              </w:rPr>
            </w:pPr>
            <w:r w:rsidRPr="00725E32">
              <w:rPr>
                <w:b/>
                <w:i/>
              </w:rPr>
              <w:t>2. Komisja dokonuje przeglądu progów referencyjnych nie rzadziej niż co dwa lata, a po raz pierwszy do dnia 31 grudnia 2027 r., na podstawie obiektywnej metodyki uwzględniającej inflację, koszty nakładów produkcyjnych oraz rozwój sytuacji rynkowej.</w:t>
            </w:r>
          </w:p>
        </w:tc>
      </w:tr>
      <w:tr w14:paraId="48DE520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CE405A5" w14:textId="77777777">
            <w:pPr>
              <w:pStyle w:val="Normal6"/>
            </w:pPr>
          </w:p>
        </w:tc>
        <w:tc>
          <w:tcPr>
            <w:tcW w:w="4876" w:type="dxa"/>
          </w:tcPr>
          <w:p w:rsidR="00725E32" w:rsidRPr="00725E32" w:rsidP="00DC6AA3" w14:paraId="72B946CE" w14:textId="77777777">
            <w:pPr>
              <w:pStyle w:val="Normal6"/>
              <w:rPr>
                <w:szCs w:val="24"/>
              </w:rPr>
            </w:pPr>
            <w:r w:rsidRPr="00725E32">
              <w:rPr>
                <w:b/>
                <w:i/>
              </w:rPr>
              <w:t xml:space="preserve">3. W </w:t>
            </w:r>
            <w:r w:rsidRPr="00725E32">
              <w:rPr>
                <w:b/>
                <w:i/>
              </w:rPr>
              <w:t>przypadku</w:t>
            </w:r>
            <w:r w:rsidRPr="00725E32">
              <w:rPr>
                <w:b/>
                <w:i/>
              </w:rPr>
              <w:t xml:space="preserve"> gdy ceny rynkowe pozostają poniżej zaktualizowanego progu referencyjnego przez okres dłuższy niż trzy miesiące, Komisja proponuje w terminie dwóch miesięcy niezbędne środki na podstawie art. 11, 17, 127, 194, 219 lub 222.</w:t>
            </w:r>
          </w:p>
        </w:tc>
      </w:tr>
    </w:tbl>
    <w:p w:rsidR="00725E32" w:rsidRPr="00725E32" w:rsidP="00725E32" w14:paraId="13FEE1CB" w14:textId="77777777">
      <w:pPr>
        <w:pStyle w:val="Olang"/>
      </w:pPr>
      <w:r w:rsidRPr="00725E32">
        <w:rPr>
          <w:noProof w:val="0"/>
        </w:rPr>
        <w:t xml:space="preserve">Or. </w:t>
      </w:r>
      <w:r w:rsidRPr="00725E32">
        <w:rPr>
          <w:rStyle w:val="HideTWBExt"/>
        </w:rPr>
        <w:t>&lt;Original&gt;</w:t>
      </w:r>
      <w:r w:rsidRPr="00725E32">
        <w:rPr>
          <w:rStyle w:val="HideTWBInt"/>
        </w:rPr>
        <w:t>{PL}</w:t>
      </w:r>
      <w:r w:rsidRPr="00725E32">
        <w:rPr>
          <w:noProof w:val="0"/>
        </w:rPr>
        <w:t>pl</w:t>
      </w:r>
      <w:r w:rsidRPr="00725E32">
        <w:rPr>
          <w:rStyle w:val="HideTWBExt"/>
        </w:rPr>
        <w:t>&lt;/Original&gt;</w:t>
      </w:r>
    </w:p>
    <w:p w:rsidR="00725E32" w:rsidRPr="00725E32" w:rsidP="00725E32" w14:paraId="3428E224"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1F785E2A" w14:textId="77777777">
      <w:pPr>
        <w:pStyle w:val="Normal12Italic"/>
        <w:rPr>
          <w:noProof w:val="0"/>
        </w:rPr>
      </w:pPr>
      <w:r w:rsidRPr="00725E32">
        <w:t>Zamrożenie progów referencyjnych od 2013 r. czyni siatkę bezpieczeństwa fikcyjną wobec wzrostu kosztów produkcji (energia, nawozy, praca), który dotyka w szczególności gospodarstwa w Polsce. Regularna, obiektywna waloryzacja progów zapewnia, że instrumenty zarządzania rynkiem pozostają realnie skuteczne.</w:t>
      </w:r>
    </w:p>
    <w:p w:rsidR="00725E32" w:rsidRPr="00725E32" w:rsidP="00725E32" w14:paraId="67C137FD" w14:textId="77777777">
      <w:r w:rsidRPr="00725E32">
        <w:rPr>
          <w:rStyle w:val="HideTWBExt"/>
        </w:rPr>
        <w:t>&lt;/AmendB&gt;</w:t>
      </w:r>
    </w:p>
    <w:p w:rsidR="00725E32" w:rsidRPr="00725E32" w:rsidP="00725E32" w14:paraId="4874EB3E"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355</w:t>
      </w:r>
      <w:r w:rsidRPr="00725E32">
        <w:rPr>
          <w:rStyle w:val="HideTWBExt"/>
          <w:b w:val="0"/>
        </w:rPr>
        <w:t>&lt;/NumAmB&gt;</w:t>
      </w:r>
    </w:p>
    <w:p w:rsidR="00725E32" w:rsidRPr="00725E32" w:rsidP="00725E32" w14:paraId="487176ED"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43EC2DED" w14:textId="77777777">
      <w:r w:rsidRPr="00725E32">
        <w:rPr>
          <w:rStyle w:val="HideTWBExt"/>
        </w:rPr>
        <w:t>&lt;/RepeatBlock-By&gt;</w:t>
      </w:r>
    </w:p>
    <w:p w:rsidR="00725E32" w:rsidRPr="00725E32" w:rsidP="00725E32" w14:paraId="56AAB00B"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D3072C1"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76AF515E"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3ED17BB5" w14:textId="77777777">
      <w:r w:rsidRPr="00725E32">
        <w:rPr>
          <w:rStyle w:val="HideTWBExt"/>
        </w:rPr>
        <w:t>&lt;Article2&gt;</w:t>
      </w:r>
      <w:r w:rsidRPr="00725E32">
        <w:t>Artykuł 7</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868CF90"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0583B2A3" w14:textId="77777777">
            <w:pPr>
              <w:keepNext/>
            </w:pPr>
          </w:p>
        </w:tc>
      </w:tr>
      <w:tr w14:paraId="30D6D63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7EF9191" w14:textId="77777777">
            <w:pPr>
              <w:pStyle w:val="ColumnHeading"/>
              <w:keepNext/>
            </w:pPr>
            <w:r w:rsidRPr="00725E32">
              <w:t>Tekst obowiązujący</w:t>
            </w:r>
          </w:p>
        </w:tc>
        <w:tc>
          <w:tcPr>
            <w:tcW w:w="4876" w:type="dxa"/>
          </w:tcPr>
          <w:p w:rsidR="00725E32" w:rsidRPr="00725E32" w:rsidP="00DC6AA3" w14:paraId="1CB041BE" w14:textId="77777777">
            <w:pPr>
              <w:pStyle w:val="ColumnHeading"/>
              <w:keepNext/>
            </w:pPr>
            <w:r w:rsidRPr="00725E32">
              <w:t>Poprawka</w:t>
            </w:r>
          </w:p>
        </w:tc>
      </w:tr>
      <w:tr w14:paraId="5CF86D9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CE5AF30" w14:textId="77777777">
            <w:pPr>
              <w:pStyle w:val="Normal6"/>
            </w:pPr>
          </w:p>
        </w:tc>
        <w:tc>
          <w:tcPr>
            <w:tcW w:w="4876" w:type="dxa"/>
          </w:tcPr>
          <w:p w:rsidR="00725E32" w:rsidRPr="00725E32" w:rsidP="00DC6AA3" w14:paraId="527E93C9" w14:textId="77777777">
            <w:pPr>
              <w:pStyle w:val="Normal6"/>
              <w:rPr>
                <w:szCs w:val="24"/>
              </w:rPr>
            </w:pPr>
            <w:r w:rsidRPr="00725E32">
              <w:t>5)</w:t>
            </w:r>
            <w:r w:rsidRPr="00725E32">
              <w:tab/>
            </w:r>
            <w:r w:rsidRPr="00725E32">
              <w:rPr>
                <w:b/>
                <w:i/>
              </w:rPr>
              <w:t>w art. 7 wprowadza się następujące zmiany:</w:t>
            </w:r>
          </w:p>
        </w:tc>
      </w:tr>
      <w:tr w14:paraId="1ACE516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19054ED" w14:textId="77777777">
            <w:pPr>
              <w:rPr>
                <w:b/>
                <w:bCs/>
                <w:i/>
                <w:iCs/>
                <w:szCs w:val="24"/>
              </w:rPr>
            </w:pPr>
            <w:r w:rsidRPr="00725E32">
              <w:rPr>
                <w:rStyle w:val="no-parag"/>
                <w:b/>
                <w:i/>
                <w:shd w:val="clear" w:color="auto" w:fill="FFFFFF"/>
              </w:rPr>
              <w:t>1. </w:t>
            </w:r>
            <w:r w:rsidRPr="00725E32">
              <w:rPr>
                <w:b/>
                <w:i/>
              </w:rPr>
              <w:t>Ustala się następujące progi referencyjne:</w:t>
            </w:r>
          </w:p>
          <w:p w:rsidR="00725E32" w:rsidRPr="00725E32" w:rsidP="00DC6AA3" w14:paraId="5916EE99" w14:textId="77777777">
            <w:pPr>
              <w:shd w:val="clear" w:color="auto" w:fill="FFFFFF"/>
              <w:jc w:val="both"/>
              <w:rPr>
                <w:b/>
                <w:bCs/>
                <w:i/>
                <w:iCs/>
                <w:szCs w:val="24"/>
              </w:rPr>
            </w:pPr>
            <w:r w:rsidRPr="00725E32">
              <w:rPr>
                <w:b/>
                <w:i/>
              </w:rPr>
              <w:t>a) w odniesieniu do sektora zbóż: 101,31 EUR za tonę – dotyczy etapu sprzedaży hurtowej towarów dostarczonych do magazynu, przed ich wyładowaniem;</w:t>
            </w:r>
          </w:p>
          <w:p w:rsidR="00725E32" w:rsidRPr="00725E32" w:rsidP="00DC6AA3" w14:paraId="5FCC5000" w14:textId="77777777">
            <w:pPr>
              <w:shd w:val="clear" w:color="auto" w:fill="FFFFFF"/>
              <w:jc w:val="both"/>
              <w:rPr>
                <w:b/>
                <w:bCs/>
                <w:i/>
                <w:iCs/>
                <w:szCs w:val="24"/>
              </w:rPr>
            </w:pPr>
            <w:r w:rsidRPr="00725E32">
              <w:rPr>
                <w:b/>
                <w:i/>
              </w:rPr>
              <w:t>b) w odniesieniu do ryżu niełuskanego: 150 EUR za tonę w przypadku ryżu standardowej jakości określonej w załączniku III część A – dotyczy etapu sprzedaży hurtowej towarów dostarczonych do magazynu, przed ich wyładowaniem;</w:t>
            </w:r>
          </w:p>
          <w:p w:rsidR="00725E32" w:rsidRPr="00725E32" w:rsidP="00DC6AA3" w14:paraId="3C2609D5" w14:textId="77777777">
            <w:pPr>
              <w:shd w:val="clear" w:color="auto" w:fill="FFFFFF"/>
              <w:jc w:val="both"/>
              <w:rPr>
                <w:b/>
                <w:bCs/>
                <w:i/>
                <w:iCs/>
                <w:szCs w:val="24"/>
              </w:rPr>
            </w:pPr>
            <w:r w:rsidRPr="00725E32">
              <w:rPr>
                <w:b/>
                <w:i/>
              </w:rPr>
              <w:t>c) w odniesieniu do cukru standardowej jakości określonej w załączniku III punkt B – dotyczy cukru luzem, EXW:</w:t>
            </w:r>
          </w:p>
          <w:p w:rsidR="00725E32" w:rsidRPr="00725E32" w:rsidP="00DC6AA3" w14:paraId="1A54178F" w14:textId="77777777">
            <w:pPr>
              <w:shd w:val="clear" w:color="auto" w:fill="FFFFFF"/>
              <w:jc w:val="both"/>
              <w:rPr>
                <w:b/>
                <w:bCs/>
                <w:i/>
                <w:iCs/>
                <w:szCs w:val="24"/>
              </w:rPr>
            </w:pPr>
            <w:r w:rsidRPr="00725E32">
              <w:rPr>
                <w:b/>
                <w:i/>
              </w:rPr>
              <w:t>(i) w odniesieniu do cukru białego: 404,4 EUR za tonę;</w:t>
            </w:r>
          </w:p>
          <w:p w:rsidR="00725E32" w:rsidRPr="00725E32" w:rsidP="00DC6AA3" w14:paraId="271880FF" w14:textId="77777777">
            <w:pPr>
              <w:shd w:val="clear" w:color="auto" w:fill="FFFFFF"/>
              <w:jc w:val="both"/>
              <w:rPr>
                <w:b/>
                <w:bCs/>
                <w:i/>
                <w:iCs/>
                <w:szCs w:val="24"/>
              </w:rPr>
            </w:pPr>
            <w:r w:rsidRPr="00725E32">
              <w:rPr>
                <w:b/>
                <w:i/>
              </w:rPr>
              <w:t>(ii) w odniesieniu do cukru surowego: 335,2 EUR za tonę;</w:t>
            </w:r>
          </w:p>
          <w:p w:rsidR="00725E32" w:rsidRPr="00725E32" w:rsidP="00DC6AA3" w14:paraId="72198B61" w14:textId="77777777">
            <w:pPr>
              <w:shd w:val="clear" w:color="auto" w:fill="FFFFFF"/>
              <w:jc w:val="both"/>
              <w:rPr>
                <w:b/>
                <w:bCs/>
                <w:i/>
                <w:iCs/>
                <w:szCs w:val="24"/>
              </w:rPr>
            </w:pPr>
            <w:r w:rsidRPr="00725E32">
              <w:rPr>
                <w:b/>
                <w:i/>
              </w:rPr>
              <w:t>d) w odniesieniu do sektora wołowiny i cielęciny: 2 224 EUR za tonę tusz bydła płci męskiej o klasie uformowania/okrywy tłuszczowej R3 według unijnej skali klasyfikacji tusz bydła w wieku ośmiu miesięcy lub więcej, o której mowa w załączniku IV część A;</w:t>
            </w:r>
          </w:p>
          <w:p w:rsidR="00725E32" w:rsidRPr="00725E32" w:rsidP="00DC6AA3" w14:paraId="5904F2C9" w14:textId="77777777">
            <w:pPr>
              <w:shd w:val="clear" w:color="auto" w:fill="FFFFFF"/>
              <w:jc w:val="both"/>
              <w:rPr>
                <w:b/>
                <w:bCs/>
                <w:i/>
                <w:iCs/>
                <w:szCs w:val="24"/>
              </w:rPr>
            </w:pPr>
            <w:r w:rsidRPr="00725E32">
              <w:rPr>
                <w:b/>
                <w:i/>
              </w:rPr>
              <w:t>e) w odniesieniu do sektora mleka i przetworów mlecznych:</w:t>
            </w:r>
          </w:p>
          <w:p w:rsidR="00725E32" w:rsidRPr="00725E32" w:rsidP="00DC6AA3" w14:paraId="2DE2EE40" w14:textId="77777777">
            <w:pPr>
              <w:shd w:val="clear" w:color="auto" w:fill="FFFFFF"/>
              <w:jc w:val="both"/>
              <w:rPr>
                <w:b/>
                <w:bCs/>
                <w:i/>
                <w:iCs/>
                <w:szCs w:val="24"/>
              </w:rPr>
            </w:pPr>
            <w:r w:rsidRPr="00725E32">
              <w:rPr>
                <w:b/>
                <w:i/>
              </w:rPr>
              <w:t>(i) w odniesieniu do masła: 246,39 EUR za 100 kg;</w:t>
            </w:r>
          </w:p>
          <w:p w:rsidR="00725E32" w:rsidRPr="00725E32" w:rsidP="00DC6AA3" w14:paraId="75DACFEF" w14:textId="77777777">
            <w:pPr>
              <w:shd w:val="clear" w:color="auto" w:fill="FFFFFF"/>
              <w:jc w:val="both"/>
              <w:rPr>
                <w:b/>
                <w:bCs/>
                <w:i/>
                <w:iCs/>
                <w:szCs w:val="24"/>
              </w:rPr>
            </w:pPr>
            <w:r w:rsidRPr="00725E32">
              <w:rPr>
                <w:b/>
                <w:i/>
              </w:rPr>
              <w:t>(ii) w odniesieniu do odtłuszczonego mleka w proszku: 169,80 EUR za 100 kg;</w:t>
            </w:r>
          </w:p>
          <w:p w:rsidR="00725E32" w:rsidRPr="00725E32" w:rsidP="00DC6AA3" w14:paraId="6667F6FD" w14:textId="77777777">
            <w:pPr>
              <w:shd w:val="clear" w:color="auto" w:fill="FFFFFF"/>
              <w:jc w:val="both"/>
              <w:rPr>
                <w:b/>
                <w:bCs/>
                <w:i/>
                <w:iCs/>
                <w:szCs w:val="24"/>
              </w:rPr>
            </w:pPr>
            <w:r w:rsidRPr="00725E32">
              <w:rPr>
                <w:b/>
                <w:i/>
              </w:rPr>
              <w:t>f) w odniesieniu do wieprzowiny 1 509,39 EUR za tonę tusz wieprzowych standardowej jakości określonych pod względem masy i zawartości chudego mięsa na podstawie unijnej skali klasyfikacji tusz wieprzowych, o której mowa w załączniku IV część B:</w:t>
            </w:r>
          </w:p>
          <w:p w:rsidR="00725E32" w:rsidRPr="00725E32" w:rsidP="00DC6AA3" w14:paraId="3D7B28CB" w14:textId="77777777">
            <w:pPr>
              <w:shd w:val="clear" w:color="auto" w:fill="FFFFFF"/>
              <w:jc w:val="both"/>
              <w:rPr>
                <w:b/>
                <w:bCs/>
                <w:i/>
                <w:iCs/>
                <w:szCs w:val="24"/>
              </w:rPr>
            </w:pPr>
            <w:r w:rsidRPr="00725E32">
              <w:rPr>
                <w:b/>
                <w:i/>
              </w:rPr>
              <w:t>(i) tusze ważące od 60 kg do mniej niż 120 kg: klasa E;</w:t>
            </w:r>
          </w:p>
          <w:p w:rsidR="00725E32" w:rsidRPr="00725E32" w:rsidP="00DC6AA3" w14:paraId="38D8C844" w14:textId="77777777">
            <w:pPr>
              <w:shd w:val="clear" w:color="auto" w:fill="FFFFFF"/>
              <w:jc w:val="both"/>
              <w:rPr>
                <w:b/>
                <w:bCs/>
                <w:i/>
                <w:iCs/>
                <w:szCs w:val="24"/>
              </w:rPr>
            </w:pPr>
            <w:r w:rsidRPr="00725E32">
              <w:rPr>
                <w:b/>
                <w:i/>
              </w:rPr>
              <w:t>(ii) tusze ważące od 120 kg do 180 kg: klasa R;</w:t>
            </w:r>
          </w:p>
          <w:p w:rsidR="00725E32" w:rsidRPr="00725E32" w:rsidP="00DC6AA3" w14:paraId="6F87AE58" w14:textId="77777777">
            <w:pPr>
              <w:shd w:val="clear" w:color="auto" w:fill="FFFFFF"/>
              <w:jc w:val="both"/>
              <w:rPr>
                <w:b/>
                <w:bCs/>
                <w:i/>
                <w:iCs/>
                <w:szCs w:val="24"/>
              </w:rPr>
            </w:pPr>
            <w:r w:rsidRPr="00725E32">
              <w:rPr>
                <w:b/>
                <w:i/>
              </w:rPr>
              <w:t>g) w odniesieniu do sektora oliwy z oliwek:</w:t>
            </w:r>
          </w:p>
          <w:p w:rsidR="00725E32" w:rsidRPr="00725E32" w:rsidP="00DC6AA3" w14:paraId="43385769" w14:textId="77777777">
            <w:pPr>
              <w:shd w:val="clear" w:color="auto" w:fill="FFFFFF"/>
              <w:jc w:val="both"/>
              <w:rPr>
                <w:b/>
                <w:bCs/>
                <w:i/>
                <w:iCs/>
                <w:szCs w:val="24"/>
              </w:rPr>
            </w:pPr>
            <w:r w:rsidRPr="00725E32">
              <w:rPr>
                <w:b/>
                <w:i/>
              </w:rPr>
              <w:t>(i) 1 779 EUR za tonę oliwy z oliwek najwyższej jakości z pierwszego tłoczenia;</w:t>
            </w:r>
          </w:p>
          <w:p w:rsidR="00725E32" w:rsidRPr="00725E32" w:rsidP="00DC6AA3" w14:paraId="637E3148" w14:textId="77777777">
            <w:pPr>
              <w:shd w:val="clear" w:color="auto" w:fill="FFFFFF"/>
              <w:jc w:val="both"/>
              <w:rPr>
                <w:b/>
                <w:bCs/>
                <w:i/>
                <w:iCs/>
                <w:szCs w:val="24"/>
              </w:rPr>
            </w:pPr>
            <w:r w:rsidRPr="00725E32">
              <w:rPr>
                <w:b/>
                <w:i/>
              </w:rPr>
              <w:t>(ii) 1 710 EUR za tonę oliwy z oliwek z pierwszego tłoczenia;</w:t>
            </w:r>
          </w:p>
          <w:p w:rsidR="00725E32" w:rsidRPr="00725E32" w:rsidP="00DC6AA3" w14:paraId="7B3584B3" w14:textId="77777777">
            <w:pPr>
              <w:shd w:val="clear" w:color="auto" w:fill="FFFFFF"/>
              <w:jc w:val="both"/>
              <w:rPr>
                <w:b/>
                <w:bCs/>
                <w:i/>
                <w:iCs/>
                <w:szCs w:val="24"/>
              </w:rPr>
            </w:pPr>
            <w:r w:rsidRPr="00725E32">
              <w:rPr>
                <w:b/>
                <w:i/>
              </w:rPr>
              <w:t>(iii) 1 524 EUR za tonę oliwy z oliwek typu lampante o kwasowości wynoszącej dwa stopnie, która to kwota podlega obniżeniu o 36,70 EUR za tonę za każdy dodatkowy stopień kwasowości.</w:t>
            </w:r>
          </w:p>
        </w:tc>
        <w:tc>
          <w:tcPr>
            <w:tcW w:w="4876" w:type="dxa"/>
          </w:tcPr>
          <w:p w:rsidR="00725E32" w:rsidRPr="00725E32" w:rsidP="00DC6AA3" w14:paraId="4F30B64C" w14:textId="77777777">
            <w:pPr>
              <w:pStyle w:val="Normal6"/>
              <w:rPr>
                <w:szCs w:val="24"/>
              </w:rPr>
            </w:pPr>
            <w:r w:rsidRPr="00725E32">
              <w:rPr>
                <w:b/>
                <w:i/>
              </w:rPr>
              <w:t>„1. Progi referencyjne podlegają corocznej aktualizacji w celu uwzględnienia rozwoju sytuacji gospodarczej i zapewnienia, aby pozostały one skutecznym narzędziem stabilizacji rynków. Komisja zapewnia opracowanie metodyki corocznego przeglądu tych progów, opartej na obiektywnych wskaźnikach, takich jak: inflacja, koszty produkcji oraz zmiany na rynkach rolnych.</w:t>
            </w:r>
          </w:p>
        </w:tc>
      </w:tr>
      <w:tr w14:paraId="1D7DE1C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815EDC7" w14:textId="77777777">
            <w:pPr>
              <w:pStyle w:val="Normal6"/>
            </w:pPr>
            <w:r w:rsidRPr="00725E32">
              <w:rPr>
                <w:b/>
                <w:i/>
              </w:rPr>
              <w:t>2. Komisja poddaje progi referencyjne przewidziane w ust. 1 przeglądowi na podstawie obiektywnych kryteriów, w szczególności w świetle zmian w produkcji, zmian kosztów produkcji (zwłaszcza środków produkcji) i zmian sytuacji na rynku. W razie konieczności progi referencyjne aktualizuje się zgodnie ze zwykłą procedurą ustawodawczą w świetle zmian w produkcji i sytuacji na rynku.</w:t>
            </w:r>
          </w:p>
        </w:tc>
        <w:tc>
          <w:tcPr>
            <w:tcW w:w="4876" w:type="dxa"/>
          </w:tcPr>
          <w:p w:rsidR="00725E32" w:rsidRPr="00725E32" w:rsidP="00DC6AA3" w14:paraId="7C4FD3D1" w14:textId="77777777">
            <w:pPr>
              <w:pStyle w:val="Normal6"/>
              <w:rPr>
                <w:szCs w:val="24"/>
              </w:rPr>
            </w:pPr>
            <w:r w:rsidRPr="00725E32">
              <w:rPr>
                <w:b/>
                <w:i/>
              </w:rPr>
              <w:t>2. Jeżeli ceny rynkowe utrzymują się poniżej zaktualizowanego progu referencyjnego przez okres dłuższy niż trzy miesiące, Komisja współpracuje z zainteresowanymi stronami i państwami członkowskimi oraz wprowadza niezbędne środki, takie jak środki przewidziane w art. 16, 17, 127 (nowy), 194 (nowy), 219 lub 222 niniejszego rozporządzenia.”</w:t>
            </w:r>
          </w:p>
        </w:tc>
      </w:tr>
    </w:tbl>
    <w:p w:rsidR="00725E32" w:rsidRPr="005520C8" w:rsidP="00725E32" w14:paraId="014A6117" w14:textId="77777777">
      <w:pPr>
        <w:pStyle w:val="Olang"/>
        <w:rPr>
          <w:lang w:val="pt-PT"/>
        </w:rPr>
      </w:pPr>
      <w:r w:rsidRPr="005520C8">
        <w:rPr>
          <w:noProof w:val="0"/>
          <w:lang w:val="pt-PT"/>
        </w:rPr>
        <w:t xml:space="preserve">Or. </w:t>
      </w:r>
      <w:r w:rsidRPr="005520C8">
        <w:rPr>
          <w:rStyle w:val="HideTWBExt"/>
          <w:lang w:val="pt-PT"/>
        </w:rPr>
        <w:t>&lt;Original&gt;</w:t>
      </w:r>
      <w:r w:rsidRPr="005520C8">
        <w:rPr>
          <w:rStyle w:val="HideTWBInt"/>
          <w:lang w:val="pt-PT"/>
        </w:rPr>
        <w:t>{EN}</w:t>
      </w:r>
      <w:r w:rsidRPr="005520C8">
        <w:rPr>
          <w:noProof w:val="0"/>
          <w:lang w:val="pt-PT"/>
        </w:rPr>
        <w:t>en</w:t>
      </w:r>
      <w:r w:rsidRPr="005520C8">
        <w:rPr>
          <w:rStyle w:val="HideTWBExt"/>
          <w:lang w:val="pt-PT"/>
        </w:rPr>
        <w:t>&lt;/Original&gt;</w:t>
      </w:r>
    </w:p>
    <w:p w:rsidR="00725E32" w:rsidRPr="005520C8" w:rsidP="00725E32" w14:paraId="1D7B56C5" w14:textId="77777777">
      <w:pPr>
        <w:rPr>
          <w:lang w:val="pt-PT"/>
        </w:rPr>
      </w:pPr>
      <w:r w:rsidRPr="005520C8">
        <w:rPr>
          <w:rStyle w:val="HideTWBExt"/>
          <w:lang w:val="pt-PT"/>
        </w:rPr>
        <w:t>&lt;/AmendB&gt;</w:t>
      </w:r>
    </w:p>
    <w:p w:rsidR="00725E32" w:rsidRPr="005520C8" w:rsidP="00725E32" w14:paraId="0472B77F" w14:textId="77777777">
      <w:pPr>
        <w:pStyle w:val="AMNumberTabs0"/>
        <w:keepNext/>
        <w:rPr>
          <w:lang w:val="pt-PT"/>
        </w:rPr>
      </w:pPr>
      <w:r w:rsidRPr="005520C8">
        <w:rPr>
          <w:rStyle w:val="HideTWBExt"/>
          <w:b w:val="0"/>
          <w:lang w:val="pt-PT"/>
        </w:rPr>
        <w:t>&lt;AmendB&gt;</w:t>
      </w:r>
      <w:r w:rsidRPr="005520C8">
        <w:rPr>
          <w:lang w:val="pt-PT"/>
        </w:rPr>
        <w:t>Poprawka</w:t>
      </w:r>
      <w:r w:rsidRPr="005520C8">
        <w:rPr>
          <w:lang w:val="pt-PT"/>
        </w:rPr>
        <w:tab/>
      </w:r>
      <w:r w:rsidRPr="005520C8">
        <w:rPr>
          <w:lang w:val="pt-PT"/>
        </w:rPr>
        <w:tab/>
      </w:r>
      <w:r w:rsidRPr="005520C8">
        <w:rPr>
          <w:rStyle w:val="HideTWBExt"/>
          <w:b w:val="0"/>
          <w:lang w:val="pt-PT"/>
        </w:rPr>
        <w:t>&lt;NumAmB&gt;</w:t>
      </w:r>
      <w:r w:rsidRPr="005520C8">
        <w:rPr>
          <w:lang w:val="pt-PT"/>
        </w:rPr>
        <w:t>356</w:t>
      </w:r>
      <w:r w:rsidRPr="005520C8">
        <w:rPr>
          <w:rStyle w:val="HideTWBExt"/>
          <w:b w:val="0"/>
          <w:lang w:val="pt-PT"/>
        </w:rPr>
        <w:t>&lt;/NumAmB&gt;</w:t>
      </w:r>
    </w:p>
    <w:p w:rsidR="00725E32" w:rsidRPr="005520C8" w:rsidP="00725E32" w14:paraId="3FF626E1" w14:textId="77777777">
      <w:pPr>
        <w:pStyle w:val="NormalBold"/>
        <w:rPr>
          <w:lang w:val="pt-PT"/>
        </w:rPr>
      </w:pPr>
      <w:r w:rsidRPr="005520C8">
        <w:rPr>
          <w:rStyle w:val="HideTWBExt"/>
          <w:b w:val="0"/>
          <w:lang w:val="pt-PT"/>
        </w:rPr>
        <w:t>&lt;RepeatBlock-By&gt;&lt;Members&gt;</w:t>
      </w:r>
      <w:r w:rsidRPr="005520C8">
        <w:rPr>
          <w:lang w:val="pt-PT"/>
        </w:rPr>
        <w:t>Paulo do Nascimento Cabral</w:t>
      </w:r>
      <w:r w:rsidRPr="005520C8">
        <w:rPr>
          <w:rStyle w:val="HideTWBExt"/>
          <w:b w:val="0"/>
          <w:lang w:val="pt-PT"/>
        </w:rPr>
        <w:t>&lt;/Members&gt;</w:t>
      </w:r>
    </w:p>
    <w:p w:rsidR="00725E32" w:rsidRPr="005520C8" w:rsidP="00725E32" w14:paraId="613E51DD" w14:textId="77777777">
      <w:pPr>
        <w:rPr>
          <w:lang w:val="pt-PT"/>
        </w:rPr>
      </w:pPr>
      <w:r w:rsidRPr="005520C8">
        <w:rPr>
          <w:rStyle w:val="HideTWBExt"/>
          <w:lang w:val="pt-PT"/>
        </w:rPr>
        <w:t>&lt;/RepeatBlock-By&gt;</w:t>
      </w:r>
    </w:p>
    <w:p w:rsidR="00725E32" w:rsidRPr="00725E32" w:rsidP="00725E32" w14:paraId="2ED77A1B"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B742A17"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527F6462"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C3AEDFF" w14:textId="77777777">
      <w:r w:rsidRPr="00725E32">
        <w:rPr>
          <w:rStyle w:val="HideTWBExt"/>
        </w:rPr>
        <w:t>&lt;Article2&gt;</w:t>
      </w:r>
      <w:r w:rsidRPr="00725E32">
        <w:t>Artykuł 7</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4A14181"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7BC94D23" w14:textId="77777777">
            <w:pPr>
              <w:keepNext/>
            </w:pPr>
          </w:p>
        </w:tc>
      </w:tr>
      <w:tr w14:paraId="40254EE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95AF390" w14:textId="77777777">
            <w:pPr>
              <w:pStyle w:val="ColumnHeading"/>
              <w:keepNext/>
            </w:pPr>
            <w:r w:rsidRPr="00725E32">
              <w:t>Tekst obowiązujący</w:t>
            </w:r>
          </w:p>
        </w:tc>
        <w:tc>
          <w:tcPr>
            <w:tcW w:w="4876" w:type="dxa"/>
          </w:tcPr>
          <w:p w:rsidR="00725E32" w:rsidRPr="00725E32" w:rsidP="00DC6AA3" w14:paraId="613EC556" w14:textId="77777777">
            <w:pPr>
              <w:pStyle w:val="ColumnHeading"/>
              <w:keepNext/>
            </w:pPr>
            <w:r w:rsidRPr="00725E32">
              <w:t>Poprawka</w:t>
            </w:r>
          </w:p>
        </w:tc>
      </w:tr>
      <w:tr w14:paraId="377E9C3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250EBE0" w14:textId="77777777">
            <w:pPr>
              <w:pStyle w:val="Normal6"/>
            </w:pPr>
          </w:p>
        </w:tc>
        <w:tc>
          <w:tcPr>
            <w:tcW w:w="4876" w:type="dxa"/>
          </w:tcPr>
          <w:p w:rsidR="00725E32" w:rsidRPr="00725E32" w:rsidP="00DC6AA3" w14:paraId="2575E929" w14:textId="77777777">
            <w:pPr>
              <w:pStyle w:val="Normal6"/>
              <w:rPr>
                <w:szCs w:val="24"/>
              </w:rPr>
            </w:pPr>
            <w:r w:rsidRPr="00725E32">
              <w:t>5)</w:t>
            </w:r>
            <w:r w:rsidRPr="00725E32">
              <w:tab/>
              <w:t>Artykuł 7 Progi referencyjne</w:t>
            </w:r>
          </w:p>
        </w:tc>
      </w:tr>
      <w:tr w14:paraId="10AFA24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F3CC1E8" w14:textId="77777777">
            <w:pPr>
              <w:pStyle w:val="title-article-norm"/>
              <w:shd w:val="clear" w:color="auto" w:fill="FFFFFF"/>
              <w:spacing w:before="240" w:beforeAutospacing="0" w:after="120" w:afterAutospacing="0" w:line="312" w:lineRule="atLeast"/>
              <w:jc w:val="center"/>
              <w:rPr>
                <w:b/>
                <w:bCs/>
                <w:i/>
                <w:iCs/>
              </w:rPr>
            </w:pPr>
            <w:r w:rsidRPr="00725E32">
              <w:t>Artykuł 7 Progi referencyjne</w:t>
            </w:r>
          </w:p>
          <w:p w:rsidR="00725E32" w:rsidRPr="00725E32" w:rsidP="00DC6AA3" w14:paraId="28E78A6B" w14:textId="77777777">
            <w:pPr>
              <w:shd w:val="clear" w:color="auto" w:fill="FFFFFF"/>
              <w:rPr>
                <w:b/>
                <w:bCs/>
                <w:i/>
                <w:iCs/>
                <w:szCs w:val="24"/>
              </w:rPr>
            </w:pPr>
            <w:r w:rsidRPr="00725E32">
              <w:rPr>
                <w:rStyle w:val="no-parag"/>
                <w:b/>
                <w:i/>
              </w:rPr>
              <w:t>1.</w:t>
            </w:r>
            <w:r w:rsidRPr="00725E32">
              <w:rPr>
                <w:b/>
                <w:i/>
              </w:rPr>
              <w:t>Ustala się następujące progi referencyjne:</w:t>
            </w:r>
          </w:p>
          <w:p w:rsidR="00725E32" w:rsidRPr="00725E32" w:rsidP="00DC6AA3" w14:paraId="55B5F9FF" w14:textId="77777777">
            <w:pPr>
              <w:shd w:val="clear" w:color="auto" w:fill="FFFFFF"/>
              <w:jc w:val="both"/>
              <w:rPr>
                <w:b/>
                <w:bCs/>
                <w:i/>
                <w:iCs/>
                <w:szCs w:val="24"/>
              </w:rPr>
            </w:pPr>
            <w:r w:rsidRPr="00725E32">
              <w:rPr>
                <w:b/>
                <w:i/>
              </w:rPr>
              <w:t>a) w odniesieniu do sektora zbóż: 101,31 EUR za tonę – dotyczy etapu sprzedaży hurtowej towarów dostarczonych do magazynu, przed ich wyładowaniem;</w:t>
            </w:r>
          </w:p>
          <w:p w:rsidR="00725E32" w:rsidRPr="00725E32" w:rsidP="00DC6AA3" w14:paraId="41447E48" w14:textId="77777777">
            <w:pPr>
              <w:shd w:val="clear" w:color="auto" w:fill="FFFFFF"/>
              <w:jc w:val="both"/>
              <w:rPr>
                <w:b/>
                <w:bCs/>
                <w:i/>
                <w:iCs/>
                <w:szCs w:val="24"/>
              </w:rPr>
            </w:pPr>
            <w:r w:rsidRPr="00725E32">
              <w:rPr>
                <w:b/>
                <w:i/>
              </w:rPr>
              <w:t>b) w odniesieniu do ryżu niełuskanego: 150 EUR za tonę w przypadku ryżu standardowej jakości określonej w załączniku III pkt A – dotyczy etapu sprzedaży hurtowej towarów dostarczonych do magazynu, przed ich wyładowaniem;</w:t>
            </w:r>
          </w:p>
          <w:p w:rsidR="00725E32" w:rsidRPr="00725E32" w:rsidP="00DC6AA3" w14:paraId="7BAD7767" w14:textId="77777777">
            <w:pPr>
              <w:shd w:val="clear" w:color="auto" w:fill="FFFFFF"/>
              <w:jc w:val="both"/>
              <w:rPr>
                <w:b/>
                <w:bCs/>
                <w:i/>
                <w:iCs/>
                <w:szCs w:val="24"/>
              </w:rPr>
            </w:pPr>
            <w:r w:rsidRPr="00725E32">
              <w:rPr>
                <w:b/>
                <w:i/>
              </w:rPr>
              <w:t>c) w odniesieniu do cukru standardowej jakości określonej w załączniku III część B – dotyczy cukru luzem, EXW:</w:t>
            </w:r>
          </w:p>
          <w:p w:rsidR="00725E32" w:rsidRPr="00725E32" w:rsidP="00DC6AA3" w14:paraId="48CAB629" w14:textId="77777777">
            <w:pPr>
              <w:shd w:val="clear" w:color="auto" w:fill="FFFFFF"/>
              <w:jc w:val="both"/>
              <w:rPr>
                <w:b/>
                <w:bCs/>
                <w:i/>
                <w:iCs/>
                <w:szCs w:val="24"/>
              </w:rPr>
            </w:pPr>
            <w:r w:rsidRPr="00725E32">
              <w:rPr>
                <w:b/>
                <w:i/>
              </w:rPr>
              <w:t>(i) w odniesieniu do cukru białego: 404,4 EUR za tonę;</w:t>
            </w:r>
          </w:p>
          <w:p w:rsidR="00725E32" w:rsidRPr="00725E32" w:rsidP="00DC6AA3" w14:paraId="23BB1398" w14:textId="77777777">
            <w:pPr>
              <w:shd w:val="clear" w:color="auto" w:fill="FFFFFF"/>
              <w:jc w:val="both"/>
              <w:rPr>
                <w:b/>
                <w:bCs/>
                <w:i/>
                <w:iCs/>
                <w:szCs w:val="24"/>
              </w:rPr>
            </w:pPr>
            <w:r w:rsidRPr="00725E32">
              <w:rPr>
                <w:b/>
                <w:i/>
              </w:rPr>
              <w:t>(ii) w odniesieniu do cukru surowego: 335,2 EUR za tonę;</w:t>
            </w:r>
          </w:p>
          <w:p w:rsidR="00725E32" w:rsidRPr="00725E32" w:rsidP="00DC6AA3" w14:paraId="5AEB79BF" w14:textId="77777777">
            <w:pPr>
              <w:shd w:val="clear" w:color="auto" w:fill="FFFFFF"/>
              <w:jc w:val="both"/>
              <w:rPr>
                <w:b/>
                <w:bCs/>
                <w:i/>
                <w:iCs/>
                <w:szCs w:val="24"/>
              </w:rPr>
            </w:pPr>
            <w:r w:rsidRPr="00725E32">
              <w:rPr>
                <w:b/>
                <w:i/>
              </w:rPr>
              <w:t>d) w odniesieniu do sektora wołowiny i cielęciny: 2 224 EUR za tonę tusz bydła płci męskiej o klasie uformowania/okrywy tłuszczowej R3 według unijnej skali klasyfikacji tusz bydła w wieku ośmiu miesięcy lub więcej, o której mowa w załączniku IV część A;</w:t>
            </w:r>
          </w:p>
          <w:p w:rsidR="00725E32" w:rsidRPr="00725E32" w:rsidP="00DC6AA3" w14:paraId="16AA71D3" w14:textId="77777777">
            <w:pPr>
              <w:shd w:val="clear" w:color="auto" w:fill="FFFFFF"/>
              <w:jc w:val="both"/>
              <w:rPr>
                <w:b/>
                <w:bCs/>
                <w:i/>
                <w:iCs/>
                <w:szCs w:val="24"/>
              </w:rPr>
            </w:pPr>
            <w:r w:rsidRPr="00725E32">
              <w:rPr>
                <w:b/>
                <w:i/>
              </w:rPr>
              <w:t>e) w odniesieniu do sektora mleka i przetworów mlecznych:</w:t>
            </w:r>
          </w:p>
          <w:p w:rsidR="00725E32" w:rsidRPr="00725E32" w:rsidP="00DC6AA3" w14:paraId="23DD7289" w14:textId="77777777">
            <w:pPr>
              <w:shd w:val="clear" w:color="auto" w:fill="FFFFFF"/>
              <w:jc w:val="both"/>
              <w:rPr>
                <w:b/>
                <w:bCs/>
                <w:i/>
                <w:iCs/>
                <w:szCs w:val="24"/>
              </w:rPr>
            </w:pPr>
            <w:r w:rsidRPr="00725E32">
              <w:rPr>
                <w:b/>
                <w:i/>
              </w:rPr>
              <w:t>(i) w odniesieniu do masła: 246,39 EUR za 100 kg;</w:t>
            </w:r>
          </w:p>
          <w:p w:rsidR="00725E32" w:rsidRPr="00725E32" w:rsidP="00DC6AA3" w14:paraId="017FC52B" w14:textId="77777777">
            <w:pPr>
              <w:shd w:val="clear" w:color="auto" w:fill="FFFFFF"/>
              <w:jc w:val="both"/>
              <w:rPr>
                <w:b/>
                <w:bCs/>
                <w:i/>
                <w:iCs/>
                <w:szCs w:val="24"/>
              </w:rPr>
            </w:pPr>
            <w:r w:rsidRPr="00725E32">
              <w:rPr>
                <w:b/>
                <w:i/>
              </w:rPr>
              <w:t>(ii) w odniesieniu do odtłuszczonego mleka w proszku 169,80 EUR za 100 kg;</w:t>
            </w:r>
          </w:p>
          <w:p w:rsidR="00725E32" w:rsidRPr="00725E32" w:rsidP="00DC6AA3" w14:paraId="1DBBBC78" w14:textId="77777777">
            <w:pPr>
              <w:shd w:val="clear" w:color="auto" w:fill="FFFFFF"/>
              <w:jc w:val="both"/>
              <w:rPr>
                <w:b/>
                <w:bCs/>
                <w:i/>
                <w:iCs/>
                <w:szCs w:val="24"/>
              </w:rPr>
            </w:pPr>
            <w:r w:rsidRPr="00725E32">
              <w:rPr>
                <w:b/>
                <w:i/>
              </w:rPr>
              <w:t>f) w odniesieniu do wieprzowiny 1 509,39 EUR za tonę tusz wieprzowych standardowej jakości określonych pod względem masy i zawartości chudego mięsa na podstawie unijnej skali klasyfikacji tusz wieprzowych, o której mowa w załączniku IV część B:</w:t>
            </w:r>
          </w:p>
          <w:p w:rsidR="00725E32" w:rsidRPr="00725E32" w:rsidP="00DC6AA3" w14:paraId="463A03C3" w14:textId="77777777">
            <w:pPr>
              <w:shd w:val="clear" w:color="auto" w:fill="FFFFFF"/>
              <w:jc w:val="both"/>
              <w:rPr>
                <w:b/>
                <w:bCs/>
                <w:i/>
                <w:iCs/>
                <w:szCs w:val="24"/>
              </w:rPr>
            </w:pPr>
            <w:r w:rsidRPr="00725E32">
              <w:rPr>
                <w:b/>
                <w:i/>
              </w:rPr>
              <w:t>(i) tusze ważące od 60 kg do mniej niż 120 kg: klasa E;</w:t>
            </w:r>
          </w:p>
          <w:p w:rsidR="00725E32" w:rsidRPr="00725E32" w:rsidP="00DC6AA3" w14:paraId="3AAF2FB6" w14:textId="77777777">
            <w:pPr>
              <w:shd w:val="clear" w:color="auto" w:fill="FFFFFF"/>
              <w:jc w:val="both"/>
              <w:rPr>
                <w:b/>
                <w:bCs/>
                <w:i/>
                <w:iCs/>
                <w:szCs w:val="24"/>
              </w:rPr>
            </w:pPr>
            <w:r w:rsidRPr="00725E32">
              <w:rPr>
                <w:b/>
                <w:i/>
              </w:rPr>
              <w:t>(ii) tusze ważące od 120 kg do 180 kg: klasa R;</w:t>
            </w:r>
          </w:p>
          <w:p w:rsidR="00725E32" w:rsidRPr="00725E32" w:rsidP="00DC6AA3" w14:paraId="6DC62F6F" w14:textId="77777777">
            <w:pPr>
              <w:shd w:val="clear" w:color="auto" w:fill="FFFFFF"/>
              <w:jc w:val="both"/>
              <w:rPr>
                <w:b/>
                <w:bCs/>
                <w:i/>
                <w:iCs/>
                <w:szCs w:val="24"/>
              </w:rPr>
            </w:pPr>
            <w:r w:rsidRPr="00725E32">
              <w:rPr>
                <w:b/>
                <w:i/>
              </w:rPr>
              <w:t>g) w odniesieniu do sektora oliwy z oliwek:</w:t>
            </w:r>
          </w:p>
          <w:p w:rsidR="00725E32" w:rsidRPr="00725E32" w:rsidP="00DC6AA3" w14:paraId="671698C1" w14:textId="77777777">
            <w:pPr>
              <w:shd w:val="clear" w:color="auto" w:fill="FFFFFF"/>
              <w:jc w:val="both"/>
              <w:rPr>
                <w:b/>
                <w:bCs/>
                <w:i/>
                <w:iCs/>
                <w:szCs w:val="24"/>
              </w:rPr>
            </w:pPr>
            <w:r w:rsidRPr="00725E32">
              <w:rPr>
                <w:b/>
                <w:i/>
              </w:rPr>
              <w:t>(i) 1 779 EUR za tonę oliwy z oliwek najwyższej jakości z pierwszego tłoczenia;</w:t>
            </w:r>
          </w:p>
          <w:p w:rsidR="00725E32" w:rsidRPr="00725E32" w:rsidP="00DC6AA3" w14:paraId="68EEFF73" w14:textId="77777777">
            <w:pPr>
              <w:shd w:val="clear" w:color="auto" w:fill="FFFFFF"/>
              <w:jc w:val="both"/>
              <w:rPr>
                <w:b/>
                <w:bCs/>
                <w:i/>
                <w:iCs/>
                <w:szCs w:val="24"/>
              </w:rPr>
            </w:pPr>
            <w:r w:rsidRPr="00725E32">
              <w:rPr>
                <w:b/>
                <w:i/>
              </w:rPr>
              <w:t>(ii) 1 710 EUR za tonę oliwy z oliwek z pierwszego tłoczenia;</w:t>
            </w:r>
          </w:p>
          <w:p w:rsidR="00725E32" w:rsidRPr="00725E32" w:rsidP="00DC6AA3" w14:paraId="33CAC8BA" w14:textId="77777777">
            <w:pPr>
              <w:shd w:val="clear" w:color="auto" w:fill="FFFFFF"/>
              <w:jc w:val="both"/>
              <w:rPr>
                <w:b/>
                <w:bCs/>
                <w:i/>
                <w:iCs/>
                <w:szCs w:val="24"/>
              </w:rPr>
            </w:pPr>
            <w:r w:rsidRPr="00725E32">
              <w:rPr>
                <w:b/>
                <w:i/>
              </w:rPr>
              <w:t>(iii) 1 524 EUR za tonę oliwy z oliwek typu lampante o kwasowości wynoszącej dwa stopnie, która to kwota podlega obniżeniu o 36,70 EUR za tonę za każdy dodatkowy stopień kwasowości.</w:t>
            </w:r>
          </w:p>
          <w:p w:rsidR="00725E32" w:rsidRPr="00725E32" w:rsidP="00DC6AA3" w14:paraId="05835B45" w14:textId="77777777">
            <w:pPr>
              <w:shd w:val="clear" w:color="auto" w:fill="FFFFFF"/>
              <w:rPr>
                <w:b/>
                <w:bCs/>
                <w:i/>
                <w:iCs/>
                <w:szCs w:val="24"/>
              </w:rPr>
            </w:pPr>
            <w:r w:rsidRPr="00725E32">
              <w:rPr>
                <w:rStyle w:val="no-parag"/>
                <w:b/>
                <w:i/>
              </w:rPr>
              <w:t xml:space="preserve">2. </w:t>
            </w:r>
            <w:r w:rsidRPr="00725E32">
              <w:rPr>
                <w:b/>
                <w:i/>
              </w:rPr>
              <w:t>Komisja poddaje progi referencyjne przewidziane w ust. 1 przeglądowi na podstawie obiektywnych kryteriów, w szczególności w świetle zmian w produkcji, zmian kosztów produkcji (zwłaszcza środków produkcji) i zmian sytuacji na rynku. W razie konieczności progi referencyjne aktualizuje się zgodnie ze zwykłą procedurą ustawodawczą w świetle zmian w produkcji i sytuacji na rynku.</w:t>
            </w:r>
          </w:p>
        </w:tc>
        <w:tc>
          <w:tcPr>
            <w:tcW w:w="4876" w:type="dxa"/>
          </w:tcPr>
          <w:p w:rsidR="00725E32" w:rsidRPr="00725E32" w:rsidP="00DC6AA3" w14:paraId="1B51156C" w14:textId="77777777">
            <w:pPr>
              <w:pStyle w:val="Normal6"/>
              <w:rPr>
                <w:szCs w:val="24"/>
              </w:rPr>
            </w:pPr>
            <w:r w:rsidRPr="00725E32">
              <w:rPr>
                <w:b/>
                <w:i/>
              </w:rPr>
              <w:t>Najpóźniej do dnia 31 grudnia 2027 r. Komisja przedstawi wniosek dotyczący zmiany rozporządzenia Rady (UE) nr 1370/2013 określającego środki dotyczące ustalania niektórych dopłat i refundacji związanych ze wspólną organizacją rynków produktów rolnych w celu zrewidowania progów referencyjnych i cen interwencyjnych oraz uwzględnienia inflacji.</w:t>
            </w:r>
          </w:p>
        </w:tc>
      </w:tr>
    </w:tbl>
    <w:p w:rsidR="00725E32" w:rsidRPr="00725E32" w:rsidP="00725E32" w14:paraId="3CF17A06" w14:textId="77777777">
      <w:pPr>
        <w:pStyle w:val="Olang"/>
      </w:pPr>
      <w:r w:rsidRPr="00725E32">
        <w:rPr>
          <w:noProof w:val="0"/>
        </w:rPr>
        <w:t xml:space="preserve">Or. </w:t>
      </w:r>
      <w:r w:rsidRPr="00725E32">
        <w:rPr>
          <w:rStyle w:val="HideTWBExt"/>
        </w:rPr>
        <w:t>&lt;Original&gt;</w:t>
      </w:r>
      <w:r w:rsidRPr="00725E32">
        <w:rPr>
          <w:rStyle w:val="HideTWBInt"/>
        </w:rPr>
        <w:t>{PT}</w:t>
      </w:r>
      <w:r w:rsidRPr="00725E32">
        <w:rPr>
          <w:noProof w:val="0"/>
        </w:rPr>
        <w:t>pt</w:t>
      </w:r>
      <w:r w:rsidRPr="00725E32">
        <w:rPr>
          <w:rStyle w:val="HideTWBExt"/>
        </w:rPr>
        <w:t>&lt;/Original&gt;</w:t>
      </w:r>
    </w:p>
    <w:p w:rsidR="00725E32" w:rsidRPr="00725E32" w:rsidP="00725E32" w14:paraId="16E3182A" w14:textId="77777777">
      <w:r w:rsidRPr="00725E32">
        <w:rPr>
          <w:rStyle w:val="HideTWBExt"/>
        </w:rPr>
        <w:t>&lt;/AmendB&gt;</w:t>
      </w:r>
    </w:p>
    <w:p w:rsidR="00725E32" w:rsidRPr="00725E32" w:rsidP="00725E32" w14:paraId="74C29BA0"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357</w:t>
      </w:r>
      <w:r w:rsidRPr="00725E32">
        <w:rPr>
          <w:rStyle w:val="HideTWBExt"/>
          <w:b w:val="0"/>
        </w:rPr>
        <w:t>&lt;/NumAmB&gt;</w:t>
      </w:r>
    </w:p>
    <w:p w:rsidR="00725E32" w:rsidRPr="00725E32" w:rsidP="00725E32" w14:paraId="68D93731" w14:textId="77777777">
      <w:pPr>
        <w:pStyle w:val="NormalBold"/>
      </w:pPr>
      <w:r w:rsidRPr="00725E32">
        <w:rPr>
          <w:rStyle w:val="HideTWBExt"/>
          <w:b w:val="0"/>
        </w:rPr>
        <w:t>&lt;RepeatBlock-By&gt;&lt;Members&gt;</w:t>
      </w:r>
      <w:r w:rsidRPr="00725E32">
        <w:t>Daniel Buda, Dan-Ştefan Motreanu, Paulo do Nascimento Cabral, Emmanouil Kefalogiannis, Carmen Crespo Díaz</w:t>
      </w:r>
      <w:r w:rsidRPr="00725E32">
        <w:rPr>
          <w:rStyle w:val="HideTWBExt"/>
          <w:b w:val="0"/>
        </w:rPr>
        <w:t>&lt;/Members&gt;</w:t>
      </w:r>
    </w:p>
    <w:p w:rsidR="00725E32" w:rsidRPr="00725E32" w:rsidP="00725E32" w14:paraId="70274C8E" w14:textId="77777777">
      <w:r w:rsidRPr="00725E32">
        <w:rPr>
          <w:rStyle w:val="HideTWBExt"/>
        </w:rPr>
        <w:t>&lt;/RepeatBlock-By&gt;</w:t>
      </w:r>
    </w:p>
    <w:p w:rsidR="00725E32" w:rsidRPr="00725E32" w:rsidP="00725E32" w14:paraId="2EB0EA2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413E310"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19FAB12F"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16C1FC8" w14:textId="77777777">
      <w:r w:rsidRPr="00725E32">
        <w:rPr>
          <w:rStyle w:val="HideTWBExt"/>
        </w:rPr>
        <w:t>&lt;Article2&gt;</w:t>
      </w:r>
      <w:r w:rsidRPr="00725E32">
        <w:t>Artykuł 7</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5A76610"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6C0C0EF9" w14:textId="77777777">
            <w:pPr>
              <w:keepNext/>
            </w:pPr>
          </w:p>
        </w:tc>
      </w:tr>
      <w:tr w14:paraId="37D52D2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203342E" w14:textId="77777777">
            <w:pPr>
              <w:pStyle w:val="ColumnHeading"/>
              <w:keepNext/>
            </w:pPr>
            <w:r w:rsidRPr="00725E32">
              <w:t>Tekst obowiązujący</w:t>
            </w:r>
          </w:p>
        </w:tc>
        <w:tc>
          <w:tcPr>
            <w:tcW w:w="4876" w:type="dxa"/>
          </w:tcPr>
          <w:p w:rsidR="00725E32" w:rsidRPr="00725E32" w:rsidP="00DC6AA3" w14:paraId="6FF57D4F" w14:textId="77777777">
            <w:pPr>
              <w:pStyle w:val="ColumnHeading"/>
              <w:keepNext/>
            </w:pPr>
            <w:r w:rsidRPr="00725E32">
              <w:t>Poprawka</w:t>
            </w:r>
          </w:p>
        </w:tc>
      </w:tr>
      <w:tr w14:paraId="3C690A5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832B300" w14:textId="77777777">
            <w:pPr>
              <w:pStyle w:val="Normal6"/>
            </w:pPr>
          </w:p>
        </w:tc>
        <w:tc>
          <w:tcPr>
            <w:tcW w:w="4876" w:type="dxa"/>
          </w:tcPr>
          <w:p w:rsidR="00725E32" w:rsidRPr="00725E32" w:rsidP="00DC6AA3" w14:paraId="1C09BB74" w14:textId="77777777">
            <w:pPr>
              <w:pStyle w:val="Normal6"/>
              <w:rPr>
                <w:szCs w:val="24"/>
              </w:rPr>
            </w:pPr>
            <w:r w:rsidRPr="00725E32">
              <w:t>5)</w:t>
            </w:r>
            <w:r w:rsidRPr="00725E32">
              <w:tab/>
            </w:r>
            <w:r w:rsidRPr="00725E32">
              <w:rPr>
                <w:b/>
                <w:i/>
              </w:rPr>
              <w:t>art. 7 otrzymuje brzmienie:</w:t>
            </w:r>
          </w:p>
        </w:tc>
      </w:tr>
      <w:tr w14:paraId="40B79219"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4BD693E" w14:textId="77777777">
            <w:pPr>
              <w:pStyle w:val="Normal6"/>
            </w:pPr>
            <w:r w:rsidRPr="00725E32">
              <w:t>Artykuł 7</w:t>
            </w:r>
          </w:p>
        </w:tc>
        <w:tc>
          <w:tcPr>
            <w:tcW w:w="4876" w:type="dxa"/>
          </w:tcPr>
          <w:p w:rsidR="00725E32" w:rsidRPr="00725E32" w:rsidP="00DC6AA3" w14:paraId="117B429F" w14:textId="77777777">
            <w:pPr>
              <w:pStyle w:val="Normal6"/>
              <w:rPr>
                <w:bCs/>
                <w:iCs/>
                <w:szCs w:val="24"/>
              </w:rPr>
            </w:pPr>
            <w:r w:rsidRPr="00725E32">
              <w:rPr>
                <w:b/>
                <w:bCs/>
                <w:i/>
                <w:iCs/>
              </w:rPr>
              <w:t>„</w:t>
            </w:r>
            <w:r w:rsidRPr="00725E32">
              <w:t>Artykuł 7</w:t>
            </w:r>
          </w:p>
        </w:tc>
      </w:tr>
      <w:tr w14:paraId="3E13E76A"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D6C95BB" w14:textId="77777777">
            <w:pPr>
              <w:pStyle w:val="Normal6"/>
            </w:pPr>
            <w:r w:rsidRPr="00725E32">
              <w:t>Progi referencyjne</w:t>
            </w:r>
          </w:p>
        </w:tc>
        <w:tc>
          <w:tcPr>
            <w:tcW w:w="4876" w:type="dxa"/>
          </w:tcPr>
          <w:p w:rsidR="00725E32" w:rsidRPr="00725E32" w:rsidP="00DC6AA3" w14:paraId="29B9202B" w14:textId="77777777">
            <w:pPr>
              <w:pStyle w:val="Normal6"/>
              <w:rPr>
                <w:bCs/>
                <w:iCs/>
                <w:szCs w:val="24"/>
              </w:rPr>
            </w:pPr>
            <w:r w:rsidRPr="00725E32">
              <w:t>Progi referencyjne</w:t>
            </w:r>
          </w:p>
        </w:tc>
      </w:tr>
      <w:tr w14:paraId="57ECA51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CA1A686" w14:textId="77777777">
            <w:pPr>
              <w:rPr>
                <w:b/>
                <w:bCs/>
                <w:i/>
                <w:iCs/>
                <w:szCs w:val="24"/>
              </w:rPr>
            </w:pPr>
            <w:r w:rsidRPr="00725E32">
              <w:rPr>
                <w:rStyle w:val="no-parag"/>
                <w:b/>
                <w:i/>
                <w:shd w:val="clear" w:color="auto" w:fill="FFFFFF"/>
              </w:rPr>
              <w:t>1. </w:t>
            </w:r>
            <w:r w:rsidRPr="00725E32">
              <w:rPr>
                <w:b/>
                <w:i/>
              </w:rPr>
              <w:t>Ustala się następujące progi referencyjne:</w:t>
            </w:r>
          </w:p>
          <w:p w:rsidR="00725E32" w:rsidRPr="00725E32" w:rsidP="00DC6AA3" w14:paraId="007E346E" w14:textId="77777777">
            <w:pPr>
              <w:shd w:val="clear" w:color="auto" w:fill="FFFFFF"/>
              <w:jc w:val="both"/>
              <w:rPr>
                <w:b/>
                <w:bCs/>
                <w:i/>
                <w:iCs/>
                <w:szCs w:val="24"/>
              </w:rPr>
            </w:pPr>
            <w:r w:rsidRPr="00725E32">
              <w:rPr>
                <w:b/>
                <w:i/>
              </w:rPr>
              <w:t>a) w odniesieniu do sektora zbóż: 101,31 EUR za tonę – dotyczy etapu sprzedaży hurtowej towarów dostarczonych do magazynu, przed ich wyładowaniem;</w:t>
            </w:r>
          </w:p>
          <w:p w:rsidR="00725E32" w:rsidRPr="00725E32" w:rsidP="00DC6AA3" w14:paraId="04AE19F6" w14:textId="77777777">
            <w:pPr>
              <w:shd w:val="clear" w:color="auto" w:fill="FFFFFF"/>
              <w:jc w:val="both"/>
              <w:rPr>
                <w:b/>
                <w:bCs/>
                <w:i/>
                <w:iCs/>
                <w:szCs w:val="24"/>
              </w:rPr>
            </w:pPr>
            <w:r w:rsidRPr="00725E32">
              <w:rPr>
                <w:b/>
                <w:i/>
              </w:rPr>
              <w:t>b) w odniesieniu do ryżu niełuskanego: 150 EUR za tonę w przypadku ryżu standardowej jakości określonej w załączniku III część A – dotyczy etapu sprzedaży hurtowej towarów dostarczonych do magazynu, przed ich wyładowaniem;</w:t>
            </w:r>
          </w:p>
          <w:p w:rsidR="00725E32" w:rsidRPr="00725E32" w:rsidP="00DC6AA3" w14:paraId="2626961C" w14:textId="77777777">
            <w:pPr>
              <w:shd w:val="clear" w:color="auto" w:fill="FFFFFF"/>
              <w:jc w:val="both"/>
              <w:rPr>
                <w:b/>
                <w:bCs/>
                <w:i/>
                <w:iCs/>
                <w:szCs w:val="24"/>
              </w:rPr>
            </w:pPr>
            <w:r w:rsidRPr="00725E32">
              <w:rPr>
                <w:b/>
                <w:i/>
              </w:rPr>
              <w:t>c) w odniesieniu do cukru standardowej jakości określonej w załączniku III punkt B – dotyczy cukru luzem, EXW:</w:t>
            </w:r>
          </w:p>
          <w:p w:rsidR="00725E32" w:rsidRPr="00725E32" w:rsidP="00DC6AA3" w14:paraId="315987CC" w14:textId="77777777">
            <w:pPr>
              <w:shd w:val="clear" w:color="auto" w:fill="FFFFFF"/>
              <w:jc w:val="both"/>
              <w:rPr>
                <w:b/>
                <w:bCs/>
                <w:i/>
                <w:iCs/>
                <w:szCs w:val="24"/>
              </w:rPr>
            </w:pPr>
            <w:r w:rsidRPr="00725E32">
              <w:rPr>
                <w:b/>
                <w:i/>
              </w:rPr>
              <w:t>(i) w odniesieniu do cukru białego: 404,4 EUR za tonę;</w:t>
            </w:r>
          </w:p>
          <w:p w:rsidR="00725E32" w:rsidRPr="00725E32" w:rsidP="00DC6AA3" w14:paraId="52BB6C92" w14:textId="77777777">
            <w:pPr>
              <w:shd w:val="clear" w:color="auto" w:fill="FFFFFF"/>
              <w:jc w:val="both"/>
              <w:rPr>
                <w:b/>
                <w:bCs/>
                <w:i/>
                <w:iCs/>
                <w:szCs w:val="24"/>
              </w:rPr>
            </w:pPr>
            <w:r w:rsidRPr="00725E32">
              <w:rPr>
                <w:b/>
                <w:i/>
              </w:rPr>
              <w:t>(ii) w odniesieniu do cukru surowego: 335,2 EUR za tonę;</w:t>
            </w:r>
          </w:p>
          <w:p w:rsidR="00725E32" w:rsidRPr="00725E32" w:rsidP="00DC6AA3" w14:paraId="7B40FBDC" w14:textId="77777777">
            <w:pPr>
              <w:shd w:val="clear" w:color="auto" w:fill="FFFFFF"/>
              <w:jc w:val="both"/>
              <w:rPr>
                <w:b/>
                <w:bCs/>
                <w:i/>
                <w:iCs/>
                <w:szCs w:val="24"/>
              </w:rPr>
            </w:pPr>
            <w:r w:rsidRPr="00725E32">
              <w:rPr>
                <w:b/>
                <w:i/>
              </w:rPr>
              <w:t>d) w odniesieniu do sektora wołowiny i cielęciny: 2 224 EUR za tonę tusz bydła płci męskiej o klasie uformowania/okrywy tłuszczowej R3 według unijnej skali klasyfikacji tusz bydła w wieku ośmiu miesięcy lub więcej, o której mowa w załączniku IV część A;</w:t>
            </w:r>
          </w:p>
          <w:p w:rsidR="00725E32" w:rsidRPr="00725E32" w:rsidP="00DC6AA3" w14:paraId="070B0EC7" w14:textId="77777777">
            <w:pPr>
              <w:shd w:val="clear" w:color="auto" w:fill="FFFFFF"/>
              <w:jc w:val="both"/>
              <w:rPr>
                <w:b/>
                <w:bCs/>
                <w:i/>
                <w:iCs/>
                <w:szCs w:val="24"/>
              </w:rPr>
            </w:pPr>
            <w:r w:rsidRPr="00725E32">
              <w:rPr>
                <w:b/>
                <w:i/>
              </w:rPr>
              <w:t>e) w odniesieniu do sektora mleka i przetworów mlecznych:</w:t>
            </w:r>
          </w:p>
          <w:p w:rsidR="00725E32" w:rsidRPr="00725E32" w:rsidP="00DC6AA3" w14:paraId="4E42927A" w14:textId="77777777">
            <w:pPr>
              <w:shd w:val="clear" w:color="auto" w:fill="FFFFFF"/>
              <w:jc w:val="both"/>
              <w:rPr>
                <w:b/>
                <w:bCs/>
                <w:i/>
                <w:iCs/>
                <w:szCs w:val="24"/>
              </w:rPr>
            </w:pPr>
            <w:r w:rsidRPr="00725E32">
              <w:rPr>
                <w:b/>
                <w:i/>
              </w:rPr>
              <w:t>(i) w odniesieniu do masła: 246,39 EUR za 100 kg;</w:t>
            </w:r>
          </w:p>
          <w:p w:rsidR="00725E32" w:rsidRPr="00725E32" w:rsidP="00DC6AA3" w14:paraId="6AFA3646" w14:textId="77777777">
            <w:pPr>
              <w:shd w:val="clear" w:color="auto" w:fill="FFFFFF"/>
              <w:jc w:val="both"/>
              <w:rPr>
                <w:b/>
                <w:bCs/>
                <w:i/>
                <w:iCs/>
                <w:szCs w:val="24"/>
              </w:rPr>
            </w:pPr>
            <w:r w:rsidRPr="00725E32">
              <w:rPr>
                <w:b/>
                <w:i/>
              </w:rPr>
              <w:t>(ii) w odniesieniu do odtłuszczonego mleka w proszku: 169,80 EUR za 100 kg;</w:t>
            </w:r>
          </w:p>
          <w:p w:rsidR="00725E32" w:rsidRPr="00725E32" w:rsidP="00DC6AA3" w14:paraId="1C01011C" w14:textId="77777777">
            <w:pPr>
              <w:shd w:val="clear" w:color="auto" w:fill="FFFFFF"/>
              <w:jc w:val="both"/>
              <w:rPr>
                <w:b/>
                <w:bCs/>
                <w:i/>
                <w:iCs/>
                <w:szCs w:val="24"/>
              </w:rPr>
            </w:pPr>
            <w:r w:rsidRPr="00725E32">
              <w:rPr>
                <w:b/>
                <w:i/>
              </w:rPr>
              <w:t>f) w odniesieniu do wieprzowiny 1 509,39 EUR za tonę tusz wieprzowych standardowej jakości określonych pod względem masy i zawartości chudego mięsa na podstawie unijnej skali klasyfikacji tusz wieprzowych, o której mowa w załączniku IV część B:</w:t>
            </w:r>
          </w:p>
          <w:p w:rsidR="00725E32" w:rsidRPr="00725E32" w:rsidP="00DC6AA3" w14:paraId="6D945561" w14:textId="77777777">
            <w:pPr>
              <w:shd w:val="clear" w:color="auto" w:fill="FFFFFF"/>
              <w:jc w:val="both"/>
              <w:rPr>
                <w:b/>
                <w:bCs/>
                <w:i/>
                <w:iCs/>
                <w:szCs w:val="24"/>
              </w:rPr>
            </w:pPr>
            <w:r w:rsidRPr="00725E32">
              <w:rPr>
                <w:b/>
                <w:i/>
              </w:rPr>
              <w:t>(i) tusze ważące od 60 kg do mniej niż 120 kg: klasa E;</w:t>
            </w:r>
          </w:p>
          <w:p w:rsidR="00725E32" w:rsidRPr="00725E32" w:rsidP="00DC6AA3" w14:paraId="6E9C4BA4" w14:textId="77777777">
            <w:pPr>
              <w:shd w:val="clear" w:color="auto" w:fill="FFFFFF"/>
              <w:jc w:val="both"/>
              <w:rPr>
                <w:b/>
                <w:bCs/>
                <w:i/>
                <w:iCs/>
                <w:szCs w:val="24"/>
              </w:rPr>
            </w:pPr>
            <w:r w:rsidRPr="00725E32">
              <w:rPr>
                <w:b/>
                <w:i/>
              </w:rPr>
              <w:t>(ii) tusze ważące od 120 kg do 180 kg: klasa R;</w:t>
            </w:r>
          </w:p>
          <w:p w:rsidR="00725E32" w:rsidRPr="00725E32" w:rsidP="00DC6AA3" w14:paraId="7D0ED7DF" w14:textId="77777777">
            <w:pPr>
              <w:shd w:val="clear" w:color="auto" w:fill="FFFFFF"/>
              <w:jc w:val="both"/>
              <w:rPr>
                <w:b/>
                <w:bCs/>
                <w:i/>
                <w:iCs/>
                <w:szCs w:val="24"/>
              </w:rPr>
            </w:pPr>
            <w:r w:rsidRPr="00725E32">
              <w:rPr>
                <w:b/>
                <w:i/>
              </w:rPr>
              <w:t>g) w odniesieniu do sektora oliwy z oliwek:</w:t>
            </w:r>
          </w:p>
          <w:p w:rsidR="00725E32" w:rsidRPr="00725E32" w:rsidP="00DC6AA3" w14:paraId="3D7C8B9C" w14:textId="77777777">
            <w:pPr>
              <w:shd w:val="clear" w:color="auto" w:fill="FFFFFF"/>
              <w:jc w:val="both"/>
              <w:rPr>
                <w:b/>
                <w:bCs/>
                <w:i/>
                <w:iCs/>
                <w:szCs w:val="24"/>
              </w:rPr>
            </w:pPr>
            <w:r w:rsidRPr="00725E32">
              <w:rPr>
                <w:b/>
                <w:i/>
              </w:rPr>
              <w:t>(i) 1 779 EUR za tonę oliwy z oliwek najwyższej jakości z pierwszego tłoczenia;</w:t>
            </w:r>
          </w:p>
          <w:p w:rsidR="00725E32" w:rsidRPr="00725E32" w:rsidP="00DC6AA3" w14:paraId="6E04B46A" w14:textId="77777777">
            <w:pPr>
              <w:shd w:val="clear" w:color="auto" w:fill="FFFFFF"/>
              <w:jc w:val="both"/>
              <w:rPr>
                <w:b/>
                <w:bCs/>
                <w:i/>
                <w:iCs/>
                <w:szCs w:val="24"/>
              </w:rPr>
            </w:pPr>
            <w:r w:rsidRPr="00725E32">
              <w:rPr>
                <w:b/>
                <w:i/>
              </w:rPr>
              <w:t>(ii) 1 710 EUR za tonę oliwy z oliwek z pierwszego tłoczenia;</w:t>
            </w:r>
          </w:p>
          <w:p w:rsidR="00725E32" w:rsidRPr="00725E32" w:rsidP="00DC6AA3" w14:paraId="458A310E" w14:textId="77777777">
            <w:pPr>
              <w:pStyle w:val="Normal6"/>
              <w:rPr>
                <w:b/>
                <w:bCs/>
                <w:i/>
                <w:iCs/>
                <w:szCs w:val="24"/>
              </w:rPr>
            </w:pPr>
            <w:r w:rsidRPr="00725E32">
              <w:rPr>
                <w:b/>
                <w:i/>
              </w:rPr>
              <w:t>(iii) 1 524 EUR za tonę oliwy z oliwek typu lampante o kwasowości wynoszącej dwa stopnie, która to kwota podlega obniżeniu o 36,70 EUR za tonę za każdy dodatkowy stopień kwasowości.</w:t>
            </w:r>
          </w:p>
        </w:tc>
        <w:tc>
          <w:tcPr>
            <w:tcW w:w="4876" w:type="dxa"/>
          </w:tcPr>
          <w:p w:rsidR="00725E32" w:rsidRPr="00725E32" w:rsidP="00DC6AA3" w14:paraId="6188CB50" w14:textId="77777777">
            <w:pPr>
              <w:pStyle w:val="Normal6"/>
              <w:rPr>
                <w:szCs w:val="24"/>
              </w:rPr>
            </w:pPr>
            <w:r w:rsidRPr="00725E32">
              <w:rPr>
                <w:b/>
                <w:i/>
              </w:rPr>
              <w:t>Do dnia 31 grudnia 2027 r. Komisja publikuje wniosek dotyczący zmiany rozporządzenia Rady nr 1370/2013 ustanawiającego obowiązek corocznego przeglądu progu i cen interwencyjnych w celu zapewnienia ich aktualizacji i uwzględnienia inflacji.”</w:t>
            </w:r>
          </w:p>
        </w:tc>
      </w:tr>
      <w:tr w14:paraId="61D13A4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C871657" w14:textId="77777777">
            <w:pPr>
              <w:rPr>
                <w:rStyle w:val="no-parag"/>
                <w:b/>
                <w:bCs/>
                <w:i/>
                <w:iCs/>
                <w:szCs w:val="24"/>
                <w:shd w:val="clear" w:color="auto" w:fill="FFFFFF"/>
              </w:rPr>
            </w:pPr>
            <w:r w:rsidRPr="00725E32">
              <w:rPr>
                <w:b/>
                <w:i/>
              </w:rPr>
              <w:t>2. Komisja poddaje progi referencyjne przewidziane w ust. 1 przeglądowi na podstawie obiektywnych kryteriów, w szczególności w świetle zmian w produkcji, zmian kosztów produkcji (zwłaszcza środków produkcji) i zmian sytuacji na rynku. W razie konieczności progi referencyjne aktualizuje się zgodnie ze zwykłą procedurą ustawodawczą w świetle zmian w produkcji i sytuacji na rynku.</w:t>
            </w:r>
          </w:p>
        </w:tc>
        <w:tc>
          <w:tcPr>
            <w:tcW w:w="4876" w:type="dxa"/>
          </w:tcPr>
          <w:p w:rsidR="00725E32" w:rsidRPr="00725E32" w:rsidP="00DC6AA3" w14:paraId="5570C20C" w14:textId="77777777">
            <w:pPr>
              <w:pStyle w:val="Normal6"/>
              <w:rPr>
                <w:b/>
                <w:i/>
              </w:rPr>
            </w:pPr>
          </w:p>
        </w:tc>
      </w:tr>
    </w:tbl>
    <w:p w:rsidR="00725E32" w:rsidRPr="005520C8" w:rsidP="00725E32" w14:paraId="32B56932" w14:textId="77777777">
      <w:pPr>
        <w:pStyle w:val="Olang"/>
        <w:rPr>
          <w:lang w:val="fr-BE"/>
        </w:rPr>
      </w:pPr>
      <w:r w:rsidRPr="005520C8">
        <w:rPr>
          <w:noProof w:val="0"/>
          <w:lang w:val="fr-BE"/>
        </w:rPr>
        <w:t xml:space="preserve">Or. </w:t>
      </w:r>
      <w:r w:rsidRPr="005520C8">
        <w:rPr>
          <w:rStyle w:val="HideTWBExt"/>
          <w:lang w:val="fr-BE"/>
        </w:rPr>
        <w:t>&lt;Original&gt;</w:t>
      </w:r>
      <w:r w:rsidRPr="005520C8">
        <w:rPr>
          <w:rStyle w:val="HideTWBInt"/>
          <w:lang w:val="fr-BE"/>
        </w:rPr>
        <w:t>{EN}</w:t>
      </w:r>
      <w:r w:rsidRPr="005520C8">
        <w:rPr>
          <w:noProof w:val="0"/>
          <w:lang w:val="fr-BE"/>
        </w:rPr>
        <w:t>en</w:t>
      </w:r>
      <w:r w:rsidRPr="005520C8">
        <w:rPr>
          <w:rStyle w:val="HideTWBExt"/>
          <w:lang w:val="fr-BE"/>
        </w:rPr>
        <w:t>&lt;/Original&gt;</w:t>
      </w:r>
    </w:p>
    <w:p w:rsidR="00725E32" w:rsidRPr="005520C8" w:rsidP="00725E32" w14:paraId="74916DDD" w14:textId="77777777">
      <w:pPr>
        <w:rPr>
          <w:lang w:val="fr-BE"/>
        </w:rPr>
      </w:pPr>
      <w:r w:rsidRPr="005520C8">
        <w:rPr>
          <w:rStyle w:val="HideTWBExt"/>
          <w:lang w:val="fr-BE"/>
        </w:rPr>
        <w:t>&lt;/AmendB&gt;</w:t>
      </w:r>
    </w:p>
    <w:p w:rsidR="00725E32" w:rsidRPr="005520C8" w:rsidP="00725E32" w14:paraId="7B35F71D" w14:textId="77777777">
      <w:pPr>
        <w:pStyle w:val="AMNumberTabs0"/>
        <w:keepNext/>
        <w:rPr>
          <w:lang w:val="fr-BE"/>
        </w:rPr>
      </w:pPr>
      <w:r w:rsidRPr="005520C8">
        <w:rPr>
          <w:rStyle w:val="HideTWBExt"/>
          <w:b w:val="0"/>
          <w:lang w:val="fr-BE"/>
        </w:rPr>
        <w:t>&lt;AmendB&gt;</w:t>
      </w:r>
      <w:r w:rsidRPr="005520C8">
        <w:rPr>
          <w:lang w:val="fr-BE"/>
        </w:rPr>
        <w:t>Poprawka</w:t>
      </w:r>
      <w:r w:rsidRPr="005520C8">
        <w:rPr>
          <w:lang w:val="fr-BE"/>
        </w:rPr>
        <w:tab/>
      </w:r>
      <w:r w:rsidRPr="005520C8">
        <w:rPr>
          <w:lang w:val="fr-BE"/>
        </w:rPr>
        <w:tab/>
      </w:r>
      <w:r w:rsidRPr="005520C8">
        <w:rPr>
          <w:rStyle w:val="HideTWBExt"/>
          <w:b w:val="0"/>
          <w:lang w:val="fr-BE"/>
        </w:rPr>
        <w:t>&lt;NumAmB&gt;</w:t>
      </w:r>
      <w:r w:rsidRPr="005520C8">
        <w:rPr>
          <w:lang w:val="fr-BE"/>
        </w:rPr>
        <w:t>358</w:t>
      </w:r>
      <w:r w:rsidRPr="005520C8">
        <w:rPr>
          <w:rStyle w:val="HideTWBExt"/>
          <w:b w:val="0"/>
          <w:lang w:val="fr-BE"/>
        </w:rPr>
        <w:t>&lt;/NumAmB&gt;</w:t>
      </w:r>
    </w:p>
    <w:p w:rsidR="00725E32" w:rsidRPr="005520C8" w:rsidP="00725E32" w14:paraId="6056117D" w14:textId="77777777">
      <w:pPr>
        <w:pStyle w:val="NormalBold"/>
        <w:rPr>
          <w:lang w:val="fr-BE"/>
        </w:rPr>
      </w:pPr>
      <w:r w:rsidRPr="005520C8">
        <w:rPr>
          <w:rStyle w:val="HideTWBExt"/>
          <w:b w:val="0"/>
          <w:lang w:val="fr-BE"/>
        </w:rPr>
        <w:t>&lt;RepeatBlock-By&gt;&lt;Members&gt;</w:t>
      </w:r>
      <w:r w:rsidRPr="005520C8">
        <w:rPr>
          <w:lang w:val="fr-BE"/>
        </w:rPr>
        <w:t>Céline Imart</w:t>
      </w:r>
      <w:r w:rsidRPr="005520C8">
        <w:rPr>
          <w:rStyle w:val="HideTWBExt"/>
          <w:b w:val="0"/>
          <w:lang w:val="fr-BE"/>
        </w:rPr>
        <w:t>&lt;/Members&gt;</w:t>
      </w:r>
    </w:p>
    <w:p w:rsidR="00725E32" w:rsidRPr="005520C8" w:rsidP="00725E32" w14:paraId="60E9CF49" w14:textId="77777777">
      <w:pPr>
        <w:rPr>
          <w:lang w:val="fr-BE"/>
        </w:rPr>
      </w:pPr>
      <w:r w:rsidRPr="005520C8">
        <w:rPr>
          <w:rStyle w:val="HideTWBExt"/>
          <w:lang w:val="fr-BE"/>
        </w:rPr>
        <w:t>&lt;/RepeatBlock-By&gt;</w:t>
      </w:r>
    </w:p>
    <w:p w:rsidR="00725E32" w:rsidRPr="00725E32" w:rsidP="00725E32" w14:paraId="04C20C6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3634A1A"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331E8A22"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35A60727" w14:textId="77777777">
      <w:r w:rsidRPr="00725E32">
        <w:rPr>
          <w:rStyle w:val="HideTWBExt"/>
        </w:rPr>
        <w:t>&lt;Article2&gt;</w:t>
      </w:r>
      <w:r w:rsidRPr="00725E32">
        <w:t>Artykuł 7 – ustęp 1</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3D59B60"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3D6D43FA" w14:textId="77777777">
            <w:pPr>
              <w:keepNext/>
            </w:pPr>
          </w:p>
        </w:tc>
      </w:tr>
      <w:tr w14:paraId="73BD28A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4B66546" w14:textId="77777777">
            <w:pPr>
              <w:pStyle w:val="ColumnHeading"/>
              <w:keepNext/>
            </w:pPr>
            <w:r w:rsidRPr="00725E32">
              <w:t>Tekst obowiązujący</w:t>
            </w:r>
          </w:p>
        </w:tc>
        <w:tc>
          <w:tcPr>
            <w:tcW w:w="4876" w:type="dxa"/>
          </w:tcPr>
          <w:p w:rsidR="00725E32" w:rsidRPr="00725E32" w:rsidP="00DC6AA3" w14:paraId="74581F7E" w14:textId="77777777">
            <w:pPr>
              <w:pStyle w:val="ColumnHeading"/>
              <w:keepNext/>
            </w:pPr>
            <w:r w:rsidRPr="00725E32">
              <w:t>Poprawka</w:t>
            </w:r>
          </w:p>
        </w:tc>
      </w:tr>
      <w:tr w14:paraId="45D32C2B"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ACD3628" w14:textId="77777777">
            <w:pPr>
              <w:rPr>
                <w:rStyle w:val="no-parag"/>
                <w:b/>
                <w:bCs/>
                <w:i/>
                <w:iCs/>
                <w:szCs w:val="24"/>
                <w:shd w:val="clear" w:color="auto" w:fill="FFFFFF"/>
              </w:rPr>
            </w:pPr>
            <w:r w:rsidRPr="00725E32">
              <w:rPr>
                <w:rStyle w:val="no-parag"/>
                <w:b/>
                <w:i/>
                <w:shd w:val="clear" w:color="auto" w:fill="FFFFFF"/>
              </w:rPr>
              <w:t>1. Ustala się następujące progi referencyjne:</w:t>
            </w:r>
          </w:p>
          <w:p w:rsidR="00725E32" w:rsidRPr="00725E32" w:rsidP="00DC6AA3" w14:paraId="6DA36BE1" w14:textId="77777777">
            <w:pPr>
              <w:shd w:val="clear" w:color="auto" w:fill="FFFFFF"/>
              <w:jc w:val="both"/>
              <w:rPr>
                <w:rStyle w:val="no-parag"/>
                <w:b/>
                <w:bCs/>
                <w:i/>
                <w:iCs/>
                <w:szCs w:val="24"/>
                <w:shd w:val="clear" w:color="auto" w:fill="FFFFFF"/>
              </w:rPr>
            </w:pPr>
            <w:r w:rsidRPr="00725E32">
              <w:rPr>
                <w:rStyle w:val="no-parag"/>
                <w:b/>
                <w:i/>
                <w:shd w:val="clear" w:color="auto" w:fill="FFFFFF"/>
              </w:rPr>
              <w:t>a) w odniesieniu do sektora zbóż: 101,31 EUR za tonę – dotyczy etapu sprzedaży hurtowej towarów dostarczonych do magazynu, przed ich wyładowaniem;</w:t>
            </w:r>
          </w:p>
          <w:p w:rsidR="00725E32" w:rsidRPr="00725E32" w:rsidP="00DC6AA3" w14:paraId="316E7E4A" w14:textId="77777777">
            <w:pPr>
              <w:shd w:val="clear" w:color="auto" w:fill="FFFFFF"/>
              <w:jc w:val="both"/>
              <w:rPr>
                <w:rStyle w:val="no-parag"/>
                <w:b/>
                <w:bCs/>
                <w:i/>
                <w:iCs/>
                <w:szCs w:val="24"/>
                <w:shd w:val="clear" w:color="auto" w:fill="FFFFFF"/>
              </w:rPr>
            </w:pPr>
            <w:r w:rsidRPr="00725E32">
              <w:rPr>
                <w:rStyle w:val="no-parag"/>
                <w:b/>
                <w:i/>
                <w:shd w:val="clear" w:color="auto" w:fill="FFFFFF"/>
              </w:rPr>
              <w:t>b) w odniesieniu do ryżu niełuskanego: 150 EUR za tonę w przypadku ryżu standardowej jakości określonej w załączniku III część A – dotyczy etapu sprzedaży hurtowej towarów dostarczonych do magazynu, przed ich wyładowaniem;</w:t>
            </w:r>
          </w:p>
          <w:p w:rsidR="00725E32" w:rsidRPr="00725E32" w:rsidP="00DC6AA3" w14:paraId="76EFB7EB" w14:textId="77777777">
            <w:pPr>
              <w:shd w:val="clear" w:color="auto" w:fill="FFFFFF"/>
              <w:jc w:val="both"/>
              <w:rPr>
                <w:rStyle w:val="no-parag"/>
                <w:b/>
                <w:bCs/>
                <w:i/>
                <w:iCs/>
                <w:szCs w:val="24"/>
                <w:shd w:val="clear" w:color="auto" w:fill="FFFFFF"/>
              </w:rPr>
            </w:pPr>
            <w:r w:rsidRPr="00725E32">
              <w:rPr>
                <w:rStyle w:val="no-parag"/>
                <w:b/>
                <w:i/>
                <w:shd w:val="clear" w:color="auto" w:fill="FFFFFF"/>
              </w:rPr>
              <w:t>c) </w:t>
            </w:r>
            <w:r w:rsidRPr="00725E32">
              <w:rPr>
                <w:rStyle w:val="no-parag"/>
                <w:b/>
                <w:bCs/>
                <w:i/>
                <w:iCs/>
                <w:shd w:val="clear" w:color="auto" w:fill="FFFFFF"/>
              </w:rPr>
              <w:t>w odniesieniu do cukru standardowej jakości określonej w załączniku III część B – dotyczy cukru luzem, EXW:</w:t>
            </w:r>
          </w:p>
          <w:p w:rsidR="00725E32" w:rsidRPr="00725E32" w:rsidP="00DC6AA3" w14:paraId="656FA6CF" w14:textId="77777777">
            <w:pPr>
              <w:shd w:val="clear" w:color="auto" w:fill="FFFFFF"/>
              <w:jc w:val="both"/>
              <w:rPr>
                <w:rStyle w:val="no-parag"/>
                <w:b/>
                <w:bCs/>
                <w:i/>
                <w:iCs/>
                <w:szCs w:val="24"/>
                <w:shd w:val="clear" w:color="auto" w:fill="FFFFFF"/>
              </w:rPr>
            </w:pPr>
            <w:r w:rsidRPr="00725E32">
              <w:rPr>
                <w:rStyle w:val="no-parag"/>
                <w:b/>
                <w:i/>
                <w:shd w:val="clear" w:color="auto" w:fill="FFFFFF"/>
              </w:rPr>
              <w:t>(i) w odniesieniu do cukru białego: 404,4 EUR za tonę;</w:t>
            </w:r>
          </w:p>
          <w:p w:rsidR="00725E32" w:rsidRPr="00725E32" w:rsidP="00DC6AA3" w14:paraId="075F3788" w14:textId="77777777">
            <w:pPr>
              <w:shd w:val="clear" w:color="auto" w:fill="FFFFFF"/>
              <w:jc w:val="both"/>
              <w:rPr>
                <w:rStyle w:val="no-parag"/>
                <w:b/>
                <w:bCs/>
                <w:i/>
                <w:iCs/>
                <w:szCs w:val="24"/>
                <w:shd w:val="clear" w:color="auto" w:fill="FFFFFF"/>
              </w:rPr>
            </w:pPr>
            <w:r w:rsidRPr="00725E32">
              <w:rPr>
                <w:rStyle w:val="no-parag"/>
                <w:b/>
                <w:i/>
                <w:shd w:val="clear" w:color="auto" w:fill="FFFFFF"/>
              </w:rPr>
              <w:t>(ii) w odniesieniu do cukru surowego: 335,2 EUR za tonę</w:t>
            </w:r>
            <w:r w:rsidRPr="00725E32">
              <w:rPr>
                <w:rStyle w:val="no-parag"/>
                <w:shd w:val="clear" w:color="auto" w:fill="FFFFFF"/>
              </w:rPr>
              <w:t>;</w:t>
            </w:r>
          </w:p>
          <w:p w:rsidR="00725E32" w:rsidRPr="00725E32" w:rsidP="00DC6AA3" w14:paraId="6AE21832" w14:textId="77777777">
            <w:pPr>
              <w:shd w:val="clear" w:color="auto" w:fill="FFFFFF"/>
              <w:jc w:val="both"/>
              <w:rPr>
                <w:rStyle w:val="no-parag"/>
                <w:b/>
                <w:bCs/>
                <w:i/>
                <w:iCs/>
                <w:szCs w:val="24"/>
                <w:shd w:val="clear" w:color="auto" w:fill="FFFFFF"/>
              </w:rPr>
            </w:pPr>
            <w:r w:rsidRPr="00725E32">
              <w:rPr>
                <w:rStyle w:val="no-parag"/>
                <w:b/>
                <w:i/>
                <w:shd w:val="clear" w:color="auto" w:fill="FFFFFF"/>
              </w:rPr>
              <w:t>d) </w:t>
            </w:r>
            <w:r w:rsidRPr="00725E32">
              <w:rPr>
                <w:rStyle w:val="no-parag"/>
                <w:b/>
                <w:bCs/>
                <w:i/>
                <w:iCs/>
                <w:shd w:val="clear" w:color="auto" w:fill="FFFFFF"/>
              </w:rPr>
              <w:t xml:space="preserve">w odniesieniu do sektora wołowiny </w:t>
            </w:r>
            <w:r w:rsidRPr="00725E32">
              <w:rPr>
                <w:rStyle w:val="no-parag"/>
                <w:b/>
                <w:i/>
                <w:shd w:val="clear" w:color="auto" w:fill="FFFFFF"/>
              </w:rPr>
              <w:t>i</w:t>
            </w:r>
            <w:r w:rsidRPr="00725E32">
              <w:rPr>
                <w:rStyle w:val="no-parag"/>
                <w:b/>
                <w:bCs/>
                <w:i/>
                <w:iCs/>
                <w:shd w:val="clear" w:color="auto" w:fill="FFFFFF"/>
              </w:rPr>
              <w:t xml:space="preserve"> cielęciny: 2 224 EUR za tonę tusz bydła płci męskiej o klasie uformowania/okrywy tłuszczowej R3 według unijnej skali klasyfikacji tusz bydła w wieku ośmiu miesięcy lub więcej, o której mowa w załączniku IV część A</w:t>
            </w:r>
            <w:r w:rsidRPr="00725E32">
              <w:rPr>
                <w:rStyle w:val="no-parag"/>
                <w:b/>
                <w:i/>
                <w:shd w:val="clear" w:color="auto" w:fill="FFFFFF"/>
              </w:rPr>
              <w:t>;</w:t>
            </w:r>
          </w:p>
          <w:p w:rsidR="00725E32" w:rsidRPr="00725E32" w:rsidP="00DC6AA3" w14:paraId="7EC7346A" w14:textId="77777777">
            <w:pPr>
              <w:shd w:val="clear" w:color="auto" w:fill="FFFFFF"/>
              <w:jc w:val="both"/>
              <w:rPr>
                <w:rStyle w:val="no-parag"/>
                <w:b/>
                <w:bCs/>
                <w:i/>
                <w:iCs/>
                <w:szCs w:val="24"/>
                <w:shd w:val="clear" w:color="auto" w:fill="FFFFFF"/>
              </w:rPr>
            </w:pPr>
            <w:r w:rsidRPr="00725E32">
              <w:rPr>
                <w:rStyle w:val="no-parag"/>
                <w:b/>
                <w:i/>
                <w:shd w:val="clear" w:color="auto" w:fill="FFFFFF"/>
              </w:rPr>
              <w:t>e) </w:t>
            </w:r>
            <w:r w:rsidRPr="00725E32">
              <w:rPr>
                <w:rStyle w:val="no-parag"/>
                <w:b/>
                <w:bCs/>
                <w:i/>
                <w:iCs/>
                <w:shd w:val="clear" w:color="auto" w:fill="FFFFFF"/>
              </w:rPr>
              <w:t>w odniesieniu do sektora</w:t>
            </w:r>
            <w:r w:rsidRPr="00725E32">
              <w:rPr>
                <w:rStyle w:val="no-parag"/>
                <w:b/>
                <w:i/>
                <w:shd w:val="clear" w:color="auto" w:fill="FFFFFF"/>
              </w:rPr>
              <w:t xml:space="preserve"> </w:t>
            </w:r>
            <w:r w:rsidRPr="00725E32">
              <w:rPr>
                <w:rStyle w:val="no-parag"/>
                <w:b/>
                <w:bCs/>
                <w:i/>
                <w:iCs/>
                <w:shd w:val="clear" w:color="auto" w:fill="FFFFFF"/>
              </w:rPr>
              <w:t>mleka</w:t>
            </w:r>
            <w:r w:rsidRPr="00725E32">
              <w:rPr>
                <w:rStyle w:val="no-parag"/>
                <w:b/>
                <w:i/>
                <w:shd w:val="clear" w:color="auto" w:fill="FFFFFF"/>
              </w:rPr>
              <w:t xml:space="preserve"> </w:t>
            </w:r>
            <w:r w:rsidRPr="00725E32">
              <w:rPr>
                <w:rStyle w:val="no-parag"/>
                <w:b/>
                <w:bCs/>
                <w:i/>
                <w:iCs/>
                <w:shd w:val="clear" w:color="auto" w:fill="FFFFFF"/>
              </w:rPr>
              <w:t>i przetworów mlecznych:</w:t>
            </w:r>
          </w:p>
          <w:p w:rsidR="00725E32" w:rsidRPr="00725E32" w:rsidP="00DC6AA3" w14:paraId="3B32C942" w14:textId="77777777">
            <w:pPr>
              <w:shd w:val="clear" w:color="auto" w:fill="FFFFFF"/>
              <w:jc w:val="both"/>
              <w:rPr>
                <w:rStyle w:val="no-parag"/>
                <w:b/>
                <w:bCs/>
                <w:i/>
                <w:iCs/>
                <w:szCs w:val="24"/>
                <w:shd w:val="clear" w:color="auto" w:fill="FFFFFF"/>
              </w:rPr>
            </w:pPr>
            <w:r w:rsidRPr="00725E32">
              <w:rPr>
                <w:rStyle w:val="no-parag"/>
                <w:b/>
                <w:i/>
                <w:shd w:val="clear" w:color="auto" w:fill="FFFFFF"/>
              </w:rPr>
              <w:t>(i) w odniesieniu do masła: 246,39 EUR za 100 kg;</w:t>
            </w:r>
          </w:p>
          <w:p w:rsidR="00725E32" w:rsidRPr="00725E32" w:rsidP="00DC6AA3" w14:paraId="265FC178" w14:textId="77777777">
            <w:pPr>
              <w:shd w:val="clear" w:color="auto" w:fill="FFFFFF"/>
              <w:jc w:val="both"/>
              <w:rPr>
                <w:rStyle w:val="no-parag"/>
                <w:b/>
                <w:bCs/>
                <w:i/>
                <w:iCs/>
                <w:szCs w:val="24"/>
                <w:shd w:val="clear" w:color="auto" w:fill="FFFFFF"/>
              </w:rPr>
            </w:pPr>
            <w:r w:rsidRPr="00725E32">
              <w:rPr>
                <w:rStyle w:val="no-parag"/>
                <w:b/>
                <w:i/>
                <w:shd w:val="clear" w:color="auto" w:fill="FFFFFF"/>
              </w:rPr>
              <w:t>(ii) w odniesieniu do odtłuszczonego mleka w proszku: 169,80 EUR za 100 kg;</w:t>
            </w:r>
          </w:p>
          <w:p w:rsidR="00725E32" w:rsidRPr="00725E32" w:rsidP="00DC6AA3" w14:paraId="428DDFED" w14:textId="77777777">
            <w:pPr>
              <w:shd w:val="clear" w:color="auto" w:fill="FFFFFF"/>
              <w:jc w:val="both"/>
              <w:rPr>
                <w:rStyle w:val="no-parag"/>
                <w:b/>
                <w:bCs/>
                <w:i/>
                <w:iCs/>
                <w:szCs w:val="24"/>
                <w:shd w:val="clear" w:color="auto" w:fill="FFFFFF"/>
              </w:rPr>
            </w:pPr>
            <w:r w:rsidRPr="00725E32">
              <w:rPr>
                <w:rStyle w:val="no-parag"/>
                <w:b/>
                <w:i/>
                <w:shd w:val="clear" w:color="auto" w:fill="FFFFFF"/>
              </w:rPr>
              <w:t>f) w odniesieniu do wieprzowiny 1509,39 EUR za tonę tusz wieprzowych standardowej jakości określonych pod względem masy i zawartości chudego mięsa na podstawie unijnej skali klasyfikacji tusz wieprzowych, o której mowa w załączniku IV część B:</w:t>
            </w:r>
          </w:p>
          <w:p w:rsidR="00725E32" w:rsidRPr="00725E32" w:rsidP="00DC6AA3" w14:paraId="57D45DF0" w14:textId="77777777">
            <w:pPr>
              <w:shd w:val="clear" w:color="auto" w:fill="FFFFFF"/>
              <w:jc w:val="both"/>
              <w:rPr>
                <w:rStyle w:val="no-parag"/>
                <w:b/>
                <w:bCs/>
                <w:i/>
                <w:iCs/>
                <w:szCs w:val="24"/>
                <w:shd w:val="clear" w:color="auto" w:fill="FFFFFF"/>
              </w:rPr>
            </w:pPr>
            <w:r w:rsidRPr="00725E32">
              <w:rPr>
                <w:rStyle w:val="no-parag"/>
                <w:b/>
                <w:i/>
                <w:shd w:val="clear" w:color="auto" w:fill="FFFFFF"/>
              </w:rPr>
              <w:t>(i) tusze ważące od 60 kg do mniej niż 120 kg: klasa E</w:t>
            </w:r>
            <w:r w:rsidRPr="00725E32">
              <w:rPr>
                <w:rStyle w:val="no-parag"/>
                <w:shd w:val="clear" w:color="auto" w:fill="FFFFFF"/>
              </w:rPr>
              <w:t>;</w:t>
            </w:r>
          </w:p>
          <w:p w:rsidR="00725E32" w:rsidRPr="00725E32" w:rsidP="00DC6AA3" w14:paraId="0924AE09" w14:textId="77777777">
            <w:pPr>
              <w:shd w:val="clear" w:color="auto" w:fill="FFFFFF"/>
              <w:jc w:val="both"/>
              <w:rPr>
                <w:rStyle w:val="no-parag"/>
                <w:b/>
                <w:bCs/>
                <w:i/>
                <w:iCs/>
                <w:szCs w:val="24"/>
                <w:shd w:val="clear" w:color="auto" w:fill="FFFFFF"/>
              </w:rPr>
            </w:pPr>
            <w:r w:rsidRPr="00725E32">
              <w:rPr>
                <w:rStyle w:val="no-parag"/>
                <w:b/>
                <w:i/>
                <w:shd w:val="clear" w:color="auto" w:fill="FFFFFF"/>
              </w:rPr>
              <w:t>(ii) tusze ważące od 120 kg do 180 kg: klasa R.</w:t>
            </w:r>
          </w:p>
          <w:p w:rsidR="00725E32" w:rsidRPr="00725E32" w:rsidP="00DC6AA3" w14:paraId="5F354DAF" w14:textId="77777777">
            <w:pPr>
              <w:shd w:val="clear" w:color="auto" w:fill="FFFFFF"/>
              <w:jc w:val="both"/>
              <w:rPr>
                <w:rStyle w:val="no-parag"/>
                <w:b/>
                <w:bCs/>
                <w:i/>
                <w:iCs/>
                <w:szCs w:val="24"/>
                <w:shd w:val="clear" w:color="auto" w:fill="FFFFFF"/>
              </w:rPr>
            </w:pPr>
            <w:r w:rsidRPr="00725E32">
              <w:rPr>
                <w:rStyle w:val="no-parag"/>
                <w:b/>
                <w:i/>
                <w:shd w:val="clear" w:color="auto" w:fill="FFFFFF"/>
              </w:rPr>
              <w:t>g) </w:t>
            </w:r>
            <w:r w:rsidRPr="00725E32">
              <w:rPr>
                <w:rStyle w:val="no-parag"/>
                <w:b/>
                <w:bCs/>
                <w:i/>
                <w:iCs/>
                <w:shd w:val="clear" w:color="auto" w:fill="FFFFFF"/>
              </w:rPr>
              <w:t>w odniesieniu do sektora oliwy</w:t>
            </w:r>
            <w:r w:rsidRPr="00725E32">
              <w:rPr>
                <w:rStyle w:val="no-parag"/>
                <w:b/>
                <w:i/>
                <w:shd w:val="clear" w:color="auto" w:fill="FFFFFF"/>
              </w:rPr>
              <w:t xml:space="preserve"> z oliwek</w:t>
            </w:r>
            <w:r w:rsidRPr="00725E32">
              <w:rPr>
                <w:rStyle w:val="no-parag"/>
                <w:b/>
                <w:bCs/>
                <w:i/>
                <w:iCs/>
                <w:shd w:val="clear" w:color="auto" w:fill="FFFFFF"/>
              </w:rPr>
              <w:t>:</w:t>
            </w:r>
          </w:p>
          <w:p w:rsidR="00725E32" w:rsidRPr="00725E32" w:rsidP="00DC6AA3" w14:paraId="1AF2182E" w14:textId="77777777">
            <w:pPr>
              <w:shd w:val="clear" w:color="auto" w:fill="FFFFFF"/>
              <w:jc w:val="both"/>
              <w:rPr>
                <w:rStyle w:val="no-parag"/>
                <w:b/>
                <w:bCs/>
                <w:i/>
                <w:iCs/>
                <w:szCs w:val="24"/>
                <w:shd w:val="clear" w:color="auto" w:fill="FFFFFF"/>
              </w:rPr>
            </w:pPr>
            <w:r w:rsidRPr="00725E32">
              <w:rPr>
                <w:rStyle w:val="no-parag"/>
                <w:b/>
                <w:i/>
                <w:shd w:val="clear" w:color="auto" w:fill="FFFFFF"/>
              </w:rPr>
              <w:t>(i) 1 779 EUR za tonę oliwy z oliwek najwyższej jakości z pierwszego tłoczenia;</w:t>
            </w:r>
          </w:p>
          <w:p w:rsidR="00725E32" w:rsidRPr="00725E32" w:rsidP="00DC6AA3" w14:paraId="54965BE0" w14:textId="77777777">
            <w:pPr>
              <w:shd w:val="clear" w:color="auto" w:fill="FFFFFF"/>
              <w:jc w:val="both"/>
              <w:rPr>
                <w:rStyle w:val="no-parag"/>
                <w:b/>
                <w:bCs/>
                <w:i/>
                <w:iCs/>
                <w:szCs w:val="24"/>
                <w:shd w:val="clear" w:color="auto" w:fill="FFFFFF"/>
              </w:rPr>
            </w:pPr>
            <w:r w:rsidRPr="00725E32">
              <w:rPr>
                <w:rStyle w:val="no-parag"/>
                <w:b/>
                <w:i/>
                <w:shd w:val="clear" w:color="auto" w:fill="FFFFFF"/>
              </w:rPr>
              <w:t>(ii) 1 710 EUR za tonę oliwy z oliwek z pierwszego tłoczenia;</w:t>
            </w:r>
          </w:p>
          <w:p w:rsidR="00725E32" w:rsidRPr="00725E32" w:rsidP="00DC6AA3" w14:paraId="274F7EF0" w14:textId="77777777">
            <w:pPr>
              <w:shd w:val="clear" w:color="auto" w:fill="FFFFFF"/>
              <w:jc w:val="both"/>
              <w:rPr>
                <w:rStyle w:val="no-parag"/>
                <w:b/>
                <w:bCs/>
                <w:i/>
                <w:iCs/>
                <w:szCs w:val="24"/>
                <w:shd w:val="clear" w:color="auto" w:fill="FFFFFF"/>
              </w:rPr>
            </w:pPr>
            <w:r w:rsidRPr="00725E32">
              <w:rPr>
                <w:rStyle w:val="no-parag"/>
                <w:b/>
                <w:i/>
                <w:shd w:val="clear" w:color="auto" w:fill="FFFFFF"/>
              </w:rPr>
              <w:t>(iii) 1 524 EUR za tonę oliwy z oliwek typu lampante o kwasowości wynoszącej dwa stopnie, która to kwota podlega obniżeniu o 36,70 EUR za tonę za każdy dodatkowy stopień kwasowości.</w:t>
            </w:r>
          </w:p>
        </w:tc>
        <w:tc>
          <w:tcPr>
            <w:tcW w:w="4876" w:type="dxa"/>
          </w:tcPr>
          <w:p w:rsidR="00725E32" w:rsidRPr="00725E32" w:rsidP="00DC6AA3" w14:paraId="2FC57982" w14:textId="77777777">
            <w:pPr>
              <w:pStyle w:val="Normal6"/>
              <w:rPr>
                <w:szCs w:val="24"/>
              </w:rPr>
            </w:pPr>
            <w:r w:rsidRPr="00725E32">
              <w:t>5)</w:t>
            </w:r>
            <w:r w:rsidRPr="00725E32">
              <w:tab/>
              <w:t xml:space="preserve">skreśla się art. 7 </w:t>
            </w:r>
            <w:r w:rsidRPr="00725E32">
              <w:rPr>
                <w:b/>
                <w:bCs/>
                <w:i/>
                <w:iCs/>
              </w:rPr>
              <w:t>ust. 1</w:t>
            </w:r>
            <w:r w:rsidRPr="00725E32">
              <w:t>;</w:t>
            </w:r>
          </w:p>
        </w:tc>
      </w:tr>
    </w:tbl>
    <w:p w:rsidR="00725E32" w:rsidRPr="00725E32" w:rsidP="00725E32" w14:paraId="51525373"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5E5836D8" w14:textId="77777777">
      <w:r w:rsidRPr="00725E32">
        <w:rPr>
          <w:rStyle w:val="HideTWBExt"/>
        </w:rPr>
        <w:t>&lt;/AmendB&gt;</w:t>
      </w:r>
    </w:p>
    <w:p w:rsidR="00725E32" w:rsidRPr="00725E32" w:rsidP="00725E32" w14:paraId="2FB25BE4"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359</w:t>
      </w:r>
      <w:r w:rsidRPr="00725E32">
        <w:rPr>
          <w:rStyle w:val="HideTWBExt"/>
          <w:b w:val="0"/>
        </w:rPr>
        <w:t>&lt;/NumAmB&gt;</w:t>
      </w:r>
    </w:p>
    <w:p w:rsidR="00725E32" w:rsidRPr="00725E32" w:rsidP="00725E32" w14:paraId="687C196F" w14:textId="77777777">
      <w:pPr>
        <w:pStyle w:val="NormalBold"/>
      </w:pPr>
      <w:r w:rsidRPr="00725E32">
        <w:rPr>
          <w:rStyle w:val="HideTWBExt"/>
          <w:b w:val="0"/>
        </w:rPr>
        <w:t>&lt;RepeatBlock-By&gt;&lt;Members&gt;</w:t>
      </w:r>
      <w:r w:rsidRPr="00725E32">
        <w:t>Carlo Fidanza</w:t>
      </w:r>
      <w:r w:rsidRPr="00725E32">
        <w:rPr>
          <w:rStyle w:val="HideTWBExt"/>
          <w:b w:val="0"/>
        </w:rPr>
        <w:t>&lt;/Members&gt;</w:t>
      </w:r>
    </w:p>
    <w:p w:rsidR="00725E32" w:rsidRPr="00725E32" w:rsidP="00725E32" w14:paraId="7BE8AED5" w14:textId="77777777">
      <w:r w:rsidRPr="00725E32">
        <w:rPr>
          <w:rStyle w:val="HideTWBExt"/>
        </w:rPr>
        <w:t>&lt;/RepeatBlock-By&gt;</w:t>
      </w:r>
    </w:p>
    <w:p w:rsidR="00725E32" w:rsidRPr="00725E32" w:rsidP="00725E32" w14:paraId="288816B8"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7DC55B5"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2AD0B175"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2334B1E4" w14:textId="77777777">
      <w:r w:rsidRPr="00725E32">
        <w:rPr>
          <w:rStyle w:val="HideTWBExt"/>
        </w:rPr>
        <w:t>&lt;Article2&gt;</w:t>
      </w:r>
      <w:r w:rsidRPr="00725E32">
        <w:t>Artykuł 7 – ustęp 1</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A8414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799503F" w14:textId="77777777">
            <w:pPr>
              <w:keepNext/>
            </w:pPr>
          </w:p>
        </w:tc>
      </w:tr>
      <w:tr w14:paraId="494BCC4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4DC0F37" w14:textId="77777777">
            <w:pPr>
              <w:pStyle w:val="ColumnHeading"/>
              <w:keepNext/>
            </w:pPr>
            <w:r w:rsidRPr="00725E32">
              <w:t>Tekst proponowany przez Komisję</w:t>
            </w:r>
          </w:p>
        </w:tc>
        <w:tc>
          <w:tcPr>
            <w:tcW w:w="4876" w:type="dxa"/>
          </w:tcPr>
          <w:p w:rsidR="00725E32" w:rsidRPr="00725E32" w:rsidP="00DC6AA3" w14:paraId="49407816" w14:textId="77777777">
            <w:pPr>
              <w:pStyle w:val="ColumnHeading"/>
              <w:keepNext/>
            </w:pPr>
            <w:r w:rsidRPr="00725E32">
              <w:t>Poprawka</w:t>
            </w:r>
          </w:p>
        </w:tc>
      </w:tr>
      <w:tr w14:paraId="600DD00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BE92D16" w14:textId="77777777">
            <w:pPr>
              <w:pStyle w:val="Normal6"/>
            </w:pPr>
            <w:r w:rsidRPr="00725E32">
              <w:t>5)</w:t>
            </w:r>
            <w:r w:rsidRPr="00725E32">
              <w:tab/>
              <w:t>uchyla się art. 7 rozporządzenia;</w:t>
            </w:r>
          </w:p>
        </w:tc>
        <w:tc>
          <w:tcPr>
            <w:tcW w:w="4876" w:type="dxa"/>
          </w:tcPr>
          <w:p w:rsidR="00725E32" w:rsidRPr="00725E32" w:rsidP="00DC6AA3" w14:paraId="3B73AF03" w14:textId="77777777">
            <w:pPr>
              <w:pStyle w:val="Normal6"/>
              <w:rPr>
                <w:szCs w:val="24"/>
              </w:rPr>
            </w:pPr>
            <w:r w:rsidRPr="00725E32">
              <w:t>5)</w:t>
            </w:r>
            <w:r w:rsidRPr="00725E32">
              <w:tab/>
            </w:r>
            <w:r w:rsidRPr="00725E32">
              <w:rPr>
                <w:b/>
                <w:i/>
              </w:rPr>
              <w:t>5)</w:t>
            </w:r>
            <w:r w:rsidRPr="00725E32">
              <w:t xml:space="preserve"> uchyla się art. 7 </w:t>
            </w:r>
            <w:r w:rsidRPr="00725E32">
              <w:rPr>
                <w:b/>
                <w:bCs/>
                <w:i/>
                <w:iCs/>
              </w:rPr>
              <w:t>ust. 1</w:t>
            </w:r>
            <w:r w:rsidRPr="00725E32">
              <w:t xml:space="preserve"> rozporządzenia;</w:t>
            </w:r>
          </w:p>
        </w:tc>
      </w:tr>
    </w:tbl>
    <w:p w:rsidR="00725E32" w:rsidRPr="005520C8" w:rsidP="00725E32" w14:paraId="0CF31A8E" w14:textId="77777777">
      <w:pPr>
        <w:pStyle w:val="Olang"/>
        <w:rPr>
          <w:lang w:val="en-GB"/>
        </w:rPr>
      </w:pPr>
      <w:r w:rsidRPr="005520C8">
        <w:rPr>
          <w:noProof w:val="0"/>
          <w:lang w:val="en-GB"/>
        </w:rPr>
        <w:t xml:space="preserve">Or. </w:t>
      </w:r>
      <w:r w:rsidRPr="005520C8">
        <w:rPr>
          <w:rStyle w:val="HideTWBExt"/>
          <w:lang w:val="en-GB"/>
        </w:rPr>
        <w:t>&lt;Original&gt;</w:t>
      </w:r>
      <w:r w:rsidRPr="005520C8">
        <w:rPr>
          <w:rStyle w:val="HideTWBInt"/>
          <w:lang w:val="en-GB"/>
        </w:rPr>
        <w:t>{IT}</w:t>
      </w:r>
      <w:r w:rsidRPr="005520C8">
        <w:rPr>
          <w:noProof w:val="0"/>
          <w:lang w:val="en-GB"/>
        </w:rPr>
        <w:t>it</w:t>
      </w:r>
      <w:r w:rsidRPr="005520C8">
        <w:rPr>
          <w:rStyle w:val="HideTWBExt"/>
          <w:lang w:val="en-GB"/>
        </w:rPr>
        <w:t>&lt;/Original&gt;</w:t>
      </w:r>
    </w:p>
    <w:p w:rsidR="00725E32" w:rsidRPr="005520C8" w:rsidP="00725E32" w14:paraId="654E63EB" w14:textId="77777777">
      <w:pPr>
        <w:rPr>
          <w:lang w:val="en-GB"/>
        </w:rPr>
      </w:pPr>
      <w:r w:rsidRPr="005520C8">
        <w:rPr>
          <w:rStyle w:val="HideTWBExt"/>
          <w:lang w:val="en-GB"/>
        </w:rPr>
        <w:t>&lt;/AmendB&gt;</w:t>
      </w:r>
    </w:p>
    <w:p w:rsidR="00725E32" w:rsidRPr="005520C8" w:rsidP="00725E32" w14:paraId="5B685D8C" w14:textId="77777777">
      <w:pPr>
        <w:pStyle w:val="AMNumberTabs0"/>
        <w:keepNext/>
        <w:rPr>
          <w:lang w:val="en-GB"/>
        </w:rPr>
      </w:pPr>
      <w:r w:rsidRPr="005520C8">
        <w:rPr>
          <w:rStyle w:val="HideTWBExt"/>
          <w:b w:val="0"/>
          <w:lang w:val="en-GB"/>
        </w:rPr>
        <w:t>&lt;AmendB&gt;</w:t>
      </w:r>
      <w:r w:rsidRPr="005520C8">
        <w:rPr>
          <w:lang w:val="en-GB"/>
        </w:rPr>
        <w:t>Poprawka</w:t>
      </w:r>
      <w:r w:rsidRPr="005520C8">
        <w:rPr>
          <w:lang w:val="en-GB"/>
        </w:rPr>
        <w:tab/>
      </w:r>
      <w:r w:rsidRPr="005520C8">
        <w:rPr>
          <w:lang w:val="en-GB"/>
        </w:rPr>
        <w:tab/>
      </w:r>
      <w:r w:rsidRPr="005520C8">
        <w:rPr>
          <w:rStyle w:val="HideTWBExt"/>
          <w:b w:val="0"/>
          <w:lang w:val="en-GB"/>
        </w:rPr>
        <w:t>&lt;NumAmB&gt;</w:t>
      </w:r>
      <w:r w:rsidRPr="005520C8">
        <w:rPr>
          <w:lang w:val="en-GB"/>
        </w:rPr>
        <w:t>360</w:t>
      </w:r>
      <w:r w:rsidRPr="005520C8">
        <w:rPr>
          <w:rStyle w:val="HideTWBExt"/>
          <w:b w:val="0"/>
          <w:lang w:val="en-GB"/>
        </w:rPr>
        <w:t>&lt;/NumAmB&gt;</w:t>
      </w:r>
    </w:p>
    <w:p w:rsidR="00725E32" w:rsidRPr="005520C8" w:rsidP="00725E32" w14:paraId="4DD9B2C1" w14:textId="77777777">
      <w:pPr>
        <w:pStyle w:val="NormalBold"/>
        <w:rPr>
          <w:lang w:val="en-GB"/>
        </w:rPr>
      </w:pPr>
      <w:r w:rsidRPr="005520C8">
        <w:rPr>
          <w:rStyle w:val="HideTWBExt"/>
          <w:b w:val="0"/>
          <w:lang w:val="en-GB"/>
        </w:rPr>
        <w:t>&lt;RepeatBlock-By&gt;&lt;Members&gt;</w:t>
      </w:r>
      <w:r w:rsidRPr="005520C8">
        <w:rPr>
          <w:lang w:val="en-GB"/>
        </w:rPr>
        <w:t>Céline Imart</w:t>
      </w:r>
      <w:r w:rsidRPr="005520C8">
        <w:rPr>
          <w:rStyle w:val="HideTWBExt"/>
          <w:b w:val="0"/>
          <w:lang w:val="en-GB"/>
        </w:rPr>
        <w:t>&lt;/Members&gt;</w:t>
      </w:r>
    </w:p>
    <w:p w:rsidR="00725E32" w:rsidRPr="005520C8" w:rsidP="00725E32" w14:paraId="33AB695C" w14:textId="77777777">
      <w:pPr>
        <w:rPr>
          <w:lang w:val="en-GB"/>
        </w:rPr>
      </w:pPr>
      <w:r w:rsidRPr="005520C8">
        <w:rPr>
          <w:rStyle w:val="HideTWBExt"/>
          <w:lang w:val="en-GB"/>
        </w:rPr>
        <w:t>&lt;/RepeatBlock-By&gt;</w:t>
      </w:r>
    </w:p>
    <w:p w:rsidR="00725E32" w:rsidRPr="00725E32" w:rsidP="00725E32" w14:paraId="51F5C0B1"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BEE3112" w14:textId="77777777">
      <w:pPr>
        <w:pStyle w:val="NormalBold"/>
      </w:pPr>
      <w:r w:rsidRPr="00725E32">
        <w:rPr>
          <w:rStyle w:val="HideTWBExt"/>
          <w:b w:val="0"/>
        </w:rPr>
        <w:t>&lt;Article&gt;</w:t>
      </w:r>
      <w:r w:rsidRPr="00725E32">
        <w:t>Artykuł 1 – akapit 1 – punkt 5</w:t>
      </w:r>
      <w:r w:rsidRPr="00725E32">
        <w:rPr>
          <w:rStyle w:val="HideTWBExt"/>
          <w:b w:val="0"/>
        </w:rPr>
        <w:t>&lt;/Article&gt;</w:t>
      </w:r>
    </w:p>
    <w:p w:rsidR="00725E32" w:rsidRPr="00725E32" w:rsidP="00725E32" w14:paraId="5BDD7985"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5A8BD86E" w14:textId="77777777">
      <w:r w:rsidRPr="00725E32">
        <w:rPr>
          <w:rStyle w:val="HideTWBExt"/>
        </w:rPr>
        <w:t>&lt;Article2&gt;</w:t>
      </w:r>
      <w:r w:rsidRPr="00725E32">
        <w:t>Artykuł 7 – ustęp 2</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D29297B"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41FACA21" w14:textId="77777777">
            <w:pPr>
              <w:keepNext/>
            </w:pPr>
          </w:p>
        </w:tc>
      </w:tr>
      <w:tr w14:paraId="7A3A94FA"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F293730" w14:textId="77777777">
            <w:pPr>
              <w:pStyle w:val="ColumnHeading"/>
              <w:keepNext/>
            </w:pPr>
            <w:r w:rsidRPr="00725E32">
              <w:t>Tekst obowiązujący</w:t>
            </w:r>
          </w:p>
        </w:tc>
        <w:tc>
          <w:tcPr>
            <w:tcW w:w="4876" w:type="dxa"/>
          </w:tcPr>
          <w:p w:rsidR="00725E32" w:rsidRPr="00725E32" w:rsidP="00DC6AA3" w14:paraId="2B370EAC" w14:textId="77777777">
            <w:pPr>
              <w:pStyle w:val="ColumnHeading"/>
              <w:keepNext/>
            </w:pPr>
            <w:r w:rsidRPr="00725E32">
              <w:t>Poprawka</w:t>
            </w:r>
          </w:p>
        </w:tc>
      </w:tr>
      <w:tr w14:paraId="068818D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4723960" w14:textId="77777777">
            <w:pPr>
              <w:pStyle w:val="Normal6"/>
              <w:rPr>
                <w:b/>
                <w:bCs/>
                <w:i/>
                <w:iCs/>
              </w:rPr>
            </w:pPr>
          </w:p>
        </w:tc>
        <w:tc>
          <w:tcPr>
            <w:tcW w:w="4876" w:type="dxa"/>
          </w:tcPr>
          <w:p w:rsidR="00725E32" w:rsidRPr="00725E32" w:rsidP="00DC6AA3" w14:paraId="1D0FE9C6" w14:textId="77777777">
            <w:pPr>
              <w:pStyle w:val="Normal6"/>
              <w:rPr>
                <w:szCs w:val="24"/>
              </w:rPr>
            </w:pPr>
            <w:r w:rsidRPr="00725E32">
              <w:rPr>
                <w:b/>
                <w:i/>
              </w:rPr>
              <w:t>ust. 2 otrzymuje brzmienie:</w:t>
            </w:r>
          </w:p>
        </w:tc>
      </w:tr>
      <w:tr w14:paraId="406018F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E2E9826" w14:textId="77777777">
            <w:pPr>
              <w:rPr>
                <w:b/>
                <w:bCs/>
                <w:i/>
                <w:iCs/>
              </w:rPr>
            </w:pPr>
            <w:r w:rsidRPr="00725E32">
              <w:rPr>
                <w:rStyle w:val="no-parag"/>
                <w:b/>
                <w:i/>
                <w:shd w:val="clear" w:color="auto" w:fill="FFFFFF"/>
              </w:rPr>
              <w:t>2. K</w:t>
            </w:r>
            <w:r w:rsidRPr="00725E32">
              <w:rPr>
                <w:b/>
                <w:i/>
              </w:rPr>
              <w:t>omisja poddaje progi referencyjne przewidziane w ust. 1 przeglądowi na podstawie obiektywnych kryteriów, w szczególności w świetle zmian w produkcji, zmian kosztów produkcji (zwłaszcza środków produkcji) i zmian sytuacji na rynku. W razie konieczności progi referencyjne aktualizuje się zgodnie ze zwykłą procedurą ustawodawczą w świetle zmian w produkcji i sytuacji na rynku.</w:t>
            </w:r>
          </w:p>
        </w:tc>
        <w:tc>
          <w:tcPr>
            <w:tcW w:w="4876" w:type="dxa"/>
          </w:tcPr>
          <w:p w:rsidR="00725E32" w:rsidRPr="00725E32" w:rsidP="00DC6AA3" w14:paraId="4C8FB6AE" w14:textId="77777777">
            <w:pPr>
              <w:pStyle w:val="Normal6"/>
              <w:rPr>
                <w:szCs w:val="24"/>
              </w:rPr>
            </w:pPr>
            <w:r w:rsidRPr="00725E32">
              <w:rPr>
                <w:b/>
                <w:i/>
              </w:rPr>
              <w:t>W ramach przeglądu progów referencyjnych przewidzianego w art. 1b rozporządzenia (UE) nr 1370/2013 Komisja uwzględnia w szczególności zmiany inflacji i proponuje Radzie dostosowanie progów określonych w art. 1b rozporządzenia nr 1370/ 2013. Progi referencyjne są corocznie aktualizowane w celu uwzględnienia trendów gospodarczych oraz zapewnienia, że pozostają one skutecznym narzędziem stabilizacji rynków. Komisja odpowiada za opracowanie metodyki corocznego przeglądu progów w oparciu o obiektywne wskaźniki, takie jak inflacja, koszty produkcji i zmiany na rynkach rolnych. W przypadku gdy ceny rynkowe utrzymują się poniżej zaktualizowanego progu referencyjnego przez okres dłuższy niż trzy miesiące, Komisja konsultuje się z zainteresowanymi stronami i państwami członkowskimi oraz podejmuje niezbędne środki, takie jak środki przewidziane w art. 16, 17, 127 nowym, 194 nowym, 219 lub 222 niniejszego rozporządzenia.</w:t>
            </w:r>
          </w:p>
        </w:tc>
      </w:tr>
    </w:tbl>
    <w:p w:rsidR="00725E32" w:rsidRPr="005520C8" w:rsidP="00725E32" w14:paraId="41AB6B57" w14:textId="77777777">
      <w:pPr>
        <w:pStyle w:val="Olang"/>
        <w:rPr>
          <w:lang w:val="it-IT"/>
        </w:rPr>
      </w:pPr>
      <w:r w:rsidRPr="005520C8">
        <w:rPr>
          <w:noProof w:val="0"/>
          <w:lang w:val="it-IT"/>
        </w:rPr>
        <w:t xml:space="preserve">Or. </w:t>
      </w:r>
      <w:r w:rsidRPr="005520C8">
        <w:rPr>
          <w:rStyle w:val="HideTWBExt"/>
          <w:lang w:val="it-IT"/>
        </w:rPr>
        <w:t>&lt;Original&gt;</w:t>
      </w:r>
      <w:r w:rsidRPr="005520C8">
        <w:rPr>
          <w:rStyle w:val="HideTWBInt"/>
          <w:lang w:val="it-IT"/>
        </w:rPr>
        <w:t>{FR}</w:t>
      </w:r>
      <w:r w:rsidRPr="005520C8">
        <w:rPr>
          <w:noProof w:val="0"/>
          <w:lang w:val="it-IT"/>
        </w:rPr>
        <w:t>fr</w:t>
      </w:r>
      <w:r w:rsidRPr="005520C8">
        <w:rPr>
          <w:rStyle w:val="HideTWBExt"/>
          <w:lang w:val="it-IT"/>
        </w:rPr>
        <w:t>&lt;/Original&gt;</w:t>
      </w:r>
    </w:p>
    <w:p w:rsidR="00725E32" w:rsidRPr="005520C8" w:rsidP="00725E32" w14:paraId="6841C2BE" w14:textId="77777777">
      <w:pPr>
        <w:rPr>
          <w:lang w:val="it-IT"/>
        </w:rPr>
      </w:pPr>
      <w:r w:rsidRPr="005520C8">
        <w:rPr>
          <w:rStyle w:val="HideTWBExt"/>
          <w:lang w:val="it-IT"/>
        </w:rPr>
        <w:t>&lt;/AmendB&gt;</w:t>
      </w:r>
    </w:p>
    <w:p w:rsidR="00725E32" w:rsidRPr="005520C8" w:rsidP="00725E32" w14:paraId="6BF641AB" w14:textId="77777777">
      <w:pPr>
        <w:pStyle w:val="AMNumberTabs0"/>
        <w:keepNext/>
        <w:rPr>
          <w:lang w:val="it-IT"/>
        </w:rPr>
      </w:pPr>
      <w:r w:rsidRPr="005520C8">
        <w:rPr>
          <w:rStyle w:val="HideTWBExt"/>
          <w:b w:val="0"/>
          <w:lang w:val="it-IT"/>
        </w:rPr>
        <w:t>&lt;AmendB&gt;</w:t>
      </w:r>
      <w:r w:rsidRPr="005520C8">
        <w:rPr>
          <w:lang w:val="it-IT"/>
        </w:rPr>
        <w:t>Poprawka</w:t>
      </w:r>
      <w:r w:rsidRPr="005520C8">
        <w:rPr>
          <w:lang w:val="it-IT"/>
        </w:rPr>
        <w:tab/>
      </w:r>
      <w:r w:rsidRPr="005520C8">
        <w:rPr>
          <w:lang w:val="it-IT"/>
        </w:rPr>
        <w:tab/>
      </w:r>
      <w:r w:rsidRPr="005520C8">
        <w:rPr>
          <w:rStyle w:val="HideTWBExt"/>
          <w:b w:val="0"/>
          <w:lang w:val="it-IT"/>
        </w:rPr>
        <w:t>&lt;NumAmB&gt;</w:t>
      </w:r>
      <w:r w:rsidRPr="005520C8">
        <w:rPr>
          <w:lang w:val="it-IT"/>
        </w:rPr>
        <w:t>361</w:t>
      </w:r>
      <w:r w:rsidRPr="005520C8">
        <w:rPr>
          <w:rStyle w:val="HideTWBExt"/>
          <w:b w:val="0"/>
          <w:lang w:val="it-IT"/>
        </w:rPr>
        <w:t>&lt;/NumAmB&gt;</w:t>
      </w:r>
    </w:p>
    <w:p w:rsidR="00725E32" w:rsidRPr="005520C8" w:rsidP="00725E32" w14:paraId="61423168" w14:textId="77777777">
      <w:pPr>
        <w:pStyle w:val="NormalBold"/>
        <w:rPr>
          <w:lang w:val="it-IT"/>
        </w:rPr>
      </w:pPr>
      <w:r w:rsidRPr="005520C8">
        <w:rPr>
          <w:rStyle w:val="HideTWBExt"/>
          <w:b w:val="0"/>
          <w:lang w:val="it-IT"/>
        </w:rPr>
        <w:t>&lt;RepeatBlock-By&gt;&lt;Members&gt;</w:t>
      </w:r>
      <w:r w:rsidRPr="005520C8">
        <w:rPr>
          <w:lang w:val="it-IT"/>
        </w:rPr>
        <w:t>Carlo Fidanza</w:t>
      </w:r>
      <w:r w:rsidRPr="005520C8">
        <w:rPr>
          <w:rStyle w:val="HideTWBExt"/>
          <w:b w:val="0"/>
          <w:lang w:val="it-IT"/>
        </w:rPr>
        <w:t>&lt;/Members&gt;</w:t>
      </w:r>
    </w:p>
    <w:p w:rsidR="00725E32" w:rsidRPr="005520C8" w:rsidP="00725E32" w14:paraId="436E5F63" w14:textId="77777777">
      <w:pPr>
        <w:rPr>
          <w:lang w:val="it-IT"/>
        </w:rPr>
      </w:pPr>
      <w:r w:rsidRPr="005520C8">
        <w:rPr>
          <w:rStyle w:val="HideTWBExt"/>
          <w:lang w:val="it-IT"/>
        </w:rPr>
        <w:t>&lt;/RepeatBlock-By&gt;</w:t>
      </w:r>
    </w:p>
    <w:p w:rsidR="00725E32" w:rsidRPr="00725E32" w:rsidP="00725E32" w14:paraId="7C4E356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F6475FB" w14:textId="77777777">
      <w:pPr>
        <w:pStyle w:val="NormalBold"/>
      </w:pPr>
      <w:r w:rsidRPr="00725E32">
        <w:rPr>
          <w:rStyle w:val="HideTWBExt"/>
          <w:b w:val="0"/>
        </w:rPr>
        <w:t>&lt;Article&gt;</w:t>
      </w:r>
      <w:r w:rsidRPr="00725E32">
        <w:t>Artykuł 1 – akapit 1 – punkt 5 a (nowy)</w:t>
      </w:r>
      <w:r w:rsidRPr="00725E32">
        <w:rPr>
          <w:rStyle w:val="HideTWBExt"/>
          <w:b w:val="0"/>
        </w:rPr>
        <w:t>&lt;/Article&gt;</w:t>
      </w:r>
    </w:p>
    <w:p w:rsidR="00725E32" w:rsidRPr="00725E32" w:rsidP="00725E32" w14:paraId="2C0F00DE"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56A10097" w14:textId="77777777">
      <w:r w:rsidRPr="00725E32">
        <w:rPr>
          <w:rStyle w:val="HideTWBExt"/>
        </w:rPr>
        <w:t>&lt;Article2&gt;</w:t>
      </w:r>
      <w:r w:rsidRPr="00725E32">
        <w:t>Artykuł 7 – ustęp 2</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E5BBBA5"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79A086AE" w14:textId="77777777">
            <w:pPr>
              <w:keepNext/>
            </w:pPr>
          </w:p>
        </w:tc>
      </w:tr>
      <w:tr w14:paraId="5E0986D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03A7B4A" w14:textId="77777777">
            <w:pPr>
              <w:pStyle w:val="ColumnHeading"/>
              <w:keepNext/>
            </w:pPr>
            <w:r w:rsidRPr="00725E32">
              <w:t>Tekst obowiązujący</w:t>
            </w:r>
          </w:p>
        </w:tc>
        <w:tc>
          <w:tcPr>
            <w:tcW w:w="4876" w:type="dxa"/>
          </w:tcPr>
          <w:p w:rsidR="00725E32" w:rsidRPr="00725E32" w:rsidP="00DC6AA3" w14:paraId="1E989143" w14:textId="77777777">
            <w:pPr>
              <w:pStyle w:val="ColumnHeading"/>
              <w:keepNext/>
            </w:pPr>
            <w:r w:rsidRPr="00725E32">
              <w:t>Poprawka</w:t>
            </w:r>
          </w:p>
        </w:tc>
      </w:tr>
      <w:tr w14:paraId="2F8FC58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E86B53B" w14:textId="77777777">
            <w:pPr>
              <w:pStyle w:val="Normal6"/>
            </w:pPr>
          </w:p>
        </w:tc>
        <w:tc>
          <w:tcPr>
            <w:tcW w:w="4876" w:type="dxa"/>
          </w:tcPr>
          <w:p w:rsidR="00725E32" w:rsidRPr="00725E32" w:rsidP="00DC6AA3" w14:paraId="00E36B15" w14:textId="77777777">
            <w:pPr>
              <w:pStyle w:val="Normal6"/>
              <w:rPr>
                <w:szCs w:val="24"/>
              </w:rPr>
            </w:pPr>
            <w:r w:rsidRPr="00725E32">
              <w:rPr>
                <w:b/>
                <w:i/>
              </w:rPr>
              <w:t>5a)</w:t>
            </w:r>
            <w:r w:rsidRPr="00725E32">
              <w:rPr>
                <w:b/>
                <w:i/>
              </w:rPr>
              <w:tab/>
              <w:t xml:space="preserve">5a) art. 7 ust. 2 otrzymuje brzmienie: </w:t>
            </w:r>
          </w:p>
        </w:tc>
      </w:tr>
      <w:tr w14:paraId="224A1F1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9993E55" w14:textId="77777777">
            <w:pPr>
              <w:rPr>
                <w:b/>
                <w:bCs/>
                <w:i/>
                <w:iCs/>
                <w:szCs w:val="24"/>
              </w:rPr>
            </w:pPr>
            <w:r w:rsidRPr="00725E32">
              <w:rPr>
                <w:rStyle w:val="no-parag"/>
                <w:b/>
                <w:i/>
                <w:shd w:val="clear" w:color="auto" w:fill="FFFFFF"/>
              </w:rPr>
              <w:t>2. </w:t>
            </w:r>
            <w:r w:rsidRPr="00725E32">
              <w:rPr>
                <w:b/>
                <w:i/>
              </w:rPr>
              <w:t>Komisja poddaje progi referencyjne przewidziane w ust. 1 przeglądowi na podstawie obiektywnych kryteriów, w szczególności w świetle zmian w produkcji, zmian kosztów produkcji (zwłaszcza środków produkcji) i zmian sytuacji na rynku. W razie konieczności progi referencyjne aktualizuje się zgodnie ze zwykłą procedurą ustawodawczą w świetle zmian w produkcji i sytuacji na rynku.</w:t>
            </w:r>
          </w:p>
          <w:p w:rsidR="00725E32" w:rsidRPr="00725E32" w:rsidP="00DC6AA3" w14:paraId="46F91F01" w14:textId="77777777">
            <w:pPr>
              <w:pStyle w:val="Normal6"/>
              <w:rPr>
                <w:szCs w:val="24"/>
              </w:rPr>
            </w:pPr>
          </w:p>
        </w:tc>
        <w:tc>
          <w:tcPr>
            <w:tcW w:w="4876" w:type="dxa"/>
          </w:tcPr>
          <w:p w:rsidR="00725E32" w:rsidRPr="00725E32" w:rsidP="00DC6AA3" w14:paraId="5E273C88" w14:textId="77777777">
            <w:pPr>
              <w:pStyle w:val="Normal6"/>
              <w:rPr>
                <w:b/>
                <w:i/>
              </w:rPr>
            </w:pPr>
            <w:r w:rsidRPr="00725E32">
              <w:rPr>
                <w:b/>
                <w:i/>
              </w:rPr>
              <w:t>2. Przeprowadzając przegląd progów refrencyjnych zgodnie z art. 1b rozporządzenia (UE) nr 1370/2013, Komisja uwzględnia w szczególności zmiany inflacji i przedstawia Radzie wniosek dotyczący dostosowania progów określonych w art. 1b rozporządzenia nr 1370/2013. Progi referencyjne podlegają corocznej aktualizacji w celu uwzględnienia trendów gospodarczych oraz zapewnienia, by pozostały one skutecznym narzędziem stabilizacji rynków. Komisja zapewnia opracowanie metodyki corocznych przeglądów tych progów, opartej na obiektywnych wskaźnikach, takich jak inflacja, koszty produkcji oraz zmiany na rynkach rolnych. Jeżeli ceny rynkowe utrzymują się poniżej zaktualizowanego progu referencyjnego przez okres dłuższy niż trzy miesiące, Komisja rozpoczyna dialog z zainteresowanymi stronami i państwami członkowskimi oraz przyjmuje niezbędne środki, takie jak środki przewidziane w art. 16, 17, 127 (nowy), 194 (nowy), 219 lub 222 niniejszego rozporządzenia.</w:t>
            </w:r>
          </w:p>
        </w:tc>
      </w:tr>
    </w:tbl>
    <w:p w:rsidR="00725E32" w:rsidRPr="00725E32" w:rsidP="00725E32" w14:paraId="1096E470"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07C64993"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5D01384F" w14:textId="77777777">
      <w:pPr>
        <w:pStyle w:val="Normal12Italic"/>
        <w:rPr>
          <w:noProof w:val="0"/>
        </w:rPr>
      </w:pPr>
      <w:r w:rsidRPr="00725E32">
        <w:t>Koniecznie należy podkreślić potrzebę regularnej aktualizacji progów referencyjnych. Progi te są niezbędne do zapewnienia właściwego sygnału rynkowego oraz do definiowania kryzysów rynkowych, dlatego powinny odzwierciedlać warunki gospodarcze i rzeczywistość, z jaką borykają się podmioty gospodarcze. W szczególności należy uwzględnić inflację kosztów produkcji w kontekście coraz wyższych norm zrównoważonego rozwoju. Konieczne jest powiązanie progów referencyjnych ze środkami zarządzania rynkiem, aby zapewnić ich skuteczność.</w:t>
      </w:r>
    </w:p>
    <w:p w:rsidR="00725E32" w:rsidRPr="00725E32" w:rsidP="00725E32" w14:paraId="12DA197A" w14:textId="77777777">
      <w:r w:rsidRPr="00725E32">
        <w:rPr>
          <w:rStyle w:val="HideTWBExt"/>
        </w:rPr>
        <w:t>&lt;/AmendB&gt;</w:t>
      </w:r>
    </w:p>
    <w:p w:rsidR="00725E32" w:rsidRPr="00725E32" w:rsidP="00725E32" w14:paraId="790D3D4E"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362</w:t>
      </w:r>
      <w:r w:rsidRPr="00725E32">
        <w:rPr>
          <w:rStyle w:val="HideTWBExt"/>
          <w:b w:val="0"/>
        </w:rPr>
        <w:t>&lt;/NumAmB&gt;</w:t>
      </w:r>
    </w:p>
    <w:p w:rsidR="00725E32" w:rsidRPr="00725E32" w:rsidP="00725E32" w14:paraId="0BF5D1F9" w14:textId="77777777">
      <w:pPr>
        <w:pStyle w:val="NormalBold"/>
      </w:pPr>
      <w:r w:rsidRPr="00725E32">
        <w:rPr>
          <w:rStyle w:val="HideTWBExt"/>
          <w:b w:val="0"/>
        </w:rPr>
        <w:t>&lt;RepeatBlock-By&gt;&lt;Members&gt;</w:t>
      </w:r>
      <w:r w:rsidRPr="00725E32">
        <w:t>Daniel Buda, Dan-Ştefan Motreanu, Paulo do Nascimento Cabral, Emmanouil Kefalogiannis, Carmen Crespo Díaz</w:t>
      </w:r>
      <w:r w:rsidRPr="00725E32">
        <w:rPr>
          <w:rStyle w:val="HideTWBExt"/>
          <w:b w:val="0"/>
        </w:rPr>
        <w:t>&lt;/Members&gt;</w:t>
      </w:r>
    </w:p>
    <w:p w:rsidR="00725E32" w:rsidRPr="00725E32" w:rsidP="00725E32" w14:paraId="70850204" w14:textId="77777777">
      <w:r w:rsidRPr="00725E32">
        <w:rPr>
          <w:rStyle w:val="HideTWBExt"/>
        </w:rPr>
        <w:t>&lt;/RepeatBlock-By&gt;</w:t>
      </w:r>
    </w:p>
    <w:p w:rsidR="00725E32" w:rsidRPr="00725E32" w:rsidP="00725E32" w14:paraId="39AB350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81D7ABE" w14:textId="77777777">
      <w:pPr>
        <w:pStyle w:val="NormalBold"/>
      </w:pPr>
      <w:r w:rsidRPr="00725E32">
        <w:rPr>
          <w:rStyle w:val="HideTWBExt"/>
          <w:b w:val="0"/>
        </w:rPr>
        <w:t>&lt;Article&gt;</w:t>
      </w:r>
      <w:r w:rsidRPr="00725E32">
        <w:t>Artykuł 1 – akapit 1 – punkt 5 a (nowy)</w:t>
      </w:r>
      <w:r w:rsidRPr="00725E32">
        <w:rPr>
          <w:rStyle w:val="HideTWBExt"/>
          <w:b w:val="0"/>
        </w:rPr>
        <w:t>&lt;/Article&gt;</w:t>
      </w:r>
    </w:p>
    <w:p w:rsidR="00725E32" w:rsidRPr="00725E32" w:rsidP="00725E32" w14:paraId="1DFAD63E"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3AF9CEE2" w14:textId="77777777">
      <w:r w:rsidRPr="00725E32">
        <w:rPr>
          <w:rStyle w:val="HideTWBExt"/>
        </w:rPr>
        <w:t>&lt;Article2&gt;</w:t>
      </w:r>
      <w:r w:rsidRPr="00725E32">
        <w:t>Artykuł 7 – ustęp 2 a (nowy)</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05655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C827D16" w14:textId="77777777">
            <w:pPr>
              <w:keepNext/>
            </w:pPr>
          </w:p>
        </w:tc>
      </w:tr>
      <w:tr w14:paraId="6948DD6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B0CDAB2" w14:textId="77777777">
            <w:pPr>
              <w:pStyle w:val="ColumnHeading"/>
              <w:keepNext/>
            </w:pPr>
            <w:r w:rsidRPr="00725E32">
              <w:t>Tekst proponowany przez Komisję</w:t>
            </w:r>
          </w:p>
        </w:tc>
        <w:tc>
          <w:tcPr>
            <w:tcW w:w="4876" w:type="dxa"/>
          </w:tcPr>
          <w:p w:rsidR="00725E32" w:rsidRPr="00725E32" w:rsidP="00DC6AA3" w14:paraId="472ECBAF" w14:textId="77777777">
            <w:pPr>
              <w:pStyle w:val="ColumnHeading"/>
              <w:keepNext/>
            </w:pPr>
            <w:r w:rsidRPr="00725E32">
              <w:t>Poprawka</w:t>
            </w:r>
          </w:p>
        </w:tc>
      </w:tr>
      <w:tr w14:paraId="132C357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B638B2C" w14:textId="77777777">
            <w:pPr>
              <w:pStyle w:val="Normal6"/>
            </w:pPr>
          </w:p>
        </w:tc>
        <w:tc>
          <w:tcPr>
            <w:tcW w:w="4876" w:type="dxa"/>
          </w:tcPr>
          <w:p w:rsidR="00725E32" w:rsidRPr="00725E32" w:rsidP="00DC6AA3" w14:paraId="24DED208" w14:textId="77777777">
            <w:pPr>
              <w:pStyle w:val="Normal6"/>
              <w:rPr>
                <w:szCs w:val="24"/>
              </w:rPr>
            </w:pPr>
            <w:r w:rsidRPr="00725E32">
              <w:rPr>
                <w:b/>
                <w:i/>
              </w:rPr>
              <w:t>5a)</w:t>
            </w:r>
            <w:r w:rsidRPr="00725E32">
              <w:rPr>
                <w:b/>
                <w:i/>
              </w:rPr>
              <w:tab/>
              <w:t>Do dnia 31 grudnia 2027 r. Komisja przedłoży wniosek dotyczący zmiany rozporządzenia Rady (UE) nr 1370/2013 w celu ustanowienia rocznego dostosowania progów i cen interwencyjnych zgodnie z inflacją.</w:t>
            </w:r>
          </w:p>
        </w:tc>
      </w:tr>
    </w:tbl>
    <w:p w:rsidR="00725E32" w:rsidRPr="005520C8" w:rsidP="00725E32" w14:paraId="220C687B" w14:textId="77777777">
      <w:pPr>
        <w:pStyle w:val="Olang"/>
        <w:rPr>
          <w:lang w:val="sv-SE"/>
        </w:rPr>
      </w:pPr>
      <w:r w:rsidRPr="005520C8">
        <w:rPr>
          <w:noProof w:val="0"/>
          <w:lang w:val="sv-SE"/>
        </w:rPr>
        <w:t xml:space="preserve">Or. </w:t>
      </w:r>
      <w:r w:rsidRPr="005520C8">
        <w:rPr>
          <w:rStyle w:val="HideTWBExt"/>
          <w:lang w:val="sv-SE"/>
        </w:rPr>
        <w:t>&lt;Original&gt;</w:t>
      </w:r>
      <w:r w:rsidRPr="005520C8">
        <w:rPr>
          <w:rStyle w:val="HideTWBInt"/>
          <w:lang w:val="sv-SE"/>
        </w:rPr>
        <w:t>{EN}</w:t>
      </w:r>
      <w:r w:rsidRPr="005520C8">
        <w:rPr>
          <w:noProof w:val="0"/>
          <w:lang w:val="sv-SE"/>
        </w:rPr>
        <w:t>en</w:t>
      </w:r>
      <w:r w:rsidRPr="005520C8">
        <w:rPr>
          <w:rStyle w:val="HideTWBExt"/>
          <w:lang w:val="sv-SE"/>
        </w:rPr>
        <w:t>&lt;/Original&gt;</w:t>
      </w:r>
    </w:p>
    <w:p w:rsidR="00725E32" w:rsidRPr="005520C8" w:rsidP="00725E32" w14:paraId="51110462" w14:textId="77777777">
      <w:pPr>
        <w:rPr>
          <w:lang w:val="sv-SE"/>
        </w:rPr>
      </w:pPr>
      <w:r w:rsidRPr="005520C8">
        <w:rPr>
          <w:rStyle w:val="HideTWBExt"/>
          <w:lang w:val="sv-SE"/>
        </w:rPr>
        <w:t>&lt;/AmendB&gt;</w:t>
      </w:r>
    </w:p>
    <w:p w:rsidR="00725E32" w:rsidRPr="005520C8" w:rsidP="00725E32" w14:paraId="0FE76406" w14:textId="77777777">
      <w:pPr>
        <w:pStyle w:val="AMNumberTabs0"/>
        <w:keepNext/>
        <w:rPr>
          <w:lang w:val="sv-SE"/>
        </w:rPr>
      </w:pPr>
      <w:r w:rsidRPr="005520C8">
        <w:rPr>
          <w:rStyle w:val="HideTWBExt"/>
          <w:b w:val="0"/>
          <w:lang w:val="sv-SE"/>
        </w:rPr>
        <w:t>&lt;AmendB&gt;</w:t>
      </w:r>
      <w:r w:rsidRPr="005520C8">
        <w:rPr>
          <w:lang w:val="sv-SE"/>
        </w:rPr>
        <w:t>Poprawka</w:t>
      </w:r>
      <w:r w:rsidRPr="005520C8">
        <w:rPr>
          <w:lang w:val="sv-SE"/>
        </w:rPr>
        <w:tab/>
      </w:r>
      <w:r w:rsidRPr="005520C8">
        <w:rPr>
          <w:lang w:val="sv-SE"/>
        </w:rPr>
        <w:tab/>
      </w:r>
      <w:r w:rsidRPr="005520C8">
        <w:rPr>
          <w:rStyle w:val="HideTWBExt"/>
          <w:b w:val="0"/>
          <w:lang w:val="sv-SE"/>
        </w:rPr>
        <w:t>&lt;NumAmB&gt;</w:t>
      </w:r>
      <w:r w:rsidRPr="005520C8">
        <w:rPr>
          <w:lang w:val="sv-SE"/>
        </w:rPr>
        <w:t>363</w:t>
      </w:r>
      <w:r w:rsidRPr="005520C8">
        <w:rPr>
          <w:rStyle w:val="HideTWBExt"/>
          <w:b w:val="0"/>
          <w:lang w:val="sv-SE"/>
        </w:rPr>
        <w:t>&lt;/NumAmB&gt;</w:t>
      </w:r>
    </w:p>
    <w:p w:rsidR="00725E32" w:rsidRPr="005520C8" w:rsidP="00725E32" w14:paraId="3AF50542" w14:textId="77777777">
      <w:pPr>
        <w:pStyle w:val="NormalBold"/>
        <w:rPr>
          <w:lang w:val="sv-SE"/>
        </w:rPr>
      </w:pPr>
      <w:r w:rsidRPr="005520C8">
        <w:rPr>
          <w:rStyle w:val="HideTWBExt"/>
          <w:b w:val="0"/>
          <w:lang w:val="sv-SE"/>
        </w:rPr>
        <w:t>&lt;RepeatBlock-By&gt;&lt;Members&gt;</w:t>
      </w:r>
      <w:r w:rsidRPr="005520C8">
        <w:rPr>
          <w:lang w:val="sv-SE"/>
        </w:rPr>
        <w:t>Daniel Buda, Dan-Ştefan Motreanu</w:t>
      </w:r>
      <w:r w:rsidRPr="005520C8">
        <w:rPr>
          <w:rStyle w:val="HideTWBExt"/>
          <w:b w:val="0"/>
          <w:lang w:val="sv-SE"/>
        </w:rPr>
        <w:t>&lt;/Members&gt;</w:t>
      </w:r>
    </w:p>
    <w:p w:rsidR="00725E32" w:rsidRPr="005520C8" w:rsidP="00725E32" w14:paraId="64D78EF7" w14:textId="77777777">
      <w:pPr>
        <w:rPr>
          <w:lang w:val="sv-SE"/>
        </w:rPr>
      </w:pPr>
      <w:r w:rsidRPr="005520C8">
        <w:rPr>
          <w:rStyle w:val="HideTWBExt"/>
          <w:lang w:val="sv-SE"/>
        </w:rPr>
        <w:t>&lt;/RepeatBlock-By&gt;</w:t>
      </w:r>
    </w:p>
    <w:p w:rsidR="00725E32" w:rsidRPr="00725E32" w:rsidP="00725E32" w14:paraId="3C94795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6FFCFC1" w14:textId="77777777">
      <w:pPr>
        <w:pStyle w:val="NormalBold"/>
      </w:pPr>
      <w:r w:rsidRPr="00725E32">
        <w:rPr>
          <w:rStyle w:val="HideTWBExt"/>
          <w:b w:val="0"/>
        </w:rPr>
        <w:t>&lt;Article&gt;</w:t>
      </w:r>
      <w:r w:rsidRPr="00725E32">
        <w:t>Artykuł 1 – akapit 1 – punkt 5 a (nowy)</w:t>
      </w:r>
      <w:r w:rsidRPr="00725E32">
        <w:rPr>
          <w:rStyle w:val="HideTWBExt"/>
          <w:b w:val="0"/>
        </w:rPr>
        <w:t>&lt;/Article&gt;</w:t>
      </w:r>
    </w:p>
    <w:p w:rsidR="00725E32" w:rsidRPr="00725E32" w:rsidP="00725E32" w14:paraId="3ED1EE17"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16A7AD11" w14:textId="77777777">
      <w:r w:rsidRPr="00725E32">
        <w:rPr>
          <w:rStyle w:val="HideTWBExt"/>
        </w:rPr>
        <w:t>&lt;Article2&gt;</w:t>
      </w:r>
      <w:r w:rsidRPr="00725E32">
        <w:t>Artykuł 7 a (nowy)</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DA84AF7"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39A72E4E" w14:textId="77777777">
            <w:pPr>
              <w:keepNext/>
            </w:pPr>
          </w:p>
        </w:tc>
      </w:tr>
      <w:tr w14:paraId="789DC1A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C50BD66" w14:textId="77777777">
            <w:pPr>
              <w:pStyle w:val="ColumnHeading"/>
              <w:keepNext/>
            </w:pPr>
            <w:r w:rsidRPr="00725E32">
              <w:t>Tekst proponowany przez Komisję</w:t>
            </w:r>
          </w:p>
        </w:tc>
        <w:tc>
          <w:tcPr>
            <w:tcW w:w="4876" w:type="dxa"/>
          </w:tcPr>
          <w:p w:rsidR="00725E32" w:rsidRPr="00725E32" w:rsidP="00DC6AA3" w14:paraId="607EB976" w14:textId="77777777">
            <w:pPr>
              <w:pStyle w:val="ColumnHeading"/>
              <w:keepNext/>
            </w:pPr>
            <w:r w:rsidRPr="00725E32">
              <w:t>Poprawka</w:t>
            </w:r>
          </w:p>
        </w:tc>
      </w:tr>
      <w:tr w14:paraId="7475D2C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71BF392" w14:textId="77777777">
            <w:pPr>
              <w:pStyle w:val="Normal6"/>
            </w:pPr>
          </w:p>
        </w:tc>
        <w:tc>
          <w:tcPr>
            <w:tcW w:w="4876" w:type="dxa"/>
          </w:tcPr>
          <w:p w:rsidR="00725E32" w:rsidRPr="00725E32" w:rsidP="00DC6AA3" w14:paraId="665C0D44" w14:textId="77777777">
            <w:pPr>
              <w:pStyle w:val="Normal6"/>
              <w:rPr>
                <w:szCs w:val="24"/>
              </w:rPr>
            </w:pPr>
            <w:r w:rsidRPr="00725E32">
              <w:rPr>
                <w:b/>
                <w:i/>
              </w:rPr>
              <w:t>5a)</w:t>
            </w:r>
            <w:r w:rsidRPr="00725E32">
              <w:rPr>
                <w:b/>
                <w:i/>
              </w:rPr>
              <w:tab/>
              <w:t>dodaje się nowy art. 7a w brzmieniu:</w:t>
            </w:r>
          </w:p>
        </w:tc>
      </w:tr>
      <w:tr w14:paraId="6A561E5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5520C8" w:rsidP="00DC6AA3" w14:paraId="672302EA" w14:textId="77777777">
            <w:pPr>
              <w:pStyle w:val="Normal6"/>
            </w:pPr>
          </w:p>
        </w:tc>
        <w:tc>
          <w:tcPr>
            <w:tcW w:w="4876" w:type="dxa"/>
          </w:tcPr>
          <w:p w:rsidR="00725E32" w:rsidRPr="00725E32" w:rsidP="00DC6AA3" w14:paraId="4533ABE4" w14:textId="77777777">
            <w:pPr>
              <w:pStyle w:val="Normal6"/>
              <w:rPr>
                <w:szCs w:val="24"/>
              </w:rPr>
            </w:pPr>
            <w:r w:rsidRPr="00725E32">
              <w:rPr>
                <w:b/>
                <w:i/>
              </w:rPr>
              <w:t>Artykuł 7a</w:t>
            </w:r>
          </w:p>
        </w:tc>
      </w:tr>
      <w:tr w14:paraId="3580478B"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4D711FB" w14:textId="77777777">
            <w:pPr>
              <w:pStyle w:val="Normal6"/>
            </w:pPr>
          </w:p>
        </w:tc>
        <w:tc>
          <w:tcPr>
            <w:tcW w:w="4876" w:type="dxa"/>
          </w:tcPr>
          <w:p w:rsidR="00725E32" w:rsidRPr="00725E32" w:rsidP="00DC6AA3" w14:paraId="49D96EE6" w14:textId="77777777">
            <w:pPr>
              <w:pStyle w:val="Normal6"/>
              <w:rPr>
                <w:szCs w:val="24"/>
              </w:rPr>
            </w:pPr>
            <w:r w:rsidRPr="00725E32">
              <w:rPr>
                <w:b/>
                <w:i/>
              </w:rPr>
              <w:t>Europejski mechanizm wczesnego ostrzegania</w:t>
            </w:r>
          </w:p>
        </w:tc>
      </w:tr>
      <w:tr w14:paraId="344D28FB"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5457F1C" w14:textId="77777777">
            <w:pPr>
              <w:pStyle w:val="Normal6"/>
            </w:pPr>
          </w:p>
        </w:tc>
        <w:tc>
          <w:tcPr>
            <w:tcW w:w="4876" w:type="dxa"/>
          </w:tcPr>
          <w:p w:rsidR="00725E32" w:rsidRPr="00725E32" w:rsidP="00DC6AA3" w14:paraId="2629FFF5" w14:textId="77777777">
            <w:pPr>
              <w:pStyle w:val="Normal6"/>
              <w:rPr>
                <w:szCs w:val="24"/>
              </w:rPr>
            </w:pPr>
            <w:r w:rsidRPr="00725E32">
              <w:rPr>
                <w:b/>
                <w:i/>
              </w:rPr>
              <w:t>1. Do dnia 1 stycznia 2028 r. Komisja ustanawia europejski mechanizm wczesnego ostrzegania w celu identyfikacji ryzyka zakłócenia równowagi na rynkach rolnych w odniesieniu do wszystkich produktów i sektorów objętych niniejszym rozporządzeniem, mając na celu zapobieganie zakłóceniom na rynku.</w:t>
            </w:r>
          </w:p>
        </w:tc>
      </w:tr>
      <w:tr w14:paraId="28FE916B"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F29E9E5" w14:textId="77777777">
            <w:pPr>
              <w:pStyle w:val="Normal6"/>
            </w:pPr>
          </w:p>
        </w:tc>
        <w:tc>
          <w:tcPr>
            <w:tcW w:w="4876" w:type="dxa"/>
          </w:tcPr>
          <w:p w:rsidR="00725E32" w:rsidRPr="00725E32" w:rsidP="00DC6AA3" w14:paraId="55FEBF52" w14:textId="77777777">
            <w:pPr>
              <w:pStyle w:val="Normal6"/>
              <w:rPr>
                <w:szCs w:val="24"/>
              </w:rPr>
            </w:pPr>
            <w:r w:rsidRPr="00725E32">
              <w:rPr>
                <w:b/>
                <w:i/>
              </w:rPr>
              <w:t>2. Mechanizm ten opiera się na danych dostarczanych przez Unijne Obserwatorium Łańcucha Rolno-Spożywczego (AFCO), może jednak również uwzględniać dane pochodzące z innych obserwatoriów rynków rolnych, a także dane przekazywane przez państwa członkowskie oraz z innych odpowiednich źródeł informacji gospodarczych i szacunków.</w:t>
            </w:r>
          </w:p>
        </w:tc>
      </w:tr>
      <w:tr w14:paraId="59F3C1F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91D8D89" w14:textId="77777777">
            <w:pPr>
              <w:pStyle w:val="Normal6"/>
            </w:pPr>
          </w:p>
        </w:tc>
        <w:tc>
          <w:tcPr>
            <w:tcW w:w="4876" w:type="dxa"/>
          </w:tcPr>
          <w:p w:rsidR="00725E32" w:rsidRPr="00725E32" w:rsidP="00DC6AA3" w14:paraId="0DCBAE8B" w14:textId="77777777">
            <w:pPr>
              <w:pStyle w:val="Normal6"/>
              <w:rPr>
                <w:szCs w:val="24"/>
              </w:rPr>
            </w:pPr>
            <w:r w:rsidRPr="00725E32">
              <w:rPr>
                <w:b/>
                <w:i/>
              </w:rPr>
              <w:t>3. W przypadku stwierdzenia ryzyka nadwyżki podaży lub niedoboru na rynku lub innych poważnych zakłóceń na rynku Komisja publikuje wczesne ostrzeżenie i niezwłocznie informuje o tym Parlament Europejski oraz Radę.</w:t>
            </w:r>
          </w:p>
        </w:tc>
      </w:tr>
      <w:tr w14:paraId="7362145B"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7642446" w14:textId="77777777">
            <w:pPr>
              <w:pStyle w:val="Normal6"/>
            </w:pPr>
          </w:p>
        </w:tc>
        <w:tc>
          <w:tcPr>
            <w:tcW w:w="4876" w:type="dxa"/>
          </w:tcPr>
          <w:p w:rsidR="00725E32" w:rsidRPr="00725E32" w:rsidP="00DC6AA3" w14:paraId="57D07695" w14:textId="77777777">
            <w:pPr>
              <w:pStyle w:val="Normal6"/>
              <w:rPr>
                <w:szCs w:val="24"/>
              </w:rPr>
            </w:pPr>
            <w:r w:rsidRPr="00725E32">
              <w:rPr>
                <w:b/>
                <w:i/>
              </w:rPr>
              <w:t xml:space="preserve">4. Wczesne ostrzeżenia zawierają ocenę przyczyn, sektorów, których to dotyczy, szacowanego wpływu na rynek </w:t>
            </w:r>
            <w:r w:rsidRPr="00725E32">
              <w:rPr>
                <w:b/>
                <w:i/>
              </w:rPr>
              <w:t>oraz,</w:t>
            </w:r>
            <w:r w:rsidRPr="00725E32">
              <w:rPr>
                <w:b/>
                <w:i/>
              </w:rPr>
              <w:t xml:space="preserve"> w stosownych przypadkach, zalecenia dotyczące środków, które mogą pomóc w zapobieganiu zakłóceniom na rynku lub ich ograniczeniu.</w:t>
            </w:r>
          </w:p>
        </w:tc>
      </w:tr>
      <w:tr w14:paraId="1F420DE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5520C8" w:rsidP="00DC6AA3" w14:paraId="14B3EC49" w14:textId="77777777">
            <w:pPr>
              <w:pStyle w:val="Normal6"/>
            </w:pPr>
          </w:p>
        </w:tc>
        <w:tc>
          <w:tcPr>
            <w:tcW w:w="4876" w:type="dxa"/>
          </w:tcPr>
          <w:p w:rsidR="00725E32" w:rsidRPr="00725E32" w:rsidP="00DC6AA3" w14:paraId="557C5E7F" w14:textId="77777777">
            <w:pPr>
              <w:pStyle w:val="Normal6"/>
              <w:rPr>
                <w:szCs w:val="24"/>
              </w:rPr>
            </w:pPr>
            <w:r w:rsidRPr="00725E32">
              <w:rPr>
                <w:b/>
                <w:i/>
              </w:rPr>
              <w:t>5. Komisja jest uprawniona do przyjmowania aktów delegowanych zgodnie z art. 227 w celu ustanowienia mechanizmu oraz uzupełnienia niniejszego artykułu poprzez określenie metodyki, wskaźników, progów ryzyka, częstotliwości ocen, źródeł danych i procedur operacyjnych europejskiego mechanizmu wczesnego ostrzegania.</w:t>
            </w:r>
          </w:p>
        </w:tc>
      </w:tr>
    </w:tbl>
    <w:p w:rsidR="00725E32" w:rsidRPr="00725E32" w:rsidP="00725E32" w14:paraId="441BE947" w14:textId="77777777">
      <w:pPr>
        <w:pStyle w:val="Olang"/>
      </w:pPr>
      <w:r w:rsidRPr="00725E32">
        <w:rPr>
          <w:noProof w:val="0"/>
        </w:rPr>
        <w:t xml:space="preserve">Or. </w:t>
      </w:r>
      <w:r w:rsidRPr="00725E32">
        <w:rPr>
          <w:rStyle w:val="HideTWBExt"/>
        </w:rPr>
        <w:t>&lt;Original&gt;</w:t>
      </w:r>
      <w:r w:rsidRPr="00725E32">
        <w:rPr>
          <w:rStyle w:val="HideTWBInt"/>
        </w:rPr>
        <w:t>{RO}</w:t>
      </w:r>
      <w:r w:rsidRPr="00725E32">
        <w:rPr>
          <w:noProof w:val="0"/>
        </w:rPr>
        <w:t>ro</w:t>
      </w:r>
      <w:r w:rsidRPr="00725E32">
        <w:rPr>
          <w:rStyle w:val="HideTWBExt"/>
        </w:rPr>
        <w:t>&lt;/Original&gt;</w:t>
      </w:r>
    </w:p>
    <w:p w:rsidR="00725E32" w:rsidRPr="00725E32" w:rsidP="00725E32" w14:paraId="7DD10F86" w14:textId="77777777">
      <w:r w:rsidRPr="00725E32">
        <w:rPr>
          <w:rStyle w:val="HideTWBExt"/>
        </w:rPr>
        <w:t>&lt;/AmendB&gt;</w:t>
      </w:r>
    </w:p>
    <w:p w:rsidR="00725E32" w:rsidRPr="00725E32" w:rsidP="00725E32" w14:paraId="63F85EB8"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364</w:t>
      </w:r>
      <w:r w:rsidRPr="00725E32">
        <w:rPr>
          <w:rStyle w:val="HideTWBExt"/>
          <w:b w:val="0"/>
        </w:rPr>
        <w:t>&lt;/NumAmB&gt;</w:t>
      </w:r>
    </w:p>
    <w:p w:rsidR="00725E32" w:rsidRPr="00725E32" w:rsidP="00725E32" w14:paraId="4A569D79" w14:textId="77777777">
      <w:pPr>
        <w:pStyle w:val="NormalBold"/>
      </w:pPr>
      <w:r w:rsidRPr="00725E32">
        <w:rPr>
          <w:rStyle w:val="HideTWBExt"/>
          <w:b w:val="0"/>
        </w:rPr>
        <w:t>&lt;RepeatBlock-By&gt;&lt;Members&gt;</w:t>
      </w:r>
      <w:r w:rsidRPr="00725E32">
        <w:t>Valérie Deloge, Gilles Pennelle, Tomáš Kubín, Csaba Dömötör</w:t>
      </w:r>
      <w:r w:rsidRPr="00725E32">
        <w:rPr>
          <w:rStyle w:val="HideTWBExt"/>
          <w:b w:val="0"/>
        </w:rPr>
        <w:t>&lt;/Members&gt;</w:t>
      </w:r>
    </w:p>
    <w:p w:rsidR="00725E32" w:rsidRPr="00725E32" w:rsidP="00725E32" w14:paraId="77E4029F" w14:textId="77777777">
      <w:r w:rsidRPr="00725E32">
        <w:rPr>
          <w:rStyle w:val="HideTWBExt"/>
        </w:rPr>
        <w:t>&lt;/RepeatBlock-By&gt;</w:t>
      </w:r>
    </w:p>
    <w:p w:rsidR="00725E32" w:rsidRPr="00725E32" w:rsidP="00725E32" w14:paraId="01457B8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1A0EE4A" w14:textId="77777777">
      <w:pPr>
        <w:pStyle w:val="NormalBold"/>
      </w:pPr>
      <w:r w:rsidRPr="00725E32">
        <w:rPr>
          <w:rStyle w:val="HideTWBExt"/>
          <w:b w:val="0"/>
        </w:rPr>
        <w:t>&lt;Article&gt;</w:t>
      </w:r>
      <w:r w:rsidRPr="00725E32">
        <w:t>Artykuł 1 – akapit 1 – punkt 5 a (nowy)</w:t>
      </w:r>
      <w:r w:rsidRPr="00725E32">
        <w:rPr>
          <w:rStyle w:val="HideTWBExt"/>
          <w:b w:val="0"/>
        </w:rPr>
        <w:t>&lt;/Article&gt;</w:t>
      </w:r>
    </w:p>
    <w:p w:rsidR="00725E32" w:rsidRPr="00725E32" w:rsidP="00725E32" w14:paraId="75E27D93"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CF85CE7" w14:textId="77777777">
      <w:r w:rsidRPr="00725E32">
        <w:rPr>
          <w:rStyle w:val="HideTWBExt"/>
        </w:rPr>
        <w:t>&lt;Article2&gt;</w:t>
      </w:r>
      <w:r w:rsidRPr="00725E32">
        <w:t>Artykuł 9 – akapit 1 a (nowy)</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559C54"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F10BDFF" w14:textId="77777777">
            <w:pPr>
              <w:keepNext/>
            </w:pPr>
          </w:p>
        </w:tc>
      </w:tr>
      <w:tr w14:paraId="55594C1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F5B214C" w14:textId="77777777">
            <w:pPr>
              <w:pStyle w:val="ColumnHeading"/>
              <w:keepNext/>
            </w:pPr>
            <w:r w:rsidRPr="00725E32">
              <w:t>Tekst proponowany przez Komisję</w:t>
            </w:r>
          </w:p>
        </w:tc>
        <w:tc>
          <w:tcPr>
            <w:tcW w:w="4876" w:type="dxa"/>
          </w:tcPr>
          <w:p w:rsidR="00725E32" w:rsidRPr="00725E32" w:rsidP="00DC6AA3" w14:paraId="46195832" w14:textId="77777777">
            <w:pPr>
              <w:pStyle w:val="ColumnHeading"/>
              <w:keepNext/>
            </w:pPr>
            <w:r w:rsidRPr="00725E32">
              <w:t>Poprawka</w:t>
            </w:r>
          </w:p>
        </w:tc>
      </w:tr>
      <w:tr w14:paraId="18BF491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DC98EC2" w14:textId="77777777">
            <w:pPr>
              <w:pStyle w:val="Normal6"/>
            </w:pPr>
          </w:p>
        </w:tc>
        <w:tc>
          <w:tcPr>
            <w:tcW w:w="4876" w:type="dxa"/>
          </w:tcPr>
          <w:p w:rsidR="00725E32" w:rsidRPr="00725E32" w:rsidP="00DC6AA3" w14:paraId="18769859" w14:textId="77777777">
            <w:pPr>
              <w:pStyle w:val="Normal6"/>
              <w:rPr>
                <w:szCs w:val="24"/>
              </w:rPr>
            </w:pPr>
            <w:r w:rsidRPr="00725E32">
              <w:rPr>
                <w:b/>
                <w:i/>
              </w:rPr>
              <w:t>5a)</w:t>
            </w:r>
            <w:r w:rsidRPr="00725E32">
              <w:rPr>
                <w:b/>
                <w:i/>
              </w:rPr>
              <w:tab/>
              <w:t>w art. 9 dodaje się akapit drugi w brzmieniu:</w:t>
            </w:r>
          </w:p>
        </w:tc>
      </w:tr>
      <w:tr w14:paraId="6EDAA07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D634753" w14:textId="77777777">
            <w:pPr>
              <w:pStyle w:val="Normal6"/>
            </w:pPr>
          </w:p>
        </w:tc>
        <w:tc>
          <w:tcPr>
            <w:tcW w:w="4876" w:type="dxa"/>
          </w:tcPr>
          <w:p w:rsidR="00725E32" w:rsidRPr="00725E32" w:rsidP="00DC6AA3" w14:paraId="64B42ACB" w14:textId="77777777">
            <w:pPr>
              <w:pStyle w:val="Normal6"/>
              <w:rPr>
                <w:szCs w:val="24"/>
              </w:rPr>
            </w:pPr>
            <w:r w:rsidRPr="00725E32">
              <w:rPr>
                <w:b/>
                <w:i/>
              </w:rPr>
              <w:t>„Przy udzielaniu zamówień publicznych dotyczących żywności lub usług gastronomicznych instytucje publiczne powinny, z poszanowaniem prawa Unii mającego zastosowanie do zamówień publicznych, uwzględniać w pierwszej kolejności produkty krajowe, a w drugiej kolejności produkty pochodzące z Unii, w celu promowania produktów lokalnych, krótkich łańcuchów dostaw oraz produktów spełniających kryteria jakości i sezonowości oraz ograniczających transport powodujący zanieczyszczenie. Komisja może przyjąć wytyczne ułatwiające uwzględnienie tych kryteriów w procedurach udzielania zamówień.”;</w:t>
            </w:r>
          </w:p>
        </w:tc>
      </w:tr>
    </w:tbl>
    <w:p w:rsidR="00725E32" w:rsidRPr="00725E32" w:rsidP="00725E32" w14:paraId="544AAC3A"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4FBE137F" w14:textId="77777777">
      <w:r w:rsidRPr="00725E32">
        <w:rPr>
          <w:rStyle w:val="HideTWBExt"/>
        </w:rPr>
        <w:t>&lt;/AmendB&gt;</w:t>
      </w:r>
    </w:p>
    <w:p w:rsidR="00725E32" w:rsidRPr="00725E32" w:rsidP="00725E32" w14:paraId="4C81EF02"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365</w:t>
      </w:r>
      <w:r w:rsidRPr="00725E32">
        <w:rPr>
          <w:rStyle w:val="HideTWBExt"/>
          <w:b w:val="0"/>
        </w:rPr>
        <w:t>&lt;/NumAmB&gt;</w:t>
      </w:r>
    </w:p>
    <w:p w:rsidR="00725E32" w:rsidRPr="00725E32" w:rsidP="00725E32" w14:paraId="2FBB0E9F" w14:textId="77777777">
      <w:pPr>
        <w:pStyle w:val="NormalBold"/>
      </w:pPr>
      <w:r w:rsidRPr="00725E32">
        <w:rPr>
          <w:rStyle w:val="HideTWBExt"/>
          <w:b w:val="0"/>
        </w:rPr>
        <w:t>&lt;RepeatBlock-By&gt;&lt;Members&gt;</w:t>
      </w:r>
      <w:r w:rsidRPr="00725E32">
        <w:t>Arash Saeidi</w:t>
      </w:r>
      <w:r w:rsidRPr="00725E32">
        <w:rPr>
          <w:rStyle w:val="HideTWBExt"/>
          <w:b w:val="0"/>
        </w:rPr>
        <w:t>&lt;/Members&gt;</w:t>
      </w:r>
    </w:p>
    <w:p w:rsidR="00725E32" w:rsidRPr="00725E32" w:rsidP="00725E32" w14:paraId="362CBD02" w14:textId="77777777">
      <w:r w:rsidRPr="00725E32">
        <w:rPr>
          <w:rStyle w:val="HideTWBExt"/>
        </w:rPr>
        <w:t>&lt;/RepeatBlock-By&gt;</w:t>
      </w:r>
    </w:p>
    <w:p w:rsidR="00725E32" w:rsidRPr="00725E32" w:rsidP="00725E32" w14:paraId="6D5BC7FF"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5146C68" w14:textId="77777777">
      <w:pPr>
        <w:pStyle w:val="NormalBold"/>
      </w:pPr>
      <w:r w:rsidRPr="00725E32">
        <w:rPr>
          <w:rStyle w:val="HideTWBExt"/>
          <w:b w:val="0"/>
        </w:rPr>
        <w:t>&lt;Article&gt;</w:t>
      </w:r>
      <w:r w:rsidRPr="00725E32">
        <w:t>Artykuł 1 – akapit 1 – punkt 5 a (nowy)</w:t>
      </w:r>
      <w:r w:rsidRPr="00725E32">
        <w:rPr>
          <w:rStyle w:val="HideTWBExt"/>
          <w:b w:val="0"/>
        </w:rPr>
        <w:t>&lt;/Article&gt;</w:t>
      </w:r>
    </w:p>
    <w:p w:rsidR="00725E32" w:rsidRPr="00725E32" w:rsidP="00725E32" w14:paraId="2B8FCBD7"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68BCCE6" w14:textId="77777777">
      <w:r w:rsidRPr="00725E32">
        <w:rPr>
          <w:rStyle w:val="HideTWBExt"/>
        </w:rPr>
        <w:t>&lt;Article2&gt;</w:t>
      </w:r>
      <w:r w:rsidRPr="00725E32">
        <w:t>Sekcja 1 a (nowa) – tytuł</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E91EEC9"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7C406C91" w14:textId="77777777">
            <w:pPr>
              <w:keepNext/>
            </w:pPr>
          </w:p>
        </w:tc>
      </w:tr>
      <w:tr w14:paraId="796E69F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F827574" w14:textId="77777777">
            <w:pPr>
              <w:pStyle w:val="ColumnHeading"/>
              <w:keepNext/>
            </w:pPr>
            <w:r w:rsidRPr="00725E32">
              <w:t>Tekst proponowany przez Komisję</w:t>
            </w:r>
          </w:p>
        </w:tc>
        <w:tc>
          <w:tcPr>
            <w:tcW w:w="4876" w:type="dxa"/>
          </w:tcPr>
          <w:p w:rsidR="00725E32" w:rsidRPr="00725E32" w:rsidP="00DC6AA3" w14:paraId="5AE0B436" w14:textId="77777777">
            <w:pPr>
              <w:pStyle w:val="ColumnHeading"/>
              <w:keepNext/>
            </w:pPr>
            <w:r w:rsidRPr="00725E32">
              <w:t>Poprawka</w:t>
            </w:r>
          </w:p>
        </w:tc>
      </w:tr>
      <w:tr w14:paraId="5B35267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BE4D7BE" w14:textId="77777777">
            <w:pPr>
              <w:pStyle w:val="Normal6"/>
            </w:pPr>
          </w:p>
        </w:tc>
        <w:tc>
          <w:tcPr>
            <w:tcW w:w="4876" w:type="dxa"/>
          </w:tcPr>
          <w:p w:rsidR="00725E32" w:rsidRPr="00725E32" w:rsidP="00DC6AA3" w14:paraId="35355CC8" w14:textId="77777777">
            <w:pPr>
              <w:pStyle w:val="Normal6"/>
              <w:rPr>
                <w:szCs w:val="24"/>
              </w:rPr>
            </w:pPr>
            <w:r w:rsidRPr="00725E32">
              <w:rPr>
                <w:b/>
                <w:i/>
              </w:rPr>
              <w:t>5a)</w:t>
            </w:r>
            <w:r w:rsidRPr="00725E32">
              <w:rPr>
                <w:b/>
                <w:i/>
              </w:rPr>
              <w:tab/>
              <w:t>po art. 10 dodaje się sekcję w brzmieniu:</w:t>
            </w:r>
          </w:p>
        </w:tc>
      </w:tr>
      <w:tr w14:paraId="0B071AF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110A953" w14:textId="77777777">
            <w:pPr>
              <w:pStyle w:val="Normal6"/>
            </w:pPr>
          </w:p>
        </w:tc>
        <w:tc>
          <w:tcPr>
            <w:tcW w:w="4876" w:type="dxa"/>
          </w:tcPr>
          <w:p w:rsidR="00725E32" w:rsidRPr="00725E32" w:rsidP="00DC6AA3" w14:paraId="173C9AB0" w14:textId="77777777">
            <w:pPr>
              <w:pStyle w:val="Normal6"/>
              <w:rPr>
                <w:szCs w:val="24"/>
              </w:rPr>
            </w:pPr>
            <w:r w:rsidRPr="00725E32">
              <w:rPr>
                <w:b/>
                <w:i/>
              </w:rPr>
              <w:t>Sekcja 1a</w:t>
            </w:r>
          </w:p>
        </w:tc>
      </w:tr>
      <w:tr w14:paraId="2DC3611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AA35FEF" w14:textId="77777777">
            <w:pPr>
              <w:pStyle w:val="Normal6"/>
            </w:pPr>
          </w:p>
        </w:tc>
        <w:tc>
          <w:tcPr>
            <w:tcW w:w="4876" w:type="dxa"/>
          </w:tcPr>
          <w:p w:rsidR="00725E32" w:rsidRPr="00725E32" w:rsidP="00DC6AA3" w14:paraId="58A42F9C" w14:textId="77777777">
            <w:pPr>
              <w:pStyle w:val="Normal6"/>
              <w:rPr>
                <w:szCs w:val="24"/>
              </w:rPr>
            </w:pPr>
            <w:r w:rsidRPr="00725E32">
              <w:rPr>
                <w:b/>
                <w:i/>
              </w:rPr>
              <w:t>System gwarantowanych wielkości i cen</w:t>
            </w:r>
          </w:p>
        </w:tc>
      </w:tr>
    </w:tbl>
    <w:p w:rsidR="00725E32" w:rsidRPr="00725E32" w:rsidP="00725E32" w14:paraId="3B6FAA82"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45ED1531"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3352DC15" w14:textId="77777777">
      <w:pPr>
        <w:pStyle w:val="Normal12Italic"/>
        <w:rPr>
          <w:noProof w:val="0"/>
        </w:rPr>
      </w:pPr>
      <w:r w:rsidRPr="00725E32">
        <w:t>Obecne narzędzia zarządzania rynkiem uruchamia się zbyt późno, gdy kryzys już się rozwinął. W niniejszej poprawce proponuje się europejski system zarządzania podażą i sprawiedliwymi cenami, gwarantujący minimalną cenę dla referencyjnej wielkości produkcji odpowiadającej potrzebom rynku, bez ograniczania produkcji ani uniemożliwiania wprowadzania do obrotu nadwyżek. System ten byłby początkowo stosowany w sektorach mleka i cukru, a następnie mógłby zostać rozszerzony na inne sektory do 2031 r.</w:t>
      </w:r>
    </w:p>
    <w:p w:rsidR="00725E32" w:rsidRPr="00725E32" w:rsidP="00725E32" w14:paraId="0CD1DEF5" w14:textId="77777777">
      <w:r w:rsidRPr="00725E32">
        <w:rPr>
          <w:rStyle w:val="HideTWBExt"/>
        </w:rPr>
        <w:t>&lt;/AmendB&gt;</w:t>
      </w:r>
    </w:p>
    <w:p w:rsidR="00725E32" w:rsidRPr="00725E32" w:rsidP="00725E32" w14:paraId="4CAE049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366</w:t>
      </w:r>
      <w:r w:rsidRPr="00725E32">
        <w:rPr>
          <w:rStyle w:val="HideTWBExt"/>
          <w:b w:val="0"/>
        </w:rPr>
        <w:t>&lt;/NumAmB&gt;</w:t>
      </w:r>
    </w:p>
    <w:p w:rsidR="00725E32" w:rsidRPr="00725E32" w:rsidP="00725E32" w14:paraId="4AF2AC75" w14:textId="77777777">
      <w:pPr>
        <w:pStyle w:val="NormalBold"/>
      </w:pPr>
      <w:r w:rsidRPr="00725E32">
        <w:rPr>
          <w:rStyle w:val="HideTWBExt"/>
          <w:b w:val="0"/>
        </w:rPr>
        <w:t>&lt;RepeatBlock-By&gt;&lt;Members&gt;</w:t>
      </w:r>
      <w:r w:rsidRPr="00725E32">
        <w:t>Arash Saeidi</w:t>
      </w:r>
      <w:r w:rsidRPr="00725E32">
        <w:rPr>
          <w:rStyle w:val="HideTWBExt"/>
          <w:b w:val="0"/>
        </w:rPr>
        <w:t>&lt;/Members&gt;</w:t>
      </w:r>
    </w:p>
    <w:p w:rsidR="00725E32" w:rsidRPr="00725E32" w:rsidP="00725E32" w14:paraId="5ACEE6A9" w14:textId="77777777">
      <w:r w:rsidRPr="00725E32">
        <w:rPr>
          <w:rStyle w:val="HideTWBExt"/>
        </w:rPr>
        <w:t>&lt;/RepeatBlock-By&gt;</w:t>
      </w:r>
    </w:p>
    <w:p w:rsidR="00725E32" w:rsidRPr="00725E32" w:rsidP="00725E32" w14:paraId="4E73B94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89801D5" w14:textId="77777777">
      <w:pPr>
        <w:pStyle w:val="NormalBold"/>
      </w:pPr>
      <w:r w:rsidRPr="00725E32">
        <w:rPr>
          <w:rStyle w:val="HideTWBExt"/>
          <w:b w:val="0"/>
        </w:rPr>
        <w:t>&lt;Article&gt;</w:t>
      </w:r>
      <w:r w:rsidRPr="00725E32">
        <w:t>Artykuł 1 – akapit 1 – punkt 5 a (nowy)</w:t>
      </w:r>
      <w:r w:rsidRPr="00725E32">
        <w:rPr>
          <w:rStyle w:val="HideTWBExt"/>
          <w:b w:val="0"/>
        </w:rPr>
        <w:t>&lt;/Article&gt;</w:t>
      </w:r>
    </w:p>
    <w:p w:rsidR="00725E32" w:rsidRPr="00725E32" w:rsidP="00725E32" w14:paraId="0A8B19D4"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156A9E81" w14:textId="77777777">
      <w:r w:rsidRPr="00725E32">
        <w:rPr>
          <w:rStyle w:val="HideTWBExt"/>
        </w:rPr>
        <w:t>&lt;Article2&gt;</w:t>
      </w:r>
      <w:r w:rsidRPr="00725E32">
        <w:t>Artykuł 10 a (nowy)</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0658FFC"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364F6F17" w14:textId="77777777">
            <w:pPr>
              <w:keepNext/>
            </w:pPr>
          </w:p>
        </w:tc>
      </w:tr>
      <w:tr w14:paraId="4D3ACE9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3518D16" w14:textId="77777777">
            <w:pPr>
              <w:pStyle w:val="ColumnHeading"/>
              <w:keepNext/>
            </w:pPr>
            <w:r w:rsidRPr="00725E32">
              <w:t>Tekst proponowany przez Komisję</w:t>
            </w:r>
          </w:p>
        </w:tc>
        <w:tc>
          <w:tcPr>
            <w:tcW w:w="4876" w:type="dxa"/>
          </w:tcPr>
          <w:p w:rsidR="00725E32" w:rsidRPr="00725E32" w:rsidP="00DC6AA3" w14:paraId="1A9E7D54" w14:textId="77777777">
            <w:pPr>
              <w:pStyle w:val="ColumnHeading"/>
              <w:keepNext/>
            </w:pPr>
            <w:r w:rsidRPr="00725E32">
              <w:t>Poprawka</w:t>
            </w:r>
          </w:p>
        </w:tc>
      </w:tr>
      <w:tr w14:paraId="6136752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4135C5A" w14:textId="77777777">
            <w:pPr>
              <w:pStyle w:val="Normal6"/>
            </w:pPr>
          </w:p>
        </w:tc>
        <w:tc>
          <w:tcPr>
            <w:tcW w:w="4876" w:type="dxa"/>
          </w:tcPr>
          <w:p w:rsidR="00725E32" w:rsidRPr="00725E32" w:rsidP="00DC6AA3" w14:paraId="55CAD411" w14:textId="77777777">
            <w:pPr>
              <w:pStyle w:val="Normal6"/>
              <w:rPr>
                <w:szCs w:val="24"/>
              </w:rPr>
            </w:pPr>
            <w:r w:rsidRPr="00725E32">
              <w:rPr>
                <w:b/>
                <w:i/>
              </w:rPr>
              <w:t>5a)</w:t>
            </w:r>
            <w:r w:rsidRPr="00725E32">
              <w:rPr>
                <w:b/>
                <w:i/>
              </w:rPr>
              <w:tab/>
              <w:t>po art. 10 dodaje się art. 10a w brzmieniu:</w:t>
            </w:r>
          </w:p>
        </w:tc>
      </w:tr>
      <w:tr w14:paraId="3BC71BE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13A39DC" w14:textId="77777777">
            <w:pPr>
              <w:pStyle w:val="Normal6"/>
            </w:pPr>
          </w:p>
        </w:tc>
        <w:tc>
          <w:tcPr>
            <w:tcW w:w="4876" w:type="dxa"/>
          </w:tcPr>
          <w:p w:rsidR="00725E32" w:rsidRPr="00725E32" w:rsidP="00DC6AA3" w14:paraId="31CA5FB9" w14:textId="77777777">
            <w:pPr>
              <w:pStyle w:val="Normal6"/>
              <w:rPr>
                <w:szCs w:val="24"/>
              </w:rPr>
            </w:pPr>
            <w:r w:rsidRPr="00725E32">
              <w:rPr>
                <w:b/>
                <w:i/>
              </w:rPr>
              <w:t>Artykuł 10a</w:t>
            </w:r>
          </w:p>
        </w:tc>
      </w:tr>
      <w:tr w14:paraId="66A587E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085DD72" w14:textId="77777777">
            <w:pPr>
              <w:pStyle w:val="Normal6"/>
            </w:pPr>
          </w:p>
        </w:tc>
        <w:tc>
          <w:tcPr>
            <w:tcW w:w="4876" w:type="dxa"/>
          </w:tcPr>
          <w:p w:rsidR="00725E32" w:rsidRPr="00725E32" w:rsidP="00DC6AA3" w14:paraId="0A8D37E2" w14:textId="77777777">
            <w:pPr>
              <w:pStyle w:val="Normal6"/>
              <w:rPr>
                <w:szCs w:val="24"/>
              </w:rPr>
            </w:pPr>
            <w:r w:rsidRPr="00725E32">
              <w:rPr>
                <w:b/>
                <w:i/>
              </w:rPr>
              <w:t>System gwarantowanych wielkości i cen</w:t>
            </w:r>
          </w:p>
        </w:tc>
      </w:tr>
      <w:tr w14:paraId="2EBD2DF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75CA374" w14:textId="77777777">
            <w:pPr>
              <w:pStyle w:val="Normal6"/>
            </w:pPr>
          </w:p>
        </w:tc>
        <w:tc>
          <w:tcPr>
            <w:tcW w:w="4876" w:type="dxa"/>
          </w:tcPr>
          <w:p w:rsidR="00725E32" w:rsidRPr="00725E32" w:rsidP="00DC6AA3" w14:paraId="37F78BDB" w14:textId="77777777">
            <w:pPr>
              <w:pStyle w:val="Normal6"/>
              <w:rPr>
                <w:szCs w:val="24"/>
              </w:rPr>
            </w:pPr>
            <w:r w:rsidRPr="00725E32">
              <w:rPr>
                <w:b/>
                <w:i/>
              </w:rPr>
              <w:t>1. Aby zapobiec zakłóceniom na rynku oraz zapewnić rolnikom godziwy poziom życia zgodnie z art. 39 TFUE, państwa członkowskie wdrażają system gwarantowanych wielkości produkcji i cen w sektorach mleka i cukru.</w:t>
            </w:r>
          </w:p>
        </w:tc>
      </w:tr>
      <w:tr w14:paraId="615FC95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A9A5685" w14:textId="77777777">
            <w:pPr>
              <w:pStyle w:val="Normal6"/>
            </w:pPr>
          </w:p>
        </w:tc>
        <w:tc>
          <w:tcPr>
            <w:tcW w:w="4876" w:type="dxa"/>
          </w:tcPr>
          <w:p w:rsidR="00725E32" w:rsidRPr="00725E32" w:rsidP="00DC6AA3" w14:paraId="7DF5FFB5" w14:textId="77777777">
            <w:pPr>
              <w:pStyle w:val="Normal6"/>
              <w:rPr>
                <w:szCs w:val="24"/>
              </w:rPr>
            </w:pPr>
            <w:r w:rsidRPr="00725E32">
              <w:rPr>
                <w:b/>
                <w:i/>
              </w:rPr>
              <w:t>2. W ramach tego systemu każde gospodarstwo korzysta z gwarantowanej minimalnej ceny produkcji dla referencyjnej wielkości produkcji.</w:t>
            </w:r>
          </w:p>
        </w:tc>
      </w:tr>
      <w:tr w14:paraId="51A1139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2BB57AF" w14:textId="77777777">
            <w:pPr>
              <w:pStyle w:val="Normal6"/>
            </w:pPr>
          </w:p>
        </w:tc>
        <w:tc>
          <w:tcPr>
            <w:tcW w:w="4876" w:type="dxa"/>
          </w:tcPr>
          <w:p w:rsidR="00725E32" w:rsidRPr="00725E32" w:rsidP="00DC6AA3" w14:paraId="581FA8F1" w14:textId="77777777">
            <w:pPr>
              <w:pStyle w:val="Normal6"/>
              <w:rPr>
                <w:szCs w:val="24"/>
              </w:rPr>
            </w:pPr>
            <w:r w:rsidRPr="00725E32">
              <w:rPr>
                <w:b/>
                <w:i/>
              </w:rPr>
              <w:t>3. Referencyjna wielkość produkcji odpowiada wielkości przeznaczonej na zaopatrzenie rynku Unii, podzielonej przez liczbę gospodarstw produkujących dany produkt w Unii.</w:t>
            </w:r>
          </w:p>
        </w:tc>
      </w:tr>
      <w:tr w14:paraId="5FC0EF4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B7A8E15" w14:textId="77777777">
            <w:pPr>
              <w:pStyle w:val="Normal6"/>
            </w:pPr>
          </w:p>
        </w:tc>
        <w:tc>
          <w:tcPr>
            <w:tcW w:w="4876" w:type="dxa"/>
          </w:tcPr>
          <w:p w:rsidR="00725E32" w:rsidRPr="00725E32" w:rsidP="00DC6AA3" w14:paraId="17A994DF" w14:textId="77777777">
            <w:pPr>
              <w:pStyle w:val="Normal6"/>
              <w:rPr>
                <w:szCs w:val="24"/>
              </w:rPr>
            </w:pPr>
            <w:r w:rsidRPr="00725E32">
              <w:rPr>
                <w:b/>
                <w:i/>
              </w:rPr>
              <w:t>4. Gwarantowana minimalna cena produkcji zapewnia godziwe wynagrodzenie i nie może być niższa od średnich całkowitych kosztów produkcji odnotowanych w Unii.</w:t>
            </w:r>
          </w:p>
        </w:tc>
      </w:tr>
      <w:tr w14:paraId="22E3E2B7"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7A930F9" w14:textId="77777777">
            <w:pPr>
              <w:pStyle w:val="Normal6"/>
            </w:pPr>
          </w:p>
        </w:tc>
        <w:tc>
          <w:tcPr>
            <w:tcW w:w="4876" w:type="dxa"/>
          </w:tcPr>
          <w:p w:rsidR="00725E32" w:rsidRPr="00725E32" w:rsidP="00DC6AA3" w14:paraId="00C86553" w14:textId="77777777">
            <w:pPr>
              <w:pStyle w:val="Normal6"/>
              <w:rPr>
                <w:szCs w:val="24"/>
              </w:rPr>
            </w:pPr>
            <w:r w:rsidRPr="00725E32">
              <w:rPr>
                <w:b/>
                <w:i/>
              </w:rPr>
              <w:t>5. Ilości wprowadzane do obrotu powyżej referencyjnej wielkości produkcji mogą być swobodnie wprowadzane do obrotu, ale nie podlegają gwarantowanej minimalnej cenie produkcji, o której mowa w ust. 2.</w:t>
            </w:r>
          </w:p>
        </w:tc>
      </w:tr>
      <w:tr w14:paraId="3D354D0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B7D5DDA" w14:textId="77777777">
            <w:pPr>
              <w:pStyle w:val="Normal6"/>
            </w:pPr>
          </w:p>
        </w:tc>
        <w:tc>
          <w:tcPr>
            <w:tcW w:w="4876" w:type="dxa"/>
          </w:tcPr>
          <w:p w:rsidR="00725E32" w:rsidRPr="00725E32" w:rsidP="00DC6AA3" w14:paraId="33862B3B" w14:textId="77777777">
            <w:pPr>
              <w:pStyle w:val="Normal6"/>
              <w:rPr>
                <w:szCs w:val="24"/>
              </w:rPr>
            </w:pPr>
            <w:r w:rsidRPr="00725E32">
              <w:rPr>
                <w:b/>
                <w:i/>
              </w:rPr>
              <w:t xml:space="preserve">6. Najpóźniej do dnia 31 grudnia 2031 r. Komisja przedstawi Parlamentowi Europejskiemu i Radzie sprawozdanie z wdrożenia systemu gwarantowanych wielkości i cen </w:t>
            </w:r>
            <w:r w:rsidRPr="00725E32">
              <w:rPr>
                <w:b/>
                <w:i/>
              </w:rPr>
              <w:t>oraz,</w:t>
            </w:r>
            <w:r w:rsidRPr="00725E32">
              <w:rPr>
                <w:b/>
                <w:i/>
              </w:rPr>
              <w:t xml:space="preserve"> w stosownych przypadkach, przedłoży wniosek ustawodawczy mający na celu rozszerzenie tego systemu na inne sektory rolnicze.</w:t>
            </w:r>
          </w:p>
        </w:tc>
      </w:tr>
    </w:tbl>
    <w:p w:rsidR="00725E32" w:rsidRPr="00725E32" w:rsidP="00725E32" w14:paraId="40D854BA"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463743A1"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512A4C15" w14:textId="77777777">
      <w:pPr>
        <w:pStyle w:val="Normal12Italic"/>
        <w:rPr>
          <w:noProof w:val="0"/>
        </w:rPr>
      </w:pPr>
      <w:r w:rsidRPr="00725E32">
        <w:t>Obecne narzędzia zarządzania rynkiem uruchamia się zbyt późno, gdy kryzys już się rozwinął. W niniejszej poprawce proponuje się europejski system zarządzania podażą i sprawiedliwymi cenami, gwarantujący minimalną cenę dla referencyjnej wielkości produkcji odpowiadającej potrzebom rynku, bez ograniczania produkcji ani uniemożliwiania wprowadzania do obrotu nadwyżek. System ten byłby początkowo stosowany w sektorach mleka i cukru, a następnie mógłby zostać rozszerzony na inne sektory do 2031 r.</w:t>
      </w:r>
    </w:p>
    <w:p w:rsidR="00725E32" w:rsidRPr="00725E32" w:rsidP="00725E32" w14:paraId="5EB59E3D" w14:textId="77777777">
      <w:r w:rsidRPr="00725E32">
        <w:rPr>
          <w:rStyle w:val="HideTWBExt"/>
        </w:rPr>
        <w:t>&lt;/AmendB&gt;</w:t>
      </w:r>
    </w:p>
    <w:p w:rsidR="00725E32" w:rsidRPr="00725E32" w:rsidP="00725E32" w14:paraId="6E462123"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367</w:t>
      </w:r>
      <w:r w:rsidRPr="00725E32">
        <w:rPr>
          <w:rStyle w:val="HideTWBExt"/>
          <w:b w:val="0"/>
        </w:rPr>
        <w:t>&lt;/NumAmB&gt;</w:t>
      </w:r>
    </w:p>
    <w:p w:rsidR="00725E32" w:rsidRPr="00725E32" w:rsidP="00725E32" w14:paraId="13722A63" w14:textId="77777777">
      <w:pPr>
        <w:pStyle w:val="NormalBold"/>
      </w:pPr>
      <w:r w:rsidRPr="00725E32">
        <w:rPr>
          <w:rStyle w:val="HideTWBExt"/>
          <w:b w:val="0"/>
        </w:rPr>
        <w:t>&lt;RepeatBlock-By&gt;&lt;Members&gt;</w:t>
      </w:r>
      <w:r w:rsidRPr="00725E32">
        <w:t>Mireia Borrás Pabón</w:t>
      </w:r>
      <w:r w:rsidRPr="00725E32">
        <w:rPr>
          <w:rStyle w:val="HideTWBExt"/>
          <w:b w:val="0"/>
        </w:rPr>
        <w:t>&lt;/Members&gt;</w:t>
      </w:r>
    </w:p>
    <w:p w:rsidR="00725E32" w:rsidRPr="00725E32" w:rsidP="00725E32" w14:paraId="1DD0D662" w14:textId="77777777">
      <w:r w:rsidRPr="00725E32">
        <w:rPr>
          <w:rStyle w:val="HideTWBExt"/>
        </w:rPr>
        <w:t>&lt;/RepeatBlock-By&gt;</w:t>
      </w:r>
    </w:p>
    <w:p w:rsidR="00725E32" w:rsidRPr="00725E32" w:rsidP="00725E32" w14:paraId="6FBD2CD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76E19A2" w14:textId="77777777">
      <w:pPr>
        <w:pStyle w:val="NormalBold"/>
      </w:pPr>
      <w:r w:rsidRPr="00725E32">
        <w:rPr>
          <w:rStyle w:val="HideTWBExt"/>
          <w:b w:val="0"/>
        </w:rPr>
        <w:t>&lt;Article&gt;</w:t>
      </w:r>
      <w:r w:rsidRPr="00725E32">
        <w:t>Artykuł 1 – akapit 1 – punkt 5 a (nowy)</w:t>
      </w:r>
      <w:r w:rsidRPr="00725E32">
        <w:rPr>
          <w:rStyle w:val="HideTWBExt"/>
          <w:b w:val="0"/>
        </w:rPr>
        <w:t>&lt;/Article&gt;</w:t>
      </w:r>
    </w:p>
    <w:p w:rsidR="00725E32" w:rsidRPr="00725E32" w:rsidP="00725E32" w14:paraId="65DA3A7C"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00290B3" w14:textId="77777777">
      <w:r w:rsidRPr="00725E32">
        <w:rPr>
          <w:rStyle w:val="HideTWBExt"/>
        </w:rPr>
        <w:t>&lt;Article2&gt;</w:t>
      </w:r>
      <w:r w:rsidRPr="00725E32">
        <w:t>Artykuł 11 – litera e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599D09"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D75DAD8" w14:textId="77777777">
            <w:pPr>
              <w:keepNext/>
            </w:pPr>
          </w:p>
        </w:tc>
      </w:tr>
      <w:tr w14:paraId="3F10101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1EA40C1" w14:textId="77777777">
            <w:pPr>
              <w:pStyle w:val="ColumnHeading"/>
              <w:keepNext/>
            </w:pPr>
            <w:r w:rsidRPr="00725E32">
              <w:t>Tekst obowiązujący</w:t>
            </w:r>
          </w:p>
        </w:tc>
        <w:tc>
          <w:tcPr>
            <w:tcW w:w="4876" w:type="dxa"/>
          </w:tcPr>
          <w:p w:rsidR="00725E32" w:rsidRPr="00725E32" w:rsidP="00DC6AA3" w14:paraId="72C307D3" w14:textId="77777777">
            <w:pPr>
              <w:pStyle w:val="ColumnHeading"/>
              <w:keepNext/>
            </w:pPr>
            <w:r w:rsidRPr="00725E32">
              <w:t>Poprawka</w:t>
            </w:r>
          </w:p>
        </w:tc>
      </w:tr>
      <w:tr w14:paraId="756CC90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645B4CB" w14:textId="77777777">
            <w:pPr>
              <w:pStyle w:val="Normal6"/>
            </w:pPr>
          </w:p>
        </w:tc>
        <w:tc>
          <w:tcPr>
            <w:tcW w:w="4876" w:type="dxa"/>
          </w:tcPr>
          <w:p w:rsidR="00725E32" w:rsidRPr="00725E32" w:rsidP="00DC6AA3" w14:paraId="1B35AE4F" w14:textId="77777777">
            <w:pPr>
              <w:pStyle w:val="Normal6"/>
              <w:rPr>
                <w:szCs w:val="24"/>
              </w:rPr>
            </w:pPr>
            <w:r w:rsidRPr="00725E32">
              <w:rPr>
                <w:b/>
                <w:i/>
              </w:rPr>
              <w:t>5a)</w:t>
            </w:r>
            <w:r w:rsidRPr="00725E32">
              <w:rPr>
                <w:b/>
                <w:i/>
              </w:rPr>
              <w:tab/>
              <w:t>Artykuł 11 Produkty kwalifikujące się do interwencji publicznej</w:t>
            </w:r>
          </w:p>
        </w:tc>
      </w:tr>
      <w:tr w14:paraId="1DB41C6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96880C2" w14:textId="77777777">
            <w:pPr>
              <w:pStyle w:val="Normal6"/>
            </w:pPr>
            <w:r w:rsidRPr="00725E32">
              <w:t xml:space="preserve">Interwencję publiczną stosuje się w odniesieniu do następujących produktów zgodnie z warunkami ustanowionymi w niniejszej sekcji oraz wszelkimi dodatkowymi wymogami i warunkami, które mogą zostać określone przez Komisję, w drodze aktów delegowanych zgodnie z art. 19 i aktów wykonawczych zgodnie z art. 20: a) pszenicy zwyczajnej, pszenicy durum, jęczmienia i kukurydzy; b) ryżu niełuskanego; c) świeżej lub schłodzonej wołowiny i cielęciny objętych kodami CN 0201 10 00 oraz od 0201 20 20 do 0201 20 50; d) masła wyprodukowanego bezpośrednio i wyłącznie z pasteryzowanej śmietanki uzyskanej bezpośrednio i wyłącznie z mleka krowiego w zatwierdzonym przedsiębiorstwie w Unii, o minimalnej zawartości tłuszczu mlecznego w masie wynoszącej 82 % i maksymalnej zawartości wody w masie wynoszącej 16 %; e)odtłuszczonego mleka w proszku najwyższej jakości wytworzonego z mleka krowiego metodą rozpyłową w zatwierdzonym przedsiębiorstwie w Unii, o minimalnej zawartości białka wynoszącej 34,0 % w odtłuszczonej masie suchej. </w:t>
            </w:r>
            <w:r w:rsidRPr="00725E32">
              <w:rPr>
                <w:b/>
                <w:i/>
              </w:rPr>
              <w:t>ryżu niełuskanego (w tym szczególnych odmian lub rodzajów ryżu niełuskanego), jeżeli wymaga tego sytuacja na rynku. Te akty wykonawcze przyjmuje się zgodnie z procedurą sprawdzającą, o której mowa w art. 229 ust. 2; c) może zostać otwarta przez Komisję dla wołowiny i cielęciny – w drodze aktów wykonawczych przyjętych bez zastosowania procedury, o której mowa w art. 229 ust. 2 lub 3 – jeżeli w reprezentatywnym okresie, ustalonym na podstawie art. 20 akapit pierwszy lit. c), średnia cena rynkowa w danym państwie członkowskim lub w danym regionie państwa członkowskiego, notowana na podstawie unijnej skali klasyfikacji tusz bydła, o której mowa w załączniku IV część A, jest niższa niż 85 % progu referencyjnego określonego w art. 7 ust. 1 lit. d).</w:t>
            </w:r>
          </w:p>
        </w:tc>
        <w:tc>
          <w:tcPr>
            <w:tcW w:w="4876" w:type="dxa"/>
          </w:tcPr>
          <w:p w:rsidR="00725E32" w:rsidRPr="00725E32" w:rsidP="00DC6AA3" w14:paraId="6920784D" w14:textId="77777777">
            <w:pPr>
              <w:pStyle w:val="Normal6"/>
              <w:rPr>
                <w:szCs w:val="24"/>
              </w:rPr>
            </w:pPr>
            <w:r w:rsidRPr="00725E32">
              <w:t>Interwencję publiczną stosuje się w odniesieniu do następujących produktów zgodnie z warunkami ustanowionymi w niniejszej sekcji oraz wszelkimi dodatkowymi wymogami i warunkami, które mogą zostać określone przez Komisję, w drodze aktów delegowanych zgodnie z art. 19 i aktów wykonawczych zgodnie z art. 20:</w:t>
            </w:r>
          </w:p>
        </w:tc>
      </w:tr>
      <w:tr w14:paraId="6E87EED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1B293FB" w14:textId="77777777">
            <w:pPr>
              <w:pStyle w:val="Normal6"/>
            </w:pPr>
          </w:p>
        </w:tc>
        <w:tc>
          <w:tcPr>
            <w:tcW w:w="4876" w:type="dxa"/>
          </w:tcPr>
          <w:p w:rsidR="00725E32" w:rsidRPr="00725E32" w:rsidP="00DC6AA3" w14:paraId="5AE3C1A0" w14:textId="77777777">
            <w:pPr>
              <w:pStyle w:val="Normal6"/>
              <w:rPr>
                <w:szCs w:val="24"/>
              </w:rPr>
            </w:pPr>
            <w:r w:rsidRPr="00725E32">
              <w:rPr>
                <w:b/>
                <w:i/>
              </w:rPr>
              <w:t>a) pszenicy zwyczajnej, pszenicy durum, jęczmienia i kukurydzy;</w:t>
            </w:r>
          </w:p>
        </w:tc>
      </w:tr>
      <w:tr w14:paraId="0657E29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FE38905" w14:textId="77777777">
            <w:pPr>
              <w:pStyle w:val="Normal6"/>
            </w:pPr>
          </w:p>
        </w:tc>
        <w:tc>
          <w:tcPr>
            <w:tcW w:w="4876" w:type="dxa"/>
          </w:tcPr>
          <w:p w:rsidR="00725E32" w:rsidRPr="00725E32" w:rsidP="00DC6AA3" w14:paraId="070C8506" w14:textId="77777777">
            <w:pPr>
              <w:pStyle w:val="Normal6"/>
              <w:rPr>
                <w:szCs w:val="24"/>
              </w:rPr>
            </w:pPr>
            <w:r w:rsidRPr="00725E32">
              <w:rPr>
                <w:b/>
                <w:i/>
              </w:rPr>
              <w:t>b) ryżu niełuskanego;</w:t>
            </w:r>
          </w:p>
        </w:tc>
      </w:tr>
      <w:tr w14:paraId="097E3B1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49B8EAB" w14:textId="77777777">
            <w:pPr>
              <w:pStyle w:val="Normal6"/>
            </w:pPr>
          </w:p>
        </w:tc>
        <w:tc>
          <w:tcPr>
            <w:tcW w:w="4876" w:type="dxa"/>
          </w:tcPr>
          <w:p w:rsidR="00725E32" w:rsidRPr="00725E32" w:rsidP="00DC6AA3" w14:paraId="0EBD2698" w14:textId="77777777">
            <w:pPr>
              <w:pStyle w:val="Normal6"/>
              <w:rPr>
                <w:szCs w:val="24"/>
              </w:rPr>
            </w:pPr>
            <w:r w:rsidRPr="00725E32">
              <w:rPr>
                <w:b/>
                <w:i/>
              </w:rPr>
              <w:t>c) świeżej lub schłodzonej wołowiny i cielęciny objętych kodami CN 0201 10 00 oraz od 0201 20 20 do 0201 20 50;</w:t>
            </w:r>
          </w:p>
        </w:tc>
      </w:tr>
      <w:tr w14:paraId="18E4B22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AAC7DDF" w14:textId="77777777">
            <w:pPr>
              <w:pStyle w:val="Normal6"/>
            </w:pPr>
          </w:p>
        </w:tc>
        <w:tc>
          <w:tcPr>
            <w:tcW w:w="4876" w:type="dxa"/>
          </w:tcPr>
          <w:p w:rsidR="00725E32" w:rsidRPr="00725E32" w:rsidP="00DC6AA3" w14:paraId="5665C288" w14:textId="77777777">
            <w:pPr>
              <w:pStyle w:val="Normal6"/>
              <w:rPr>
                <w:szCs w:val="24"/>
              </w:rPr>
            </w:pPr>
            <w:r w:rsidRPr="00725E32">
              <w:rPr>
                <w:b/>
                <w:i/>
              </w:rPr>
              <w:t>d) masła wyprodukowanego bezpośrednio i wyłącznie z pasteryzowanej śmietanki uzyskanej bezpośrednio i wyłącznie z mleka krowiego w zatwierdzonym przedsiębiorstwie w Unii, o minimalnej zawartości tłuszczu mlecznego w masie wynoszącej 82 % i maksymalnej zawartości wody w masie wynoszącej 16 %;</w:t>
            </w:r>
          </w:p>
        </w:tc>
      </w:tr>
      <w:tr w14:paraId="4FF2258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89428DD" w14:textId="77777777">
            <w:pPr>
              <w:pStyle w:val="Normal6"/>
            </w:pPr>
          </w:p>
        </w:tc>
        <w:tc>
          <w:tcPr>
            <w:tcW w:w="4876" w:type="dxa"/>
          </w:tcPr>
          <w:p w:rsidR="00725E32" w:rsidRPr="00725E32" w:rsidP="00DC6AA3" w14:paraId="06F068D3" w14:textId="77777777">
            <w:pPr>
              <w:pStyle w:val="Normal6"/>
              <w:rPr>
                <w:szCs w:val="24"/>
              </w:rPr>
            </w:pPr>
            <w:r w:rsidRPr="00725E32">
              <w:rPr>
                <w:b/>
                <w:i/>
              </w:rPr>
              <w:t>e) odtłuszczonego mleka w proszku najwyższej jakości wytworzonego z mleka krowiego metodą rozpyłową w zatwierdzonym przedsiębiorstwie w Unii, o minimalnej zawartości białka wynoszącej 34,0 % w odtłuszczonej masie suchej;</w:t>
            </w:r>
          </w:p>
        </w:tc>
      </w:tr>
      <w:tr w14:paraId="14D4251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7962201" w14:textId="77777777">
            <w:pPr>
              <w:pStyle w:val="Normal6"/>
            </w:pPr>
          </w:p>
        </w:tc>
        <w:tc>
          <w:tcPr>
            <w:tcW w:w="4876" w:type="dxa"/>
          </w:tcPr>
          <w:p w:rsidR="00725E32" w:rsidRPr="00725E32" w:rsidP="00DC6AA3" w14:paraId="75A34D29" w14:textId="77777777">
            <w:pPr>
              <w:pStyle w:val="Normal6"/>
              <w:rPr>
                <w:szCs w:val="24"/>
              </w:rPr>
            </w:pPr>
            <w:r w:rsidRPr="00725E32">
              <w:rPr>
                <w:b/>
                <w:i/>
              </w:rPr>
              <w:t>f) cukru.</w:t>
            </w:r>
          </w:p>
        </w:tc>
      </w:tr>
      <w:tr w14:paraId="23297CF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99ECABA" w14:textId="77777777">
            <w:pPr>
              <w:pStyle w:val="Normal6"/>
            </w:pPr>
          </w:p>
        </w:tc>
        <w:tc>
          <w:tcPr>
            <w:tcW w:w="4876" w:type="dxa"/>
          </w:tcPr>
          <w:p w:rsidR="00725E32" w:rsidRPr="00725E32" w:rsidP="00DC6AA3" w14:paraId="4BD41B56" w14:textId="77777777">
            <w:pPr>
              <w:pStyle w:val="Normal6"/>
              <w:rPr>
                <w:szCs w:val="24"/>
              </w:rPr>
            </w:pPr>
            <w:r w:rsidRPr="00725E32">
              <w:rPr>
                <w:b/>
                <w:i/>
              </w:rPr>
              <w:t xml:space="preserve"> </w:t>
            </w:r>
          </w:p>
        </w:tc>
      </w:tr>
    </w:tbl>
    <w:p w:rsidR="00725E32" w:rsidRPr="00725E32" w:rsidP="00725E32" w14:paraId="09AB2D6E"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06FA7C74" w14:textId="77777777">
      <w:pPr>
        <w:pStyle w:val="CrossRef"/>
      </w:pPr>
      <w:r w:rsidRPr="00725E32">
        <w:t>(Rozporządzenie (UE) nr 1308/2013)</w:t>
      </w:r>
    </w:p>
    <w:p w:rsidR="00725E32" w:rsidRPr="00725E32" w:rsidP="00725E32" w14:paraId="5285170D" w14:textId="77777777">
      <w:r w:rsidRPr="00725E32">
        <w:rPr>
          <w:rStyle w:val="HideTWBExt"/>
        </w:rPr>
        <w:t>&lt;/AmendB&gt;</w:t>
      </w:r>
    </w:p>
    <w:p w:rsidR="00725E32" w:rsidRPr="00725E32" w:rsidP="00725E32" w14:paraId="64FA62B2"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368</w:t>
      </w:r>
      <w:r w:rsidRPr="00725E32">
        <w:rPr>
          <w:rStyle w:val="HideTWBExt"/>
          <w:b w:val="0"/>
        </w:rPr>
        <w:t>&lt;/NumAmB&gt;</w:t>
      </w:r>
    </w:p>
    <w:p w:rsidR="00725E32" w:rsidRPr="00725E32" w:rsidP="00725E32" w14:paraId="74A92BD0" w14:textId="77777777">
      <w:pPr>
        <w:pStyle w:val="NormalBold"/>
      </w:pPr>
      <w:r w:rsidRPr="00725E32">
        <w:rPr>
          <w:rStyle w:val="HideTWBExt"/>
          <w:b w:val="0"/>
        </w:rPr>
        <w:t>&lt;RepeatBlock-By&gt;&lt;Members&gt;</w:t>
      </w:r>
      <w:r w:rsidRPr="00725E32">
        <w:t>Arash Saeidi</w:t>
      </w:r>
      <w:r w:rsidRPr="00725E32">
        <w:rPr>
          <w:rStyle w:val="HideTWBExt"/>
          <w:b w:val="0"/>
        </w:rPr>
        <w:t>&lt;/Members&gt;</w:t>
      </w:r>
    </w:p>
    <w:p w:rsidR="00725E32" w:rsidRPr="00725E32" w:rsidP="00725E32" w14:paraId="1902D302" w14:textId="77777777">
      <w:r w:rsidRPr="00725E32">
        <w:rPr>
          <w:rStyle w:val="HideTWBExt"/>
        </w:rPr>
        <w:t>&lt;/RepeatBlock-By&gt;</w:t>
      </w:r>
    </w:p>
    <w:p w:rsidR="00725E32" w:rsidRPr="00725E32" w:rsidP="00725E32" w14:paraId="1C65C4B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738D49D" w14:textId="77777777">
      <w:pPr>
        <w:pStyle w:val="NormalBold"/>
      </w:pPr>
      <w:r w:rsidRPr="00725E32">
        <w:rPr>
          <w:rStyle w:val="HideTWBExt"/>
          <w:b w:val="0"/>
        </w:rPr>
        <w:t>&lt;Article&gt;</w:t>
      </w:r>
      <w:r w:rsidRPr="00725E32">
        <w:t>Artykuł 1 – akapit 1 – punkt 5 b (nowy)</w:t>
      </w:r>
      <w:r w:rsidRPr="00725E32">
        <w:rPr>
          <w:rStyle w:val="HideTWBExt"/>
          <w:b w:val="0"/>
        </w:rPr>
        <w:t>&lt;/Article&gt;</w:t>
      </w:r>
    </w:p>
    <w:p w:rsidR="00725E32" w:rsidRPr="00725E32" w:rsidP="00725E32" w14:paraId="2A4131A0"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22198F82" w14:textId="77777777">
      <w:r w:rsidRPr="00725E32">
        <w:rPr>
          <w:rStyle w:val="HideTWBExt"/>
        </w:rPr>
        <w:t>&lt;Article2&gt;</w:t>
      </w:r>
      <w:r w:rsidRPr="00725E32">
        <w:t>Artykuł 11 – litera e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FCE949"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9A33389" w14:textId="77777777">
            <w:pPr>
              <w:keepNext/>
            </w:pPr>
          </w:p>
        </w:tc>
      </w:tr>
      <w:tr w14:paraId="7B1A787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58E592E" w14:textId="77777777">
            <w:pPr>
              <w:pStyle w:val="ColumnHeading"/>
              <w:keepNext/>
            </w:pPr>
            <w:r w:rsidRPr="00725E32">
              <w:t>Tekst proponowany przez Komisję</w:t>
            </w:r>
          </w:p>
        </w:tc>
        <w:tc>
          <w:tcPr>
            <w:tcW w:w="4876" w:type="dxa"/>
          </w:tcPr>
          <w:p w:rsidR="00725E32" w:rsidRPr="00725E32" w:rsidP="00DC6AA3" w14:paraId="01001461" w14:textId="77777777">
            <w:pPr>
              <w:pStyle w:val="ColumnHeading"/>
              <w:keepNext/>
            </w:pPr>
            <w:r w:rsidRPr="00725E32">
              <w:t>Poprawka</w:t>
            </w:r>
          </w:p>
        </w:tc>
      </w:tr>
      <w:tr w14:paraId="3405ECF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18C8C61" w14:textId="77777777">
            <w:pPr>
              <w:pStyle w:val="Normal6"/>
            </w:pPr>
          </w:p>
        </w:tc>
        <w:tc>
          <w:tcPr>
            <w:tcW w:w="4876" w:type="dxa"/>
          </w:tcPr>
          <w:p w:rsidR="00725E32" w:rsidRPr="00725E32" w:rsidP="00DC6AA3" w14:paraId="47F24320" w14:textId="77777777">
            <w:pPr>
              <w:pStyle w:val="Normal6"/>
              <w:rPr>
                <w:szCs w:val="24"/>
              </w:rPr>
            </w:pPr>
            <w:r w:rsidRPr="00725E32">
              <w:rPr>
                <w:b/>
                <w:i/>
              </w:rPr>
              <w:t>5b)</w:t>
            </w:r>
            <w:r w:rsidRPr="00725E32">
              <w:rPr>
                <w:b/>
                <w:i/>
              </w:rPr>
              <w:tab/>
              <w:t>w art. 11 do wykazu produktów kwalifikujących się do interwencji dodaje się następujące produkty:</w:t>
            </w:r>
          </w:p>
        </w:tc>
      </w:tr>
      <w:tr w14:paraId="06E847F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2602DAC" w14:textId="77777777">
            <w:pPr>
              <w:pStyle w:val="Normal6"/>
            </w:pPr>
          </w:p>
        </w:tc>
        <w:tc>
          <w:tcPr>
            <w:tcW w:w="4876" w:type="dxa"/>
          </w:tcPr>
          <w:p w:rsidR="00725E32" w:rsidRPr="00725E32" w:rsidP="00DC6AA3" w14:paraId="1EC501F1" w14:textId="77777777">
            <w:pPr>
              <w:pStyle w:val="Normal6"/>
              <w:rPr>
                <w:szCs w:val="24"/>
              </w:rPr>
            </w:pPr>
            <w:r w:rsidRPr="00725E32">
              <w:rPr>
                <w:b/>
                <w:i/>
              </w:rPr>
              <w:t>f) cukru białego;</w:t>
            </w:r>
          </w:p>
        </w:tc>
      </w:tr>
      <w:tr w14:paraId="1594FFE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81D2779" w14:textId="77777777">
            <w:pPr>
              <w:pStyle w:val="Normal6"/>
            </w:pPr>
          </w:p>
        </w:tc>
        <w:tc>
          <w:tcPr>
            <w:tcW w:w="4876" w:type="dxa"/>
          </w:tcPr>
          <w:p w:rsidR="00725E32" w:rsidRPr="00725E32" w:rsidP="00DC6AA3" w14:paraId="317FF98A" w14:textId="77777777">
            <w:pPr>
              <w:pStyle w:val="Normal6"/>
              <w:rPr>
                <w:szCs w:val="24"/>
              </w:rPr>
            </w:pPr>
            <w:r w:rsidRPr="00725E32">
              <w:rPr>
                <w:b/>
                <w:i/>
              </w:rPr>
              <w:t>g) baraniny;</w:t>
            </w:r>
          </w:p>
        </w:tc>
      </w:tr>
      <w:tr w14:paraId="5593EC5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029C917" w14:textId="77777777">
            <w:pPr>
              <w:pStyle w:val="Normal6"/>
            </w:pPr>
          </w:p>
        </w:tc>
        <w:tc>
          <w:tcPr>
            <w:tcW w:w="4876" w:type="dxa"/>
          </w:tcPr>
          <w:p w:rsidR="00725E32" w:rsidRPr="00725E32" w:rsidP="00DC6AA3" w14:paraId="2E14231D" w14:textId="77777777">
            <w:pPr>
              <w:pStyle w:val="Normal6"/>
              <w:rPr>
                <w:szCs w:val="24"/>
              </w:rPr>
            </w:pPr>
            <w:r w:rsidRPr="00725E32">
              <w:rPr>
                <w:b/>
                <w:i/>
              </w:rPr>
              <w:t>h) koziny;</w:t>
            </w:r>
          </w:p>
        </w:tc>
      </w:tr>
      <w:tr w14:paraId="6E70529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6DFD460" w14:textId="77777777">
            <w:pPr>
              <w:pStyle w:val="Normal6"/>
            </w:pPr>
          </w:p>
        </w:tc>
        <w:tc>
          <w:tcPr>
            <w:tcW w:w="4876" w:type="dxa"/>
          </w:tcPr>
          <w:p w:rsidR="00725E32" w:rsidRPr="00725E32" w:rsidP="00DC6AA3" w14:paraId="73E334DF" w14:textId="77777777">
            <w:pPr>
              <w:pStyle w:val="Normal6"/>
              <w:rPr>
                <w:szCs w:val="24"/>
              </w:rPr>
            </w:pPr>
            <w:r w:rsidRPr="00725E32">
              <w:rPr>
                <w:b/>
                <w:i/>
              </w:rPr>
              <w:t>i) przetworzonych owoców i warzyw;</w:t>
            </w:r>
          </w:p>
        </w:tc>
      </w:tr>
      <w:tr w14:paraId="2F03B8A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61D1CD5" w14:textId="77777777">
            <w:pPr>
              <w:pStyle w:val="Normal6"/>
            </w:pPr>
          </w:p>
        </w:tc>
        <w:tc>
          <w:tcPr>
            <w:tcW w:w="4876" w:type="dxa"/>
          </w:tcPr>
          <w:p w:rsidR="00725E32" w:rsidRPr="00725E32" w:rsidP="00DC6AA3" w14:paraId="05E7F737" w14:textId="77777777">
            <w:pPr>
              <w:pStyle w:val="Normal6"/>
              <w:rPr>
                <w:szCs w:val="24"/>
              </w:rPr>
            </w:pPr>
            <w:r w:rsidRPr="00725E32">
              <w:rPr>
                <w:b/>
                <w:i/>
              </w:rPr>
              <w:t>j) roślin wysokobiałkowych (roślin strączkowych);</w:t>
            </w:r>
          </w:p>
        </w:tc>
      </w:tr>
      <w:tr w14:paraId="5A0112E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CD06119" w14:textId="77777777">
            <w:pPr>
              <w:pStyle w:val="Normal6"/>
            </w:pPr>
          </w:p>
        </w:tc>
        <w:tc>
          <w:tcPr>
            <w:tcW w:w="4876" w:type="dxa"/>
          </w:tcPr>
          <w:p w:rsidR="00725E32" w:rsidRPr="00725E32" w:rsidP="00DC6AA3" w14:paraId="2129C1EB" w14:textId="77777777">
            <w:pPr>
              <w:pStyle w:val="Normal6"/>
              <w:rPr>
                <w:szCs w:val="24"/>
              </w:rPr>
            </w:pPr>
            <w:r w:rsidRPr="00725E32">
              <w:rPr>
                <w:b/>
                <w:i/>
              </w:rPr>
              <w:t>k) produktów pszczelich;</w:t>
            </w:r>
          </w:p>
        </w:tc>
      </w:tr>
      <w:tr w14:paraId="724D48E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6404E5C" w14:textId="77777777">
            <w:pPr>
              <w:pStyle w:val="Normal6"/>
            </w:pPr>
          </w:p>
        </w:tc>
        <w:tc>
          <w:tcPr>
            <w:tcW w:w="4876" w:type="dxa"/>
          </w:tcPr>
          <w:p w:rsidR="00725E32" w:rsidRPr="00725E32" w:rsidP="00DC6AA3" w14:paraId="1C0B2313" w14:textId="77777777">
            <w:pPr>
              <w:pStyle w:val="Normal6"/>
              <w:rPr>
                <w:szCs w:val="24"/>
              </w:rPr>
            </w:pPr>
            <w:r w:rsidRPr="00725E32">
              <w:rPr>
                <w:b/>
                <w:i/>
              </w:rPr>
              <w:t>l) oliwy z oliwek;</w:t>
            </w:r>
          </w:p>
        </w:tc>
      </w:tr>
      <w:tr w14:paraId="7755837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9F36858" w14:textId="77777777">
            <w:pPr>
              <w:pStyle w:val="Normal6"/>
            </w:pPr>
          </w:p>
        </w:tc>
        <w:tc>
          <w:tcPr>
            <w:tcW w:w="4876" w:type="dxa"/>
          </w:tcPr>
          <w:p w:rsidR="00725E32" w:rsidRPr="00725E32" w:rsidP="00DC6AA3" w14:paraId="29F6ACF2" w14:textId="77777777">
            <w:pPr>
              <w:pStyle w:val="Normal6"/>
              <w:rPr>
                <w:szCs w:val="24"/>
              </w:rPr>
            </w:pPr>
            <w:r w:rsidRPr="00725E32">
              <w:rPr>
                <w:b/>
                <w:i/>
              </w:rPr>
              <w:t>m) podstawowych produktów rolnych i spożywczych, których wykaz ustala Komisja w drodze aktów delegowanych, na podstawie kryteriów związanych z udziałem tych produktów w koszyku konsumpcyjnym gospodarstw domowych o niskich dochodach. Komisja wprowadza system wzmocnionego monitorowania cen tych produktów. W przypadku gdy ceny tych produktów ulegną wzrostowi uznanemu za nadmierny w świetle zmian kosztów produkcji, środki przewidziane w art. 219 mogą zostać uruchomione w trybie przyspieszonym.</w:t>
            </w:r>
          </w:p>
        </w:tc>
      </w:tr>
    </w:tbl>
    <w:p w:rsidR="00725E32" w:rsidRPr="00725E32" w:rsidP="00725E32" w14:paraId="26A29932"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46DBE8F5"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7D84D804" w14:textId="77777777">
      <w:pPr>
        <w:pStyle w:val="Normal12Italic"/>
        <w:rPr>
          <w:noProof w:val="0"/>
        </w:rPr>
      </w:pPr>
      <w:r w:rsidRPr="00725E32">
        <w:t>Interwencja publiczna powinna zostać rozszerzona na większą liczbę strategicznych sektorów rolnych borykających się z kryzysami, zmiennością cen lub trudnościami strukturalnymi. Rozszerzenie to wzmocniłoby narzędzia zarządzania rynkami, przyczyniłoby się do stabilizacji dochodów producentów oraz wspierałoby suwerenność żywnościową Unii.</w:t>
      </w:r>
    </w:p>
    <w:p w:rsidR="00725E32" w:rsidRPr="00725E32" w:rsidP="00725E32" w14:paraId="6C600990" w14:textId="77777777">
      <w:r w:rsidRPr="00725E32">
        <w:rPr>
          <w:rStyle w:val="HideTWBExt"/>
        </w:rPr>
        <w:t>&lt;/AmendB&gt;</w:t>
      </w:r>
    </w:p>
    <w:p w:rsidR="00725E32" w:rsidRPr="00725E32" w:rsidP="00725E32" w14:paraId="02FB049C"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369</w:t>
      </w:r>
      <w:r w:rsidRPr="00725E32">
        <w:rPr>
          <w:rStyle w:val="HideTWBExt"/>
          <w:b w:val="0"/>
        </w:rPr>
        <w:t>&lt;/NumAmB&gt;</w:t>
      </w:r>
    </w:p>
    <w:p w:rsidR="00725E32" w:rsidRPr="00725E32" w:rsidP="00725E32" w14:paraId="72EC80A7" w14:textId="77777777">
      <w:pPr>
        <w:pStyle w:val="NormalBold"/>
      </w:pPr>
      <w:r w:rsidRPr="00725E32">
        <w:rPr>
          <w:rStyle w:val="HideTWBExt"/>
          <w:b w:val="0"/>
        </w:rPr>
        <w:t>&lt;RepeatBlock-By&gt;&lt;Members&gt;</w:t>
      </w:r>
      <w:r w:rsidRPr="00725E32">
        <w:t>Céline Imart</w:t>
      </w:r>
      <w:r w:rsidRPr="00725E32">
        <w:rPr>
          <w:rStyle w:val="HideTWBExt"/>
          <w:b w:val="0"/>
        </w:rPr>
        <w:t>&lt;/Members&gt;</w:t>
      </w:r>
    </w:p>
    <w:p w:rsidR="00725E32" w:rsidRPr="00725E32" w:rsidP="00725E32" w14:paraId="76107869" w14:textId="77777777">
      <w:r w:rsidRPr="00725E32">
        <w:rPr>
          <w:rStyle w:val="HideTWBExt"/>
        </w:rPr>
        <w:t>&lt;/RepeatBlock-By&gt;</w:t>
      </w:r>
    </w:p>
    <w:p w:rsidR="00725E32" w:rsidRPr="00725E32" w:rsidP="00725E32" w14:paraId="70E83AB8"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8219850" w14:textId="77777777">
      <w:pPr>
        <w:pStyle w:val="NormalBold"/>
      </w:pPr>
      <w:r w:rsidRPr="00725E32">
        <w:rPr>
          <w:rStyle w:val="HideTWBExt"/>
          <w:b w:val="0"/>
        </w:rPr>
        <w:t>&lt;Article&gt;</w:t>
      </w:r>
      <w:r w:rsidRPr="00725E32">
        <w:t>Artykuł 1 – akapit 1 – punkt 5 b (nowy)</w:t>
      </w:r>
      <w:r w:rsidRPr="00725E32">
        <w:rPr>
          <w:rStyle w:val="HideTWBExt"/>
          <w:b w:val="0"/>
        </w:rPr>
        <w:t>&lt;/Article&gt;</w:t>
      </w:r>
    </w:p>
    <w:p w:rsidR="00725E32" w:rsidRPr="00725E32" w:rsidP="00725E32" w14:paraId="5BDCE517"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44D8DC1" w14:textId="77777777">
      <w:r w:rsidRPr="00725E32">
        <w:rPr>
          <w:rStyle w:val="HideTWBExt"/>
        </w:rPr>
        <w:t>&lt;Article2&gt;</w:t>
      </w:r>
      <w:r w:rsidRPr="00725E32">
        <w:t>Artykuł 11 – litera e a (nowa)</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1312CF8"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6E43FC41" w14:textId="77777777">
            <w:pPr>
              <w:keepNext/>
            </w:pPr>
          </w:p>
        </w:tc>
      </w:tr>
      <w:tr w14:paraId="27DA2A6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696FA8A" w14:textId="77777777">
            <w:pPr>
              <w:pStyle w:val="ColumnHeading"/>
              <w:keepNext/>
            </w:pPr>
            <w:r w:rsidRPr="00725E32">
              <w:t>Tekst obowiązujący</w:t>
            </w:r>
          </w:p>
        </w:tc>
        <w:tc>
          <w:tcPr>
            <w:tcW w:w="4876" w:type="dxa"/>
          </w:tcPr>
          <w:p w:rsidR="00725E32" w:rsidRPr="00725E32" w:rsidP="00DC6AA3" w14:paraId="39164ECF" w14:textId="77777777">
            <w:pPr>
              <w:pStyle w:val="ColumnHeading"/>
              <w:keepNext/>
            </w:pPr>
            <w:r w:rsidRPr="00725E32">
              <w:t>Poprawka</w:t>
            </w:r>
          </w:p>
        </w:tc>
      </w:tr>
      <w:tr w14:paraId="71C9981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79964AA" w14:textId="77777777">
            <w:pPr>
              <w:pStyle w:val="Normal6"/>
            </w:pPr>
          </w:p>
        </w:tc>
        <w:tc>
          <w:tcPr>
            <w:tcW w:w="4876" w:type="dxa"/>
          </w:tcPr>
          <w:p w:rsidR="00725E32" w:rsidRPr="00725E32" w:rsidP="00DC6AA3" w14:paraId="52B7D740" w14:textId="77777777">
            <w:pPr>
              <w:pStyle w:val="Normal6"/>
              <w:rPr>
                <w:szCs w:val="24"/>
              </w:rPr>
            </w:pPr>
            <w:r w:rsidRPr="00725E32">
              <w:rPr>
                <w:b/>
                <w:i/>
              </w:rPr>
              <w:t>5b)</w:t>
            </w:r>
            <w:r w:rsidRPr="00725E32">
              <w:rPr>
                <w:b/>
                <w:i/>
              </w:rPr>
              <w:tab/>
              <w:t>w art. 11 wprowadza się następujące zmiany:</w:t>
            </w:r>
          </w:p>
        </w:tc>
      </w:tr>
      <w:tr w14:paraId="1F3BD03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DDC0B55" w14:textId="77777777">
            <w:pPr>
              <w:pStyle w:val="Normal6"/>
            </w:pPr>
          </w:p>
        </w:tc>
        <w:tc>
          <w:tcPr>
            <w:tcW w:w="4876" w:type="dxa"/>
          </w:tcPr>
          <w:p w:rsidR="00725E32" w:rsidRPr="00725E32" w:rsidP="00DC6AA3" w14:paraId="5DABB496" w14:textId="77777777">
            <w:pPr>
              <w:pStyle w:val="Normal6"/>
              <w:rPr>
                <w:szCs w:val="24"/>
              </w:rPr>
            </w:pPr>
            <w:r w:rsidRPr="00725E32">
              <w:rPr>
                <w:b/>
                <w:i/>
              </w:rPr>
              <w:t>f) cukru;</w:t>
            </w:r>
          </w:p>
        </w:tc>
      </w:tr>
      <w:tr w14:paraId="20812DF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4B05D4B" w14:textId="77777777">
            <w:pPr>
              <w:pStyle w:val="Normal6"/>
            </w:pPr>
          </w:p>
        </w:tc>
        <w:tc>
          <w:tcPr>
            <w:tcW w:w="4876" w:type="dxa"/>
          </w:tcPr>
          <w:p w:rsidR="00725E32" w:rsidRPr="00725E32" w:rsidP="00DC6AA3" w14:paraId="0CF7FBBD" w14:textId="77777777">
            <w:pPr>
              <w:pStyle w:val="Normal6"/>
              <w:rPr>
                <w:szCs w:val="24"/>
              </w:rPr>
            </w:pPr>
            <w:r w:rsidRPr="00725E32">
              <w:rPr>
                <w:b/>
                <w:i/>
              </w:rPr>
              <w:t>g) baraniny;</w:t>
            </w:r>
          </w:p>
        </w:tc>
      </w:tr>
      <w:tr w14:paraId="1D7189D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6CC5DCE" w14:textId="77777777">
            <w:pPr>
              <w:pStyle w:val="Normal6"/>
            </w:pPr>
          </w:p>
        </w:tc>
        <w:tc>
          <w:tcPr>
            <w:tcW w:w="4876" w:type="dxa"/>
          </w:tcPr>
          <w:p w:rsidR="00725E32" w:rsidRPr="00725E32" w:rsidP="00DC6AA3" w14:paraId="393766DA" w14:textId="77777777">
            <w:pPr>
              <w:pStyle w:val="Normal6"/>
              <w:rPr>
                <w:szCs w:val="24"/>
              </w:rPr>
            </w:pPr>
            <w:r w:rsidRPr="00725E32">
              <w:rPr>
                <w:b/>
                <w:i/>
              </w:rPr>
              <w:t>h) koziny;</w:t>
            </w:r>
          </w:p>
        </w:tc>
      </w:tr>
      <w:tr w14:paraId="2B0499D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7C101DA" w14:textId="77777777">
            <w:pPr>
              <w:pStyle w:val="Normal6"/>
            </w:pPr>
          </w:p>
        </w:tc>
        <w:tc>
          <w:tcPr>
            <w:tcW w:w="4876" w:type="dxa"/>
          </w:tcPr>
          <w:p w:rsidR="00725E32" w:rsidRPr="00725E32" w:rsidP="00DC6AA3" w14:paraId="3270C364" w14:textId="77777777">
            <w:pPr>
              <w:pStyle w:val="Normal6"/>
              <w:rPr>
                <w:szCs w:val="24"/>
              </w:rPr>
            </w:pPr>
            <w:r w:rsidRPr="00725E32">
              <w:rPr>
                <w:b/>
                <w:i/>
              </w:rPr>
              <w:t>i) masła z mleka owczego;</w:t>
            </w:r>
          </w:p>
        </w:tc>
      </w:tr>
      <w:tr w14:paraId="4016612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A8E7DA8" w14:textId="77777777">
            <w:pPr>
              <w:pStyle w:val="Normal6"/>
            </w:pPr>
          </w:p>
        </w:tc>
        <w:tc>
          <w:tcPr>
            <w:tcW w:w="4876" w:type="dxa"/>
          </w:tcPr>
          <w:p w:rsidR="00725E32" w:rsidRPr="00725E32" w:rsidP="00DC6AA3" w14:paraId="77778AD7" w14:textId="77777777">
            <w:pPr>
              <w:pStyle w:val="Normal6"/>
              <w:rPr>
                <w:szCs w:val="24"/>
              </w:rPr>
            </w:pPr>
            <w:r w:rsidRPr="00725E32">
              <w:rPr>
                <w:b/>
                <w:i/>
              </w:rPr>
              <w:t>k) masła z mleka koziego;</w:t>
            </w:r>
          </w:p>
        </w:tc>
      </w:tr>
      <w:tr w14:paraId="38F50D6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598EEC1" w14:textId="77777777">
            <w:pPr>
              <w:pStyle w:val="Normal6"/>
            </w:pPr>
          </w:p>
        </w:tc>
        <w:tc>
          <w:tcPr>
            <w:tcW w:w="4876" w:type="dxa"/>
          </w:tcPr>
          <w:p w:rsidR="00725E32" w:rsidRPr="00725E32" w:rsidP="00DC6AA3" w14:paraId="470C2BB1" w14:textId="77777777">
            <w:pPr>
              <w:pStyle w:val="Normal6"/>
              <w:rPr>
                <w:szCs w:val="24"/>
              </w:rPr>
            </w:pPr>
            <w:r w:rsidRPr="00725E32">
              <w:rPr>
                <w:b/>
                <w:i/>
              </w:rPr>
              <w:t>l) konopi przemysłowych.</w:t>
            </w:r>
          </w:p>
        </w:tc>
      </w:tr>
      <w:tr w14:paraId="4799DDD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C0F012E" w14:textId="77777777">
            <w:pPr>
              <w:pStyle w:val="Normal6"/>
            </w:pPr>
          </w:p>
        </w:tc>
        <w:tc>
          <w:tcPr>
            <w:tcW w:w="4876" w:type="dxa"/>
          </w:tcPr>
          <w:p w:rsidR="00725E32" w:rsidRPr="00725E32" w:rsidP="00DC6AA3" w14:paraId="56AD0B5D" w14:textId="77777777">
            <w:pPr>
              <w:pStyle w:val="Normal6"/>
              <w:rPr>
                <w:szCs w:val="24"/>
              </w:rPr>
            </w:pPr>
            <w:r w:rsidRPr="00725E32">
              <w:rPr>
                <w:b/>
                <w:i/>
              </w:rPr>
              <w:t>”</w:t>
            </w:r>
          </w:p>
        </w:tc>
      </w:tr>
    </w:tbl>
    <w:p w:rsidR="00725E32" w:rsidRPr="00725E32" w:rsidP="00725E32" w14:paraId="74DFEF32"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4DE8418E" w14:textId="77777777">
      <w:pPr>
        <w:pStyle w:val="CrossRef"/>
      </w:pPr>
      <w:r w:rsidRPr="00725E32">
        <w:t>(Rozporządzenie 1308/2013)</w:t>
      </w:r>
    </w:p>
    <w:p w:rsidR="00725E32" w:rsidRPr="00725E32" w:rsidP="00725E32" w14:paraId="6227D01B" w14:textId="77777777">
      <w:r w:rsidRPr="00725E32">
        <w:rPr>
          <w:rStyle w:val="HideTWBExt"/>
        </w:rPr>
        <w:t>&lt;/AmendB&gt;</w:t>
      </w:r>
    </w:p>
    <w:p w:rsidR="00725E32" w:rsidRPr="00725E32" w:rsidP="00725E32" w14:paraId="380107B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370</w:t>
      </w:r>
      <w:r w:rsidRPr="00725E32">
        <w:rPr>
          <w:rStyle w:val="HideTWBExt"/>
          <w:b w:val="0"/>
        </w:rPr>
        <w:t>&lt;/NumAmB&gt;</w:t>
      </w:r>
    </w:p>
    <w:p w:rsidR="00725E32" w:rsidRPr="00725E32" w:rsidP="00725E32" w14:paraId="1A917409" w14:textId="77777777">
      <w:pPr>
        <w:pStyle w:val="NormalBold"/>
      </w:pPr>
      <w:r w:rsidRPr="00725E32">
        <w:rPr>
          <w:rStyle w:val="HideTWBExt"/>
          <w:b w:val="0"/>
        </w:rPr>
        <w:t>&lt;RepeatBlock-By&gt;&lt;Members&gt;</w:t>
      </w:r>
      <w:r w:rsidRPr="00725E32">
        <w:t>Cristina Guarda</w:t>
      </w:r>
      <w:r w:rsidRPr="00725E32">
        <w:rPr>
          <w:rStyle w:val="HideTWBExt"/>
          <w:b w:val="0"/>
        </w:rPr>
        <w:t>&lt;/Members&gt;</w:t>
      </w:r>
    </w:p>
    <w:p w:rsidR="00725E32" w:rsidRPr="00725E32" w:rsidP="00725E32" w14:paraId="591D4978" w14:textId="77777777">
      <w:r w:rsidRPr="00725E32">
        <w:rPr>
          <w:rStyle w:val="HideTWBExt"/>
        </w:rPr>
        <w:t>&lt;AuNomDe&gt;</w:t>
      </w:r>
      <w:r w:rsidRPr="00725E32">
        <w:rPr>
          <w:rStyle w:val="HideTWBInt"/>
        </w:rPr>
        <w:t>{Verts/ALE}</w:t>
      </w:r>
      <w:r w:rsidRPr="00725E32">
        <w:t>w imieniu grupy Verts/ALE</w:t>
      </w:r>
      <w:r w:rsidRPr="00725E32">
        <w:rPr>
          <w:rStyle w:val="HideTWBExt"/>
        </w:rPr>
        <w:t>&lt;/AuNomDe&gt;</w:t>
      </w:r>
    </w:p>
    <w:p w:rsidR="00725E32" w:rsidRPr="00725E32" w:rsidP="00725E32" w14:paraId="53987661" w14:textId="77777777">
      <w:r w:rsidRPr="00725E32">
        <w:rPr>
          <w:rStyle w:val="HideTWBExt"/>
        </w:rPr>
        <w:t>&lt;/RepeatBlock-By&gt;</w:t>
      </w:r>
    </w:p>
    <w:p w:rsidR="00725E32" w:rsidRPr="00725E32" w:rsidP="00725E32" w14:paraId="1B0255C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3A0CA3E" w14:textId="77777777">
      <w:pPr>
        <w:pStyle w:val="NormalBold"/>
      </w:pPr>
      <w:r w:rsidRPr="00725E32">
        <w:rPr>
          <w:rStyle w:val="HideTWBExt"/>
          <w:b w:val="0"/>
        </w:rPr>
        <w:t>&lt;Article&gt;</w:t>
      </w:r>
      <w:r w:rsidRPr="00725E32">
        <w:t>Artykuł 1 – akapit 1 – punkt 5 a (nowy)</w:t>
      </w:r>
      <w:r w:rsidRPr="00725E32">
        <w:rPr>
          <w:rStyle w:val="HideTWBExt"/>
          <w:b w:val="0"/>
        </w:rPr>
        <w:t>&lt;/Article&gt;</w:t>
      </w:r>
    </w:p>
    <w:p w:rsidR="00725E32" w:rsidRPr="00725E32" w:rsidP="00725E32" w14:paraId="0A7B9367"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1D298F4" w14:textId="77777777">
      <w:r w:rsidRPr="00725E32">
        <w:rPr>
          <w:rStyle w:val="HideTWBExt"/>
        </w:rPr>
        <w:t>&lt;Article2&gt;</w:t>
      </w:r>
      <w:r w:rsidRPr="00725E32">
        <w:t>Artykuł 11 – litera e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1506B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742ADDE" w14:textId="77777777">
            <w:pPr>
              <w:keepNext/>
            </w:pPr>
          </w:p>
        </w:tc>
      </w:tr>
      <w:tr w14:paraId="217A523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5AECDD5" w14:textId="77777777">
            <w:pPr>
              <w:pStyle w:val="ColumnHeading"/>
              <w:keepNext/>
            </w:pPr>
            <w:r w:rsidRPr="00725E32">
              <w:t>Tekst proponowany przez Komisję</w:t>
            </w:r>
          </w:p>
        </w:tc>
        <w:tc>
          <w:tcPr>
            <w:tcW w:w="4876" w:type="dxa"/>
          </w:tcPr>
          <w:p w:rsidR="00725E32" w:rsidRPr="00725E32" w:rsidP="00DC6AA3" w14:paraId="6E1B1ED2" w14:textId="77777777">
            <w:pPr>
              <w:pStyle w:val="ColumnHeading"/>
              <w:keepNext/>
            </w:pPr>
            <w:r w:rsidRPr="00725E32">
              <w:t>Poprawka</w:t>
            </w:r>
          </w:p>
        </w:tc>
      </w:tr>
      <w:tr w14:paraId="32A08CD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CB06EBA" w14:textId="77777777">
            <w:pPr>
              <w:pStyle w:val="Normal6"/>
            </w:pPr>
          </w:p>
        </w:tc>
        <w:tc>
          <w:tcPr>
            <w:tcW w:w="4876" w:type="dxa"/>
          </w:tcPr>
          <w:p w:rsidR="00725E32" w:rsidRPr="00725E32" w:rsidP="00DC6AA3" w14:paraId="4794CD9B" w14:textId="77777777">
            <w:pPr>
              <w:pStyle w:val="Normal6"/>
              <w:rPr>
                <w:szCs w:val="24"/>
              </w:rPr>
            </w:pPr>
            <w:r w:rsidRPr="00725E32">
              <w:rPr>
                <w:b/>
                <w:i/>
              </w:rPr>
              <w:t>5a)</w:t>
            </w:r>
            <w:r w:rsidRPr="00725E32">
              <w:rPr>
                <w:b/>
                <w:i/>
              </w:rPr>
              <w:tab/>
              <w:t>w art. 11 do wykazu produktów kwalifikujących się do interwencji dodaje się następujące produkty:</w:t>
            </w:r>
          </w:p>
        </w:tc>
      </w:tr>
      <w:tr w14:paraId="52B66C8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4483CFE" w14:textId="77777777">
            <w:pPr>
              <w:pStyle w:val="Normal6"/>
            </w:pPr>
          </w:p>
        </w:tc>
        <w:tc>
          <w:tcPr>
            <w:tcW w:w="4876" w:type="dxa"/>
          </w:tcPr>
          <w:p w:rsidR="00725E32" w:rsidRPr="00725E32" w:rsidP="00DC6AA3" w14:paraId="7258C625" w14:textId="77777777">
            <w:pPr>
              <w:pStyle w:val="Normal6"/>
              <w:rPr>
                <w:szCs w:val="24"/>
              </w:rPr>
            </w:pPr>
            <w:r w:rsidRPr="00725E32">
              <w:rPr>
                <w:b/>
                <w:i/>
              </w:rPr>
              <w:t>„i) przetworzonych owoców i warzyw;</w:t>
            </w:r>
          </w:p>
        </w:tc>
      </w:tr>
      <w:tr w14:paraId="409AB05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B6E773F" w14:textId="77777777">
            <w:pPr>
              <w:pStyle w:val="Normal6"/>
            </w:pPr>
          </w:p>
        </w:tc>
        <w:tc>
          <w:tcPr>
            <w:tcW w:w="4876" w:type="dxa"/>
          </w:tcPr>
          <w:p w:rsidR="00725E32" w:rsidRPr="00725E32" w:rsidP="00DC6AA3" w14:paraId="17E17D90" w14:textId="77777777">
            <w:pPr>
              <w:pStyle w:val="Normal6"/>
              <w:rPr>
                <w:szCs w:val="24"/>
              </w:rPr>
            </w:pPr>
            <w:r w:rsidRPr="00725E32">
              <w:rPr>
                <w:b/>
                <w:i/>
              </w:rPr>
              <w:t>j) roślin strączkowych;</w:t>
            </w:r>
          </w:p>
        </w:tc>
      </w:tr>
      <w:tr w14:paraId="0E049E5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96BC7D6" w14:textId="77777777">
            <w:pPr>
              <w:pStyle w:val="Normal6"/>
            </w:pPr>
          </w:p>
        </w:tc>
        <w:tc>
          <w:tcPr>
            <w:tcW w:w="4876" w:type="dxa"/>
          </w:tcPr>
          <w:p w:rsidR="00725E32" w:rsidRPr="00725E32" w:rsidP="00DC6AA3" w14:paraId="06DE0223" w14:textId="77777777">
            <w:pPr>
              <w:pStyle w:val="Normal6"/>
              <w:rPr>
                <w:szCs w:val="24"/>
              </w:rPr>
            </w:pPr>
            <w:r w:rsidRPr="00725E32">
              <w:rPr>
                <w:b/>
                <w:i/>
              </w:rPr>
              <w:t>k) produktów pszczelich;</w:t>
            </w:r>
          </w:p>
        </w:tc>
      </w:tr>
      <w:tr w14:paraId="1907EB0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23ADD65" w14:textId="77777777">
            <w:pPr>
              <w:pStyle w:val="Normal6"/>
            </w:pPr>
          </w:p>
        </w:tc>
        <w:tc>
          <w:tcPr>
            <w:tcW w:w="4876" w:type="dxa"/>
          </w:tcPr>
          <w:p w:rsidR="00725E32" w:rsidRPr="00725E32" w:rsidP="00DC6AA3" w14:paraId="074C6694" w14:textId="77777777">
            <w:pPr>
              <w:pStyle w:val="Normal6"/>
              <w:rPr>
                <w:szCs w:val="24"/>
              </w:rPr>
            </w:pPr>
            <w:r w:rsidRPr="00725E32">
              <w:rPr>
                <w:b/>
                <w:i/>
              </w:rPr>
              <w:t>l) oliwy z oliwek.”</w:t>
            </w:r>
          </w:p>
        </w:tc>
      </w:tr>
      <w:tr w14:paraId="65A5CC7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FD0F670" w14:textId="77777777">
            <w:pPr>
              <w:pStyle w:val="Normal6"/>
            </w:pPr>
          </w:p>
        </w:tc>
        <w:tc>
          <w:tcPr>
            <w:tcW w:w="4876" w:type="dxa"/>
          </w:tcPr>
          <w:p w:rsidR="00725E32" w:rsidRPr="00725E32" w:rsidP="00DC6AA3" w14:paraId="6E8B00AD" w14:textId="77777777">
            <w:pPr>
              <w:pStyle w:val="Normal6"/>
              <w:rPr>
                <w:szCs w:val="24"/>
              </w:rPr>
            </w:pPr>
            <w:r w:rsidRPr="00725E32">
              <w:rPr>
                <w:b/>
                <w:i/>
              </w:rPr>
              <w:t>[przez cały rok]</w:t>
            </w:r>
          </w:p>
        </w:tc>
      </w:tr>
    </w:tbl>
    <w:p w:rsidR="00725E32" w:rsidRPr="00725E32" w:rsidP="00725E32" w14:paraId="24A175A7"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612B56A4" w14:textId="77777777">
      <w:r w:rsidRPr="00725E32">
        <w:rPr>
          <w:rStyle w:val="HideTWBExt"/>
        </w:rPr>
        <w:t>&lt;/AmendB&gt;</w:t>
      </w:r>
    </w:p>
    <w:p w:rsidR="00725E32" w:rsidRPr="00725E32" w:rsidP="00725E32" w14:paraId="719B9FA8"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371</w:t>
      </w:r>
      <w:r w:rsidRPr="00725E32">
        <w:rPr>
          <w:rStyle w:val="HideTWBExt"/>
          <w:b w:val="0"/>
        </w:rPr>
        <w:t>&lt;/NumAmB&gt;</w:t>
      </w:r>
    </w:p>
    <w:p w:rsidR="00725E32" w:rsidRPr="00725E32" w:rsidP="00725E32" w14:paraId="7A48DD6C" w14:textId="77777777">
      <w:pPr>
        <w:pStyle w:val="NormalBold"/>
      </w:pPr>
      <w:r w:rsidRPr="00725E32">
        <w:rPr>
          <w:rStyle w:val="HideTWBExt"/>
          <w:b w:val="0"/>
        </w:rPr>
        <w:t>&lt;RepeatBlock-By&gt;&lt;Members&gt;</w:t>
      </w:r>
      <w:r w:rsidRPr="00725E32">
        <w:t>Carmen Crespo Díaz, Esther Herranz García, Susana Solís Pérez, Juan Ignacio Zoido Álvarez, Antonio López-Istúriz White, Elena Nevado del Campo</w:t>
      </w:r>
      <w:r w:rsidRPr="00725E32">
        <w:rPr>
          <w:rStyle w:val="HideTWBExt"/>
          <w:b w:val="0"/>
        </w:rPr>
        <w:t>&lt;/Members&gt;</w:t>
      </w:r>
    </w:p>
    <w:p w:rsidR="00725E32" w:rsidRPr="00725E32" w:rsidP="00725E32" w14:paraId="58637FEE" w14:textId="77777777">
      <w:r w:rsidRPr="00725E32">
        <w:rPr>
          <w:rStyle w:val="HideTWBExt"/>
        </w:rPr>
        <w:t>&lt;/RepeatBlock-By&gt;</w:t>
      </w:r>
    </w:p>
    <w:p w:rsidR="00725E32" w:rsidRPr="00725E32" w:rsidP="00725E32" w14:paraId="7C2FA580"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AED09BF" w14:textId="77777777">
      <w:pPr>
        <w:pStyle w:val="NormalBold"/>
      </w:pPr>
      <w:r w:rsidRPr="00725E32">
        <w:rPr>
          <w:rStyle w:val="HideTWBExt"/>
          <w:b w:val="0"/>
        </w:rPr>
        <w:t>&lt;Article&gt;</w:t>
      </w:r>
      <w:r w:rsidRPr="00725E32">
        <w:t>Artykuł 1 – akapit 1 – punkt 5 a (nowy)</w:t>
      </w:r>
      <w:r w:rsidRPr="00725E32">
        <w:rPr>
          <w:rStyle w:val="HideTWBExt"/>
          <w:b w:val="0"/>
        </w:rPr>
        <w:t>&lt;/Article&gt;</w:t>
      </w:r>
    </w:p>
    <w:p w:rsidR="00725E32" w:rsidRPr="00725E32" w:rsidP="00725E32" w14:paraId="029BD41C"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2F24E2FB" w14:textId="77777777">
      <w:r w:rsidRPr="00725E32">
        <w:rPr>
          <w:rStyle w:val="HideTWBExt"/>
        </w:rPr>
        <w:t>&lt;Article2&gt;</w:t>
      </w:r>
      <w:r w:rsidRPr="00725E32">
        <w:t>Artykuł 11 – litera e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AED4F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524827D" w14:textId="77777777">
            <w:pPr>
              <w:keepNext/>
            </w:pPr>
          </w:p>
        </w:tc>
      </w:tr>
      <w:tr w14:paraId="5BE9174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22C1218" w14:textId="77777777">
            <w:pPr>
              <w:pStyle w:val="ColumnHeading"/>
              <w:keepNext/>
            </w:pPr>
            <w:r w:rsidRPr="00725E32">
              <w:t>Tekst proponowany przez Komisję</w:t>
            </w:r>
          </w:p>
        </w:tc>
        <w:tc>
          <w:tcPr>
            <w:tcW w:w="4876" w:type="dxa"/>
          </w:tcPr>
          <w:p w:rsidR="00725E32" w:rsidRPr="00725E32" w:rsidP="00DC6AA3" w14:paraId="7FBEF5D0" w14:textId="77777777">
            <w:pPr>
              <w:pStyle w:val="ColumnHeading"/>
              <w:keepNext/>
            </w:pPr>
            <w:r w:rsidRPr="00725E32">
              <w:t>Poprawka</w:t>
            </w:r>
          </w:p>
        </w:tc>
      </w:tr>
      <w:tr w14:paraId="2FB2513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82E31FF" w14:textId="77777777">
            <w:pPr>
              <w:pStyle w:val="Normal6"/>
            </w:pPr>
          </w:p>
        </w:tc>
        <w:tc>
          <w:tcPr>
            <w:tcW w:w="4876" w:type="dxa"/>
          </w:tcPr>
          <w:p w:rsidR="00725E32" w:rsidRPr="00725E32" w:rsidP="00DC6AA3" w14:paraId="3F40B025" w14:textId="77777777">
            <w:pPr>
              <w:pStyle w:val="Normal6"/>
              <w:rPr>
                <w:szCs w:val="24"/>
              </w:rPr>
            </w:pPr>
            <w:r w:rsidRPr="00725E32">
              <w:rPr>
                <w:b/>
                <w:i/>
              </w:rPr>
              <w:t>5a)</w:t>
            </w:r>
            <w:r w:rsidRPr="00725E32">
              <w:rPr>
                <w:b/>
                <w:i/>
              </w:rPr>
              <w:tab/>
              <w:t>5a) w art. 11 dodaje się litery w brzmieniu:</w:t>
            </w:r>
          </w:p>
        </w:tc>
      </w:tr>
      <w:tr w14:paraId="0F883B0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6E343CF" w14:textId="77777777">
            <w:pPr>
              <w:pStyle w:val="Normal6"/>
            </w:pPr>
          </w:p>
        </w:tc>
        <w:tc>
          <w:tcPr>
            <w:tcW w:w="4876" w:type="dxa"/>
          </w:tcPr>
          <w:p w:rsidR="00725E32" w:rsidRPr="00725E32" w:rsidP="00DC6AA3" w14:paraId="37AD544F" w14:textId="77777777">
            <w:pPr>
              <w:pStyle w:val="Normal6"/>
              <w:rPr>
                <w:szCs w:val="24"/>
              </w:rPr>
            </w:pPr>
            <w:r w:rsidRPr="00725E32">
              <w:rPr>
                <w:b/>
                <w:i/>
              </w:rPr>
              <w:t>„f) cukru białego;</w:t>
            </w:r>
          </w:p>
        </w:tc>
      </w:tr>
      <w:tr w14:paraId="718F53E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84E788D" w14:textId="77777777">
            <w:pPr>
              <w:pStyle w:val="Normal6"/>
            </w:pPr>
          </w:p>
        </w:tc>
        <w:tc>
          <w:tcPr>
            <w:tcW w:w="4876" w:type="dxa"/>
          </w:tcPr>
          <w:p w:rsidR="00725E32" w:rsidRPr="00725E32" w:rsidP="00DC6AA3" w14:paraId="7573ABB6" w14:textId="77777777">
            <w:pPr>
              <w:pStyle w:val="Normal6"/>
              <w:rPr>
                <w:szCs w:val="24"/>
              </w:rPr>
            </w:pPr>
            <w:r w:rsidRPr="00725E32">
              <w:rPr>
                <w:b/>
                <w:i/>
              </w:rPr>
              <w:t>g) baraniny;</w:t>
            </w:r>
          </w:p>
        </w:tc>
      </w:tr>
      <w:tr w14:paraId="60D8E0E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293EA8B" w14:textId="77777777">
            <w:pPr>
              <w:pStyle w:val="Normal6"/>
            </w:pPr>
          </w:p>
        </w:tc>
        <w:tc>
          <w:tcPr>
            <w:tcW w:w="4876" w:type="dxa"/>
          </w:tcPr>
          <w:p w:rsidR="00725E32" w:rsidRPr="00725E32" w:rsidP="00DC6AA3" w14:paraId="1F998D92" w14:textId="77777777">
            <w:pPr>
              <w:pStyle w:val="Normal6"/>
              <w:rPr>
                <w:szCs w:val="24"/>
              </w:rPr>
            </w:pPr>
            <w:r w:rsidRPr="00725E32">
              <w:rPr>
                <w:b/>
                <w:i/>
              </w:rPr>
              <w:t>h) koziny.”</w:t>
            </w:r>
          </w:p>
        </w:tc>
      </w:tr>
    </w:tbl>
    <w:p w:rsidR="00725E32" w:rsidRPr="00725E32" w:rsidP="00725E32" w14:paraId="7B399120" w14:textId="77777777">
      <w:pPr>
        <w:pStyle w:val="Olang"/>
      </w:pPr>
      <w:r w:rsidRPr="00725E32">
        <w:rPr>
          <w:noProof w:val="0"/>
        </w:rPr>
        <w:t xml:space="preserve">Or. </w:t>
      </w:r>
      <w:r w:rsidRPr="00725E32">
        <w:rPr>
          <w:rStyle w:val="HideTWBExt"/>
        </w:rPr>
        <w:t>&lt;Original&gt;</w:t>
      </w:r>
      <w:r w:rsidRPr="00725E32">
        <w:rPr>
          <w:rStyle w:val="HideTWBInt"/>
        </w:rPr>
        <w:t>{ES}</w:t>
      </w:r>
      <w:r w:rsidRPr="00725E32">
        <w:rPr>
          <w:noProof w:val="0"/>
        </w:rPr>
        <w:t>es</w:t>
      </w:r>
      <w:r w:rsidRPr="00725E32">
        <w:rPr>
          <w:rStyle w:val="HideTWBExt"/>
        </w:rPr>
        <w:t>&lt;/Original&gt;</w:t>
      </w:r>
    </w:p>
    <w:p w:rsidR="00725E32" w:rsidRPr="00725E32" w:rsidP="00725E32" w14:paraId="6A817F32" w14:textId="77777777">
      <w:r w:rsidRPr="00725E32">
        <w:rPr>
          <w:rStyle w:val="HideTWBExt"/>
        </w:rPr>
        <w:t>&lt;/AmendB&gt;</w:t>
      </w:r>
    </w:p>
    <w:p w:rsidR="00725E32" w:rsidRPr="00725E32" w:rsidP="00725E32" w14:paraId="2A5D1D7D"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372</w:t>
      </w:r>
      <w:r w:rsidRPr="00725E32">
        <w:rPr>
          <w:rStyle w:val="HideTWBExt"/>
          <w:b w:val="0"/>
        </w:rPr>
        <w:t>&lt;/NumAmB&gt;</w:t>
      </w:r>
    </w:p>
    <w:p w:rsidR="00725E32" w:rsidRPr="00725E32" w:rsidP="00725E32" w14:paraId="51410CCA" w14:textId="77777777">
      <w:pPr>
        <w:pStyle w:val="NormalBold"/>
      </w:pPr>
      <w:r w:rsidRPr="00725E32">
        <w:rPr>
          <w:rStyle w:val="HideTWBExt"/>
          <w:b w:val="0"/>
        </w:rPr>
        <w:t>&lt;RepeatBlock-By&gt;&lt;Members&gt;</w:t>
      </w:r>
      <w:r w:rsidRPr="00725E32">
        <w:t>Valérie Deloge, Gilles Pennelle, Csaba Dömötör, Mireia Borrás Pabón</w:t>
      </w:r>
      <w:r w:rsidRPr="00725E32">
        <w:rPr>
          <w:rStyle w:val="HideTWBExt"/>
          <w:b w:val="0"/>
        </w:rPr>
        <w:t>&lt;/Members&gt;</w:t>
      </w:r>
    </w:p>
    <w:p w:rsidR="00725E32" w:rsidRPr="00725E32" w:rsidP="00725E32" w14:paraId="47948D0E" w14:textId="77777777">
      <w:r w:rsidRPr="00725E32">
        <w:rPr>
          <w:rStyle w:val="HideTWBExt"/>
        </w:rPr>
        <w:t>&lt;/RepeatBlock-By&gt;</w:t>
      </w:r>
    </w:p>
    <w:p w:rsidR="00725E32" w:rsidRPr="00725E32" w:rsidP="00725E32" w14:paraId="28F42C9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A5FD39B" w14:textId="77777777">
      <w:pPr>
        <w:pStyle w:val="NormalBold"/>
      </w:pPr>
      <w:r w:rsidRPr="00725E32">
        <w:rPr>
          <w:rStyle w:val="HideTWBExt"/>
          <w:b w:val="0"/>
        </w:rPr>
        <w:t>&lt;Article&gt;</w:t>
      </w:r>
      <w:r w:rsidRPr="00725E32">
        <w:t>Artykuł 1 – akapit 1 – punkt 5 b (nowy)</w:t>
      </w:r>
      <w:r w:rsidRPr="00725E32">
        <w:rPr>
          <w:rStyle w:val="HideTWBExt"/>
          <w:b w:val="0"/>
        </w:rPr>
        <w:t>&lt;/Article&gt;</w:t>
      </w:r>
    </w:p>
    <w:p w:rsidR="00725E32" w:rsidRPr="00725E32" w:rsidP="00725E32" w14:paraId="0945BBFA"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5349110E" w14:textId="77777777">
      <w:r w:rsidRPr="00725E32">
        <w:rPr>
          <w:rStyle w:val="HideTWBExt"/>
        </w:rPr>
        <w:t>&lt;Article2&gt;</w:t>
      </w:r>
      <w:r w:rsidRPr="00725E32">
        <w:t>Artykuł 11 – litera e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590593"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5201882" w14:textId="77777777">
            <w:pPr>
              <w:keepNext/>
            </w:pPr>
          </w:p>
        </w:tc>
      </w:tr>
      <w:tr w14:paraId="085370A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137A3C9" w14:textId="77777777">
            <w:pPr>
              <w:pStyle w:val="ColumnHeading"/>
              <w:keepNext/>
            </w:pPr>
            <w:r w:rsidRPr="00725E32">
              <w:t>Tekst proponowany przez Komisję</w:t>
            </w:r>
          </w:p>
        </w:tc>
        <w:tc>
          <w:tcPr>
            <w:tcW w:w="4876" w:type="dxa"/>
          </w:tcPr>
          <w:p w:rsidR="00725E32" w:rsidRPr="00725E32" w:rsidP="00DC6AA3" w14:paraId="1E92FF28" w14:textId="77777777">
            <w:pPr>
              <w:pStyle w:val="ColumnHeading"/>
              <w:keepNext/>
            </w:pPr>
            <w:r w:rsidRPr="00725E32">
              <w:t>Poprawka</w:t>
            </w:r>
          </w:p>
        </w:tc>
      </w:tr>
      <w:tr w14:paraId="03DD0F7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415AFAE" w14:textId="77777777">
            <w:pPr>
              <w:pStyle w:val="Normal6"/>
            </w:pPr>
          </w:p>
        </w:tc>
        <w:tc>
          <w:tcPr>
            <w:tcW w:w="4876" w:type="dxa"/>
          </w:tcPr>
          <w:p w:rsidR="00725E32" w:rsidRPr="00725E32" w:rsidP="00DC6AA3" w14:paraId="4F016719" w14:textId="77777777">
            <w:pPr>
              <w:pStyle w:val="Normal6"/>
              <w:rPr>
                <w:szCs w:val="24"/>
              </w:rPr>
            </w:pPr>
            <w:r w:rsidRPr="00725E32">
              <w:rPr>
                <w:b/>
                <w:i/>
              </w:rPr>
              <w:t>5b)</w:t>
            </w:r>
            <w:r w:rsidRPr="00725E32">
              <w:rPr>
                <w:b/>
                <w:i/>
              </w:rPr>
              <w:tab/>
              <w:t xml:space="preserve">w art. 11 dodaje się lit. </w:t>
            </w:r>
            <w:r w:rsidRPr="00725E32">
              <w:rPr>
                <w:b/>
                <w:i/>
              </w:rPr>
              <w:t>f)–</w:t>
            </w:r>
            <w:r w:rsidRPr="00725E32">
              <w:rPr>
                <w:b/>
                <w:i/>
              </w:rPr>
              <w:t>k) w brzmieniu:</w:t>
            </w:r>
          </w:p>
        </w:tc>
      </w:tr>
      <w:tr w14:paraId="5BFAEE6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2A6F27D" w14:textId="77777777">
            <w:pPr>
              <w:pStyle w:val="Normal6"/>
            </w:pPr>
          </w:p>
        </w:tc>
        <w:tc>
          <w:tcPr>
            <w:tcW w:w="4876" w:type="dxa"/>
          </w:tcPr>
          <w:p w:rsidR="00725E32" w:rsidRPr="00725E32" w:rsidP="00DC6AA3" w14:paraId="69B19055" w14:textId="77777777">
            <w:pPr>
              <w:pStyle w:val="Normal6"/>
              <w:rPr>
                <w:szCs w:val="24"/>
              </w:rPr>
            </w:pPr>
            <w:r w:rsidRPr="00725E32">
              <w:rPr>
                <w:b/>
                <w:i/>
              </w:rPr>
              <w:t>„f) cukru;</w:t>
            </w:r>
          </w:p>
        </w:tc>
      </w:tr>
      <w:tr w14:paraId="43AFC21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49A0532" w14:textId="77777777">
            <w:pPr>
              <w:pStyle w:val="Normal6"/>
            </w:pPr>
          </w:p>
        </w:tc>
        <w:tc>
          <w:tcPr>
            <w:tcW w:w="4876" w:type="dxa"/>
          </w:tcPr>
          <w:p w:rsidR="00725E32" w:rsidRPr="00725E32" w:rsidP="00DC6AA3" w14:paraId="63C62614" w14:textId="77777777">
            <w:pPr>
              <w:pStyle w:val="Normal6"/>
              <w:rPr>
                <w:szCs w:val="24"/>
              </w:rPr>
            </w:pPr>
            <w:r w:rsidRPr="00725E32">
              <w:rPr>
                <w:b/>
                <w:i/>
              </w:rPr>
              <w:t>g) baraniny;</w:t>
            </w:r>
          </w:p>
        </w:tc>
      </w:tr>
      <w:tr w14:paraId="05BA602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8B559EC" w14:textId="77777777">
            <w:pPr>
              <w:pStyle w:val="Normal6"/>
            </w:pPr>
          </w:p>
        </w:tc>
        <w:tc>
          <w:tcPr>
            <w:tcW w:w="4876" w:type="dxa"/>
          </w:tcPr>
          <w:p w:rsidR="00725E32" w:rsidRPr="00725E32" w:rsidP="00DC6AA3" w14:paraId="704798B6" w14:textId="77777777">
            <w:pPr>
              <w:pStyle w:val="Normal6"/>
              <w:rPr>
                <w:szCs w:val="24"/>
              </w:rPr>
            </w:pPr>
            <w:r w:rsidRPr="00725E32">
              <w:rPr>
                <w:b/>
                <w:i/>
              </w:rPr>
              <w:t>h) koziny;</w:t>
            </w:r>
          </w:p>
        </w:tc>
      </w:tr>
      <w:tr w14:paraId="69F5817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A067594" w14:textId="77777777">
            <w:pPr>
              <w:pStyle w:val="Normal6"/>
            </w:pPr>
          </w:p>
        </w:tc>
        <w:tc>
          <w:tcPr>
            <w:tcW w:w="4876" w:type="dxa"/>
          </w:tcPr>
          <w:p w:rsidR="00725E32" w:rsidRPr="00725E32" w:rsidP="00DC6AA3" w14:paraId="44D99352" w14:textId="77777777">
            <w:pPr>
              <w:pStyle w:val="Normal6"/>
              <w:rPr>
                <w:szCs w:val="24"/>
              </w:rPr>
            </w:pPr>
            <w:r w:rsidRPr="00725E32">
              <w:rPr>
                <w:b/>
                <w:i/>
              </w:rPr>
              <w:t>i) masła z mleka owczego;</w:t>
            </w:r>
          </w:p>
        </w:tc>
      </w:tr>
      <w:tr w14:paraId="789B800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A7563F1" w14:textId="77777777">
            <w:pPr>
              <w:pStyle w:val="Normal6"/>
            </w:pPr>
          </w:p>
        </w:tc>
        <w:tc>
          <w:tcPr>
            <w:tcW w:w="4876" w:type="dxa"/>
          </w:tcPr>
          <w:p w:rsidR="00725E32" w:rsidRPr="00725E32" w:rsidP="00DC6AA3" w14:paraId="5487CB9F" w14:textId="77777777">
            <w:pPr>
              <w:pStyle w:val="Normal6"/>
              <w:rPr>
                <w:szCs w:val="24"/>
              </w:rPr>
            </w:pPr>
            <w:r w:rsidRPr="00725E32">
              <w:rPr>
                <w:b/>
                <w:i/>
              </w:rPr>
              <w:t>j) masła z mleka koziego;</w:t>
            </w:r>
          </w:p>
        </w:tc>
      </w:tr>
      <w:tr w14:paraId="2F34AEF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08AA020" w14:textId="77777777">
            <w:pPr>
              <w:pStyle w:val="Normal6"/>
            </w:pPr>
          </w:p>
        </w:tc>
        <w:tc>
          <w:tcPr>
            <w:tcW w:w="4876" w:type="dxa"/>
          </w:tcPr>
          <w:p w:rsidR="00725E32" w:rsidRPr="00725E32" w:rsidP="00DC6AA3" w14:paraId="612DA58B" w14:textId="77777777">
            <w:pPr>
              <w:pStyle w:val="Normal6"/>
              <w:rPr>
                <w:szCs w:val="24"/>
              </w:rPr>
            </w:pPr>
            <w:r w:rsidRPr="00725E32">
              <w:rPr>
                <w:b/>
                <w:i/>
              </w:rPr>
              <w:t>k) konopi przemysłowych.”;</w:t>
            </w:r>
          </w:p>
        </w:tc>
      </w:tr>
    </w:tbl>
    <w:p w:rsidR="00725E32" w:rsidRPr="00725E32" w:rsidP="00725E32" w14:paraId="132A485A"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582664C2" w14:textId="77777777">
      <w:r w:rsidRPr="00725E32">
        <w:rPr>
          <w:rStyle w:val="HideTWBExt"/>
        </w:rPr>
        <w:t>&lt;/AmendB&gt;</w:t>
      </w:r>
    </w:p>
    <w:p w:rsidR="00725E32" w:rsidRPr="00725E32" w:rsidP="00725E32" w14:paraId="01DE9633"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373</w:t>
      </w:r>
      <w:r w:rsidRPr="00725E32">
        <w:rPr>
          <w:rStyle w:val="HideTWBExt"/>
          <w:b w:val="0"/>
        </w:rPr>
        <w:t>&lt;/NumAmB&gt;</w:t>
      </w:r>
    </w:p>
    <w:p w:rsidR="00725E32" w:rsidRPr="00725E32" w:rsidP="00725E32" w14:paraId="5334D5ED" w14:textId="77777777">
      <w:pPr>
        <w:pStyle w:val="NormalBold"/>
      </w:pPr>
      <w:r w:rsidRPr="00725E32">
        <w:rPr>
          <w:rStyle w:val="HideTWBExt"/>
          <w:b w:val="0"/>
        </w:rPr>
        <w:t>&lt;RepeatBlock-By&gt;&lt;Members&gt;</w:t>
      </w:r>
      <w:r w:rsidRPr="00725E32">
        <w:t>Daniel Buda, Dan-Ştefan Motreanu, Paulo do Nascimento Cabral, Emmanouil Kefalogiannis</w:t>
      </w:r>
      <w:r w:rsidRPr="00725E32">
        <w:rPr>
          <w:rStyle w:val="HideTWBExt"/>
          <w:b w:val="0"/>
        </w:rPr>
        <w:t>&lt;/Members&gt;</w:t>
      </w:r>
    </w:p>
    <w:p w:rsidR="00725E32" w:rsidRPr="00725E32" w:rsidP="00725E32" w14:paraId="2CFFD62B" w14:textId="77777777">
      <w:r w:rsidRPr="00725E32">
        <w:rPr>
          <w:rStyle w:val="HideTWBExt"/>
        </w:rPr>
        <w:t>&lt;/RepeatBlock-By&gt;</w:t>
      </w:r>
    </w:p>
    <w:p w:rsidR="00725E32" w:rsidRPr="00725E32" w:rsidP="00725E32" w14:paraId="6DC7FDC5"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C5F59B7" w14:textId="77777777">
      <w:pPr>
        <w:pStyle w:val="NormalBold"/>
      </w:pPr>
      <w:r w:rsidRPr="00725E32">
        <w:rPr>
          <w:rStyle w:val="HideTWBExt"/>
          <w:b w:val="0"/>
        </w:rPr>
        <w:t>&lt;Article&gt;</w:t>
      </w:r>
      <w:r w:rsidRPr="00725E32">
        <w:t>Artykuł 1 – akapit 1 – punkt 6 a (nowy)</w:t>
      </w:r>
      <w:r w:rsidRPr="00725E32">
        <w:rPr>
          <w:rStyle w:val="HideTWBExt"/>
          <w:b w:val="0"/>
        </w:rPr>
        <w:t>&lt;/Article&gt;</w:t>
      </w:r>
    </w:p>
    <w:p w:rsidR="00725E32" w:rsidRPr="00725E32" w:rsidP="00725E32" w14:paraId="610191BA"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14407B05" w14:textId="77777777">
      <w:r w:rsidRPr="00725E32">
        <w:rPr>
          <w:rStyle w:val="HideTWBExt"/>
        </w:rPr>
        <w:t>&lt;Article2&gt;</w:t>
      </w:r>
      <w:r w:rsidRPr="00725E32">
        <w:t>Artykuł 11 – litera e a (nowa)</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2FB3A40"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08BC1841" w14:textId="77777777">
            <w:pPr>
              <w:keepNext/>
            </w:pPr>
          </w:p>
        </w:tc>
      </w:tr>
      <w:tr w14:paraId="7267BFA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AF66B69" w14:textId="77777777">
            <w:pPr>
              <w:pStyle w:val="ColumnHeading"/>
              <w:keepNext/>
            </w:pPr>
            <w:r w:rsidRPr="00725E32">
              <w:t>Tekst proponowany przez Komisję</w:t>
            </w:r>
          </w:p>
        </w:tc>
        <w:tc>
          <w:tcPr>
            <w:tcW w:w="4876" w:type="dxa"/>
          </w:tcPr>
          <w:p w:rsidR="00725E32" w:rsidRPr="00725E32" w:rsidP="00DC6AA3" w14:paraId="0A8383E6" w14:textId="77777777">
            <w:pPr>
              <w:pStyle w:val="ColumnHeading"/>
              <w:keepNext/>
            </w:pPr>
            <w:r w:rsidRPr="00725E32">
              <w:t>Poprawka</w:t>
            </w:r>
          </w:p>
        </w:tc>
      </w:tr>
      <w:tr w14:paraId="04DDFF03"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12F82B8" w14:textId="77777777">
            <w:pPr>
              <w:pStyle w:val="Normal6"/>
            </w:pPr>
          </w:p>
        </w:tc>
        <w:tc>
          <w:tcPr>
            <w:tcW w:w="4876" w:type="dxa"/>
          </w:tcPr>
          <w:p w:rsidR="00725E32" w:rsidRPr="00725E32" w:rsidP="00DC6AA3" w14:paraId="66B690CD" w14:textId="77777777">
            <w:pPr>
              <w:pStyle w:val="Normal6"/>
              <w:rPr>
                <w:szCs w:val="24"/>
              </w:rPr>
            </w:pPr>
            <w:r w:rsidRPr="00725E32">
              <w:rPr>
                <w:b/>
                <w:i/>
              </w:rPr>
              <w:t>f) cukru;</w:t>
            </w:r>
          </w:p>
        </w:tc>
      </w:tr>
      <w:tr w14:paraId="7E6D24D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38CD734" w14:textId="77777777">
            <w:pPr>
              <w:pStyle w:val="Normal6"/>
            </w:pPr>
          </w:p>
        </w:tc>
        <w:tc>
          <w:tcPr>
            <w:tcW w:w="4876" w:type="dxa"/>
          </w:tcPr>
          <w:p w:rsidR="00725E32" w:rsidRPr="00725E32" w:rsidP="00DC6AA3" w14:paraId="5D28B9CF" w14:textId="77777777">
            <w:pPr>
              <w:pStyle w:val="Normal6"/>
              <w:rPr>
                <w:szCs w:val="24"/>
              </w:rPr>
            </w:pPr>
            <w:r w:rsidRPr="00725E32">
              <w:rPr>
                <w:b/>
                <w:i/>
              </w:rPr>
              <w:t>g) baraniny;</w:t>
            </w:r>
          </w:p>
        </w:tc>
      </w:tr>
      <w:tr w14:paraId="65005CF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C2A7856" w14:textId="77777777">
            <w:pPr>
              <w:pStyle w:val="Normal6"/>
            </w:pPr>
          </w:p>
        </w:tc>
        <w:tc>
          <w:tcPr>
            <w:tcW w:w="4876" w:type="dxa"/>
          </w:tcPr>
          <w:p w:rsidR="00725E32" w:rsidRPr="00725E32" w:rsidP="00DC6AA3" w14:paraId="44575262" w14:textId="77777777">
            <w:pPr>
              <w:pStyle w:val="Normal6"/>
              <w:rPr>
                <w:szCs w:val="24"/>
              </w:rPr>
            </w:pPr>
            <w:r w:rsidRPr="00725E32">
              <w:rPr>
                <w:b/>
                <w:i/>
              </w:rPr>
              <w:t>h) koziny;</w:t>
            </w:r>
          </w:p>
        </w:tc>
      </w:tr>
      <w:tr w14:paraId="455DEE8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9FAF74C" w14:textId="77777777">
            <w:pPr>
              <w:pStyle w:val="Normal6"/>
            </w:pPr>
          </w:p>
        </w:tc>
        <w:tc>
          <w:tcPr>
            <w:tcW w:w="4876" w:type="dxa"/>
          </w:tcPr>
          <w:p w:rsidR="00725E32" w:rsidRPr="00725E32" w:rsidP="00DC6AA3" w14:paraId="0BEE05B7" w14:textId="77777777">
            <w:pPr>
              <w:pStyle w:val="Normal6"/>
              <w:rPr>
                <w:szCs w:val="24"/>
              </w:rPr>
            </w:pPr>
            <w:r w:rsidRPr="00725E32">
              <w:rPr>
                <w:b/>
                <w:i/>
              </w:rPr>
              <w:t>(i) masła wyprodukowanego z mleka owczego;</w:t>
            </w:r>
          </w:p>
        </w:tc>
      </w:tr>
      <w:tr w14:paraId="41A751E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F95BCD1" w14:textId="77777777">
            <w:pPr>
              <w:pStyle w:val="Normal6"/>
            </w:pPr>
          </w:p>
        </w:tc>
        <w:tc>
          <w:tcPr>
            <w:tcW w:w="4876" w:type="dxa"/>
          </w:tcPr>
          <w:p w:rsidR="00725E32" w:rsidRPr="00725E32" w:rsidP="00DC6AA3" w14:paraId="6E7961BC" w14:textId="77777777">
            <w:pPr>
              <w:pStyle w:val="Normal6"/>
              <w:rPr>
                <w:szCs w:val="24"/>
              </w:rPr>
            </w:pPr>
            <w:r w:rsidRPr="00725E32">
              <w:rPr>
                <w:b/>
                <w:i/>
              </w:rPr>
              <w:t>k) masła wyprodukowanego z mleka koziego;</w:t>
            </w:r>
          </w:p>
        </w:tc>
      </w:tr>
      <w:tr w14:paraId="4E779B3A"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4AFDADE9" w14:textId="77777777">
            <w:pPr>
              <w:pStyle w:val="Normal6"/>
            </w:pPr>
          </w:p>
        </w:tc>
        <w:tc>
          <w:tcPr>
            <w:tcW w:w="4876" w:type="dxa"/>
          </w:tcPr>
          <w:p w:rsidR="00725E32" w:rsidRPr="00725E32" w:rsidP="00DC6AA3" w14:paraId="010596D2" w14:textId="77777777">
            <w:pPr>
              <w:pStyle w:val="Normal6"/>
              <w:rPr>
                <w:szCs w:val="24"/>
              </w:rPr>
            </w:pPr>
            <w:r w:rsidRPr="00725E32">
              <w:rPr>
                <w:b/>
                <w:i/>
              </w:rPr>
              <w:t>l) konopi przemysłowych;</w:t>
            </w:r>
          </w:p>
        </w:tc>
      </w:tr>
      <w:tr w14:paraId="7993B14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D8AEEF7" w14:textId="77777777">
            <w:pPr>
              <w:pStyle w:val="Normal6"/>
            </w:pPr>
          </w:p>
        </w:tc>
        <w:tc>
          <w:tcPr>
            <w:tcW w:w="4876" w:type="dxa"/>
          </w:tcPr>
          <w:p w:rsidR="00725E32" w:rsidRPr="00725E32" w:rsidP="00DC6AA3" w14:paraId="35FE5871" w14:textId="77777777">
            <w:pPr>
              <w:pStyle w:val="Normal6"/>
              <w:rPr>
                <w:szCs w:val="24"/>
              </w:rPr>
            </w:pPr>
            <w:r w:rsidRPr="00725E32">
              <w:rPr>
                <w:b/>
                <w:i/>
              </w:rPr>
              <w:t>m) mięsa drobiowego;</w:t>
            </w:r>
          </w:p>
        </w:tc>
      </w:tr>
      <w:tr w14:paraId="22B2B59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205D767" w14:textId="77777777">
            <w:pPr>
              <w:pStyle w:val="Normal6"/>
            </w:pPr>
          </w:p>
        </w:tc>
        <w:tc>
          <w:tcPr>
            <w:tcW w:w="4876" w:type="dxa"/>
          </w:tcPr>
          <w:p w:rsidR="00725E32" w:rsidRPr="00725E32" w:rsidP="00DC6AA3" w14:paraId="25254AC9" w14:textId="77777777">
            <w:pPr>
              <w:pStyle w:val="Normal6"/>
              <w:rPr>
                <w:szCs w:val="24"/>
              </w:rPr>
            </w:pPr>
            <w:r w:rsidRPr="00725E32">
              <w:rPr>
                <w:b/>
                <w:i/>
              </w:rPr>
              <w:t>n) wieprzowiny.</w:t>
            </w:r>
          </w:p>
        </w:tc>
      </w:tr>
    </w:tbl>
    <w:p w:rsidR="00725E32" w:rsidRPr="00725E32" w:rsidP="00725E32" w14:paraId="3CEE5BDF"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1F473BF3" w14:textId="77777777">
      <w:r w:rsidRPr="00725E32">
        <w:rPr>
          <w:rStyle w:val="HideTWBExt"/>
        </w:rPr>
        <w:t>&lt;/AmendB&gt;</w:t>
      </w:r>
    </w:p>
    <w:p w:rsidR="00725E32" w:rsidRPr="00725E32" w:rsidP="00725E32" w14:paraId="39C16BB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374</w:t>
      </w:r>
      <w:r w:rsidRPr="00725E32">
        <w:rPr>
          <w:rStyle w:val="HideTWBExt"/>
          <w:b w:val="0"/>
        </w:rPr>
        <w:t>&lt;/NumAmB&gt;</w:t>
      </w:r>
    </w:p>
    <w:p w:rsidR="00725E32" w:rsidRPr="00725E32" w:rsidP="00725E32" w14:paraId="4C4DD838" w14:textId="77777777">
      <w:pPr>
        <w:pStyle w:val="NormalBold"/>
      </w:pPr>
      <w:r w:rsidRPr="00725E32">
        <w:rPr>
          <w:rStyle w:val="HideTWBExt"/>
          <w:b w:val="0"/>
        </w:rPr>
        <w:t>&lt;RepeatBlock-By&gt;&lt;Members&gt;</w:t>
      </w:r>
      <w:r w:rsidRPr="00725E32">
        <w:t>Krzysztof Hetman</w:t>
      </w:r>
      <w:r w:rsidRPr="00725E32">
        <w:rPr>
          <w:rStyle w:val="HideTWBExt"/>
          <w:b w:val="0"/>
        </w:rPr>
        <w:t>&lt;/Members&gt;</w:t>
      </w:r>
    </w:p>
    <w:p w:rsidR="00725E32" w:rsidRPr="00725E32" w:rsidP="00725E32" w14:paraId="616CB189" w14:textId="77777777">
      <w:r w:rsidRPr="00725E32">
        <w:rPr>
          <w:rStyle w:val="HideTWBExt"/>
        </w:rPr>
        <w:t>&lt;/RepeatBlock-By&gt;</w:t>
      </w:r>
    </w:p>
    <w:p w:rsidR="00725E32" w:rsidRPr="00725E32" w:rsidP="00725E32" w14:paraId="21E3C2C4"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9B3A58E" w14:textId="77777777">
      <w:pPr>
        <w:pStyle w:val="NormalBold"/>
      </w:pPr>
      <w:r w:rsidRPr="00725E32">
        <w:rPr>
          <w:rStyle w:val="HideTWBExt"/>
          <w:b w:val="0"/>
        </w:rPr>
        <w:t>&lt;Article&gt;</w:t>
      </w:r>
      <w:r w:rsidRPr="00725E32">
        <w:t>Artykuł 1 – akapit 1 – punkt 6 a (nowy)</w:t>
      </w:r>
      <w:r w:rsidRPr="00725E32">
        <w:rPr>
          <w:rStyle w:val="HideTWBExt"/>
          <w:b w:val="0"/>
        </w:rPr>
        <w:t>&lt;/Article&gt;</w:t>
      </w:r>
    </w:p>
    <w:p w:rsidR="00725E32" w:rsidRPr="00725E32" w:rsidP="00725E32" w14:paraId="3BE315F2"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11CDCB32" w14:textId="77777777">
      <w:r w:rsidRPr="00725E32">
        <w:rPr>
          <w:rStyle w:val="HideTWBExt"/>
        </w:rPr>
        <w:t>&lt;Article2&gt;</w:t>
      </w:r>
      <w:r w:rsidRPr="00725E32">
        <w:t>Artykuł 11 – akapit 1 – litera e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DB794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EF8EE52" w14:textId="77777777">
            <w:pPr>
              <w:keepNext/>
            </w:pPr>
          </w:p>
        </w:tc>
      </w:tr>
      <w:tr w14:paraId="0B68AC2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4C7BF07" w14:textId="77777777">
            <w:pPr>
              <w:pStyle w:val="ColumnHeading"/>
              <w:keepNext/>
            </w:pPr>
            <w:r w:rsidRPr="00725E32">
              <w:t>Tekst proponowany przez Komisję</w:t>
            </w:r>
          </w:p>
        </w:tc>
        <w:tc>
          <w:tcPr>
            <w:tcW w:w="4876" w:type="dxa"/>
          </w:tcPr>
          <w:p w:rsidR="00725E32" w:rsidRPr="00725E32" w:rsidP="00DC6AA3" w14:paraId="0DF85885" w14:textId="77777777">
            <w:pPr>
              <w:pStyle w:val="ColumnHeading"/>
              <w:keepNext/>
            </w:pPr>
            <w:r w:rsidRPr="00725E32">
              <w:t>Poprawka</w:t>
            </w:r>
          </w:p>
        </w:tc>
      </w:tr>
      <w:tr w14:paraId="35B8963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9A112BC" w14:textId="77777777">
            <w:pPr>
              <w:pStyle w:val="Normal6"/>
            </w:pPr>
          </w:p>
        </w:tc>
        <w:tc>
          <w:tcPr>
            <w:tcW w:w="4876" w:type="dxa"/>
          </w:tcPr>
          <w:p w:rsidR="00725E32" w:rsidRPr="00725E32" w:rsidP="00DC6AA3" w14:paraId="43588379" w14:textId="77777777">
            <w:pPr>
              <w:pStyle w:val="Normal6"/>
              <w:rPr>
                <w:szCs w:val="24"/>
              </w:rPr>
            </w:pPr>
            <w:r w:rsidRPr="00725E32">
              <w:rPr>
                <w:b/>
                <w:i/>
              </w:rPr>
              <w:t>6a)</w:t>
            </w:r>
            <w:r w:rsidRPr="00725E32">
              <w:rPr>
                <w:b/>
                <w:i/>
              </w:rPr>
              <w:tab/>
              <w:t>w art. 11 ust. 1 dodaje się literę ea w brzmieniu:</w:t>
            </w:r>
          </w:p>
        </w:tc>
      </w:tr>
      <w:tr w14:paraId="3B51E2E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568A7D6" w14:textId="77777777">
            <w:pPr>
              <w:pStyle w:val="Normal6"/>
            </w:pPr>
          </w:p>
        </w:tc>
        <w:tc>
          <w:tcPr>
            <w:tcW w:w="4876" w:type="dxa"/>
          </w:tcPr>
          <w:p w:rsidR="00725E32" w:rsidRPr="00725E32" w:rsidP="00DC6AA3" w14:paraId="1AFB7205" w14:textId="77777777">
            <w:pPr>
              <w:pStyle w:val="Normal6"/>
              <w:rPr>
                <w:szCs w:val="24"/>
              </w:rPr>
            </w:pPr>
            <w:r w:rsidRPr="00725E32">
              <w:rPr>
                <w:b/>
                <w:i/>
              </w:rPr>
              <w:t>ea) cukru białego, w okresie od dnia 1 października do dnia 30 września. Otwarcie interwencji publicznej dla cukru odbywa się automatycznie na tych samych zasadach co dla pszenicy zwyczajnej, masła i odtłuszczonego mleka w proszku, a ceny skupu są powiązane ze zaktualizowanymi progami referencyjnymi, o których mowa w art. 7.</w:t>
            </w:r>
          </w:p>
        </w:tc>
      </w:tr>
    </w:tbl>
    <w:p w:rsidR="00725E32" w:rsidRPr="00725E32" w:rsidP="00725E32" w14:paraId="4F7AEE38" w14:textId="77777777">
      <w:pPr>
        <w:pStyle w:val="Olang"/>
      </w:pPr>
      <w:r w:rsidRPr="00725E32">
        <w:rPr>
          <w:noProof w:val="0"/>
        </w:rPr>
        <w:t xml:space="preserve">Or. </w:t>
      </w:r>
      <w:r w:rsidRPr="00725E32">
        <w:rPr>
          <w:rStyle w:val="HideTWBExt"/>
        </w:rPr>
        <w:t>&lt;Original&gt;</w:t>
      </w:r>
      <w:r w:rsidRPr="00725E32">
        <w:rPr>
          <w:rStyle w:val="HideTWBInt"/>
        </w:rPr>
        <w:t>{PL}</w:t>
      </w:r>
      <w:r w:rsidRPr="00725E32">
        <w:rPr>
          <w:noProof w:val="0"/>
        </w:rPr>
        <w:t>pl</w:t>
      </w:r>
      <w:r w:rsidRPr="00725E32">
        <w:rPr>
          <w:rStyle w:val="HideTWBExt"/>
        </w:rPr>
        <w:t>&lt;/Original&gt;</w:t>
      </w:r>
    </w:p>
    <w:p w:rsidR="00725E32" w:rsidRPr="00725E32" w:rsidP="00725E32" w14:paraId="3A11B190" w14:textId="77777777">
      <w:r w:rsidRPr="00725E32">
        <w:rPr>
          <w:rStyle w:val="HideTWBExt"/>
        </w:rPr>
        <w:t>&lt;/AmendB&gt;</w:t>
      </w:r>
    </w:p>
    <w:p w:rsidR="00725E32" w:rsidRPr="00725E32" w:rsidP="00725E32" w14:paraId="317934F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375</w:t>
      </w:r>
      <w:r w:rsidRPr="00725E32">
        <w:rPr>
          <w:rStyle w:val="HideTWBExt"/>
          <w:b w:val="0"/>
        </w:rPr>
        <w:t>&lt;/NumAmB&gt;</w:t>
      </w:r>
    </w:p>
    <w:p w:rsidR="00725E32" w:rsidRPr="00725E32" w:rsidP="00725E32" w14:paraId="11F163D6"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748FD17F" w14:textId="77777777">
      <w:r w:rsidRPr="00725E32">
        <w:rPr>
          <w:rStyle w:val="HideTWBExt"/>
        </w:rPr>
        <w:t>&lt;/RepeatBlock-By&gt;</w:t>
      </w:r>
    </w:p>
    <w:p w:rsidR="00725E32" w:rsidRPr="00725E32" w:rsidP="00725E32" w14:paraId="4C64DD4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48A25F1" w14:textId="77777777">
      <w:pPr>
        <w:pStyle w:val="NormalBold"/>
      </w:pPr>
      <w:r w:rsidRPr="00725E32">
        <w:rPr>
          <w:rStyle w:val="HideTWBExt"/>
          <w:b w:val="0"/>
        </w:rPr>
        <w:t>&lt;Article&gt;</w:t>
      </w:r>
      <w:r w:rsidRPr="00725E32">
        <w:t>Artykuł 1 – akapit 1 – punkt 5 a (nowy)</w:t>
      </w:r>
      <w:r w:rsidRPr="00725E32">
        <w:rPr>
          <w:rStyle w:val="HideTWBExt"/>
          <w:b w:val="0"/>
        </w:rPr>
        <w:t>&lt;/Article&gt;</w:t>
      </w:r>
    </w:p>
    <w:p w:rsidR="00725E32" w:rsidRPr="00725E32" w:rsidP="00725E32" w14:paraId="52DE6205"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386340FE" w14:textId="77777777">
      <w:r w:rsidRPr="00725E32">
        <w:rPr>
          <w:rStyle w:val="HideTWBExt"/>
        </w:rPr>
        <w:t>&lt;Article2&gt;</w:t>
      </w:r>
      <w:r w:rsidRPr="00725E32">
        <w:t>Artykuł 11 – litera e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28C451"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2C12EAF" w14:textId="77777777">
            <w:pPr>
              <w:keepNext/>
            </w:pPr>
          </w:p>
        </w:tc>
      </w:tr>
      <w:tr w14:paraId="066CACE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F0041FA" w14:textId="77777777">
            <w:pPr>
              <w:pStyle w:val="ColumnHeading"/>
              <w:keepNext/>
            </w:pPr>
            <w:r w:rsidRPr="00725E32">
              <w:t>Tekst obowiązujący</w:t>
            </w:r>
          </w:p>
        </w:tc>
        <w:tc>
          <w:tcPr>
            <w:tcW w:w="4876" w:type="dxa"/>
          </w:tcPr>
          <w:p w:rsidR="00725E32" w:rsidRPr="00725E32" w:rsidP="00DC6AA3" w14:paraId="37EFD289" w14:textId="77777777">
            <w:pPr>
              <w:pStyle w:val="ColumnHeading"/>
              <w:keepNext/>
            </w:pPr>
            <w:r w:rsidRPr="00725E32">
              <w:t>Poprawka</w:t>
            </w:r>
          </w:p>
        </w:tc>
      </w:tr>
      <w:tr w14:paraId="5603C91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2312F26" w14:textId="77777777">
            <w:pPr>
              <w:pStyle w:val="Normal6"/>
            </w:pPr>
          </w:p>
        </w:tc>
        <w:tc>
          <w:tcPr>
            <w:tcW w:w="4876" w:type="dxa"/>
          </w:tcPr>
          <w:p w:rsidR="00725E32" w:rsidRPr="00725E32" w:rsidP="00DC6AA3" w14:paraId="03EA7E81" w14:textId="77777777">
            <w:pPr>
              <w:pStyle w:val="Normal6"/>
              <w:rPr>
                <w:szCs w:val="24"/>
              </w:rPr>
            </w:pPr>
            <w:r w:rsidRPr="00725E32">
              <w:rPr>
                <w:b/>
                <w:i/>
              </w:rPr>
              <w:t>5a)</w:t>
            </w:r>
            <w:r w:rsidRPr="00725E32">
              <w:rPr>
                <w:b/>
                <w:i/>
              </w:rPr>
              <w:tab/>
              <w:t>w art. 11 dodaje się lit. f) w brzmieniu:</w:t>
            </w:r>
          </w:p>
        </w:tc>
      </w:tr>
      <w:tr w14:paraId="3C4B4D1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A467A54" w14:textId="77777777">
            <w:pPr>
              <w:pStyle w:val="Normal6"/>
            </w:pPr>
            <w:r w:rsidRPr="00725E32">
              <w:t>Artykuł 11</w:t>
            </w:r>
          </w:p>
        </w:tc>
        <w:tc>
          <w:tcPr>
            <w:tcW w:w="4876" w:type="dxa"/>
          </w:tcPr>
          <w:p w:rsidR="00725E32" w:rsidRPr="00725E32" w:rsidP="00DC6AA3" w14:paraId="2CCFD5D6" w14:textId="77777777">
            <w:pPr>
              <w:pStyle w:val="Normal6"/>
              <w:rPr>
                <w:szCs w:val="24"/>
              </w:rPr>
            </w:pPr>
            <w:r w:rsidRPr="00725E32">
              <w:rPr>
                <w:b/>
                <w:bCs/>
                <w:i/>
                <w:iCs/>
              </w:rPr>
              <w:t>„</w:t>
            </w:r>
            <w:r w:rsidRPr="00725E32">
              <w:t>Artykuł 11</w:t>
            </w:r>
          </w:p>
        </w:tc>
      </w:tr>
      <w:tr w14:paraId="095F53E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FD9E0E6" w14:textId="77777777">
            <w:pPr>
              <w:pStyle w:val="Normal6"/>
            </w:pPr>
            <w:r w:rsidRPr="00725E32">
              <w:t>Produkty kwalifikujące się do interwencji publicznej</w:t>
            </w:r>
          </w:p>
        </w:tc>
        <w:tc>
          <w:tcPr>
            <w:tcW w:w="4876" w:type="dxa"/>
          </w:tcPr>
          <w:p w:rsidR="00725E32" w:rsidRPr="00725E32" w:rsidP="00DC6AA3" w14:paraId="54959419" w14:textId="77777777">
            <w:pPr>
              <w:pStyle w:val="Normal6"/>
              <w:rPr>
                <w:szCs w:val="24"/>
              </w:rPr>
            </w:pPr>
            <w:r w:rsidRPr="00725E32">
              <w:t>Produkty kwalifikujące się do interwencji publicznej</w:t>
            </w:r>
          </w:p>
        </w:tc>
      </w:tr>
      <w:tr w14:paraId="2060D3E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923AAED" w14:textId="77777777">
            <w:pPr>
              <w:pStyle w:val="Normal6"/>
            </w:pPr>
            <w:r w:rsidRPr="00725E32">
              <w:t>Interwencję publiczną stosuje się w odniesieniu do następujących produktów zgodnie z warunkami ustanowionymi w niniejszej sekcji oraz wszelkimi dodatkowymi wymogami i warunkami, które mogą zostać określone przez Komisję, w drodze aktów delegowanych zgodnie z art. 19 i aktów wykonawczych zgodnie z art. 20:</w:t>
            </w:r>
          </w:p>
        </w:tc>
        <w:tc>
          <w:tcPr>
            <w:tcW w:w="4876" w:type="dxa"/>
          </w:tcPr>
          <w:p w:rsidR="00725E32" w:rsidRPr="00725E32" w:rsidP="00DC6AA3" w14:paraId="58611B4A" w14:textId="77777777">
            <w:pPr>
              <w:pStyle w:val="Normal6"/>
              <w:rPr>
                <w:szCs w:val="24"/>
              </w:rPr>
            </w:pPr>
            <w:r w:rsidRPr="00725E32">
              <w:t>Interwencję publiczną stosuje się w odniesieniu do następujących produktów zgodnie z warunkami ustanowionymi w niniejszej sekcji oraz wszelkimi dodatkowymi wymogami i warunkami, które mogą zostać określone przez Komisję, w drodze aktów delegowanych zgodnie z art. 19 i aktów wykonawczych zgodnie z art. 20:</w:t>
            </w:r>
          </w:p>
        </w:tc>
      </w:tr>
      <w:tr w14:paraId="3684C8C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DAD2B17" w14:textId="77777777">
            <w:pPr>
              <w:pStyle w:val="Normal6"/>
            </w:pPr>
            <w:r w:rsidRPr="00725E32">
              <w:t>a) pszenicy zwyczajnej, pszenicy durum, jęczmienia i kukurydzy;</w:t>
            </w:r>
          </w:p>
        </w:tc>
        <w:tc>
          <w:tcPr>
            <w:tcW w:w="4876" w:type="dxa"/>
          </w:tcPr>
          <w:p w:rsidR="00725E32" w:rsidRPr="00725E32" w:rsidP="00DC6AA3" w14:paraId="375AEEB8" w14:textId="77777777">
            <w:pPr>
              <w:pStyle w:val="Normal6"/>
              <w:rPr>
                <w:szCs w:val="24"/>
              </w:rPr>
            </w:pPr>
            <w:r w:rsidRPr="00725E32">
              <w:t>a) pszenicy zwyczajnej, pszenicy durum, jęczmienia i kukurydzy;</w:t>
            </w:r>
          </w:p>
        </w:tc>
      </w:tr>
      <w:tr w14:paraId="4CF6FAD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F1691FF" w14:textId="77777777">
            <w:pPr>
              <w:pStyle w:val="Normal6"/>
            </w:pPr>
            <w:r w:rsidRPr="00725E32">
              <w:t>b) ryżu niełuskanego;</w:t>
            </w:r>
          </w:p>
        </w:tc>
        <w:tc>
          <w:tcPr>
            <w:tcW w:w="4876" w:type="dxa"/>
          </w:tcPr>
          <w:p w:rsidR="00725E32" w:rsidRPr="00725E32" w:rsidP="00DC6AA3" w14:paraId="3FEB9D1B" w14:textId="77777777">
            <w:pPr>
              <w:pStyle w:val="Normal6"/>
              <w:rPr>
                <w:szCs w:val="24"/>
              </w:rPr>
            </w:pPr>
            <w:r w:rsidRPr="00725E32">
              <w:t>b) ryżu niełuskanego;</w:t>
            </w:r>
          </w:p>
        </w:tc>
      </w:tr>
      <w:tr w14:paraId="55DAA5E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A02B2E6" w14:textId="77777777">
            <w:pPr>
              <w:pStyle w:val="Normal6"/>
            </w:pPr>
            <w:r w:rsidRPr="00725E32">
              <w:t>c) świeżej lub schłodzonej wołowiny i cielęciny objętych kodami CN 0201 10 00 oraz od 0201 20 20 do 0201 20 50;</w:t>
            </w:r>
          </w:p>
        </w:tc>
        <w:tc>
          <w:tcPr>
            <w:tcW w:w="4876" w:type="dxa"/>
          </w:tcPr>
          <w:p w:rsidR="00725E32" w:rsidRPr="00725E32" w:rsidP="00DC6AA3" w14:paraId="1495E764" w14:textId="77777777">
            <w:pPr>
              <w:pStyle w:val="Normal6"/>
              <w:rPr>
                <w:szCs w:val="24"/>
              </w:rPr>
            </w:pPr>
            <w:r w:rsidRPr="00725E32">
              <w:t>c) świeżej lub schłodzonej wołowiny i cielęciny objętych kodami CN 0201 10 00 oraz od 0201 20 20 do 0201 20 50;</w:t>
            </w:r>
          </w:p>
        </w:tc>
      </w:tr>
      <w:tr w14:paraId="744B8FA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01B0F5E" w14:textId="77777777">
            <w:pPr>
              <w:pStyle w:val="Normal6"/>
            </w:pPr>
            <w:r w:rsidRPr="00725E32">
              <w:t>d) masła wyprodukowanego bezpośrednio i wyłącznie z pasteryzowanej śmietanki uzyskanej bezpośrednio i wyłącznie z mleka krowiego w zatwierdzonym przedsiębiorstwie w Unii, o minimalnej zawartości tłuszczu mlecznego w masie wynoszącej 82 % i maksymalnej zawartości wody w masie wynoszącej 16 %;</w:t>
            </w:r>
          </w:p>
        </w:tc>
        <w:tc>
          <w:tcPr>
            <w:tcW w:w="4876" w:type="dxa"/>
          </w:tcPr>
          <w:p w:rsidR="00725E32" w:rsidRPr="00725E32" w:rsidP="00DC6AA3" w14:paraId="6929666F" w14:textId="77777777">
            <w:pPr>
              <w:pStyle w:val="Normal6"/>
              <w:rPr>
                <w:szCs w:val="24"/>
              </w:rPr>
            </w:pPr>
            <w:r w:rsidRPr="00725E32">
              <w:t>d) masła wyprodukowanego bezpośrednio i wyłącznie z pasteryzowanej śmietanki uzyskanej bezpośrednio i wyłącznie z mleka krowiego w zatwierdzonym przedsiębiorstwie w Unii, o minimalnej zawartości tłuszczu mlecznego w masie wynoszącej 82 % i maksymalnej zawartości wody w masie wynoszącej 16 %;</w:t>
            </w:r>
          </w:p>
        </w:tc>
      </w:tr>
      <w:tr w14:paraId="68FB7D1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1D2157E" w14:textId="77777777">
            <w:pPr>
              <w:pStyle w:val="Normal6"/>
            </w:pPr>
            <w:r w:rsidRPr="00725E32">
              <w:t>e) odtłuszczonego mleka w proszku najwyższej jakości wytworzonego z mleka krowiego metodą rozpyłową w zatwierdzonym przedsiębiorstwie w Unii, o minimalnej zawartości białka wynoszącej 34,0 % w odtłuszczonej masie suchej.</w:t>
            </w:r>
          </w:p>
        </w:tc>
        <w:tc>
          <w:tcPr>
            <w:tcW w:w="4876" w:type="dxa"/>
          </w:tcPr>
          <w:p w:rsidR="00725E32" w:rsidRPr="00725E32" w:rsidP="00DC6AA3" w14:paraId="438F3BF2" w14:textId="77777777">
            <w:pPr>
              <w:pStyle w:val="Normal6"/>
              <w:rPr>
                <w:szCs w:val="24"/>
              </w:rPr>
            </w:pPr>
            <w:r w:rsidRPr="00725E32">
              <w:t>e) odtłuszczonego mleka w proszku najwyższej jakości wytworzonego z mleka krowiego metodą rozpyłową w zatwierdzonym przedsiębiorstwie w Unii, o minimalnej zawartości białka wynoszącej 34,0 % w odtłuszczonej masie suchej</w:t>
            </w:r>
            <w:r w:rsidRPr="00725E32">
              <w:rPr>
                <w:b/>
                <w:bCs/>
                <w:i/>
                <w:iCs/>
              </w:rPr>
              <w:t>;</w:t>
            </w:r>
          </w:p>
        </w:tc>
      </w:tr>
      <w:tr w14:paraId="46D348F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2FAD4D1" w14:textId="77777777">
            <w:pPr>
              <w:pStyle w:val="Normal6"/>
            </w:pPr>
          </w:p>
        </w:tc>
        <w:tc>
          <w:tcPr>
            <w:tcW w:w="4876" w:type="dxa"/>
          </w:tcPr>
          <w:p w:rsidR="00725E32" w:rsidRPr="00725E32" w:rsidP="00DC6AA3" w14:paraId="3BC31A43" w14:textId="77777777">
            <w:pPr>
              <w:pStyle w:val="Normal6"/>
              <w:rPr>
                <w:szCs w:val="24"/>
              </w:rPr>
            </w:pPr>
            <w:r w:rsidRPr="00725E32">
              <w:rPr>
                <w:b/>
                <w:i/>
              </w:rPr>
              <w:t>f) cukru.”</w:t>
            </w:r>
          </w:p>
        </w:tc>
      </w:tr>
      <w:tr w14:paraId="3F14B6D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2A40B25" w14:textId="77777777">
            <w:pPr>
              <w:pStyle w:val="Normal6"/>
            </w:pPr>
          </w:p>
        </w:tc>
        <w:tc>
          <w:tcPr>
            <w:tcW w:w="4876" w:type="dxa"/>
          </w:tcPr>
          <w:p w:rsidR="00725E32" w:rsidRPr="00725E32" w:rsidP="00DC6AA3" w14:paraId="5A4C603C" w14:textId="77777777">
            <w:pPr>
              <w:pStyle w:val="Normal6"/>
              <w:rPr>
                <w:szCs w:val="24"/>
              </w:rPr>
            </w:pPr>
            <w:r w:rsidRPr="00725E32">
              <w:rPr>
                <w:b/>
                <w:i/>
              </w:rPr>
              <w:t xml:space="preserve"> </w:t>
            </w:r>
          </w:p>
        </w:tc>
      </w:tr>
    </w:tbl>
    <w:p w:rsidR="00725E32" w:rsidRPr="00725E32" w:rsidP="00725E32" w14:paraId="18B61B50"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1D42860F" w14:textId="77777777">
      <w:pPr>
        <w:pStyle w:val="CrossRef"/>
      </w:pPr>
      <w:r w:rsidRPr="00725E32">
        <w:t>(Rozporządzenie 1308/2013, art. 11)</w:t>
      </w:r>
    </w:p>
    <w:p w:rsidR="00725E32" w:rsidRPr="00725E32" w:rsidP="00725E32" w14:paraId="1C1DB78E" w14:textId="77777777">
      <w:r w:rsidRPr="00725E32">
        <w:rPr>
          <w:rStyle w:val="HideTWBExt"/>
        </w:rPr>
        <w:t>&lt;/AmendB&gt;</w:t>
      </w:r>
    </w:p>
    <w:p w:rsidR="00725E32" w:rsidRPr="00725E32" w:rsidP="00725E32" w14:paraId="6F63F0F6"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376</w:t>
      </w:r>
      <w:r w:rsidRPr="00725E32">
        <w:rPr>
          <w:rStyle w:val="HideTWBExt"/>
          <w:b w:val="0"/>
        </w:rPr>
        <w:t>&lt;/NumAmB&gt;</w:t>
      </w:r>
    </w:p>
    <w:p w:rsidR="00725E32" w:rsidRPr="00725E32" w:rsidP="00725E32" w14:paraId="68200D45" w14:textId="77777777">
      <w:pPr>
        <w:pStyle w:val="NormalBold"/>
      </w:pPr>
      <w:r w:rsidRPr="00725E32">
        <w:rPr>
          <w:rStyle w:val="HideTWBExt"/>
          <w:b w:val="0"/>
        </w:rPr>
        <w:t>&lt;RepeatBlock-By&gt;&lt;Members&gt;</w:t>
      </w:r>
      <w:r w:rsidRPr="00725E32">
        <w:t>Céline Imart</w:t>
      </w:r>
      <w:r w:rsidRPr="00725E32">
        <w:rPr>
          <w:rStyle w:val="HideTWBExt"/>
          <w:b w:val="0"/>
        </w:rPr>
        <w:t>&lt;/Members&gt;</w:t>
      </w:r>
    </w:p>
    <w:p w:rsidR="00725E32" w:rsidRPr="00725E32" w:rsidP="00725E32" w14:paraId="30A9EC4E" w14:textId="77777777">
      <w:r w:rsidRPr="00725E32">
        <w:rPr>
          <w:rStyle w:val="HideTWBExt"/>
        </w:rPr>
        <w:t>&lt;/RepeatBlock-By&gt;</w:t>
      </w:r>
    </w:p>
    <w:p w:rsidR="00725E32" w:rsidRPr="00725E32" w:rsidP="00725E32" w14:paraId="01DB36D2"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1D2B888" w14:textId="77777777">
      <w:pPr>
        <w:pStyle w:val="NormalBold"/>
      </w:pPr>
      <w:r w:rsidRPr="00725E32">
        <w:rPr>
          <w:rStyle w:val="HideTWBExt"/>
          <w:b w:val="0"/>
        </w:rPr>
        <w:t>&lt;Article&gt;</w:t>
      </w:r>
      <w:r w:rsidRPr="00725E32">
        <w:t>Artykuł 1 – akapit 1 – punkt 5 a (nowy)</w:t>
      </w:r>
      <w:r w:rsidRPr="00725E32">
        <w:rPr>
          <w:rStyle w:val="HideTWBExt"/>
          <w:b w:val="0"/>
        </w:rPr>
        <w:t>&lt;/Article&gt;</w:t>
      </w:r>
    </w:p>
    <w:p w:rsidR="00725E32" w:rsidRPr="00725E32" w:rsidP="00725E32" w14:paraId="1BFE13A0"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D439FE9" w14:textId="77777777">
      <w:r w:rsidRPr="00725E32">
        <w:rPr>
          <w:rStyle w:val="HideTWBExt"/>
        </w:rPr>
        <w:t>&lt;Article2&gt;</w:t>
      </w:r>
      <w:r w:rsidRPr="00725E32">
        <w:t>Artykuł 11 – litera e a (nowa)</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108615B"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265AB617" w14:textId="77777777">
            <w:pPr>
              <w:keepNext/>
            </w:pPr>
          </w:p>
        </w:tc>
      </w:tr>
      <w:tr w14:paraId="4857721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98BA119" w14:textId="77777777">
            <w:pPr>
              <w:pStyle w:val="ColumnHeading"/>
              <w:keepNext/>
            </w:pPr>
            <w:r w:rsidRPr="00725E32">
              <w:t>Tekst obowiązujący</w:t>
            </w:r>
          </w:p>
        </w:tc>
        <w:tc>
          <w:tcPr>
            <w:tcW w:w="4876" w:type="dxa"/>
          </w:tcPr>
          <w:p w:rsidR="00725E32" w:rsidRPr="00725E32" w:rsidP="00DC6AA3" w14:paraId="3CB00909" w14:textId="77777777">
            <w:pPr>
              <w:pStyle w:val="ColumnHeading"/>
              <w:keepNext/>
            </w:pPr>
            <w:r w:rsidRPr="00725E32">
              <w:t>Poprawka</w:t>
            </w:r>
          </w:p>
        </w:tc>
      </w:tr>
      <w:tr w14:paraId="5CF363E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DC1A630" w14:textId="77777777">
            <w:pPr>
              <w:pStyle w:val="Normal6"/>
            </w:pPr>
          </w:p>
        </w:tc>
        <w:tc>
          <w:tcPr>
            <w:tcW w:w="4876" w:type="dxa"/>
          </w:tcPr>
          <w:p w:rsidR="00725E32" w:rsidRPr="00725E32" w:rsidP="00DC6AA3" w14:paraId="69116F9A" w14:textId="77777777">
            <w:pPr>
              <w:pStyle w:val="Normal6"/>
              <w:rPr>
                <w:szCs w:val="24"/>
              </w:rPr>
            </w:pPr>
            <w:r w:rsidRPr="00725E32">
              <w:rPr>
                <w:b/>
                <w:i/>
              </w:rPr>
              <w:t>f) cukru;</w:t>
            </w:r>
          </w:p>
        </w:tc>
      </w:tr>
    </w:tbl>
    <w:p w:rsidR="00725E32" w:rsidRPr="00725E32" w:rsidP="00725E32" w14:paraId="004D540B"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319DCE6A" w14:textId="77777777">
      <w:pPr>
        <w:pStyle w:val="CrossRef"/>
      </w:pPr>
      <w:r w:rsidRPr="00725E32">
        <w:t>(Rozporządzenie 1308/2013)</w:t>
      </w:r>
    </w:p>
    <w:p w:rsidR="00725E32" w:rsidRPr="00725E32" w:rsidP="00725E32" w14:paraId="0E0476A1" w14:textId="77777777">
      <w:r w:rsidRPr="00725E32">
        <w:rPr>
          <w:rStyle w:val="HideTWBExt"/>
        </w:rPr>
        <w:t>&lt;/AmendB&gt;</w:t>
      </w:r>
    </w:p>
    <w:p w:rsidR="00725E32" w:rsidRPr="00725E32" w:rsidP="00725E32" w14:paraId="7B94440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377</w:t>
      </w:r>
      <w:r w:rsidRPr="00725E32">
        <w:rPr>
          <w:rStyle w:val="HideTWBExt"/>
          <w:b w:val="0"/>
        </w:rPr>
        <w:t>&lt;/NumAmB&gt;</w:t>
      </w:r>
    </w:p>
    <w:p w:rsidR="00725E32" w:rsidRPr="00725E32" w:rsidP="00725E32" w14:paraId="020328C0" w14:textId="77777777">
      <w:pPr>
        <w:pStyle w:val="NormalBold"/>
      </w:pPr>
      <w:r w:rsidRPr="00725E32">
        <w:rPr>
          <w:rStyle w:val="HideTWBExt"/>
          <w:b w:val="0"/>
        </w:rPr>
        <w:t>&lt;RepeatBlock-By&gt;&lt;Members&gt;</w:t>
      </w:r>
      <w:r w:rsidRPr="00725E32">
        <w:t>Carlo Fidanza</w:t>
      </w:r>
      <w:r w:rsidRPr="00725E32">
        <w:rPr>
          <w:rStyle w:val="HideTWBExt"/>
          <w:b w:val="0"/>
        </w:rPr>
        <w:t>&lt;/Members&gt;</w:t>
      </w:r>
    </w:p>
    <w:p w:rsidR="00725E32" w:rsidRPr="00725E32" w:rsidP="00725E32" w14:paraId="4E3EFDA1" w14:textId="77777777">
      <w:r w:rsidRPr="00725E32">
        <w:rPr>
          <w:rStyle w:val="HideTWBExt"/>
        </w:rPr>
        <w:t>&lt;/RepeatBlock-By&gt;</w:t>
      </w:r>
    </w:p>
    <w:p w:rsidR="00725E32" w:rsidRPr="00725E32" w:rsidP="00725E32" w14:paraId="6194E5F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84691AA" w14:textId="77777777">
      <w:pPr>
        <w:pStyle w:val="NormalBold"/>
      </w:pPr>
      <w:r w:rsidRPr="00725E32">
        <w:rPr>
          <w:rStyle w:val="HideTWBExt"/>
          <w:b w:val="0"/>
        </w:rPr>
        <w:t>&lt;Article&gt;</w:t>
      </w:r>
      <w:r w:rsidRPr="00725E32">
        <w:t>Artykuł 1 – akapit 1 – punkt 5 b (nowy)</w:t>
      </w:r>
      <w:r w:rsidRPr="00725E32">
        <w:rPr>
          <w:rStyle w:val="HideTWBExt"/>
          <w:b w:val="0"/>
        </w:rPr>
        <w:t>&lt;/Article&gt;</w:t>
      </w:r>
    </w:p>
    <w:p w:rsidR="00725E32" w:rsidRPr="00725E32" w:rsidP="00725E32" w14:paraId="364F004C"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FCB3FC6" w14:textId="77777777">
      <w:r w:rsidRPr="00725E32">
        <w:rPr>
          <w:rStyle w:val="HideTWBExt"/>
        </w:rPr>
        <w:t>&lt;Article2&gt;</w:t>
      </w:r>
      <w:r w:rsidRPr="00725E32">
        <w:t>Artykuł 11 – litera e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1985C7"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35A5272" w14:textId="77777777">
            <w:pPr>
              <w:keepNext/>
            </w:pPr>
          </w:p>
        </w:tc>
      </w:tr>
      <w:tr w14:paraId="7930669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D2DFD21" w14:textId="77777777">
            <w:pPr>
              <w:pStyle w:val="ColumnHeading"/>
              <w:keepNext/>
            </w:pPr>
            <w:r w:rsidRPr="00725E32">
              <w:t>Tekst proponowany przez Komisję</w:t>
            </w:r>
          </w:p>
        </w:tc>
        <w:tc>
          <w:tcPr>
            <w:tcW w:w="4876" w:type="dxa"/>
          </w:tcPr>
          <w:p w:rsidR="00725E32" w:rsidRPr="00725E32" w:rsidP="00DC6AA3" w14:paraId="4854D306" w14:textId="77777777">
            <w:pPr>
              <w:pStyle w:val="ColumnHeading"/>
              <w:keepNext/>
            </w:pPr>
            <w:r w:rsidRPr="00725E32">
              <w:t>Poprawka</w:t>
            </w:r>
          </w:p>
        </w:tc>
      </w:tr>
      <w:tr w14:paraId="15F0457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0DBBD43" w14:textId="77777777">
            <w:pPr>
              <w:pStyle w:val="Normal6"/>
            </w:pPr>
          </w:p>
        </w:tc>
        <w:tc>
          <w:tcPr>
            <w:tcW w:w="4876" w:type="dxa"/>
          </w:tcPr>
          <w:p w:rsidR="00725E32" w:rsidRPr="00725E32" w:rsidP="00DC6AA3" w14:paraId="18F8A575" w14:textId="77777777">
            <w:pPr>
              <w:pStyle w:val="Normal6"/>
              <w:rPr>
                <w:szCs w:val="24"/>
              </w:rPr>
            </w:pPr>
            <w:r w:rsidRPr="00725E32">
              <w:rPr>
                <w:b/>
                <w:i/>
              </w:rPr>
              <w:t>5b)</w:t>
            </w:r>
            <w:r w:rsidRPr="00725E32">
              <w:rPr>
                <w:b/>
                <w:i/>
              </w:rPr>
              <w:tab/>
              <w:t>5b. w art. 11 dodaje się literę w brzmieniu: f) cukru;</w:t>
            </w:r>
          </w:p>
        </w:tc>
      </w:tr>
    </w:tbl>
    <w:p w:rsidR="00725E32" w:rsidRPr="00725E32" w:rsidP="00725E32" w14:paraId="3DA66091"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32D36F32"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745DA6CE" w14:textId="77777777">
      <w:pPr>
        <w:pStyle w:val="Normal12Italic"/>
        <w:rPr>
          <w:noProof w:val="0"/>
        </w:rPr>
      </w:pPr>
      <w:r w:rsidRPr="00725E32">
        <w:t>Rynek cukru w UE charakteryzuje się dużą zmiennością, zwłaszcza od czasu zniesienia systemu kwot w 2017 r. W celu ustabilizowania rynku należy przewidzieć instrument rynkowy w postaci interwencji publicznej. W rzeczywistości dopłaty do prywatnego przechowywania nie mogły zostać wdrożone w określonych okolicznościach, w szczególności ze względu na sezonowość produkcji cukru buraczanego. W związku z tym cukier powinien zostać objęty interwencją publiczną.</w:t>
      </w:r>
    </w:p>
    <w:p w:rsidR="00725E32" w:rsidRPr="00725E32" w:rsidP="00725E32" w14:paraId="47D51E47" w14:textId="77777777">
      <w:r w:rsidRPr="00725E32">
        <w:rPr>
          <w:rStyle w:val="HideTWBExt"/>
        </w:rPr>
        <w:t>&lt;/AmendB&gt;</w:t>
      </w:r>
    </w:p>
    <w:p w:rsidR="00725E32" w:rsidRPr="00725E32" w:rsidP="00725E32" w14:paraId="654686C3"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378</w:t>
      </w:r>
      <w:r w:rsidRPr="00725E32">
        <w:rPr>
          <w:rStyle w:val="HideTWBExt"/>
          <w:b w:val="0"/>
        </w:rPr>
        <w:t>&lt;/NumAmB&gt;</w:t>
      </w:r>
    </w:p>
    <w:p w:rsidR="00725E32" w:rsidRPr="00725E32" w:rsidP="00725E32" w14:paraId="5DACD6C8" w14:textId="77777777">
      <w:pPr>
        <w:pStyle w:val="NormalBold"/>
      </w:pPr>
      <w:r w:rsidRPr="00725E32">
        <w:rPr>
          <w:rStyle w:val="HideTWBExt"/>
          <w:b w:val="0"/>
        </w:rPr>
        <w:t>&lt;RepeatBlock-By&gt;&lt;Members&gt;</w:t>
      </w:r>
      <w:r w:rsidRPr="00725E32">
        <w:t>Arash Saeidi</w:t>
      </w:r>
      <w:r w:rsidRPr="00725E32">
        <w:rPr>
          <w:rStyle w:val="HideTWBExt"/>
          <w:b w:val="0"/>
        </w:rPr>
        <w:t>&lt;/Members&gt;</w:t>
      </w:r>
    </w:p>
    <w:p w:rsidR="00725E32" w:rsidRPr="00725E32" w:rsidP="00725E32" w14:paraId="4AB89EBB" w14:textId="77777777">
      <w:r w:rsidRPr="00725E32">
        <w:rPr>
          <w:rStyle w:val="HideTWBExt"/>
        </w:rPr>
        <w:t>&lt;/RepeatBlock-By&gt;</w:t>
      </w:r>
    </w:p>
    <w:p w:rsidR="00725E32" w:rsidRPr="00725E32" w:rsidP="00725E32" w14:paraId="27AE513D"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56F5AD0" w14:textId="77777777">
      <w:pPr>
        <w:pStyle w:val="NormalBold"/>
      </w:pPr>
      <w:r w:rsidRPr="00725E32">
        <w:rPr>
          <w:rStyle w:val="HideTWBExt"/>
          <w:b w:val="0"/>
        </w:rPr>
        <w:t>&lt;Article&gt;</w:t>
      </w:r>
      <w:r w:rsidRPr="00725E32">
        <w:t>Artykuł 1 – akapit 1 – punkt 5 c (nowy)</w:t>
      </w:r>
      <w:r w:rsidRPr="00725E32">
        <w:rPr>
          <w:rStyle w:val="HideTWBExt"/>
          <w:b w:val="0"/>
        </w:rPr>
        <w:t>&lt;/Article&gt;</w:t>
      </w:r>
    </w:p>
    <w:p w:rsidR="00725E32" w:rsidRPr="00725E32" w:rsidP="00725E32" w14:paraId="7BFBCC9A"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5E5377F" w14:textId="77777777">
      <w:r w:rsidRPr="00725E32">
        <w:rPr>
          <w:rStyle w:val="HideTWBExt"/>
        </w:rPr>
        <w:t>&lt;Article2&gt;</w:t>
      </w:r>
      <w:r w:rsidRPr="00725E32">
        <w:t>Artykuł 12</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A4D1DE"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58EA6E1" w14:textId="77777777">
            <w:pPr>
              <w:keepNext/>
            </w:pPr>
          </w:p>
        </w:tc>
      </w:tr>
      <w:tr w14:paraId="3F7FE46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A13FA1B" w14:textId="77777777">
            <w:pPr>
              <w:pStyle w:val="ColumnHeading"/>
              <w:keepNext/>
            </w:pPr>
            <w:r w:rsidRPr="00725E32">
              <w:t>Tekst proponowany przez Komisję</w:t>
            </w:r>
          </w:p>
        </w:tc>
        <w:tc>
          <w:tcPr>
            <w:tcW w:w="4876" w:type="dxa"/>
          </w:tcPr>
          <w:p w:rsidR="00725E32" w:rsidRPr="00725E32" w:rsidP="00DC6AA3" w14:paraId="5B6EAA16" w14:textId="77777777">
            <w:pPr>
              <w:pStyle w:val="ColumnHeading"/>
              <w:keepNext/>
            </w:pPr>
            <w:r w:rsidRPr="00725E32">
              <w:t>Poprawka</w:t>
            </w:r>
          </w:p>
        </w:tc>
      </w:tr>
      <w:tr w14:paraId="79A3C16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8696E00" w14:textId="77777777">
            <w:pPr>
              <w:pStyle w:val="Normal6"/>
            </w:pPr>
          </w:p>
        </w:tc>
        <w:tc>
          <w:tcPr>
            <w:tcW w:w="4876" w:type="dxa"/>
          </w:tcPr>
          <w:p w:rsidR="00725E32" w:rsidRPr="00725E32" w:rsidP="00DC6AA3" w14:paraId="6FADCD24" w14:textId="77777777">
            <w:pPr>
              <w:pStyle w:val="Normal6"/>
              <w:rPr>
                <w:szCs w:val="24"/>
              </w:rPr>
            </w:pPr>
            <w:r w:rsidRPr="00725E32">
              <w:rPr>
                <w:b/>
                <w:i/>
              </w:rPr>
              <w:t>5c)</w:t>
            </w:r>
            <w:r w:rsidRPr="00725E32">
              <w:rPr>
                <w:b/>
                <w:i/>
              </w:rPr>
              <w:tab/>
              <w:t>art. 12 otrzymuje brzmienie:</w:t>
            </w:r>
          </w:p>
        </w:tc>
      </w:tr>
      <w:tr w14:paraId="382BE89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A4093C5" w14:textId="77777777">
            <w:pPr>
              <w:pStyle w:val="Normal6"/>
            </w:pPr>
          </w:p>
        </w:tc>
        <w:tc>
          <w:tcPr>
            <w:tcW w:w="4876" w:type="dxa"/>
          </w:tcPr>
          <w:p w:rsidR="00725E32" w:rsidRPr="00725E32" w:rsidP="00DC6AA3" w14:paraId="3A71BB51" w14:textId="77777777">
            <w:pPr>
              <w:pStyle w:val="Normal6"/>
              <w:rPr>
                <w:szCs w:val="24"/>
              </w:rPr>
            </w:pPr>
            <w:r w:rsidRPr="00725E32">
              <w:rPr>
                <w:b/>
                <w:i/>
              </w:rPr>
              <w:t>Artykuł 12</w:t>
            </w:r>
          </w:p>
        </w:tc>
      </w:tr>
      <w:tr w14:paraId="0A0E9EF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786E4B7" w14:textId="77777777">
            <w:pPr>
              <w:pStyle w:val="Normal6"/>
            </w:pPr>
          </w:p>
        </w:tc>
        <w:tc>
          <w:tcPr>
            <w:tcW w:w="4876" w:type="dxa"/>
          </w:tcPr>
          <w:p w:rsidR="00725E32" w:rsidRPr="00725E32" w:rsidP="00DC6AA3" w14:paraId="5D00FD9F" w14:textId="77777777">
            <w:pPr>
              <w:pStyle w:val="Normal6"/>
              <w:rPr>
                <w:szCs w:val="24"/>
              </w:rPr>
            </w:pPr>
            <w:r w:rsidRPr="00725E32">
              <w:rPr>
                <w:b/>
                <w:i/>
              </w:rPr>
              <w:t>Okresy interwencji publicznej</w:t>
            </w:r>
          </w:p>
        </w:tc>
      </w:tr>
      <w:tr w14:paraId="386F936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DF65521" w14:textId="77777777">
            <w:pPr>
              <w:pStyle w:val="Normal6"/>
            </w:pPr>
          </w:p>
        </w:tc>
        <w:tc>
          <w:tcPr>
            <w:tcW w:w="4876" w:type="dxa"/>
          </w:tcPr>
          <w:p w:rsidR="00725E32" w:rsidRPr="00725E32" w:rsidP="00DC6AA3" w14:paraId="1E2CD18B" w14:textId="77777777">
            <w:pPr>
              <w:pStyle w:val="Normal6"/>
              <w:rPr>
                <w:szCs w:val="24"/>
              </w:rPr>
            </w:pPr>
            <w:r w:rsidRPr="00725E32">
              <w:rPr>
                <w:b/>
                <w:i/>
              </w:rPr>
              <w:t>Interwencja publiczna jest dostępna w odniesieniu do:</w:t>
            </w:r>
          </w:p>
        </w:tc>
      </w:tr>
      <w:tr w14:paraId="53FF3EC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B7651A0" w14:textId="77777777">
            <w:pPr>
              <w:pStyle w:val="Normal6"/>
            </w:pPr>
          </w:p>
        </w:tc>
        <w:tc>
          <w:tcPr>
            <w:tcW w:w="4876" w:type="dxa"/>
          </w:tcPr>
          <w:p w:rsidR="00725E32" w:rsidRPr="00725E32" w:rsidP="00DC6AA3" w14:paraId="752628FC" w14:textId="77777777">
            <w:pPr>
              <w:pStyle w:val="Normal6"/>
              <w:rPr>
                <w:szCs w:val="24"/>
              </w:rPr>
            </w:pPr>
            <w:r w:rsidRPr="00725E32">
              <w:rPr>
                <w:b/>
                <w:i/>
              </w:rPr>
              <w:t>a) pszenicy zwyczajnej – od dnia 1 września do dnia 31 maja;</w:t>
            </w:r>
          </w:p>
        </w:tc>
      </w:tr>
      <w:tr w14:paraId="7E92570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2188CF3" w14:textId="77777777">
            <w:pPr>
              <w:pStyle w:val="Normal6"/>
            </w:pPr>
          </w:p>
        </w:tc>
        <w:tc>
          <w:tcPr>
            <w:tcW w:w="4876" w:type="dxa"/>
          </w:tcPr>
          <w:p w:rsidR="00725E32" w:rsidRPr="00725E32" w:rsidP="00DC6AA3" w14:paraId="02E3F749" w14:textId="77777777">
            <w:pPr>
              <w:pStyle w:val="Normal6"/>
              <w:rPr>
                <w:szCs w:val="24"/>
              </w:rPr>
            </w:pPr>
            <w:r w:rsidRPr="00725E32">
              <w:rPr>
                <w:b/>
                <w:i/>
              </w:rPr>
              <w:t>b) pszenicy durum, jęczmienia i kukurydzy – przez cały rok gospodarczy;</w:t>
            </w:r>
          </w:p>
        </w:tc>
      </w:tr>
      <w:tr w14:paraId="436304C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F229304" w14:textId="77777777">
            <w:pPr>
              <w:pStyle w:val="Normal6"/>
            </w:pPr>
          </w:p>
        </w:tc>
        <w:tc>
          <w:tcPr>
            <w:tcW w:w="4876" w:type="dxa"/>
          </w:tcPr>
          <w:p w:rsidR="00725E32" w:rsidRPr="00725E32" w:rsidP="00DC6AA3" w14:paraId="7C6ED80A" w14:textId="77777777">
            <w:pPr>
              <w:pStyle w:val="Normal6"/>
              <w:rPr>
                <w:szCs w:val="24"/>
              </w:rPr>
            </w:pPr>
            <w:r w:rsidRPr="00725E32">
              <w:rPr>
                <w:b/>
                <w:i/>
              </w:rPr>
              <w:t>c) ryżu niełuskanego – przez cały rok gospodarczy;</w:t>
            </w:r>
          </w:p>
        </w:tc>
      </w:tr>
      <w:tr w14:paraId="00AF75D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8BBE80A" w14:textId="77777777">
            <w:pPr>
              <w:pStyle w:val="Normal6"/>
            </w:pPr>
          </w:p>
        </w:tc>
        <w:tc>
          <w:tcPr>
            <w:tcW w:w="4876" w:type="dxa"/>
          </w:tcPr>
          <w:p w:rsidR="00725E32" w:rsidRPr="00725E32" w:rsidP="00DC6AA3" w14:paraId="6BC1B0FB" w14:textId="77777777">
            <w:pPr>
              <w:pStyle w:val="Normal6"/>
              <w:rPr>
                <w:szCs w:val="24"/>
              </w:rPr>
            </w:pPr>
            <w:r w:rsidRPr="00725E32">
              <w:rPr>
                <w:b/>
                <w:i/>
              </w:rPr>
              <w:t>d) wołowiny i cielęciny – przez cały rok gospodarczy;</w:t>
            </w:r>
          </w:p>
        </w:tc>
      </w:tr>
      <w:tr w14:paraId="0F556C3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6494951" w14:textId="77777777">
            <w:pPr>
              <w:pStyle w:val="Normal6"/>
            </w:pPr>
          </w:p>
        </w:tc>
        <w:tc>
          <w:tcPr>
            <w:tcW w:w="4876" w:type="dxa"/>
          </w:tcPr>
          <w:p w:rsidR="00725E32" w:rsidRPr="00725E32" w:rsidP="00DC6AA3" w14:paraId="248EA4CF" w14:textId="77777777">
            <w:pPr>
              <w:pStyle w:val="Normal6"/>
              <w:rPr>
                <w:szCs w:val="24"/>
              </w:rPr>
            </w:pPr>
            <w:r w:rsidRPr="00725E32">
              <w:rPr>
                <w:b/>
                <w:i/>
              </w:rPr>
              <w:t>e) masła i odtłuszczonego mleka w proszku – przez cały rok gospodarczy;</w:t>
            </w:r>
          </w:p>
        </w:tc>
      </w:tr>
      <w:tr w14:paraId="01D5C85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B258412" w14:textId="77777777">
            <w:pPr>
              <w:pStyle w:val="Normal6"/>
            </w:pPr>
          </w:p>
        </w:tc>
        <w:tc>
          <w:tcPr>
            <w:tcW w:w="4876" w:type="dxa"/>
          </w:tcPr>
          <w:p w:rsidR="00725E32" w:rsidRPr="00725E32" w:rsidP="00DC6AA3" w14:paraId="49489DAD" w14:textId="77777777">
            <w:pPr>
              <w:pStyle w:val="Normal6"/>
              <w:rPr>
                <w:szCs w:val="24"/>
              </w:rPr>
            </w:pPr>
            <w:r w:rsidRPr="00725E32">
              <w:rPr>
                <w:b/>
                <w:i/>
              </w:rPr>
              <w:t>f) cukru – przez cały rok gospodarczy;</w:t>
            </w:r>
          </w:p>
        </w:tc>
      </w:tr>
      <w:tr w14:paraId="14752D2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173B14A" w14:textId="77777777">
            <w:pPr>
              <w:pStyle w:val="Normal6"/>
            </w:pPr>
          </w:p>
        </w:tc>
        <w:tc>
          <w:tcPr>
            <w:tcW w:w="4876" w:type="dxa"/>
          </w:tcPr>
          <w:p w:rsidR="00725E32" w:rsidRPr="00725E32" w:rsidP="00DC6AA3" w14:paraId="4E6504C7" w14:textId="77777777">
            <w:pPr>
              <w:pStyle w:val="Normal6"/>
              <w:rPr>
                <w:szCs w:val="24"/>
              </w:rPr>
            </w:pPr>
            <w:r w:rsidRPr="00725E32">
              <w:rPr>
                <w:b/>
                <w:i/>
              </w:rPr>
              <w:t>g) baraniny – przez cały rok gospodarczy;</w:t>
            </w:r>
          </w:p>
        </w:tc>
      </w:tr>
      <w:tr w14:paraId="2A7EAD6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E527A0C" w14:textId="77777777">
            <w:pPr>
              <w:pStyle w:val="Normal6"/>
            </w:pPr>
          </w:p>
        </w:tc>
        <w:tc>
          <w:tcPr>
            <w:tcW w:w="4876" w:type="dxa"/>
          </w:tcPr>
          <w:p w:rsidR="00725E32" w:rsidRPr="00725E32" w:rsidP="00DC6AA3" w14:paraId="6D211DBC" w14:textId="77777777">
            <w:pPr>
              <w:pStyle w:val="Normal6"/>
              <w:rPr>
                <w:szCs w:val="24"/>
              </w:rPr>
            </w:pPr>
            <w:r w:rsidRPr="00725E32">
              <w:rPr>
                <w:b/>
                <w:i/>
              </w:rPr>
              <w:t>h) koziny – przez cały rok gospodarczy;</w:t>
            </w:r>
          </w:p>
        </w:tc>
      </w:tr>
      <w:tr w14:paraId="4B075B1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8CF4F36" w14:textId="77777777">
            <w:pPr>
              <w:pStyle w:val="Normal6"/>
            </w:pPr>
          </w:p>
        </w:tc>
        <w:tc>
          <w:tcPr>
            <w:tcW w:w="4876" w:type="dxa"/>
          </w:tcPr>
          <w:p w:rsidR="00725E32" w:rsidRPr="00725E32" w:rsidP="00DC6AA3" w14:paraId="241EC20E" w14:textId="77777777">
            <w:pPr>
              <w:pStyle w:val="Normal6"/>
              <w:rPr>
                <w:szCs w:val="24"/>
              </w:rPr>
            </w:pPr>
            <w:r w:rsidRPr="00725E32">
              <w:rPr>
                <w:b/>
                <w:i/>
              </w:rPr>
              <w:t>i) przetworzonych owoców i warzyw – przez cały rok gospodarczy;</w:t>
            </w:r>
          </w:p>
        </w:tc>
      </w:tr>
      <w:tr w14:paraId="6CCFF40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43E708C" w14:textId="77777777">
            <w:pPr>
              <w:pStyle w:val="Normal6"/>
            </w:pPr>
          </w:p>
        </w:tc>
        <w:tc>
          <w:tcPr>
            <w:tcW w:w="4876" w:type="dxa"/>
          </w:tcPr>
          <w:p w:rsidR="00725E32" w:rsidRPr="00725E32" w:rsidP="00DC6AA3" w14:paraId="1A7099FB" w14:textId="77777777">
            <w:pPr>
              <w:pStyle w:val="Normal6"/>
              <w:rPr>
                <w:szCs w:val="24"/>
              </w:rPr>
            </w:pPr>
            <w:r w:rsidRPr="00725E32">
              <w:rPr>
                <w:b/>
                <w:i/>
              </w:rPr>
              <w:t>j) roślin wysokobiałkowych – przez cały rok gospodarczy;</w:t>
            </w:r>
          </w:p>
        </w:tc>
      </w:tr>
      <w:tr w14:paraId="1135A69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0D23D3D" w14:textId="77777777">
            <w:pPr>
              <w:pStyle w:val="Normal6"/>
            </w:pPr>
          </w:p>
        </w:tc>
        <w:tc>
          <w:tcPr>
            <w:tcW w:w="4876" w:type="dxa"/>
          </w:tcPr>
          <w:p w:rsidR="00725E32" w:rsidRPr="00725E32" w:rsidP="00DC6AA3" w14:paraId="1C840EBA" w14:textId="77777777">
            <w:pPr>
              <w:pStyle w:val="Normal6"/>
              <w:rPr>
                <w:szCs w:val="24"/>
              </w:rPr>
            </w:pPr>
            <w:r w:rsidRPr="00725E32">
              <w:rPr>
                <w:b/>
                <w:i/>
              </w:rPr>
              <w:t>k) produktów pszczelich – przez cały rok gospodarczy;</w:t>
            </w:r>
          </w:p>
        </w:tc>
      </w:tr>
      <w:tr w14:paraId="2F91105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24432CD" w14:textId="77777777">
            <w:pPr>
              <w:pStyle w:val="Normal6"/>
            </w:pPr>
          </w:p>
        </w:tc>
        <w:tc>
          <w:tcPr>
            <w:tcW w:w="4876" w:type="dxa"/>
          </w:tcPr>
          <w:p w:rsidR="00725E32" w:rsidRPr="00725E32" w:rsidP="00DC6AA3" w14:paraId="1D5DB90E" w14:textId="77777777">
            <w:pPr>
              <w:pStyle w:val="Normal6"/>
              <w:rPr>
                <w:szCs w:val="24"/>
              </w:rPr>
            </w:pPr>
            <w:r w:rsidRPr="00725E32">
              <w:rPr>
                <w:b/>
                <w:i/>
              </w:rPr>
              <w:t>l) oliwy z oliwek – przez cały rok gospodarczy.</w:t>
            </w:r>
          </w:p>
        </w:tc>
      </w:tr>
    </w:tbl>
    <w:p w:rsidR="00725E32" w:rsidRPr="00725E32" w:rsidP="00725E32" w14:paraId="6B2C0981"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13759366"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20A47B82" w14:textId="77777777">
      <w:pPr>
        <w:pStyle w:val="Normal12Italic"/>
        <w:rPr>
          <w:noProof w:val="0"/>
        </w:rPr>
      </w:pPr>
      <w:r w:rsidRPr="00725E32">
        <w:t>Rozszerzenie zakresu interwencji publicznej na inne produkty rolne powinno iść w parze z określeniem odpowiednich okresów interwencji.</w:t>
      </w:r>
    </w:p>
    <w:p w:rsidR="00725E32" w:rsidRPr="00725E32" w:rsidP="00725E32" w14:paraId="612300B1" w14:textId="77777777">
      <w:r w:rsidRPr="00725E32">
        <w:rPr>
          <w:rStyle w:val="HideTWBExt"/>
        </w:rPr>
        <w:t>&lt;/AmendB&gt;</w:t>
      </w:r>
    </w:p>
    <w:p w:rsidR="00725E32" w:rsidRPr="00725E32" w:rsidP="00725E32" w14:paraId="42AD4A61"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379</w:t>
      </w:r>
      <w:r w:rsidRPr="00725E32">
        <w:rPr>
          <w:rStyle w:val="HideTWBExt"/>
          <w:b w:val="0"/>
        </w:rPr>
        <w:t>&lt;/NumAmB&gt;</w:t>
      </w:r>
    </w:p>
    <w:p w:rsidR="00725E32" w:rsidRPr="00725E32" w:rsidP="00725E32" w14:paraId="0D0B447B" w14:textId="77777777">
      <w:pPr>
        <w:pStyle w:val="NormalBold"/>
      </w:pPr>
      <w:r w:rsidRPr="00725E32">
        <w:rPr>
          <w:rStyle w:val="HideTWBExt"/>
          <w:b w:val="0"/>
        </w:rPr>
        <w:t>&lt;RepeatBlock-By&gt;&lt;Members&gt;</w:t>
      </w:r>
      <w:r w:rsidRPr="00725E32">
        <w:t>Céline Imart</w:t>
      </w:r>
      <w:r w:rsidRPr="00725E32">
        <w:rPr>
          <w:rStyle w:val="HideTWBExt"/>
          <w:b w:val="0"/>
        </w:rPr>
        <w:t>&lt;/Members&gt;</w:t>
      </w:r>
    </w:p>
    <w:p w:rsidR="00725E32" w:rsidRPr="00725E32" w:rsidP="00725E32" w14:paraId="044EE2FA" w14:textId="77777777">
      <w:r w:rsidRPr="00725E32">
        <w:rPr>
          <w:rStyle w:val="HideTWBExt"/>
        </w:rPr>
        <w:t>&lt;/RepeatBlock-By&gt;</w:t>
      </w:r>
    </w:p>
    <w:p w:rsidR="00725E32" w:rsidRPr="00725E32" w:rsidP="00725E32" w14:paraId="61663E7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A76B35F" w14:textId="77777777">
      <w:pPr>
        <w:pStyle w:val="NormalBold"/>
      </w:pPr>
      <w:r w:rsidRPr="00725E32">
        <w:rPr>
          <w:rStyle w:val="HideTWBExt"/>
          <w:b w:val="0"/>
        </w:rPr>
        <w:t>&lt;Article&gt;</w:t>
      </w:r>
      <w:r w:rsidRPr="00725E32">
        <w:t>Artykuł 1 – akapit 1 – punkt 5 c (nowy)</w:t>
      </w:r>
      <w:r w:rsidRPr="00725E32">
        <w:rPr>
          <w:rStyle w:val="HideTWBExt"/>
          <w:b w:val="0"/>
        </w:rPr>
        <w:t>&lt;/Article&gt;</w:t>
      </w:r>
    </w:p>
    <w:p w:rsidR="00725E32" w:rsidRPr="00725E32" w:rsidP="00725E32" w14:paraId="26CC0513"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BEB8144" w14:textId="77777777">
      <w:r w:rsidRPr="00725E32">
        <w:rPr>
          <w:rStyle w:val="HideTWBExt"/>
        </w:rPr>
        <w:t>&lt;Article2&gt;</w:t>
      </w:r>
      <w:r w:rsidRPr="00725E32">
        <w:t>Artykuł 12</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B09CB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14CB05F7" w14:textId="77777777">
            <w:pPr>
              <w:keepNext/>
            </w:pPr>
          </w:p>
        </w:tc>
      </w:tr>
      <w:tr w14:paraId="0266243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179C77D" w14:textId="77777777">
            <w:pPr>
              <w:pStyle w:val="ColumnHeading"/>
              <w:keepNext/>
            </w:pPr>
            <w:r w:rsidRPr="00725E32">
              <w:t>Tekst obowiązujący</w:t>
            </w:r>
          </w:p>
        </w:tc>
        <w:tc>
          <w:tcPr>
            <w:tcW w:w="4876" w:type="dxa"/>
          </w:tcPr>
          <w:p w:rsidR="00725E32" w:rsidRPr="00725E32" w:rsidP="00DC6AA3" w14:paraId="47E6F587" w14:textId="77777777">
            <w:pPr>
              <w:pStyle w:val="ColumnHeading"/>
              <w:keepNext/>
            </w:pPr>
            <w:r w:rsidRPr="00725E32">
              <w:t>Poprawka</w:t>
            </w:r>
          </w:p>
        </w:tc>
      </w:tr>
      <w:tr w14:paraId="3A7A26B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3875813" w14:textId="77777777">
            <w:pPr>
              <w:pStyle w:val="Normal6"/>
            </w:pPr>
            <w:r w:rsidRPr="00725E32">
              <w:t>Artykuł 12 Okresy interwencji publicznej</w:t>
            </w:r>
          </w:p>
        </w:tc>
        <w:tc>
          <w:tcPr>
            <w:tcW w:w="4876" w:type="dxa"/>
          </w:tcPr>
          <w:p w:rsidR="00725E32" w:rsidRPr="00725E32" w:rsidP="00DC6AA3" w14:paraId="1A4A9671" w14:textId="77777777">
            <w:pPr>
              <w:pStyle w:val="Normal6"/>
              <w:rPr>
                <w:szCs w:val="24"/>
              </w:rPr>
            </w:pPr>
            <w:r w:rsidRPr="00725E32">
              <w:rPr>
                <w:b/>
                <w:i/>
              </w:rPr>
              <w:t>5c)</w:t>
            </w:r>
            <w:r w:rsidRPr="00725E32">
              <w:rPr>
                <w:b/>
                <w:i/>
              </w:rPr>
              <w:tab/>
            </w:r>
            <w:r w:rsidRPr="00725E32">
              <w:rPr>
                <w:b/>
                <w:bCs/>
                <w:i/>
                <w:iCs/>
              </w:rPr>
              <w:t>„</w:t>
            </w:r>
            <w:r w:rsidRPr="00725E32">
              <w:t>Artykuł 12 Okresy interwencji publicznej</w:t>
            </w:r>
          </w:p>
        </w:tc>
      </w:tr>
      <w:tr w14:paraId="18FC5712"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B2D41FA" w14:textId="77777777">
            <w:pPr>
              <w:pStyle w:val="Normal6"/>
            </w:pPr>
            <w:r w:rsidRPr="00725E32">
              <w:t>Interwencja publiczna jest dostępna:</w:t>
            </w:r>
          </w:p>
        </w:tc>
        <w:tc>
          <w:tcPr>
            <w:tcW w:w="4876" w:type="dxa"/>
          </w:tcPr>
          <w:p w:rsidR="00725E32" w:rsidRPr="00725E32" w:rsidP="00DC6AA3" w14:paraId="124916CC" w14:textId="77777777">
            <w:pPr>
              <w:pStyle w:val="Normal6"/>
              <w:rPr>
                <w:szCs w:val="24"/>
              </w:rPr>
            </w:pPr>
            <w:r w:rsidRPr="00725E32">
              <w:t>Interwencja publiczna jest dostępna:</w:t>
            </w:r>
          </w:p>
        </w:tc>
      </w:tr>
      <w:tr w14:paraId="7E0B323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3A5018B" w14:textId="77777777">
            <w:pPr>
              <w:pStyle w:val="Normal6"/>
            </w:pPr>
            <w:r w:rsidRPr="00725E32">
              <w:t xml:space="preserve">a) w odniesieniu do pszenicy zwyczajnej, pszenicy durum, jęczmienia i kukurydzy </w:t>
            </w:r>
            <w:r w:rsidRPr="00725E32">
              <w:rPr>
                <w:b/>
                <w:bCs/>
              </w:rPr>
              <w:t>–</w:t>
            </w:r>
            <w:r w:rsidRPr="00725E32">
              <w:rPr>
                <w:b/>
                <w:bCs/>
                <w:i/>
                <w:iCs/>
              </w:rPr>
              <w:t xml:space="preserve"> od dnia 1 listopada do dnia 31 maja</w:t>
            </w:r>
            <w:r w:rsidRPr="00725E32">
              <w:t>;</w:t>
            </w:r>
          </w:p>
        </w:tc>
        <w:tc>
          <w:tcPr>
            <w:tcW w:w="4876" w:type="dxa"/>
          </w:tcPr>
          <w:p w:rsidR="00725E32" w:rsidRPr="00725E32" w:rsidP="00DC6AA3" w14:paraId="0C38E739" w14:textId="77777777">
            <w:pPr>
              <w:pStyle w:val="Normal6"/>
              <w:rPr>
                <w:szCs w:val="24"/>
              </w:rPr>
            </w:pPr>
            <w:r w:rsidRPr="00725E32">
              <w:t xml:space="preserve">a) w odniesieniu do pszenicy zwyczajnej, pszenicy durum, jęczmienia i kukurydzy – </w:t>
            </w:r>
            <w:r w:rsidRPr="00725E32">
              <w:rPr>
                <w:b/>
                <w:bCs/>
                <w:i/>
                <w:iCs/>
              </w:rPr>
              <w:t>przez cały rok</w:t>
            </w:r>
            <w:r w:rsidRPr="00725E32">
              <w:t>;</w:t>
            </w:r>
          </w:p>
        </w:tc>
      </w:tr>
      <w:tr w14:paraId="396389E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E93921A" w14:textId="77777777">
            <w:pPr>
              <w:pStyle w:val="Normal6"/>
            </w:pPr>
            <w:r w:rsidRPr="00725E32">
              <w:t xml:space="preserve">b) w odniesieniu do ryżu niełuskanego – </w:t>
            </w:r>
            <w:r w:rsidRPr="00725E32">
              <w:rPr>
                <w:b/>
                <w:bCs/>
                <w:i/>
                <w:iCs/>
              </w:rPr>
              <w:t>od dnia 1 kwietnia do dnia 31 lipca</w:t>
            </w:r>
            <w:r w:rsidRPr="00725E32">
              <w:t>;</w:t>
            </w:r>
          </w:p>
        </w:tc>
        <w:tc>
          <w:tcPr>
            <w:tcW w:w="4876" w:type="dxa"/>
          </w:tcPr>
          <w:p w:rsidR="00725E32" w:rsidRPr="00725E32" w:rsidP="00DC6AA3" w14:paraId="4E58A29F" w14:textId="77777777">
            <w:pPr>
              <w:pStyle w:val="Normal6"/>
              <w:rPr>
                <w:szCs w:val="24"/>
              </w:rPr>
            </w:pPr>
            <w:r w:rsidRPr="00725E32">
              <w:t xml:space="preserve">b) w odniesieniu do ryżu niełuskanego – </w:t>
            </w:r>
            <w:r w:rsidRPr="00725E32">
              <w:rPr>
                <w:b/>
                <w:bCs/>
                <w:i/>
                <w:iCs/>
              </w:rPr>
              <w:t>przez cały rok</w:t>
            </w:r>
            <w:r w:rsidRPr="00725E32">
              <w:t>;</w:t>
            </w:r>
          </w:p>
        </w:tc>
      </w:tr>
      <w:tr w14:paraId="193AE7E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AAF0C9C" w14:textId="77777777">
            <w:pPr>
              <w:pStyle w:val="Normal6"/>
            </w:pPr>
            <w:r w:rsidRPr="00725E32">
              <w:t>c) wołowiny i cielęciny – przez cały rok;</w:t>
            </w:r>
          </w:p>
        </w:tc>
        <w:tc>
          <w:tcPr>
            <w:tcW w:w="4876" w:type="dxa"/>
          </w:tcPr>
          <w:p w:rsidR="00725E32" w:rsidRPr="00725E32" w:rsidP="00DC6AA3" w14:paraId="68838965" w14:textId="77777777">
            <w:pPr>
              <w:pStyle w:val="Normal6"/>
              <w:rPr>
                <w:szCs w:val="24"/>
              </w:rPr>
            </w:pPr>
            <w:r w:rsidRPr="00725E32">
              <w:t>c) wołowiny i cielęciny – przez cały rok;</w:t>
            </w:r>
          </w:p>
        </w:tc>
      </w:tr>
      <w:tr w14:paraId="373DAB1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3DF0DDE" w14:textId="77777777">
            <w:pPr>
              <w:pStyle w:val="Normal6"/>
            </w:pPr>
            <w:r w:rsidRPr="00725E32">
              <w:t xml:space="preserve">d) w odniesieniu do masła i odtłuszczonego mleka w proszku – </w:t>
            </w:r>
            <w:r w:rsidRPr="00725E32">
              <w:rPr>
                <w:b/>
                <w:bCs/>
                <w:i/>
                <w:iCs/>
              </w:rPr>
              <w:t>od dnia 1 marca do dnia 30 września</w:t>
            </w:r>
            <w:r w:rsidRPr="00725E32">
              <w:t>.</w:t>
            </w:r>
          </w:p>
        </w:tc>
        <w:tc>
          <w:tcPr>
            <w:tcW w:w="4876" w:type="dxa"/>
          </w:tcPr>
          <w:p w:rsidR="00725E32" w:rsidRPr="00725E32" w:rsidP="00DC6AA3" w14:paraId="1F23B0AD" w14:textId="77777777">
            <w:pPr>
              <w:pStyle w:val="Normal6"/>
              <w:rPr>
                <w:szCs w:val="24"/>
              </w:rPr>
            </w:pPr>
            <w:r w:rsidRPr="00725E32">
              <w:t xml:space="preserve">d) w odniesieniu do masła i odtłuszczonego mleka w proszku – </w:t>
            </w:r>
            <w:r w:rsidRPr="00725E32">
              <w:rPr>
                <w:b/>
                <w:bCs/>
                <w:i/>
                <w:iCs/>
              </w:rPr>
              <w:t>przez cały rok;</w:t>
            </w:r>
          </w:p>
        </w:tc>
      </w:tr>
      <w:tr w14:paraId="74F6BD9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3D8C3A7" w14:textId="77777777">
            <w:pPr>
              <w:pStyle w:val="Normal6"/>
            </w:pPr>
          </w:p>
        </w:tc>
        <w:tc>
          <w:tcPr>
            <w:tcW w:w="4876" w:type="dxa"/>
          </w:tcPr>
          <w:p w:rsidR="00725E32" w:rsidRPr="00725E32" w:rsidP="00DC6AA3" w14:paraId="3DD6D002" w14:textId="77777777">
            <w:pPr>
              <w:pStyle w:val="Normal6"/>
              <w:rPr>
                <w:szCs w:val="24"/>
              </w:rPr>
            </w:pPr>
            <w:r w:rsidRPr="00725E32">
              <w:rPr>
                <w:b/>
                <w:i/>
              </w:rPr>
              <w:t xml:space="preserve">f) w odniesieniu do cukru – </w:t>
            </w:r>
            <w:r w:rsidRPr="00725E32">
              <w:rPr>
                <w:b/>
                <w:bCs/>
                <w:i/>
                <w:iCs/>
              </w:rPr>
              <w:t>przez cały rok</w:t>
            </w:r>
            <w:r w:rsidRPr="00725E32">
              <w:rPr>
                <w:b/>
                <w:i/>
              </w:rPr>
              <w:t>;</w:t>
            </w:r>
          </w:p>
        </w:tc>
      </w:tr>
      <w:tr w14:paraId="5928877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8D4DE31" w14:textId="77777777">
            <w:pPr>
              <w:pStyle w:val="Normal6"/>
            </w:pPr>
          </w:p>
        </w:tc>
        <w:tc>
          <w:tcPr>
            <w:tcW w:w="4876" w:type="dxa"/>
          </w:tcPr>
          <w:p w:rsidR="00725E32" w:rsidRPr="00725E32" w:rsidP="00DC6AA3" w14:paraId="595CD371" w14:textId="77777777">
            <w:pPr>
              <w:pStyle w:val="Normal6"/>
              <w:rPr>
                <w:szCs w:val="24"/>
              </w:rPr>
            </w:pPr>
            <w:r w:rsidRPr="00725E32">
              <w:rPr>
                <w:b/>
                <w:i/>
              </w:rPr>
              <w:t>g) w odniesieniu do baraniny – przez cały rok;</w:t>
            </w:r>
          </w:p>
        </w:tc>
      </w:tr>
      <w:tr w14:paraId="23343AE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2E2C6C4" w14:textId="77777777">
            <w:pPr>
              <w:pStyle w:val="Normal6"/>
            </w:pPr>
          </w:p>
        </w:tc>
        <w:tc>
          <w:tcPr>
            <w:tcW w:w="4876" w:type="dxa"/>
          </w:tcPr>
          <w:p w:rsidR="00725E32" w:rsidRPr="00725E32" w:rsidP="00DC6AA3" w14:paraId="50F00673" w14:textId="77777777">
            <w:pPr>
              <w:pStyle w:val="Normal6"/>
              <w:rPr>
                <w:szCs w:val="24"/>
              </w:rPr>
            </w:pPr>
            <w:r w:rsidRPr="00725E32">
              <w:rPr>
                <w:b/>
                <w:i/>
              </w:rPr>
              <w:t>h) w odniesieniu do koziny – przez cały rok;</w:t>
            </w:r>
          </w:p>
        </w:tc>
      </w:tr>
      <w:tr w14:paraId="3E1CA29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5C57C14" w14:textId="77777777">
            <w:pPr>
              <w:pStyle w:val="Normal6"/>
            </w:pPr>
          </w:p>
        </w:tc>
        <w:tc>
          <w:tcPr>
            <w:tcW w:w="4876" w:type="dxa"/>
          </w:tcPr>
          <w:p w:rsidR="00725E32" w:rsidRPr="00725E32" w:rsidP="00DC6AA3" w14:paraId="2435C6E9" w14:textId="77777777">
            <w:pPr>
              <w:pStyle w:val="Normal6"/>
              <w:rPr>
                <w:szCs w:val="24"/>
              </w:rPr>
            </w:pPr>
            <w:r w:rsidRPr="00725E32">
              <w:rPr>
                <w:b/>
                <w:i/>
              </w:rPr>
              <w:t xml:space="preserve">i) w odniesieniu do mleka owczego – </w:t>
            </w:r>
            <w:r w:rsidRPr="00725E32">
              <w:rPr>
                <w:b/>
                <w:bCs/>
                <w:i/>
                <w:iCs/>
              </w:rPr>
              <w:t>przez cały rok;</w:t>
            </w:r>
          </w:p>
        </w:tc>
      </w:tr>
      <w:tr w14:paraId="292F2D1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B96AC22" w14:textId="77777777">
            <w:pPr>
              <w:pStyle w:val="Normal6"/>
            </w:pPr>
          </w:p>
        </w:tc>
        <w:tc>
          <w:tcPr>
            <w:tcW w:w="4876" w:type="dxa"/>
          </w:tcPr>
          <w:p w:rsidR="00725E32" w:rsidRPr="00725E32" w:rsidP="00DC6AA3" w14:paraId="0E568B6A" w14:textId="77777777">
            <w:pPr>
              <w:pStyle w:val="Normal6"/>
              <w:rPr>
                <w:szCs w:val="24"/>
              </w:rPr>
            </w:pPr>
            <w:r w:rsidRPr="00725E32">
              <w:rPr>
                <w:b/>
                <w:i/>
              </w:rPr>
              <w:t xml:space="preserve">k) w odniesieniu do koziny – </w:t>
            </w:r>
            <w:r w:rsidRPr="00725E32">
              <w:rPr>
                <w:b/>
                <w:bCs/>
                <w:i/>
                <w:iCs/>
              </w:rPr>
              <w:t>przez cały rok;</w:t>
            </w:r>
          </w:p>
        </w:tc>
      </w:tr>
      <w:tr w14:paraId="2E2E65D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1E26F94" w14:textId="77777777">
            <w:pPr>
              <w:pStyle w:val="Normal6"/>
            </w:pPr>
          </w:p>
        </w:tc>
        <w:tc>
          <w:tcPr>
            <w:tcW w:w="4876" w:type="dxa"/>
          </w:tcPr>
          <w:p w:rsidR="00725E32" w:rsidRPr="00725E32" w:rsidP="00DC6AA3" w14:paraId="36DF4387" w14:textId="77777777">
            <w:pPr>
              <w:pStyle w:val="Normal6"/>
              <w:rPr>
                <w:szCs w:val="24"/>
              </w:rPr>
            </w:pPr>
            <w:r w:rsidRPr="00725E32">
              <w:rPr>
                <w:b/>
                <w:i/>
              </w:rPr>
              <w:t xml:space="preserve">l) </w:t>
            </w:r>
            <w:r w:rsidRPr="00725E32">
              <w:rPr>
                <w:b/>
                <w:bCs/>
                <w:i/>
                <w:iCs/>
              </w:rPr>
              <w:t>w odniesieniu do konopi przemysłowych – przez cały rok</w:t>
            </w:r>
            <w:r w:rsidRPr="00725E32">
              <w:t>.</w:t>
            </w:r>
          </w:p>
        </w:tc>
      </w:tr>
      <w:tr w14:paraId="797E869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504B940" w14:textId="77777777">
            <w:pPr>
              <w:pStyle w:val="Normal6"/>
            </w:pPr>
          </w:p>
        </w:tc>
        <w:tc>
          <w:tcPr>
            <w:tcW w:w="4876" w:type="dxa"/>
          </w:tcPr>
          <w:p w:rsidR="00725E32" w:rsidRPr="00725E32" w:rsidP="00DC6AA3" w14:paraId="61439A2C" w14:textId="77777777">
            <w:pPr>
              <w:pStyle w:val="Normal6"/>
              <w:rPr>
                <w:szCs w:val="24"/>
              </w:rPr>
            </w:pPr>
            <w:r w:rsidRPr="00725E32">
              <w:rPr>
                <w:b/>
                <w:i/>
              </w:rPr>
              <w:t>”</w:t>
            </w:r>
          </w:p>
        </w:tc>
      </w:tr>
    </w:tbl>
    <w:p w:rsidR="00725E32" w:rsidRPr="00725E32" w:rsidP="00725E32" w14:paraId="05FE2B52"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02D0A1F7" w14:textId="77777777">
      <w:pPr>
        <w:pStyle w:val="CrossRef"/>
      </w:pPr>
      <w:r w:rsidRPr="00725E32">
        <w:t>(Rozporządzenie 1308/13)</w:t>
      </w:r>
    </w:p>
    <w:p w:rsidR="00725E32" w:rsidRPr="00725E32" w:rsidP="00725E32" w14:paraId="18E2248D" w14:textId="77777777">
      <w:r w:rsidRPr="00725E32">
        <w:rPr>
          <w:rStyle w:val="HideTWBExt"/>
        </w:rPr>
        <w:t>&lt;/AmendB&gt;</w:t>
      </w:r>
    </w:p>
    <w:p w:rsidR="00725E32" w:rsidRPr="00725E32" w:rsidP="00725E32" w14:paraId="170C723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380</w:t>
      </w:r>
      <w:r w:rsidRPr="00725E32">
        <w:rPr>
          <w:rStyle w:val="HideTWBExt"/>
          <w:b w:val="0"/>
        </w:rPr>
        <w:t>&lt;/NumAmB&gt;</w:t>
      </w:r>
    </w:p>
    <w:p w:rsidR="00725E32" w:rsidRPr="00725E32" w:rsidP="00725E32" w14:paraId="538793C2" w14:textId="77777777">
      <w:pPr>
        <w:pStyle w:val="NormalBold"/>
      </w:pPr>
      <w:r w:rsidRPr="00725E32">
        <w:rPr>
          <w:rStyle w:val="HideTWBExt"/>
          <w:b w:val="0"/>
        </w:rPr>
        <w:t>&lt;RepeatBlock-By&gt;&lt;Members&gt;</w:t>
      </w:r>
      <w:r w:rsidRPr="00725E32">
        <w:t>Mireia Borrás Pabón</w:t>
      </w:r>
      <w:r w:rsidRPr="00725E32">
        <w:rPr>
          <w:rStyle w:val="HideTWBExt"/>
          <w:b w:val="0"/>
        </w:rPr>
        <w:t>&lt;/Members&gt;</w:t>
      </w:r>
    </w:p>
    <w:p w:rsidR="00725E32" w:rsidRPr="00725E32" w:rsidP="00725E32" w14:paraId="133C4E26" w14:textId="77777777">
      <w:r w:rsidRPr="00725E32">
        <w:rPr>
          <w:rStyle w:val="HideTWBExt"/>
        </w:rPr>
        <w:t>&lt;/RepeatBlock-By&gt;</w:t>
      </w:r>
    </w:p>
    <w:p w:rsidR="00725E32" w:rsidRPr="00725E32" w:rsidP="00725E32" w14:paraId="0B8EC506"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F293A03" w14:textId="77777777">
      <w:pPr>
        <w:pStyle w:val="NormalBold"/>
      </w:pPr>
      <w:r w:rsidRPr="00725E32">
        <w:rPr>
          <w:rStyle w:val="HideTWBExt"/>
          <w:b w:val="0"/>
        </w:rPr>
        <w:t>&lt;Article&gt;</w:t>
      </w:r>
      <w:r w:rsidRPr="00725E32">
        <w:t>Artykuł 1 – akapit 1 – punkt 6 a (nowy)</w:t>
      </w:r>
      <w:r w:rsidRPr="00725E32">
        <w:rPr>
          <w:rStyle w:val="HideTWBExt"/>
          <w:b w:val="0"/>
        </w:rPr>
        <w:t>&lt;/Article&gt;</w:t>
      </w:r>
    </w:p>
    <w:p w:rsidR="00725E32" w:rsidRPr="00725E32" w:rsidP="00725E32" w14:paraId="6BA38630"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B5FDE70" w14:textId="77777777">
      <w:r w:rsidRPr="00725E32">
        <w:rPr>
          <w:rStyle w:val="HideTWBExt"/>
        </w:rPr>
        <w:t>&lt;Article2&gt;</w:t>
      </w:r>
      <w:r w:rsidRPr="00725E32">
        <w:t>Artykuł 12</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2F7A56"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7E56A65" w14:textId="77777777">
            <w:pPr>
              <w:keepNext/>
            </w:pPr>
          </w:p>
        </w:tc>
      </w:tr>
      <w:tr w14:paraId="265B68E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3750052" w14:textId="77777777">
            <w:pPr>
              <w:pStyle w:val="ColumnHeading"/>
              <w:keepNext/>
            </w:pPr>
            <w:r w:rsidRPr="00725E32">
              <w:t>Tekst obowiązujący</w:t>
            </w:r>
          </w:p>
        </w:tc>
        <w:tc>
          <w:tcPr>
            <w:tcW w:w="4876" w:type="dxa"/>
          </w:tcPr>
          <w:p w:rsidR="00725E32" w:rsidRPr="00725E32" w:rsidP="00DC6AA3" w14:paraId="1A9A23C8" w14:textId="77777777">
            <w:pPr>
              <w:pStyle w:val="ColumnHeading"/>
              <w:keepNext/>
            </w:pPr>
            <w:r w:rsidRPr="00725E32">
              <w:t>Poprawka</w:t>
            </w:r>
          </w:p>
        </w:tc>
      </w:tr>
      <w:tr w14:paraId="4662DAE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BD43711" w14:textId="77777777">
            <w:pPr>
              <w:pStyle w:val="Normal6"/>
            </w:pPr>
          </w:p>
        </w:tc>
        <w:tc>
          <w:tcPr>
            <w:tcW w:w="4876" w:type="dxa"/>
          </w:tcPr>
          <w:p w:rsidR="00725E32" w:rsidRPr="00725E32" w:rsidP="00DC6AA3" w14:paraId="37515627" w14:textId="77777777">
            <w:pPr>
              <w:pStyle w:val="Normal6"/>
              <w:rPr>
                <w:szCs w:val="24"/>
              </w:rPr>
            </w:pPr>
            <w:r w:rsidRPr="00725E32">
              <w:rPr>
                <w:b/>
                <w:i/>
              </w:rPr>
              <w:t>6a)</w:t>
            </w:r>
            <w:r w:rsidRPr="00725E32">
              <w:rPr>
                <w:b/>
                <w:i/>
              </w:rPr>
              <w:tab/>
              <w:t>Artykuł 12</w:t>
            </w:r>
          </w:p>
        </w:tc>
      </w:tr>
      <w:tr w14:paraId="4933227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973B2DE" w14:textId="77777777">
            <w:pPr>
              <w:pStyle w:val="Normal6"/>
            </w:pPr>
            <w:r w:rsidRPr="00725E32">
              <w:t>Okresy interwencji publicznej Interwencja publiczna jest dostępna:</w:t>
            </w:r>
          </w:p>
        </w:tc>
        <w:tc>
          <w:tcPr>
            <w:tcW w:w="4876" w:type="dxa"/>
          </w:tcPr>
          <w:p w:rsidR="00725E32" w:rsidRPr="00725E32" w:rsidP="00DC6AA3" w14:paraId="46A1D347" w14:textId="77777777">
            <w:pPr>
              <w:pStyle w:val="Normal6"/>
              <w:rPr>
                <w:szCs w:val="24"/>
              </w:rPr>
            </w:pPr>
            <w:r w:rsidRPr="00725E32">
              <w:t xml:space="preserve">Okresy interwencji publicznej Interwencja publiczna jest dostępna </w:t>
            </w:r>
            <w:r w:rsidRPr="00725E32">
              <w:rPr>
                <w:b/>
                <w:bCs/>
                <w:i/>
                <w:iCs/>
              </w:rPr>
              <w:t>w odniesieniu do</w:t>
            </w:r>
            <w:r w:rsidRPr="00725E32">
              <w:t>:</w:t>
            </w:r>
          </w:p>
        </w:tc>
      </w:tr>
      <w:tr w14:paraId="22AC6CE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9BDD046" w14:textId="77777777">
            <w:pPr>
              <w:pStyle w:val="Normal6"/>
            </w:pPr>
            <w:r w:rsidRPr="00725E32">
              <w:t xml:space="preserve">a) </w:t>
            </w:r>
            <w:r w:rsidRPr="00725E32">
              <w:rPr>
                <w:b/>
                <w:bCs/>
                <w:i/>
                <w:iCs/>
              </w:rPr>
              <w:t>w odniesieniu do</w:t>
            </w:r>
            <w:r w:rsidRPr="00725E32">
              <w:t xml:space="preserve"> pszenicy zwyczajnej, pszenicy durum, jęczmienia i kukurydzy – </w:t>
            </w:r>
            <w:r w:rsidRPr="00725E32">
              <w:rPr>
                <w:b/>
                <w:i/>
              </w:rPr>
              <w:t>od dnia 1 listopada do dnia 31 maja</w:t>
            </w:r>
            <w:r w:rsidRPr="00725E32">
              <w:t>;</w:t>
            </w:r>
          </w:p>
        </w:tc>
        <w:tc>
          <w:tcPr>
            <w:tcW w:w="4876" w:type="dxa"/>
          </w:tcPr>
          <w:p w:rsidR="00725E32" w:rsidRPr="00725E32" w:rsidP="00DC6AA3" w14:paraId="11EBEB3E" w14:textId="77777777">
            <w:pPr>
              <w:pStyle w:val="Normal6"/>
              <w:rPr>
                <w:szCs w:val="24"/>
              </w:rPr>
            </w:pPr>
            <w:r w:rsidRPr="00725E32">
              <w:t xml:space="preserve">a) pszenicy zwyczajnej </w:t>
            </w:r>
            <w:r w:rsidRPr="00725E32">
              <w:rPr>
                <w:b/>
                <w:i/>
              </w:rPr>
              <w:t>– od dnia 1 października do dnia 31 maja;</w:t>
            </w:r>
          </w:p>
        </w:tc>
      </w:tr>
      <w:tr w14:paraId="0E65779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BD9FF41" w14:textId="77777777">
            <w:pPr>
              <w:pStyle w:val="Normal6"/>
            </w:pPr>
            <w:r w:rsidRPr="00725E32">
              <w:rPr>
                <w:b/>
                <w:i/>
              </w:rPr>
              <w:t>b)</w:t>
            </w:r>
            <w:r w:rsidRPr="00725E32">
              <w:t xml:space="preserve"> </w:t>
            </w:r>
            <w:r w:rsidRPr="00725E32">
              <w:rPr>
                <w:b/>
                <w:i/>
              </w:rPr>
              <w:t>w odniesieniu do</w:t>
            </w:r>
            <w:r w:rsidRPr="00725E32">
              <w:t xml:space="preserve"> ryżu niełuskanego – </w:t>
            </w:r>
            <w:r w:rsidRPr="00725E32">
              <w:rPr>
                <w:b/>
                <w:i/>
              </w:rPr>
              <w:t>od dnia 1 kwietnia do dnia 31 lipca</w:t>
            </w:r>
            <w:r w:rsidRPr="00725E32">
              <w:t>;</w:t>
            </w:r>
          </w:p>
        </w:tc>
        <w:tc>
          <w:tcPr>
            <w:tcW w:w="4876" w:type="dxa"/>
          </w:tcPr>
          <w:p w:rsidR="00725E32" w:rsidRPr="00725E32" w:rsidP="00DC6AA3" w14:paraId="052242B3" w14:textId="77777777">
            <w:pPr>
              <w:pStyle w:val="Normal6"/>
              <w:rPr>
                <w:szCs w:val="24"/>
              </w:rPr>
            </w:pPr>
            <w:r w:rsidRPr="00725E32">
              <w:rPr>
                <w:b/>
                <w:i/>
              </w:rPr>
              <w:t>b)</w:t>
            </w:r>
            <w:r w:rsidRPr="00725E32">
              <w:t xml:space="preserve"> pszenicy durum, jęczmienia i kukurydzy – </w:t>
            </w:r>
            <w:r w:rsidRPr="00725E32">
              <w:rPr>
                <w:b/>
                <w:i/>
              </w:rPr>
              <w:t>przez cały rok</w:t>
            </w:r>
            <w:r w:rsidRPr="00725E32">
              <w:t>;</w:t>
            </w:r>
          </w:p>
        </w:tc>
      </w:tr>
      <w:tr w14:paraId="58673DF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5A995EC" w14:textId="77777777">
            <w:pPr>
              <w:pStyle w:val="Normal6"/>
            </w:pPr>
            <w:r w:rsidRPr="00725E32">
              <w:rPr>
                <w:b/>
                <w:i/>
              </w:rPr>
              <w:t>c)</w:t>
            </w:r>
            <w:r w:rsidRPr="00725E32">
              <w:t xml:space="preserve"> </w:t>
            </w:r>
            <w:r w:rsidRPr="00725E32">
              <w:rPr>
                <w:b/>
                <w:bCs/>
                <w:i/>
                <w:iCs/>
              </w:rPr>
              <w:t>w odniesieniu do</w:t>
            </w:r>
            <w:r w:rsidRPr="00725E32">
              <w:t xml:space="preserve"> wołowiny i cielęciny – przez cały rok;</w:t>
            </w:r>
          </w:p>
        </w:tc>
        <w:tc>
          <w:tcPr>
            <w:tcW w:w="4876" w:type="dxa"/>
          </w:tcPr>
          <w:p w:rsidR="00725E32" w:rsidRPr="00725E32" w:rsidP="00DC6AA3" w14:paraId="35E9762C" w14:textId="77777777">
            <w:pPr>
              <w:pStyle w:val="Normal6"/>
              <w:rPr>
                <w:szCs w:val="24"/>
              </w:rPr>
            </w:pPr>
            <w:r w:rsidRPr="00725E32">
              <w:rPr>
                <w:b/>
                <w:i/>
              </w:rPr>
              <w:t>c)</w:t>
            </w:r>
            <w:r w:rsidRPr="00725E32">
              <w:t xml:space="preserve"> ryżu niełuskanego – </w:t>
            </w:r>
            <w:r w:rsidRPr="00725E32">
              <w:rPr>
                <w:b/>
                <w:i/>
              </w:rPr>
              <w:t>przez cały rok</w:t>
            </w:r>
            <w:r w:rsidRPr="00725E32">
              <w:t>;</w:t>
            </w:r>
          </w:p>
        </w:tc>
      </w:tr>
      <w:tr w14:paraId="6485127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BC2021B" w14:textId="77777777">
            <w:pPr>
              <w:pStyle w:val="Normal6"/>
            </w:pPr>
            <w:r w:rsidRPr="00725E32">
              <w:rPr>
                <w:b/>
                <w:i/>
              </w:rPr>
              <w:t>d)</w:t>
            </w:r>
            <w:r w:rsidRPr="00725E32">
              <w:t xml:space="preserve"> </w:t>
            </w:r>
            <w:r w:rsidRPr="00725E32">
              <w:rPr>
                <w:b/>
                <w:bCs/>
                <w:i/>
                <w:iCs/>
              </w:rPr>
              <w:t>w odniesieniu do</w:t>
            </w:r>
            <w:r w:rsidRPr="00725E32">
              <w:t xml:space="preserve"> masła i odtłuszczonego mleka w proszku – od dnia 1 </w:t>
            </w:r>
            <w:r w:rsidRPr="00725E32">
              <w:rPr>
                <w:b/>
                <w:i/>
              </w:rPr>
              <w:t>marca</w:t>
            </w:r>
            <w:r w:rsidRPr="00725E32">
              <w:t xml:space="preserve"> do dnia 30 września</w:t>
            </w:r>
            <w:r w:rsidRPr="00725E32">
              <w:rPr>
                <w:b/>
                <w:i/>
              </w:rPr>
              <w:t>.</w:t>
            </w:r>
          </w:p>
        </w:tc>
        <w:tc>
          <w:tcPr>
            <w:tcW w:w="4876" w:type="dxa"/>
          </w:tcPr>
          <w:p w:rsidR="00725E32" w:rsidRPr="00725E32" w:rsidP="00DC6AA3" w14:paraId="2CD78E91" w14:textId="77777777">
            <w:pPr>
              <w:pStyle w:val="Normal6"/>
              <w:rPr>
                <w:szCs w:val="24"/>
              </w:rPr>
            </w:pPr>
            <w:r w:rsidRPr="00725E32">
              <w:rPr>
                <w:b/>
                <w:i/>
              </w:rPr>
              <w:t>d)</w:t>
            </w:r>
            <w:r w:rsidRPr="00725E32">
              <w:t xml:space="preserve"> wołowiny i cielęciny – przez cały rok;</w:t>
            </w:r>
          </w:p>
        </w:tc>
      </w:tr>
      <w:tr w14:paraId="6E199F1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0222523" w14:textId="77777777">
            <w:pPr>
              <w:pStyle w:val="Normal6"/>
            </w:pPr>
          </w:p>
        </w:tc>
        <w:tc>
          <w:tcPr>
            <w:tcW w:w="4876" w:type="dxa"/>
          </w:tcPr>
          <w:p w:rsidR="00725E32" w:rsidRPr="00725E32" w:rsidP="00DC6AA3" w14:paraId="18F79B9D" w14:textId="77777777">
            <w:pPr>
              <w:pStyle w:val="Normal6"/>
              <w:rPr>
                <w:szCs w:val="24"/>
              </w:rPr>
            </w:pPr>
            <w:r w:rsidRPr="00725E32">
              <w:rPr>
                <w:b/>
                <w:i/>
              </w:rPr>
              <w:t>e)</w:t>
            </w:r>
            <w:r w:rsidRPr="00725E32">
              <w:t xml:space="preserve"> masła i odtłuszczonego mleka w proszku – od dnia 1 </w:t>
            </w:r>
            <w:r w:rsidRPr="00725E32">
              <w:rPr>
                <w:b/>
                <w:i/>
              </w:rPr>
              <w:t>lutego</w:t>
            </w:r>
            <w:r w:rsidRPr="00725E32">
              <w:t xml:space="preserve"> do dnia 30 września</w:t>
            </w:r>
            <w:r w:rsidRPr="00725E32">
              <w:rPr>
                <w:b/>
                <w:i/>
              </w:rPr>
              <w:t>. cukru – od dnia 1 października do dnia 30 września.</w:t>
            </w:r>
          </w:p>
        </w:tc>
      </w:tr>
      <w:tr w14:paraId="20F43D4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7F91304" w14:textId="77777777">
            <w:pPr>
              <w:pStyle w:val="Normal6"/>
            </w:pPr>
          </w:p>
        </w:tc>
        <w:tc>
          <w:tcPr>
            <w:tcW w:w="4876" w:type="dxa"/>
          </w:tcPr>
          <w:p w:rsidR="00725E32" w:rsidRPr="00725E32" w:rsidP="00DC6AA3" w14:paraId="595B5C64" w14:textId="77777777">
            <w:pPr>
              <w:pStyle w:val="Normal6"/>
              <w:rPr>
                <w:szCs w:val="24"/>
              </w:rPr>
            </w:pPr>
            <w:r w:rsidRPr="00725E32">
              <w:rPr>
                <w:b/>
                <w:i/>
              </w:rPr>
              <w:t xml:space="preserve"> </w:t>
            </w:r>
          </w:p>
        </w:tc>
      </w:tr>
    </w:tbl>
    <w:p w:rsidR="00725E32" w:rsidRPr="00725E32" w:rsidP="00725E32" w14:paraId="54E065B3"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3FAA5CBE" w14:textId="77777777">
      <w:pPr>
        <w:pStyle w:val="CrossRef"/>
      </w:pPr>
      <w:r w:rsidRPr="00725E32">
        <w:t>(Rozporządzenie (UE) nr 1308/2013)</w:t>
      </w:r>
    </w:p>
    <w:p w:rsidR="00725E32" w:rsidRPr="00725E32" w:rsidP="00725E32" w14:paraId="05B4C144" w14:textId="77777777">
      <w:r w:rsidRPr="00725E32">
        <w:rPr>
          <w:rStyle w:val="HideTWBExt"/>
        </w:rPr>
        <w:t>&lt;/AmendB&gt;</w:t>
      </w:r>
    </w:p>
    <w:p w:rsidR="00725E32" w:rsidRPr="00725E32" w:rsidP="00725E32" w14:paraId="3986C5D3"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381</w:t>
      </w:r>
      <w:r w:rsidRPr="00725E32">
        <w:rPr>
          <w:rStyle w:val="HideTWBExt"/>
          <w:b w:val="0"/>
        </w:rPr>
        <w:t>&lt;/NumAmB&gt;</w:t>
      </w:r>
    </w:p>
    <w:p w:rsidR="00725E32" w:rsidRPr="00725E32" w:rsidP="00725E32" w14:paraId="02601423" w14:textId="77777777">
      <w:pPr>
        <w:pStyle w:val="NormalBold"/>
      </w:pPr>
      <w:r w:rsidRPr="00725E32">
        <w:rPr>
          <w:rStyle w:val="HideTWBExt"/>
          <w:b w:val="0"/>
        </w:rPr>
        <w:t>&lt;RepeatBlock-By&gt;&lt;Members&gt;</w:t>
      </w:r>
      <w:r w:rsidRPr="00725E32">
        <w:t>Daniel Buda, Dan-Ştefan Motreanu, Paulo do Nascimento Cabral, Emmanouil Kefalogiannis</w:t>
      </w:r>
      <w:r w:rsidRPr="00725E32">
        <w:rPr>
          <w:rStyle w:val="HideTWBExt"/>
          <w:b w:val="0"/>
        </w:rPr>
        <w:t>&lt;/Members&gt;</w:t>
      </w:r>
    </w:p>
    <w:p w:rsidR="00725E32" w:rsidRPr="00725E32" w:rsidP="00725E32" w14:paraId="3AF13D16" w14:textId="77777777">
      <w:r w:rsidRPr="00725E32">
        <w:rPr>
          <w:rStyle w:val="HideTWBExt"/>
        </w:rPr>
        <w:t>&lt;/RepeatBlock-By&gt;</w:t>
      </w:r>
    </w:p>
    <w:p w:rsidR="00725E32" w:rsidRPr="00725E32" w:rsidP="00725E32" w14:paraId="53C13B9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7176B4B" w14:textId="77777777">
      <w:pPr>
        <w:pStyle w:val="NormalBold"/>
      </w:pPr>
      <w:r w:rsidRPr="00725E32">
        <w:rPr>
          <w:rStyle w:val="HideTWBExt"/>
          <w:b w:val="0"/>
        </w:rPr>
        <w:t>&lt;Article&gt;</w:t>
      </w:r>
      <w:r w:rsidRPr="00725E32">
        <w:t>Artykuł 1 – akapit 1 – punkt 7 a (nowy)</w:t>
      </w:r>
      <w:r w:rsidRPr="00725E32">
        <w:rPr>
          <w:rStyle w:val="HideTWBExt"/>
          <w:b w:val="0"/>
        </w:rPr>
        <w:t>&lt;/Article&gt;</w:t>
      </w:r>
    </w:p>
    <w:p w:rsidR="00725E32" w:rsidRPr="00725E32" w:rsidP="00725E32" w14:paraId="187BDD83"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62EDA615" w14:textId="77777777">
      <w:r w:rsidRPr="00725E32">
        <w:rPr>
          <w:rStyle w:val="HideTWBExt"/>
        </w:rPr>
        <w:t>&lt;Article2&gt;</w:t>
      </w:r>
      <w:r w:rsidRPr="00725E32">
        <w:t>Artykuł 12 – akapit 1 – litera e</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B357786"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52095602" w14:textId="77777777">
            <w:pPr>
              <w:keepNext/>
            </w:pPr>
          </w:p>
        </w:tc>
      </w:tr>
      <w:tr w14:paraId="76B7BDBB"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D371FA0" w14:textId="77777777">
            <w:pPr>
              <w:pStyle w:val="ColumnHeading"/>
              <w:keepNext/>
            </w:pPr>
            <w:r w:rsidRPr="00725E32">
              <w:t>Tekst proponowany przez Komisję</w:t>
            </w:r>
          </w:p>
        </w:tc>
        <w:tc>
          <w:tcPr>
            <w:tcW w:w="4876" w:type="dxa"/>
          </w:tcPr>
          <w:p w:rsidR="00725E32" w:rsidRPr="00725E32" w:rsidP="00DC6AA3" w14:paraId="26C53610" w14:textId="77777777">
            <w:pPr>
              <w:pStyle w:val="ColumnHeading"/>
              <w:keepNext/>
            </w:pPr>
            <w:r w:rsidRPr="00725E32">
              <w:t>Poprawka</w:t>
            </w:r>
          </w:p>
        </w:tc>
      </w:tr>
      <w:tr w14:paraId="5496917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1F69870" w14:textId="77777777">
            <w:pPr>
              <w:pStyle w:val="Normal6"/>
            </w:pPr>
          </w:p>
        </w:tc>
        <w:tc>
          <w:tcPr>
            <w:tcW w:w="4876" w:type="dxa"/>
          </w:tcPr>
          <w:p w:rsidR="00725E32" w:rsidRPr="00725E32" w:rsidP="00DC6AA3" w14:paraId="6C42AA92" w14:textId="77777777">
            <w:pPr>
              <w:pStyle w:val="Normal6"/>
              <w:rPr>
                <w:szCs w:val="24"/>
              </w:rPr>
            </w:pPr>
            <w:r w:rsidRPr="00725E32">
              <w:rPr>
                <w:b/>
                <w:i/>
              </w:rPr>
              <w:t>7a)</w:t>
            </w:r>
            <w:r w:rsidRPr="00725E32">
              <w:rPr>
                <w:b/>
                <w:i/>
              </w:rPr>
              <w:tab/>
              <w:t>art. 12 lit. e) otrzymuje brzmienie:</w:t>
            </w:r>
          </w:p>
        </w:tc>
      </w:tr>
      <w:tr w14:paraId="3FD2021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F5828ED" w14:textId="77777777">
            <w:pPr>
              <w:pStyle w:val="Normal6"/>
            </w:pPr>
            <w:r w:rsidRPr="00725E32">
              <w:t xml:space="preserve">e) masła i odtłuszczonego mleka w proszku – </w:t>
            </w:r>
            <w:r w:rsidRPr="00725E32">
              <w:rPr>
                <w:b/>
                <w:i/>
              </w:rPr>
              <w:t>od dnia 1 lutego do dnia 30 września.</w:t>
            </w:r>
          </w:p>
        </w:tc>
        <w:tc>
          <w:tcPr>
            <w:tcW w:w="4876" w:type="dxa"/>
          </w:tcPr>
          <w:p w:rsidR="00725E32" w:rsidRPr="00725E32" w:rsidP="00DC6AA3" w14:paraId="6426CEA2" w14:textId="77777777">
            <w:pPr>
              <w:pStyle w:val="Normal6"/>
              <w:rPr>
                <w:szCs w:val="24"/>
              </w:rPr>
            </w:pPr>
            <w:r w:rsidRPr="00725E32">
              <w:t xml:space="preserve">e) </w:t>
            </w:r>
            <w:r w:rsidRPr="00725E32">
              <w:rPr>
                <w:b/>
                <w:bCs/>
                <w:i/>
                <w:iCs/>
              </w:rPr>
              <w:t>„</w:t>
            </w:r>
            <w:r w:rsidRPr="00725E32">
              <w:t xml:space="preserve">masła i odtłuszczonego mleka w proszku – </w:t>
            </w:r>
            <w:r w:rsidRPr="00725E32">
              <w:rPr>
                <w:b/>
                <w:i/>
              </w:rPr>
              <w:t>przez cały rok;”</w:t>
            </w:r>
          </w:p>
        </w:tc>
      </w:tr>
    </w:tbl>
    <w:p w:rsidR="00725E32" w:rsidRPr="00725E32" w:rsidP="00725E32" w14:paraId="76A6A250"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71ADCA39" w14:textId="77777777">
      <w:r w:rsidRPr="00725E32">
        <w:rPr>
          <w:rStyle w:val="HideTWBExt"/>
        </w:rPr>
        <w:t>&lt;/AmendB&gt;</w:t>
      </w:r>
    </w:p>
    <w:p w:rsidR="00725E32" w:rsidRPr="00725E32" w:rsidP="00725E32" w14:paraId="670EE03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382</w:t>
      </w:r>
      <w:r w:rsidRPr="00725E32">
        <w:rPr>
          <w:rStyle w:val="HideTWBExt"/>
          <w:b w:val="0"/>
        </w:rPr>
        <w:t>&lt;/NumAmB&gt;</w:t>
      </w:r>
    </w:p>
    <w:p w:rsidR="00725E32" w:rsidRPr="00725E32" w:rsidP="00725E32" w14:paraId="40BDD1EA" w14:textId="77777777">
      <w:pPr>
        <w:pStyle w:val="NormalBold"/>
      </w:pPr>
      <w:r w:rsidRPr="00725E32">
        <w:rPr>
          <w:rStyle w:val="HideTWBExt"/>
          <w:b w:val="0"/>
        </w:rPr>
        <w:t>&lt;RepeatBlock-By&gt;&lt;Members&gt;</w:t>
      </w:r>
      <w:r w:rsidRPr="00725E32">
        <w:t>Carmen Crespo Díaz, Esther Herranz García, Susana Solís Pérez, Juan Ignacio Zoido Álvarez, Antonio López-Istúriz White, Elena Nevado del Campo</w:t>
      </w:r>
      <w:r w:rsidRPr="00725E32">
        <w:rPr>
          <w:rStyle w:val="HideTWBExt"/>
          <w:b w:val="0"/>
        </w:rPr>
        <w:t>&lt;/Members&gt;</w:t>
      </w:r>
    </w:p>
    <w:p w:rsidR="00725E32" w:rsidRPr="00725E32" w:rsidP="00725E32" w14:paraId="4D2ACF9B" w14:textId="77777777">
      <w:r w:rsidRPr="00725E32">
        <w:rPr>
          <w:rStyle w:val="HideTWBExt"/>
        </w:rPr>
        <w:t>&lt;/RepeatBlock-By&gt;</w:t>
      </w:r>
    </w:p>
    <w:p w:rsidR="00725E32" w:rsidRPr="00725E32" w:rsidP="00725E32" w14:paraId="7E6B3FB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7378BB47" w14:textId="77777777">
      <w:pPr>
        <w:pStyle w:val="NormalBold"/>
      </w:pPr>
      <w:r w:rsidRPr="00725E32">
        <w:rPr>
          <w:rStyle w:val="HideTWBExt"/>
          <w:b w:val="0"/>
        </w:rPr>
        <w:t>&lt;Article&gt;</w:t>
      </w:r>
      <w:r w:rsidRPr="00725E32">
        <w:t>Artykuł 1 – akapit 1 – punkt 5 b (nowy)</w:t>
      </w:r>
      <w:r w:rsidRPr="00725E32">
        <w:rPr>
          <w:rStyle w:val="HideTWBExt"/>
          <w:b w:val="0"/>
        </w:rPr>
        <w:t>&lt;/Article&gt;</w:t>
      </w:r>
    </w:p>
    <w:p w:rsidR="00725E32" w:rsidRPr="00725E32" w:rsidP="00725E32" w14:paraId="79B5849B"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3AD2B37" w14:textId="77777777">
      <w:r w:rsidRPr="00725E32">
        <w:rPr>
          <w:rStyle w:val="HideTWBExt"/>
        </w:rPr>
        <w:t>&lt;Article2&gt;</w:t>
      </w:r>
      <w:r w:rsidRPr="00725E32">
        <w:t>Artykuł 12 – litera e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2CA756A"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55FAF06" w14:textId="77777777">
            <w:pPr>
              <w:keepNext/>
            </w:pPr>
          </w:p>
        </w:tc>
      </w:tr>
      <w:tr w14:paraId="27EF8FC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C071D21" w14:textId="77777777">
            <w:pPr>
              <w:pStyle w:val="ColumnHeading"/>
              <w:keepNext/>
            </w:pPr>
            <w:r w:rsidRPr="00725E32">
              <w:t>Tekst proponowany przez Komisję</w:t>
            </w:r>
          </w:p>
        </w:tc>
        <w:tc>
          <w:tcPr>
            <w:tcW w:w="4876" w:type="dxa"/>
          </w:tcPr>
          <w:p w:rsidR="00725E32" w:rsidRPr="00725E32" w:rsidP="00DC6AA3" w14:paraId="47F5489D" w14:textId="77777777">
            <w:pPr>
              <w:pStyle w:val="ColumnHeading"/>
              <w:keepNext/>
            </w:pPr>
            <w:r w:rsidRPr="00725E32">
              <w:t>Poprawka</w:t>
            </w:r>
          </w:p>
        </w:tc>
      </w:tr>
      <w:tr w14:paraId="40D6BAA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C6B3F26" w14:textId="77777777">
            <w:pPr>
              <w:pStyle w:val="Normal6"/>
            </w:pPr>
          </w:p>
        </w:tc>
        <w:tc>
          <w:tcPr>
            <w:tcW w:w="4876" w:type="dxa"/>
          </w:tcPr>
          <w:p w:rsidR="00725E32" w:rsidRPr="00725E32" w:rsidP="00DC6AA3" w14:paraId="296272B1" w14:textId="77777777">
            <w:pPr>
              <w:pStyle w:val="Normal6"/>
              <w:rPr>
                <w:szCs w:val="24"/>
              </w:rPr>
            </w:pPr>
            <w:r w:rsidRPr="00725E32">
              <w:rPr>
                <w:b/>
                <w:i/>
              </w:rPr>
              <w:t>5b)</w:t>
            </w:r>
            <w:r w:rsidRPr="00725E32">
              <w:rPr>
                <w:b/>
                <w:i/>
              </w:rPr>
              <w:tab/>
              <w:t>5b) w art. 12 dodaje się litery w brzmieniu:</w:t>
            </w:r>
          </w:p>
        </w:tc>
      </w:tr>
      <w:tr w14:paraId="0942745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8C29386" w14:textId="77777777">
            <w:pPr>
              <w:pStyle w:val="Normal6"/>
            </w:pPr>
          </w:p>
        </w:tc>
        <w:tc>
          <w:tcPr>
            <w:tcW w:w="4876" w:type="dxa"/>
          </w:tcPr>
          <w:p w:rsidR="00725E32" w:rsidRPr="00725E32" w:rsidP="00DC6AA3" w14:paraId="2BA237C6" w14:textId="77777777">
            <w:pPr>
              <w:pStyle w:val="Normal6"/>
              <w:rPr>
                <w:szCs w:val="24"/>
              </w:rPr>
            </w:pPr>
            <w:r w:rsidRPr="00725E32">
              <w:rPr>
                <w:b/>
                <w:i/>
              </w:rPr>
              <w:t>„f) cukru białego – w danym roku gospodarczym;</w:t>
            </w:r>
          </w:p>
        </w:tc>
      </w:tr>
      <w:tr w14:paraId="33F6A5C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575ACB5" w14:textId="77777777">
            <w:pPr>
              <w:pStyle w:val="Normal6"/>
            </w:pPr>
          </w:p>
        </w:tc>
        <w:tc>
          <w:tcPr>
            <w:tcW w:w="4876" w:type="dxa"/>
          </w:tcPr>
          <w:p w:rsidR="00725E32" w:rsidRPr="00725E32" w:rsidP="00DC6AA3" w14:paraId="1E6F6EB4" w14:textId="77777777">
            <w:pPr>
              <w:pStyle w:val="Normal6"/>
              <w:rPr>
                <w:szCs w:val="24"/>
              </w:rPr>
            </w:pPr>
            <w:r w:rsidRPr="00725E32">
              <w:rPr>
                <w:b/>
                <w:i/>
              </w:rPr>
              <w:t>g) baraniny – przez cały rok;</w:t>
            </w:r>
          </w:p>
        </w:tc>
      </w:tr>
      <w:tr w14:paraId="2ED611D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8430B48" w14:textId="77777777">
            <w:pPr>
              <w:pStyle w:val="Normal6"/>
            </w:pPr>
          </w:p>
        </w:tc>
        <w:tc>
          <w:tcPr>
            <w:tcW w:w="4876" w:type="dxa"/>
          </w:tcPr>
          <w:p w:rsidR="00725E32" w:rsidRPr="00725E32" w:rsidP="00DC6AA3" w14:paraId="5F1474EA" w14:textId="77777777">
            <w:pPr>
              <w:pStyle w:val="Normal6"/>
              <w:rPr>
                <w:szCs w:val="24"/>
              </w:rPr>
            </w:pPr>
            <w:r w:rsidRPr="00725E32">
              <w:rPr>
                <w:b/>
                <w:i/>
              </w:rPr>
              <w:t>h) koziny – przez cały rok.”</w:t>
            </w:r>
          </w:p>
        </w:tc>
      </w:tr>
    </w:tbl>
    <w:p w:rsidR="00725E32" w:rsidRPr="00725E32" w:rsidP="00725E32" w14:paraId="65776754" w14:textId="77777777">
      <w:pPr>
        <w:pStyle w:val="Olang"/>
      </w:pPr>
      <w:r w:rsidRPr="00725E32">
        <w:rPr>
          <w:noProof w:val="0"/>
        </w:rPr>
        <w:t xml:space="preserve">Or. </w:t>
      </w:r>
      <w:r w:rsidRPr="00725E32">
        <w:rPr>
          <w:rStyle w:val="HideTWBExt"/>
        </w:rPr>
        <w:t>&lt;Original&gt;</w:t>
      </w:r>
      <w:r w:rsidRPr="00725E32">
        <w:rPr>
          <w:rStyle w:val="HideTWBInt"/>
        </w:rPr>
        <w:t>{ES}</w:t>
      </w:r>
      <w:r w:rsidRPr="00725E32">
        <w:rPr>
          <w:noProof w:val="0"/>
        </w:rPr>
        <w:t>es</w:t>
      </w:r>
      <w:r w:rsidRPr="00725E32">
        <w:rPr>
          <w:rStyle w:val="HideTWBExt"/>
        </w:rPr>
        <w:t>&lt;/Original&gt;</w:t>
      </w:r>
    </w:p>
    <w:p w:rsidR="00725E32" w:rsidRPr="00725E32" w:rsidP="00725E32" w14:paraId="30C3F5E1" w14:textId="77777777">
      <w:r w:rsidRPr="00725E32">
        <w:rPr>
          <w:rStyle w:val="HideTWBExt"/>
        </w:rPr>
        <w:t>&lt;/AmendB&gt;</w:t>
      </w:r>
    </w:p>
    <w:p w:rsidR="00725E32" w:rsidRPr="00725E32" w:rsidP="00725E32" w14:paraId="7C6B97C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383</w:t>
      </w:r>
      <w:r w:rsidRPr="00725E32">
        <w:rPr>
          <w:rStyle w:val="HideTWBExt"/>
          <w:b w:val="0"/>
        </w:rPr>
        <w:t>&lt;/NumAmB&gt;</w:t>
      </w:r>
    </w:p>
    <w:p w:rsidR="00725E32" w:rsidRPr="00725E32" w:rsidP="00725E32" w14:paraId="46AB2C0D"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2FC5B861" w14:textId="77777777">
      <w:r w:rsidRPr="00725E32">
        <w:rPr>
          <w:rStyle w:val="HideTWBExt"/>
        </w:rPr>
        <w:t>&lt;/RepeatBlock-By&gt;</w:t>
      </w:r>
    </w:p>
    <w:p w:rsidR="00725E32" w:rsidRPr="00725E32" w:rsidP="00725E32" w14:paraId="4F3F29EB"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537FD8E" w14:textId="77777777">
      <w:pPr>
        <w:pStyle w:val="NormalBold"/>
      </w:pPr>
      <w:r w:rsidRPr="00725E32">
        <w:rPr>
          <w:rStyle w:val="HideTWBExt"/>
          <w:b w:val="0"/>
        </w:rPr>
        <w:t>&lt;Article&gt;</w:t>
      </w:r>
      <w:r w:rsidRPr="00725E32">
        <w:t>Artykuł 1 – akapit 1 – punkt 5 b (nowy)</w:t>
      </w:r>
      <w:r w:rsidRPr="00725E32">
        <w:rPr>
          <w:rStyle w:val="HideTWBExt"/>
          <w:b w:val="0"/>
        </w:rPr>
        <w:t>&lt;/Article&gt;</w:t>
      </w:r>
    </w:p>
    <w:p w:rsidR="00725E32" w:rsidRPr="00725E32" w:rsidP="00725E32" w14:paraId="1006FA9E"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6C9448E" w14:textId="77777777">
      <w:r w:rsidRPr="00725E32">
        <w:rPr>
          <w:rStyle w:val="HideTWBExt"/>
        </w:rPr>
        <w:t>&lt;Article2&gt;</w:t>
      </w:r>
      <w:r w:rsidRPr="00725E32">
        <w:t>Artykuł 12 – litera e a (nowa)</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2667D19"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2257EE87" w14:textId="77777777">
            <w:pPr>
              <w:keepNext/>
            </w:pPr>
          </w:p>
        </w:tc>
      </w:tr>
      <w:tr w14:paraId="501ADCB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0D9E992" w14:textId="77777777">
            <w:pPr>
              <w:pStyle w:val="ColumnHeading"/>
              <w:keepNext/>
            </w:pPr>
            <w:r w:rsidRPr="00725E32">
              <w:t>Tekst obowiązujący</w:t>
            </w:r>
          </w:p>
        </w:tc>
        <w:tc>
          <w:tcPr>
            <w:tcW w:w="4876" w:type="dxa"/>
          </w:tcPr>
          <w:p w:rsidR="00725E32" w:rsidRPr="00725E32" w:rsidP="00DC6AA3" w14:paraId="52E25670" w14:textId="77777777">
            <w:pPr>
              <w:pStyle w:val="ColumnHeading"/>
              <w:keepNext/>
            </w:pPr>
            <w:r w:rsidRPr="00725E32">
              <w:t>Poprawka</w:t>
            </w:r>
          </w:p>
        </w:tc>
      </w:tr>
      <w:tr w14:paraId="212E1BE6"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191D350" w14:textId="77777777">
            <w:pPr>
              <w:pStyle w:val="Normal6"/>
            </w:pPr>
          </w:p>
        </w:tc>
        <w:tc>
          <w:tcPr>
            <w:tcW w:w="4876" w:type="dxa"/>
          </w:tcPr>
          <w:p w:rsidR="00725E32" w:rsidRPr="00725E32" w:rsidP="00DC6AA3" w14:paraId="42646972" w14:textId="77777777">
            <w:pPr>
              <w:pStyle w:val="Normal6"/>
              <w:rPr>
                <w:szCs w:val="24"/>
              </w:rPr>
            </w:pPr>
            <w:r w:rsidRPr="00725E32">
              <w:rPr>
                <w:b/>
                <w:i/>
              </w:rPr>
              <w:t>5b)</w:t>
            </w:r>
            <w:r w:rsidRPr="00725E32">
              <w:rPr>
                <w:b/>
                <w:i/>
              </w:rPr>
              <w:tab/>
              <w:t>w art. 12 dodaje się lit. f) w brzmieniu:</w:t>
            </w:r>
          </w:p>
        </w:tc>
      </w:tr>
      <w:tr w14:paraId="09E15D8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0F10619" w14:textId="77777777">
            <w:pPr>
              <w:pStyle w:val="Normal6"/>
            </w:pPr>
          </w:p>
        </w:tc>
        <w:tc>
          <w:tcPr>
            <w:tcW w:w="4876" w:type="dxa"/>
          </w:tcPr>
          <w:p w:rsidR="00725E32" w:rsidRPr="00725E32" w:rsidP="00DC6AA3" w14:paraId="3983A1C2" w14:textId="77777777">
            <w:pPr>
              <w:pStyle w:val="Normal6"/>
              <w:rPr>
                <w:szCs w:val="24"/>
              </w:rPr>
            </w:pPr>
            <w:r w:rsidRPr="00725E32">
              <w:rPr>
                <w:b/>
                <w:i/>
              </w:rPr>
              <w:t>„f) cukru – od dnia 1 października do dnia 30 września.”</w:t>
            </w:r>
          </w:p>
        </w:tc>
      </w:tr>
      <w:tr w14:paraId="1DE6AB9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5CED9DE" w14:textId="77777777">
            <w:pPr>
              <w:pStyle w:val="Normal6"/>
            </w:pPr>
          </w:p>
        </w:tc>
        <w:tc>
          <w:tcPr>
            <w:tcW w:w="4876" w:type="dxa"/>
          </w:tcPr>
          <w:p w:rsidR="00725E32" w:rsidRPr="00725E32" w:rsidP="00DC6AA3" w14:paraId="0B88E5DB" w14:textId="77777777">
            <w:pPr>
              <w:pStyle w:val="Normal6"/>
              <w:rPr>
                <w:szCs w:val="24"/>
              </w:rPr>
            </w:pPr>
            <w:r w:rsidRPr="00725E32">
              <w:rPr>
                <w:b/>
                <w:i/>
              </w:rPr>
              <w:t xml:space="preserve"> </w:t>
            </w:r>
          </w:p>
        </w:tc>
      </w:tr>
    </w:tbl>
    <w:p w:rsidR="00725E32" w:rsidRPr="00725E32" w:rsidP="00725E32" w14:paraId="3552BAEB"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41D9A023" w14:textId="77777777">
      <w:pPr>
        <w:pStyle w:val="CrossRef"/>
      </w:pPr>
      <w:r w:rsidRPr="00725E32">
        <w:t>(art. 12 rozporządzenia (UE) 1308/2013)</w:t>
      </w:r>
    </w:p>
    <w:p w:rsidR="00725E32" w:rsidRPr="00725E32" w:rsidP="00725E32" w14:paraId="54E14597" w14:textId="77777777">
      <w:r w:rsidRPr="00725E32">
        <w:rPr>
          <w:rStyle w:val="HideTWBExt"/>
        </w:rPr>
        <w:t>&lt;/AmendB&gt;</w:t>
      </w:r>
    </w:p>
    <w:p w:rsidR="00725E32" w:rsidRPr="00725E32" w:rsidP="00725E32" w14:paraId="27118253"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384</w:t>
      </w:r>
      <w:r w:rsidRPr="00725E32">
        <w:rPr>
          <w:rStyle w:val="HideTWBExt"/>
          <w:b w:val="0"/>
        </w:rPr>
        <w:t>&lt;/NumAmB&gt;</w:t>
      </w:r>
    </w:p>
    <w:p w:rsidR="00725E32" w:rsidRPr="00725E32" w:rsidP="00725E32" w14:paraId="65C17BD2" w14:textId="77777777">
      <w:pPr>
        <w:pStyle w:val="NormalBold"/>
      </w:pPr>
      <w:r w:rsidRPr="00725E32">
        <w:rPr>
          <w:rStyle w:val="HideTWBExt"/>
          <w:b w:val="0"/>
        </w:rPr>
        <w:t>&lt;RepeatBlock-By&gt;&lt;Members&gt;</w:t>
      </w:r>
      <w:r w:rsidRPr="00725E32">
        <w:t>Asger Christensen</w:t>
      </w:r>
      <w:r w:rsidRPr="00725E32">
        <w:rPr>
          <w:rStyle w:val="HideTWBExt"/>
          <w:b w:val="0"/>
        </w:rPr>
        <w:t>&lt;/Members&gt;</w:t>
      </w:r>
    </w:p>
    <w:p w:rsidR="00725E32" w:rsidRPr="00725E32" w:rsidP="00725E32" w14:paraId="4AB8270B" w14:textId="77777777">
      <w:r w:rsidRPr="00725E32">
        <w:rPr>
          <w:rStyle w:val="HideTWBExt"/>
        </w:rPr>
        <w:t>&lt;/RepeatBlock-By&gt;</w:t>
      </w:r>
    </w:p>
    <w:p w:rsidR="00725E32" w:rsidRPr="00725E32" w:rsidP="00725E32" w14:paraId="15BE9F3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CEF1976" w14:textId="77777777">
      <w:pPr>
        <w:pStyle w:val="NormalBold"/>
      </w:pPr>
      <w:r w:rsidRPr="00725E32">
        <w:rPr>
          <w:rStyle w:val="HideTWBExt"/>
          <w:b w:val="0"/>
        </w:rPr>
        <w:t>&lt;Article&gt;</w:t>
      </w:r>
      <w:r w:rsidRPr="00725E32">
        <w:t>Artykuł 1 – akapit 1 – punkt 7 a (nowy)</w:t>
      </w:r>
      <w:r w:rsidRPr="00725E32">
        <w:rPr>
          <w:rStyle w:val="HideTWBExt"/>
          <w:b w:val="0"/>
        </w:rPr>
        <w:t>&lt;/Article&gt;</w:t>
      </w:r>
    </w:p>
    <w:p w:rsidR="00725E32" w:rsidRPr="00725E32" w:rsidP="00725E32" w14:paraId="0BB08FD9"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F8B325B" w14:textId="77777777">
      <w:r w:rsidRPr="00725E32">
        <w:rPr>
          <w:rStyle w:val="HideTWBExt"/>
        </w:rPr>
        <w:t>&lt;Article2&gt;</w:t>
      </w:r>
      <w:r w:rsidRPr="00725E32">
        <w:t>Artykuł 12</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DEC2A0"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6A177B36" w14:textId="77777777">
            <w:pPr>
              <w:keepNext/>
            </w:pPr>
          </w:p>
        </w:tc>
      </w:tr>
      <w:tr w14:paraId="093FA26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9DD3F33" w14:textId="77777777">
            <w:pPr>
              <w:pStyle w:val="ColumnHeading"/>
              <w:keepNext/>
            </w:pPr>
            <w:r w:rsidRPr="00725E32">
              <w:t>Tekst obowiązujący</w:t>
            </w:r>
          </w:p>
        </w:tc>
        <w:tc>
          <w:tcPr>
            <w:tcW w:w="4876" w:type="dxa"/>
          </w:tcPr>
          <w:p w:rsidR="00725E32" w:rsidRPr="00725E32" w:rsidP="00DC6AA3" w14:paraId="37CE87E1" w14:textId="77777777">
            <w:pPr>
              <w:pStyle w:val="ColumnHeading"/>
              <w:keepNext/>
            </w:pPr>
            <w:r w:rsidRPr="00725E32">
              <w:t>Poprawka</w:t>
            </w:r>
          </w:p>
        </w:tc>
      </w:tr>
      <w:tr w14:paraId="35FB5A4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946E159" w14:textId="77777777">
            <w:pPr>
              <w:pStyle w:val="Normal6"/>
            </w:pPr>
            <w:r w:rsidRPr="00725E32">
              <w:t xml:space="preserve">Okresy interwencji publicznej Interwencja publiczna jest dostępna: a) </w:t>
            </w:r>
            <w:r w:rsidRPr="00725E32">
              <w:rPr>
                <w:b/>
                <w:bCs/>
                <w:i/>
                <w:iCs/>
              </w:rPr>
              <w:t>w odniesieniu do</w:t>
            </w:r>
            <w:r w:rsidRPr="00725E32">
              <w:t xml:space="preserve"> pszenicy zwyczajnej, pszenicy durum, jęczmienia i kukurydzy – od dnia 1 listopada do dnia 31 maja; b) </w:t>
            </w:r>
            <w:r w:rsidRPr="00725E32">
              <w:rPr>
                <w:b/>
                <w:bCs/>
                <w:i/>
                <w:iCs/>
              </w:rPr>
              <w:t>w odniesieniu do</w:t>
            </w:r>
            <w:r w:rsidRPr="00725E32">
              <w:t xml:space="preserve"> ryżu niełuskanego – od dnia 1 kwietnia do dnia 31 lipca; c) </w:t>
            </w:r>
            <w:r w:rsidRPr="00725E32">
              <w:rPr>
                <w:b/>
                <w:bCs/>
                <w:i/>
                <w:iCs/>
              </w:rPr>
              <w:t>w odniesieniu do</w:t>
            </w:r>
            <w:r w:rsidRPr="00725E32">
              <w:t xml:space="preserve"> wołowiny i cielęciny – przez cały rok; d) </w:t>
            </w:r>
            <w:r w:rsidRPr="00725E32">
              <w:rPr>
                <w:b/>
                <w:bCs/>
                <w:i/>
                <w:iCs/>
              </w:rPr>
              <w:t>w odniesieniu do</w:t>
            </w:r>
            <w:r w:rsidRPr="00725E32">
              <w:t xml:space="preserve"> masła i odtłuszczonego mleka w proszku – od dnia 1 marca do dnia 30 września.</w:t>
            </w:r>
          </w:p>
        </w:tc>
        <w:tc>
          <w:tcPr>
            <w:tcW w:w="4876" w:type="dxa"/>
          </w:tcPr>
          <w:p w:rsidR="00725E32" w:rsidRPr="00725E32" w:rsidP="00DC6AA3" w14:paraId="5F40048C" w14:textId="77777777">
            <w:pPr>
              <w:pStyle w:val="Normal6"/>
              <w:rPr>
                <w:szCs w:val="24"/>
              </w:rPr>
            </w:pPr>
            <w:r w:rsidRPr="00725E32">
              <w:rPr>
                <w:b/>
                <w:i/>
              </w:rPr>
              <w:t>7a)</w:t>
            </w:r>
            <w:r w:rsidRPr="00725E32">
              <w:rPr>
                <w:b/>
                <w:i/>
              </w:rPr>
              <w:tab/>
            </w:r>
            <w:r w:rsidRPr="00725E32">
              <w:t>Okresy interwencji publicznej Interwencja publiczna jest dostępna </w:t>
            </w:r>
            <w:r w:rsidRPr="00725E32">
              <w:rPr>
                <w:b/>
                <w:bCs/>
                <w:i/>
                <w:iCs/>
              </w:rPr>
              <w:t>w odniesieniu do</w:t>
            </w:r>
            <w:r w:rsidRPr="00725E32">
              <w:t xml:space="preserve">: a) pszenicy zwyczajnej, pszenicy durum, jęczmienia i kukurydzy – od dnia 1 listopada do dnia 31 maja; b) ryżu niełuskanego – od dnia 1 kwietnia do dnia 31 lipca; c) wołowiny i cielęciny – przez cały rok; d) masła i odtłuszczonego mleka w proszku – </w:t>
            </w:r>
            <w:r w:rsidRPr="00725E32">
              <w:rPr>
                <w:b/>
                <w:i/>
              </w:rPr>
              <w:t>przez cały rok</w:t>
            </w:r>
            <w:r w:rsidRPr="00725E32">
              <w:t>.</w:t>
            </w:r>
          </w:p>
        </w:tc>
      </w:tr>
      <w:tr w14:paraId="0B781EC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6C44E50" w14:textId="77777777">
            <w:pPr>
              <w:pStyle w:val="Normal6"/>
            </w:pPr>
          </w:p>
        </w:tc>
        <w:tc>
          <w:tcPr>
            <w:tcW w:w="4876" w:type="dxa"/>
          </w:tcPr>
          <w:p w:rsidR="00725E32" w:rsidRPr="00725E32" w:rsidP="00DC6AA3" w14:paraId="33FCFCB9" w14:textId="77777777">
            <w:pPr>
              <w:pStyle w:val="Normal6"/>
              <w:rPr>
                <w:szCs w:val="24"/>
              </w:rPr>
            </w:pPr>
            <w:r w:rsidRPr="00725E32">
              <w:rPr>
                <w:b/>
                <w:i/>
              </w:rPr>
              <w:t xml:space="preserve"> </w:t>
            </w:r>
          </w:p>
        </w:tc>
      </w:tr>
    </w:tbl>
    <w:p w:rsidR="00725E32" w:rsidRPr="005520C8" w:rsidP="00725E32" w14:paraId="1A40618D" w14:textId="77777777">
      <w:pPr>
        <w:pStyle w:val="Olang"/>
        <w:rPr>
          <w:lang w:val="en-GB"/>
        </w:rPr>
      </w:pPr>
      <w:r w:rsidRPr="005520C8">
        <w:rPr>
          <w:noProof w:val="0"/>
          <w:lang w:val="en-GB"/>
        </w:rPr>
        <w:t xml:space="preserve">Or. </w:t>
      </w:r>
      <w:r w:rsidRPr="005520C8">
        <w:rPr>
          <w:rStyle w:val="HideTWBExt"/>
          <w:lang w:val="en-GB"/>
        </w:rPr>
        <w:t>&lt;Original&gt;</w:t>
      </w:r>
      <w:r w:rsidRPr="005520C8">
        <w:rPr>
          <w:rStyle w:val="HideTWBInt"/>
          <w:lang w:val="en-GB"/>
        </w:rPr>
        <w:t>{EN}</w:t>
      </w:r>
      <w:r w:rsidRPr="005520C8">
        <w:rPr>
          <w:noProof w:val="0"/>
          <w:lang w:val="en-GB"/>
        </w:rPr>
        <w:t>en</w:t>
      </w:r>
      <w:r w:rsidRPr="005520C8">
        <w:rPr>
          <w:rStyle w:val="HideTWBExt"/>
          <w:lang w:val="en-GB"/>
        </w:rPr>
        <w:t>&lt;/Original&gt;</w:t>
      </w:r>
    </w:p>
    <w:p w:rsidR="00725E32" w:rsidRPr="005520C8" w:rsidP="00725E32" w14:paraId="32EB21BC" w14:textId="77777777">
      <w:pPr>
        <w:pStyle w:val="CrossRef"/>
        <w:rPr>
          <w:lang w:val="en-GB"/>
        </w:rPr>
      </w:pPr>
      <w:r w:rsidRPr="005520C8">
        <w:rPr>
          <w:lang w:val="en-GB"/>
        </w:rPr>
        <w:t>(https://eur-lex.europa.eu/legal-content/PL/TXT/PDF/?uri=CELEX:32013R1308)</w:t>
      </w:r>
    </w:p>
    <w:p w:rsidR="00725E32" w:rsidRPr="00725E32" w:rsidP="00725E32" w14:paraId="0179F607"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3EE01E05" w14:textId="77777777">
      <w:pPr>
        <w:pStyle w:val="Normal12Italic"/>
        <w:rPr>
          <w:noProof w:val="0"/>
        </w:rPr>
      </w:pPr>
      <w:r w:rsidRPr="00725E32">
        <w:t>Całoroczna interwencja publiczna umożliwi udostępnienie narzędzia zarządzania kryzysowego w przypadku wystąpienia kryzysu w dowolnym momencie roku. Należy zauważyć, że narzędzie to powinno pozostać wyjątkowe i zorientowane na kryzys. Wszelkie usprawnienia interwencji publicznej powinny koncentrować się na wiarygodności, proporcjonalności i zdolności reagowania w wyjątkowych okolicznościach.</w:t>
      </w:r>
    </w:p>
    <w:p w:rsidR="00725E32" w:rsidRPr="00725E32" w:rsidP="00725E32" w14:paraId="36EC777E" w14:textId="77777777">
      <w:r w:rsidRPr="00725E32">
        <w:rPr>
          <w:rStyle w:val="HideTWBExt"/>
        </w:rPr>
        <w:t>&lt;/AmendB&gt;</w:t>
      </w:r>
    </w:p>
    <w:p w:rsidR="00725E32" w:rsidRPr="00725E32" w:rsidP="00725E32" w14:paraId="11ECF544"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385</w:t>
      </w:r>
      <w:r w:rsidRPr="00725E32">
        <w:rPr>
          <w:rStyle w:val="HideTWBExt"/>
          <w:b w:val="0"/>
        </w:rPr>
        <w:t>&lt;/NumAmB&gt;</w:t>
      </w:r>
    </w:p>
    <w:p w:rsidR="00725E32" w:rsidRPr="00725E32" w:rsidP="00725E32" w14:paraId="4A89DC69" w14:textId="77777777">
      <w:pPr>
        <w:pStyle w:val="NormalBold"/>
      </w:pPr>
      <w:r w:rsidRPr="00725E32">
        <w:rPr>
          <w:rStyle w:val="HideTWBExt"/>
          <w:b w:val="0"/>
        </w:rPr>
        <w:t>&lt;RepeatBlock-By&gt;&lt;Members&gt;</w:t>
      </w:r>
      <w:r w:rsidRPr="00725E32">
        <w:t>Daniel Buda, Dan-Ştefan Motreanu, Paulo do Nascimento Cabral, Emmanouil Kefalogiannis</w:t>
      </w:r>
      <w:r w:rsidRPr="00725E32">
        <w:rPr>
          <w:rStyle w:val="HideTWBExt"/>
          <w:b w:val="0"/>
        </w:rPr>
        <w:t>&lt;/Members&gt;</w:t>
      </w:r>
    </w:p>
    <w:p w:rsidR="00725E32" w:rsidRPr="00725E32" w:rsidP="00725E32" w14:paraId="25D99684" w14:textId="77777777">
      <w:r w:rsidRPr="00725E32">
        <w:rPr>
          <w:rStyle w:val="HideTWBExt"/>
        </w:rPr>
        <w:t>&lt;/RepeatBlock-By&gt;</w:t>
      </w:r>
    </w:p>
    <w:p w:rsidR="00725E32" w:rsidRPr="00725E32" w:rsidP="00725E32" w14:paraId="27700EC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0F3FDC7" w14:textId="77777777">
      <w:pPr>
        <w:pStyle w:val="NormalBold"/>
      </w:pPr>
      <w:r w:rsidRPr="00725E32">
        <w:rPr>
          <w:rStyle w:val="HideTWBExt"/>
          <w:b w:val="0"/>
        </w:rPr>
        <w:t>&lt;Article&gt;</w:t>
      </w:r>
      <w:r w:rsidRPr="00725E32">
        <w:t>Artykuł 1 – akapit 1 – punkt 7 a (nowy)</w:t>
      </w:r>
      <w:r w:rsidRPr="00725E32">
        <w:rPr>
          <w:rStyle w:val="HideTWBExt"/>
          <w:b w:val="0"/>
        </w:rPr>
        <w:t>&lt;/Article&gt;</w:t>
      </w:r>
    </w:p>
    <w:p w:rsidR="00725E32" w:rsidRPr="00725E32" w:rsidP="00725E32" w14:paraId="7B5B7D14"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FDA5489" w14:textId="77777777">
      <w:r w:rsidRPr="00725E32">
        <w:rPr>
          <w:rStyle w:val="HideTWBExt"/>
        </w:rPr>
        <w:t>&lt;Article2&gt;</w:t>
      </w:r>
      <w:r w:rsidRPr="00725E32">
        <w:t>Artykuł 12 – akapit 1 – litera e a (nowa)</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BD20420"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75E9F7BD" w14:textId="77777777">
            <w:pPr>
              <w:keepNext/>
            </w:pPr>
          </w:p>
        </w:tc>
      </w:tr>
      <w:tr w14:paraId="56C8D87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2F4F9D8" w14:textId="77777777">
            <w:pPr>
              <w:pStyle w:val="ColumnHeading"/>
              <w:keepNext/>
            </w:pPr>
            <w:r w:rsidRPr="00725E32">
              <w:t>Tekst proponowany przez Komisję</w:t>
            </w:r>
          </w:p>
        </w:tc>
        <w:tc>
          <w:tcPr>
            <w:tcW w:w="4876" w:type="dxa"/>
          </w:tcPr>
          <w:p w:rsidR="00725E32" w:rsidRPr="00725E32" w:rsidP="00DC6AA3" w14:paraId="7B21B279" w14:textId="77777777">
            <w:pPr>
              <w:pStyle w:val="ColumnHeading"/>
              <w:keepNext/>
            </w:pPr>
            <w:r w:rsidRPr="00725E32">
              <w:t>Poprawka</w:t>
            </w:r>
          </w:p>
        </w:tc>
      </w:tr>
      <w:tr w14:paraId="248E0BB2"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2247D6E" w14:textId="77777777">
            <w:pPr>
              <w:pStyle w:val="Normal6"/>
            </w:pPr>
          </w:p>
        </w:tc>
        <w:tc>
          <w:tcPr>
            <w:tcW w:w="4876" w:type="dxa"/>
          </w:tcPr>
          <w:p w:rsidR="00725E32" w:rsidRPr="00725E32" w:rsidP="00DC6AA3" w14:paraId="7CECD400" w14:textId="77777777">
            <w:pPr>
              <w:pStyle w:val="Normal6"/>
              <w:rPr>
                <w:szCs w:val="24"/>
              </w:rPr>
            </w:pPr>
            <w:r w:rsidRPr="00725E32">
              <w:rPr>
                <w:b/>
                <w:i/>
              </w:rPr>
              <w:t>7a)</w:t>
            </w:r>
            <w:r w:rsidRPr="00725E32">
              <w:rPr>
                <w:b/>
                <w:i/>
              </w:rPr>
              <w:tab/>
              <w:t>w art. 12 dodaje się litery w brzmieniu:</w:t>
            </w:r>
          </w:p>
        </w:tc>
      </w:tr>
      <w:tr w14:paraId="1F2DAEEF"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86383B4" w14:textId="77777777">
            <w:pPr>
              <w:pStyle w:val="Normal6"/>
            </w:pPr>
          </w:p>
        </w:tc>
        <w:tc>
          <w:tcPr>
            <w:tcW w:w="4876" w:type="dxa"/>
          </w:tcPr>
          <w:p w:rsidR="00725E32" w:rsidRPr="00725E32" w:rsidP="00DC6AA3" w14:paraId="1CC07AA4" w14:textId="77777777">
            <w:pPr>
              <w:pStyle w:val="Normal6"/>
              <w:rPr>
                <w:szCs w:val="24"/>
              </w:rPr>
            </w:pPr>
            <w:r w:rsidRPr="00725E32">
              <w:rPr>
                <w:b/>
                <w:i/>
              </w:rPr>
              <w:t>„f) cukru – przez cały rok;</w:t>
            </w:r>
          </w:p>
        </w:tc>
      </w:tr>
      <w:tr w14:paraId="2339A41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69CD9FF" w14:textId="77777777">
            <w:pPr>
              <w:pStyle w:val="Normal6"/>
            </w:pPr>
          </w:p>
        </w:tc>
        <w:tc>
          <w:tcPr>
            <w:tcW w:w="4876" w:type="dxa"/>
          </w:tcPr>
          <w:p w:rsidR="00725E32" w:rsidRPr="00725E32" w:rsidP="00DC6AA3" w14:paraId="3A63D6F1" w14:textId="77777777">
            <w:pPr>
              <w:pStyle w:val="Normal6"/>
              <w:rPr>
                <w:szCs w:val="24"/>
              </w:rPr>
            </w:pPr>
            <w:r w:rsidRPr="00725E32">
              <w:rPr>
                <w:b/>
                <w:i/>
              </w:rPr>
              <w:t>g) baraniny – przez cały rok;</w:t>
            </w:r>
          </w:p>
        </w:tc>
      </w:tr>
      <w:tr w14:paraId="539387D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5588CDF" w14:textId="77777777">
            <w:pPr>
              <w:pStyle w:val="Normal6"/>
            </w:pPr>
          </w:p>
        </w:tc>
        <w:tc>
          <w:tcPr>
            <w:tcW w:w="4876" w:type="dxa"/>
          </w:tcPr>
          <w:p w:rsidR="00725E32" w:rsidRPr="00725E32" w:rsidP="00DC6AA3" w14:paraId="61213FA5" w14:textId="77777777">
            <w:pPr>
              <w:pStyle w:val="Normal6"/>
              <w:rPr>
                <w:szCs w:val="24"/>
              </w:rPr>
            </w:pPr>
            <w:r w:rsidRPr="00725E32">
              <w:rPr>
                <w:b/>
                <w:i/>
              </w:rPr>
              <w:t>h) koziny – przez cały rok;</w:t>
            </w:r>
          </w:p>
        </w:tc>
      </w:tr>
      <w:tr w14:paraId="63AA3BBC"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DD00AD7" w14:textId="77777777">
            <w:pPr>
              <w:pStyle w:val="Normal6"/>
            </w:pPr>
          </w:p>
        </w:tc>
        <w:tc>
          <w:tcPr>
            <w:tcW w:w="4876" w:type="dxa"/>
          </w:tcPr>
          <w:p w:rsidR="00725E32" w:rsidRPr="00725E32" w:rsidP="00DC6AA3" w14:paraId="113CC6FB" w14:textId="77777777">
            <w:pPr>
              <w:pStyle w:val="Normal6"/>
              <w:rPr>
                <w:szCs w:val="24"/>
              </w:rPr>
            </w:pPr>
            <w:r w:rsidRPr="00725E32">
              <w:rPr>
                <w:b/>
                <w:i/>
              </w:rPr>
              <w:t>(i) masła wyprodukowanego z mleka owczego – przez cały rok;</w:t>
            </w:r>
          </w:p>
        </w:tc>
      </w:tr>
      <w:tr w14:paraId="5A1F44FE"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4C2901D" w14:textId="77777777">
            <w:pPr>
              <w:pStyle w:val="Normal6"/>
            </w:pPr>
          </w:p>
        </w:tc>
        <w:tc>
          <w:tcPr>
            <w:tcW w:w="4876" w:type="dxa"/>
          </w:tcPr>
          <w:p w:rsidR="00725E32" w:rsidRPr="00725E32" w:rsidP="00DC6AA3" w14:paraId="071F62D5" w14:textId="77777777">
            <w:pPr>
              <w:pStyle w:val="Normal6"/>
              <w:rPr>
                <w:szCs w:val="24"/>
              </w:rPr>
            </w:pPr>
            <w:r w:rsidRPr="00725E32">
              <w:rPr>
                <w:b/>
                <w:i/>
              </w:rPr>
              <w:t>k) masła wyprodukowanego z mleka koziego – przez cały rok;</w:t>
            </w:r>
          </w:p>
        </w:tc>
      </w:tr>
      <w:tr w14:paraId="340030CD"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CA6A647" w14:textId="77777777">
            <w:pPr>
              <w:pStyle w:val="Normal6"/>
            </w:pPr>
          </w:p>
        </w:tc>
        <w:tc>
          <w:tcPr>
            <w:tcW w:w="4876" w:type="dxa"/>
          </w:tcPr>
          <w:p w:rsidR="00725E32" w:rsidRPr="00725E32" w:rsidP="00DC6AA3" w14:paraId="2045E21D" w14:textId="77777777">
            <w:pPr>
              <w:pStyle w:val="Normal6"/>
              <w:rPr>
                <w:szCs w:val="24"/>
              </w:rPr>
            </w:pPr>
            <w:r w:rsidRPr="00725E32">
              <w:rPr>
                <w:b/>
                <w:i/>
              </w:rPr>
              <w:t>l) konopi przemysłowych – przez cały rok;</w:t>
            </w:r>
          </w:p>
        </w:tc>
      </w:tr>
      <w:tr w14:paraId="4B466EDB"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65D0025" w14:textId="77777777">
            <w:pPr>
              <w:pStyle w:val="Normal6"/>
            </w:pPr>
          </w:p>
        </w:tc>
        <w:tc>
          <w:tcPr>
            <w:tcW w:w="4876" w:type="dxa"/>
          </w:tcPr>
          <w:p w:rsidR="00725E32" w:rsidRPr="00725E32" w:rsidP="00DC6AA3" w14:paraId="38DB2C7C" w14:textId="77777777">
            <w:pPr>
              <w:pStyle w:val="Normal6"/>
              <w:rPr>
                <w:szCs w:val="24"/>
              </w:rPr>
            </w:pPr>
            <w:r w:rsidRPr="00725E32">
              <w:rPr>
                <w:b/>
                <w:i/>
              </w:rPr>
              <w:t>m) mięsa drobiowego – przez cały rok;</w:t>
            </w:r>
          </w:p>
        </w:tc>
      </w:tr>
      <w:tr w14:paraId="3DF444C8"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6817B148" w14:textId="77777777">
            <w:pPr>
              <w:pStyle w:val="Normal6"/>
            </w:pPr>
          </w:p>
        </w:tc>
        <w:tc>
          <w:tcPr>
            <w:tcW w:w="4876" w:type="dxa"/>
          </w:tcPr>
          <w:p w:rsidR="00725E32" w:rsidRPr="00725E32" w:rsidP="00DC6AA3" w14:paraId="6FF8FC4F" w14:textId="77777777">
            <w:pPr>
              <w:pStyle w:val="Normal6"/>
              <w:rPr>
                <w:szCs w:val="24"/>
              </w:rPr>
            </w:pPr>
            <w:r w:rsidRPr="00725E32">
              <w:rPr>
                <w:b/>
                <w:i/>
              </w:rPr>
              <w:t>n) wieprzowiny – przez cały rok.”</w:t>
            </w:r>
          </w:p>
        </w:tc>
      </w:tr>
    </w:tbl>
    <w:p w:rsidR="00725E32" w:rsidRPr="00725E32" w:rsidP="00725E32" w14:paraId="5EFF7DA7"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0A845713" w14:textId="77777777">
      <w:r w:rsidRPr="00725E32">
        <w:rPr>
          <w:rStyle w:val="HideTWBExt"/>
        </w:rPr>
        <w:t>&lt;/AmendB&gt;</w:t>
      </w:r>
    </w:p>
    <w:p w:rsidR="00725E32" w:rsidRPr="00725E32" w:rsidP="00725E32" w14:paraId="643A8BA3"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386</w:t>
      </w:r>
      <w:r w:rsidRPr="00725E32">
        <w:rPr>
          <w:rStyle w:val="HideTWBExt"/>
          <w:b w:val="0"/>
        </w:rPr>
        <w:t>&lt;/NumAmB&gt;</w:t>
      </w:r>
    </w:p>
    <w:p w:rsidR="00725E32" w:rsidRPr="00725E32" w:rsidP="00725E32" w14:paraId="350BC741" w14:textId="77777777">
      <w:pPr>
        <w:pStyle w:val="NormalBold"/>
      </w:pPr>
      <w:r w:rsidRPr="00725E32">
        <w:rPr>
          <w:rStyle w:val="HideTWBExt"/>
          <w:b w:val="0"/>
        </w:rPr>
        <w:t>&lt;RepeatBlock-By&gt;&lt;Members&gt;</w:t>
      </w:r>
      <w:r w:rsidRPr="00725E32">
        <w:t>Valérie Deloge, Gilles Pennelle, Raffaele Stancanelli, Csaba Dömötör, Mireia Borrás Pabón</w:t>
      </w:r>
      <w:r w:rsidRPr="00725E32">
        <w:rPr>
          <w:rStyle w:val="HideTWBExt"/>
          <w:b w:val="0"/>
        </w:rPr>
        <w:t>&lt;/Members&gt;</w:t>
      </w:r>
    </w:p>
    <w:p w:rsidR="00725E32" w:rsidRPr="00725E32" w:rsidP="00725E32" w14:paraId="1FE7D6B1" w14:textId="77777777">
      <w:r w:rsidRPr="00725E32">
        <w:rPr>
          <w:rStyle w:val="HideTWBExt"/>
        </w:rPr>
        <w:t>&lt;/RepeatBlock-By&gt;</w:t>
      </w:r>
    </w:p>
    <w:p w:rsidR="00725E32" w:rsidRPr="00725E32" w:rsidP="00725E32" w14:paraId="1C24021E"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C720D1F" w14:textId="77777777">
      <w:pPr>
        <w:pStyle w:val="NormalBold"/>
      </w:pPr>
      <w:r w:rsidRPr="00725E32">
        <w:rPr>
          <w:rStyle w:val="HideTWBExt"/>
          <w:b w:val="0"/>
        </w:rPr>
        <w:t>&lt;Article&gt;</w:t>
      </w:r>
      <w:r w:rsidRPr="00725E32">
        <w:t>Artykuł 1 – akapit 1 – punkt 5 c (nowy)</w:t>
      </w:r>
      <w:r w:rsidRPr="00725E32">
        <w:rPr>
          <w:rStyle w:val="HideTWBExt"/>
          <w:b w:val="0"/>
        </w:rPr>
        <w:t>&lt;/Article&gt;</w:t>
      </w:r>
    </w:p>
    <w:p w:rsidR="00725E32" w:rsidRPr="00725E32" w:rsidP="00725E32" w14:paraId="2E6E1808"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509CC678" w14:textId="77777777">
      <w:r w:rsidRPr="00725E32">
        <w:rPr>
          <w:rStyle w:val="HideTWBExt"/>
        </w:rPr>
        <w:t>&lt;Article2&gt;</w:t>
      </w:r>
      <w:r w:rsidRPr="00725E32">
        <w:t>Artykuł 12 – litera e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008D53"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976C216" w14:textId="77777777">
            <w:pPr>
              <w:keepNext/>
            </w:pPr>
          </w:p>
        </w:tc>
      </w:tr>
      <w:tr w14:paraId="58FC60A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C3A7FFE" w14:textId="77777777">
            <w:pPr>
              <w:pStyle w:val="ColumnHeading"/>
              <w:keepNext/>
            </w:pPr>
            <w:r w:rsidRPr="00725E32">
              <w:t>Tekst proponowany przez Komisję</w:t>
            </w:r>
          </w:p>
        </w:tc>
        <w:tc>
          <w:tcPr>
            <w:tcW w:w="4876" w:type="dxa"/>
          </w:tcPr>
          <w:p w:rsidR="00725E32" w:rsidRPr="00725E32" w:rsidP="00DC6AA3" w14:paraId="7B4D211D" w14:textId="77777777">
            <w:pPr>
              <w:pStyle w:val="ColumnHeading"/>
              <w:keepNext/>
            </w:pPr>
            <w:r w:rsidRPr="00725E32">
              <w:t>Poprawka</w:t>
            </w:r>
          </w:p>
        </w:tc>
      </w:tr>
      <w:tr w14:paraId="0CA9B7C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515B286" w14:textId="77777777">
            <w:pPr>
              <w:pStyle w:val="Normal6"/>
            </w:pPr>
          </w:p>
        </w:tc>
        <w:tc>
          <w:tcPr>
            <w:tcW w:w="4876" w:type="dxa"/>
          </w:tcPr>
          <w:p w:rsidR="00725E32" w:rsidRPr="00725E32" w:rsidP="00DC6AA3" w14:paraId="0C6EAB2E" w14:textId="77777777">
            <w:pPr>
              <w:pStyle w:val="Normal6"/>
              <w:rPr>
                <w:szCs w:val="24"/>
              </w:rPr>
            </w:pPr>
            <w:r w:rsidRPr="00725E32">
              <w:rPr>
                <w:b/>
                <w:i/>
              </w:rPr>
              <w:t>5c)</w:t>
            </w:r>
            <w:r w:rsidRPr="00725E32">
              <w:rPr>
                <w:b/>
                <w:i/>
              </w:rPr>
              <w:tab/>
              <w:t>w art. 12 dodaje się lit. f) w brzmieniu:</w:t>
            </w:r>
          </w:p>
        </w:tc>
      </w:tr>
      <w:tr w14:paraId="038DD12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5FC7D13" w14:textId="77777777">
            <w:pPr>
              <w:pStyle w:val="Normal6"/>
            </w:pPr>
          </w:p>
        </w:tc>
        <w:tc>
          <w:tcPr>
            <w:tcW w:w="4876" w:type="dxa"/>
          </w:tcPr>
          <w:p w:rsidR="00725E32" w:rsidRPr="00725E32" w:rsidP="00DC6AA3" w14:paraId="225720B0" w14:textId="77777777">
            <w:pPr>
              <w:pStyle w:val="Normal6"/>
              <w:rPr>
                <w:szCs w:val="24"/>
              </w:rPr>
            </w:pPr>
            <w:r w:rsidRPr="00725E32">
              <w:rPr>
                <w:b/>
                <w:i/>
              </w:rPr>
              <w:t xml:space="preserve">„f) </w:t>
            </w:r>
            <w:r w:rsidRPr="00725E32">
              <w:rPr>
                <w:b/>
                <w:bCs/>
                <w:i/>
                <w:iCs/>
              </w:rPr>
              <w:t>w odniesieniu do cukru – od 1 października do 30 września.”;</w:t>
            </w:r>
          </w:p>
        </w:tc>
      </w:tr>
    </w:tbl>
    <w:p w:rsidR="00725E32" w:rsidRPr="005520C8" w:rsidP="00725E32" w14:paraId="729DE7D6" w14:textId="77777777">
      <w:pPr>
        <w:pStyle w:val="Olang"/>
        <w:rPr>
          <w:lang w:val="it-IT"/>
        </w:rPr>
      </w:pPr>
      <w:r w:rsidRPr="005520C8">
        <w:rPr>
          <w:noProof w:val="0"/>
          <w:lang w:val="it-IT"/>
        </w:rPr>
        <w:t xml:space="preserve">Or. </w:t>
      </w:r>
      <w:r w:rsidRPr="005520C8">
        <w:rPr>
          <w:rStyle w:val="HideTWBExt"/>
          <w:lang w:val="it-IT"/>
        </w:rPr>
        <w:t>&lt;Original&gt;</w:t>
      </w:r>
      <w:r w:rsidRPr="005520C8">
        <w:rPr>
          <w:rStyle w:val="HideTWBInt"/>
          <w:lang w:val="it-IT"/>
        </w:rPr>
        <w:t>{FR}</w:t>
      </w:r>
      <w:r w:rsidRPr="005520C8">
        <w:rPr>
          <w:noProof w:val="0"/>
          <w:lang w:val="it-IT"/>
        </w:rPr>
        <w:t>fr</w:t>
      </w:r>
      <w:r w:rsidRPr="005520C8">
        <w:rPr>
          <w:rStyle w:val="HideTWBExt"/>
          <w:lang w:val="it-IT"/>
        </w:rPr>
        <w:t>&lt;/Original&gt;</w:t>
      </w:r>
    </w:p>
    <w:p w:rsidR="00725E32" w:rsidRPr="005520C8" w:rsidP="00725E32" w14:paraId="2ED3E3B2" w14:textId="77777777">
      <w:pPr>
        <w:rPr>
          <w:lang w:val="it-IT"/>
        </w:rPr>
      </w:pPr>
      <w:r w:rsidRPr="005520C8">
        <w:rPr>
          <w:rStyle w:val="HideTWBExt"/>
          <w:lang w:val="it-IT"/>
        </w:rPr>
        <w:t>&lt;/AmendB&gt;</w:t>
      </w:r>
    </w:p>
    <w:p w:rsidR="00725E32" w:rsidRPr="005520C8" w:rsidP="00725E32" w14:paraId="11A2EF3C" w14:textId="77777777">
      <w:pPr>
        <w:pStyle w:val="AMNumberTabs0"/>
        <w:keepNext/>
        <w:rPr>
          <w:lang w:val="it-IT"/>
        </w:rPr>
      </w:pPr>
      <w:r w:rsidRPr="005520C8">
        <w:rPr>
          <w:rStyle w:val="HideTWBExt"/>
          <w:b w:val="0"/>
          <w:lang w:val="it-IT"/>
        </w:rPr>
        <w:t>&lt;AmendB&gt;</w:t>
      </w:r>
      <w:r w:rsidRPr="005520C8">
        <w:rPr>
          <w:lang w:val="it-IT"/>
        </w:rPr>
        <w:t>Poprawka</w:t>
      </w:r>
      <w:r w:rsidRPr="005520C8">
        <w:rPr>
          <w:lang w:val="it-IT"/>
        </w:rPr>
        <w:tab/>
      </w:r>
      <w:r w:rsidRPr="005520C8">
        <w:rPr>
          <w:lang w:val="it-IT"/>
        </w:rPr>
        <w:tab/>
      </w:r>
      <w:r w:rsidRPr="005520C8">
        <w:rPr>
          <w:rStyle w:val="HideTWBExt"/>
          <w:b w:val="0"/>
          <w:lang w:val="it-IT"/>
        </w:rPr>
        <w:t>&lt;NumAmB&gt;</w:t>
      </w:r>
      <w:r w:rsidRPr="005520C8">
        <w:rPr>
          <w:lang w:val="it-IT"/>
        </w:rPr>
        <w:t>387</w:t>
      </w:r>
      <w:r w:rsidRPr="005520C8">
        <w:rPr>
          <w:rStyle w:val="HideTWBExt"/>
          <w:b w:val="0"/>
          <w:lang w:val="it-IT"/>
        </w:rPr>
        <w:t>&lt;/NumAmB&gt;</w:t>
      </w:r>
    </w:p>
    <w:p w:rsidR="00725E32" w:rsidRPr="005520C8" w:rsidP="00725E32" w14:paraId="32C07A88" w14:textId="77777777">
      <w:pPr>
        <w:pStyle w:val="NormalBold"/>
        <w:rPr>
          <w:lang w:val="it-IT"/>
        </w:rPr>
      </w:pPr>
      <w:r w:rsidRPr="005520C8">
        <w:rPr>
          <w:rStyle w:val="HideTWBExt"/>
          <w:b w:val="0"/>
          <w:lang w:val="it-IT"/>
        </w:rPr>
        <w:t>&lt;RepeatBlock-By&gt;&lt;Members&gt;</w:t>
      </w:r>
      <w:r w:rsidRPr="005520C8">
        <w:rPr>
          <w:lang w:val="it-IT"/>
        </w:rPr>
        <w:t>Carlo Fidanza</w:t>
      </w:r>
      <w:r w:rsidRPr="005520C8">
        <w:rPr>
          <w:rStyle w:val="HideTWBExt"/>
          <w:b w:val="0"/>
          <w:lang w:val="it-IT"/>
        </w:rPr>
        <w:t>&lt;/Members&gt;</w:t>
      </w:r>
    </w:p>
    <w:p w:rsidR="00725E32" w:rsidRPr="005520C8" w:rsidP="00725E32" w14:paraId="1D2993EB" w14:textId="77777777">
      <w:pPr>
        <w:rPr>
          <w:lang w:val="it-IT"/>
        </w:rPr>
      </w:pPr>
      <w:r w:rsidRPr="005520C8">
        <w:rPr>
          <w:rStyle w:val="HideTWBExt"/>
          <w:lang w:val="it-IT"/>
        </w:rPr>
        <w:t>&lt;/RepeatBlock-By&gt;</w:t>
      </w:r>
    </w:p>
    <w:p w:rsidR="00725E32" w:rsidRPr="00725E32" w:rsidP="00725E32" w14:paraId="5F1C500C"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C37C69B" w14:textId="77777777">
      <w:pPr>
        <w:pStyle w:val="NormalBold"/>
      </w:pPr>
      <w:r w:rsidRPr="00725E32">
        <w:rPr>
          <w:rStyle w:val="HideTWBExt"/>
          <w:b w:val="0"/>
        </w:rPr>
        <w:t>&lt;Article&gt;</w:t>
      </w:r>
      <w:r w:rsidRPr="00725E32">
        <w:t>Artykuł 1 – akapit 1 – punkt 5 c (nowy)</w:t>
      </w:r>
      <w:r w:rsidRPr="00725E32">
        <w:rPr>
          <w:rStyle w:val="HideTWBExt"/>
          <w:b w:val="0"/>
        </w:rPr>
        <w:t>&lt;/Article&gt;</w:t>
      </w:r>
    </w:p>
    <w:p w:rsidR="00725E32" w:rsidRPr="00725E32" w:rsidP="00725E32" w14:paraId="62CB17E0"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245FD7F9" w14:textId="77777777">
      <w:r w:rsidRPr="00725E32">
        <w:rPr>
          <w:rStyle w:val="HideTWBExt"/>
        </w:rPr>
        <w:t>&lt;Article2&gt;</w:t>
      </w:r>
      <w:r w:rsidRPr="00725E32">
        <w:t>Artykuł 12 – litera e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96D125"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BED3F01" w14:textId="77777777">
            <w:pPr>
              <w:keepNext/>
            </w:pPr>
          </w:p>
        </w:tc>
      </w:tr>
      <w:tr w14:paraId="16A4CAC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FE252BA" w14:textId="77777777">
            <w:pPr>
              <w:pStyle w:val="ColumnHeading"/>
              <w:keepNext/>
            </w:pPr>
            <w:r w:rsidRPr="00725E32">
              <w:t>Tekst proponowany przez Komisję</w:t>
            </w:r>
          </w:p>
        </w:tc>
        <w:tc>
          <w:tcPr>
            <w:tcW w:w="4876" w:type="dxa"/>
          </w:tcPr>
          <w:p w:rsidR="00725E32" w:rsidRPr="00725E32" w:rsidP="00DC6AA3" w14:paraId="088CA50E" w14:textId="77777777">
            <w:pPr>
              <w:pStyle w:val="ColumnHeading"/>
              <w:keepNext/>
            </w:pPr>
            <w:r w:rsidRPr="00725E32">
              <w:t>Poprawka</w:t>
            </w:r>
          </w:p>
        </w:tc>
      </w:tr>
      <w:tr w14:paraId="3DA4931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B02F839" w14:textId="77777777">
            <w:pPr>
              <w:pStyle w:val="Normal6"/>
            </w:pPr>
          </w:p>
        </w:tc>
        <w:tc>
          <w:tcPr>
            <w:tcW w:w="4876" w:type="dxa"/>
          </w:tcPr>
          <w:p w:rsidR="00725E32" w:rsidRPr="00725E32" w:rsidP="00DC6AA3" w14:paraId="4BF97FB1" w14:textId="77777777">
            <w:pPr>
              <w:pStyle w:val="Normal6"/>
              <w:rPr>
                <w:szCs w:val="24"/>
              </w:rPr>
            </w:pPr>
            <w:r w:rsidRPr="00725E32">
              <w:rPr>
                <w:b/>
                <w:i/>
              </w:rPr>
              <w:t>5c)</w:t>
            </w:r>
            <w:r w:rsidRPr="00725E32">
              <w:rPr>
                <w:b/>
                <w:i/>
              </w:rPr>
              <w:tab/>
              <w:t>5c. w art. 12 dodaje się literę w brzmieniu: f) cukier – od 1 października do 30 września;</w:t>
            </w:r>
          </w:p>
        </w:tc>
      </w:tr>
    </w:tbl>
    <w:p w:rsidR="00725E32" w:rsidRPr="00725E32" w:rsidP="00725E32" w14:paraId="6DAC1233"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7D4332D9"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1602A6A5" w14:textId="77777777">
      <w:pPr>
        <w:pStyle w:val="Normal12Italic"/>
        <w:rPr>
          <w:noProof w:val="0"/>
        </w:rPr>
      </w:pPr>
      <w:r w:rsidRPr="00725E32">
        <w:t>Rynek cukru w UE charakteryzuje się dużą zmiennością, zwłaszcza od czasu zniesienia systemu kwot w 2017 r. W celu ustabilizowania rynku należy przewidzieć instrument rynkowy w postaci interwencji publicznej. W rzeczywistości dopłaty do prywatnego przechowywania nie mogły zostać wdrożone w określonych okolicznościach, w szczególności ze względu na sezonowość produkcji cukru buraczanego. W związku z tym cukier powinien zostać objęty interwencją publiczną.</w:t>
      </w:r>
    </w:p>
    <w:p w:rsidR="00725E32" w:rsidRPr="00725E32" w:rsidP="00725E32" w14:paraId="7EBFCC7F" w14:textId="77777777">
      <w:r w:rsidRPr="00725E32">
        <w:rPr>
          <w:rStyle w:val="HideTWBExt"/>
        </w:rPr>
        <w:t>&lt;/AmendB&gt;</w:t>
      </w:r>
    </w:p>
    <w:p w:rsidR="00725E32" w:rsidRPr="00725E32" w:rsidP="00725E32" w14:paraId="4018C45A"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388</w:t>
      </w:r>
      <w:r w:rsidRPr="00725E32">
        <w:rPr>
          <w:rStyle w:val="HideTWBExt"/>
          <w:b w:val="0"/>
        </w:rPr>
        <w:t>&lt;/NumAmB&gt;</w:t>
      </w:r>
    </w:p>
    <w:p w:rsidR="00725E32" w:rsidRPr="00725E32" w:rsidP="00725E32" w14:paraId="11318152" w14:textId="77777777">
      <w:pPr>
        <w:pStyle w:val="NormalBold"/>
      </w:pPr>
      <w:r w:rsidRPr="00725E32">
        <w:rPr>
          <w:rStyle w:val="HideTWBExt"/>
          <w:b w:val="0"/>
        </w:rPr>
        <w:t>&lt;RepeatBlock-By&gt;&lt;Members&gt;</w:t>
      </w:r>
      <w:r w:rsidRPr="00725E32">
        <w:t>Marta Wcisło</w:t>
      </w:r>
      <w:r w:rsidRPr="00725E32">
        <w:rPr>
          <w:rStyle w:val="HideTWBExt"/>
          <w:b w:val="0"/>
        </w:rPr>
        <w:t>&lt;/Members&gt;</w:t>
      </w:r>
    </w:p>
    <w:p w:rsidR="00725E32" w:rsidRPr="00725E32" w:rsidP="00725E32" w14:paraId="333AEB59" w14:textId="77777777">
      <w:r w:rsidRPr="00725E32">
        <w:rPr>
          <w:rStyle w:val="HideTWBExt"/>
        </w:rPr>
        <w:t>&lt;/RepeatBlock-By&gt;</w:t>
      </w:r>
    </w:p>
    <w:p w:rsidR="00725E32" w:rsidRPr="00725E32" w:rsidP="00725E32" w14:paraId="766396E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5A06F55" w14:textId="77777777">
      <w:pPr>
        <w:pStyle w:val="NormalBold"/>
      </w:pPr>
      <w:r w:rsidRPr="00725E32">
        <w:rPr>
          <w:rStyle w:val="HideTWBExt"/>
          <w:b w:val="0"/>
        </w:rPr>
        <w:t>&lt;Article&gt;</w:t>
      </w:r>
      <w:r w:rsidRPr="00725E32">
        <w:t>Artykuł 1 – tytuł</w:t>
      </w:r>
      <w:r w:rsidRPr="00725E32">
        <w:rPr>
          <w:rStyle w:val="HideTWBExt"/>
          <w:b w:val="0"/>
        </w:rPr>
        <w:t>&lt;/Article&gt;</w:t>
      </w:r>
    </w:p>
    <w:p w:rsidR="00725E32" w:rsidRPr="00725E32" w:rsidP="00725E32" w14:paraId="56DC0D3C"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52F48C37" w14:textId="77777777">
      <w:r w:rsidRPr="00725E32">
        <w:rPr>
          <w:rStyle w:val="HideTWBExt"/>
        </w:rPr>
        <w:t>&lt;Article2&gt;</w:t>
      </w:r>
      <w:r w:rsidRPr="00725E32">
        <w:t>Artykuł 12 – litera f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050C4E"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AB3F685" w14:textId="77777777">
            <w:pPr>
              <w:keepNext/>
            </w:pPr>
          </w:p>
        </w:tc>
      </w:tr>
      <w:tr w14:paraId="4636246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DB5EAD3" w14:textId="77777777">
            <w:pPr>
              <w:pStyle w:val="ColumnHeading"/>
              <w:keepNext/>
            </w:pPr>
            <w:r w:rsidRPr="00725E32">
              <w:t>Tekst proponowany przez Komisję</w:t>
            </w:r>
          </w:p>
        </w:tc>
        <w:tc>
          <w:tcPr>
            <w:tcW w:w="4876" w:type="dxa"/>
          </w:tcPr>
          <w:p w:rsidR="00725E32" w:rsidRPr="00725E32" w:rsidP="00DC6AA3" w14:paraId="66FE5600" w14:textId="77777777">
            <w:pPr>
              <w:pStyle w:val="ColumnHeading"/>
              <w:keepNext/>
            </w:pPr>
            <w:r w:rsidRPr="00725E32">
              <w:t>Poprawka</w:t>
            </w:r>
          </w:p>
        </w:tc>
      </w:tr>
      <w:tr w14:paraId="5C254CD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6204F0D" w14:textId="77777777">
            <w:pPr>
              <w:pStyle w:val="Normal6"/>
            </w:pPr>
          </w:p>
        </w:tc>
        <w:tc>
          <w:tcPr>
            <w:tcW w:w="4876" w:type="dxa"/>
          </w:tcPr>
          <w:p w:rsidR="00725E32" w:rsidRPr="00725E32" w:rsidP="00DC6AA3" w14:paraId="40857D50" w14:textId="77777777">
            <w:pPr>
              <w:pStyle w:val="Normal6"/>
              <w:rPr>
                <w:szCs w:val="24"/>
              </w:rPr>
            </w:pPr>
            <w:r w:rsidRPr="00725E32">
              <w:rPr>
                <w:b/>
                <w:i/>
              </w:rPr>
              <w:t>dodaje się literę w brzmieniu: „f) cukru białego.”</w:t>
            </w:r>
          </w:p>
        </w:tc>
      </w:tr>
    </w:tbl>
    <w:p w:rsidR="00725E32" w:rsidRPr="00725E32" w:rsidP="00725E32" w14:paraId="1E029C38"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652FD354" w14:textId="77777777">
      <w:r w:rsidRPr="00725E32">
        <w:rPr>
          <w:rStyle w:val="HideTWBExt"/>
        </w:rPr>
        <w:t>&lt;/AmendB&gt;</w:t>
      </w:r>
    </w:p>
    <w:p w:rsidR="00725E32" w:rsidRPr="00725E32" w:rsidP="00725E32" w14:paraId="43F2A3B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389</w:t>
      </w:r>
      <w:r w:rsidRPr="00725E32">
        <w:rPr>
          <w:rStyle w:val="HideTWBExt"/>
          <w:b w:val="0"/>
        </w:rPr>
        <w:t>&lt;/NumAmB&gt;</w:t>
      </w:r>
    </w:p>
    <w:p w:rsidR="00725E32" w:rsidRPr="00725E32" w:rsidP="00725E32" w14:paraId="4E7F2B7F" w14:textId="77777777">
      <w:pPr>
        <w:pStyle w:val="NormalBold"/>
      </w:pPr>
      <w:r w:rsidRPr="00725E32">
        <w:rPr>
          <w:rStyle w:val="HideTWBExt"/>
          <w:b w:val="0"/>
        </w:rPr>
        <w:t>&lt;RepeatBlock-By&gt;&lt;Members&gt;</w:t>
      </w:r>
      <w:r w:rsidRPr="00725E32">
        <w:t>Daniel Buda, Dan-Ştefan Motreanu, Paulo do Nascimento Cabral, Emmanouil Kefalogiannis, Carmen Crespo Díaz</w:t>
      </w:r>
      <w:r w:rsidRPr="00725E32">
        <w:rPr>
          <w:rStyle w:val="HideTWBExt"/>
          <w:b w:val="0"/>
        </w:rPr>
        <w:t>&lt;/Members&gt;</w:t>
      </w:r>
    </w:p>
    <w:p w:rsidR="00725E32" w:rsidRPr="00725E32" w:rsidP="00725E32" w14:paraId="7FB491AE" w14:textId="77777777">
      <w:r w:rsidRPr="00725E32">
        <w:rPr>
          <w:rStyle w:val="HideTWBExt"/>
        </w:rPr>
        <w:t>&lt;/RepeatBlock-By&gt;</w:t>
      </w:r>
    </w:p>
    <w:p w:rsidR="00725E32" w:rsidRPr="00725E32" w:rsidP="00725E32" w14:paraId="4D45CBA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9A2A0DC" w14:textId="77777777">
      <w:pPr>
        <w:pStyle w:val="NormalBold"/>
      </w:pPr>
      <w:r w:rsidRPr="00725E32">
        <w:rPr>
          <w:rStyle w:val="HideTWBExt"/>
          <w:b w:val="0"/>
        </w:rPr>
        <w:t>&lt;Article&gt;</w:t>
      </w:r>
      <w:r w:rsidRPr="00725E32">
        <w:t>Artykuł 1 – akapit 1 – punkt 7 b (nowy)</w:t>
      </w:r>
      <w:r w:rsidRPr="00725E32">
        <w:rPr>
          <w:rStyle w:val="HideTWBExt"/>
          <w:b w:val="0"/>
        </w:rPr>
        <w:t>&lt;/Article&gt;</w:t>
      </w:r>
    </w:p>
    <w:p w:rsidR="00725E32" w:rsidRPr="00725E32" w:rsidP="00725E32" w14:paraId="3F01CD92"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33835FA" w14:textId="77777777">
      <w:r w:rsidRPr="00725E32">
        <w:rPr>
          <w:rStyle w:val="HideTWBExt"/>
        </w:rPr>
        <w:t>&lt;Article2&gt;</w:t>
      </w:r>
      <w:r w:rsidRPr="00725E32">
        <w:t>Artykuł 13</w:t>
      </w:r>
      <w:r w:rsidRPr="00725E32">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4D4FA79" w14:textId="77777777" w:rsidTr="00DC6AA3">
        <w:tblPrEx>
          <w:tblW w:w="9752" w:type="dxa"/>
          <w:jc w:val="center"/>
          <w:tblLayout w:type="fixed"/>
          <w:tblCellMar>
            <w:left w:w="340" w:type="dxa"/>
            <w:right w:w="340" w:type="dxa"/>
          </w:tblCellMar>
          <w:tblLook w:val="0000"/>
        </w:tblPrEx>
        <w:trPr>
          <w:jc w:val="center"/>
        </w:trPr>
        <w:tc>
          <w:tcPr>
            <w:tcW w:w="9752" w:type="dxa"/>
            <w:gridSpan w:val="2"/>
          </w:tcPr>
          <w:p w:rsidR="00725E32" w:rsidRPr="00725E32" w:rsidP="00DC6AA3" w14:paraId="5E7B8CCA" w14:textId="77777777">
            <w:pPr>
              <w:keepNext/>
            </w:pPr>
          </w:p>
        </w:tc>
      </w:tr>
      <w:tr w14:paraId="2D9A89B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999CCAC" w14:textId="77777777">
            <w:pPr>
              <w:pStyle w:val="ColumnHeading"/>
              <w:keepNext/>
            </w:pPr>
            <w:r w:rsidRPr="00725E32">
              <w:t>Tekst proponowany przez Komisję</w:t>
            </w:r>
          </w:p>
        </w:tc>
        <w:tc>
          <w:tcPr>
            <w:tcW w:w="4876" w:type="dxa"/>
          </w:tcPr>
          <w:p w:rsidR="00725E32" w:rsidRPr="00725E32" w:rsidP="00DC6AA3" w14:paraId="5C4DBEB8" w14:textId="77777777">
            <w:pPr>
              <w:pStyle w:val="ColumnHeading"/>
              <w:keepNext/>
            </w:pPr>
            <w:r w:rsidRPr="00725E32">
              <w:t>Poprawka</w:t>
            </w:r>
          </w:p>
        </w:tc>
      </w:tr>
      <w:tr w14:paraId="128B5F4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CA0ED8C" w14:textId="77777777">
            <w:pPr>
              <w:pStyle w:val="Normal6"/>
            </w:pPr>
          </w:p>
        </w:tc>
        <w:tc>
          <w:tcPr>
            <w:tcW w:w="4876" w:type="dxa"/>
          </w:tcPr>
          <w:p w:rsidR="00725E32" w:rsidRPr="00725E32" w:rsidP="00DC6AA3" w14:paraId="64C5C7B5" w14:textId="77777777">
            <w:pPr>
              <w:pStyle w:val="Normal6"/>
              <w:rPr>
                <w:szCs w:val="24"/>
              </w:rPr>
            </w:pPr>
            <w:r w:rsidRPr="00725E32">
              <w:rPr>
                <w:b/>
                <w:i/>
              </w:rPr>
              <w:t>7b)</w:t>
            </w:r>
            <w:r w:rsidRPr="00725E32">
              <w:rPr>
                <w:b/>
                <w:i/>
              </w:rPr>
              <w:tab/>
              <w:t>art. 13 otrzymuje brzmienie:</w:t>
            </w:r>
          </w:p>
        </w:tc>
      </w:tr>
      <w:tr w14:paraId="3FE3DAC1"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7D29EDB" w14:textId="77777777">
            <w:pPr>
              <w:pStyle w:val="Normal6"/>
              <w:rPr>
                <w:bCs/>
                <w:iCs/>
              </w:rPr>
            </w:pPr>
            <w:r w:rsidRPr="00725E32">
              <w:t>Artykuł 13</w:t>
            </w:r>
          </w:p>
        </w:tc>
        <w:tc>
          <w:tcPr>
            <w:tcW w:w="4876" w:type="dxa"/>
          </w:tcPr>
          <w:p w:rsidR="00725E32" w:rsidRPr="00725E32" w:rsidP="00DC6AA3" w14:paraId="3624E14B" w14:textId="77777777">
            <w:pPr>
              <w:pStyle w:val="Normal6"/>
              <w:rPr>
                <w:bCs/>
                <w:iCs/>
                <w:szCs w:val="24"/>
              </w:rPr>
            </w:pPr>
            <w:r w:rsidRPr="00725E32">
              <w:t>Artykuł 13</w:t>
            </w:r>
          </w:p>
        </w:tc>
      </w:tr>
      <w:tr w14:paraId="0EFB721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234BF628" w14:textId="77777777">
            <w:pPr>
              <w:pStyle w:val="Normal6"/>
              <w:rPr>
                <w:bCs/>
                <w:iCs/>
              </w:rPr>
            </w:pPr>
            <w:r w:rsidRPr="00725E32">
              <w:t>Otwieranie i zamykanie interwencji publicznej</w:t>
            </w:r>
          </w:p>
        </w:tc>
        <w:tc>
          <w:tcPr>
            <w:tcW w:w="4876" w:type="dxa"/>
          </w:tcPr>
          <w:p w:rsidR="00725E32" w:rsidRPr="00725E32" w:rsidP="00DC6AA3" w14:paraId="342F206B" w14:textId="77777777">
            <w:pPr>
              <w:pStyle w:val="Normal6"/>
              <w:rPr>
                <w:bCs/>
                <w:iCs/>
                <w:szCs w:val="24"/>
              </w:rPr>
            </w:pPr>
            <w:r w:rsidRPr="00725E32">
              <w:t>Otwieranie i zamykanie interwencji publicznej</w:t>
            </w:r>
          </w:p>
        </w:tc>
      </w:tr>
      <w:tr w14:paraId="07096C2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F542E7F" w14:textId="77777777">
            <w:pPr>
              <w:pStyle w:val="Normal6"/>
            </w:pPr>
            <w:r w:rsidRPr="00725E32">
              <w:t>1. W okresach, o których mowa w art. 12, interwencja publiczna:</w:t>
            </w:r>
          </w:p>
        </w:tc>
        <w:tc>
          <w:tcPr>
            <w:tcW w:w="4876" w:type="dxa"/>
          </w:tcPr>
          <w:p w:rsidR="00725E32" w:rsidRPr="00725E32" w:rsidP="00DC6AA3" w14:paraId="3B88B80C" w14:textId="77777777">
            <w:pPr>
              <w:pStyle w:val="Normal6"/>
              <w:rPr>
                <w:bCs/>
                <w:iCs/>
                <w:szCs w:val="24"/>
              </w:rPr>
            </w:pPr>
            <w:r w:rsidRPr="00725E32">
              <w:t>1. W okresach, o których mowa w art. 11, interwencja publiczna:</w:t>
            </w:r>
          </w:p>
        </w:tc>
      </w:tr>
      <w:tr w14:paraId="312609BB"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0F867B5F" w14:textId="77777777">
            <w:pPr>
              <w:pStyle w:val="Normal6"/>
            </w:pPr>
            <w:r w:rsidRPr="00725E32">
              <w:t>a) jest otwarta dla pszenicy zwyczajnej, masła i odtłuszczonego mleka w proszku;</w:t>
            </w:r>
          </w:p>
        </w:tc>
        <w:tc>
          <w:tcPr>
            <w:tcW w:w="4876" w:type="dxa"/>
          </w:tcPr>
          <w:p w:rsidR="00725E32" w:rsidRPr="00725E32" w:rsidP="00DC6AA3" w14:paraId="35379A45" w14:textId="77777777">
            <w:pPr>
              <w:pStyle w:val="Normal6"/>
              <w:rPr>
                <w:szCs w:val="24"/>
              </w:rPr>
            </w:pPr>
            <w:r w:rsidRPr="00725E32">
              <w:t xml:space="preserve">a) jest otwarta dla pszenicy zwyczajnej, masła i odtłuszczonego mleka w proszku </w:t>
            </w:r>
            <w:r w:rsidRPr="00725E32">
              <w:rPr>
                <w:b/>
                <w:i/>
              </w:rPr>
              <w:t>wyprodukowanych z mleka krowiego, cukru, baraniny, koziny, masła wyprodukowanego z mleka owczego, masła wyprodukowanego z mleka koziego, konopi przemysłowych</w:t>
            </w:r>
            <w:r w:rsidRPr="00725E32">
              <w:t>;</w:t>
            </w:r>
          </w:p>
        </w:tc>
      </w:tr>
      <w:tr w14:paraId="683FE600"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1B501B69" w14:textId="77777777">
            <w:pPr>
              <w:pStyle w:val="Normal6"/>
            </w:pPr>
            <w:r w:rsidRPr="00725E32">
              <w:t xml:space="preserve">b) może zostać otwarta przez Komisję – w drodze aktów wykonawczych – dla pszenicy durum, jęczmienia, kukurydzy i ryżu niełuskanego (w tym szczególnych odmian lub rodzajów ryżu niełuskanego), jeżeli wymaga tego sytuacja na rynku. </w:t>
            </w:r>
            <w:r w:rsidRPr="00725E32">
              <w:rPr>
                <w:b/>
                <w:i/>
              </w:rPr>
              <w:t>Te akty wykonawcze przyjmuje się zgodnie z procedurą sprawdzającą, o której mowa w art. 229 ust. 2;</w:t>
            </w:r>
          </w:p>
        </w:tc>
        <w:tc>
          <w:tcPr>
            <w:tcW w:w="4876" w:type="dxa"/>
          </w:tcPr>
          <w:p w:rsidR="00725E32" w:rsidRPr="00725E32" w:rsidP="00DC6AA3" w14:paraId="6B3841C4" w14:textId="77777777">
            <w:pPr>
              <w:pStyle w:val="Normal6"/>
              <w:rPr>
                <w:szCs w:val="24"/>
              </w:rPr>
            </w:pPr>
            <w:r w:rsidRPr="00725E32">
              <w:t xml:space="preserve">b) może zostać otwarta przez Komisję – w drodze aktów wykonawczych – dla pszenicy durum, jęczmienia, kukurydzy i ryżu niełuskanego (w tym szczególnych odmian lub rodzajów ryżu niełuskanego), </w:t>
            </w:r>
            <w:r w:rsidRPr="00725E32">
              <w:rPr>
                <w:b/>
                <w:i/>
              </w:rPr>
              <w:t>wołowiny, cielęciny, koziny, baraniny, drobiu i wieprzowiny,</w:t>
            </w:r>
            <w:r w:rsidRPr="00725E32">
              <w:t xml:space="preserve"> jeżeli wymaga tego sytuacja na rynku.</w:t>
            </w:r>
          </w:p>
        </w:tc>
      </w:tr>
      <w:tr w14:paraId="6C34BD27"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76677A1E" w14:textId="77777777">
            <w:pPr>
              <w:pStyle w:val="Normal6"/>
              <w:rPr>
                <w:b/>
                <w:bCs/>
                <w:i/>
                <w:iCs/>
              </w:rPr>
            </w:pPr>
            <w:r w:rsidRPr="00725E32">
              <w:rPr>
                <w:b/>
                <w:i/>
              </w:rPr>
              <w:t>c) może zostać otwarta przez Komisję dla wołowiny i cielęciny – w drodze aktów wykonawczych przyjętych bez zastosowania procedury, o której mowa w art. 229 ust. 2 lub 3 – jeżeli w reprezentatywnym okresie, ustalonym na podstawie art. 20 akapit pierwszy lit. c), średnia cena rynkowa w danym państwie członkowskim lub w danym regionie państwa członkowskiego, notowana na podstawie unijnej skali klasyfikacji tusz bydła, o której mowa w załączniku IV część A, jest niższa niż 85 % progu referencyjnego określonego w art. 7 ust. 1 lit. d).</w:t>
            </w:r>
          </w:p>
        </w:tc>
        <w:tc>
          <w:tcPr>
            <w:tcW w:w="4876" w:type="dxa"/>
          </w:tcPr>
          <w:p w:rsidR="00725E32" w:rsidRPr="00725E32" w:rsidP="00DC6AA3" w14:paraId="7AC4D538" w14:textId="77777777">
            <w:pPr>
              <w:pStyle w:val="Normal6"/>
              <w:rPr>
                <w:bCs/>
                <w:iCs/>
              </w:rPr>
            </w:pPr>
          </w:p>
        </w:tc>
      </w:tr>
      <w:tr w14:paraId="0CD4AA64"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3E496C17" w14:textId="77777777">
            <w:pPr>
              <w:pStyle w:val="Normal6"/>
              <w:rPr>
                <w:b/>
                <w:bCs/>
                <w:i/>
                <w:iCs/>
              </w:rPr>
            </w:pPr>
            <w:r w:rsidRPr="00725E32">
              <w:rPr>
                <w:b/>
                <w:i/>
              </w:rPr>
              <w:t>2. Komisja przyjmuje akty wykonawcze zamykające interwencję publiczną w sektorze wołowiny i cielęciny, jeżeli w reprezentatywnym okresie ustalonym na podstawie art. 20 akapit pierwszy lit. c) nie są już spełnione warunki określone w ust. 1 lit. c) niniejszego artykułu. Te akty wykonawcze przyjmuje się bez zastosowania procedury, o której mowa w art. 229 ust. 2 lub 3.</w:t>
            </w:r>
          </w:p>
        </w:tc>
        <w:tc>
          <w:tcPr>
            <w:tcW w:w="4876" w:type="dxa"/>
          </w:tcPr>
          <w:p w:rsidR="00725E32" w:rsidRPr="00725E32" w:rsidP="00DC6AA3" w14:paraId="21C48FFD" w14:textId="77777777">
            <w:pPr>
              <w:pStyle w:val="Normal6"/>
              <w:rPr>
                <w:bCs/>
                <w:iCs/>
              </w:rPr>
            </w:pPr>
          </w:p>
        </w:tc>
      </w:tr>
      <w:tr w14:paraId="452B1BE5" w14:textId="77777777" w:rsidTr="00DC6AA3">
        <w:tblPrEx>
          <w:tblW w:w="9752" w:type="dxa"/>
          <w:jc w:val="center"/>
          <w:tblLayout w:type="fixed"/>
          <w:tblCellMar>
            <w:left w:w="340" w:type="dxa"/>
            <w:right w:w="340" w:type="dxa"/>
          </w:tblCellMar>
          <w:tblLook w:val="0000"/>
        </w:tblPrEx>
        <w:trPr>
          <w:jc w:val="center"/>
        </w:trPr>
        <w:tc>
          <w:tcPr>
            <w:tcW w:w="4876" w:type="dxa"/>
          </w:tcPr>
          <w:p w:rsidR="00725E32" w:rsidRPr="00725E32" w:rsidP="00DC6AA3" w14:paraId="55996AC2" w14:textId="77777777">
            <w:pPr>
              <w:pStyle w:val="Normal6"/>
            </w:pPr>
          </w:p>
        </w:tc>
        <w:tc>
          <w:tcPr>
            <w:tcW w:w="4876" w:type="dxa"/>
          </w:tcPr>
          <w:p w:rsidR="00725E32" w:rsidRPr="00725E32" w:rsidP="00DC6AA3" w14:paraId="79A189A9" w14:textId="77777777">
            <w:pPr>
              <w:pStyle w:val="Normal6"/>
              <w:rPr>
                <w:szCs w:val="24"/>
              </w:rPr>
            </w:pPr>
            <w:r w:rsidRPr="00725E32">
              <w:rPr>
                <w:b/>
                <w:i/>
              </w:rPr>
              <w:t>Te akty wykonawcze przyjmuje się zgodnie z procedurą sprawdzającą, o której mowa w art. 229 ust. 2;</w:t>
            </w:r>
          </w:p>
        </w:tc>
      </w:tr>
    </w:tbl>
    <w:p w:rsidR="00725E32" w:rsidRPr="00725E32" w:rsidP="00725E32" w14:paraId="21D9F1A4"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4117E510" w14:textId="77777777">
      <w:r w:rsidRPr="00725E32">
        <w:rPr>
          <w:rStyle w:val="HideTWBExt"/>
        </w:rPr>
        <w:t>&lt;/AmendB&gt;</w:t>
      </w:r>
    </w:p>
    <w:p w:rsidR="00725E32" w:rsidRPr="00725E32" w:rsidP="00725E32" w14:paraId="4D1D03FD"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390</w:t>
      </w:r>
      <w:r w:rsidRPr="00725E32">
        <w:rPr>
          <w:rStyle w:val="HideTWBExt"/>
          <w:b w:val="0"/>
        </w:rPr>
        <w:t>&lt;/NumAmB&gt;</w:t>
      </w:r>
    </w:p>
    <w:p w:rsidR="00725E32" w:rsidRPr="00725E32" w:rsidP="00725E32" w14:paraId="6D2EDF8B" w14:textId="77777777">
      <w:pPr>
        <w:pStyle w:val="NormalBold"/>
      </w:pPr>
      <w:r w:rsidRPr="00725E32">
        <w:rPr>
          <w:rStyle w:val="HideTWBExt"/>
          <w:b w:val="0"/>
        </w:rPr>
        <w:t>&lt;RepeatBlock-By&gt;&lt;Members&gt;</w:t>
      </w:r>
      <w:r w:rsidRPr="00725E32">
        <w:t>Valérie Deloge, Gilles Pennelle, Csaba Dömötör, Mireia Borrás Pabón</w:t>
      </w:r>
      <w:r w:rsidRPr="00725E32">
        <w:rPr>
          <w:rStyle w:val="HideTWBExt"/>
          <w:b w:val="0"/>
        </w:rPr>
        <w:t>&lt;/Members&gt;</w:t>
      </w:r>
    </w:p>
    <w:p w:rsidR="00725E32" w:rsidRPr="00725E32" w:rsidP="00725E32" w14:paraId="3A42C125" w14:textId="77777777">
      <w:r w:rsidRPr="00725E32">
        <w:rPr>
          <w:rStyle w:val="HideTWBExt"/>
        </w:rPr>
        <w:t>&lt;/RepeatBlock-By&gt;</w:t>
      </w:r>
    </w:p>
    <w:p w:rsidR="00725E32" w:rsidRPr="00725E32" w:rsidP="00725E32" w14:paraId="2DF886C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2574E12" w14:textId="77777777">
      <w:pPr>
        <w:pStyle w:val="NormalBold"/>
      </w:pPr>
      <w:r w:rsidRPr="00725E32">
        <w:rPr>
          <w:rStyle w:val="HideTWBExt"/>
          <w:b w:val="0"/>
        </w:rPr>
        <w:t>&lt;Article&gt;</w:t>
      </w:r>
      <w:r w:rsidRPr="00725E32">
        <w:t>Artykuł 1 – akapit 1 – punkt 5 d (nowy)</w:t>
      </w:r>
      <w:r w:rsidRPr="00725E32">
        <w:rPr>
          <w:rStyle w:val="HideTWBExt"/>
          <w:b w:val="0"/>
        </w:rPr>
        <w:t>&lt;/Article&gt;</w:t>
      </w:r>
    </w:p>
    <w:p w:rsidR="00725E32" w:rsidRPr="00725E32" w:rsidP="00725E32" w14:paraId="5A5AD0D8"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690AD32C" w14:textId="77777777">
      <w:r w:rsidRPr="00725E32">
        <w:rPr>
          <w:rStyle w:val="HideTWBExt"/>
        </w:rPr>
        <w:t>&lt;Article2&gt;</w:t>
      </w:r>
      <w:r w:rsidRPr="00725E32">
        <w:t>Artykuł 13 – ustęp 1 – litera 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01200C"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F541D9E" w14:textId="77777777">
            <w:pPr>
              <w:keepNext/>
            </w:pPr>
          </w:p>
        </w:tc>
      </w:tr>
      <w:tr w14:paraId="3E0F4F9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B374A8A" w14:textId="77777777">
            <w:pPr>
              <w:pStyle w:val="ColumnHeading"/>
              <w:keepNext/>
            </w:pPr>
            <w:r w:rsidRPr="00725E32">
              <w:t>Tekst obowiązujący</w:t>
            </w:r>
          </w:p>
        </w:tc>
        <w:tc>
          <w:tcPr>
            <w:tcW w:w="4876" w:type="dxa"/>
          </w:tcPr>
          <w:p w:rsidR="00725E32" w:rsidRPr="00725E32" w:rsidP="00DC6AA3" w14:paraId="13339CB4" w14:textId="77777777">
            <w:pPr>
              <w:pStyle w:val="ColumnHeading"/>
              <w:keepNext/>
            </w:pPr>
            <w:r w:rsidRPr="00725E32">
              <w:t>Poprawka</w:t>
            </w:r>
          </w:p>
        </w:tc>
      </w:tr>
      <w:tr w14:paraId="17EA8ED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C6C9E5B" w14:textId="77777777">
            <w:pPr>
              <w:pStyle w:val="Normal6"/>
            </w:pPr>
          </w:p>
        </w:tc>
        <w:tc>
          <w:tcPr>
            <w:tcW w:w="4876" w:type="dxa"/>
          </w:tcPr>
          <w:p w:rsidR="00725E32" w:rsidRPr="00725E32" w:rsidP="00DC6AA3" w14:paraId="1E03EEBD" w14:textId="77777777">
            <w:pPr>
              <w:pStyle w:val="Normal6"/>
              <w:rPr>
                <w:szCs w:val="24"/>
              </w:rPr>
            </w:pPr>
            <w:r w:rsidRPr="00725E32">
              <w:rPr>
                <w:b/>
                <w:i/>
              </w:rPr>
              <w:t>5d)</w:t>
            </w:r>
            <w:r w:rsidRPr="00725E32">
              <w:rPr>
                <w:b/>
                <w:i/>
              </w:rPr>
              <w:tab/>
              <w:t>w art. 13 ust. 1 lit. a) otrzymuje brzmienie:</w:t>
            </w:r>
          </w:p>
        </w:tc>
      </w:tr>
      <w:tr w14:paraId="2C1C52F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C77BC0F" w14:textId="77777777">
            <w:pPr>
              <w:pStyle w:val="Normal6"/>
            </w:pPr>
            <w:r w:rsidRPr="00725E32">
              <w:t>a) jest otwarta dla pszenicy zwyczajnej, masła i odtłuszczonego mleka w proszku;</w:t>
            </w:r>
          </w:p>
        </w:tc>
        <w:tc>
          <w:tcPr>
            <w:tcW w:w="4876" w:type="dxa"/>
          </w:tcPr>
          <w:p w:rsidR="00725E32" w:rsidRPr="00725E32" w:rsidP="00DC6AA3" w14:paraId="38764405" w14:textId="77777777">
            <w:pPr>
              <w:pStyle w:val="Normal6"/>
              <w:rPr>
                <w:szCs w:val="24"/>
              </w:rPr>
            </w:pPr>
            <w:r w:rsidRPr="00725E32">
              <w:rPr>
                <w:b/>
                <w:bCs/>
                <w:i/>
                <w:iCs/>
              </w:rPr>
              <w:t>„</w:t>
            </w:r>
            <w:r w:rsidRPr="00725E32">
              <w:t xml:space="preserve">a) jest otwarta dla pszenicy zwyczajnej, masła i odtłuszczonego mleka w proszku </w:t>
            </w:r>
            <w:r w:rsidRPr="00725E32">
              <w:rPr>
                <w:b/>
                <w:i/>
              </w:rPr>
              <w:t>pochodzącego z mleka krowiego, cukru, mięsa owczego, mięsa koziego, masła z mleka owczego, masła z mleka koziego oraz konopi przemysłowych</w:t>
            </w:r>
            <w:r w:rsidRPr="00725E32">
              <w:t>;</w:t>
            </w:r>
          </w:p>
        </w:tc>
      </w:tr>
      <w:tr w14:paraId="1B083E4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5A80E85" w14:textId="77777777">
            <w:pPr>
              <w:pStyle w:val="Normal6"/>
            </w:pPr>
          </w:p>
        </w:tc>
        <w:tc>
          <w:tcPr>
            <w:tcW w:w="4876" w:type="dxa"/>
          </w:tcPr>
          <w:p w:rsidR="00725E32" w:rsidRPr="00725E32" w:rsidP="00DC6AA3" w14:paraId="2B41EC05" w14:textId="77777777">
            <w:pPr>
              <w:pStyle w:val="Normal6"/>
              <w:rPr>
                <w:szCs w:val="24"/>
              </w:rPr>
            </w:pPr>
            <w:r w:rsidRPr="00725E32">
              <w:rPr>
                <w:b/>
                <w:i/>
              </w:rPr>
              <w:t>”</w:t>
            </w:r>
          </w:p>
        </w:tc>
      </w:tr>
    </w:tbl>
    <w:p w:rsidR="00725E32" w:rsidRPr="00725E32" w:rsidP="00725E32" w14:paraId="264A080E"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0123C7E6" w14:textId="77777777">
      <w:pPr>
        <w:pStyle w:val="CrossRef"/>
      </w:pPr>
      <w:r w:rsidRPr="00725E32">
        <w:t>(02013R1308)</w:t>
      </w:r>
    </w:p>
    <w:p w:rsidR="00725E32" w:rsidRPr="00725E32" w:rsidP="00725E32" w14:paraId="54B8689E" w14:textId="77777777">
      <w:r w:rsidRPr="00725E32">
        <w:rPr>
          <w:rStyle w:val="HideTWBExt"/>
        </w:rPr>
        <w:t>&lt;/AmendB&gt;</w:t>
      </w:r>
    </w:p>
    <w:p w:rsidR="00725E32" w:rsidRPr="00725E32" w:rsidP="00725E32" w14:paraId="679A3A62"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391</w:t>
      </w:r>
      <w:r w:rsidRPr="00725E32">
        <w:rPr>
          <w:rStyle w:val="HideTWBExt"/>
          <w:b w:val="0"/>
        </w:rPr>
        <w:t>&lt;/NumAmB&gt;</w:t>
      </w:r>
    </w:p>
    <w:p w:rsidR="00725E32" w:rsidRPr="00725E32" w:rsidP="00725E32" w14:paraId="22BEAE79" w14:textId="77777777">
      <w:pPr>
        <w:pStyle w:val="NormalBold"/>
      </w:pPr>
      <w:r w:rsidRPr="00725E32">
        <w:rPr>
          <w:rStyle w:val="HideTWBExt"/>
          <w:b w:val="0"/>
        </w:rPr>
        <w:t>&lt;RepeatBlock-By&gt;&lt;Members&gt;</w:t>
      </w:r>
      <w:r w:rsidRPr="00725E32">
        <w:t>Céline Imart</w:t>
      </w:r>
      <w:r w:rsidRPr="00725E32">
        <w:rPr>
          <w:rStyle w:val="HideTWBExt"/>
          <w:b w:val="0"/>
        </w:rPr>
        <w:t>&lt;/Members&gt;</w:t>
      </w:r>
    </w:p>
    <w:p w:rsidR="00725E32" w:rsidRPr="00725E32" w:rsidP="00725E32" w14:paraId="08382EE1" w14:textId="77777777">
      <w:r w:rsidRPr="00725E32">
        <w:rPr>
          <w:rStyle w:val="HideTWBExt"/>
        </w:rPr>
        <w:t>&lt;/RepeatBlock-By&gt;</w:t>
      </w:r>
    </w:p>
    <w:p w:rsidR="00725E32" w:rsidRPr="00725E32" w:rsidP="00725E32" w14:paraId="6E6B15D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D312050" w14:textId="77777777">
      <w:pPr>
        <w:pStyle w:val="NormalBold"/>
      </w:pPr>
      <w:r w:rsidRPr="00725E32">
        <w:rPr>
          <w:rStyle w:val="HideTWBExt"/>
          <w:b w:val="0"/>
        </w:rPr>
        <w:t>&lt;Article&gt;</w:t>
      </w:r>
      <w:r w:rsidRPr="00725E32">
        <w:t>Artykuł 1 – akapit 1 – punkt 6 c (nowy)</w:t>
      </w:r>
      <w:r w:rsidRPr="00725E32">
        <w:rPr>
          <w:rStyle w:val="HideTWBExt"/>
          <w:b w:val="0"/>
        </w:rPr>
        <w:t>&lt;/Article&gt;</w:t>
      </w:r>
    </w:p>
    <w:p w:rsidR="00725E32" w:rsidRPr="00725E32" w:rsidP="00725E32" w14:paraId="00B15CD5"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2F42FA99" w14:textId="77777777">
      <w:r w:rsidRPr="00725E32">
        <w:rPr>
          <w:rStyle w:val="HideTWBExt"/>
        </w:rPr>
        <w:t>&lt;Article2&gt;</w:t>
      </w:r>
      <w:r w:rsidRPr="00725E32">
        <w:t>Artykuł 13 – ustęp 1 – litera 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310B0D"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3794814C" w14:textId="77777777">
            <w:pPr>
              <w:keepNext/>
            </w:pPr>
          </w:p>
        </w:tc>
      </w:tr>
      <w:tr w14:paraId="7AB0013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F81C9FE" w14:textId="77777777">
            <w:pPr>
              <w:pStyle w:val="ColumnHeading"/>
              <w:keepNext/>
            </w:pPr>
            <w:r w:rsidRPr="00725E32">
              <w:t>Tekst obowiązujący</w:t>
            </w:r>
          </w:p>
        </w:tc>
        <w:tc>
          <w:tcPr>
            <w:tcW w:w="4876" w:type="dxa"/>
          </w:tcPr>
          <w:p w:rsidR="00725E32" w:rsidRPr="00725E32" w:rsidP="00DC6AA3" w14:paraId="012EC7B4" w14:textId="77777777">
            <w:pPr>
              <w:pStyle w:val="ColumnHeading"/>
              <w:keepNext/>
            </w:pPr>
            <w:r w:rsidRPr="00725E32">
              <w:t>Poprawka</w:t>
            </w:r>
          </w:p>
        </w:tc>
      </w:tr>
      <w:tr w14:paraId="073D383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D2C2128" w14:textId="77777777">
            <w:pPr>
              <w:pStyle w:val="Normal6"/>
            </w:pPr>
            <w:r w:rsidRPr="00725E32">
              <w:t>Artykuł 13 Otwieranie i zamykanie interwencji publicznej</w:t>
            </w:r>
          </w:p>
        </w:tc>
        <w:tc>
          <w:tcPr>
            <w:tcW w:w="4876" w:type="dxa"/>
          </w:tcPr>
          <w:p w:rsidR="00725E32" w:rsidRPr="00725E32" w:rsidP="00DC6AA3" w14:paraId="3100D020" w14:textId="77777777">
            <w:pPr>
              <w:pStyle w:val="Normal6"/>
              <w:rPr>
                <w:szCs w:val="24"/>
              </w:rPr>
            </w:pPr>
            <w:r w:rsidRPr="00725E32">
              <w:rPr>
                <w:b/>
                <w:i/>
              </w:rPr>
              <w:t>6c)</w:t>
            </w:r>
            <w:r w:rsidRPr="00725E32">
              <w:rPr>
                <w:b/>
                <w:i/>
              </w:rPr>
              <w:tab/>
            </w:r>
            <w:r w:rsidRPr="00725E32">
              <w:rPr>
                <w:b/>
                <w:bCs/>
                <w:i/>
                <w:iCs/>
              </w:rPr>
              <w:t>„</w:t>
            </w:r>
            <w:r w:rsidRPr="00725E32">
              <w:t>Artykuł 13 Otwieranie i zamykanie interwencji publicznej</w:t>
            </w:r>
          </w:p>
        </w:tc>
      </w:tr>
      <w:tr w14:paraId="6B40D66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2A3431E" w14:textId="77777777">
            <w:pPr>
              <w:pStyle w:val="Normal6"/>
            </w:pPr>
            <w:r w:rsidRPr="00725E32">
              <w:t>1. W okresach, o których mowa w art. 11, interwencja publiczna:</w:t>
            </w:r>
          </w:p>
        </w:tc>
        <w:tc>
          <w:tcPr>
            <w:tcW w:w="4876" w:type="dxa"/>
          </w:tcPr>
          <w:p w:rsidR="00725E32" w:rsidRPr="00725E32" w:rsidP="00DC6AA3" w14:paraId="5C52B043" w14:textId="77777777">
            <w:pPr>
              <w:pStyle w:val="Normal6"/>
              <w:rPr>
                <w:szCs w:val="24"/>
              </w:rPr>
            </w:pPr>
            <w:r w:rsidRPr="00725E32">
              <w:t>1. W okresach, o których mowa w art. 11, interwencja publiczna:</w:t>
            </w:r>
          </w:p>
        </w:tc>
      </w:tr>
      <w:tr w14:paraId="0110B69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16EF681" w14:textId="77777777">
            <w:pPr>
              <w:pStyle w:val="Normal6"/>
            </w:pPr>
            <w:r w:rsidRPr="00725E32">
              <w:t>a) jest otwarta dla pszenicy zwyczajnej, masła i odtłuszczonego mleka w proszku;</w:t>
            </w:r>
          </w:p>
        </w:tc>
        <w:tc>
          <w:tcPr>
            <w:tcW w:w="4876" w:type="dxa"/>
          </w:tcPr>
          <w:p w:rsidR="00725E32" w:rsidRPr="00725E32" w:rsidP="00DC6AA3" w14:paraId="08F383B7" w14:textId="77777777">
            <w:pPr>
              <w:pStyle w:val="Normal6"/>
              <w:rPr>
                <w:szCs w:val="24"/>
              </w:rPr>
            </w:pPr>
            <w:r w:rsidRPr="00725E32">
              <w:t>a) jest otwarta dla pszenicy zwyczajnej, masła i odtłuszczonego mleka w proszku</w:t>
            </w:r>
            <w:r w:rsidRPr="00725E32">
              <w:rPr>
                <w:b/>
                <w:bCs/>
                <w:i/>
                <w:iCs/>
              </w:rPr>
              <w:t>, mleka krowiego, cukru, baraniny, koziny, masła z mleka owczego, masła z mleka koziego oraz konopi przemysłowych</w:t>
            </w:r>
            <w:r w:rsidRPr="00725E32">
              <w:t>;</w:t>
            </w:r>
          </w:p>
        </w:tc>
      </w:tr>
      <w:tr w14:paraId="21E1B0E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9394752" w14:textId="77777777">
            <w:pPr>
              <w:pStyle w:val="Normal6"/>
            </w:pPr>
          </w:p>
        </w:tc>
        <w:tc>
          <w:tcPr>
            <w:tcW w:w="4876" w:type="dxa"/>
          </w:tcPr>
          <w:p w:rsidR="00725E32" w:rsidRPr="00725E32" w:rsidP="00DC6AA3" w14:paraId="257202C9" w14:textId="77777777">
            <w:pPr>
              <w:pStyle w:val="Normal6"/>
              <w:rPr>
                <w:szCs w:val="24"/>
              </w:rPr>
            </w:pPr>
            <w:r w:rsidRPr="00725E32">
              <w:rPr>
                <w:b/>
                <w:i/>
              </w:rPr>
              <w:t>”</w:t>
            </w:r>
          </w:p>
        </w:tc>
      </w:tr>
    </w:tbl>
    <w:p w:rsidR="00725E32" w:rsidRPr="00725E32" w:rsidP="00725E32" w14:paraId="6A4CB6F4"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1C13A674" w14:textId="77777777">
      <w:pPr>
        <w:pStyle w:val="CrossRef"/>
      </w:pPr>
      <w:r w:rsidRPr="00725E32">
        <w:t>(Rozporządzenie 1308/2013)</w:t>
      </w:r>
    </w:p>
    <w:p w:rsidR="00725E32" w:rsidRPr="00725E32" w:rsidP="00725E32" w14:paraId="38E574A0" w14:textId="77777777">
      <w:r w:rsidRPr="00725E32">
        <w:rPr>
          <w:rStyle w:val="HideTWBExt"/>
        </w:rPr>
        <w:t>&lt;/AmendB&gt;</w:t>
      </w:r>
    </w:p>
    <w:p w:rsidR="00725E32" w:rsidRPr="00725E32" w:rsidP="00725E32" w14:paraId="65B96AC6"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392</w:t>
      </w:r>
      <w:r w:rsidRPr="00725E32">
        <w:rPr>
          <w:rStyle w:val="HideTWBExt"/>
          <w:b w:val="0"/>
        </w:rPr>
        <w:t>&lt;/NumAmB&gt;</w:t>
      </w:r>
    </w:p>
    <w:p w:rsidR="00725E32" w:rsidRPr="00725E32" w:rsidP="00725E32" w14:paraId="15420B98"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21C37BA5" w14:textId="77777777">
      <w:r w:rsidRPr="00725E32">
        <w:rPr>
          <w:rStyle w:val="HideTWBExt"/>
        </w:rPr>
        <w:t>&lt;/RepeatBlock-By&gt;</w:t>
      </w:r>
    </w:p>
    <w:p w:rsidR="00725E32" w:rsidRPr="00725E32" w:rsidP="00725E32" w14:paraId="636B2FF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221C44CB" w14:textId="77777777">
      <w:pPr>
        <w:pStyle w:val="NormalBold"/>
      </w:pPr>
      <w:r w:rsidRPr="00725E32">
        <w:rPr>
          <w:rStyle w:val="HideTWBExt"/>
          <w:b w:val="0"/>
        </w:rPr>
        <w:t>&lt;Article&gt;</w:t>
      </w:r>
      <w:r w:rsidRPr="00725E32">
        <w:t>Artykuł 1 – akapit 1 – punkt 5 c (nowy)</w:t>
      </w:r>
      <w:r w:rsidRPr="00725E32">
        <w:rPr>
          <w:rStyle w:val="HideTWBExt"/>
          <w:b w:val="0"/>
        </w:rPr>
        <w:t>&lt;/Article&gt;</w:t>
      </w:r>
    </w:p>
    <w:p w:rsidR="00725E32" w:rsidRPr="00725E32" w:rsidP="00725E32" w14:paraId="3187D15A"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4277269D" w14:textId="77777777">
      <w:r w:rsidRPr="00725E32">
        <w:rPr>
          <w:rStyle w:val="HideTWBExt"/>
        </w:rPr>
        <w:t>&lt;Article2&gt;</w:t>
      </w:r>
      <w:r w:rsidRPr="00725E32">
        <w:t>Artykuł 13 – ustęp 1 – litera 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600EA5"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011225C" w14:textId="77777777">
            <w:pPr>
              <w:keepNext/>
            </w:pPr>
          </w:p>
        </w:tc>
      </w:tr>
      <w:tr w14:paraId="6F919EFD"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C1EA715" w14:textId="77777777">
            <w:pPr>
              <w:pStyle w:val="ColumnHeading"/>
              <w:keepNext/>
            </w:pPr>
            <w:r w:rsidRPr="00725E32">
              <w:t>Tekst obowiązujący</w:t>
            </w:r>
          </w:p>
        </w:tc>
        <w:tc>
          <w:tcPr>
            <w:tcW w:w="4876" w:type="dxa"/>
          </w:tcPr>
          <w:p w:rsidR="00725E32" w:rsidRPr="00725E32" w:rsidP="00DC6AA3" w14:paraId="6EFCB3FB" w14:textId="77777777">
            <w:pPr>
              <w:pStyle w:val="ColumnHeading"/>
              <w:keepNext/>
            </w:pPr>
            <w:r w:rsidRPr="00725E32">
              <w:t>Poprawka</w:t>
            </w:r>
          </w:p>
        </w:tc>
      </w:tr>
      <w:tr w14:paraId="6EDE84B1"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408D4506" w14:textId="77777777">
            <w:pPr>
              <w:pStyle w:val="Normal6"/>
            </w:pPr>
          </w:p>
        </w:tc>
        <w:tc>
          <w:tcPr>
            <w:tcW w:w="4876" w:type="dxa"/>
          </w:tcPr>
          <w:p w:rsidR="00725E32" w:rsidRPr="00725E32" w:rsidP="00DC6AA3" w14:paraId="069DCD6D" w14:textId="77777777">
            <w:pPr>
              <w:pStyle w:val="Normal6"/>
              <w:rPr>
                <w:szCs w:val="24"/>
              </w:rPr>
            </w:pPr>
            <w:r w:rsidRPr="00725E32">
              <w:rPr>
                <w:b/>
                <w:i/>
              </w:rPr>
              <w:t>5c)</w:t>
            </w:r>
            <w:r w:rsidRPr="00725E32">
              <w:rPr>
                <w:b/>
                <w:i/>
              </w:rPr>
              <w:tab/>
              <w:t>Artykuł 13 ust. 1 lit. a) otrzymuje brzmienie:</w:t>
            </w:r>
          </w:p>
        </w:tc>
      </w:tr>
      <w:tr w14:paraId="633F74F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995800C" w14:textId="77777777">
            <w:pPr>
              <w:pStyle w:val="Normal6"/>
            </w:pPr>
            <w:r w:rsidRPr="00725E32">
              <w:t>Artykuł 13</w:t>
            </w:r>
          </w:p>
        </w:tc>
        <w:tc>
          <w:tcPr>
            <w:tcW w:w="4876" w:type="dxa"/>
          </w:tcPr>
          <w:p w:rsidR="00725E32" w:rsidRPr="00725E32" w:rsidP="00DC6AA3" w14:paraId="275E2F0B" w14:textId="77777777">
            <w:pPr>
              <w:pStyle w:val="Normal6"/>
              <w:rPr>
                <w:szCs w:val="24"/>
              </w:rPr>
            </w:pPr>
            <w:r w:rsidRPr="00725E32">
              <w:rPr>
                <w:b/>
                <w:bCs/>
                <w:i/>
                <w:iCs/>
              </w:rPr>
              <w:t>„</w:t>
            </w:r>
            <w:r w:rsidRPr="00725E32">
              <w:t>Artykuł 13</w:t>
            </w:r>
          </w:p>
        </w:tc>
      </w:tr>
      <w:tr w14:paraId="5B9348E0"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4760105" w14:textId="77777777">
            <w:pPr>
              <w:pStyle w:val="Normal6"/>
            </w:pPr>
            <w:r w:rsidRPr="00725E32">
              <w:t>Otwieranie i zamykanie interwencji publicznej</w:t>
            </w:r>
          </w:p>
        </w:tc>
        <w:tc>
          <w:tcPr>
            <w:tcW w:w="4876" w:type="dxa"/>
          </w:tcPr>
          <w:p w:rsidR="00725E32" w:rsidRPr="00725E32" w:rsidP="00DC6AA3" w14:paraId="0E11CA87" w14:textId="77777777">
            <w:pPr>
              <w:pStyle w:val="Normal6"/>
              <w:rPr>
                <w:szCs w:val="24"/>
              </w:rPr>
            </w:pPr>
            <w:r w:rsidRPr="00725E32">
              <w:t>Otwieranie i zamykanie interwencji publicznej</w:t>
            </w:r>
          </w:p>
        </w:tc>
      </w:tr>
      <w:tr w14:paraId="002CC18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C5F9D2E" w14:textId="77777777">
            <w:pPr>
              <w:pStyle w:val="Normal6"/>
            </w:pPr>
            <w:r w:rsidRPr="00725E32">
              <w:t>1. W okresach, o których mowa w art. 12, interwencja publiczna:</w:t>
            </w:r>
          </w:p>
        </w:tc>
        <w:tc>
          <w:tcPr>
            <w:tcW w:w="4876" w:type="dxa"/>
          </w:tcPr>
          <w:p w:rsidR="00725E32" w:rsidRPr="00725E32" w:rsidP="00DC6AA3" w14:paraId="3B1DC574" w14:textId="77777777">
            <w:pPr>
              <w:pStyle w:val="Normal6"/>
              <w:rPr>
                <w:szCs w:val="24"/>
              </w:rPr>
            </w:pPr>
            <w:r w:rsidRPr="00725E32">
              <w:t>1. W okresach, o których mowa w art. 12, interwencja publiczna:</w:t>
            </w:r>
          </w:p>
        </w:tc>
      </w:tr>
      <w:tr w14:paraId="157673D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008BEA4" w14:textId="77777777">
            <w:pPr>
              <w:pStyle w:val="Normal6"/>
            </w:pPr>
            <w:r w:rsidRPr="00725E32">
              <w:t>a) jest otwarta dla pszenicy zwyczajnej, masła i odtłuszczonego mleka w proszku;</w:t>
            </w:r>
          </w:p>
        </w:tc>
        <w:tc>
          <w:tcPr>
            <w:tcW w:w="4876" w:type="dxa"/>
          </w:tcPr>
          <w:p w:rsidR="00725E32" w:rsidRPr="00725E32" w:rsidP="00DC6AA3" w14:paraId="7A8683AD" w14:textId="77777777">
            <w:pPr>
              <w:pStyle w:val="Normal6"/>
              <w:rPr>
                <w:szCs w:val="24"/>
              </w:rPr>
            </w:pPr>
            <w:r w:rsidRPr="00725E32">
              <w:t xml:space="preserve">a) jest otwarta dla pszenicy zwyczajnej, </w:t>
            </w:r>
            <w:r w:rsidRPr="00725E32">
              <w:rPr>
                <w:b/>
                <w:i/>
              </w:rPr>
              <w:t>cukru,</w:t>
            </w:r>
            <w:r w:rsidRPr="00725E32">
              <w:t xml:space="preserve"> masła i odtłuszczonego mleka w proszku;</w:t>
            </w:r>
            <w:r w:rsidRPr="00725E32">
              <w:rPr>
                <w:b/>
                <w:bCs/>
                <w:i/>
                <w:iCs/>
              </w:rPr>
              <w:t>”</w:t>
            </w:r>
          </w:p>
        </w:tc>
      </w:tr>
      <w:tr w14:paraId="7141B61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C47D467" w14:textId="77777777">
            <w:pPr>
              <w:pStyle w:val="Normal6"/>
            </w:pPr>
          </w:p>
        </w:tc>
        <w:tc>
          <w:tcPr>
            <w:tcW w:w="4876" w:type="dxa"/>
          </w:tcPr>
          <w:p w:rsidR="00725E32" w:rsidRPr="00725E32" w:rsidP="00DC6AA3" w14:paraId="6AAC5B91" w14:textId="77777777">
            <w:pPr>
              <w:pStyle w:val="Normal6"/>
              <w:rPr>
                <w:szCs w:val="24"/>
              </w:rPr>
            </w:pPr>
            <w:r w:rsidRPr="00725E32">
              <w:rPr>
                <w:b/>
                <w:i/>
              </w:rPr>
              <w:t xml:space="preserve"> </w:t>
            </w:r>
          </w:p>
        </w:tc>
      </w:tr>
    </w:tbl>
    <w:p w:rsidR="00725E32" w:rsidRPr="00725E32" w:rsidP="00725E32" w14:paraId="00F3B08E"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1FC8F88D" w14:textId="77777777">
      <w:pPr>
        <w:pStyle w:val="CrossRef"/>
      </w:pPr>
      <w:r w:rsidRPr="00725E32">
        <w:t>(art. 13 rozporządzenia (UE) 1308/2013)</w:t>
      </w:r>
    </w:p>
    <w:p w:rsidR="00725E32" w:rsidRPr="00725E32" w:rsidP="00725E32" w14:paraId="7BF3FF34" w14:textId="77777777">
      <w:r w:rsidRPr="00725E32">
        <w:rPr>
          <w:rStyle w:val="HideTWBExt"/>
        </w:rPr>
        <w:t>&lt;/AmendB&gt;</w:t>
      </w:r>
    </w:p>
    <w:p w:rsidR="00725E32" w:rsidRPr="00725E32" w:rsidP="00725E32" w14:paraId="3CF6B1A4"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393</w:t>
      </w:r>
      <w:r w:rsidRPr="00725E32">
        <w:rPr>
          <w:rStyle w:val="HideTWBExt"/>
          <w:b w:val="0"/>
        </w:rPr>
        <w:t>&lt;/NumAmB&gt;</w:t>
      </w:r>
    </w:p>
    <w:p w:rsidR="00725E32" w:rsidRPr="00725E32" w:rsidP="00725E32" w14:paraId="5F09ACA1" w14:textId="77777777">
      <w:pPr>
        <w:pStyle w:val="NormalBold"/>
      </w:pPr>
      <w:r w:rsidRPr="00725E32">
        <w:rPr>
          <w:rStyle w:val="HideTWBExt"/>
          <w:b w:val="0"/>
        </w:rPr>
        <w:t>&lt;RepeatBlock-By&gt;&lt;Members&gt;</w:t>
      </w:r>
      <w:r w:rsidRPr="00725E32">
        <w:t>Carlo Fidanza</w:t>
      </w:r>
      <w:r w:rsidRPr="00725E32">
        <w:rPr>
          <w:rStyle w:val="HideTWBExt"/>
          <w:b w:val="0"/>
        </w:rPr>
        <w:t>&lt;/Members&gt;</w:t>
      </w:r>
    </w:p>
    <w:p w:rsidR="00725E32" w:rsidRPr="00725E32" w:rsidP="00725E32" w14:paraId="11308458" w14:textId="77777777">
      <w:r w:rsidRPr="00725E32">
        <w:rPr>
          <w:rStyle w:val="HideTWBExt"/>
        </w:rPr>
        <w:t>&lt;/RepeatBlock-By&gt;</w:t>
      </w:r>
    </w:p>
    <w:p w:rsidR="00725E32" w:rsidRPr="00725E32" w:rsidP="00725E32" w14:paraId="0D51CE02"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658D262" w14:textId="77777777">
      <w:pPr>
        <w:pStyle w:val="NormalBold"/>
      </w:pPr>
      <w:r w:rsidRPr="00725E32">
        <w:rPr>
          <w:rStyle w:val="HideTWBExt"/>
          <w:b w:val="0"/>
        </w:rPr>
        <w:t>&lt;Article&gt;</w:t>
      </w:r>
      <w:r w:rsidRPr="00725E32">
        <w:t>Artykuł 1 – akapit 1 – punkt 5 d (nowy)</w:t>
      </w:r>
      <w:r w:rsidRPr="00725E32">
        <w:rPr>
          <w:rStyle w:val="HideTWBExt"/>
          <w:b w:val="0"/>
        </w:rPr>
        <w:t>&lt;/Article&gt;</w:t>
      </w:r>
    </w:p>
    <w:p w:rsidR="00725E32" w:rsidRPr="00725E32" w:rsidP="00725E32" w14:paraId="688BC128"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547E0747" w14:textId="77777777">
      <w:r w:rsidRPr="00725E32">
        <w:rPr>
          <w:rStyle w:val="HideTWBExt"/>
        </w:rPr>
        <w:t>&lt;Article2&gt;</w:t>
      </w:r>
      <w:r w:rsidRPr="00725E32">
        <w:t>Artykuł 13 – ustęp 1 – litera 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7F3356"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1EA1047" w14:textId="77777777">
            <w:pPr>
              <w:keepNext/>
            </w:pPr>
          </w:p>
        </w:tc>
      </w:tr>
      <w:tr w14:paraId="16A674E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9E11EEC" w14:textId="77777777">
            <w:pPr>
              <w:pStyle w:val="ColumnHeading"/>
              <w:keepNext/>
            </w:pPr>
            <w:r w:rsidRPr="00725E32">
              <w:t>Tekst proponowany przez Komisję</w:t>
            </w:r>
          </w:p>
        </w:tc>
        <w:tc>
          <w:tcPr>
            <w:tcW w:w="4876" w:type="dxa"/>
          </w:tcPr>
          <w:p w:rsidR="00725E32" w:rsidRPr="00725E32" w:rsidP="00DC6AA3" w14:paraId="3C6C0271" w14:textId="77777777">
            <w:pPr>
              <w:pStyle w:val="ColumnHeading"/>
              <w:keepNext/>
            </w:pPr>
            <w:r w:rsidRPr="00725E32">
              <w:t>Poprawka</w:t>
            </w:r>
          </w:p>
        </w:tc>
      </w:tr>
      <w:tr w14:paraId="7FA6B12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AE01EA9" w14:textId="77777777">
            <w:pPr>
              <w:pStyle w:val="Normal6"/>
            </w:pPr>
          </w:p>
        </w:tc>
        <w:tc>
          <w:tcPr>
            <w:tcW w:w="4876" w:type="dxa"/>
          </w:tcPr>
          <w:p w:rsidR="00725E32" w:rsidRPr="00725E32" w:rsidP="00DC6AA3" w14:paraId="5304F137" w14:textId="77777777">
            <w:pPr>
              <w:pStyle w:val="Normal6"/>
              <w:rPr>
                <w:szCs w:val="24"/>
              </w:rPr>
            </w:pPr>
            <w:r w:rsidRPr="00725E32">
              <w:rPr>
                <w:b/>
                <w:i/>
              </w:rPr>
              <w:t>5d)</w:t>
            </w:r>
            <w:r w:rsidRPr="00725E32">
              <w:rPr>
                <w:b/>
                <w:i/>
              </w:rPr>
              <w:tab/>
              <w:t>5d. w art. 13 ust. 1 lit. a) otrzymuje brzmienie: a) jest otwarta dla pszenicy zwyczajnej, cukru, masła i odtłuszczonego mleka w proszku;</w:t>
            </w:r>
          </w:p>
        </w:tc>
      </w:tr>
    </w:tbl>
    <w:p w:rsidR="00725E32" w:rsidRPr="00725E32" w:rsidP="00725E32" w14:paraId="38E8289F"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3D6B3FCB"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567B1507" w14:textId="77777777">
      <w:pPr>
        <w:pStyle w:val="Normal12Italic"/>
        <w:rPr>
          <w:noProof w:val="0"/>
        </w:rPr>
      </w:pPr>
      <w:r w:rsidRPr="00725E32">
        <w:t>Rynek cukru w UE charakteryzuje się dużą zmiennością, zwłaszcza od czasu zniesienia systemu kwot w 2017 r. W celu ustabilizowania rynku należy przewidzieć instrument rynkowy w postaci interwencji publicznej. W rzeczywistości dopłaty do prywatnego przechowywania nie mogły zostać wdrożone w określonych okolicznościach, w szczególności ze względu na sezonowość produkcji cukru buraczanego. W związku z tym cukier powinien zostać objęty interwencją publiczną.</w:t>
      </w:r>
    </w:p>
    <w:p w:rsidR="00725E32" w:rsidRPr="00725E32" w:rsidP="00725E32" w14:paraId="4AE295EB" w14:textId="77777777">
      <w:r w:rsidRPr="00725E32">
        <w:rPr>
          <w:rStyle w:val="HideTWBExt"/>
        </w:rPr>
        <w:t>&lt;/AmendB&gt;</w:t>
      </w:r>
    </w:p>
    <w:p w:rsidR="00725E32" w:rsidRPr="00725E32" w:rsidP="00725E32" w14:paraId="3685AE7F"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394</w:t>
      </w:r>
      <w:r w:rsidRPr="00725E32">
        <w:rPr>
          <w:rStyle w:val="HideTWBExt"/>
          <w:b w:val="0"/>
        </w:rPr>
        <w:t>&lt;/NumAmB&gt;</w:t>
      </w:r>
    </w:p>
    <w:p w:rsidR="00725E32" w:rsidRPr="00725E32" w:rsidP="00725E32" w14:paraId="41840099" w14:textId="77777777">
      <w:pPr>
        <w:pStyle w:val="NormalBold"/>
      </w:pPr>
      <w:r w:rsidRPr="00725E32">
        <w:rPr>
          <w:rStyle w:val="HideTWBExt"/>
          <w:b w:val="0"/>
        </w:rPr>
        <w:t>&lt;RepeatBlock-By&gt;&lt;Members&gt;</w:t>
      </w:r>
      <w:r w:rsidRPr="00725E32">
        <w:t>Mireia Borrás Pabón</w:t>
      </w:r>
      <w:r w:rsidRPr="00725E32">
        <w:rPr>
          <w:rStyle w:val="HideTWBExt"/>
          <w:b w:val="0"/>
        </w:rPr>
        <w:t>&lt;/Members&gt;</w:t>
      </w:r>
    </w:p>
    <w:p w:rsidR="00725E32" w:rsidRPr="00725E32" w:rsidP="00725E32" w14:paraId="0017CBD9" w14:textId="77777777">
      <w:r w:rsidRPr="00725E32">
        <w:rPr>
          <w:rStyle w:val="HideTWBExt"/>
        </w:rPr>
        <w:t>&lt;/RepeatBlock-By&gt;</w:t>
      </w:r>
    </w:p>
    <w:p w:rsidR="00725E32" w:rsidRPr="00725E32" w:rsidP="00725E32" w14:paraId="2BF3E447"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46894439" w14:textId="77777777">
      <w:pPr>
        <w:pStyle w:val="NormalBold"/>
      </w:pPr>
      <w:r w:rsidRPr="00725E32">
        <w:rPr>
          <w:rStyle w:val="HideTWBExt"/>
          <w:b w:val="0"/>
        </w:rPr>
        <w:t>&lt;Article&gt;</w:t>
      </w:r>
      <w:r w:rsidRPr="00725E32">
        <w:t>Artykuł 1 – akapit 1 – punkt 7 a (nowy)</w:t>
      </w:r>
      <w:r w:rsidRPr="00725E32">
        <w:rPr>
          <w:rStyle w:val="HideTWBExt"/>
          <w:b w:val="0"/>
        </w:rPr>
        <w:t>&lt;/Article&gt;</w:t>
      </w:r>
    </w:p>
    <w:p w:rsidR="00725E32" w:rsidRPr="00725E32" w:rsidP="00725E32" w14:paraId="1B0B0A50"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11975D1B" w14:textId="77777777">
      <w:r w:rsidRPr="00725E32">
        <w:rPr>
          <w:rStyle w:val="HideTWBExt"/>
        </w:rPr>
        <w:t>&lt;Article2&gt;</w:t>
      </w:r>
      <w:r w:rsidRPr="00725E32">
        <w:t>Artykuł 13 – ustęp 1 – litera 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528FC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6DB9791" w14:textId="77777777">
            <w:pPr>
              <w:keepNext/>
            </w:pPr>
          </w:p>
        </w:tc>
      </w:tr>
      <w:tr w14:paraId="27BC645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763D509" w14:textId="77777777">
            <w:pPr>
              <w:pStyle w:val="ColumnHeading"/>
              <w:keepNext/>
            </w:pPr>
            <w:r w:rsidRPr="00725E32">
              <w:t>Tekst obowiązujący</w:t>
            </w:r>
          </w:p>
        </w:tc>
        <w:tc>
          <w:tcPr>
            <w:tcW w:w="4876" w:type="dxa"/>
          </w:tcPr>
          <w:p w:rsidR="00725E32" w:rsidRPr="00725E32" w:rsidP="00DC6AA3" w14:paraId="0BF09623" w14:textId="77777777">
            <w:pPr>
              <w:pStyle w:val="ColumnHeading"/>
              <w:keepNext/>
            </w:pPr>
            <w:r w:rsidRPr="00725E32">
              <w:t>Poprawka</w:t>
            </w:r>
          </w:p>
        </w:tc>
      </w:tr>
      <w:tr w14:paraId="0FCB348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162ADE9" w14:textId="77777777">
            <w:pPr>
              <w:pStyle w:val="Normal6"/>
            </w:pPr>
          </w:p>
        </w:tc>
        <w:tc>
          <w:tcPr>
            <w:tcW w:w="4876" w:type="dxa"/>
          </w:tcPr>
          <w:p w:rsidR="00725E32" w:rsidRPr="00725E32" w:rsidP="00DC6AA3" w14:paraId="41B6759F" w14:textId="77777777">
            <w:pPr>
              <w:pStyle w:val="Normal6"/>
              <w:rPr>
                <w:szCs w:val="24"/>
              </w:rPr>
            </w:pPr>
            <w:r w:rsidRPr="00725E32">
              <w:rPr>
                <w:b/>
                <w:i/>
              </w:rPr>
              <w:t>7a)</w:t>
            </w:r>
            <w:r w:rsidRPr="00725E32">
              <w:rPr>
                <w:b/>
                <w:i/>
              </w:rPr>
              <w:tab/>
              <w:t>Artykuł 13a</w:t>
            </w:r>
          </w:p>
        </w:tc>
      </w:tr>
      <w:tr w14:paraId="6F1D7DE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1AABCDE" w14:textId="77777777">
            <w:pPr>
              <w:pStyle w:val="Normal6"/>
            </w:pPr>
            <w:r w:rsidRPr="00725E32">
              <w:t>Otwieranie i zamykanie interwencji publicznej 1. W okresach, o których mowa w art. 11, interwencja publiczna:</w:t>
            </w:r>
          </w:p>
        </w:tc>
        <w:tc>
          <w:tcPr>
            <w:tcW w:w="4876" w:type="dxa"/>
          </w:tcPr>
          <w:p w:rsidR="00725E32" w:rsidRPr="00725E32" w:rsidP="00DC6AA3" w14:paraId="0E1C4F5E" w14:textId="77777777">
            <w:pPr>
              <w:pStyle w:val="Normal6"/>
              <w:rPr>
                <w:szCs w:val="24"/>
              </w:rPr>
            </w:pPr>
            <w:r w:rsidRPr="00725E32">
              <w:t>Otwieranie i zamykanie interwencji publicznej 1. W okresach, o których mowa w art. 11, interwencja publiczna:</w:t>
            </w:r>
          </w:p>
        </w:tc>
      </w:tr>
      <w:tr w14:paraId="3985BA5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973CC9A" w14:textId="77777777">
            <w:pPr>
              <w:pStyle w:val="Normal6"/>
            </w:pPr>
            <w:r w:rsidRPr="00725E32">
              <w:t>a) jest otwarta dla pszenicy zwyczajnej, masła i odtłuszczonego mleka w proszku;</w:t>
            </w:r>
          </w:p>
        </w:tc>
        <w:tc>
          <w:tcPr>
            <w:tcW w:w="4876" w:type="dxa"/>
          </w:tcPr>
          <w:p w:rsidR="00725E32" w:rsidRPr="00725E32" w:rsidP="00DC6AA3" w14:paraId="4A7D0716" w14:textId="77777777">
            <w:pPr>
              <w:pStyle w:val="Normal6"/>
              <w:rPr>
                <w:szCs w:val="24"/>
              </w:rPr>
            </w:pPr>
            <w:r w:rsidRPr="00725E32">
              <w:t xml:space="preserve">a) jest otwarta dla pszenicy zwyczajnej, </w:t>
            </w:r>
            <w:r w:rsidRPr="00725E32">
              <w:rPr>
                <w:b/>
                <w:i/>
              </w:rPr>
              <w:t>cukru,</w:t>
            </w:r>
            <w:r w:rsidRPr="00725E32">
              <w:t xml:space="preserve"> masła i odtłuszczonego mleka w proszku;</w:t>
            </w:r>
          </w:p>
        </w:tc>
      </w:tr>
      <w:tr w14:paraId="465AE18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A4ABCA0" w14:textId="77777777">
            <w:pPr>
              <w:pStyle w:val="Normal6"/>
            </w:pPr>
          </w:p>
        </w:tc>
        <w:tc>
          <w:tcPr>
            <w:tcW w:w="4876" w:type="dxa"/>
          </w:tcPr>
          <w:p w:rsidR="00725E32" w:rsidRPr="00725E32" w:rsidP="00DC6AA3" w14:paraId="00332D3B" w14:textId="77777777">
            <w:pPr>
              <w:pStyle w:val="Normal6"/>
              <w:rPr>
                <w:szCs w:val="24"/>
              </w:rPr>
            </w:pPr>
            <w:r w:rsidRPr="00725E32">
              <w:rPr>
                <w:b/>
                <w:i/>
              </w:rPr>
              <w:t xml:space="preserve"> </w:t>
            </w:r>
          </w:p>
        </w:tc>
      </w:tr>
    </w:tbl>
    <w:p w:rsidR="00725E32" w:rsidRPr="00725E32" w:rsidP="00725E32" w14:paraId="278A3775"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7C7E55B2" w14:textId="77777777">
      <w:pPr>
        <w:pStyle w:val="CrossRef"/>
      </w:pPr>
      <w:r w:rsidRPr="00725E32">
        <w:t>(Rozporządzenie (UE) nr 1308/2013)</w:t>
      </w:r>
    </w:p>
    <w:p w:rsidR="00725E32" w:rsidRPr="00725E32" w:rsidP="00725E32" w14:paraId="15AA97D6"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4C8F9E1F" w14:textId="77777777">
      <w:pPr>
        <w:pStyle w:val="Normal12Italic"/>
        <w:rPr>
          <w:noProof w:val="0"/>
        </w:rPr>
      </w:pPr>
      <w:r w:rsidRPr="00725E32">
        <w:t>Rynek cukru w UE charakteryzuje się dużą zmiennością, zwłaszcza od czasu zniesienia systemu kwot w 2017 r. W celu ustabilizowania rynku należy przewidzieć narzędzie rynkowe w formie interwencji publicznej. W pewnych okolicznościach nie można było bowiem wdrożyć dopłat do prywatnego przechowywania, w szczególności ze względu na sezonowość produkcji cukru buraczanego. W związku z tym cukier powinien zostać objęty interwencją publiczną.</w:t>
      </w:r>
    </w:p>
    <w:p w:rsidR="00725E32" w:rsidRPr="00725E32" w:rsidP="00725E32" w14:paraId="3CB1D9A3" w14:textId="77777777">
      <w:r w:rsidRPr="00725E32">
        <w:rPr>
          <w:rStyle w:val="HideTWBExt"/>
        </w:rPr>
        <w:t>&lt;/AmendB&gt;</w:t>
      </w:r>
    </w:p>
    <w:p w:rsidR="00725E32" w:rsidRPr="00725E32" w:rsidP="00725E32" w14:paraId="57ACC739"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395</w:t>
      </w:r>
      <w:r w:rsidRPr="00725E32">
        <w:rPr>
          <w:rStyle w:val="HideTWBExt"/>
          <w:b w:val="0"/>
        </w:rPr>
        <w:t>&lt;/NumAmB&gt;</w:t>
      </w:r>
    </w:p>
    <w:p w:rsidR="00725E32" w:rsidRPr="00725E32" w:rsidP="00725E32" w14:paraId="1A63C08F" w14:textId="77777777">
      <w:pPr>
        <w:pStyle w:val="NormalBold"/>
      </w:pPr>
      <w:r w:rsidRPr="00725E32">
        <w:rPr>
          <w:rStyle w:val="HideTWBExt"/>
          <w:b w:val="0"/>
        </w:rPr>
        <w:t>&lt;RepeatBlock-By&gt;&lt;Members&gt;</w:t>
      </w:r>
      <w:r w:rsidRPr="00725E32">
        <w:t>Marta Wcisło</w:t>
      </w:r>
      <w:r w:rsidRPr="00725E32">
        <w:rPr>
          <w:rStyle w:val="HideTWBExt"/>
          <w:b w:val="0"/>
        </w:rPr>
        <w:t>&lt;/Members&gt;</w:t>
      </w:r>
    </w:p>
    <w:p w:rsidR="00725E32" w:rsidRPr="00725E32" w:rsidP="00725E32" w14:paraId="7FDEE22C" w14:textId="77777777">
      <w:r w:rsidRPr="00725E32">
        <w:rPr>
          <w:rStyle w:val="HideTWBExt"/>
        </w:rPr>
        <w:t>&lt;/RepeatBlock-By&gt;</w:t>
      </w:r>
    </w:p>
    <w:p w:rsidR="00725E32" w:rsidRPr="00725E32" w:rsidP="00725E32" w14:paraId="2497A2F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854275C" w14:textId="77777777">
      <w:pPr>
        <w:pStyle w:val="NormalBold"/>
      </w:pPr>
      <w:r w:rsidRPr="00725E32">
        <w:rPr>
          <w:rStyle w:val="HideTWBExt"/>
          <w:b w:val="0"/>
        </w:rPr>
        <w:t>&lt;Article&gt;</w:t>
      </w:r>
      <w:r w:rsidRPr="00725E32">
        <w:t>Artykuł 1 a (nowy)</w:t>
      </w:r>
      <w:r w:rsidRPr="00725E32">
        <w:rPr>
          <w:rStyle w:val="HideTWBExt"/>
          <w:b w:val="0"/>
        </w:rPr>
        <w:t>&lt;/Article&gt;</w:t>
      </w:r>
    </w:p>
    <w:p w:rsidR="00725E32" w:rsidRPr="00725E32" w:rsidP="00725E32" w14:paraId="7F76ECC1"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10659D61" w14:textId="77777777">
      <w:r w:rsidRPr="00725E32">
        <w:rPr>
          <w:rStyle w:val="HideTWBExt"/>
        </w:rPr>
        <w:t>&lt;Article2&gt;</w:t>
      </w:r>
      <w:r w:rsidRPr="00725E32">
        <w:t>Artykuł 13 – ustęp 1 – litera b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32FD4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2553500E" w14:textId="77777777">
            <w:pPr>
              <w:keepNext/>
            </w:pPr>
          </w:p>
        </w:tc>
      </w:tr>
      <w:tr w14:paraId="6770F30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72C7979" w14:textId="77777777">
            <w:pPr>
              <w:pStyle w:val="ColumnHeading"/>
              <w:keepNext/>
            </w:pPr>
            <w:r w:rsidRPr="00725E32">
              <w:t>Tekst proponowany przez Komisję</w:t>
            </w:r>
          </w:p>
        </w:tc>
        <w:tc>
          <w:tcPr>
            <w:tcW w:w="4876" w:type="dxa"/>
          </w:tcPr>
          <w:p w:rsidR="00725E32" w:rsidRPr="00725E32" w:rsidP="00DC6AA3" w14:paraId="703CCC27" w14:textId="77777777">
            <w:pPr>
              <w:pStyle w:val="ColumnHeading"/>
              <w:keepNext/>
            </w:pPr>
            <w:r w:rsidRPr="00725E32">
              <w:t>Poprawka</w:t>
            </w:r>
          </w:p>
        </w:tc>
      </w:tr>
      <w:tr w14:paraId="2B81FFB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327F495" w14:textId="77777777">
            <w:pPr>
              <w:pStyle w:val="Normal6"/>
            </w:pPr>
          </w:p>
        </w:tc>
        <w:tc>
          <w:tcPr>
            <w:tcW w:w="4876" w:type="dxa"/>
          </w:tcPr>
          <w:p w:rsidR="00725E32" w:rsidRPr="00725E32" w:rsidP="00DC6AA3" w14:paraId="5EDEFC4D" w14:textId="77777777">
            <w:pPr>
              <w:pStyle w:val="Normal6"/>
              <w:jc w:val="center"/>
              <w:rPr>
                <w:szCs w:val="24"/>
              </w:rPr>
            </w:pPr>
            <w:r w:rsidRPr="00725E32">
              <w:rPr>
                <w:b/>
                <w:i/>
              </w:rPr>
              <w:t>Artykuł 1a</w:t>
            </w:r>
          </w:p>
        </w:tc>
      </w:tr>
      <w:tr w14:paraId="56B3D5A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53B34D1" w14:textId="77777777">
            <w:pPr>
              <w:pStyle w:val="Normal6"/>
            </w:pPr>
          </w:p>
        </w:tc>
        <w:tc>
          <w:tcPr>
            <w:tcW w:w="4876" w:type="dxa"/>
          </w:tcPr>
          <w:p w:rsidR="00725E32" w:rsidRPr="00725E32" w:rsidP="00DC6AA3" w14:paraId="3B661802" w14:textId="77777777">
            <w:pPr>
              <w:pStyle w:val="Normal6"/>
              <w:rPr>
                <w:szCs w:val="24"/>
              </w:rPr>
            </w:pPr>
            <w:r w:rsidRPr="00725E32">
              <w:rPr>
                <w:b/>
                <w:i/>
              </w:rPr>
              <w:t>może zostać otwarta przez Komisję – w drodze aktów wykonawczych – dla cukru białego, jeżeli wymaga tego sytuacja na rynku, w szczególności w przypadku poważnych zakłóceń na rynku, znacznej presji przywozu lub trwałego spadku cen cukru lub buraków cukrowych w Unii. Te akty wykonawcze przyjmuje się zgodnie z procedurą sprawdzającą, o której mowa w art. 229 ust. 2.</w:t>
            </w:r>
          </w:p>
        </w:tc>
      </w:tr>
    </w:tbl>
    <w:p w:rsidR="00725E32" w:rsidRPr="00725E32" w:rsidP="00725E32" w14:paraId="4C1821BD"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54D320BB" w14:textId="77777777">
      <w:r w:rsidRPr="00725E32">
        <w:rPr>
          <w:rStyle w:val="HideTWBExt"/>
        </w:rPr>
        <w:t>&lt;/AmendB&gt;</w:t>
      </w:r>
    </w:p>
    <w:p w:rsidR="00725E32" w:rsidRPr="00725E32" w:rsidP="00725E32" w14:paraId="12B76A6B"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396</w:t>
      </w:r>
      <w:r w:rsidRPr="00725E32">
        <w:rPr>
          <w:rStyle w:val="HideTWBExt"/>
          <w:b w:val="0"/>
        </w:rPr>
        <w:t>&lt;/NumAmB&gt;</w:t>
      </w:r>
    </w:p>
    <w:p w:rsidR="00725E32" w:rsidRPr="00725E32" w:rsidP="00725E32" w14:paraId="217A3C53" w14:textId="77777777">
      <w:pPr>
        <w:pStyle w:val="NormalBold"/>
      </w:pPr>
      <w:r w:rsidRPr="00725E32">
        <w:rPr>
          <w:rStyle w:val="HideTWBExt"/>
          <w:b w:val="0"/>
        </w:rPr>
        <w:t>&lt;RepeatBlock-By&gt;&lt;Members&gt;</w:t>
      </w:r>
      <w:r w:rsidRPr="00725E32">
        <w:t>Carmen Crespo Díaz, Esther Herranz García, Susana Solís Pérez, Juan Ignacio Zoido Álvarez, Antonio López-Istúriz White, Elena Nevado del Campo</w:t>
      </w:r>
      <w:r w:rsidRPr="00725E32">
        <w:rPr>
          <w:rStyle w:val="HideTWBExt"/>
          <w:b w:val="0"/>
        </w:rPr>
        <w:t>&lt;/Members&gt;</w:t>
      </w:r>
    </w:p>
    <w:p w:rsidR="00725E32" w:rsidRPr="00725E32" w:rsidP="00725E32" w14:paraId="6969117E" w14:textId="77777777">
      <w:r w:rsidRPr="00725E32">
        <w:rPr>
          <w:rStyle w:val="HideTWBExt"/>
        </w:rPr>
        <w:t>&lt;/RepeatBlock-By&gt;</w:t>
      </w:r>
    </w:p>
    <w:p w:rsidR="00725E32" w:rsidRPr="00725E32" w:rsidP="00725E32" w14:paraId="7ED10AB4"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349485DD" w14:textId="77777777">
      <w:pPr>
        <w:pStyle w:val="NormalBold"/>
      </w:pPr>
      <w:r w:rsidRPr="00725E32">
        <w:rPr>
          <w:rStyle w:val="HideTWBExt"/>
          <w:b w:val="0"/>
        </w:rPr>
        <w:t>&lt;Article&gt;</w:t>
      </w:r>
      <w:r w:rsidRPr="00725E32">
        <w:t>Artykuł 1 – akapit 1 – punkt 6 a (nowy)</w:t>
      </w:r>
      <w:r w:rsidRPr="00725E32">
        <w:rPr>
          <w:rStyle w:val="HideTWBExt"/>
          <w:b w:val="0"/>
        </w:rPr>
        <w:t>&lt;/Article&gt;</w:t>
      </w:r>
    </w:p>
    <w:p w:rsidR="00725E32" w:rsidRPr="00725E32" w:rsidP="00725E32" w14:paraId="40E04D78"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808DACB" w14:textId="77777777">
      <w:r w:rsidRPr="00725E32">
        <w:rPr>
          <w:rStyle w:val="HideTWBExt"/>
        </w:rPr>
        <w:t>&lt;Article2&gt;</w:t>
      </w:r>
      <w:r w:rsidRPr="00725E32">
        <w:t>Artykuł 13 – ustęp 1 – litera c a (nowa)</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59D50F"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6BE94A9" w14:textId="77777777">
            <w:pPr>
              <w:keepNext/>
            </w:pPr>
          </w:p>
        </w:tc>
      </w:tr>
      <w:tr w14:paraId="20C4058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94F8D19" w14:textId="77777777">
            <w:pPr>
              <w:pStyle w:val="ColumnHeading"/>
              <w:keepNext/>
            </w:pPr>
            <w:r w:rsidRPr="00725E32">
              <w:t>Tekst proponowany przez Komisję</w:t>
            </w:r>
          </w:p>
        </w:tc>
        <w:tc>
          <w:tcPr>
            <w:tcW w:w="4876" w:type="dxa"/>
          </w:tcPr>
          <w:p w:rsidR="00725E32" w:rsidRPr="00725E32" w:rsidP="00DC6AA3" w14:paraId="4BE4BA18" w14:textId="77777777">
            <w:pPr>
              <w:pStyle w:val="ColumnHeading"/>
              <w:keepNext/>
            </w:pPr>
            <w:r w:rsidRPr="00725E32">
              <w:t>Poprawka</w:t>
            </w:r>
          </w:p>
        </w:tc>
      </w:tr>
      <w:tr w14:paraId="3E4E1D0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B1511F1" w14:textId="77777777">
            <w:pPr>
              <w:pStyle w:val="Normal6"/>
            </w:pPr>
          </w:p>
        </w:tc>
        <w:tc>
          <w:tcPr>
            <w:tcW w:w="4876" w:type="dxa"/>
          </w:tcPr>
          <w:p w:rsidR="00725E32" w:rsidRPr="00725E32" w:rsidP="00DC6AA3" w14:paraId="125E14BC" w14:textId="77777777">
            <w:pPr>
              <w:pStyle w:val="Normal6"/>
              <w:rPr>
                <w:szCs w:val="24"/>
              </w:rPr>
            </w:pPr>
            <w:r w:rsidRPr="00725E32">
              <w:rPr>
                <w:b/>
                <w:i/>
              </w:rPr>
              <w:t>6a)</w:t>
            </w:r>
            <w:r w:rsidRPr="00725E32">
              <w:rPr>
                <w:b/>
                <w:i/>
              </w:rPr>
              <w:tab/>
              <w:t>w art. 13 ust. 1 dodaje się literę w brzmieniu:</w:t>
            </w:r>
          </w:p>
        </w:tc>
      </w:tr>
      <w:tr w14:paraId="35046C38"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5BC803D" w14:textId="77777777">
            <w:pPr>
              <w:pStyle w:val="Normal6"/>
            </w:pPr>
          </w:p>
        </w:tc>
        <w:tc>
          <w:tcPr>
            <w:tcW w:w="4876" w:type="dxa"/>
          </w:tcPr>
          <w:p w:rsidR="00725E32" w:rsidRPr="00725E32" w:rsidP="00DC6AA3" w14:paraId="3B90972D" w14:textId="77777777">
            <w:pPr>
              <w:pStyle w:val="Normal6"/>
              <w:rPr>
                <w:szCs w:val="24"/>
              </w:rPr>
            </w:pPr>
            <w:r w:rsidRPr="00725E32">
              <w:rPr>
                <w:b/>
                <w:i/>
              </w:rPr>
              <w:t>„d) może zostać otwarta – w drodze aktów wykonawczych – dla cukru białego, baraniny i koziny, jeżeli ceny spadną poniżej zaktualizowanych progów referencyjnych lub jeżeli inne obiektywne wskaźniki wykażą poważne zakłócenia na rynku, bez uszczerbku dla produktów już objętych interwencją publiczną.”</w:t>
            </w:r>
          </w:p>
        </w:tc>
      </w:tr>
    </w:tbl>
    <w:p w:rsidR="00725E32" w:rsidRPr="00725E32" w:rsidP="00725E32" w14:paraId="05B87624" w14:textId="77777777">
      <w:pPr>
        <w:pStyle w:val="Olang"/>
      </w:pPr>
      <w:r w:rsidRPr="00725E32">
        <w:rPr>
          <w:noProof w:val="0"/>
        </w:rPr>
        <w:t xml:space="preserve">Or. </w:t>
      </w:r>
      <w:r w:rsidRPr="00725E32">
        <w:rPr>
          <w:rStyle w:val="HideTWBExt"/>
        </w:rPr>
        <w:t>&lt;Original&gt;</w:t>
      </w:r>
      <w:r w:rsidRPr="00725E32">
        <w:rPr>
          <w:rStyle w:val="HideTWBInt"/>
        </w:rPr>
        <w:t>{ES}</w:t>
      </w:r>
      <w:r w:rsidRPr="00725E32">
        <w:rPr>
          <w:noProof w:val="0"/>
        </w:rPr>
        <w:t>es</w:t>
      </w:r>
      <w:r w:rsidRPr="00725E32">
        <w:rPr>
          <w:rStyle w:val="HideTWBExt"/>
        </w:rPr>
        <w:t>&lt;/Original&gt;</w:t>
      </w:r>
    </w:p>
    <w:p w:rsidR="00725E32" w:rsidRPr="00725E32" w:rsidP="00725E32" w14:paraId="1098F5BC" w14:textId="77777777">
      <w:r w:rsidRPr="00725E32">
        <w:rPr>
          <w:rStyle w:val="HideTWBExt"/>
        </w:rPr>
        <w:t>&lt;/AmendB&gt;</w:t>
      </w:r>
    </w:p>
    <w:p w:rsidR="00725E32" w:rsidRPr="00725E32" w:rsidP="00725E32" w14:paraId="3B8531D6"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397</w:t>
      </w:r>
      <w:r w:rsidRPr="00725E32">
        <w:rPr>
          <w:rStyle w:val="HideTWBExt"/>
          <w:b w:val="0"/>
        </w:rPr>
        <w:t>&lt;/NumAmB&gt;</w:t>
      </w:r>
    </w:p>
    <w:p w:rsidR="00725E32" w:rsidRPr="00725E32" w:rsidP="00725E32" w14:paraId="7FD5B97A" w14:textId="77777777">
      <w:pPr>
        <w:pStyle w:val="NormalBold"/>
      </w:pPr>
      <w:r w:rsidRPr="00725E32">
        <w:rPr>
          <w:rStyle w:val="HideTWBExt"/>
          <w:b w:val="0"/>
        </w:rPr>
        <w:t>&lt;RepeatBlock-By&gt;&lt;Members&gt;</w:t>
      </w:r>
      <w:r w:rsidRPr="00725E32">
        <w:t>Arash Saeidi</w:t>
      </w:r>
      <w:r w:rsidRPr="00725E32">
        <w:rPr>
          <w:rStyle w:val="HideTWBExt"/>
          <w:b w:val="0"/>
        </w:rPr>
        <w:t>&lt;/Members&gt;</w:t>
      </w:r>
    </w:p>
    <w:p w:rsidR="00725E32" w:rsidRPr="00725E32" w:rsidP="00725E32" w14:paraId="45397C40" w14:textId="77777777">
      <w:r w:rsidRPr="00725E32">
        <w:rPr>
          <w:rStyle w:val="HideTWBExt"/>
        </w:rPr>
        <w:t>&lt;/RepeatBlock-By&gt;</w:t>
      </w:r>
    </w:p>
    <w:p w:rsidR="00725E32" w:rsidRPr="00725E32" w:rsidP="00725E32" w14:paraId="496071B3"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13F6C0B0" w14:textId="77777777">
      <w:pPr>
        <w:pStyle w:val="NormalBold"/>
      </w:pPr>
      <w:r w:rsidRPr="00725E32">
        <w:rPr>
          <w:rStyle w:val="HideTWBExt"/>
          <w:b w:val="0"/>
        </w:rPr>
        <w:t>&lt;Article&gt;</w:t>
      </w:r>
      <w:r w:rsidRPr="00725E32">
        <w:t>Artykuł 1 – akapit 1 – punkt 6 a (nowy)</w:t>
      </w:r>
      <w:r w:rsidRPr="00725E32">
        <w:rPr>
          <w:rStyle w:val="HideTWBExt"/>
          <w:b w:val="0"/>
        </w:rPr>
        <w:t>&lt;/Article&gt;</w:t>
      </w:r>
    </w:p>
    <w:p w:rsidR="00725E32" w:rsidRPr="00725E32" w:rsidP="00725E32" w14:paraId="7C4ADF8C"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5F6F063A" w14:textId="77777777">
      <w:r w:rsidRPr="00725E32">
        <w:rPr>
          <w:rStyle w:val="HideTWBExt"/>
        </w:rPr>
        <w:t>&lt;Article2&gt;</w:t>
      </w:r>
      <w:r w:rsidRPr="00725E32">
        <w:t>Artykuł 13 – ustęp 2 a (nowy)</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76ED86"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414ECF63" w14:textId="77777777">
            <w:pPr>
              <w:keepNext/>
            </w:pPr>
          </w:p>
        </w:tc>
      </w:tr>
      <w:tr w14:paraId="4C1B669E"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882D803" w14:textId="77777777">
            <w:pPr>
              <w:pStyle w:val="ColumnHeading"/>
              <w:keepNext/>
            </w:pPr>
            <w:r w:rsidRPr="00725E32">
              <w:t>Tekst proponowany przez Komisję</w:t>
            </w:r>
          </w:p>
        </w:tc>
        <w:tc>
          <w:tcPr>
            <w:tcW w:w="4876" w:type="dxa"/>
          </w:tcPr>
          <w:p w:rsidR="00725E32" w:rsidRPr="00725E32" w:rsidP="00DC6AA3" w14:paraId="4EA5DCFB" w14:textId="77777777">
            <w:pPr>
              <w:pStyle w:val="ColumnHeading"/>
              <w:keepNext/>
            </w:pPr>
            <w:r w:rsidRPr="00725E32">
              <w:t>Poprawka</w:t>
            </w:r>
          </w:p>
        </w:tc>
      </w:tr>
      <w:tr w14:paraId="3C53E473"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23CA8A5" w14:textId="77777777">
            <w:pPr>
              <w:pStyle w:val="Normal6"/>
            </w:pPr>
          </w:p>
        </w:tc>
        <w:tc>
          <w:tcPr>
            <w:tcW w:w="4876" w:type="dxa"/>
          </w:tcPr>
          <w:p w:rsidR="00725E32" w:rsidRPr="00725E32" w:rsidP="00DC6AA3" w14:paraId="7C1E9555" w14:textId="77777777">
            <w:pPr>
              <w:pStyle w:val="Normal6"/>
              <w:rPr>
                <w:szCs w:val="24"/>
              </w:rPr>
            </w:pPr>
            <w:r w:rsidRPr="00725E32">
              <w:rPr>
                <w:b/>
                <w:i/>
              </w:rPr>
              <w:t>6a)</w:t>
            </w:r>
            <w:r w:rsidRPr="00725E32">
              <w:rPr>
                <w:b/>
                <w:i/>
              </w:rPr>
              <w:tab/>
              <w:t>w art. 13 dodaje się ustęp w brzmieniu:</w:t>
            </w:r>
          </w:p>
        </w:tc>
      </w:tr>
      <w:tr w14:paraId="28F69B66"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796FF24E" w14:textId="77777777">
            <w:pPr>
              <w:pStyle w:val="Normal6"/>
            </w:pPr>
          </w:p>
        </w:tc>
        <w:tc>
          <w:tcPr>
            <w:tcW w:w="4876" w:type="dxa"/>
          </w:tcPr>
          <w:p w:rsidR="00725E32" w:rsidRPr="00725E32" w:rsidP="00DC6AA3" w14:paraId="56AF9511" w14:textId="77777777">
            <w:pPr>
              <w:pStyle w:val="Normal6"/>
              <w:rPr>
                <w:szCs w:val="24"/>
              </w:rPr>
            </w:pPr>
            <w:r w:rsidRPr="00725E32">
              <w:rPr>
                <w:b/>
                <w:i/>
              </w:rPr>
              <w:t>W przypadku uruchomienia interwencji publicznej Komisja przyjmuje odpowiednie środki regulacji rynku, które mogą w szczególności obejmować tymczasowe mechanizmy zarządzania podażą, takie jak obowiązkowe ograniczenia produkcji. W przypadku braku takich mechanizmów gromadzenie zapasów publicznych może przedłużyć zakłócenia równowagi na rynku i opóźnić powrót do stabilnych warunków gospodarczych. Producenci korzystający z interwencji publicznej muszą zatem wnieść swój wkład w niezbędne działania na rzecz stabilizacji rynku.</w:t>
            </w:r>
          </w:p>
        </w:tc>
      </w:tr>
    </w:tbl>
    <w:p w:rsidR="00725E32" w:rsidRPr="00725E32" w:rsidP="00725E32" w14:paraId="17B452F3" w14:textId="77777777">
      <w:pPr>
        <w:pStyle w:val="Olang"/>
      </w:pPr>
      <w:r w:rsidRPr="00725E32">
        <w:rPr>
          <w:noProof w:val="0"/>
        </w:rPr>
        <w:t xml:space="preserve">Or. </w:t>
      </w:r>
      <w:r w:rsidRPr="00725E32">
        <w:rPr>
          <w:rStyle w:val="HideTWBExt"/>
        </w:rPr>
        <w:t>&lt;Original&gt;</w:t>
      </w:r>
      <w:r w:rsidRPr="00725E32">
        <w:rPr>
          <w:rStyle w:val="HideTWBInt"/>
        </w:rPr>
        <w:t>{FR}</w:t>
      </w:r>
      <w:r w:rsidRPr="00725E32">
        <w:rPr>
          <w:noProof w:val="0"/>
        </w:rPr>
        <w:t>fr</w:t>
      </w:r>
      <w:r w:rsidRPr="00725E32">
        <w:rPr>
          <w:rStyle w:val="HideTWBExt"/>
        </w:rPr>
        <w:t>&lt;/Original&gt;</w:t>
      </w:r>
    </w:p>
    <w:p w:rsidR="00725E32" w:rsidRPr="00725E32" w:rsidP="00725E32" w14:paraId="7BDF0546"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35DA35D5" w14:textId="77777777">
      <w:pPr>
        <w:pStyle w:val="Normal12Italic"/>
        <w:rPr>
          <w:noProof w:val="0"/>
        </w:rPr>
      </w:pPr>
      <w:r w:rsidRPr="00725E32">
        <w:t>Interwencja publiczna nie może sama w sobie rozwiązać problemów związanych z zakłóceniami równowagi na rynku wynikającymi ze strukturalnej nadprodukcji. Powinna jej towarzyszyć polityka zarządzania podażą, aby zapobiec gromadzeniu zapasów, obniżyć koszty interwencji oraz zapewnić trwałą stabilizację rynków i dochodów rolniczych, zgodnie z celami WPR.</w:t>
      </w:r>
    </w:p>
    <w:p w:rsidR="00725E32" w:rsidRPr="00725E32" w:rsidP="00725E32" w14:paraId="0F4FF955" w14:textId="77777777">
      <w:r w:rsidRPr="00725E32">
        <w:rPr>
          <w:rStyle w:val="HideTWBExt"/>
        </w:rPr>
        <w:t>&lt;/AmendB&gt;</w:t>
      </w:r>
    </w:p>
    <w:p w:rsidR="00725E32" w:rsidRPr="00725E32" w:rsidP="00725E32" w14:paraId="4F286796"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398</w:t>
      </w:r>
      <w:r w:rsidRPr="00725E32">
        <w:rPr>
          <w:rStyle w:val="HideTWBExt"/>
          <w:b w:val="0"/>
        </w:rPr>
        <w:t>&lt;/NumAmB&gt;</w:t>
      </w:r>
    </w:p>
    <w:p w:rsidR="00725E32" w:rsidRPr="00725E32" w:rsidP="00725E32" w14:paraId="5C1ACEEA" w14:textId="77777777">
      <w:pPr>
        <w:pStyle w:val="NormalBold"/>
      </w:pPr>
      <w:r w:rsidRPr="00725E32">
        <w:rPr>
          <w:rStyle w:val="HideTWBExt"/>
          <w:b w:val="0"/>
        </w:rPr>
        <w:t>&lt;RepeatBlock-By&gt;&lt;Members&gt;</w:t>
      </w:r>
      <w:r w:rsidRPr="00725E32">
        <w:t>Katarína Roth Neveďalová, Erik Kaliňák</w:t>
      </w:r>
      <w:r w:rsidRPr="00725E32">
        <w:rPr>
          <w:rStyle w:val="HideTWBExt"/>
          <w:b w:val="0"/>
        </w:rPr>
        <w:t>&lt;/Members&gt;</w:t>
      </w:r>
    </w:p>
    <w:p w:rsidR="00725E32" w:rsidRPr="00725E32" w:rsidP="00725E32" w14:paraId="0B80D6A8" w14:textId="77777777">
      <w:r w:rsidRPr="00725E32">
        <w:rPr>
          <w:rStyle w:val="HideTWBExt"/>
        </w:rPr>
        <w:t>&lt;/RepeatBlock-By&gt;</w:t>
      </w:r>
    </w:p>
    <w:p w:rsidR="00725E32" w:rsidRPr="00725E32" w:rsidP="00725E32" w14:paraId="68B790DE"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653D8A6F" w14:textId="77777777">
      <w:pPr>
        <w:pStyle w:val="NormalBold"/>
      </w:pPr>
      <w:r w:rsidRPr="00725E32">
        <w:rPr>
          <w:rStyle w:val="HideTWBExt"/>
          <w:b w:val="0"/>
        </w:rPr>
        <w:t>&lt;Article&gt;</w:t>
      </w:r>
      <w:r w:rsidRPr="00725E32">
        <w:t>Artykuł 1 – akapit 1 – punkt 5 d (nowy)</w:t>
      </w:r>
      <w:r w:rsidRPr="00725E32">
        <w:rPr>
          <w:rStyle w:val="HideTWBExt"/>
          <w:b w:val="0"/>
        </w:rPr>
        <w:t>&lt;/Article&gt;</w:t>
      </w:r>
    </w:p>
    <w:p w:rsidR="00725E32" w:rsidRPr="00725E32" w:rsidP="00725E32" w14:paraId="04F4B2D9"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3A7DDF3D" w14:textId="77777777">
      <w:r w:rsidRPr="00725E32">
        <w:rPr>
          <w:rStyle w:val="HideTWBExt"/>
        </w:rPr>
        <w:t>&lt;Article2&gt;</w:t>
      </w:r>
      <w:r w:rsidRPr="00725E32">
        <w:t>Artykuł 14</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699A62"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09E9E7AD" w14:textId="77777777">
            <w:pPr>
              <w:keepNext/>
            </w:pPr>
          </w:p>
        </w:tc>
      </w:tr>
      <w:tr w14:paraId="3E6CA4D9"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075486D5" w14:textId="77777777">
            <w:pPr>
              <w:pStyle w:val="ColumnHeading"/>
              <w:keepNext/>
            </w:pPr>
            <w:r w:rsidRPr="00725E32">
              <w:t>Tekst obowiązujący</w:t>
            </w:r>
          </w:p>
        </w:tc>
        <w:tc>
          <w:tcPr>
            <w:tcW w:w="4876" w:type="dxa"/>
          </w:tcPr>
          <w:p w:rsidR="00725E32" w:rsidRPr="00725E32" w:rsidP="00DC6AA3" w14:paraId="50C55C24" w14:textId="77777777">
            <w:pPr>
              <w:pStyle w:val="ColumnHeading"/>
              <w:keepNext/>
            </w:pPr>
            <w:r w:rsidRPr="00725E32">
              <w:t>Poprawka</w:t>
            </w:r>
          </w:p>
        </w:tc>
      </w:tr>
      <w:tr w14:paraId="4C5FC9C4"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8FCF584" w14:textId="77777777">
            <w:pPr>
              <w:pStyle w:val="Normal6"/>
            </w:pPr>
          </w:p>
        </w:tc>
        <w:tc>
          <w:tcPr>
            <w:tcW w:w="4876" w:type="dxa"/>
          </w:tcPr>
          <w:p w:rsidR="00725E32" w:rsidRPr="00725E32" w:rsidP="00DC6AA3" w14:paraId="4B63BD3E" w14:textId="77777777">
            <w:pPr>
              <w:pStyle w:val="Normal6"/>
              <w:rPr>
                <w:szCs w:val="24"/>
              </w:rPr>
            </w:pPr>
            <w:r w:rsidRPr="00725E32">
              <w:rPr>
                <w:b/>
                <w:i/>
              </w:rPr>
              <w:t>5d)</w:t>
            </w:r>
            <w:r w:rsidRPr="00725E32">
              <w:rPr>
                <w:b/>
                <w:i/>
              </w:rPr>
              <w:tab/>
              <w:t>w art. 14 wprowadza się następujące zmiany:</w:t>
            </w:r>
          </w:p>
        </w:tc>
      </w:tr>
      <w:tr w14:paraId="2DD4DCAF"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1CC40AB" w14:textId="77777777">
            <w:pPr>
              <w:pStyle w:val="Normal6"/>
            </w:pPr>
            <w:r w:rsidRPr="00725E32">
              <w:t>Artykuł 14</w:t>
            </w:r>
          </w:p>
        </w:tc>
        <w:tc>
          <w:tcPr>
            <w:tcW w:w="4876" w:type="dxa"/>
          </w:tcPr>
          <w:p w:rsidR="00725E32" w:rsidRPr="00725E32" w:rsidP="00DC6AA3" w14:paraId="63D99924" w14:textId="77777777">
            <w:pPr>
              <w:pStyle w:val="Normal6"/>
              <w:rPr>
                <w:szCs w:val="24"/>
              </w:rPr>
            </w:pPr>
            <w:r w:rsidRPr="00725E32">
              <w:rPr>
                <w:b/>
                <w:bCs/>
                <w:i/>
                <w:iCs/>
              </w:rPr>
              <w:t>„</w:t>
            </w:r>
            <w:r w:rsidRPr="00725E32">
              <w:t>Artykuł 14</w:t>
            </w:r>
          </w:p>
        </w:tc>
      </w:tr>
      <w:tr w14:paraId="31769EEA"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5A2300E9" w14:textId="77777777">
            <w:pPr>
              <w:pStyle w:val="Normal6"/>
            </w:pPr>
            <w:r w:rsidRPr="00725E32">
              <w:t>Zakup po ustalonej cenie lub w ramach przetargu</w:t>
            </w:r>
          </w:p>
        </w:tc>
        <w:tc>
          <w:tcPr>
            <w:tcW w:w="4876" w:type="dxa"/>
          </w:tcPr>
          <w:p w:rsidR="00725E32" w:rsidRPr="00725E32" w:rsidP="00DC6AA3" w14:paraId="0BE6D499" w14:textId="77777777">
            <w:pPr>
              <w:pStyle w:val="Normal6"/>
              <w:rPr>
                <w:szCs w:val="24"/>
              </w:rPr>
            </w:pPr>
            <w:r w:rsidRPr="00725E32">
              <w:t>Zakup po ustalonej cenie lub w ramach przetargu</w:t>
            </w:r>
          </w:p>
        </w:tc>
      </w:tr>
      <w:tr w14:paraId="2F5D7C4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EBB4CBA" w14:textId="77777777">
            <w:pPr>
              <w:pStyle w:val="Normal6"/>
            </w:pPr>
            <w:r w:rsidRPr="00725E32">
              <w:t xml:space="preserve">W przypadku otwarcia interwencji publicznej na podstawie art. 13 ust. 1 środki dotyczące ustalania cen zakupu produktów, o których mowa w art. 11, </w:t>
            </w:r>
            <w:r w:rsidRPr="00725E32">
              <w:t>oraz,</w:t>
            </w:r>
            <w:r w:rsidRPr="00725E32">
              <w:t xml:space="preserve"> w stosownych przypadkach, środki dotyczące ograniczeń ilościowych, gdy zakup dokonywany jest po ustalonej cenie, są przyjmowane przez Radę zgodnie z art. 43 ust. 3 TFUE.</w:t>
            </w:r>
          </w:p>
        </w:tc>
        <w:tc>
          <w:tcPr>
            <w:tcW w:w="4876" w:type="dxa"/>
          </w:tcPr>
          <w:p w:rsidR="00725E32" w:rsidRPr="00725E32" w:rsidP="00DC6AA3" w14:paraId="627B4D9D" w14:textId="77777777">
            <w:pPr>
              <w:pStyle w:val="Normal6"/>
              <w:rPr>
                <w:szCs w:val="24"/>
              </w:rPr>
            </w:pPr>
            <w:r w:rsidRPr="00725E32">
              <w:t xml:space="preserve">W przypadku otwarcia interwencji publicznej na podstawie art. 13 ust. 1 środki dotyczące ustalania cen zakupu produktów, o których mowa w art. 11, </w:t>
            </w:r>
            <w:r w:rsidRPr="00725E32">
              <w:t>oraz,</w:t>
            </w:r>
            <w:r w:rsidRPr="00725E32">
              <w:t xml:space="preserve"> w stosownych przypadkach, środki dotyczące ograniczeń ilościowych, gdy zakup dokonywany jest po ustalonej cenie, są przyjmowane przez Radę zgodnie z art. 43 ust. 3 TFUE </w:t>
            </w:r>
            <w:r w:rsidRPr="00725E32">
              <w:rPr>
                <w:b/>
                <w:i/>
              </w:rPr>
              <w:t>i art. 7 niniejszego rozporządzenia</w:t>
            </w:r>
            <w:r w:rsidRPr="00725E32">
              <w:t>.</w:t>
            </w:r>
            <w:r w:rsidRPr="00725E32">
              <w:rPr>
                <w:b/>
                <w:bCs/>
                <w:i/>
                <w:iCs/>
              </w:rPr>
              <w:t>”</w:t>
            </w:r>
          </w:p>
        </w:tc>
      </w:tr>
      <w:tr w14:paraId="2EAACA0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30751CB0" w14:textId="77777777">
            <w:pPr>
              <w:pStyle w:val="Normal6"/>
            </w:pPr>
          </w:p>
        </w:tc>
        <w:tc>
          <w:tcPr>
            <w:tcW w:w="4876" w:type="dxa"/>
          </w:tcPr>
          <w:p w:rsidR="00725E32" w:rsidRPr="00725E32" w:rsidP="00DC6AA3" w14:paraId="17DA5991" w14:textId="77777777">
            <w:pPr>
              <w:pStyle w:val="Normal6"/>
              <w:rPr>
                <w:szCs w:val="24"/>
              </w:rPr>
            </w:pPr>
            <w:r w:rsidRPr="00725E32">
              <w:rPr>
                <w:b/>
                <w:i/>
              </w:rPr>
              <w:t xml:space="preserve"> </w:t>
            </w:r>
          </w:p>
        </w:tc>
      </w:tr>
    </w:tbl>
    <w:p w:rsidR="00725E32" w:rsidRPr="00725E32" w:rsidP="00725E32" w14:paraId="6915F4F1" w14:textId="77777777">
      <w:pPr>
        <w:pStyle w:val="Olang"/>
      </w:pPr>
      <w:r w:rsidRPr="00725E32">
        <w:rPr>
          <w:noProof w:val="0"/>
        </w:rPr>
        <w:t xml:space="preserve">Or. </w:t>
      </w:r>
      <w:r w:rsidRPr="00725E32">
        <w:rPr>
          <w:rStyle w:val="HideTWBExt"/>
        </w:rPr>
        <w:t>&lt;Original&gt;</w:t>
      </w:r>
      <w:r w:rsidRPr="00725E32">
        <w:rPr>
          <w:rStyle w:val="HideTWBInt"/>
        </w:rPr>
        <w:t>{EN}</w:t>
      </w:r>
      <w:r w:rsidRPr="00725E32">
        <w:rPr>
          <w:noProof w:val="0"/>
        </w:rPr>
        <w:t>en</w:t>
      </w:r>
      <w:r w:rsidRPr="00725E32">
        <w:rPr>
          <w:rStyle w:val="HideTWBExt"/>
        </w:rPr>
        <w:t>&lt;/Original&gt;</w:t>
      </w:r>
    </w:p>
    <w:p w:rsidR="00725E32" w:rsidRPr="00725E32" w:rsidP="00725E32" w14:paraId="0A629F71" w14:textId="77777777">
      <w:pPr>
        <w:pStyle w:val="CrossRef"/>
      </w:pPr>
      <w:r w:rsidRPr="00725E32">
        <w:t>(art. 14 rozporządzenia (UE) 1308/2013)</w:t>
      </w:r>
    </w:p>
    <w:p w:rsidR="00725E32" w:rsidRPr="00725E32" w:rsidP="00725E32" w14:paraId="048B5605" w14:textId="77777777">
      <w:r w:rsidRPr="00725E32">
        <w:rPr>
          <w:rStyle w:val="HideTWBExt"/>
        </w:rPr>
        <w:t>&lt;/AmendB&gt;</w:t>
      </w:r>
    </w:p>
    <w:p w:rsidR="00725E32" w:rsidRPr="00725E32" w:rsidP="00725E32" w14:paraId="070827DB"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399</w:t>
      </w:r>
      <w:r w:rsidRPr="00725E32">
        <w:rPr>
          <w:rStyle w:val="HideTWBExt"/>
          <w:b w:val="0"/>
        </w:rPr>
        <w:t>&lt;/NumAmB&gt;</w:t>
      </w:r>
    </w:p>
    <w:p w:rsidR="00725E32" w:rsidRPr="00725E32" w:rsidP="00725E32" w14:paraId="5EEDB0C8" w14:textId="77777777">
      <w:pPr>
        <w:pStyle w:val="NormalBold"/>
      </w:pPr>
      <w:r w:rsidRPr="00725E32">
        <w:rPr>
          <w:rStyle w:val="HideTWBExt"/>
          <w:b w:val="0"/>
        </w:rPr>
        <w:t>&lt;RepeatBlock-By&gt;&lt;Members&gt;</w:t>
      </w:r>
      <w:r w:rsidRPr="00725E32">
        <w:t>Carlo Fidanza</w:t>
      </w:r>
      <w:r w:rsidRPr="00725E32">
        <w:rPr>
          <w:rStyle w:val="HideTWBExt"/>
          <w:b w:val="0"/>
        </w:rPr>
        <w:t>&lt;/Members&gt;</w:t>
      </w:r>
    </w:p>
    <w:p w:rsidR="00725E32" w:rsidRPr="00725E32" w:rsidP="00725E32" w14:paraId="5FA3D9A6" w14:textId="77777777">
      <w:r w:rsidRPr="00725E32">
        <w:rPr>
          <w:rStyle w:val="HideTWBExt"/>
        </w:rPr>
        <w:t>&lt;/RepeatBlock-By&gt;</w:t>
      </w:r>
    </w:p>
    <w:p w:rsidR="00725E32" w:rsidRPr="00725E32" w:rsidP="00725E32" w14:paraId="2BE18BD9"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06BED5CF" w14:textId="77777777">
      <w:pPr>
        <w:pStyle w:val="NormalBold"/>
      </w:pPr>
      <w:r w:rsidRPr="00725E32">
        <w:rPr>
          <w:rStyle w:val="HideTWBExt"/>
          <w:b w:val="0"/>
        </w:rPr>
        <w:t>&lt;Article&gt;</w:t>
      </w:r>
      <w:r w:rsidRPr="00725E32">
        <w:t>Artykuł 1 – akapit 1 – punkt 5 e (nowy)</w:t>
      </w:r>
      <w:r w:rsidRPr="00725E32">
        <w:rPr>
          <w:rStyle w:val="HideTWBExt"/>
          <w:b w:val="0"/>
        </w:rPr>
        <w:t>&lt;/Article&gt;</w:t>
      </w:r>
    </w:p>
    <w:p w:rsidR="00725E32" w:rsidRPr="00725E32" w:rsidP="00725E32" w14:paraId="621D0EBC"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0FCB2668" w14:textId="77777777">
      <w:r w:rsidRPr="00725E32">
        <w:rPr>
          <w:rStyle w:val="HideTWBExt"/>
        </w:rPr>
        <w:t>&lt;Article2&gt;</w:t>
      </w:r>
      <w:r w:rsidRPr="00725E32">
        <w:t>Artykuł 14</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DF2660"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7F8D0AAA" w14:textId="77777777">
            <w:pPr>
              <w:keepNext/>
            </w:pPr>
          </w:p>
        </w:tc>
      </w:tr>
      <w:tr w14:paraId="431F5785"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6BD00C36" w14:textId="77777777">
            <w:pPr>
              <w:pStyle w:val="ColumnHeading"/>
              <w:keepNext/>
            </w:pPr>
            <w:r w:rsidRPr="00725E32">
              <w:t>Tekst proponowany przez Komisję</w:t>
            </w:r>
          </w:p>
        </w:tc>
        <w:tc>
          <w:tcPr>
            <w:tcW w:w="4876" w:type="dxa"/>
          </w:tcPr>
          <w:p w:rsidR="00725E32" w:rsidRPr="00725E32" w:rsidP="00DC6AA3" w14:paraId="27715D91" w14:textId="77777777">
            <w:pPr>
              <w:pStyle w:val="ColumnHeading"/>
              <w:keepNext/>
            </w:pPr>
            <w:r w:rsidRPr="00725E32">
              <w:t>Poprawka</w:t>
            </w:r>
          </w:p>
        </w:tc>
      </w:tr>
      <w:tr w14:paraId="5937E1FC"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46D6CF9" w14:textId="77777777">
            <w:pPr>
              <w:pStyle w:val="Normal6"/>
            </w:pPr>
          </w:p>
          <w:p w:rsidR="00725E32" w:rsidRPr="00725E32" w:rsidP="00DC6AA3" w14:paraId="14FA5644" w14:textId="77777777">
            <w:pPr>
              <w:pStyle w:val="Normal6"/>
            </w:pPr>
          </w:p>
          <w:p w:rsidR="00725E32" w:rsidRPr="00725E32" w:rsidP="00DC6AA3" w14:paraId="62CC1EF5" w14:textId="77777777">
            <w:pPr>
              <w:pStyle w:val="Normal6"/>
              <w:rPr>
                <w:b/>
                <w:bCs/>
                <w:i/>
                <w:iCs/>
              </w:rPr>
            </w:pPr>
            <w:r w:rsidRPr="00725E32">
              <w:t xml:space="preserve">Zakup po ustalonej cenie lub w </w:t>
            </w:r>
            <w:r w:rsidRPr="00725E32">
              <w:rPr>
                <w:b/>
                <w:bCs/>
                <w:i/>
                <w:iCs/>
              </w:rPr>
              <w:t>ramach</w:t>
            </w:r>
            <w:r w:rsidRPr="00725E32">
              <w:t xml:space="preserve"> przetargu</w:t>
            </w:r>
          </w:p>
          <w:p w:rsidR="00725E32" w:rsidRPr="00725E32" w:rsidP="00DC6AA3" w14:paraId="4BCC75F2" w14:textId="77777777">
            <w:pPr>
              <w:pStyle w:val="Normal6"/>
            </w:pPr>
            <w:r w:rsidRPr="00725E32">
              <w:t xml:space="preserve">W przypadku otwarcia interwencji publicznej na podstawie art. 13 ust. 1 środki dotyczące ustalania cen zakupu produktów, o których mowa w art. 11, </w:t>
            </w:r>
            <w:r w:rsidRPr="00725E32">
              <w:t>oraz,</w:t>
            </w:r>
            <w:r w:rsidRPr="00725E32">
              <w:t xml:space="preserve"> w stosownych przypadkach, środki dotyczące ograniczeń ilościowych, gdy zakup dokonywany jest po ustalonej cenie, są przyjmowane przez Radę zgodnie z art. 43 ust. 3 TFUE.</w:t>
            </w:r>
          </w:p>
        </w:tc>
        <w:tc>
          <w:tcPr>
            <w:tcW w:w="4876" w:type="dxa"/>
          </w:tcPr>
          <w:p w:rsidR="00725E32" w:rsidRPr="00725E32" w:rsidP="00DC6AA3" w14:paraId="7DD58FB0" w14:textId="77777777">
            <w:pPr>
              <w:pStyle w:val="Normal6"/>
              <w:rPr>
                <w:b/>
                <w:i/>
              </w:rPr>
            </w:pPr>
            <w:r w:rsidRPr="00725E32">
              <w:rPr>
                <w:b/>
                <w:i/>
              </w:rPr>
              <w:t>5e)</w:t>
            </w:r>
            <w:r w:rsidRPr="00725E32">
              <w:rPr>
                <w:b/>
                <w:i/>
              </w:rPr>
              <w:tab/>
              <w:t xml:space="preserve">5e w art. 14 wprowadza się następujące zmiany: </w:t>
            </w:r>
          </w:p>
          <w:p w:rsidR="00725E32" w:rsidRPr="00725E32" w:rsidP="00DC6AA3" w14:paraId="04F65DC9" w14:textId="77777777">
            <w:pPr>
              <w:pStyle w:val="Normal6"/>
              <w:rPr>
                <w:b/>
                <w:i/>
              </w:rPr>
            </w:pPr>
            <w:r w:rsidRPr="00725E32">
              <w:t>Zakup po ustalonej cenie lub w</w:t>
            </w:r>
            <w:r w:rsidRPr="00725E32">
              <w:rPr>
                <w:b/>
                <w:bCs/>
                <w:i/>
                <w:iCs/>
              </w:rPr>
              <w:t xml:space="preserve"> drodze</w:t>
            </w:r>
            <w:r w:rsidRPr="00725E32">
              <w:t xml:space="preserve"> przetargu</w:t>
            </w:r>
            <w:r w:rsidRPr="00725E32">
              <w:rPr>
                <w:b/>
                <w:i/>
              </w:rPr>
              <w:t xml:space="preserve"> </w:t>
            </w:r>
          </w:p>
          <w:p w:rsidR="00725E32" w:rsidRPr="00725E32" w:rsidP="00DC6AA3" w14:paraId="7A788B75" w14:textId="77777777">
            <w:pPr>
              <w:pStyle w:val="Normal6"/>
              <w:rPr>
                <w:b/>
                <w:i/>
              </w:rPr>
            </w:pPr>
          </w:p>
          <w:p w:rsidR="00725E32" w:rsidRPr="00725E32" w:rsidP="00DC6AA3" w14:paraId="7D8B047B" w14:textId="77777777">
            <w:pPr>
              <w:pStyle w:val="Normal6"/>
              <w:rPr>
                <w:szCs w:val="24"/>
              </w:rPr>
            </w:pPr>
            <w:r w:rsidRPr="00725E32">
              <w:t xml:space="preserve">W przypadku otwarcia interwencji publicznej zgodnie z art. 13 ust. 1 środki dotyczące ustalania cen zakupu produktów, o których mowa w art. 11, </w:t>
            </w:r>
            <w:r w:rsidRPr="00725E32">
              <w:t>oraz,</w:t>
            </w:r>
            <w:r w:rsidRPr="00725E32">
              <w:t xml:space="preserve"> w stosownych przypadkach, środki dotyczące ograniczeń ilościowych </w:t>
            </w:r>
            <w:r w:rsidRPr="00725E32">
              <w:rPr>
                <w:b/>
                <w:bCs/>
                <w:i/>
                <w:iCs/>
              </w:rPr>
              <w:t>5</w:t>
            </w:r>
            <w:r w:rsidRPr="00725E32">
              <w:t xml:space="preserve">, gdy zakup dokonywany jest po ustalonej cenie, są przyjmowane przez Radę zgodnie z art. 43 ust. 3 TFUE </w:t>
            </w:r>
            <w:r w:rsidRPr="00725E32">
              <w:rPr>
                <w:b/>
                <w:bCs/>
                <w:i/>
                <w:iCs/>
              </w:rPr>
              <w:t>oraz art. 7 niniejszego rozporządzenia;</w:t>
            </w:r>
          </w:p>
        </w:tc>
      </w:tr>
    </w:tbl>
    <w:p w:rsidR="00725E32" w:rsidRPr="00725E32" w:rsidP="00725E32" w14:paraId="4FE571C3"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304A314A"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2951A97E" w14:textId="77777777">
      <w:pPr>
        <w:pStyle w:val="Normal12Italic"/>
        <w:rPr>
          <w:noProof w:val="0"/>
        </w:rPr>
      </w:pPr>
      <w:r w:rsidRPr="00725E32">
        <w:t>Należy wyraźnie zaznaczyć, że interwencja publiczna uwzględnia regularnie aktualizowane progi referencyjne.</w:t>
      </w:r>
    </w:p>
    <w:p w:rsidR="00725E32" w:rsidRPr="00725E32" w:rsidP="00725E32" w14:paraId="3CE016CC" w14:textId="77777777">
      <w:r w:rsidRPr="00725E32">
        <w:rPr>
          <w:rStyle w:val="HideTWBExt"/>
        </w:rPr>
        <w:t>&lt;/AmendB&gt;</w:t>
      </w:r>
    </w:p>
    <w:p w:rsidR="00725E32" w:rsidRPr="00725E32" w:rsidP="00725E32" w14:paraId="2AD93CF5" w14:textId="77777777">
      <w:pPr>
        <w:pStyle w:val="AMNumberTabs0"/>
        <w:keepNext/>
      </w:pPr>
      <w:r w:rsidRPr="00725E32">
        <w:rPr>
          <w:rStyle w:val="HideTWBExt"/>
          <w:b w:val="0"/>
        </w:rPr>
        <w:t>&lt;AmendB&gt;</w:t>
      </w:r>
      <w:r w:rsidRPr="00725E32">
        <w:t>Poprawka</w:t>
      </w:r>
      <w:r w:rsidRPr="00725E32">
        <w:tab/>
      </w:r>
      <w:r w:rsidRPr="00725E32">
        <w:tab/>
      </w:r>
      <w:r w:rsidRPr="00725E32">
        <w:rPr>
          <w:rStyle w:val="HideTWBExt"/>
          <w:b w:val="0"/>
        </w:rPr>
        <w:t>&lt;NumAmB&gt;</w:t>
      </w:r>
      <w:r w:rsidRPr="00725E32">
        <w:t>400</w:t>
      </w:r>
      <w:r w:rsidRPr="00725E32">
        <w:rPr>
          <w:rStyle w:val="HideTWBExt"/>
          <w:b w:val="0"/>
        </w:rPr>
        <w:t>&lt;/NumAmB&gt;</w:t>
      </w:r>
    </w:p>
    <w:p w:rsidR="00725E32" w:rsidRPr="00725E32" w:rsidP="00725E32" w14:paraId="6B043BF2" w14:textId="77777777">
      <w:pPr>
        <w:pStyle w:val="NormalBold"/>
      </w:pPr>
      <w:r w:rsidRPr="00725E32">
        <w:rPr>
          <w:rStyle w:val="HideTWBExt"/>
          <w:b w:val="0"/>
        </w:rPr>
        <w:t>&lt;RepeatBlock-By&gt;&lt;Members&gt;</w:t>
      </w:r>
      <w:r w:rsidRPr="00725E32">
        <w:t>Carlo Fidanza</w:t>
      </w:r>
      <w:r w:rsidRPr="00725E32">
        <w:rPr>
          <w:rStyle w:val="HideTWBExt"/>
          <w:b w:val="0"/>
        </w:rPr>
        <w:t>&lt;/Members&gt;</w:t>
      </w:r>
    </w:p>
    <w:p w:rsidR="00725E32" w:rsidRPr="00725E32" w:rsidP="00725E32" w14:paraId="1C7CB4EB" w14:textId="77777777">
      <w:r w:rsidRPr="00725E32">
        <w:rPr>
          <w:rStyle w:val="HideTWBExt"/>
        </w:rPr>
        <w:t>&lt;/RepeatBlock-By&gt;</w:t>
      </w:r>
    </w:p>
    <w:p w:rsidR="00725E32" w:rsidRPr="00725E32" w:rsidP="00725E32" w14:paraId="7735548A" w14:textId="77777777">
      <w:pPr>
        <w:pStyle w:val="NormalBold"/>
        <w:keepNext/>
      </w:pPr>
      <w:r w:rsidRPr="00725E32">
        <w:rPr>
          <w:rStyle w:val="HideTWBExt"/>
          <w:b w:val="0"/>
        </w:rPr>
        <w:t>&lt;DocAmend&gt;</w:t>
      </w:r>
      <w:r w:rsidRPr="00725E32">
        <w:t>Wniosek dotyczący rozporządzenia</w:t>
      </w:r>
      <w:r w:rsidRPr="00725E32">
        <w:rPr>
          <w:rStyle w:val="HideTWBExt"/>
          <w:b w:val="0"/>
        </w:rPr>
        <w:t>&lt;/DocAmend&gt;</w:t>
      </w:r>
    </w:p>
    <w:p w:rsidR="00725E32" w:rsidRPr="00725E32" w:rsidP="00725E32" w14:paraId="53F922AD" w14:textId="77777777">
      <w:pPr>
        <w:pStyle w:val="NormalBold"/>
      </w:pPr>
      <w:r w:rsidRPr="00725E32">
        <w:rPr>
          <w:rStyle w:val="HideTWBExt"/>
          <w:b w:val="0"/>
        </w:rPr>
        <w:t>&lt;Article&gt;</w:t>
      </w:r>
      <w:r w:rsidRPr="00725E32">
        <w:t>Artykuł 1 – akapit 1 – punkt 5 f (nowy)</w:t>
      </w:r>
      <w:r w:rsidRPr="00725E32">
        <w:rPr>
          <w:rStyle w:val="HideTWBExt"/>
          <w:b w:val="0"/>
        </w:rPr>
        <w:t>&lt;/Article&gt;</w:t>
      </w:r>
    </w:p>
    <w:p w:rsidR="00725E32" w:rsidRPr="00725E32" w:rsidP="00725E32" w14:paraId="17B41A19" w14:textId="77777777">
      <w:pPr>
        <w:keepNext/>
      </w:pPr>
      <w:r w:rsidRPr="00725E32">
        <w:rPr>
          <w:rStyle w:val="HideTWBExt"/>
        </w:rPr>
        <w:t>&lt;DocAmend2&gt;</w:t>
      </w:r>
      <w:r w:rsidRPr="00725E32">
        <w:t>Rozporządzenie (UE) nr 1308/2013</w:t>
      </w:r>
      <w:r w:rsidRPr="00725E32">
        <w:rPr>
          <w:rStyle w:val="HideTWBExt"/>
        </w:rPr>
        <w:t>&lt;/DocAmend2&gt;</w:t>
      </w:r>
    </w:p>
    <w:p w:rsidR="00725E32" w:rsidRPr="00725E32" w:rsidP="00725E32" w14:paraId="7359DCFD" w14:textId="77777777">
      <w:r w:rsidRPr="00725E32">
        <w:rPr>
          <w:rStyle w:val="HideTWBExt"/>
        </w:rPr>
        <w:t>&lt;Article2&gt;</w:t>
      </w:r>
      <w:r w:rsidRPr="00725E32">
        <w:t>Artykuł 14</w:t>
      </w:r>
      <w:r w:rsidRPr="00725E32">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0FCD46" w14:textId="77777777" w:rsidTr="00DC6AA3">
        <w:tblPrEx>
          <w:tblW w:w="0" w:type="auto"/>
          <w:jc w:val="center"/>
          <w:tblLayout w:type="fixed"/>
          <w:tblCellMar>
            <w:left w:w="340" w:type="dxa"/>
            <w:right w:w="340" w:type="dxa"/>
          </w:tblCellMar>
          <w:tblLook w:val="0000"/>
        </w:tblPrEx>
        <w:trPr>
          <w:jc w:val="center"/>
        </w:trPr>
        <w:tc>
          <w:tcPr>
            <w:tcW w:w="9752" w:type="dxa"/>
            <w:gridSpan w:val="2"/>
          </w:tcPr>
          <w:p w:rsidR="00725E32" w:rsidRPr="00725E32" w:rsidP="00DC6AA3" w14:paraId="597FC0AF" w14:textId="77777777">
            <w:pPr>
              <w:keepNext/>
            </w:pPr>
          </w:p>
        </w:tc>
      </w:tr>
      <w:tr w14:paraId="46937C0B"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1A42A5C9" w14:textId="77777777">
            <w:pPr>
              <w:pStyle w:val="ColumnHeading"/>
              <w:keepNext/>
            </w:pPr>
            <w:r w:rsidRPr="00725E32">
              <w:t>Tekst proponowany przez Komisję</w:t>
            </w:r>
          </w:p>
        </w:tc>
        <w:tc>
          <w:tcPr>
            <w:tcW w:w="4876" w:type="dxa"/>
          </w:tcPr>
          <w:p w:rsidR="00725E32" w:rsidRPr="00725E32" w:rsidP="00DC6AA3" w14:paraId="09DEE212" w14:textId="77777777">
            <w:pPr>
              <w:pStyle w:val="ColumnHeading"/>
              <w:keepNext/>
            </w:pPr>
            <w:r w:rsidRPr="00725E32">
              <w:t>Poprawka</w:t>
            </w:r>
          </w:p>
        </w:tc>
      </w:tr>
      <w:tr w14:paraId="2331B0F7" w14:textId="77777777" w:rsidTr="00DC6AA3">
        <w:tblPrEx>
          <w:tblW w:w="0" w:type="auto"/>
          <w:jc w:val="center"/>
          <w:tblLayout w:type="fixed"/>
          <w:tblCellMar>
            <w:left w:w="340" w:type="dxa"/>
            <w:right w:w="340" w:type="dxa"/>
          </w:tblCellMar>
          <w:tblLook w:val="0000"/>
        </w:tblPrEx>
        <w:trPr>
          <w:jc w:val="center"/>
        </w:trPr>
        <w:tc>
          <w:tcPr>
            <w:tcW w:w="4876" w:type="dxa"/>
          </w:tcPr>
          <w:p w:rsidR="00725E32" w:rsidRPr="00725E32" w:rsidP="00DC6AA3" w14:paraId="230A91FB" w14:textId="77777777">
            <w:pPr>
              <w:pStyle w:val="Normal6"/>
            </w:pPr>
          </w:p>
          <w:p w:rsidR="00725E32" w:rsidRPr="00725E32" w:rsidP="00DC6AA3" w14:paraId="678F17CF" w14:textId="77777777">
            <w:pPr>
              <w:pStyle w:val="Normal6"/>
            </w:pPr>
          </w:p>
          <w:p w:rsidR="00725E32" w:rsidRPr="00725E32" w:rsidP="00DC6AA3" w14:paraId="779140EE" w14:textId="77777777">
            <w:pPr>
              <w:pStyle w:val="Normal6"/>
              <w:rPr>
                <w:b/>
                <w:i/>
              </w:rPr>
            </w:pPr>
            <w:r w:rsidRPr="00725E32">
              <w:rPr>
                <w:b/>
                <w:i/>
              </w:rPr>
              <w:t xml:space="preserve">Artykuł 14 </w:t>
            </w:r>
          </w:p>
          <w:p w:rsidR="00725E32" w:rsidRPr="00725E32" w:rsidP="00DC6AA3" w14:paraId="1A74D769" w14:textId="77777777">
            <w:pPr>
              <w:pStyle w:val="Normal6"/>
              <w:rPr>
                <w:b/>
                <w:i/>
              </w:rPr>
            </w:pPr>
            <w:r w:rsidRPr="00725E32">
              <w:t>Zakup po ustalonej cenie lub w ramach przetargu</w:t>
            </w:r>
            <w:r w:rsidRPr="00725E32">
              <w:rPr>
                <w:b/>
                <w:i/>
              </w:rPr>
              <w:t xml:space="preserve"> </w:t>
            </w:r>
          </w:p>
          <w:p w:rsidR="00725E32" w:rsidRPr="00725E32" w:rsidP="00DC6AA3" w14:paraId="0F788ED2" w14:textId="77777777">
            <w:pPr>
              <w:pStyle w:val="Normal6"/>
            </w:pPr>
            <w:r w:rsidRPr="00725E32">
              <w:t xml:space="preserve">W przypadku otwarcia interwencji publicznej na podstawie art. 13 ust. 1 środki dotyczące ustalania cen zakupu produktów, o których mowa w art. 11, </w:t>
            </w:r>
            <w:r w:rsidRPr="00725E32">
              <w:t>oraz,</w:t>
            </w:r>
            <w:r w:rsidRPr="00725E32">
              <w:t xml:space="preserve"> w stosownych przypadkach, środki dotyczące ograniczeń ilościowych, gdy zakup dokonywany jest po ustalonej cenie, są przyjmowane przez Radę zgodnie z art. 43 ust. 3 TFUE.</w:t>
            </w:r>
          </w:p>
        </w:tc>
        <w:tc>
          <w:tcPr>
            <w:tcW w:w="4876" w:type="dxa"/>
          </w:tcPr>
          <w:p w:rsidR="00725E32" w:rsidRPr="00725E32" w:rsidP="00DC6AA3" w14:paraId="1F0BC032" w14:textId="77777777">
            <w:pPr>
              <w:pStyle w:val="Normal6"/>
              <w:rPr>
                <w:b/>
                <w:i/>
              </w:rPr>
            </w:pPr>
            <w:r w:rsidRPr="00725E32">
              <w:rPr>
                <w:b/>
                <w:i/>
              </w:rPr>
              <w:t>5f)</w:t>
            </w:r>
            <w:r w:rsidRPr="00725E32">
              <w:rPr>
                <w:b/>
                <w:i/>
              </w:rPr>
              <w:tab/>
              <w:t xml:space="preserve">11d art. 14 otrzymuje następujące brzmienie: </w:t>
            </w:r>
          </w:p>
          <w:p w:rsidR="00725E32" w:rsidRPr="00725E32" w:rsidP="00DC6AA3" w14:paraId="20D8F098" w14:textId="77777777">
            <w:pPr>
              <w:pStyle w:val="Normal6"/>
              <w:rPr>
                <w:b/>
                <w:i/>
              </w:rPr>
            </w:pPr>
            <w:r w:rsidRPr="00725E32">
              <w:rPr>
                <w:b/>
                <w:i/>
              </w:rPr>
              <w:t xml:space="preserve">Artykuł 14 </w:t>
            </w:r>
          </w:p>
          <w:p w:rsidR="00725E32" w:rsidRPr="00725E32" w:rsidP="00DC6AA3" w14:paraId="3D92B410" w14:textId="77777777">
            <w:pPr>
              <w:pStyle w:val="Normal6"/>
              <w:rPr>
                <w:b/>
                <w:i/>
              </w:rPr>
            </w:pPr>
            <w:r w:rsidRPr="00725E32">
              <w:t>Zakup po ustalonej cenie lub w ramach przetargu</w:t>
            </w:r>
            <w:r w:rsidRPr="00725E32">
              <w:rPr>
                <w:b/>
                <w:i/>
              </w:rPr>
              <w:t xml:space="preserve"> </w:t>
            </w:r>
          </w:p>
          <w:p w:rsidR="00725E32" w:rsidRPr="00725E32" w:rsidP="00DC6AA3" w14:paraId="4012902C" w14:textId="77777777">
            <w:pPr>
              <w:pStyle w:val="Normal6"/>
              <w:rPr>
                <w:szCs w:val="24"/>
              </w:rPr>
            </w:pPr>
            <w:r w:rsidRPr="00725E32">
              <w:t xml:space="preserve">W przypadku otwarcia interwencji publicznej zgodnie z art. 13 ust. 1 środki dotyczące ustalania cen zakupu produktów, o których mowa w art. 11, </w:t>
            </w:r>
            <w:r w:rsidRPr="00725E32">
              <w:t>oraz,</w:t>
            </w:r>
            <w:r w:rsidRPr="00725E32">
              <w:t xml:space="preserve"> w stosownych przypadkach, środki dotyczące ograniczeń ilościowych </w:t>
            </w:r>
            <w:r w:rsidRPr="00725E32">
              <w:rPr>
                <w:b/>
                <w:bCs/>
                <w:i/>
                <w:iCs/>
              </w:rPr>
              <w:t>5</w:t>
            </w:r>
            <w:r w:rsidRPr="00725E32">
              <w:t xml:space="preserve">, gdy zakup dokonywany jest po ustalonej cenie, są przyjmowane przez Radę zgodnie z art. 43 ust. 3 TFUE </w:t>
            </w:r>
            <w:r w:rsidRPr="00725E32">
              <w:rPr>
                <w:b/>
                <w:bCs/>
                <w:i/>
                <w:iCs/>
              </w:rPr>
              <w:t>oraz art. 7 niniejszego rozporządzenia;</w:t>
            </w:r>
          </w:p>
        </w:tc>
      </w:tr>
    </w:tbl>
    <w:p w:rsidR="00725E32" w:rsidRPr="00725E32" w:rsidP="00725E32" w14:paraId="445ECA6C" w14:textId="77777777">
      <w:pPr>
        <w:pStyle w:val="Olang"/>
      </w:pPr>
      <w:r w:rsidRPr="00725E32">
        <w:rPr>
          <w:noProof w:val="0"/>
        </w:rPr>
        <w:t xml:space="preserve">Or. </w:t>
      </w:r>
      <w:r w:rsidRPr="00725E32">
        <w:rPr>
          <w:rStyle w:val="HideTWBExt"/>
        </w:rPr>
        <w:t>&lt;Original&gt;</w:t>
      </w:r>
      <w:r w:rsidRPr="00725E32">
        <w:rPr>
          <w:rStyle w:val="HideTWBInt"/>
        </w:rPr>
        <w:t>{IT}</w:t>
      </w:r>
      <w:r w:rsidRPr="00725E32">
        <w:rPr>
          <w:noProof w:val="0"/>
        </w:rPr>
        <w:t>it</w:t>
      </w:r>
      <w:r w:rsidRPr="00725E32">
        <w:rPr>
          <w:rStyle w:val="HideTWBExt"/>
        </w:rPr>
        <w:t>&lt;/Original&gt;</w:t>
      </w:r>
    </w:p>
    <w:p w:rsidR="00725E32" w:rsidRPr="00725E32" w:rsidP="00725E32" w14:paraId="03887126" w14:textId="77777777">
      <w:pPr>
        <w:pStyle w:val="JustificationTitle"/>
        <w:rPr>
          <w:noProof w:val="0"/>
        </w:rPr>
      </w:pPr>
      <w:r w:rsidRPr="00725E32">
        <w:rPr>
          <w:rStyle w:val="HideTWBExt"/>
          <w:i w:val="0"/>
        </w:rPr>
        <w:t>&lt;TitreJust&gt;</w:t>
      </w:r>
      <w:r w:rsidRPr="00725E32">
        <w:t>Uzasadnienie</w:t>
      </w:r>
      <w:r w:rsidRPr="00725E32">
        <w:rPr>
          <w:rStyle w:val="HideTWBExt"/>
          <w:i w:val="0"/>
        </w:rPr>
        <w:t>&lt;/TitreJust&gt;</w:t>
      </w:r>
    </w:p>
    <w:p w:rsidR="00725E32" w:rsidRPr="00725E32" w:rsidP="00725E32" w14:paraId="24695F1A" w14:textId="77777777">
      <w:pPr>
        <w:pStyle w:val="Normal12Italic"/>
        <w:rPr>
          <w:noProof w:val="0"/>
        </w:rPr>
      </w:pPr>
      <w:r w:rsidRPr="00725E32">
        <w:t>Należy wyraźnie zaznaczyć, że interwencja publiczna uwzględnia regularnie aktualizowane progi referencyjne.</w:t>
      </w:r>
    </w:p>
    <w:p w:rsidR="00725E32" w:rsidRPr="00725E32" w:rsidP="00725E32" w14:paraId="02B643E1" w14:textId="1D93BB9F">
      <w:r w:rsidRPr="00725E32">
        <w:rPr>
          <w:rStyle w:val="HideTWBExt"/>
        </w:rPr>
        <w:t>&lt;/AmendB&gt;&lt;/RepeatBlock-AmendB&gt;</w:t>
      </w:r>
    </w:p>
    <w:p w:rsidR="00FE294B" w:rsidRPr="00725E32" w:rsidP="00725E32" w14:paraId="076491AA" w14:textId="12FFEE88"/>
    <w:sectPr w:rsidSect="00B570F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0F1" w:rsidRPr="005520C8" w:rsidP="00B570F1" w14:paraId="0EEF67B4" w14:textId="77777777">
    <w:pPr>
      <w:pStyle w:val="EPFooter"/>
      <w:rPr>
        <w:lang w:val="de-DE"/>
      </w:rPr>
    </w:pPr>
    <w:r w:rsidRPr="005520C8">
      <w:rPr>
        <w:lang w:val="de-DE"/>
      </w:rPr>
      <w:t>PE</w:t>
    </w:r>
    <w:r w:rsidRPr="005520C8">
      <w:rPr>
        <w:rStyle w:val="HideTWBExt"/>
        <w:lang w:val="de-DE"/>
      </w:rPr>
      <w:t>&lt;NoPE&gt;</w:t>
    </w:r>
    <w:r w:rsidRPr="005520C8">
      <w:rPr>
        <w:lang w:val="de-DE"/>
      </w:rPr>
      <w:t>791.107</w:t>
    </w:r>
    <w:r w:rsidRPr="005520C8">
      <w:rPr>
        <w:rStyle w:val="HideTWBExt"/>
        <w:lang w:val="de-DE"/>
      </w:rPr>
      <w:t>&lt;/NoPE&gt;&lt;Version&gt;</w:t>
    </w:r>
    <w:r w:rsidRPr="005520C8">
      <w:rPr>
        <w:lang w:val="de-DE"/>
      </w:rPr>
      <w:t>v02-00</w:t>
    </w:r>
    <w:r w:rsidRPr="005520C8">
      <w:rPr>
        <w:rStyle w:val="HideTWBExt"/>
        <w:lang w:val="de-DE"/>
      </w:rPr>
      <w:t>&lt;/Version&gt;</w:t>
    </w:r>
    <w:r w:rsidRPr="005520C8">
      <w:rPr>
        <w:lang w:val="de-DE"/>
      </w:rPr>
      <w:tab/>
    </w:r>
    <w:r w:rsidRPr="00242CAC">
      <w:fldChar w:fldCharType="begin"/>
    </w:r>
    <w:r w:rsidRPr="005520C8">
      <w:rPr>
        <w:lang w:val="de-DE"/>
      </w:rPr>
      <w:instrText xml:space="preserve"> PAGE  \* MERGEFORMAT </w:instrText>
    </w:r>
    <w:r w:rsidRPr="00242CAC">
      <w:fldChar w:fldCharType="separate"/>
    </w:r>
    <w:r w:rsidRPr="005520C8">
      <w:rPr>
        <w:noProof/>
        <w:lang w:val="de-DE"/>
      </w:rPr>
      <w:t>2</w:t>
    </w:r>
    <w:r w:rsidRPr="00242CAC">
      <w:fldChar w:fldCharType="end"/>
    </w:r>
    <w:r w:rsidRPr="005520C8">
      <w:rPr>
        <w:lang w:val="de-DE"/>
      </w:rPr>
      <w:t>/</w:t>
    </w:r>
    <w:r>
      <w:fldChar w:fldCharType="begin"/>
    </w:r>
    <w:r w:rsidRPr="005520C8">
      <w:rPr>
        <w:lang w:val="de-DE"/>
      </w:rPr>
      <w:instrText xml:space="preserve"> NUMPAGES  \* MERGEFORMAT </w:instrText>
    </w:r>
    <w:r>
      <w:fldChar w:fldCharType="separate"/>
    </w:r>
    <w:r w:rsidRPr="005520C8">
      <w:rPr>
        <w:noProof/>
        <w:lang w:val="de-DE"/>
      </w:rPr>
      <w:t>178</w:t>
    </w:r>
    <w:r>
      <w:rPr>
        <w:noProof/>
      </w:rPr>
      <w:fldChar w:fldCharType="end"/>
    </w:r>
    <w:r w:rsidRPr="005520C8">
      <w:rPr>
        <w:lang w:val="de-DE"/>
      </w:rPr>
      <w:tab/>
    </w:r>
    <w:r w:rsidRPr="005520C8">
      <w:rPr>
        <w:rStyle w:val="HideTWBExt"/>
        <w:lang w:val="de-DE"/>
      </w:rPr>
      <w:t>&lt;PathFdR&gt;</w:t>
    </w:r>
    <w:r w:rsidRPr="005520C8">
      <w:rPr>
        <w:lang w:val="de-DE"/>
      </w:rPr>
      <w:t>AM\1348793PL.docx</w:t>
    </w:r>
    <w:r w:rsidRPr="005520C8">
      <w:rPr>
        <w:rStyle w:val="HideTWBExt"/>
        <w:lang w:val="de-DE"/>
      </w:rPr>
      <w:t>&lt;/PathFdR&gt;</w:t>
    </w:r>
  </w:p>
  <w:p w:rsidR="00D82FCC" w:rsidRPr="00242CAC" w:rsidP="00B570F1" w14:paraId="0D231F3A" w14:textId="44B8F96C">
    <w:pPr>
      <w:pStyle w:val="EPFooter2"/>
    </w:pPr>
    <w:r w:rsidRPr="00242CAC">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0F1" w:rsidRPr="005520C8" w:rsidP="00B570F1" w14:paraId="14B0057E" w14:textId="77777777">
    <w:pPr>
      <w:pStyle w:val="EPFooter"/>
      <w:rPr>
        <w:lang w:val="de-DE"/>
      </w:rPr>
    </w:pPr>
    <w:r w:rsidRPr="005520C8">
      <w:rPr>
        <w:rStyle w:val="HideTWBExt"/>
        <w:lang w:val="de-DE"/>
      </w:rPr>
      <w:t>&lt;PathFdR&gt;</w:t>
    </w:r>
    <w:r w:rsidRPr="005520C8">
      <w:rPr>
        <w:lang w:val="de-DE"/>
      </w:rPr>
      <w:t>AM\1348793PL.docx</w:t>
    </w:r>
    <w:r w:rsidRPr="005520C8">
      <w:rPr>
        <w:rStyle w:val="HideTWBExt"/>
        <w:lang w:val="de-DE"/>
      </w:rPr>
      <w:t>&lt;/PathFdR&gt;</w:t>
    </w:r>
    <w:r w:rsidRPr="005520C8">
      <w:rPr>
        <w:lang w:val="de-DE"/>
      </w:rPr>
      <w:tab/>
    </w:r>
    <w:r w:rsidRPr="00242CAC">
      <w:fldChar w:fldCharType="begin"/>
    </w:r>
    <w:r w:rsidRPr="005520C8">
      <w:rPr>
        <w:lang w:val="de-DE"/>
      </w:rPr>
      <w:instrText xml:space="preserve"> PAGE  \* MERGEFORMAT </w:instrText>
    </w:r>
    <w:r w:rsidRPr="00242CAC">
      <w:fldChar w:fldCharType="separate"/>
    </w:r>
    <w:r w:rsidRPr="005520C8">
      <w:rPr>
        <w:noProof/>
        <w:lang w:val="de-DE"/>
      </w:rPr>
      <w:t>3</w:t>
    </w:r>
    <w:r w:rsidRPr="00242CAC">
      <w:fldChar w:fldCharType="end"/>
    </w:r>
    <w:r w:rsidRPr="005520C8">
      <w:rPr>
        <w:lang w:val="de-DE"/>
      </w:rPr>
      <w:t>/</w:t>
    </w:r>
    <w:r>
      <w:fldChar w:fldCharType="begin"/>
    </w:r>
    <w:r w:rsidRPr="005520C8">
      <w:rPr>
        <w:lang w:val="de-DE"/>
      </w:rPr>
      <w:instrText xml:space="preserve"> NUMPAGES  \* MERGEFORMAT </w:instrText>
    </w:r>
    <w:r>
      <w:fldChar w:fldCharType="separate"/>
    </w:r>
    <w:r w:rsidRPr="005520C8">
      <w:rPr>
        <w:noProof/>
        <w:lang w:val="de-DE"/>
      </w:rPr>
      <w:t>178</w:t>
    </w:r>
    <w:r>
      <w:rPr>
        <w:noProof/>
      </w:rPr>
      <w:fldChar w:fldCharType="end"/>
    </w:r>
    <w:r w:rsidRPr="005520C8">
      <w:rPr>
        <w:lang w:val="de-DE"/>
      </w:rPr>
      <w:tab/>
      <w:t>PE</w:t>
    </w:r>
    <w:r w:rsidRPr="005520C8">
      <w:rPr>
        <w:rStyle w:val="HideTWBExt"/>
        <w:lang w:val="de-DE"/>
      </w:rPr>
      <w:t>&lt;NoPE&gt;</w:t>
    </w:r>
    <w:r w:rsidRPr="005520C8">
      <w:rPr>
        <w:lang w:val="de-DE"/>
      </w:rPr>
      <w:t>791.107</w:t>
    </w:r>
    <w:r w:rsidRPr="005520C8">
      <w:rPr>
        <w:rStyle w:val="HideTWBExt"/>
        <w:lang w:val="de-DE"/>
      </w:rPr>
      <w:t>&lt;/NoPE&gt;&lt;Version&gt;</w:t>
    </w:r>
    <w:r w:rsidRPr="005520C8">
      <w:rPr>
        <w:lang w:val="de-DE"/>
      </w:rPr>
      <w:t>v02-00</w:t>
    </w:r>
    <w:r w:rsidRPr="005520C8">
      <w:rPr>
        <w:rStyle w:val="HideTWBExt"/>
        <w:lang w:val="de-DE"/>
      </w:rPr>
      <w:t>&lt;/Version&gt;</w:t>
    </w:r>
  </w:p>
  <w:p w:rsidR="00D82FCC" w:rsidRPr="00242CAC" w:rsidP="00B570F1" w14:paraId="153918AE" w14:textId="7C8DED96">
    <w:pPr>
      <w:pStyle w:val="EPFooter2"/>
    </w:pPr>
    <w:r w:rsidRPr="005520C8">
      <w:rPr>
        <w:lang w:val="de-DE"/>
      </w:rPr>
      <w:tab/>
    </w:r>
    <w:r w:rsidRPr="005520C8">
      <w:rPr>
        <w:lang w:val="de-DE"/>
      </w:rPr>
      <w:tab/>
    </w:r>
    <w:r w:rsidRPr="00242CAC">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0F1" w:rsidRPr="005520C8" w:rsidP="00B570F1" w14:paraId="67A195BA" w14:textId="77777777">
    <w:pPr>
      <w:pStyle w:val="EPFooter"/>
      <w:rPr>
        <w:lang w:val="de-DE"/>
      </w:rPr>
    </w:pPr>
    <w:r w:rsidRPr="005520C8">
      <w:rPr>
        <w:rStyle w:val="HideTWBExt"/>
        <w:lang w:val="de-DE"/>
      </w:rPr>
      <w:t>&lt;PathFdR&gt;</w:t>
    </w:r>
    <w:r w:rsidRPr="005520C8">
      <w:rPr>
        <w:lang w:val="de-DE"/>
      </w:rPr>
      <w:t>AM\1348793PL.docx</w:t>
    </w:r>
    <w:r w:rsidRPr="005520C8">
      <w:rPr>
        <w:rStyle w:val="HideTWBExt"/>
        <w:lang w:val="de-DE"/>
      </w:rPr>
      <w:t>&lt;/PathFdR&gt;</w:t>
    </w:r>
    <w:r w:rsidRPr="005520C8">
      <w:rPr>
        <w:lang w:val="de-DE"/>
      </w:rPr>
      <w:tab/>
    </w:r>
    <w:r w:rsidRPr="005520C8">
      <w:rPr>
        <w:lang w:val="de-DE"/>
      </w:rPr>
      <w:tab/>
      <w:t>PE</w:t>
    </w:r>
    <w:r w:rsidRPr="005520C8">
      <w:rPr>
        <w:rStyle w:val="HideTWBExt"/>
        <w:lang w:val="de-DE"/>
      </w:rPr>
      <w:t>&lt;NoPE&gt;</w:t>
    </w:r>
    <w:r w:rsidRPr="005520C8">
      <w:rPr>
        <w:lang w:val="de-DE"/>
      </w:rPr>
      <w:t>791.107</w:t>
    </w:r>
    <w:r w:rsidRPr="005520C8">
      <w:rPr>
        <w:rStyle w:val="HideTWBExt"/>
        <w:lang w:val="de-DE"/>
      </w:rPr>
      <w:t>&lt;/NoPE&gt;&lt;Version&gt;</w:t>
    </w:r>
    <w:r w:rsidRPr="005520C8">
      <w:rPr>
        <w:lang w:val="de-DE"/>
      </w:rPr>
      <w:t>v02-00</w:t>
    </w:r>
    <w:r w:rsidRPr="005520C8">
      <w:rPr>
        <w:rStyle w:val="HideTWBExt"/>
        <w:lang w:val="de-DE"/>
      </w:rPr>
      <w:t>&lt;/Version&gt;</w:t>
    </w:r>
  </w:p>
  <w:p w:rsidR="00D82FCC" w:rsidRPr="00242CAC" w:rsidP="00B570F1" w14:paraId="53FCA847" w14:textId="6C7B9249">
    <w:pPr>
      <w:pStyle w:val="EPFooter2"/>
    </w:pPr>
    <w:r w:rsidRPr="00242CAC">
      <w:t>PL</w:t>
    </w:r>
    <w:r w:rsidRPr="00242CAC">
      <w:tab/>
    </w:r>
    <w:r w:rsidRPr="00242CAC">
      <w:rPr>
        <w:b w:val="0"/>
        <w:i/>
        <w:color w:val="C0C0C0"/>
        <w:sz w:val="22"/>
      </w:rPr>
      <w:t>Zjednoczona w różnorodności</w:t>
    </w:r>
    <w:r w:rsidRPr="00242CAC">
      <w:tab/>
      <w:t>PL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E32" w14:paraId="5FB299A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E32" w14:paraId="184F4CA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E32" w14:paraId="63D35C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0"/>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DC"/>
    <w:rsid w:val="000111BD"/>
    <w:rsid w:val="00066365"/>
    <w:rsid w:val="00071366"/>
    <w:rsid w:val="0007356D"/>
    <w:rsid w:val="00073830"/>
    <w:rsid w:val="00075DBE"/>
    <w:rsid w:val="00085006"/>
    <w:rsid w:val="000B0781"/>
    <w:rsid w:val="000B4CE0"/>
    <w:rsid w:val="000D2ABB"/>
    <w:rsid w:val="000D446F"/>
    <w:rsid w:val="000E5652"/>
    <w:rsid w:val="000E7234"/>
    <w:rsid w:val="000F2A80"/>
    <w:rsid w:val="000F7815"/>
    <w:rsid w:val="001071CF"/>
    <w:rsid w:val="00126BC4"/>
    <w:rsid w:val="00126DD3"/>
    <w:rsid w:val="00134FCE"/>
    <w:rsid w:val="00150057"/>
    <w:rsid w:val="00166887"/>
    <w:rsid w:val="00166CCB"/>
    <w:rsid w:val="00171F88"/>
    <w:rsid w:val="001809DD"/>
    <w:rsid w:val="001A4802"/>
    <w:rsid w:val="001B761C"/>
    <w:rsid w:val="001C2054"/>
    <w:rsid w:val="001C502E"/>
    <w:rsid w:val="001D13C9"/>
    <w:rsid w:val="001D5CC4"/>
    <w:rsid w:val="001D7A49"/>
    <w:rsid w:val="001E7C07"/>
    <w:rsid w:val="001F0FDD"/>
    <w:rsid w:val="002024D0"/>
    <w:rsid w:val="0020367C"/>
    <w:rsid w:val="00222325"/>
    <w:rsid w:val="00231EA7"/>
    <w:rsid w:val="0023438F"/>
    <w:rsid w:val="0023624B"/>
    <w:rsid w:val="00236619"/>
    <w:rsid w:val="00242CAC"/>
    <w:rsid w:val="00252C06"/>
    <w:rsid w:val="002574CB"/>
    <w:rsid w:val="00280EA6"/>
    <w:rsid w:val="002911E6"/>
    <w:rsid w:val="002A1C82"/>
    <w:rsid w:val="002B6A7B"/>
    <w:rsid w:val="002C5761"/>
    <w:rsid w:val="002D6281"/>
    <w:rsid w:val="002E16A0"/>
    <w:rsid w:val="002E3F68"/>
    <w:rsid w:val="002E4311"/>
    <w:rsid w:val="003003A7"/>
    <w:rsid w:val="00307DC7"/>
    <w:rsid w:val="00315664"/>
    <w:rsid w:val="00322475"/>
    <w:rsid w:val="00322881"/>
    <w:rsid w:val="003305AD"/>
    <w:rsid w:val="00363AD3"/>
    <w:rsid w:val="003743DE"/>
    <w:rsid w:val="0037660F"/>
    <w:rsid w:val="00376676"/>
    <w:rsid w:val="00384E84"/>
    <w:rsid w:val="0038706C"/>
    <w:rsid w:val="003923F7"/>
    <w:rsid w:val="003A5102"/>
    <w:rsid w:val="003B24ED"/>
    <w:rsid w:val="003C4963"/>
    <w:rsid w:val="003C6E39"/>
    <w:rsid w:val="003D466C"/>
    <w:rsid w:val="003D70F2"/>
    <w:rsid w:val="003E08BF"/>
    <w:rsid w:val="003E43AC"/>
    <w:rsid w:val="003F21EB"/>
    <w:rsid w:val="003F2780"/>
    <w:rsid w:val="003F333A"/>
    <w:rsid w:val="003F3B0C"/>
    <w:rsid w:val="003F5F29"/>
    <w:rsid w:val="00400D3A"/>
    <w:rsid w:val="00422BB2"/>
    <w:rsid w:val="0043385D"/>
    <w:rsid w:val="004367B3"/>
    <w:rsid w:val="00440EFF"/>
    <w:rsid w:val="00441413"/>
    <w:rsid w:val="00441D7D"/>
    <w:rsid w:val="00443084"/>
    <w:rsid w:val="004574F0"/>
    <w:rsid w:val="00461E32"/>
    <w:rsid w:val="004625C5"/>
    <w:rsid w:val="00464338"/>
    <w:rsid w:val="00495E20"/>
    <w:rsid w:val="00497B93"/>
    <w:rsid w:val="004E0AAC"/>
    <w:rsid w:val="004E1C4C"/>
    <w:rsid w:val="004E68F3"/>
    <w:rsid w:val="004F03F0"/>
    <w:rsid w:val="004F1E51"/>
    <w:rsid w:val="004F2903"/>
    <w:rsid w:val="005006CC"/>
    <w:rsid w:val="005008DF"/>
    <w:rsid w:val="005246D8"/>
    <w:rsid w:val="00547F73"/>
    <w:rsid w:val="005520C8"/>
    <w:rsid w:val="00557617"/>
    <w:rsid w:val="00560EDB"/>
    <w:rsid w:val="00570095"/>
    <w:rsid w:val="00571479"/>
    <w:rsid w:val="00586058"/>
    <w:rsid w:val="005A7205"/>
    <w:rsid w:val="005A7EB4"/>
    <w:rsid w:val="005B32E3"/>
    <w:rsid w:val="005B45E7"/>
    <w:rsid w:val="005C789E"/>
    <w:rsid w:val="005D69C2"/>
    <w:rsid w:val="005E50C2"/>
    <w:rsid w:val="00607913"/>
    <w:rsid w:val="00607ABE"/>
    <w:rsid w:val="00613998"/>
    <w:rsid w:val="006337D4"/>
    <w:rsid w:val="00637384"/>
    <w:rsid w:val="00642D26"/>
    <w:rsid w:val="0066168A"/>
    <w:rsid w:val="00665DDA"/>
    <w:rsid w:val="006725F9"/>
    <w:rsid w:val="00672807"/>
    <w:rsid w:val="006746CD"/>
    <w:rsid w:val="00687070"/>
    <w:rsid w:val="00695CC1"/>
    <w:rsid w:val="006965BE"/>
    <w:rsid w:val="006A2838"/>
    <w:rsid w:val="006A424B"/>
    <w:rsid w:val="006A4520"/>
    <w:rsid w:val="006B4B58"/>
    <w:rsid w:val="006B6438"/>
    <w:rsid w:val="006C0B52"/>
    <w:rsid w:val="006D6B15"/>
    <w:rsid w:val="006F3F81"/>
    <w:rsid w:val="006F4B73"/>
    <w:rsid w:val="00702F62"/>
    <w:rsid w:val="007059E9"/>
    <w:rsid w:val="00706049"/>
    <w:rsid w:val="007152AF"/>
    <w:rsid w:val="00715412"/>
    <w:rsid w:val="00725E32"/>
    <w:rsid w:val="00735A20"/>
    <w:rsid w:val="00736FBA"/>
    <w:rsid w:val="0074160E"/>
    <w:rsid w:val="00747BBC"/>
    <w:rsid w:val="007659AC"/>
    <w:rsid w:val="0079060C"/>
    <w:rsid w:val="007A42AB"/>
    <w:rsid w:val="007C71DE"/>
    <w:rsid w:val="007E466C"/>
    <w:rsid w:val="007E617E"/>
    <w:rsid w:val="00822C94"/>
    <w:rsid w:val="00831590"/>
    <w:rsid w:val="008358E4"/>
    <w:rsid w:val="008363E4"/>
    <w:rsid w:val="00836CB7"/>
    <w:rsid w:val="00845740"/>
    <w:rsid w:val="00851460"/>
    <w:rsid w:val="00854EA6"/>
    <w:rsid w:val="00856FAC"/>
    <w:rsid w:val="0087052C"/>
    <w:rsid w:val="00870CF2"/>
    <w:rsid w:val="00874862"/>
    <w:rsid w:val="00875A9C"/>
    <w:rsid w:val="00876944"/>
    <w:rsid w:val="00887FDC"/>
    <w:rsid w:val="008A4700"/>
    <w:rsid w:val="008A4D80"/>
    <w:rsid w:val="008B0352"/>
    <w:rsid w:val="008B251A"/>
    <w:rsid w:val="008D6D06"/>
    <w:rsid w:val="008F0DDD"/>
    <w:rsid w:val="00900CAE"/>
    <w:rsid w:val="0090103E"/>
    <w:rsid w:val="00904AD5"/>
    <w:rsid w:val="0090514A"/>
    <w:rsid w:val="00907CCA"/>
    <w:rsid w:val="009154FF"/>
    <w:rsid w:val="00917A85"/>
    <w:rsid w:val="00935856"/>
    <w:rsid w:val="00941B27"/>
    <w:rsid w:val="00961A00"/>
    <w:rsid w:val="009644C2"/>
    <w:rsid w:val="00966038"/>
    <w:rsid w:val="0097137F"/>
    <w:rsid w:val="009722B0"/>
    <w:rsid w:val="00981B9E"/>
    <w:rsid w:val="00983C7D"/>
    <w:rsid w:val="009A65D8"/>
    <w:rsid w:val="009B0305"/>
    <w:rsid w:val="009E2BA9"/>
    <w:rsid w:val="009F0BE9"/>
    <w:rsid w:val="009F230F"/>
    <w:rsid w:val="009F7BF9"/>
    <w:rsid w:val="00A03F0A"/>
    <w:rsid w:val="00A15973"/>
    <w:rsid w:val="00A233E9"/>
    <w:rsid w:val="00A404DE"/>
    <w:rsid w:val="00A46736"/>
    <w:rsid w:val="00A47527"/>
    <w:rsid w:val="00A4797E"/>
    <w:rsid w:val="00A507FC"/>
    <w:rsid w:val="00A5426B"/>
    <w:rsid w:val="00A75009"/>
    <w:rsid w:val="00A81CCB"/>
    <w:rsid w:val="00A845EF"/>
    <w:rsid w:val="00A84E16"/>
    <w:rsid w:val="00A869F4"/>
    <w:rsid w:val="00A93389"/>
    <w:rsid w:val="00A93F8C"/>
    <w:rsid w:val="00A94489"/>
    <w:rsid w:val="00AA0426"/>
    <w:rsid w:val="00AB74D6"/>
    <w:rsid w:val="00AC7149"/>
    <w:rsid w:val="00AC7A98"/>
    <w:rsid w:val="00AD730A"/>
    <w:rsid w:val="00AE4459"/>
    <w:rsid w:val="00AF25FC"/>
    <w:rsid w:val="00AF2819"/>
    <w:rsid w:val="00B0638A"/>
    <w:rsid w:val="00B10564"/>
    <w:rsid w:val="00B36378"/>
    <w:rsid w:val="00B41B4D"/>
    <w:rsid w:val="00B570F1"/>
    <w:rsid w:val="00B67271"/>
    <w:rsid w:val="00B77A45"/>
    <w:rsid w:val="00B8066A"/>
    <w:rsid w:val="00B85286"/>
    <w:rsid w:val="00B90B7F"/>
    <w:rsid w:val="00B9188F"/>
    <w:rsid w:val="00B95BA6"/>
    <w:rsid w:val="00BA008C"/>
    <w:rsid w:val="00BA1453"/>
    <w:rsid w:val="00BA48D2"/>
    <w:rsid w:val="00BC1B1F"/>
    <w:rsid w:val="00BE0C84"/>
    <w:rsid w:val="00BE5062"/>
    <w:rsid w:val="00BE75EA"/>
    <w:rsid w:val="00C10F61"/>
    <w:rsid w:val="00C22CC4"/>
    <w:rsid w:val="00C2336C"/>
    <w:rsid w:val="00C24242"/>
    <w:rsid w:val="00C35E35"/>
    <w:rsid w:val="00C41E32"/>
    <w:rsid w:val="00C50B0D"/>
    <w:rsid w:val="00C52793"/>
    <w:rsid w:val="00C6661F"/>
    <w:rsid w:val="00C76E76"/>
    <w:rsid w:val="00C85D0F"/>
    <w:rsid w:val="00C92798"/>
    <w:rsid w:val="00CB34F1"/>
    <w:rsid w:val="00CB7B07"/>
    <w:rsid w:val="00CC06CB"/>
    <w:rsid w:val="00CC3983"/>
    <w:rsid w:val="00CC7AFE"/>
    <w:rsid w:val="00CD3B7C"/>
    <w:rsid w:val="00CD5ED2"/>
    <w:rsid w:val="00CE72DC"/>
    <w:rsid w:val="00D0080A"/>
    <w:rsid w:val="00D00CC7"/>
    <w:rsid w:val="00D100D1"/>
    <w:rsid w:val="00D10D54"/>
    <w:rsid w:val="00D10EA2"/>
    <w:rsid w:val="00D14FCE"/>
    <w:rsid w:val="00D15308"/>
    <w:rsid w:val="00D1583C"/>
    <w:rsid w:val="00D15D1E"/>
    <w:rsid w:val="00D3192D"/>
    <w:rsid w:val="00D36F22"/>
    <w:rsid w:val="00D42398"/>
    <w:rsid w:val="00D44842"/>
    <w:rsid w:val="00D51782"/>
    <w:rsid w:val="00D65F28"/>
    <w:rsid w:val="00D677D5"/>
    <w:rsid w:val="00D755F1"/>
    <w:rsid w:val="00D767AC"/>
    <w:rsid w:val="00D82FCC"/>
    <w:rsid w:val="00D87B31"/>
    <w:rsid w:val="00D9226D"/>
    <w:rsid w:val="00D9303E"/>
    <w:rsid w:val="00D95C46"/>
    <w:rsid w:val="00DB36E4"/>
    <w:rsid w:val="00DB429F"/>
    <w:rsid w:val="00DB65C2"/>
    <w:rsid w:val="00DC35F7"/>
    <w:rsid w:val="00DC4160"/>
    <w:rsid w:val="00DC6A1B"/>
    <w:rsid w:val="00DC6AA3"/>
    <w:rsid w:val="00DE4244"/>
    <w:rsid w:val="00DE672F"/>
    <w:rsid w:val="00DF4494"/>
    <w:rsid w:val="00DF4CED"/>
    <w:rsid w:val="00DF7A36"/>
    <w:rsid w:val="00E15A86"/>
    <w:rsid w:val="00E2154D"/>
    <w:rsid w:val="00E25DC5"/>
    <w:rsid w:val="00E44BB0"/>
    <w:rsid w:val="00E471BE"/>
    <w:rsid w:val="00E52F94"/>
    <w:rsid w:val="00E53536"/>
    <w:rsid w:val="00E557B5"/>
    <w:rsid w:val="00E569DB"/>
    <w:rsid w:val="00E57F50"/>
    <w:rsid w:val="00E660E2"/>
    <w:rsid w:val="00E7349B"/>
    <w:rsid w:val="00E77642"/>
    <w:rsid w:val="00E77DC4"/>
    <w:rsid w:val="00E87B7D"/>
    <w:rsid w:val="00E97E5A"/>
    <w:rsid w:val="00EA25AE"/>
    <w:rsid w:val="00EB3A71"/>
    <w:rsid w:val="00ED6F12"/>
    <w:rsid w:val="00EE011D"/>
    <w:rsid w:val="00EE3E0D"/>
    <w:rsid w:val="00EE3F7B"/>
    <w:rsid w:val="00EF03A3"/>
    <w:rsid w:val="00EF11AD"/>
    <w:rsid w:val="00F22205"/>
    <w:rsid w:val="00F27170"/>
    <w:rsid w:val="00F459F7"/>
    <w:rsid w:val="00F47490"/>
    <w:rsid w:val="00F808F2"/>
    <w:rsid w:val="00F92B49"/>
    <w:rsid w:val="00F97F94"/>
    <w:rsid w:val="00FA192C"/>
    <w:rsid w:val="00FA3C0E"/>
    <w:rsid w:val="00FC1B08"/>
    <w:rsid w:val="00FC318B"/>
    <w:rsid w:val="00FC4EA8"/>
    <w:rsid w:val="00FD05BD"/>
    <w:rsid w:val="00FD675F"/>
    <w:rsid w:val="00FE03B4"/>
    <w:rsid w:val="00FE294B"/>
    <w:rsid w:val="00FF6E9D"/>
  </w:rsids>
  <w:docVars>
    <w:docVar w:name="AMACT2MNU" w:val=" 1"/>
    <w:docVar w:name="AMACTMNU" w:val=" 1"/>
    <w:docVar w:name="AMPLURMNU" w:val=" 1"/>
    <w:docVar w:name="CODEMNU" w:val=" 1"/>
    <w:docVar w:name="COMKEY" w:val="AGRI"/>
    <w:docVar w:name="CopyToNetwork" w:val="-1"/>
    <w:docVar w:name="CVA" w:val="188"/>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8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304086 HideTWBInt;}}{\*\rsidtbl \rsid24658\rsid223860\rsid735077\rsid1718133\rsid2892074\rsid3565327&#13;_x000a_\rsid4666813\rsid5701781\rsid6641733\rsid7105650\rsid7823322\rsid9636012\rsid10377208\rsid11215221\rsid11549030\rsid12154954\rsid14304086\rsid14382809\rsid14424199\rsid15204470\rsid15285974\rsid15950462\rsid16324206\rsid16662270}{\mmathPr\mmathFont34&#13;_x000a_\mbrkBin0\mbrkBinSub0\msmallFrac0\mdispDef1\mlMargin0\mrMargin0\mdefJc1\mwrapIndent1440\mintLim0\mnaryLim1}{\info{\author GUFFANTI Marta}{\operator GUFFANTI Marta}{\creatim\yr2026\mo7\dy17\hr16\min1}{\revtim\yr2026\mo7\dy17\hr16\min1}{\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04086\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7105650 \chftnsep &#13;_x000a_\par }}{\*\ftnsepc \ltrpar \pard\plain \ltrpar\ql \li0\ri0\widctlpar\wrapdefault\aspalpha\aspnum\faauto\adjustright\rin0\lin0\itap0 \rtlch\fcs1 \af0\afs20\alang1025 \ltrch\fcs0 \fs24\lang2057\langfe2057\cgrid\langnp2057\langfenp2057 {\rtlch\fcs1 \af0 &#13;_x000a_\ltrch\fcs0 \insrsid7105650 \chftnsepc &#13;_x000a_\par }}{\*\aftnsep \ltrpar \pard\plain \ltrpar\ql \li0\ri0\widctlpar\wrapdefault\aspalpha\aspnum\faauto\adjustright\rin0\lin0\itap0 \rtlch\fcs1 \af0\afs20\alang1025 \ltrch\fcs0 \fs24\lang2057\langfe2057\cgrid\langnp2057\langfenp2057 {\rtlch\fcs1 \af0 &#13;_x000a_\ltrch\fcs0 \insrsid7105650 \chftnsep &#13;_x000a_\par }}{\*\aftnsepc \ltrpar \pard\plain \ltrpar\ql \li0\ri0\widctlpar\wrapdefault\aspalpha\aspnum\faauto\adjustright\rin0\lin0\itap0 \rtlch\fcs1 \af0\afs20\alang1025 \ltrch\fcs0 \fs24\lang2057\langfe2057\cgrid\langnp2057\langfenp2057 {\rtlch\fcs1 \af0 &#13;_x000a_\ltrch\fcs0 \insrsid71056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304086\charrsid13529820 {\*\bkmkstart ReplaceBookmark}#}{\rtlch\fcs1 \af1 \ltrch\fcs0 &#13;_x000a_\cs17\v\f1\fs20\cf15\insrsid14304086\charrsid13529820 &gt;&gt;&gt;CVAR@@AmendA}{\rtlch\fcs1 \af0 \ltrch\fcs0 \insrsid14304086\charrsid1352982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3a&#13;_x000a_d2c7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755800 HideTWBExt;}{\*\cs18 \additive \v\f1\fs20\cf15 &#13;_x000a_\spriority0 \styrsid2755800 HideTWBInt;}{\s19\ql \li0\ri0\sa120\nowidctlpar\wrapdefault\aspalpha\aspnum\faauto\adjustright\rin0\lin0\itap0 \rtlch\fcs1 \af0\afs20\alang1025 \ltrch\fcs0 \fs24\lang2057\langfe2057\cgrid\langnp2057\langfenp2057 &#13;_x000a_\sbasedon0 \snext19 \spriority0 \styrsid2755800 Normal6a;}{\s20\ql \li0\ri0\nowidctlpar\wrapdefault\aspalpha\aspnum\faauto\adjustright\rin0\lin0\itap0 \rtlch\fcs1 \af0\afs20\alang1025 \ltrch\fcs0 \b\fs24\lang2057\langfe2057\cgrid\langnp2057\langfenp2057 &#13;_x000a_\sbasedon0 \snext20 \spriority0 \styrsid2755800 NormalBold;}{\s21\ql \li0\ri0\sa240\nowidctlpar\wrapdefault\aspalpha\aspnum\faauto\adjustright\rin0\lin0\itap0 \rtlch\fcs1 \af0\afs20\alang1025 \ltrch\fcs0 &#13;_x000a_\i\fs24\lang2057\langfe2057\cgrid\langnp2057\langfenp2057 \sbasedon0 \snext21 \spriority0 \styrsid2755800 AmJustText;}{\s22\qc \li0\ri0\sb240\sa240\nowidctlpar\wrapdefault\aspalpha\aspnum\faauto\adjustright\rin0\lin0\itap0 \rtlch\fcs1 &#13;_x000a_\af0\afs20\alang1025 \ltrch\fcs0 \i\fs24\lang2057\langfe2057\cgrid\langnp2057\langfenp2057 \sbasedon0 \snext22 \spriority0 \styrsid2755800 AmCrossRef;}{&#13;_x000a_\s23\qc \li0\ri0\sb240\sa240\keepn\nowidctlpar\wrapdefault\aspalpha\aspnum\faauto\adjustright\rin0\lin0\itap0 \rtlch\fcs1 \af0\afs20\alang1025 \ltrch\fcs0 \i\fs24\lang2057\langfe2057\cgrid\langnp2057\langfenp2057 &#13;_x000a_\sbasedon0 \snext21 \spriority0 \styrsid2755800 AmJustTitle;}{\s24\qr \li0\ri0\sb240\sa240\nowidctlpar\wrapdefault\aspalpha\aspnum\faauto\adjustright\rin0\lin0\itap0 \rtlch\fcs1 \af0\afs20\alang1025 \ltrch\fcs0 &#13;_x000a_\fs24\lang2057\langfe2057\cgrid\langnp2057\langfenp2057 \sbasedon0 \snext24 \spriority0 \styrsid2755800 AmOrLang;}{\s25\qc \li0\ri0\sa240\nowidctlpar\wrapdefault\aspalpha\aspnum\faauto\adjustright\rin0\lin0\itap0 \rtlch\fcs1 \af0\afs20\alang1025 &#13;_x000a_\ltrch\fcs0 \i\fs24\lang2057\langfe2057\cgrid\langnp2057\langfenp2057 \sbasedon0 \snext25 \spriority0 \styrsid275580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755800 AmNumberTabs;}}{\*\rsidtbl \rsid24658\rsid223860\rsid735077\rsid1718133\rsid2755800\rsid2892074\rsid3565327\rsid4666813\rsid5701781&#13;_x000a_\rsid6641733\rsid7823322\rsid9636012\rsid10056137\rsid10377208\rsid11215221\rsid11549030\rsid12154954\rsid14382809\rsid14424199\rsid15204470\rsid15285974\rsid15950462\rsid16324206\rsid16662270}{\mmathPr\mmathFont34\mbrkBin0\mbrkBinSub0\msmallFrac0&#13;_x000a_\mdispDef1\mlMargin0\mrMargin0\mdefJc1\mwrapIndent1440\mintLim0\mnaryLim1}{\info{\author GUFFANTI Marta}{\operator GUFFANTI Marta}{\creatim\yr2026\mo7\dy17\hr16\min1}{\revtim\yr2026\mo7\dy17\hr16\min1}{\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755800\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10056137 \chftnsep &#13;_x000a_\par }}{\*\ftnsepc \ltrpar \pard\plain \ltrpar\ql \li0\ri0\widctlpar\wrapdefault\aspalpha\aspnum\faauto\adjustright\rin0\lin0\itap0 \rtlch\fcs1 \af0\afs20\alang1025 \ltrch\fcs0 \fs24\lang2057\langfe2057\cgrid\langnp2057\langfenp2057 {\rtlch\fcs1 \af0 &#13;_x000a_\ltrch\fcs0 \insrsid10056137 \chftnsepc &#13;_x000a_\par }}{\*\aftnsep \ltrpar \pard\plain \ltrpar\ql \li0\ri0\widctlpar\wrapdefault\aspalpha\aspnum\faauto\adjustright\rin0\lin0\itap0 \rtlch\fcs1 \af0\afs20\alang1025 \ltrch\fcs0 \fs24\lang2057\langfe2057\cgrid\langnp2057\langfenp2057 {\rtlch\fcs1 \af0 &#13;_x000a_\ltrch\fcs0 \insrsid10056137 \chftnsep &#13;_x000a_\par }}{\*\aftnsepc \ltrpar \pard\plain \ltrpar\ql \li0\ri0\widctlpar\wrapdefault\aspalpha\aspnum\faauto\adjustright\rin0\lin0\itap0 \rtlch\fcs1 \af0\afs20\alang1025 \ltrch\fcs0 \fs24\lang2057\langfe2057\cgrid\langnp2057\langfenp2057 {\rtlch\fcs1 \af0 &#13;_x000a_\ltrch\fcs0 \insrsid100561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5019924 \rtlch\fcs1 &#13;_x000a_\af0\afs20\alang1025 \ltrch\fcs0 \b\fs24\lang2057\langfe2057\cgrid\langnp2057\langfenp2057 {\rtlch\fcs1 \af0 \ltrch\fcs0 \cs17\b0\v\fs20\cf9\lang1024\langfe1024\loch\af1\hich\af1\dbch\af31501\noproof\insrsid2755800\charrsid13529820 {\*\bkmkstart restart}&#13;_x000a_\hich\af1\dbch\af31501\loch\f1 &lt;}{\rtlch\fcs1 \af0 \ltrch\fcs0 \cs17\b0\v\fs20\cf9\lang1024\langfe1024\loch\af1\hich\af1\dbch\af31501\noproof\insrsid2755800 \hich\af1\dbch\af31501\loch\f1 Amend}{\rtlch\fcs1 \af0 \ltrch\fcs0 &#13;_x000a_\cs17\b0\v\fs20\cf9\lang1024\langfe1024\loch\af1\hich\af1\dbch\af31501\noproof\insrsid2755800\charrsid13529820 \hich\af1\dbch\af31501\loch\f1 &gt;}{\rtlch\fcs1 \af0 \ltrch\fcs0 \insrsid2755800\charrsid13529820 Amendment\tab \tab }{\rtlch\fcs1 \af0 &#13;_x000a_\ltrch\fcs0 \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rtlch\fcs1 \af1 \ltrch\fcs0 &#13;_x000a_\cs18\v\f1\fs20\cf15\insrsid2755800\charrsid13529820 ENMIENDA@NRAM@}{\rtlch\fcs1 \af0 \ltrch\fcs0 \insrsid2755800\charrsid13529820 #}{\rtlch\fcs1 \af0 \ltrch\fcs0 &#13;_x000a_\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hich\af1\dbch\af31501\loch\f1 RepeatBlock-By&gt;}{\rtlch\fcs1 \af0 \ltrch\fcs0 &#13;_x000a_\insrsid2755800\charrsid13529820 #}{\rtlch\fcs1 \af1 \ltrch\fcs0 \cs18\v\f1\fs20\cf15\insrsid2755800\charrsid13529820 (MOD@InsideLoop()}{\rtlch\fcs1 \af0 \ltrch\fcs0 \insrsid2755800\charrsid13529820 ##}{\rtlch\fcs1 \af1 \ltrch\fcs0 &#13;_x000a_\cs18\v\f1\fs20\cf15\insrsid2755800\charrsid13529820 &gt;&gt;&gt;@[ZMEMBERSMSG]@}{\rtlch\fcs1 \af0 \ltrch\fcs0 \insrsid2755800\charrsid13529820 #}{\rtlch\fcs1 \af0 \ltrch\fcs0 &#13;_x000a_\cs17\b0\v\fs20\cf9\lang1024\langfe1024\loch\af1\hich\af1\dbch\af31501\noproof\insrsid2755800\charrsid13529820 \hich\af1\dbch\af31501\loch\f1 &lt;Members&gt;}{\rtlch\fcs1 \af0 \ltrch\fcs0 \insrsid2755800\charrsid13529820 #}{\rtlch\fcs1 \af1 \ltrch\fcs0 &#13;_x000a_\cs18\v\f1\fs20\cf15\insrsid2755800\charrsid13529820 (MOD@InsideLoop(\'a7)}{\rtlch\fcs1 \af0 \ltrch\fcs0 \insrsid2755800\charrsid13529820 #}{\rtlch\fcs1 \af0 \ltrch\fcs0 \cf10\insrsid2755800\charrsid15019924 \u9668\'3f}{\rtlch\fcs1 \af0 \ltrch\fcs0 &#13;_x000a_\insrsid2755800\charrsid13529820 #}{\rtlch\fcs1 \af1 \ltrch\fcs0 \cs18\v\f1\fs20\cf15\insrsid2755800\charrsid13529820 TVTMEMBERS\'a7@MEMBERS@}{\rtlch\fcs1 \af0 \ltrch\fcs0 \insrsid2755800\charrsid13529820 #}{\rtlch\fcs1 \af0 \ltrch\fcs0 &#13;_x000a_\cf10\insrsid2755800\charrsid15019924 \u9658\'3f}{\rtlch\fcs1 \af0 \ltrch\fcs0 \cs17\b0\v\fs20\cf9\lang1024\langfe1024\loch\af1\hich\af1\dbch\af31501\noproof\insrsid2755800\charrsid13529820 \hich\af1\dbch\af31501\loch\f1 &lt;/Members&gt;}{\rtlch\fcs1 \af0 &#13;_x000a_\ltrch\fcs0 \insrsid2755800\charrsid1352982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755800\charrsid13529820 \hich\af1\dbch\af31501\loch\f1 &lt;AuNomDe&gt;&lt;OptDel&gt;}{\rtlch\fcs1 \af0 \ltrch\fcs0 \insrsid2755800\charrsid13529820 #}{\rtlch\fcs1 \af1 \ltrch\fcs0 &#13;_x000a_\cs18\v\f1\fs20\cf15\insrsid2755800\charrsid13529820 MNU[ONBEHALFYES][NOTAPP]@CHOICE@}{\rtlch\fcs1 \af0 \ltrch\fcs0 \insrsid2755800\charrsid13529820 #}{\rtlch\fcs1 \af0 \ltrch\fcs0 &#13;_x000a_\cs17\v\fs20\cf9\lang1024\langfe1024\loch\af1\hich\af1\dbch\af31501\noproof\insrsid2755800\charrsid13529820 \hich\af1\dbch\af31501\loch\f1 &lt;/OptDel&gt;&lt;/AuNomDe&gt;}{\rtlch\fcs1 \af0 \ltrch\fcs0 \insrsid2755800\charrsid13529820 &#13;_x000a_\par &lt;&lt;&lt;}{\rtlch\fcs1 \af0 \ltrch\fcs0 \cs17\v\fs20\cf9\lang1024\langfe1024\loch\af1\hich\af1\dbch\af31501\noproof\insrsid2755800\charrsid13529820 \hich\af1\dbch\af31501\loch\f1 &lt;/RepeatBlock-By&gt;}{\rtlch\fcs1 \af0 \ltrch\fcs0 \insrsid2755800\charrsid13529820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DocAmend&gt;}{\rtlch\fcs1 \af0 \ltrch\fcs0 \insrsid2755800\charrsid13529820 #}{\rtlch\fcs1 \af1 &#13;_x000a_\ltrch\fcs0 \cs18\v\f1\fs20\cf15\insrsid2755800\charrsid13529820 MNU[OPTPROPOSALCOD][OPTPROPOSALCNS][OPTPROPOSALNLE]@CHOICE@CODEMNU}{\rtlch\fcs1 \af0 \ltrch\fcs0 \insrsid2755800\charrsid13529820 #}{\rtlch\fcs1 \af0 \ltrch\fcs0 &#13;_x000a_\cs17\b0\v\fs20\cf9\lang1024\langfe1024\loch\af1\hich\af1\dbch\af31501\noproof\insrsid2755800\charrsid13529820 \hich\af1\dbch\af31501\loch\f1 &lt;/DocAmend&gt;}{\rtlch\fcs1 \af0 \ltrch\fcs0 \insrsid2755800\charrsid13529820 &#13;_x000a_\par }\pard \ltrpar\s20\ql \li0\ri0\keepn\nowidctlpar\wrapdefault\aspalpha\aspnum\faauto\adjustright\rin0\lin0\itap0\pararsid10630121 {\rtlch\fcs1 \af0 \ltrch\fcs0 &#13;_x000a_\cs17\b0\v\fs20\cf9\lang1024\langfe1024\loch\af1\hich\af1\dbch\af31501\noproof\insrsid2755800\charrsid13529820 \hich\af1\dbch\af31501\loch\f1 &lt;Article&gt;}{\rtlch\fcs1 \af0 \ltrch\fcs0 \insrsid2755800\charrsid13529820 #}{\rtlch\fcs1 \af1 \ltrch\fcs0 &#13;_x000a_\cs18\v\f1\fs20\cf15\insrsid2755800\charrsid13529820 MNU[AMACTPARTYES][AMACTPARTNO]@CHOICE@AMACTMNU}{\rtlch\fcs1 \af0 \ltrch\fcs0 \insrsid2755800\charrsid13529820 #}{\rtlch\fcs1 \af0 \ltrch\fcs0 &#13;_x000a_\cs17\b0\v\fs20\cf9\lang1024\langfe1024\loch\af1\hich\af1\dbch\af31501\noproof\insrsid2755800\charrsid13529820 \hich\af1\dbch\af31501\loch\f1 &lt;/Article&gt;}{\rtlch\fcs1 \af0 \ltrch\fcs0 \insrsid2755800\charrsid13529820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755800\charrsid13529820 \hich\af1\dbch\af31501\loch\f1 &lt;DocAmend2&gt;&lt;OptDel&gt;}{\rtlch\fcs1 \af0 \ltrch\fcs0 \insrsid2755800\charrsid13529820 #}{\rtlch\fcs1 \af1 &#13;_x000a_\ltrch\fcs0 \cs18\v\f1\fs20\cf15\insrsid2755800\charrsid13529820 MNU[OPTNRACTYES][NOTAPP]@CHOICE@AMACTMNU}{\rtlch\fcs1 \af0 \ltrch\fcs0 \insrsid2755800\charrsid13529820 #}{\rtlch\fcs1 \af0 \ltrch\fcs0 &#13;_x000a_\cs17\v\fs20\cf9\lang1024\langfe1024\loch\af1\hich\af1\dbch\af31501\noproof\insrsid2755800\charrsid13529820 \hich\af1\dbch\af31501\loch\f1 &lt;/OptDel&gt;&lt;/DocAmend2&gt;}{\rtlch\fcs1 \af0 \ltrch\fcs0 \insrsid2755800\charrsid13529820 &#13;_x000a_\par }\pard \ltrpar\ql \li0\ri0\widctlpar\wrapdefault\aspalpha\aspnum\faauto\adjustright\rin0\lin0\itap0\pararsid10158853 {\rtlch\fcs1 \af0 \ltrch\fcs0 \cs17\v\fs20\cf9\lang1024\langfe1024\loch\af1\hich\af1\dbch\af31501\noproof\insrsid2755800\charrsid13529820 &#13;_x000a_\hich\af1\dbch\af31501\loch\f1 &lt;Article2&gt;&lt;OptDel&gt;}{\rtlch\fcs1 \af0 \ltrch\fcs0 \insrsid2755800\charrsid13529820 #}{\rtlch\fcs1 \af1 \ltrch\fcs0 \cs18\v\f1\fs20\cf15\insrsid2755800\charrsid13529820 MNU[OPTACTPARTYES][NOTAPP]@CHOICE@AMACTMNU}{\rtlch\fcs1 &#13;_x000a_\af0 \ltrch\fcs0 \insrsid2755800\charrsid13529820 #}{\rtlch\fcs1 \af0 \ltrch\fcs0 \cs17\v\fs20\cf9\lang1024\langfe1024\loch\af1\hich\af1\dbch\af31501\noproof\insrsid2755800\charrsid13529820 \hich\af1\dbch\af31501\loch\f1 &lt;/OptDel&gt;&lt;/Article2&gt;}{\rtlch\fcs1 &#13;_x000a_\af0 \ltrch\fcs0 \insrsid2755800\charrsid13529820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755800\charrsid13529820 #}{\rtlch\fcs1 \af1 \ltrch\fcs0 \cs18\v\f1\fs20\cf15\insrsid2755800\charrsid13529820 MNU[OPTLEFTAMACT][LEFTPROP]@CHOICE@AMACTMNU}{\rtlch\fcs1 \af0 \ltrch\fcs0 \insrsid2755800\charrsid13529820 #&#13;_x000a_\cell Amendment\cell }\pard\plain \ltrpar\ql \li0\ri0\widctlpar\intbl\wrapdefault\aspalpha\aspnum\faauto\adjustright\rin0\lin0 \rtlch\fcs1 \af0\afs20\alang1025 \ltrch\fcs0 \fs24\lang2057\langfe2057\cgrid\langnp2057\langfenp2057 {\rtlch\fcs1 \af0 &#13;_x000a_\ltrch\fcs0 \insrsid2755800\charrsid13529820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755800\charrsid13529820 ##\cell ##}{\rtlch\fcs1 \af0\afs24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755800\charrsid13529820 Or. }{\rtlch\fcs1 \af0 \ltrch\fcs0 \cs17\v\fs20\cf9\lang1024\langfe1024\loch\af1\hich\af1\dbch\af31501\noproof\insrsid2755800\charrsid13529820 \hich\af1\dbch\af31501\loch\f1 &lt;Original&gt;}{\rtlch\fcs1 \af0 \ltrch\fcs0 &#13;_x000a_\insrsid2755800\charrsid13529820 #}{\rtlch\fcs1 \af1 \ltrch\fcs0 \cs18\v\f1\fs20\cf15\insrsid2755800\charrsid13529820 KEY(MAIN/LANGMIN)sh@ORLANGMSG@}{\rtlch\fcs1 \af0 \ltrch\fcs0 \insrsid2755800\charrsid13529820 #}{\rtlch\fcs1 \af0 \ltrch\fcs0 &#13;_x000a_\cs17\v\fs20\cf9\lang1024\langfe1024\loch\af1\hich\af1\dbch\af31501\noproof\insrsid2755800\charrsid13529820 \hich\af1\dbch\af31501\loch\f1 &lt;/Original&gt;}{\rtlch\fcs1 \af0 \ltrch\fcs0 \insrsid2755800\charrsid13529820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755800\charrsid13529820 \hich\af1\dbch\af31501\loch\f1 &lt;OptDel&gt;}{\rtlch\fcs1 \af0 \ltrch\fcs0 \insrsid2755800\charrsid13529820 #}{&#13;_x000a_\rtlch\fcs1 \af1 \ltrch\fcs0 \cs18\v\f1\fs20\cf15\insrsid2755800\charrsid13529820 MNU[CROSSREFNO][CROSSREFYES]@CHOICE@}{\rtlch\fcs1 \af0 \ltrch\fcs0 \insrsid2755800\charrsid13529820 #}{\rtlch\fcs1 \af0 \ltrch\fcs0 &#13;_x000a_\cs17\i0\v\fs20\cf9\lang1024\langfe1024\loch\af1\hich\af1\dbch\af31501\noproof\insrsid2755800\charrsid13529820 \hich\af1\dbch\af31501\loch\f1 &lt;/OptDel&gt;}{\rtlch\fcs1 \af0 \ltrch\fcs0 \insrsid2755800\charrsid13529820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755800\charrsid13529820 \hich\af1\dbch\af31501\loch\f1 &lt;TitreJust&gt;}{\rtlch\fcs1 \af0 \ltrch\fcs0 \insrsid2755800\charrsid13529820 &#13;_x000a_Justification}{\rtlch\fcs1 \af0 \ltrch\fcs0 \cs17\i0\v\fs20\cf9\lang1024\langfe1024\loch\af1\hich\af1\dbch\af31501\noproof\insrsid2755800\charrsid13529820 \hich\af1\dbch\af31501\loch\f1 &lt;/TitreJust&gt;}{\rtlch\fcs1 \af0 \ltrch\fcs0 &#13;_x000a_\insrsid2755800\charrsid13529820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755800\charrsid13529820 \hich\af1\dbch\af31501\loch\f1 &lt;OptDelPrev&gt;}{\rtlch\fcs1 \af0 \ltrch\fcs0 \insrsid2755800\charrsid13529820 #}{\rtlch\fcs1 \af1 &#13;_x000a_\ltrch\fcs0 \cs18\v\f1\fs20\cf15\insrsid2755800\charrsid13529820 MNU[TEXTJUSTYES][TEXTJUSTNO]@CHOICE@}{\rtlch\fcs1 \af0 \ltrch\fcs0 \insrsid2755800\charrsid13529820 #}{\rtlch\fcs1 \af0 \ltrch\fcs0 &#13;_x000a_\cs17\i0\v\fs20\cf9\lang1024\langfe1024\loch\af1\hich\af1\dbch\af31501\noproof\insrsid2755800\charrsid13529820 \hich\af1\dbch\af31501\loch\f1 &lt;/OptDelPrev&gt;}{\rtlch\fcs1 \af0 \ltrch\fcs0 \insrsid2755800\charrsid135298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755800\charrsid13529820 \hich\af1\dbch\af31501\loch\f1 &lt;/}{\rtlch\fcs1 \af0 \ltrch\fcs0 &#13;_x000a_\cs17\v\fs20\cf9\lang1024\langfe1024\loch\af1\hich\af1\dbch\af31501\noproof\insrsid2755800 \hich\af1\dbch\af31501\loch\f1 Amend}{\rtlch\fcs1 \af0 \ltrch\fcs0 &#13;_x000a_\cs17\v\fs20\cf9\lang1024\langfe1024\loch\af1\hich\af1\dbch\af31501\noproof\insrsid2755800\charrsid1352982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e9&#13;_x000a_55c8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AUTHOR" w:val="Eric Sargiacomo"/>
    <w:docVar w:name="TXTLANGUE" w:val="PL"/>
    <w:docVar w:name="TXTLANGUEMIN" w:val="pl"/>
    <w:docVar w:name="TXTNRC" w:val="0163/2025"/>
    <w:docVar w:name="TXTNRCOM" w:val="(2025)0553"/>
    <w:docVar w:name="TXTNRFIRSTAM" w:val="188"/>
    <w:docVar w:name="TXTNRLASTAM" w:val="1598"/>
    <w:docVar w:name="TXTNRPE" w:val="791.107"/>
    <w:docVar w:name="TXTNRPE2" w:val="789.874"/>
    <w:docVar w:name="TXTNRPROC" w:val="2025/0237"/>
    <w:docVar w:name="TXTPEorAP" w:val="PE"/>
    <w:docVar w:name="TXTROUTE" w:val="AM\1348793PL.docx"/>
    <w:docVar w:name="TXTTITLE" w:val="on the proposal for a regulation of the European Parliament and of the Council amending Regulation (EU) No 1308/2013 as regards the school fruit, vegetables and milk scheme (‘EU school scheme’), sectoral interventions, the creation of a protein sector, requirements for hemp, the possibility for marketing standards for cheese, protein crops and meat, application of additional import duties, rules on the availability of supplies in time of emergencies and severe crisis and securities"/>
    <w:docVar w:name="TXTVERSION" w:val="02-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F73A3A8-006B-46EC-8F98-C4E6CD57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3624B"/>
    <w:pPr>
      <w:widowControl/>
      <w:spacing w:before="100" w:beforeAutospacing="1" w:after="100" w:afterAutospacing="1"/>
    </w:pPr>
    <w:rPr>
      <w:szCs w:val="24"/>
    </w:rPr>
  </w:style>
  <w:style w:type="paragraph" w:styleId="Footer">
    <w:name w:val="footer"/>
    <w:link w:val="FooterChar"/>
    <w:unhideWhenUsed/>
    <w:rsid w:val="0023624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3624B"/>
    <w:rPr>
      <w:sz w:val="22"/>
    </w:rPr>
  </w:style>
  <w:style w:type="character" w:customStyle="1" w:styleId="Normal12Char">
    <w:name w:val="Normal12 Char"/>
    <w:basedOn w:val="DefaultParagraphFont"/>
    <w:link w:val="Normal12"/>
    <w:locked/>
    <w:rsid w:val="0023624B"/>
    <w:rPr>
      <w:noProof/>
      <w:sz w:val="24"/>
    </w:rPr>
  </w:style>
  <w:style w:type="paragraph" w:customStyle="1" w:styleId="Normal12">
    <w:name w:val="Normal12"/>
    <w:basedOn w:val="Normal"/>
    <w:link w:val="Normal12Char"/>
    <w:rsid w:val="0023624B"/>
    <w:pPr>
      <w:spacing w:after="240"/>
    </w:pPr>
    <w:rPr>
      <w:noProof/>
    </w:rPr>
  </w:style>
  <w:style w:type="paragraph" w:customStyle="1" w:styleId="CommitteeAM">
    <w:name w:val="CommitteeAM"/>
    <w:basedOn w:val="Normal"/>
    <w:rsid w:val="0023624B"/>
    <w:pPr>
      <w:spacing w:before="240" w:after="600"/>
      <w:jc w:val="center"/>
    </w:pPr>
    <w:rPr>
      <w:i/>
    </w:rPr>
  </w:style>
  <w:style w:type="paragraph" w:customStyle="1" w:styleId="ZDateAM">
    <w:name w:val="ZDateAM"/>
    <w:basedOn w:val="Normal"/>
    <w:rsid w:val="0023624B"/>
    <w:pPr>
      <w:tabs>
        <w:tab w:val="right" w:pos="9356"/>
      </w:tabs>
      <w:spacing w:after="480"/>
    </w:pPr>
    <w:rPr>
      <w:noProof/>
    </w:rPr>
  </w:style>
  <w:style w:type="paragraph" w:customStyle="1" w:styleId="ProjRap">
    <w:name w:val="ProjRap"/>
    <w:basedOn w:val="Normal"/>
    <w:rsid w:val="0023624B"/>
    <w:pPr>
      <w:tabs>
        <w:tab w:val="right" w:pos="9356"/>
      </w:tabs>
    </w:pPr>
    <w:rPr>
      <w:b/>
      <w:noProof/>
    </w:rPr>
  </w:style>
  <w:style w:type="paragraph" w:customStyle="1" w:styleId="PELeft">
    <w:name w:val="PELeft"/>
    <w:basedOn w:val="Normal"/>
    <w:rsid w:val="0023624B"/>
    <w:pPr>
      <w:spacing w:before="40" w:after="40"/>
    </w:pPr>
    <w:rPr>
      <w:rFonts w:ascii="Arial" w:hAnsi="Arial" w:cs="Arial"/>
      <w:sz w:val="22"/>
      <w:szCs w:val="22"/>
    </w:rPr>
  </w:style>
  <w:style w:type="paragraph" w:customStyle="1" w:styleId="PERight">
    <w:name w:val="PERight"/>
    <w:basedOn w:val="Normal"/>
    <w:next w:val="Normal"/>
    <w:rsid w:val="0023624B"/>
    <w:pPr>
      <w:jc w:val="right"/>
    </w:pPr>
    <w:rPr>
      <w:rFonts w:ascii="Arial" w:hAnsi="Arial" w:cs="Arial"/>
      <w:sz w:val="22"/>
      <w:szCs w:val="22"/>
    </w:rPr>
  </w:style>
  <w:style w:type="character" w:customStyle="1" w:styleId="Normal6Char">
    <w:name w:val="Normal6 Char"/>
    <w:basedOn w:val="DefaultParagraphFont"/>
    <w:link w:val="Normal6"/>
    <w:locked/>
    <w:rsid w:val="0023624B"/>
    <w:rPr>
      <w:sz w:val="24"/>
      <w:lang w:val="pl-PL"/>
    </w:rPr>
  </w:style>
  <w:style w:type="paragraph" w:customStyle="1" w:styleId="Normal6">
    <w:name w:val="Normal6"/>
    <w:basedOn w:val="Normal"/>
    <w:link w:val="Normal6Char"/>
    <w:rsid w:val="0023624B"/>
    <w:pPr>
      <w:spacing w:after="120"/>
    </w:pPr>
  </w:style>
  <w:style w:type="character" w:customStyle="1" w:styleId="NormalBoldChar">
    <w:name w:val="NormalBold Char"/>
    <w:basedOn w:val="DefaultParagraphFont"/>
    <w:link w:val="NormalBold"/>
    <w:locked/>
    <w:rsid w:val="0023624B"/>
    <w:rPr>
      <w:b/>
      <w:sz w:val="24"/>
    </w:rPr>
  </w:style>
  <w:style w:type="paragraph" w:customStyle="1" w:styleId="Normal12Italic">
    <w:name w:val="Normal12Italic"/>
    <w:basedOn w:val="Normal12"/>
    <w:rsid w:val="0023624B"/>
    <w:rPr>
      <w:i/>
    </w:rPr>
  </w:style>
  <w:style w:type="paragraph" w:customStyle="1" w:styleId="JustificationTitle">
    <w:name w:val="JustificationTitle"/>
    <w:basedOn w:val="Normal"/>
    <w:next w:val="Normal12"/>
    <w:rsid w:val="0023624B"/>
    <w:pPr>
      <w:keepNext/>
      <w:spacing w:before="240" w:after="240"/>
      <w:jc w:val="center"/>
    </w:pPr>
    <w:rPr>
      <w:i/>
      <w:noProof/>
    </w:rPr>
  </w:style>
  <w:style w:type="paragraph" w:customStyle="1" w:styleId="Olang">
    <w:name w:val="Olang"/>
    <w:basedOn w:val="Normal"/>
    <w:rsid w:val="0023624B"/>
    <w:pPr>
      <w:spacing w:before="240" w:after="240"/>
      <w:jc w:val="right"/>
    </w:pPr>
    <w:rPr>
      <w:noProof/>
      <w:szCs w:val="24"/>
    </w:rPr>
  </w:style>
  <w:style w:type="paragraph" w:customStyle="1" w:styleId="ColumnHeading">
    <w:name w:val="ColumnHeading"/>
    <w:basedOn w:val="Normal"/>
    <w:rsid w:val="0023624B"/>
    <w:pPr>
      <w:spacing w:after="240"/>
      <w:jc w:val="center"/>
    </w:pPr>
    <w:rPr>
      <w:i/>
    </w:rPr>
  </w:style>
  <w:style w:type="paragraph" w:customStyle="1" w:styleId="AMNumberTabs0">
    <w:name w:val="AMNumberTabs"/>
    <w:basedOn w:val="Normal"/>
    <w:rsid w:val="002362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3624B"/>
    <w:pPr>
      <w:spacing w:before="240"/>
    </w:pPr>
    <w:rPr>
      <w:b/>
    </w:rPr>
  </w:style>
  <w:style w:type="paragraph" w:customStyle="1" w:styleId="CrossRef">
    <w:name w:val="CrossRef"/>
    <w:basedOn w:val="Normal"/>
    <w:rsid w:val="0023624B"/>
    <w:pPr>
      <w:spacing w:before="240"/>
      <w:jc w:val="center"/>
    </w:pPr>
    <w:rPr>
      <w:i/>
    </w:rPr>
  </w:style>
  <w:style w:type="paragraph" w:customStyle="1" w:styleId="Footer2">
    <w:name w:val="Footer2"/>
    <w:basedOn w:val="Normal12"/>
    <w:rsid w:val="0023624B"/>
    <w:pPr>
      <w:tabs>
        <w:tab w:val="center" w:pos="4535"/>
        <w:tab w:val="right" w:pos="9923"/>
      </w:tabs>
      <w:spacing w:line="480" w:lineRule="auto"/>
      <w:ind w:left="-851"/>
    </w:pPr>
    <w:rPr>
      <w:rFonts w:ascii="Arial" w:cs="Arial"/>
      <w:b/>
      <w:sz w:val="48"/>
    </w:rPr>
  </w:style>
  <w:style w:type="character" w:customStyle="1" w:styleId="Footer2Middle">
    <w:name w:val="Footer2Middle"/>
    <w:rsid w:val="0023624B"/>
    <w:rPr>
      <w:rFonts w:ascii="Arial" w:hAnsi="Arial" w:cs="Arial" w:hint="default"/>
      <w:b w:val="0"/>
      <w:bCs w:val="0"/>
      <w:i/>
      <w:iCs w:val="0"/>
      <w:color w:val="C0C0C0"/>
      <w:sz w:val="22"/>
    </w:rPr>
  </w:style>
  <w:style w:type="paragraph" w:customStyle="1" w:styleId="EntPE">
    <w:name w:val="EntPE"/>
    <w:basedOn w:val="Normal12"/>
    <w:rsid w:val="0023624B"/>
    <w:pPr>
      <w:jc w:val="center"/>
    </w:pPr>
    <w:rPr>
      <w:noProof w:val="0"/>
      <w:sz w:val="56"/>
    </w:rPr>
  </w:style>
  <w:style w:type="paragraph" w:customStyle="1" w:styleId="title-article-norm">
    <w:name w:val="title-article-norm"/>
    <w:basedOn w:val="Normal"/>
    <w:rsid w:val="00DE4244"/>
    <w:pPr>
      <w:widowControl/>
      <w:spacing w:before="100" w:beforeAutospacing="1" w:after="100" w:afterAutospacing="1"/>
    </w:pPr>
    <w:rPr>
      <w:szCs w:val="24"/>
    </w:rPr>
  </w:style>
  <w:style w:type="paragraph" w:customStyle="1" w:styleId="stitle-article-norm">
    <w:name w:val="stitle-article-norm"/>
    <w:basedOn w:val="Normal"/>
    <w:rsid w:val="00DE4244"/>
    <w:pPr>
      <w:widowControl/>
      <w:spacing w:before="100" w:beforeAutospacing="1" w:after="100" w:afterAutospacing="1"/>
    </w:pPr>
    <w:rPr>
      <w:szCs w:val="24"/>
    </w:rPr>
  </w:style>
  <w:style w:type="paragraph" w:customStyle="1" w:styleId="norm">
    <w:name w:val="norm"/>
    <w:basedOn w:val="Normal"/>
    <w:rsid w:val="00DE4244"/>
    <w:pPr>
      <w:widowControl/>
      <w:spacing w:before="100" w:beforeAutospacing="1" w:after="100" w:afterAutospacing="1"/>
    </w:pPr>
    <w:rPr>
      <w:szCs w:val="24"/>
    </w:rPr>
  </w:style>
  <w:style w:type="character" w:styleId="Hyperlink">
    <w:name w:val="Hyperlink"/>
    <w:basedOn w:val="DefaultParagraphFont"/>
    <w:uiPriority w:val="99"/>
    <w:rsid w:val="003F5F29"/>
    <w:rPr>
      <w:color w:val="0563C1" w:themeColor="hyperlink"/>
      <w:u w:val="single"/>
    </w:rPr>
  </w:style>
  <w:style w:type="character" w:customStyle="1" w:styleId="UnresolvedMention">
    <w:name w:val="Unresolved Mention"/>
    <w:basedOn w:val="DefaultParagraphFont"/>
    <w:uiPriority w:val="99"/>
    <w:semiHidden/>
    <w:unhideWhenUsed/>
    <w:rsid w:val="003F5F29"/>
    <w:rPr>
      <w:color w:val="605E5C"/>
      <w:shd w:val="clear" w:color="auto" w:fill="E1DFDD"/>
    </w:rPr>
  </w:style>
  <w:style w:type="character" w:customStyle="1" w:styleId="no-parag">
    <w:name w:val="no-parag"/>
    <w:basedOn w:val="DefaultParagraphFont"/>
    <w:rsid w:val="005006CC"/>
  </w:style>
  <w:style w:type="character" w:customStyle="1" w:styleId="boldface">
    <w:name w:val="boldface"/>
    <w:basedOn w:val="DefaultParagraphFont"/>
    <w:rsid w:val="00D10D54"/>
  </w:style>
  <w:style w:type="character" w:customStyle="1" w:styleId="superscript">
    <w:name w:val="superscript"/>
    <w:basedOn w:val="DefaultParagraphFont"/>
    <w:rsid w:val="00D10D54"/>
  </w:style>
  <w:style w:type="paragraph" w:styleId="ListParagraph">
    <w:name w:val="List Paragraph"/>
    <w:basedOn w:val="Normal"/>
    <w:uiPriority w:val="34"/>
    <w:qFormat/>
    <w:rsid w:val="00E87B7D"/>
    <w:pPr>
      <w:ind w:left="720"/>
      <w:contextualSpacing/>
    </w:pPr>
  </w:style>
  <w:style w:type="paragraph" w:customStyle="1" w:styleId="List1">
    <w:name w:val="List1"/>
    <w:basedOn w:val="Normal"/>
    <w:rsid w:val="00D10EA2"/>
    <w:pPr>
      <w:widowControl/>
      <w:spacing w:before="100" w:beforeAutospacing="1" w:after="100" w:afterAutospacing="1"/>
    </w:pPr>
    <w:rPr>
      <w:szCs w:val="24"/>
    </w:rPr>
  </w:style>
  <w:style w:type="character" w:styleId="CommentReference">
    <w:name w:val="annotation reference"/>
    <w:basedOn w:val="DefaultParagraphFont"/>
    <w:rsid w:val="00B95BA6"/>
    <w:rPr>
      <w:sz w:val="16"/>
      <w:szCs w:val="16"/>
    </w:rPr>
  </w:style>
  <w:style w:type="paragraph" w:styleId="CommentText">
    <w:name w:val="annotation text"/>
    <w:basedOn w:val="Normal"/>
    <w:link w:val="CommentTextChar"/>
    <w:rsid w:val="00B95BA6"/>
    <w:rPr>
      <w:sz w:val="20"/>
    </w:rPr>
  </w:style>
  <w:style w:type="character" w:customStyle="1" w:styleId="CommentTextChar">
    <w:name w:val="Comment Text Char"/>
    <w:basedOn w:val="DefaultParagraphFont"/>
    <w:link w:val="CommentText"/>
    <w:rsid w:val="00B95BA6"/>
  </w:style>
  <w:style w:type="paragraph" w:styleId="CommentSubject">
    <w:name w:val="annotation subject"/>
    <w:basedOn w:val="CommentText"/>
    <w:next w:val="CommentText"/>
    <w:link w:val="CommentSubjectChar"/>
    <w:semiHidden/>
    <w:unhideWhenUsed/>
    <w:rsid w:val="00B95BA6"/>
    <w:rPr>
      <w:b/>
      <w:bCs/>
    </w:rPr>
  </w:style>
  <w:style w:type="character" w:customStyle="1" w:styleId="CommentSubjectChar">
    <w:name w:val="Comment Subject Char"/>
    <w:basedOn w:val="CommentTextChar"/>
    <w:link w:val="CommentSubject"/>
    <w:semiHidden/>
    <w:rsid w:val="00B95BA6"/>
    <w:rPr>
      <w:b/>
      <w:bCs/>
    </w:rPr>
  </w:style>
  <w:style w:type="paragraph" w:styleId="Revision">
    <w:name w:val="Revision"/>
    <w:hidden/>
    <w:uiPriority w:val="99"/>
    <w:semiHidden/>
    <w:rsid w:val="00831590"/>
    <w:rPr>
      <w:sz w:val="24"/>
    </w:rPr>
  </w:style>
  <w:style w:type="paragraph" w:customStyle="1" w:styleId="Normalny1">
    <w:name w:val="Normalny1"/>
    <w:basedOn w:val="EPName"/>
    <w:link w:val="NormalZnak"/>
    <w:rsid w:val="00B570F1"/>
    <w:rPr>
      <w:rFonts w:ascii="Times New Roman" w:hAnsi="Times New Roman" w:cs="Times New Roman"/>
      <w:sz w:val="24"/>
    </w:rPr>
  </w:style>
  <w:style w:type="character" w:customStyle="1" w:styleId="EPNameZnak">
    <w:name w:val="EPName Znak"/>
    <w:basedOn w:val="DefaultParagraphFont"/>
    <w:link w:val="EPName"/>
    <w:rsid w:val="00B570F1"/>
    <w:rPr>
      <w:rFonts w:ascii="Arial Narrow" w:hAnsi="Arial Narrow" w:cs="Arial"/>
      <w:b/>
      <w:sz w:val="32"/>
      <w:szCs w:val="22"/>
    </w:rPr>
  </w:style>
  <w:style w:type="character" w:customStyle="1" w:styleId="NormalZnak">
    <w:name w:val="Normal Znak"/>
    <w:basedOn w:val="EPNameZnak"/>
    <w:link w:val="Normalny1"/>
    <w:rsid w:val="00B570F1"/>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183</Pages>
  <Words>41826</Words>
  <Characters>268328</Characters>
  <Application>Microsoft Office Word</Application>
  <DocSecurity>0</DocSecurity>
  <Lines>10163</Lines>
  <Paragraphs>2714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2026-08-24T09:14:00Z</dcterms:created>
  <dcterms:modified xsi:type="dcterms:W3CDTF">2026-08-24T09:14:00Z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1348793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- 2026/08/24 11:13</vt:lpwstr>
  </property>
  <property fmtid="{D5CDD505-2E9C-101B-9397-08002B2CF9AE}" pid="9" name="Created with">
    <vt:lpwstr>10.3.0 Build [20260401]</vt:lpwstr>
  </property>
  <property fmtid="{D5CDD505-2E9C-101B-9397-08002B2CF9AE}" pid="10" name="FooterPath">
    <vt:lpwstr>AM\1348793PL.docx</vt:lpwstr>
  </property>
  <property fmtid="{D5CDD505-2E9C-101B-9397-08002B2CF9AE}" pid="11" name="LastEdited with">
    <vt:lpwstr>10.0.1 Build [20250114]</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- 2026/07/27 15:35</vt:lpwstr>
  </property>
</Properties>
</file>