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Europa-Parlamentet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{BUDG}</w:t>
      </w:r>
      <w:r>
        <w:t>Budgetudvalget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2026/0004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(BUD)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{10/02/2026}</w:t>
      </w:r>
      <w:r>
        <w:t>10.2.2026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ÆNDRINGSFORSLAG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Udkast til betænkning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Jean-Marc Germain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(PE782.416v01-00)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Mobilisering af Den Europæiske Fond for Tilpasning til Globaliseringen for Afskedigede Arbejdstagere på baggrund af en ansøgning fra Belgien – EGF/2025/004 BE/Tupperware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(2026/0004(BUD))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Henvisning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der henviser til den europæiske søjle for sociale rettigheder,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udgår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Betragtning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der henviser til, at Tupperware indgav konkursbegæring den 17. februar 2025; der henviser til, at antallet af konkurser har været stigende </w:t>
            </w:r>
            <w:r>
              <w:rPr>
                <w:b/>
                <w:i/>
              </w:rPr>
              <w:t>i Belgien</w:t>
            </w:r>
            <w:r>
              <w:t xml:space="preserve"> siden 2022;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der henviser til, at Tupperware indgav konkursbegæring den 17. februar 2025; der henviser til, at antallet af konkurser </w:t>
            </w:r>
            <w:r>
              <w:rPr>
                <w:b/>
                <w:i/>
              </w:rPr>
              <w:t>i Belgien</w:t>
            </w:r>
            <w:r>
              <w:t xml:space="preserve"> har været stigende siden 2022</w:t>
            </w:r>
            <w:r>
              <w:rPr>
                <w:b/>
                <w:i/>
              </w:rPr>
              <w:t>, hvilket især påvirker industrisektoren i en situation med økonomisk stagnation og høje produktionsomkostninger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Betragtning D a (ny)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der henviser til, at lukningen af Tupperware-fabrikken i Belgien illustrerer de risici, der er forbundet med afhængighed af strategiske beslutningscentre uden for Den Europæiske Union, hvilket svækker den lokale industristruktur;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</w:t>
            </w:r>
            <w:r>
              <w:tab/>
            </w:r>
            <w:r>
              <w:t>bemærker, at Tupperware var beliggende i Aalst i provinsen Østflandern, hvor kun hver anden person var beskæftiget, sammenlignet med to ud af tre i gennemsnit i hele Flandern-regionen, allerede før Tupperwares konkurs;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</w:t>
            </w:r>
            <w:r>
              <w:rPr>
                <w:b/>
                <w:i/>
              </w:rPr>
              <w:t>.</w:t>
            </w:r>
            <w:r>
              <w:tab/>
            </w:r>
            <w:r>
              <w:t xml:space="preserve">bemærker, at Tupperware var beliggende i Aalst i provinsen Østflandern, hvor kun hver anden person var beskæftiget, sammenlignet med to ud af tre i gennemsnit i hele Flandern-regionen, allerede før Tupperwares konkurs; </w:t>
            </w:r>
            <w:r>
              <w:rPr>
                <w:b/>
                <w:i/>
              </w:rPr>
              <w:t>beklager, at disse afskedigelser vil forværre situationen yderligere;</w:t>
            </w:r>
            <w:r>
              <w:t xml:space="preserve"> </w:t>
            </w:r>
            <w:r>
              <w:rPr>
                <w:b/>
                <w:i/>
              </w:rPr>
              <w:t>understreger, at der er behov for hurtig handling for at forhindre strukturel regional tilbagegang;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5 a (nyt)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mener, at denne sag fremhæver konsekvenserne af Europas fortsatte afhængighed af aktører fra tredjelande med hensyn til centrale teknologier og intellektuel ejendomsret;</w:t>
            </w:r>
            <w:r>
              <w:t xml:space="preserve"> </w:t>
            </w:r>
            <w:r>
              <w:rPr>
                <w:b/>
                <w:i/>
              </w:rPr>
              <w:t>understreger, at mobiliseringen af EGF afspejler behovet for at håndtere de sociale virkninger af sådanne strategiske afhængighedsforhold, samtidig med at det bekræftes, at det fortsat er en prioritet at mindske disse afhængighedsforhold;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5 a (nyt)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minder om, at den industrielle konkurrenceevne i Europa er hårdt ramt af de kraftigt stigende energiomkostninger og den lovgivningsmæssige inflation;</w:t>
            </w:r>
            <w:r>
              <w:t xml:space="preserve"> </w:t>
            </w:r>
            <w:r>
              <w:rPr>
                <w:b/>
                <w:i/>
              </w:rPr>
              <w:t>advarer om, at andre lignende lukninger er uundgåelige uden en radikal revision af mekanismerne for fastsættelse af energipriser og et forenklingschok;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5 a (nyt)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glæder sig over et initiativ fra gruppen af europæiske iværksættere, der har til formål at genoplive mærket i Tyskland, Frankrig, Belgien, Italien og Polen;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understreger, at risikoen for arbejdsløshed i Flandern er over dobbelt så stor for personer med et lavt uddannelsesniveau; bemærker, at en tredjedel af de afskedigede arbejdstagere kun har et sekundæruddannelsesniveau på første trin; opfordrer de belgiske myndigheder til at yde specifik støtte, der er skræddersyet til disse profiler, for at hjælpe arbejdstagerne med at overvinde deres mangler og finde nye job</w:t>
            </w:r>
            <w:r>
              <w:rPr>
                <w:b/>
                <w:i/>
              </w:rPr>
              <w:t>, samtidig med at der træffes foranstaltninger til at mindske konkurser og afhjælpe sociale forskelle, der fører til udelukkelse af arbejdsstyrken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understreger, at risikoen for arbejdsløshed i Flandern er over dobbelt så stor for personer med et lavt uddannelsesniveau; bemærker, at en tredjedel af de afskedigede arbejdstagere kun har et sekundæruddannelsesniveau på første trin; opfordrer de belgiske myndigheder til at yde specifik støtte, der er skræddersyet til disse profiler, for at hjælpe arbejdstagerne med at overvinde deres mangler og finde nye job;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minder om, at individualiserede tilbud til arbejdstagerne efter aftale med fagforeninger, eksperter og arbejdsmarkedets parter består af følgende foranstaltninger: informationsmøder med henblik på reintegration på arbejdsmarkedet, genplaceringstjenester, herunder IKT-uddannelse; hjælp til at finde et job gennem vejledning og hjælp til jobsøgning, uddannelse og omskoling, jobmesse, jobsøgning og jobmatchning; understreger betydningen af at fremme fremtidsorienterede job af høj kvalitet for at sikre langsigtet økonomisk og social modstandsdygtighed;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minder om, at individualiserede tilbud til arbejdstagerne efter aftale med fagforeninger, eksperter og arbejdsmarkedets parter består af følgende foranstaltninger: informationsmøder med henblik på reintegration på arbejdsmarkedet, genplaceringstjenester, herunder IKT-uddannelse; hjælp til at finde et job gennem vejledning og hjælp til jobsøgning, uddannelse og omskoling, jobmesse, jobsøgning og jobmatchning; understreger betydningen af at fremme fremtidsorienterede job af høj kvalitet for at sikre langsigtet økonomisk og social modstandsdygtighed; </w:t>
            </w:r>
            <w:r>
              <w:rPr>
                <w:b/>
                <w:i/>
              </w:rPr>
              <w:t>opfordrer de belgiske myndigheder til at indlede en dialog med de nye europæiske Tupperware-repræsentanter for at undersøge mulighederne for at reintegrere de afskedigede arbejdstagere i deres økonomiske aktiviteter;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minder om, at individualiserede tilbud til arbejdstagerne efter aftale med fagforeninger, eksperter og arbejdsmarkedets parter består af følgende foranstaltninger: informationsmøder med henblik på reintegration på arbejdsmarkedet, genplaceringstjenester, herunder IKT-uddannelse; hjælp til at finde et job gennem vejledning og hjælp til jobsøgning, uddannelse og omskoling, jobmesse, jobsøgning og jobmatchning; understreger betydningen af at fremme </w:t>
            </w:r>
            <w:r>
              <w:rPr>
                <w:b/>
                <w:i/>
              </w:rPr>
              <w:t>fremtidsorienterede job</w:t>
            </w:r>
            <w:r>
              <w:t xml:space="preserve"> af høj kvalitet for at sikre langsigtet økonomisk </w:t>
            </w:r>
            <w:r>
              <w:rPr>
                <w:b/>
                <w:i/>
              </w:rPr>
              <w:t>og social modstandsdygtighed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minder om, at individualiserede tilbud til arbejdstagerne efter aftale med fagforeninger, eksperter og arbejdsmarkedets parter består af følgende foranstaltninger: informationsmøder med henblik på reintegration på arbejdsmarkedet, genplaceringstjenester, herunder IKT-uddannelse; hjælp til at finde et job gennem vejledning og hjælp til jobsøgning, uddannelse og omskoling, jobmesse, jobsøgning og jobmatchning; understreger betydningen af at fremme </w:t>
            </w:r>
            <w:r>
              <w:rPr>
                <w:b/>
                <w:i/>
              </w:rPr>
              <w:t>varige job i industrien</w:t>
            </w:r>
            <w:r>
              <w:t xml:space="preserve"> af høj kvalitet for at sikre langsigtet økonomisk </w:t>
            </w:r>
            <w:r>
              <w:rPr>
                <w:b/>
                <w:i/>
              </w:rPr>
              <w:t>vækst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understreger, at de afskedigede arbejdstageres kvalifikationer og færdigheder fortsat er afgørende for en fremtidssikret europæisk økonomi; </w:t>
            </w:r>
            <w:r>
              <w:rPr>
                <w:b/>
                <w:i/>
              </w:rPr>
              <w:t>mener derfor, at mobiliseringen af EGF skal integreres i en større politisk indsats på alle politiske niveauer for at sikre, at de berørte arbejdstagere finder passende muligheder i overensstemmelse med deres kvalifikationer og færdigheder;</w:t>
            </w:r>
            <w:r>
              <w:t xml:space="preserve"> minder </w:t>
            </w:r>
            <w:r>
              <w:rPr>
                <w:b/>
                <w:i/>
              </w:rPr>
              <w:t>endvidere om, at EGF</w:t>
            </w:r>
            <w:r>
              <w:t xml:space="preserve"> er et </w:t>
            </w:r>
            <w:r>
              <w:rPr>
                <w:b/>
                <w:i/>
              </w:rPr>
              <w:t>instrument til solidaritet og retfærdig omstilling, og at Unionens primære opgave skal være at forhindre sådanne lukninger i første omgang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understreger, at de afskedigede arbejdstageres kvalifikationer og færdigheder fortsat er afgørende for en fremtidssikret europæisk økonomi; minder </w:t>
            </w:r>
            <w:r>
              <w:rPr>
                <w:b/>
                <w:i/>
              </w:rPr>
              <w:t>om, at forebyggelse af virksomhedslukninger og sikring af beskæftigelsen i industrien fortsat primært</w:t>
            </w:r>
            <w:r>
              <w:t xml:space="preserve"> er et </w:t>
            </w:r>
            <w:r>
              <w:rPr>
                <w:b/>
                <w:i/>
              </w:rPr>
              <w:t>nationalt ansvar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understreger, at de afskedigede arbejdstageres kvalifikationer og færdigheder fortsat er afgørende for en fremtidssikret europæisk økonomi; mener derfor, at mobiliseringen af EGF skal integreres i en større politisk indsats på alle politiske niveauer for at sikre, at de berørte arbejdstagere finder passende muligheder i overensstemmelse med deres kvalifikationer og færdigheder; minder </w:t>
            </w:r>
            <w:r>
              <w:rPr>
                <w:b/>
                <w:i/>
              </w:rPr>
              <w:t>endvidere</w:t>
            </w:r>
            <w:r>
              <w:t xml:space="preserve"> om, at </w:t>
            </w:r>
            <w:r>
              <w:rPr>
                <w:b/>
                <w:i/>
              </w:rPr>
              <w:t>EGF er et instrument til solidaritet og retfærdig omstilling, og at Unionens primære opgave skal være at forhindre sådanne lukninger i første omgang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understreger, at de afskedigede arbejdstageres kvalifikationer og færdigheder fortsat er afgørende for en fremtidssikret europæisk økonomi; mener derfor, at mobiliseringen af EGF skal integreres i en større politisk indsats på alle politiske niveauer for at sikre, at de berørte arbejdstagere finder passende muligheder i overensstemmelse med deres kvalifikationer og færdigheder; minder om, at </w:t>
            </w:r>
            <w:r>
              <w:rPr>
                <w:b/>
                <w:i/>
              </w:rPr>
              <w:t>selv om EGF yder den nødvendige støtte til de berørte arbejdstagere, er en stærkere industripolitik og en mere robust og modstandsdygtig økonomi i overensstemmelse med de mål, der er fastsat i konkurrenceevnekompasset, afgørende for at reducere omfattende afskedigelser og beskytte det europæiske industrielle beskæftigelsesgrundlag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understreger, at de afskedigede arbejdstageres kvalifikationer og færdigheder fortsat er afgørende for en </w:t>
            </w:r>
            <w:r>
              <w:rPr>
                <w:b/>
                <w:i/>
              </w:rPr>
              <w:t>fremtidssikret</w:t>
            </w:r>
            <w:r>
              <w:t xml:space="preserve"> europæisk økonomi; mener derfor, at mobiliseringen af EGF skal integreres i en større politisk indsats på alle politiske niveauer for at sikre, at de berørte arbejdstagere finder passende muligheder i overensstemmelse med deres kvalifikationer og færdigheder; minder endvidere om, at EGF er et instrument til solidaritet </w:t>
            </w:r>
            <w:r>
              <w:rPr>
                <w:b/>
                <w:i/>
              </w:rPr>
              <w:t>og retfærdig omstilling</w:t>
            </w:r>
            <w:r>
              <w:t xml:space="preserve">, og at </w:t>
            </w:r>
            <w:r>
              <w:rPr>
                <w:b/>
                <w:i/>
              </w:rPr>
              <w:t>Unionens</w:t>
            </w:r>
            <w:r>
              <w:t xml:space="preserve"> primære opgave skal være at forhindre sådanne lukninger i første omgang;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understreger, at de afskedigede arbejdstageres kvalifikationer og færdigheder fortsat er afgørende for en </w:t>
            </w:r>
            <w:r>
              <w:rPr>
                <w:b/>
                <w:i/>
              </w:rPr>
              <w:t>produktiv</w:t>
            </w:r>
            <w:r>
              <w:t xml:space="preserve"> europæisk økonomi; mener derfor, at mobiliseringen af EGF skal integreres i en større politisk indsats på alle politiske niveauer for at sikre, at de berørte arbejdstagere finder passende muligheder i overensstemmelse med deres kvalifikationer og færdigheder; minder endvidere om, at EGF er et instrument til solidaritet </w:t>
            </w:r>
            <w:r>
              <w:rPr>
                <w:b/>
                <w:i/>
              </w:rPr>
              <w:t>i nødsituationer</w:t>
            </w:r>
            <w:r>
              <w:t xml:space="preserve">, og at </w:t>
            </w:r>
            <w:r>
              <w:rPr>
                <w:b/>
                <w:i/>
              </w:rPr>
              <w:t>Den Europæiske Unions</w:t>
            </w:r>
            <w:r>
              <w:t xml:space="preserve"> primære opgave skal være at forhindre sådanne lukninger i første omgang </w:t>
            </w:r>
            <w:r>
              <w:rPr>
                <w:b/>
                <w:i/>
              </w:rPr>
              <w:t>ved at forsvare industriproduktionen på europæisk jord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8 a (nyt)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mener, at EGF, selv om den er uundværlig for at støtte arbejdstagerne på kort sigt, udgør en helbredende foranstaltning, som ikke kan kompensere for de strukturelle konsekvenser af en EU-handelspolitik, der er for åben og mangler beskyttelse af det indre marked;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opfordrer til grundige endelige evalueringer af de gennemførte foranstaltninger, herunder klare oplysninger om, hvordan midlerne er blevet anvendt, og om de er blevet brugt i overensstemmelse med de godkendte planer;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opfordrer til grundige endelige evalueringer af de gennemførte foranstaltninger, herunder klare oplysninger om, hvordan midlerne er blevet anvendt, og om de er blevet brugt i overensstemmelse med de godkendte planer; </w:t>
            </w:r>
            <w:r>
              <w:rPr>
                <w:b/>
                <w:i/>
              </w:rPr>
              <w:t>understreger, at sådanne evalueringer bør være baseret på klart definerede mål og målbare resultater, der gør det muligt at vurdere de resultater, der er opnået for de berørte arbejdstagere;</w:t>
            </w:r>
            <w:r>
              <w:t xml:space="preserve"> </w:t>
            </w:r>
            <w:r>
              <w:rPr>
                <w:b/>
                <w:i/>
              </w:rPr>
              <w:t>understreger betydningen af at sikre hurtigere og mere effektive interventioner og minder i denne forbindelse om behovet for at undersøge, hvordan man kan sikre bæredygtigheden af EGF eller dens efterfølgerprogram inden for rammerne af den næste flerårige finansielle ramme 2028-2034;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Ændringsforslag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Forslag til beslutning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Punkt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Forslag til beslutning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Ændringsforslag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opfordrer til grundige endelige evalueringer af de gennemførte foranstaltninger, herunder klare oplysninger om, hvordan midlerne er blevet anvendt, </w:t>
            </w:r>
            <w:r>
              <w:rPr>
                <w:b/>
                <w:i/>
              </w:rPr>
              <w:t>og om de</w:t>
            </w:r>
            <w:r>
              <w:t xml:space="preserve"> er blevet </w:t>
            </w:r>
            <w:r>
              <w:rPr>
                <w:b/>
                <w:i/>
              </w:rPr>
              <w:t>brugt i overensstemmelse med de godkendte planer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opfordrer til grundige endelige evalueringer af de gennemførte foranstaltninger, herunder klare oplysninger om, hvordan midlerne er blevet anvendt, </w:t>
            </w:r>
            <w:r>
              <w:rPr>
                <w:b/>
                <w:i/>
              </w:rPr>
              <w:t>herunder en vurdering af, i hvilket omfang modtagere reelt</w:t>
            </w:r>
            <w:r>
              <w:t xml:space="preserve"> er blevet </w:t>
            </w:r>
            <w:r>
              <w:rPr>
                <w:b/>
                <w:i/>
              </w:rPr>
              <w:t>reintegreret i stabile job og foranstaltningernes omkostningseffektivitet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</w:t>
    </w:r>
    <w:r>
      <w:fldChar w:fldCharType="end"/>
    </w:r>
    <w:r>
      <w:tab/>
    </w:r>
    <w:r>
      <w:rPr>
        <w:rStyle w:val="HideTWBExt"/>
      </w:rPr>
      <w:t>&lt;PathFdR&gt;</w:t>
    </w:r>
    <w:r>
      <w:t>AM\1336304DA.docx</w:t>
    </w:r>
    <w:r>
      <w:rPr>
        <w:rStyle w:val="HideTWBExt"/>
      </w:rPr>
      <w:t>&lt;/PathFdR&gt;</w:t>
    </w:r>
  </w:p>
  <w:p>
    <w:pPr>
      <w:pStyle w:val="EPFooter2"/>
    </w:pPr>
    <w:r>
      <w:t>DA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AM\1336304DA.docx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DA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AM\1336304DA.docx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DA</w:t>
    </w:r>
    <w:r>
      <w:tab/>
    </w:r>
    <w:r>
      <w:rPr>
        <w:rStyle w:val="EPFooter2Motto"/>
      </w:rPr>
      <w:t>Forenet i mangfoldighed</w:t>
    </w:r>
    <w:r>
      <w:tab/>
    </w:r>
    <w:r>
      <w:t>DA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1752</Words>
  <Characters>11191</Characters>
  <Application>Microsoft Office Word</Application>
  <DocSecurity>0</DocSecurity>
  <Lines>1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1336304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389590</vt:lpwstr>
  </property>
  <property fmtid="{D5CDD505-2E9C-101B-9397-08002B2CF9AE}" pid="7" name="dmxml.render.traceId">
    <vt:lpwstr>699d731f4111e003364a96cdb869c0c8</vt:lpwstr>
  </property>
  <property fmtid="{D5CDD505-2E9C-101B-9397-08002B2CF9AE}" pid="8" name="FooterPath">
    <vt:lpwstr>AM\1336304DA.docx</vt:lpwstr>
  </property>
  <property fmtid="{D5CDD505-2E9C-101B-9397-08002B2CF9AE}" pid="9" name="PE Number">
    <vt:lpwstr>784.155</vt:lpwstr>
  </property>
  <property fmtid="{D5CDD505-2E9C-101B-9397-08002B2CF9AE}" pid="10" name="UID">
    <vt:lpwstr>eu.europa.europarl-DIN1-2026-0000025636_02.00-da-01.00_text-xml</vt:lpwstr>
  </property>
</Properties>
</file>