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Výbor pre rozpočet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Mobilizácia Európskeho fondu na prispôsobenie sa globalizácii na pomoc pracovníkom, ktorí prišli o zamestnanie, na základe žiadosti Belgicka – EGF/2025/004 BE/ Tupperware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Európsky pilier sociálnych práv,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spoločnosť Tupperware podala 17. februára 2025 návrh na vyhlásenie konkurzu; keďže v Belgicku od roku 2022 narastá počet konkurzov podnikov;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spoločnosť Tupperware podala 17. februára 2025 návrh na vyhlásenie konkurzu; keďže v Belgicku od roku 2022 narastá počet konkurzov podnikov</w:t>
            </w:r>
            <w:r>
              <w:rPr>
                <w:b/>
                <w:i/>
              </w:rPr>
              <w:t>, čo postihuje najmä priemyselné odvetvie v kontexte hospodárskej stagnácie a vysokých výrobných nákladov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zatvorenie závodu spoločnosti Tupperware v Belgicku poukazuje na riziká spojené so závislosťou od centier strategického rozhodovania nachádzajúcich sa mimo Európskej únie, čím sa oslabuje miestna priemyselná štruktúra;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konštatuje, že spoločnosť Tupperware sa nachádzala v meste Aalst v provincii Východné Flámsko, kde už pred vyhlásením konkurzu spoločnosťou Tupperware mal zamestnanie len jeden človek z dvoch v porovnaní s priemerom v regióne Flámsko, kde sú zamestnaní dvaja ľudia z troch;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konštatuje, že spoločnosť Tupperware sa nachádzala v meste Aalst v provincii Východné Flámsko, kde už pred vyhlásením konkurzu spoločnosťou Tupperware mal zamestnanie len jeden človek z dvoch v porovnaní s priemerom v regióne Flámsko, kde sú zamestnaní dvaja ľudia z troch; </w:t>
            </w:r>
            <w:r>
              <w:rPr>
                <w:b/>
                <w:i/>
              </w:rPr>
              <w:t>vyjadruje poľutovanie nad tým, že toto prepúšťanie situáciu ešte ďalej zhorší;</w:t>
            </w:r>
            <w:r>
              <w:t xml:space="preserve"> </w:t>
            </w:r>
            <w:r>
              <w:rPr>
                <w:b/>
                <w:i/>
              </w:rPr>
              <w:t>zdôrazňuje, že je potrebné urýchlene konať, aby sa zabránilo štrukturálnemu regionálnemu úpadku;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5a.‏</w:t>
            </w:r>
            <w:r>
              <w:tab/>
            </w:r>
            <w:r>
              <w:rPr>
                <w:b/>
                <w:i/>
              </w:rPr>
              <w:t>domnieva sa, že tento prípad poukazuje na dôsledky pretrvávajúcej závislosti Európy od aktérov z tretích krajín, pokiaľ ide o kľúčové technológie a duševné vlastníctvo;</w:t>
            </w:r>
            <w:r>
              <w:t xml:space="preserve"> </w:t>
            </w:r>
            <w:r>
              <w:rPr>
                <w:b/>
                <w:i/>
              </w:rPr>
              <w:t>zdôrazňuje, že mobilizácia EGF odráža potrebu riešiť sociálny vplyv takýchto strategických závislostí, pričom opätovne potvrdzuje, že zníženie týchto závislostí zostáva prioritou;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5a.‏</w:t>
            </w:r>
            <w:r>
              <w:tab/>
            </w:r>
            <w:r>
              <w:rPr>
                <w:b/>
                <w:i/>
              </w:rPr>
              <w:t>pripomína, že konkurencieschopnosť priemyslu v Európe je vážne ovplyvnená prudkým nárastom nákladov na energiu a regulačnou infláciou;</w:t>
            </w:r>
            <w:r>
              <w:t xml:space="preserve"> </w:t>
            </w:r>
            <w:r>
              <w:rPr>
                <w:b/>
                <w:i/>
              </w:rPr>
              <w:t>varuje, že bez radikálnej revízie mechanizmov stanovovania cien energie a šoku zo zjednodušenia sú ďalšie podobné prípady zatvárania podnikov nevyhnutné;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5a.‏</w:t>
            </w:r>
            <w:r>
              <w:tab/>
            </w:r>
            <w:r>
              <w:rPr>
                <w:b/>
                <w:i/>
              </w:rPr>
              <w:t>víta iniciatívu skupiny európskych podnikateľov zameranú na oživenie značky v Nemecku, Francúzsku, Belgicku, Taliansku a Poľsku;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zdôrazňuje, že vo Flámsku je riziko nezamestnanosti v prípade osôb s nízkou úrovňou vzdelania viac ako dvojnásobné; konštatuje, že tretina prepustených pracovníkov má len nižšie sekundárne vzdelanie; vyzýva belgické orgány, aby poskytli osobitnú podporu prispôsobenú týmto profilom s cieľom pomôcť pracovníkom prekonať ich nedostatky a nájsť si nové </w:t>
            </w:r>
            <w:r>
              <w:rPr>
                <w:b/>
                <w:i/>
              </w:rPr>
              <w:t>pracovné miesta a zároveň aby prijali opatrenia na zníženie počtu konkurzov a riešenie sociálnych rozdielov, ktoré vedú k vylúčeniu pracovnej sily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zdôrazňuje, že vo Flámsku je riziko nezamestnanosti v prípade osôb s nízkou úrovňou vzdelania viac ako dvojnásobné; konštatuje, že tretina prepustených pracovníkov má len nižšie sekundárne vzdelanie; vyzýva belgické orgány, aby poskytli osobitnú podporu prispôsobenú týmto profilom s cieľom pomôcť pracovníkom prekonať ich nedostatky a nájsť si nové </w:t>
            </w:r>
            <w:r>
              <w:rPr>
                <w:b/>
                <w:i/>
              </w:rPr>
              <w:t>zamestnanie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pripomína, že po dohode s odborovými zväzmi, odborníkmi a sociálnymi partnermi pozostávajú personalizované služby, ktoré sa majú poskytovať pracovníkom, z týchto opatrení: informačných stretnutí zameraných na opätovné začlenenie do zamestnania, služieb poradenstva pri hľadaní nového zamestnania vrátane odbornej prípravy v oblasti IKT; pomoci pri hľadaní zamestnania prostredníctvom poradenstva a pomoci pri hľadaní práce, odbornej prípravy a rekvalifikácie, veľtrhu práce, vyhľadávania potenciálne voľných pracovných miest a párovania pracovných ponúk s uchádzačmi; zdôrazňuje význam podpory vysokokvalitných pracovných miest orientovaných na budúcnosť s cieľom zabezpečiť dlhodobú hospodársku a sociálnu odolnosť;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pripomína, že po dohode s odborovými zväzmi, odborníkmi a sociálnymi partnermi pozostávajú personalizované služby, ktoré sa majú poskytovať pracovníkom, z týchto opatrení: informačných stretnutí zameraných na opätovné začlenenie do zamestnania, služieb poradenstva pri hľadaní nového zamestnania vrátane odbornej prípravy v oblasti IKT; pomoci pri hľadaní zamestnania prostredníctvom poradenstva a pomoci pri hľadaní práce, odbornej prípravy a rekvalifikácie, veľtrhu práce, vyhľadávania potenciálne voľných pracovných miest a párovania pracovných ponúk s uchádzačmi; zdôrazňuje význam podpory vysokokvalitných pracovných miest orientovaných na budúcnosť s cieľom zabezpečiť dlhodobú hospodársku a sociálnu odolnosť; </w:t>
            </w:r>
            <w:r>
              <w:rPr>
                <w:b/>
                <w:i/>
              </w:rPr>
              <w:t>vyzýva belgické orgány, aby nadviazali dialóg s novými európskymi zástupcami spoločnosti Tupperware s cieľom preskúmať možnosti opätovného začlenenia prepustených pracovníkov do ich hospodárskych činností;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pripomína, že po dohode s odborovými zväzmi, odborníkmi a sociálnymi partnermi pozostávajú personalizované služby, ktoré sa majú poskytovať pracovníkom, z týchto opatrení: informačných stretnutí zameraných na opätovné začlenenie do zamestnania, služieb poradenstva pri hľadaní nového zamestnania vrátane odbornej prípravy v oblasti IKT; pomoci pri hľadaní zamestnania prostredníctvom poradenstva a pomoci pri hľadaní práce, odbornej prípravy a rekvalifikácie, veľtrhu práce, vyhľadávania potenciálne voľných pracovných miest a párovania pracovných ponúk s uchádzačmi; zdôrazňuje význam podpory vysokokvalitných pracovných miest </w:t>
            </w:r>
            <w:r>
              <w:rPr>
                <w:b/>
                <w:i/>
              </w:rPr>
              <w:t>orientovaných na budúcnosť</w:t>
            </w:r>
            <w:r>
              <w:t xml:space="preserve"> s cieľom zabezpečiť </w:t>
            </w:r>
            <w:r>
              <w:rPr>
                <w:b/>
                <w:i/>
              </w:rPr>
              <w:t>dlhodobú hospodársku a sociálnu odolnosť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pripomína, že po dohode s odborovými zväzmi, odborníkmi a sociálnymi partnermi pozostávajú personalizované služby, ktoré sa majú poskytovať pracovníkom, z týchto opatrení: informačných stretnutí zameraných na opätovné začlenenie do zamestnania, služieb poradenstva pri hľadaní nového zamestnania vrátane odbornej prípravy v oblasti IKT; pomoci pri hľadaní zamestnania prostredníctvom poradenstva a pomoci pri hľadaní práce, odbornej prípravy a rekvalifikácie, veľtrhu práce, vyhľadávania potenciálne voľných pracovných miest a párovania pracovných ponúk s uchádzačmi; zdôrazňuje význam podpory vysokokvalitných </w:t>
            </w:r>
            <w:r>
              <w:rPr>
                <w:b/>
                <w:i/>
              </w:rPr>
              <w:t>a trvalých</w:t>
            </w:r>
            <w:r>
              <w:t xml:space="preserve"> pracovných miest </w:t>
            </w:r>
            <w:r>
              <w:rPr>
                <w:b/>
                <w:i/>
              </w:rPr>
              <w:t>v priemysle</w:t>
            </w:r>
            <w:r>
              <w:t xml:space="preserve"> s cieľom zabezpečiť </w:t>
            </w:r>
            <w:r>
              <w:rPr>
                <w:b/>
                <w:i/>
              </w:rPr>
              <w:t>dlhodobý hospodársky rast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budovanie európskeho hospodárstva, ktoré bude odolné voči budúcim zmenám; </w:t>
            </w:r>
            <w:r>
              <w:rPr>
                <w:b/>
                <w:i/>
              </w:rPr>
              <w:t>domnieva sa preto, že mobilizácia EGF musí byť súčasťou širšej politickej reakcie na všetkých politických úrovniach, aby sa zabezpečilo, že dotknutí pracovníci nájdu primerané príležitosti zodpovedajúce ich kvalifikácii a zručnostiam;</w:t>
            </w:r>
            <w:r>
              <w:t xml:space="preserve"> </w:t>
            </w:r>
            <w:r>
              <w:rPr>
                <w:b/>
                <w:i/>
              </w:rPr>
              <w:t>ďalej</w:t>
            </w:r>
            <w:r>
              <w:t xml:space="preserve"> pripomína, že </w:t>
            </w:r>
            <w:r>
              <w:rPr>
                <w:b/>
                <w:i/>
              </w:rPr>
              <w:t>EGF je nástrojom solidarity a spravodlivej transformácie a že hlavnou úlohou Únie musí byť predovšetkým zabrániť takémuto</w:t>
            </w:r>
            <w:r>
              <w:t xml:space="preserve"> zatváraniu podnikov;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budovanie európskeho hospodárstva, ktoré bude odolné voči budúcim zmenám; pripomína, že </w:t>
            </w:r>
            <w:r>
              <w:rPr>
                <w:b/>
                <w:i/>
              </w:rPr>
              <w:t>predchádzanie</w:t>
            </w:r>
            <w:r>
              <w:t xml:space="preserve"> zatváraniu podnikov </w:t>
            </w:r>
            <w:r>
              <w:rPr>
                <w:b/>
                <w:i/>
              </w:rPr>
              <w:t>a ochrana zamestnanosti v priemysle zostáva v prvom rade zodpovednosťou členských štátov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budovanie európskeho hospodárstva, ktoré bude odolné voči budúcim zmenám; domnieva sa preto, že mobilizácia EGF musí byť súčasťou širšej politickej reakcie na všetkých politických úrovniach, aby sa zabezpečilo, že dotknutí pracovníci nájdu primerané príležitosti zodpovedajúce ich kvalifikácii a zručnostiam; </w:t>
            </w:r>
            <w:r>
              <w:rPr>
                <w:b/>
                <w:i/>
              </w:rPr>
              <w:t>ďalej</w:t>
            </w:r>
            <w:r>
              <w:t xml:space="preserve"> pripomína, že </w:t>
            </w:r>
            <w:r>
              <w:rPr>
                <w:b/>
                <w:i/>
              </w:rPr>
              <w:t>EGF je nástrojom solidarity a spravodlivej transformácie a že hlavnou úlohou Únie musí byť predovšetkým zabrániť takémuto zatváraniu podnikov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budovanie európskeho hospodárstva, ktoré bude odolné voči budúcim zmenám; domnieva sa preto, že mobilizácia EGF musí byť súčasťou širšej politickej reakcie na všetkých politických úrovniach, aby sa zabezpečilo, že dotknutí pracovníci nájdu primerané príležitosti zodpovedajúce ich kvalifikácii a zručnostiam; pripomína, že </w:t>
            </w:r>
            <w:r>
              <w:rPr>
                <w:b/>
                <w:i/>
              </w:rPr>
              <w:t>v súlade s cieľmi stanovenými v Kompase konkurencieschopnosti, zatiaľ čo EGF poskytuje potrebnú podporu dotknutým pracovníkom, silnejšia priemyselná politika a silnejšie a odolnejšie hospodárstvo sú nevyhnutné na zníženie rozsiahleho prepúšťania a ochranu európskej priemyselnej zamestnaneckej základne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</w:t>
            </w:r>
            <w:r>
              <w:rPr>
                <w:b/>
                <w:i/>
              </w:rPr>
              <w:t>budovanie európskeho hospodárstva</w:t>
            </w:r>
            <w:r>
              <w:t xml:space="preserve">, ktoré bude odolné voči budúcim zmenám; domnieva sa preto, že mobilizácia EGF musí byť súčasťou širšej politickej reakcie na všetkých politických úrovniach, aby sa zabezpečilo, že dotknutí pracovníci nájdu primerané príležitosti zodpovedajúce ich kvalifikácii a zručnostiam; ďalej pripomína, že EGF je nástrojom solidarity </w:t>
            </w:r>
            <w:r>
              <w:rPr>
                <w:b/>
                <w:i/>
              </w:rPr>
              <w:t>a spravodlivej transformácie</w:t>
            </w:r>
            <w:r>
              <w:t xml:space="preserve"> a že hlavnou úlohou Únie musí byť </w:t>
            </w:r>
            <w:r>
              <w:rPr>
                <w:b/>
                <w:i/>
              </w:rPr>
              <w:t>predovšetkým zabrániť</w:t>
            </w:r>
            <w:r>
              <w:t xml:space="preserve"> takémuto zatváraniu podnikov;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zdôrazňuje, že kvalifikácia a zručnosti prepustených pracovníkov sú aj naďalej kľúčové pre </w:t>
            </w:r>
            <w:r>
              <w:rPr>
                <w:b/>
                <w:i/>
              </w:rPr>
              <w:t>produktívne európske hospodárstvo</w:t>
            </w:r>
            <w:r>
              <w:t xml:space="preserve">, ktoré bude odolné voči budúcim zmenám; domnieva sa preto, že mobilizácia EGF musí byť súčasťou širšej politickej reakcie na všetkých politických úrovniach, aby sa zabezpečilo, že dotknutí pracovníci nájdu primerané príležitosti zodpovedajúce ich kvalifikácii a zručnostiam; ďalej pripomína, že EGF je nástrojom </w:t>
            </w:r>
            <w:r>
              <w:rPr>
                <w:b/>
                <w:i/>
              </w:rPr>
              <w:t>núdzovej</w:t>
            </w:r>
            <w:r>
              <w:t xml:space="preserve"> solidarity a že hlavnou úlohou </w:t>
            </w:r>
            <w:r>
              <w:rPr>
                <w:b/>
                <w:i/>
              </w:rPr>
              <w:t>Európskej</w:t>
            </w:r>
            <w:r>
              <w:t xml:space="preserve"> únie musí byť </w:t>
            </w:r>
            <w:r>
              <w:rPr>
                <w:b/>
                <w:i/>
              </w:rPr>
              <w:t>v prvom rade predchádzanie</w:t>
            </w:r>
            <w:r>
              <w:t xml:space="preserve"> takémuto zatváraniu podnikov </w:t>
            </w:r>
            <w:r>
              <w:rPr>
                <w:b/>
                <w:i/>
              </w:rPr>
              <w:t>ochranou priemyselnej výroby na európskej pôde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8a.‏</w:t>
            </w:r>
            <w:r>
              <w:tab/>
            </w:r>
            <w:r>
              <w:rPr>
                <w:b/>
                <w:i/>
              </w:rPr>
              <w:t>domnieva sa, že hoci je EGF nevyhnutný na podporu pracovníkov v blízkej budúcnosti, predstavuje nápravné opatrenie, ktoré nemôže kompenzovať štrukturálne dôsledky obchodnej politiky Európskej únie, ktorá je príliš otvorená a chýba jej ochrana pre jej vnútorný trh;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požaduje dôkladné záverečné hodnotenie vykonaných opatrení vrátane jasných informácií o tom, ako sa finančné prostriedky použili a či boli vynaložené v súlade so schválenými plánmi;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požaduje dôkladné záverečné hodnotenie vykonaných opatrení vrátane jasných informácií o tom, ako sa finančné prostriedky použili a či boli vynaložené v súlade so schválenými plánmi; </w:t>
            </w:r>
            <w:r>
              <w:rPr>
                <w:b/>
                <w:i/>
              </w:rPr>
              <w:t>zdôrazňuje, že takéto hodnotenia by mali byť založené na jasne vymedzených cieľoch a merateľných výsledkoch, čo umožní posúdenie výsledkov dosiahnutých v prípade dotknutých pracovníkov;</w:t>
            </w:r>
            <w:r>
              <w:t xml:space="preserve"> </w:t>
            </w:r>
            <w:r>
              <w:rPr>
                <w:b/>
                <w:i/>
              </w:rPr>
              <w:t>zdôrazňuje, že je dôležité zabezpečiť rýchlejšie a účinnejšie intervencie, a v tejto súvislosti pripomína potrebu preskúmať spôsoby, ako zabezpečiť udržateľnosť EGF alebo jeho nástupníckeho programu v rámci budúceho viacročného finančného rámca na roky 2028 – 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požaduje dôkladné záverečné hodnotenie vykonaných opatrení vrátane jasných informácií o tom, ako sa finančné prostriedky použili a či boli vynaložené v súlade so schválenými plánmi;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požaduje dôkladné záverečné hodnotenie vykonaných opatrení vrátane jasných informácií o tom, ako sa finančné prostriedky použili a či boli vynaložené v súlade so schválenými plánmi</w:t>
            </w:r>
            <w:r>
              <w:rPr>
                <w:b/>
                <w:i/>
              </w:rPr>
              <w:t>, a to aj posúdenie skutočnej miery opätovného začlenenia prijímateľov do stabilného zamestnania a nákladovej efektívnosti opatrení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AM\1336304SK.docx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1752</Words>
  <Characters>11465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389407</vt:lpwstr>
  </property>
  <property fmtid="{D5CDD505-2E9C-101B-9397-08002B2CF9AE}" pid="7" name="dmxml.render.traceId">
    <vt:lpwstr>699d5cdc0c9e435c2e1d5a00ede24464</vt:lpwstr>
  </property>
  <property fmtid="{D5CDD505-2E9C-101B-9397-08002B2CF9AE}" pid="8" name="FooterPath">
    <vt:lpwstr>AM\1336304SK.docx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eu.europa.europarl-DIN1-2026-0000025636_02.00-sk-01.00_text-xml</vt:lpwstr>
  </property>
</Properties>
</file>