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{SEDE}</w:t>
      </w:r>
      <w:r>
        <w:t>Committee on Security and Defence</w:t>
      </w:r>
      <w:r>
        <w:br/>
      </w:r>
      <w:r>
        <w:rPr>
          <w:rStyle w:val="HideTWBInt"/>
        </w:rPr>
        <w:t>{AFCO}</w:t>
      </w:r>
      <w:r>
        <w:t>Committee on Constitutional Affairs</w:t>
      </w:r>
      <w:r>
        <w:rPr>
          <w:rStyle w:val="HideTWBExt"/>
        </w:rPr>
        <w:t>&lt;/Commission&gt;</w:t>
      </w:r>
    </w:p>
    <w:p>
      <w:pPr>
        <w:pStyle w:val="LineBottom"/>
      </w:pPr>
      <w:r>
        <w:t xml:space="preserve"> </w:t>
      </w:r>
    </w:p>
    <w:p>
      <w:pPr>
        <w:pStyle w:val="CoverReference"/>
      </w:pPr>
      <w:r>
        <w:rPr>
          <w:rStyle w:val="HideTWBExt"/>
        </w:rPr>
        <w:t>&lt;RefProc&gt;</w:t>
      </w:r>
      <w:r>
        <w:t>2025/2212</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{07/10/2026}</w:t>
      </w:r>
      <w:r>
        <w:t>7.10.2026</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1</w:t>
      </w:r>
      <w:r>
        <w:t xml:space="preserve"> - </w:t>
      </w:r>
      <w:r>
        <w:t>321</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Niclas Herbst, Salvatore De Meo</w:t>
      </w:r>
      <w:r>
        <w:rPr>
          <w:rStyle w:val="HideTWBExt"/>
        </w:rPr>
        <w:t>&lt;/Rapporteur&gt;</w:t>
      </w:r>
    </w:p>
    <w:p>
      <w:pPr>
        <w:pStyle w:val="CoverNormal24a"/>
      </w:pPr>
      <w:r>
        <w:rPr>
          <w:rStyle w:val="HideTWBExt"/>
        </w:rPr>
        <w:t>&lt;DocRefPE&gt;</w:t>
      </w:r>
      <w:r>
        <w:t>(PE790.810v01-00)</w:t>
      </w:r>
      <w:r>
        <w:rPr>
          <w:rStyle w:val="HideTWBExt"/>
        </w:rPr>
        <w:t>&lt;/DocRefPE&gt;</w:t>
      </w:r>
    </w:p>
    <w:p>
      <w:pPr>
        <w:pStyle w:val="CoverNormal"/>
      </w:pPr>
      <w:r>
        <w:rPr>
          <w:rStyle w:val="HideTWBExt"/>
        </w:rPr>
        <w:t>&lt;Titre&gt;</w:t>
      </w:r>
      <w:r>
        <w:t>Institutional aspects of the Common European Defence Union</w:t>
      </w:r>
      <w:r>
        <w:rPr>
          <w:rStyle w:val="HideTWBExt"/>
        </w:rPr>
        <w:t>&lt;/Titre&gt;</w:t>
      </w:r>
    </w:p>
    <w:p>
      <w:pPr>
        <w:pStyle w:val="CoverNormal24a"/>
      </w:pPr>
      <w:r>
        <w:rPr>
          <w:rStyle w:val="HideTWBExt"/>
        </w:rPr>
        <w:t>&lt;DocRef&gt;</w:t>
      </w:r>
      <w:r>
        <w:t>(2025/2212(INI))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having regard to Article </w:t>
            </w:r>
            <w:r>
              <w:rPr>
                <w:b/>
                <w:i/>
              </w:rPr>
              <w:t>222</w:t>
            </w:r>
            <w:r>
              <w:t xml:space="preserve"> of the Treaty on the Functioning of the European Union (TFEU),</w:t>
            </w:r>
          </w:p>
        </w:tc>
        <w:tc>
          <w:tcPr>
            <w:tcW w:w="4876" w:type="dxa"/>
            <w:tcBorders>
              <w:top w:val="nil"/>
              <w:left w:val="nil"/>
              <w:bottom w:val="nil"/>
              <w:right w:val="nil"/>
            </w:tcBorders>
          </w:tcPr>
          <w:p>
            <w:pPr>
              <w:pStyle w:val="Normal6a"/>
            </w:pPr>
            <w:r>
              <w:t>–</w:t>
            </w:r>
            <w:r>
              <w:tab/>
            </w:r>
            <w:r>
              <w:t xml:space="preserve">having regard to Article </w:t>
            </w:r>
            <w:r>
              <w:rPr>
                <w:b/>
                <w:i/>
              </w:rPr>
              <w:t>114, 173, 222, 326 to 334, 346, 347 and 348</w:t>
            </w:r>
            <w:r>
              <w:t xml:space="preserve"> of the Treaty on the Functioning of the European Union (TFEU),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Petras Auštrevičius, Charles Goerens, Marie-Agnes Strack-Zimmermann, Sandro Gozi,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Treaty of Lisbon amending the Treaty on European Union and the Treaty establishing the European Community,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Charles Goerens, Joachim Streit, Petras Auštrevičius, Ľubica Karvašová, Lucia Yar,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Treaty establishing the European Defence Community (EDC),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Article 51 of the Charter of the United Nations,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having regard to its resolution of 22 November 2023 on proposals of the European Parliament for the amendment of the Treaties</w:t>
            </w:r>
            <w:r>
              <w:rPr>
                <w:b/>
                <w:i/>
                <w:vertAlign w:val="superscript"/>
              </w:rPr>
              <w:t>2</w:t>
            </w:r>
            <w:r>
              <w:rPr>
                <w:b/>
                <w:i/>
              </w:rPr>
              <w:t xml:space="preserve"> ,</w:t>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OJ C, C/2024/4216, 24.7.2024, ELI: http://data.europa.eu/eli/C/2024/4216/oj.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Bartłomiej Sienkiewicz, Kamila Gasiuk-Pihowicz, Marta Wcisło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having regard to its resolution of 22 November 2023 on proposals of the European Parliament for the amendment of the Treaties</w:t>
            </w:r>
            <w:r>
              <w:rPr>
                <w:b/>
                <w:i/>
                <w:vertAlign w:val="superscript"/>
              </w:rPr>
              <w:t>2</w:t>
            </w:r>
            <w:r>
              <w:rPr>
                <w:b/>
                <w:i/>
              </w:rPr>
              <w:t>,</w:t>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OJ C, C/2024/4216, 24.7.2024, ELI:</w:t>
            </w:r>
            <w:r>
              <w:t xml:space="preserve"> </w:t>
            </w:r>
            <w:r>
              <w:rPr>
                <w:b/>
                <w:i/>
              </w:rPr>
              <w:t>http://data.europa.eu/eli/C/2024/4216/oj.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Riho Terras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having regard to its resolution of 22 November 2023 on proposals of the European Parliament for the amendment of the Treaties</w:t>
            </w:r>
            <w:r>
              <w:rPr>
                <w:b/>
                <w:i/>
                <w:vertAlign w:val="superscript"/>
              </w:rPr>
              <w:t>2</w:t>
            </w:r>
            <w:r>
              <w:rPr>
                <w:b/>
                <w:i/>
              </w:rPr>
              <w:t xml:space="preserve"> ,</w:t>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OJ C, C/2024/4216, 24.7.2024, ELI: http://data.europa.eu/eli/C/2024/4216/oj.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Petras Auštrevičius, Charles Goerens, Marie-Agnes Strack-Zimmermann, Sandro Gozi,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resolution of 29 February 2024 on deepening EU integration in view of future enlargement,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Charles Goerens, Joachim Streit, Petras Auštrevičius, Ľubica Karvašová, Lucia Yar,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resolution of 22 October 2025 on the institutional consequences of the EU enlargement negotiations,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Riho Terras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having regard to its resolution of 21 January 2026 on the implementation of the common security and defence policy – annual report 2025</w:t>
            </w:r>
            <w:r>
              <w:rPr>
                <w:b/>
                <w:i/>
                <w:vertAlign w:val="superscript"/>
              </w:rPr>
              <w:t>4</w:t>
            </w:r>
            <w:r>
              <w:rPr>
                <w:b/>
                <w:i/>
              </w:rPr>
              <w:t xml:space="preserve"> ,</w:t>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OJ C, C/2026/3689, 5.8.2026, ELI: http://data.europa.eu/eli/C/2026/3689/oj.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Marta Wcisło,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resolution of 11 March 2026 on flagship European defence projects of common interest (2025/2144(INI))</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https://oeil.europarl.europa.eu/oeil/en/procedure-file?reference=2025/2144(INI)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resolution of 23 November 2022 on recognising the Russian Federation as a state sponsor of terrorism,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whereas Russia’s war of aggression against Ukraine and its hostile actions against Member States show that peace, democracy and territorial integrity can no longer be taken for granted in Europe;</w:t>
            </w:r>
          </w:p>
        </w:tc>
        <w:tc>
          <w:tcPr>
            <w:tcW w:w="4876" w:type="dxa"/>
            <w:tcBorders>
              <w:top w:val="nil"/>
              <w:left w:val="nil"/>
              <w:bottom w:val="nil"/>
              <w:right w:val="nil"/>
            </w:tcBorders>
          </w:tcPr>
          <w:p>
            <w:pPr>
              <w:pStyle w:val="Normal6a"/>
            </w:pPr>
            <w:r>
              <w:t>A.</w:t>
            </w:r>
            <w:r>
              <w:tab/>
            </w:r>
            <w:r>
              <w:t xml:space="preserve">whereas Russia’s war of aggression against Ukraine and its hostile actions against Member States show that peace, democracy and territorial integrity can no longer be taken for granted in Europe; </w:t>
            </w:r>
            <w:r>
              <w:rPr>
                <w:b/>
                <w:i/>
              </w:rPr>
              <w:t>whereas the Union's response must be guided by the principles of Article 21 TEU, including the preservation of peace, conflict prevention and the strengthening of international security in accordance with the purposes and principles of the United Nations Charter, and must prioritise diplomatic, civilian and preventive instruments alongside military readiness;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Russia’s war of aggression against Ukraine and </w:t>
            </w:r>
            <w:r>
              <w:rPr>
                <w:b/>
                <w:i/>
              </w:rPr>
              <w:t>its</w:t>
            </w:r>
            <w:r>
              <w:t xml:space="preserve"> hostile actions against Member States show that peace, democracy and territorial integrity can no longer be taken for granted in Europe;</w:t>
            </w:r>
          </w:p>
        </w:tc>
        <w:tc>
          <w:tcPr>
            <w:tcW w:w="4876" w:type="dxa"/>
            <w:tcBorders>
              <w:top w:val="nil"/>
              <w:left w:val="nil"/>
              <w:bottom w:val="nil"/>
              <w:right w:val="nil"/>
            </w:tcBorders>
          </w:tcPr>
          <w:p>
            <w:pPr>
              <w:pStyle w:val="Normal6a"/>
            </w:pPr>
            <w:r>
              <w:t>A.</w:t>
            </w:r>
            <w:r>
              <w:tab/>
            </w:r>
            <w:r>
              <w:t>whereas Russia’s war of aggression against Ukraine and hostile actions against Member States show that peace, democracy</w:t>
            </w:r>
            <w:r>
              <w:rPr>
                <w:b/>
                <w:i/>
              </w:rPr>
              <w:t>, the sovereignty, sovereign rights</w:t>
            </w:r>
            <w:r>
              <w:t xml:space="preserve"> and territorial integrity </w:t>
            </w:r>
            <w:r>
              <w:rPr>
                <w:b/>
                <w:i/>
              </w:rPr>
              <w:t>of Member States</w:t>
            </w:r>
            <w:r>
              <w:t> can no longer be taken for granted in Europe;</w:t>
            </w:r>
            <w:r>
              <w:rPr>
                <w:b/>
                <w:i/>
              </w:rPr>
              <w:t> whereas threats against the sovereignty, sovereign rights or territorial integrity of a Member State, irrespective of their origin, constitute a matter of concern for the Union as a whole;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Russia’s war of aggression against Ukraine and </w:t>
            </w:r>
            <w:r>
              <w:rPr>
                <w:b/>
                <w:i/>
              </w:rPr>
              <w:t>its hostile actions</w:t>
            </w:r>
            <w:r>
              <w:t xml:space="preserve"> against Member States show that peace, democracy and territorial integrity </w:t>
            </w:r>
            <w:r>
              <w:rPr>
                <w:b/>
                <w:i/>
              </w:rPr>
              <w:t>can no longer be taken for granted in</w:t>
            </w:r>
            <w:r>
              <w:t xml:space="preserve"> Europe;</w:t>
            </w:r>
          </w:p>
        </w:tc>
        <w:tc>
          <w:tcPr>
            <w:tcW w:w="4876" w:type="dxa"/>
            <w:tcBorders>
              <w:top w:val="nil"/>
              <w:left w:val="nil"/>
              <w:bottom w:val="nil"/>
              <w:right w:val="nil"/>
            </w:tcBorders>
          </w:tcPr>
          <w:p>
            <w:pPr>
              <w:pStyle w:val="Normal6a"/>
            </w:pPr>
            <w:r>
              <w:t>A.</w:t>
            </w:r>
            <w:r>
              <w:tab/>
            </w:r>
            <w:r>
              <w:t xml:space="preserve">whereas Russia’s war of aggression against Ukraine and </w:t>
            </w:r>
            <w:r>
              <w:rPr>
                <w:b/>
                <w:i/>
              </w:rPr>
              <w:t>state-sponsored terrorism, hybrid warfare, shaping operations and attacks</w:t>
            </w:r>
            <w:r>
              <w:t xml:space="preserve"> against Member States show that peace, democracy and territorial integrity </w:t>
            </w:r>
            <w:r>
              <w:rPr>
                <w:b/>
                <w:i/>
              </w:rPr>
              <w:t>are existentially at stake and depend on the actions</w:t>
            </w:r>
            <w:r>
              <w:t xml:space="preserve"> Europe </w:t>
            </w:r>
            <w:r>
              <w:rPr>
                <w:b/>
                <w:i/>
              </w:rPr>
              <w:t>takes today</w:t>
            </w:r>
            <w:r>
              <w:t xml:space="preserve">; </w:t>
            </w:r>
            <w:r>
              <w:rPr>
                <w:b/>
                <w:i/>
              </w:rPr>
              <w:t>whereas this conflict shows the urgent need for the Member States to define a common perception of threats and demonstrate genuine solidarity with the frontline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Russia’s war of aggression against Ukraine and </w:t>
            </w:r>
            <w:r>
              <w:rPr>
                <w:b/>
                <w:i/>
              </w:rPr>
              <w:t>its hostile actions</w:t>
            </w:r>
            <w:r>
              <w:t xml:space="preserve"> against Member States show that peace, democracy and territorial integrity </w:t>
            </w:r>
            <w:r>
              <w:rPr>
                <w:b/>
                <w:i/>
              </w:rPr>
              <w:t>can no longer be taken for granted in</w:t>
            </w:r>
            <w:r>
              <w:t xml:space="preserve"> Europe;</w:t>
            </w:r>
          </w:p>
        </w:tc>
        <w:tc>
          <w:tcPr>
            <w:tcW w:w="4876" w:type="dxa"/>
            <w:tcBorders>
              <w:top w:val="nil"/>
              <w:left w:val="nil"/>
              <w:bottom w:val="nil"/>
              <w:right w:val="nil"/>
            </w:tcBorders>
          </w:tcPr>
          <w:p>
            <w:pPr>
              <w:pStyle w:val="Normal6a"/>
            </w:pPr>
            <w:r>
              <w:t>A.</w:t>
            </w:r>
            <w:r>
              <w:tab/>
            </w:r>
            <w:r>
              <w:t xml:space="preserve">whereas Russia's war of aggression against Ukraine and </w:t>
            </w:r>
            <w:r>
              <w:rPr>
                <w:b/>
                <w:i/>
              </w:rPr>
              <w:t>state-sponsored terrorism, hybrid warfare, shaping operations and attacks</w:t>
            </w:r>
            <w:r>
              <w:t xml:space="preserve"> against Member States show that peace, democracy and territorial integrity</w:t>
            </w:r>
            <w:r>
              <w:rPr>
                <w:b/>
                <w:i/>
              </w:rPr>
              <w:t>; are existentially at stake and depend on the actions</w:t>
            </w:r>
            <w:r>
              <w:t xml:space="preserve"> Europe </w:t>
            </w:r>
            <w:r>
              <w:rPr>
                <w:b/>
                <w:i/>
              </w:rPr>
              <w:t>takes today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Petras Auštrevičius, Charles Goerens, Marie-Agnes Strack-Zimmermann, Sandro Gozi,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whereas Russia’s war of aggression against Ukraine and its hostile actions against Member States show that peace, democracy and territorial integrity can no longer be taken for granted in Europe;</w:t>
            </w:r>
          </w:p>
        </w:tc>
        <w:tc>
          <w:tcPr>
            <w:tcW w:w="4876" w:type="dxa"/>
            <w:tcBorders>
              <w:top w:val="nil"/>
              <w:left w:val="nil"/>
              <w:bottom w:val="nil"/>
              <w:right w:val="nil"/>
            </w:tcBorders>
          </w:tcPr>
          <w:p>
            <w:pPr>
              <w:pStyle w:val="Normal6a"/>
            </w:pPr>
            <w:r>
              <w:t>A.</w:t>
            </w:r>
            <w:r>
              <w:tab/>
            </w:r>
            <w:r>
              <w:t xml:space="preserve">whereas Russia’s war of aggression against Ukraine and its </w:t>
            </w:r>
            <w:r>
              <w:rPr>
                <w:b/>
                <w:i/>
              </w:rPr>
              <w:t>growing</w:t>
            </w:r>
            <w:r>
              <w:t xml:space="preserve"> hostile actions against Member States show that peace, democracy and territorial integrity can no longer be taken for granted in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the security of Ukraine is interlinked with European, transatlantic and global security; whereas European security is inextricably linked to the security of its immediate neighbourhood, including the Northern Neighbourhood, and in particular to Ukraine’s ability to resist Russia’s war of aggression;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Geadis Geadi, 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the Republic of Cyprus, an EU Member State, has faced the continued occupation of part of its territory by Turkey since 1974, in violation of international law and of its sovereignty and territorial integrity;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whereas Ukraine is a European state whose future lies within the European Union, and whereas its accession to the Union would contribute significantly to lasting peace, security and stability across the European continent;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Hans Neuhoff, Stanisław Tyszka, Roberto Vannacci</w:t>
      </w:r>
      <w:r>
        <w:rPr>
          <w:rStyle w:val="HideTWBExt"/>
          <w:b w:val="0"/>
        </w:rPr>
        <w:t>&lt;/Members&gt;</w:t>
      </w:r>
    </w:p>
    <w:p>
      <w:r>
        <w:rPr>
          <w:rStyle w:val="HideTWBExt"/>
          <w:b w:val="0"/>
        </w:rPr>
        <w:t>&lt;AuNomDe&gt;</w:t>
      </w:r>
      <w:r>
        <w:rPr>
          <w:rStyle w:val="HideTWBInt"/>
        </w:rPr>
        <w:t>{ESN}</w:t>
      </w:r>
      <w:r>
        <w:t>on behalf of the ESN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whereas the </w:t>
            </w:r>
            <w:r>
              <w:rPr>
                <w:b/>
                <w:i/>
              </w:rPr>
              <w:t>EU faces</w:t>
            </w:r>
            <w:r>
              <w:t xml:space="preserve"> conventional military and nuclear threats </w:t>
            </w:r>
            <w:r>
              <w:rPr>
                <w:b/>
                <w:i/>
              </w:rPr>
              <w:t>and hybrid attacks, including cyberattacks, sabotage and the spread of disinformation</w:t>
            </w:r>
            <w:r>
              <w:t>;</w:t>
            </w:r>
          </w:p>
        </w:tc>
        <w:tc>
          <w:tcPr>
            <w:tcW w:w="4876" w:type="dxa"/>
            <w:tcBorders>
              <w:top w:val="nil"/>
              <w:left w:val="nil"/>
              <w:bottom w:val="nil"/>
              <w:right w:val="nil"/>
            </w:tcBorders>
          </w:tcPr>
          <w:p>
            <w:pPr>
              <w:pStyle w:val="Normal6a"/>
            </w:pPr>
            <w:r>
              <w:t>B.</w:t>
            </w:r>
            <w:r>
              <w:tab/>
            </w:r>
            <w:r>
              <w:t xml:space="preserve">whereas the </w:t>
            </w:r>
            <w:r>
              <w:rPr>
                <w:b/>
                <w:i/>
              </w:rPr>
              <w:t>Member States face a broad and multi-dimensional spectrum of security threats, including uncontrolled illegal migration and its instrumentalization by state and non-state actors, Islamist and other forms of terrorism, organised crime, cyberattacks and cybercrime, the malicious use of artificial intelligence, sabotage and attacks against critical infrastructure, as well as</w:t>
            </w:r>
            <w:r>
              <w:t xml:space="preserve"> conventional military and nuclear threats</w:t>
            </w:r>
            <w:r>
              <w:rPr>
                <w:b/>
                <w:i/>
              </w:rPr>
              <w:t>; whereas security and defence planning must be based on an objective and comprehensive 360-degree threat assessment rather than on a single threat scenario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whereas the EU faces conventional military and nuclear threats and hybrid </w:t>
            </w:r>
            <w:r>
              <w:rPr>
                <w:b/>
                <w:i/>
              </w:rPr>
              <w:t>attacks</w:t>
            </w:r>
            <w:r>
              <w:t>, including cyberattacks, sabotage and the spread of disinformation;</w:t>
            </w:r>
          </w:p>
        </w:tc>
        <w:tc>
          <w:tcPr>
            <w:tcW w:w="4876" w:type="dxa"/>
            <w:tcBorders>
              <w:top w:val="nil"/>
              <w:left w:val="nil"/>
              <w:bottom w:val="nil"/>
              <w:right w:val="nil"/>
            </w:tcBorders>
          </w:tcPr>
          <w:p>
            <w:pPr>
              <w:pStyle w:val="Normal6a"/>
            </w:pPr>
            <w:r>
              <w:t>B.</w:t>
            </w:r>
            <w:r>
              <w:tab/>
            </w:r>
            <w:r>
              <w:t xml:space="preserve">whereas the EU faces conventional military and nuclear threats and </w:t>
            </w:r>
            <w:r>
              <w:rPr>
                <w:b/>
                <w:i/>
              </w:rPr>
              <w:t>persistent</w:t>
            </w:r>
            <w:r>
              <w:t xml:space="preserve"> hybrid </w:t>
            </w:r>
            <w:r>
              <w:rPr>
                <w:b/>
                <w:i/>
              </w:rPr>
              <w:t>operations</w:t>
            </w:r>
            <w:r>
              <w:t>, including cyberattacks, sabotage</w:t>
            </w:r>
            <w:r>
              <w:rPr>
                <w:b/>
                <w:i/>
              </w:rPr>
              <w:t>, interference with satellite-based navigation and communication</w:t>
            </w:r>
            <w:r>
              <w:t xml:space="preserve"> and the spread of disinformation; </w:t>
            </w:r>
            <w:r>
              <w:rPr>
                <w:b/>
                <w:i/>
              </w:rPr>
              <w:t>whereas such hostile activities may be conducted continuously, including in times of peace, and deliberately remain below the threshold of armed aggression;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Charles Goerens, Joachim Streit, Petras Auštrevičius, Ľubica Karvašová, Lucia Yar,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the EU faces conventional military and nuclear threats and hybrid attacks, including cyberattacks, sabotage and the spread of disinformation;</w:t>
            </w:r>
          </w:p>
        </w:tc>
        <w:tc>
          <w:tcPr>
            <w:tcW w:w="4876" w:type="dxa"/>
            <w:tcBorders>
              <w:top w:val="nil"/>
              <w:left w:val="nil"/>
              <w:bottom w:val="nil"/>
              <w:right w:val="nil"/>
            </w:tcBorders>
          </w:tcPr>
          <w:p>
            <w:pPr>
              <w:pStyle w:val="Normal6a"/>
            </w:pPr>
            <w:r>
              <w:t>B.</w:t>
            </w:r>
            <w:r>
              <w:tab/>
            </w:r>
            <w:r>
              <w:t xml:space="preserve">whereas the EU faces conventional military and nuclear threats and hybrid attacks, including cyberattacks, sabotage and the spread of disinformation; </w:t>
            </w:r>
            <w:r>
              <w:rPr>
                <w:b/>
                <w:i/>
              </w:rPr>
              <w:t>whereas these threats and attacks intensify, both in scale and sophistication, undermining the security, resilience and strategic autonomy of the European Union and its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Geadis Geadi, 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the EU faces conventional military and nuclear threats and hybrid attacks, including cyberattacks, sabotage and the spread of disinformation;</w:t>
            </w:r>
          </w:p>
        </w:tc>
        <w:tc>
          <w:tcPr>
            <w:tcW w:w="4876" w:type="dxa"/>
            <w:tcBorders>
              <w:top w:val="nil"/>
              <w:left w:val="nil"/>
              <w:bottom w:val="nil"/>
              <w:right w:val="nil"/>
            </w:tcBorders>
          </w:tcPr>
          <w:p>
            <w:pPr>
              <w:pStyle w:val="Normal6a"/>
            </w:pPr>
            <w:r>
              <w:t>B.</w:t>
            </w:r>
            <w:r>
              <w:tab/>
            </w:r>
            <w:r>
              <w:t>whereas the EU faces conventional military and nuclear threats and hybrid attacks, including cyberattacks, sabotage and the spread of disinformation</w:t>
            </w:r>
            <w:r>
              <w:rPr>
                <w:b/>
                <w:i/>
              </w:rPr>
              <w:t>, the instrumentalisation of illegal migration flows, airspace violations and attacks against critical infrastructure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whereas the EU faces conventional military and nuclear threats and hybrid attacks, including cyberattacks, sabotage </w:t>
            </w:r>
            <w:r>
              <w:rPr>
                <w:b/>
                <w:i/>
              </w:rPr>
              <w:t>and the spread of disinformation</w:t>
            </w:r>
            <w:r>
              <w:t>;</w:t>
            </w:r>
          </w:p>
        </w:tc>
        <w:tc>
          <w:tcPr>
            <w:tcW w:w="4876" w:type="dxa"/>
            <w:tcBorders>
              <w:top w:val="nil"/>
              <w:left w:val="nil"/>
              <w:bottom w:val="nil"/>
              <w:right w:val="nil"/>
            </w:tcBorders>
          </w:tcPr>
          <w:p>
            <w:pPr>
              <w:pStyle w:val="Normal6a"/>
            </w:pPr>
            <w:r>
              <w:t>B.</w:t>
            </w:r>
            <w:r>
              <w:tab/>
            </w:r>
            <w:r>
              <w:t>whereas the EU faces conventional military and nuclear threats and hybrid attacks, including cyberattacks, sabotage</w:t>
            </w:r>
            <w:r>
              <w:rPr>
                <w:b/>
                <w:i/>
              </w:rPr>
              <w:t>; recurrent violations of airspace by drones and missiles at the eastern border, assassinations, and Foreign Information Manipulation and Interference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Antonio López-Istúriz White, Esteban González Pons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whereas the EU faces conventional military and nuclear threats and hybrid attacks, including cyberattacks, sabotage </w:t>
            </w:r>
            <w:r>
              <w:rPr>
                <w:b/>
                <w:i/>
              </w:rPr>
              <w:t>and</w:t>
            </w:r>
            <w:r>
              <w:t xml:space="preserve"> the spread of disinformation;</w:t>
            </w:r>
          </w:p>
        </w:tc>
        <w:tc>
          <w:tcPr>
            <w:tcW w:w="4876" w:type="dxa"/>
            <w:tcBorders>
              <w:top w:val="nil"/>
              <w:left w:val="nil"/>
              <w:bottom w:val="nil"/>
              <w:right w:val="nil"/>
            </w:tcBorders>
          </w:tcPr>
          <w:p>
            <w:pPr>
              <w:pStyle w:val="Normal6a"/>
            </w:pPr>
            <w:r>
              <w:t>B.</w:t>
            </w:r>
            <w:r>
              <w:tab/>
            </w:r>
            <w:r>
              <w:t>whereas the EU faces conventional military and nuclear threats and hybrid attacks, including cyberattacks, sabotage</w:t>
            </w:r>
            <w:r>
              <w:rPr>
                <w:b/>
                <w:i/>
              </w:rPr>
              <w:t>,</w:t>
            </w:r>
            <w:r>
              <w:t xml:space="preserve"> the spread of disinformation</w:t>
            </w:r>
            <w:r>
              <w:rPr>
                <w:b/>
                <w:i/>
              </w:rPr>
              <w:t>, the instrumentalisation of migration and coordinated pressure against the Union’s external borders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Petras Auštrevičius, Charles Goerens, Marie-Agnes Strack-Zimmermann, Sandro Gozi,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the EU faces conventional military and nuclear threats and hybrid attacks, including cyberattacks, sabotage and the spread of disinformation;</w:t>
            </w:r>
          </w:p>
        </w:tc>
        <w:tc>
          <w:tcPr>
            <w:tcW w:w="4876" w:type="dxa"/>
            <w:tcBorders>
              <w:top w:val="nil"/>
              <w:left w:val="nil"/>
              <w:bottom w:val="nil"/>
              <w:right w:val="nil"/>
            </w:tcBorders>
          </w:tcPr>
          <w:p>
            <w:pPr>
              <w:pStyle w:val="Normal6a"/>
            </w:pPr>
            <w:r>
              <w:t>B.</w:t>
            </w:r>
            <w:r>
              <w:tab/>
            </w:r>
            <w:r>
              <w:t>whereas the EU faces conventional military and nuclear threats</w:t>
            </w:r>
            <w:r>
              <w:rPr>
                <w:b/>
                <w:i/>
              </w:rPr>
              <w:t>, state sponsored terrorism</w:t>
            </w:r>
            <w:r>
              <w:t xml:space="preserve"> and hybrid attacks, including cyberattacks, sabotage and the spread of disinformation;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threats to Member States’ security are not limited to the eastern flank;</w:t>
            </w:r>
            <w:r>
              <w:t xml:space="preserve"> </w:t>
            </w:r>
            <w:r>
              <w:rPr>
                <w:b/>
                <w:i/>
              </w:rPr>
              <w:t>whereas the southern flank, in particular the Mediterranean, North Africa and the Sahel, poses serious challenges to Member States’ security;</w:t>
            </w:r>
            <w:r>
              <w:t xml:space="preserve"> </w:t>
            </w:r>
            <w:r>
              <w:rPr>
                <w:b/>
                <w:i/>
              </w:rPr>
              <w:t>whereas the deliberate exploitation of illegal immigration by third countries and other actors is a hybrid threat;</w:t>
            </w:r>
            <w:r>
              <w:t xml:space="preserve"> </w:t>
            </w:r>
            <w:r>
              <w:rPr>
                <w:b/>
                <w:i/>
              </w:rPr>
              <w:t>whereas effective protection for the external borders in the south and in outermost regions, as well as the territorial integrity, sovereignty and national security of the Member States concerned, should be a key priority in any European security and defence cooperation;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Antonio López-Istúriz White, Esteban González Pons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the security of the Union’s external borders is an integral part of European security; whereas coordinated attempts to destabilise, overwhelm or exert political pressure on a Member State through its external borders may have consequences for the security of the Union as a whole and would thus require an all-Union response possibly under Article 42 (7)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numerous Western intelligence agencies have stated that Russia has the capability and intent to attack an EU Member State much earlier than 2030, including by a ground incursion, as soon as months after a cessation of hostilities in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numerous Western intelligence agencies have stated that Russia has the capability and intent to attack an EU Member State much earlier than 2030, including by a ground incursion, as soon as months after a cessation of hostilities in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whereas the United States has stated that Europe should take primary responsibility for its own conventional defence as soon as 2027, has already initiated major force and capability withdrawals, and will soon present its force posture review, likely announcing further withdrawals; whereas recent actions and statements by the United States administration, including with regard to Greenland and with regard to the security of digital and financial infrastructure of European countries, have further underlined the unpredictability of the transatlantic security relationship;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whereas the escalating Russian sabotage operations in Europe do not constitute a ‘hybrid warfare’ campaign intended merely to pressure governments into decreasing their support for Ukraine, but state-sponsored terrorism fulfilling the role of a deliberate shaping operation, testing weak spots and identifying response thresholds ahead of a future direct attack; whereas this implies that the Russian Federation is now engaged in a preparatory phase of military operations against the EU and other European countries supporting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whereas the United States has stated that Europe should take primary responsibility for its own conventional defence as soon as 2027, has already initiated major force and capability withdrawals, and will soon present its force posture review, likely announcing further withdrawals; whereas recent actions and statements by the United States administration, including with regard to Greenland and the security of allies' digital and financial infrastructure, have further underlined the unpredictability of the transatlantic security relationship;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whereas Europe's reliance on the United States as its principal security provider under the NATO umbrella must shift, and that geopolitical circumstances, in particular Russia's imperialist aggression against Ukraine as well as threats against Europe, have made the shift towards European responsibility more urgent than ever before;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whereas the Parliament has previously noted that NATO remains a crucial component of collective transatlantic territorial defence, and that the EU and NATO play complementary and mutually reinforcing roles in enhancing international security; Whereas strengthening Europe's autonomy in defence and deterrence can and should go hand in hand with strengthening NATO and Euro-Atlantic cooperation; whereas the Union, especially in light of Article 42 TEU, has a critical role to play in this regard;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Bf.</w:t>
            </w:r>
            <w:r>
              <w:tab/>
            </w:r>
            <w:r>
              <w:rPr>
                <w:b/>
                <w:i/>
              </w:rPr>
              <w:t>whereas many Member States and other European countries attach great importance to NATO and wish to avoid unnecessary duplication and hollowing out NATO; whereas the reliability of NATO, or its constituent parts, as a provider of collective defence has become less predictable, and not as a result of European actions;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Bh.</w:t>
            </w:r>
            <w:r>
              <w:tab/>
            </w:r>
            <w:r>
              <w:rPr>
                <w:b/>
                <w:i/>
              </w:rPr>
              <w:t>whereas EU-NATO cooperation has been governed since 2016 by three successive Joint Declarations, covering hybrid threats, operations, cyber defence, capabilities, defence industry and research, exercises, and partner resilience-building; whereas staff-to-staff cooperation between the two organisations has produced concrete results, but political-level consultation between the North Atlantic Council and the Political and Security Committee has remained irregular and under-institutionalised; whereas this institutional relationship continues to be constrained by the unresolved political disagreement between Cyprus and Türkiye, which prevents the full application of the 2003 EU-NATO Security of Information Agreement;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whereas the EU is a peace project committed to protecting its citizens and defending its values;</w:t>
            </w:r>
            <w:r>
              <w:t xml:space="preserve"> </w:t>
            </w:r>
            <w:r>
              <w:rPr>
                <w:b/>
                <w:i/>
              </w:rPr>
              <w:t>whereas it is increasingly necessary for the EU to assume greater responsibility for European security, while preserving the transatlantic partnership and strengthening NATO’s European pillar;</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whereas the EU is a peace project committed to protecting its citizens and defending its values; whereas it is increasingly necessary for the EU to assume greater responsibility for European security, while preserving the transatlantic partnership </w:t>
            </w:r>
            <w:r>
              <w:rPr>
                <w:b/>
                <w:i/>
              </w:rPr>
              <w:t>and strengthening</w:t>
            </w:r>
            <w:r>
              <w:t xml:space="preserve"> NATO’s European pillar;</w:t>
            </w:r>
          </w:p>
        </w:tc>
        <w:tc>
          <w:tcPr>
            <w:tcW w:w="4876" w:type="dxa"/>
            <w:tcBorders>
              <w:top w:val="nil"/>
              <w:left w:val="nil"/>
              <w:bottom w:val="nil"/>
              <w:right w:val="nil"/>
            </w:tcBorders>
          </w:tcPr>
          <w:p>
            <w:pPr>
              <w:pStyle w:val="Normal6a"/>
            </w:pPr>
            <w:r>
              <w:t>C.</w:t>
            </w:r>
            <w:r>
              <w:tab/>
            </w:r>
            <w:r>
              <w:t xml:space="preserve">whereas the EU is a peace project committed to protecting its citizens and defending its values; whereas it is increasingly necessary for the EU to assume greater responsibility for European security </w:t>
            </w:r>
            <w:r>
              <w:rPr>
                <w:b/>
                <w:i/>
              </w:rPr>
              <w:t>and strengthen its strategic autonomy in defence by developing credible European capabilities</w:t>
            </w:r>
            <w:r>
              <w:t>, while preserving the transatlantic partnership</w:t>
            </w:r>
            <w:r>
              <w:rPr>
                <w:b/>
                <w:i/>
              </w:rPr>
              <w:t>; establishing</w:t>
            </w:r>
            <w:r>
              <w:t xml:space="preserve"> NATO's European pillar </w:t>
            </w:r>
            <w:r>
              <w:rPr>
                <w:b/>
                <w:i/>
              </w:rPr>
              <w:t>through unified decision-making and capabilities</w:t>
            </w:r>
            <w:r>
              <w:t xml:space="preserve">; </w:t>
            </w:r>
            <w:r>
              <w:rPr>
                <w:b/>
                <w:i/>
              </w:rPr>
              <w:t>whereas NATO remains the foundation of collective defence for allied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whereas the EU is a peace project committed to protecting its citizens and defending its values; whereas it is increasingly necessary for the EU to assume greater responsibility for European security, while preserving the transatlantic partnership and strengthening NATO’s European pillar;</w:t>
            </w:r>
          </w:p>
        </w:tc>
        <w:tc>
          <w:tcPr>
            <w:tcW w:w="4876" w:type="dxa"/>
            <w:tcBorders>
              <w:top w:val="nil"/>
              <w:left w:val="nil"/>
              <w:bottom w:val="nil"/>
              <w:right w:val="nil"/>
            </w:tcBorders>
          </w:tcPr>
          <w:p>
            <w:pPr>
              <w:pStyle w:val="Normal6a"/>
            </w:pPr>
            <w:r>
              <w:t>C.</w:t>
            </w:r>
            <w:r>
              <w:tab/>
            </w:r>
            <w:r>
              <w:t xml:space="preserve">whereas the EU is a peace project committed to protecting its citizens and defending its values; whereas it is increasingly necessary for the EU </w:t>
            </w:r>
            <w:r>
              <w:rPr>
                <w:b/>
                <w:i/>
              </w:rPr>
              <w:t>and Member States, supported by the Union,</w:t>
            </w:r>
            <w:r>
              <w:t xml:space="preserve"> to assume greater responsibility for European security, while preserving the transatlantic partnership and strengthening NATO’s European pillar;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whereas the EU is a peace project committed to protecting its citizens and defending its values; whereas it is increasingly necessary for the EU to assume greater responsibility for European security</w:t>
            </w:r>
            <w:r>
              <w:rPr>
                <w:b/>
                <w:i/>
              </w:rPr>
              <w:t>, while preserving the transatlantic partnership and strengthening NATO’s European pillar</w:t>
            </w:r>
            <w:r>
              <w:t>;</w:t>
            </w:r>
          </w:p>
        </w:tc>
        <w:tc>
          <w:tcPr>
            <w:tcW w:w="4876" w:type="dxa"/>
            <w:tcBorders>
              <w:top w:val="nil"/>
              <w:left w:val="nil"/>
              <w:bottom w:val="nil"/>
              <w:right w:val="nil"/>
            </w:tcBorders>
          </w:tcPr>
          <w:p>
            <w:pPr>
              <w:pStyle w:val="Normal6a"/>
            </w:pPr>
            <w:r>
              <w:t>C.</w:t>
            </w:r>
            <w:r>
              <w:tab/>
            </w:r>
            <w:r>
              <w:t>whereas the EU is a peace project committed to protecting its citizens and defending its values; whereas it is increasingly necessary for the EU to assume greater responsibility for European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Stanisław Tyszka, Hans Neuhoff, Roberto Vannacci</w:t>
      </w:r>
      <w:r>
        <w:rPr>
          <w:rStyle w:val="HideTWBExt"/>
          <w:b w:val="0"/>
        </w:rPr>
        <w:t>&lt;/Members&gt;</w:t>
      </w:r>
    </w:p>
    <w:p>
      <w:r>
        <w:rPr>
          <w:rStyle w:val="HideTWBExt"/>
          <w:b w:val="0"/>
        </w:rPr>
        <w:t>&lt;AuNomDe&gt;</w:t>
      </w:r>
      <w:r>
        <w:rPr>
          <w:rStyle w:val="HideTWBInt"/>
        </w:rPr>
        <w:t>{ESN}</w:t>
      </w:r>
      <w:r>
        <w:t>on behalf of the ESN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whereas the EU is a peace project committed to protecting its citizens and defending its values; whereas it is increasingly necessary for the </w:t>
            </w:r>
            <w:r>
              <w:rPr>
                <w:b/>
                <w:i/>
              </w:rPr>
              <w:t>EU to assume greater responsibility for European security, while preserving</w:t>
            </w:r>
            <w:r>
              <w:t xml:space="preserve"> the transatlantic partnership and </w:t>
            </w:r>
            <w:r>
              <w:rPr>
                <w:b/>
                <w:i/>
              </w:rPr>
              <w:t>strengthening</w:t>
            </w:r>
            <w:r>
              <w:t xml:space="preserve"> NATO’s European pillar;</w:t>
            </w:r>
          </w:p>
        </w:tc>
        <w:tc>
          <w:tcPr>
            <w:tcW w:w="4876" w:type="dxa"/>
            <w:tcBorders>
              <w:top w:val="nil"/>
              <w:left w:val="nil"/>
              <w:bottom w:val="nil"/>
              <w:right w:val="nil"/>
            </w:tcBorders>
          </w:tcPr>
          <w:p>
            <w:pPr>
              <w:pStyle w:val="Normal6a"/>
            </w:pPr>
            <w:r>
              <w:t>C.</w:t>
            </w:r>
            <w:r>
              <w:tab/>
            </w:r>
            <w:r>
              <w:t xml:space="preserve">whereas the EU is a peace project committed to protecting its citizens and defending its values; whereas it is increasingly necessary for the </w:t>
            </w:r>
            <w:r>
              <w:rPr>
                <w:b/>
                <w:i/>
              </w:rPr>
              <w:t>Member States to preserve</w:t>
            </w:r>
            <w:r>
              <w:t xml:space="preserve"> the transatlantic partnership and </w:t>
            </w:r>
            <w:r>
              <w:rPr>
                <w:b/>
                <w:i/>
              </w:rPr>
              <w:t>strengthen</w:t>
            </w:r>
            <w:r>
              <w:t xml:space="preserve"> NATO’s European pillar;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Petras Auštrevičius, Charles Goerens, Marie-Agnes Strack-Zimmermann, Sandro Gozi,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whereas the EU </w:t>
            </w:r>
            <w:r>
              <w:rPr>
                <w:b/>
                <w:i/>
              </w:rPr>
              <w:t>is</w:t>
            </w:r>
            <w:r>
              <w:t xml:space="preserve"> a peace project committed to </w:t>
            </w:r>
            <w:r>
              <w:rPr>
                <w:b/>
                <w:i/>
              </w:rPr>
              <w:t>protecting</w:t>
            </w:r>
            <w:r>
              <w:t xml:space="preserve"> its citizens and defending its values; whereas it is </w:t>
            </w:r>
            <w:r>
              <w:rPr>
                <w:b/>
                <w:i/>
              </w:rPr>
              <w:t>increasingly</w:t>
            </w:r>
            <w:r>
              <w:t xml:space="preserve"> necessary for the EU to </w:t>
            </w:r>
            <w:r>
              <w:rPr>
                <w:b/>
                <w:i/>
              </w:rPr>
              <w:t>assume greater</w:t>
            </w:r>
            <w:r>
              <w:t xml:space="preserve"> responsibility for European security, while preserving the transatlantic partnership and strengthening NATO’s European pillar;</w:t>
            </w:r>
          </w:p>
        </w:tc>
        <w:tc>
          <w:tcPr>
            <w:tcW w:w="4876" w:type="dxa"/>
            <w:tcBorders>
              <w:top w:val="nil"/>
              <w:left w:val="nil"/>
              <w:bottom w:val="nil"/>
              <w:right w:val="nil"/>
            </w:tcBorders>
          </w:tcPr>
          <w:p>
            <w:pPr>
              <w:pStyle w:val="Normal6a"/>
            </w:pPr>
            <w:r>
              <w:t>C.</w:t>
            </w:r>
            <w:r>
              <w:tab/>
            </w:r>
            <w:r>
              <w:t xml:space="preserve">whereas the EU </w:t>
            </w:r>
            <w:r>
              <w:rPr>
                <w:b/>
                <w:i/>
              </w:rPr>
              <w:t>was created as</w:t>
            </w:r>
            <w:r>
              <w:t xml:space="preserve"> a peace project </w:t>
            </w:r>
            <w:r>
              <w:rPr>
                <w:b/>
                <w:i/>
              </w:rPr>
              <w:t>and has always been</w:t>
            </w:r>
            <w:r>
              <w:t xml:space="preserve"> committed to </w:t>
            </w:r>
            <w:r>
              <w:rPr>
                <w:b/>
                <w:i/>
              </w:rPr>
              <w:t>protect</w:t>
            </w:r>
            <w:r>
              <w:t xml:space="preserve"> its citizens and defending its values; whereas it is necessary for the EU to </w:t>
            </w:r>
            <w:r>
              <w:rPr>
                <w:b/>
                <w:i/>
              </w:rPr>
              <w:t>take</w:t>
            </w:r>
            <w:r>
              <w:t xml:space="preserve"> responsibility for European security, while preserving the transatlantic partnership and strengthening NATO’s European pillar;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whereas NATO remains the cornerstone of collective defence for its members; whereas a stronger and more capable European Union in security and defence, able to act autonomously where necessary and with partners wherever possible, would strengthen Europe’s capacity to take responsibility for its own security and reinforce NATO’s European pillar;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whereas greater European strategic autonomy should be based on stronger European capabilities, resilient infrastructure, reduced strategic dependencies and a more integrated European defence technological and industrial base;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Alexandr Vondra, 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whereas the </w:t>
            </w:r>
            <w:r>
              <w:rPr>
                <w:b/>
                <w:i/>
              </w:rPr>
              <w:t>EU is</w:t>
            </w:r>
            <w:r>
              <w:t xml:space="preserve"> committed to progressively </w:t>
            </w:r>
            <w:r>
              <w:rPr>
                <w:b/>
                <w:i/>
              </w:rPr>
              <w:t>establishing a Common</w:t>
            </w:r>
            <w:r>
              <w:t xml:space="preserve"> European Defence </w:t>
            </w:r>
            <w:r>
              <w:rPr>
                <w:b/>
                <w:i/>
              </w:rPr>
              <w:t>Union (CEDU) to strengthen</w:t>
            </w:r>
            <w:r>
              <w:t xml:space="preserve"> deterrence and defence capabilities, </w:t>
            </w:r>
            <w:r>
              <w:rPr>
                <w:b/>
                <w:i/>
              </w:rPr>
              <w:t>prevent conflict and promote peace, in accordance with Articles 3(5) and 42(2) TEU</w:t>
            </w:r>
            <w:r>
              <w:t>;</w:t>
            </w:r>
          </w:p>
        </w:tc>
        <w:tc>
          <w:tcPr>
            <w:tcW w:w="4876" w:type="dxa"/>
            <w:tcBorders>
              <w:top w:val="nil"/>
              <w:left w:val="nil"/>
              <w:bottom w:val="nil"/>
              <w:right w:val="nil"/>
            </w:tcBorders>
          </w:tcPr>
          <w:p>
            <w:pPr>
              <w:pStyle w:val="Normal6a"/>
            </w:pPr>
            <w:r>
              <w:t>D.</w:t>
            </w:r>
            <w:r>
              <w:tab/>
            </w:r>
            <w:r>
              <w:t xml:space="preserve">whereas the </w:t>
            </w:r>
            <w:r>
              <w:rPr>
                <w:b/>
                <w:i/>
              </w:rPr>
              <w:t>Member States are</w:t>
            </w:r>
            <w:r>
              <w:t xml:space="preserve"> committed to progressively </w:t>
            </w:r>
            <w:r>
              <w:rPr>
                <w:b/>
                <w:i/>
              </w:rPr>
              <w:t>strengthening</w:t>
            </w:r>
            <w:r>
              <w:t xml:space="preserve"> European defence </w:t>
            </w:r>
            <w:r>
              <w:rPr>
                <w:b/>
                <w:i/>
              </w:rPr>
              <w:t>cooperation in order to reinforce</w:t>
            </w:r>
            <w:r>
              <w:t xml:space="preserve"> deterrence and defence capabilities, </w:t>
            </w:r>
            <w:r>
              <w:rPr>
                <w:b/>
                <w:i/>
              </w:rPr>
              <w:t>while respecting the Member States’ primary responsibility for their armed forces and strengthening the European pillar of NATO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Stanisław Tyszka, Hans Neuhoff, Roberto Vannacci</w:t>
      </w:r>
      <w:r>
        <w:rPr>
          <w:rStyle w:val="HideTWBExt"/>
          <w:b w:val="0"/>
        </w:rPr>
        <w:t>&lt;/Members&gt;</w:t>
      </w:r>
    </w:p>
    <w:p>
      <w:r>
        <w:rPr>
          <w:rStyle w:val="HideTWBExt"/>
          <w:b w:val="0"/>
        </w:rPr>
        <w:t>&lt;AuNomDe&gt;</w:t>
      </w:r>
      <w:r>
        <w:rPr>
          <w:rStyle w:val="HideTWBInt"/>
        </w:rPr>
        <w:t>{ESN}</w:t>
      </w:r>
      <w:r>
        <w:t>on behalf of the ESN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whereas the </w:t>
            </w:r>
            <w:r>
              <w:rPr>
                <w:b/>
                <w:i/>
              </w:rPr>
              <w:t>EU is committed to progressively establishing</w:t>
            </w:r>
            <w:r>
              <w:t xml:space="preserve"> a Common European Defence Union </w:t>
            </w:r>
            <w:r>
              <w:rPr>
                <w:b/>
                <w:i/>
              </w:rPr>
              <w:t>(CEDU) to strengthen deterrence and defence capabilities, prevent conflict and promote peace, in accordance with Articles 3(5) and 42(2) TEU</w:t>
            </w:r>
            <w:r>
              <w:t>;</w:t>
            </w:r>
          </w:p>
        </w:tc>
        <w:tc>
          <w:tcPr>
            <w:tcW w:w="4876" w:type="dxa"/>
            <w:tcBorders>
              <w:top w:val="nil"/>
              <w:left w:val="nil"/>
              <w:bottom w:val="nil"/>
              <w:right w:val="nil"/>
            </w:tcBorders>
          </w:tcPr>
          <w:p>
            <w:pPr>
              <w:pStyle w:val="Normal6a"/>
            </w:pPr>
            <w:r>
              <w:t>D.</w:t>
            </w:r>
            <w:r>
              <w:tab/>
            </w:r>
            <w:r>
              <w:rPr>
                <w:b/>
                <w:i/>
              </w:rPr>
              <w:t>whereas Article 42(2) TEU provides for the progressive framing of a common Union defence policy;</w:t>
            </w:r>
            <w:r>
              <w:t xml:space="preserve"> whereas the </w:t>
            </w:r>
            <w:r>
              <w:rPr>
                <w:b/>
                <w:i/>
              </w:rPr>
              <w:t>establishment of common defence requires a unanimous decision of the European Council and subsequent adoption by the Member States in accordance with their respective constitutional requirements; whereas the Treaties do not refer to</w:t>
            </w:r>
            <w:r>
              <w:t xml:space="preserve"> a </w:t>
            </w:r>
            <w:r>
              <w:rPr>
                <w:b/>
                <w:i/>
              </w:rPr>
              <w:t>‘</w:t>
            </w:r>
            <w:r>
              <w:t>Common European Defence Union</w:t>
            </w:r>
            <w:r>
              <w:rPr>
                <w:b/>
                <w:i/>
              </w:rP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Rachel Blom,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whereas </w:t>
            </w:r>
            <w:r>
              <w:rPr>
                <w:b/>
                <w:i/>
              </w:rPr>
              <w:t>the EU is committed to progressively establishing a Common</w:t>
            </w:r>
            <w:r>
              <w:t xml:space="preserve"> European </w:t>
            </w:r>
            <w:r>
              <w:rPr>
                <w:b/>
                <w:i/>
              </w:rPr>
              <w:t>Defence Union (CEDU) to strengthen deterrence and defence capabilities, prevent conflict and promote peace, in accordance with Articles 3(5) and</w:t>
            </w:r>
            <w:r>
              <w:t xml:space="preserve"> 42(2) TEU;</w:t>
            </w:r>
          </w:p>
        </w:tc>
        <w:tc>
          <w:tcPr>
            <w:tcW w:w="4876" w:type="dxa"/>
            <w:tcBorders>
              <w:top w:val="nil"/>
              <w:left w:val="nil"/>
              <w:bottom w:val="nil"/>
              <w:right w:val="nil"/>
            </w:tcBorders>
          </w:tcPr>
          <w:p>
            <w:pPr>
              <w:pStyle w:val="Normal6a"/>
            </w:pPr>
            <w:r>
              <w:t>D.</w:t>
            </w:r>
            <w:r>
              <w:tab/>
            </w:r>
            <w:r>
              <w:t xml:space="preserve">whereas </w:t>
            </w:r>
            <w:r>
              <w:rPr>
                <w:b/>
                <w:i/>
              </w:rPr>
              <w:t>Europe’s security depends first on capable national armed forces, on NATO as the cornerstone of collective defence and on practical</w:t>
            </w:r>
            <w:r>
              <w:t xml:space="preserve"> European </w:t>
            </w:r>
            <w:r>
              <w:rPr>
                <w:b/>
                <w:i/>
              </w:rPr>
              <w:t>cooperation that closes capability gaps; whereas Article</w:t>
            </w:r>
            <w:r>
              <w:t xml:space="preserve"> 42(2) TEU </w:t>
            </w:r>
            <w:r>
              <w:rPr>
                <w:b/>
                <w:i/>
              </w:rPr>
              <w:t>makes any move towards a common defence subject to a unanimous decision of the European Council and to the constitutional requirements of the Member States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Alexandre Varaut,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whereas the EU </w:t>
            </w:r>
            <w:r>
              <w:rPr>
                <w:b/>
                <w:i/>
              </w:rPr>
              <w:t>is committed</w:t>
            </w:r>
            <w:r>
              <w:t xml:space="preserve"> to progressively </w:t>
            </w:r>
            <w:r>
              <w:rPr>
                <w:b/>
                <w:i/>
              </w:rPr>
              <w:t>establishing</w:t>
            </w:r>
            <w:r>
              <w:t xml:space="preserve"> a Common European Defence Union (CEDU) to strengthen deterrence and defence capabilities, prevent conflict and promote peace, in accordance with Articles 3(5) and 42(2) TEU;</w:t>
            </w:r>
          </w:p>
        </w:tc>
        <w:tc>
          <w:tcPr>
            <w:tcW w:w="4876" w:type="dxa"/>
            <w:tcBorders>
              <w:top w:val="nil"/>
              <w:left w:val="nil"/>
              <w:bottom w:val="nil"/>
              <w:right w:val="nil"/>
            </w:tcBorders>
          </w:tcPr>
          <w:p>
            <w:pPr>
              <w:pStyle w:val="Normal6a"/>
            </w:pPr>
            <w:r>
              <w:t>D.</w:t>
            </w:r>
            <w:r>
              <w:tab/>
            </w:r>
            <w:r>
              <w:t xml:space="preserve">whereas the EU </w:t>
            </w:r>
            <w:r>
              <w:rPr>
                <w:b/>
                <w:i/>
              </w:rPr>
              <w:t>may decide, in accordance with the political will of its Member States,</w:t>
            </w:r>
            <w:r>
              <w:t xml:space="preserve"> to progressively </w:t>
            </w:r>
            <w:r>
              <w:rPr>
                <w:b/>
                <w:i/>
              </w:rPr>
              <w:t>establish</w:t>
            </w:r>
            <w:r>
              <w:t xml:space="preserve"> a Common European Defence Union (CEDU) to strengthen deterrence and defence capabilities, prevent conflict and promote peace, in accordance with Articles 3(5) and 42(2) TEU;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Petras Auštrevičius, Charles Goerens, Marie-Agnes Strack-Zimmermann, Sandro Gozi,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whereas the EU is committed to </w:t>
            </w:r>
            <w:r>
              <w:rPr>
                <w:b/>
                <w:i/>
              </w:rPr>
              <w:t>progressively establishing</w:t>
            </w:r>
            <w:r>
              <w:t xml:space="preserve"> a Common European Defence Union (CEDU) to strengthen deterrence and defence capabilities, prevent conflict and promote peace, in accordance with Articles 3(5) and 42(2) TEU;</w:t>
            </w:r>
          </w:p>
        </w:tc>
        <w:tc>
          <w:tcPr>
            <w:tcW w:w="4876" w:type="dxa"/>
            <w:tcBorders>
              <w:top w:val="nil"/>
              <w:left w:val="nil"/>
              <w:bottom w:val="nil"/>
              <w:right w:val="nil"/>
            </w:tcBorders>
          </w:tcPr>
          <w:p>
            <w:pPr>
              <w:pStyle w:val="Normal6a"/>
            </w:pPr>
            <w:r>
              <w:t>D.</w:t>
            </w:r>
            <w:r>
              <w:tab/>
            </w:r>
            <w:r>
              <w:t xml:space="preserve">whereas the EU is committed to </w:t>
            </w:r>
            <w:r>
              <w:rPr>
                <w:b/>
                <w:i/>
              </w:rPr>
              <w:t>establish</w:t>
            </w:r>
            <w:r>
              <w:t xml:space="preserve"> a Common European Defence Union (CEDU) to strengthen deterrence and defence capabilities, prevent conflict and promote peace, in accordance with Articles 3(5) and 42(2)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whereas the Union's own capability-planning cycle, run through the Coordinated Annual Review on Defence and the Capability Development Plan, and NATO's Defence Planning Process, which sets Alliance capability targets, continue to run on separate timelines and with limited mutual visibility, so that Union financing decisions can be taken before it is clear whether they close a gap NATO has also identified, duplicate a capability another framework is already funding, or leave a genuine NATO target unaddressed; whereas the standing NATO-EU Capability Group, established to prevent exactly this kind of divergence, remains under-used relative to the scale of the coordination problem;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Sandro Gozi, Juan Fernando López Aguilar, Lucia Yar, Hilde Vautmans, Charles Goerens, Brando Benifei, Andrea Wechsler,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whereas Article 42(2) TEU provides that the common security and defence policy shall lead to a common defence when the European Council, acting unanimously, so decides; whereas, read together with Articles 42(1), 42(7) and 43 TEU, which confine CSDP missions to peace-keeping, conflict prevention and strengthening international security outside the Union, common defence must be understood as encompassing the territorial defence of the Union, which until now has been the exclusive domain of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whereas, pursuant to Article 42(7) TEU, national security remains the sole responsibility of each Member State;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whereas the recent agreement within NATO for European four-star officers to assume command of all three Joint Force Commands — Brunssum, Naples and the renamed North (formerly Norfolk) — is a first step in the Europeanisation of NATO that should be built upon; whereas sub-regional coalitions of states sharing a common threat environment can reach agreement, and delegate authority to each other, faster and further than the Alliance as a whole; whereas European leadership over the Component Commands could be a next step to continue this trend for the theatre level;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whereas the founders of European integration envisaged that political and economic integration would ultimately be complemented by common defence;</w:t>
            </w:r>
          </w:p>
        </w:tc>
        <w:tc>
          <w:tcPr>
            <w:tcW w:w="4876" w:type="dxa"/>
            <w:tcBorders>
              <w:top w:val="nil"/>
              <w:left w:val="nil"/>
              <w:bottom w:val="nil"/>
              <w:right w:val="nil"/>
            </w:tcBorders>
          </w:tcPr>
          <w:p>
            <w:pPr>
              <w:pStyle w:val="Normal6a"/>
            </w:pPr>
            <w:r>
              <w:t>E.</w:t>
            </w:r>
            <w:r>
              <w:tab/>
            </w:r>
            <w:r>
              <w:t xml:space="preserve">whereas the founders of European integration envisaged that political and economic integration would ultimately be complemented by common defence; </w:t>
            </w:r>
            <w:r>
              <w:rPr>
                <w:b/>
                <w:i/>
              </w:rPr>
              <w:t>whereas in 1952 the first attempt at post-war European integration came as a defence project in the form of the proposed European Defence Community, which would have created a European pillar within the transatlantic alliance with a single command and force structure, but which was never ratified by all its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Charles Goerens, Joachim Streit, Petras Auštrevičius, Ľubica Karvašová, Lucia Yar,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whereas the founders of European integration envisaged that political and economic integration would ultimately be complemented by common defence;</w:t>
            </w:r>
          </w:p>
        </w:tc>
        <w:tc>
          <w:tcPr>
            <w:tcW w:w="4876" w:type="dxa"/>
            <w:tcBorders>
              <w:top w:val="nil"/>
              <w:left w:val="nil"/>
              <w:bottom w:val="nil"/>
              <w:right w:val="nil"/>
            </w:tcBorders>
          </w:tcPr>
          <w:p>
            <w:pPr>
              <w:pStyle w:val="Normal6a"/>
            </w:pPr>
            <w:r>
              <w:t>E.</w:t>
            </w:r>
            <w:r>
              <w:tab/>
            </w:r>
            <w:r>
              <w:t xml:space="preserve">whereas the founders of European integration envisaged that political and economic integration would ultimately be complemented by common defence; </w:t>
            </w:r>
            <w:r>
              <w:rPr>
                <w:b/>
                <w:i/>
              </w:rPr>
              <w:t>whereas the Treaty on Defence Community signed in 1952 provided for the establishment of a European Defence Community, reflecting an early ambition to develop a common European defence framework;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Petras Auštrevičius, Charles Goerens, Marie-Agnes Strack-Zimmermann, Sandro Gozi,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whereas the founders of European integration envisaged that political and economic integration would </w:t>
            </w:r>
            <w:r>
              <w:rPr>
                <w:b/>
                <w:i/>
              </w:rPr>
              <w:t>ultimately</w:t>
            </w:r>
            <w:r>
              <w:t xml:space="preserve"> be complemented by common defence;</w:t>
            </w:r>
          </w:p>
        </w:tc>
        <w:tc>
          <w:tcPr>
            <w:tcW w:w="4876" w:type="dxa"/>
            <w:tcBorders>
              <w:top w:val="nil"/>
              <w:left w:val="nil"/>
              <w:bottom w:val="nil"/>
              <w:right w:val="nil"/>
            </w:tcBorders>
          </w:tcPr>
          <w:p>
            <w:pPr>
              <w:pStyle w:val="Normal6a"/>
            </w:pPr>
            <w:r>
              <w:t>E.</w:t>
            </w:r>
            <w:r>
              <w:tab/>
            </w:r>
            <w:r>
              <w:t>whereas the founders of European integration envisaged that political and economic integration would be complemented by common defence;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whereas the founders of European integration envisaged that political and economic integration would ultimately be complemented by common defence; whereas the attempted European Defence Community preceded the European Coal and Steel Community as the first serious attempt to build an integrated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whereas in 1998, at St Malo, after the experience of the Balkan Wars, a second attempt to establish a European pillar in NATO was made, including a 60 000-strong rapid reaction force, but which was ultimately called off after the intervention of the US Secretary of State;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whereas the Lisbon Treaty already provides the legal foundations for a CEDU, including Articles 42(7) and 44 TEU, the Permanent Structured Cooperation (PESCO) and the European Defence Agency (EDA);</w:t>
            </w:r>
          </w:p>
        </w:tc>
        <w:tc>
          <w:tcPr>
            <w:tcW w:w="4876" w:type="dxa"/>
            <w:tcBorders>
              <w:top w:val="nil"/>
              <w:left w:val="nil"/>
              <w:bottom w:val="nil"/>
              <w:right w:val="nil"/>
            </w:tcBorders>
          </w:tcPr>
          <w:p>
            <w:pPr>
              <w:pStyle w:val="Normal6a"/>
            </w:pPr>
            <w:r>
              <w:t>F.</w:t>
            </w:r>
            <w:r>
              <w:tab/>
            </w:r>
            <w:r>
              <w:t xml:space="preserve">whereas the Lisbon Treaty already provides the legal foundations for a CEDU, including Articles 42(7) and 44 TEU, the Permanent Structured Cooperation (PESCO) and the European Defence Agency (EDA); </w:t>
            </w:r>
            <w:r>
              <w:rPr>
                <w:b/>
                <w:i/>
              </w:rPr>
              <w:t>whereas, since the Lisbon Treaty, the EU is committed to progressively establishing a Common European Defence Union (CEDU) to strengthen deterrence and defence capabilities, prevent conflict and promote peace, in accordance with Articles 3(5) and 42(2) TEU; whereas any strengthening of the CSDP must be carried out in full consistency with Member States' NATO commitments;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Stanisław Tyszka, Hans Neuhoff, Roberto Vannacci</w:t>
      </w:r>
      <w:r>
        <w:rPr>
          <w:rStyle w:val="HideTWBExt"/>
          <w:b w:val="0"/>
        </w:rPr>
        <w:t>&lt;/Members&gt;</w:t>
      </w:r>
    </w:p>
    <w:p>
      <w:r>
        <w:rPr>
          <w:rStyle w:val="HideTWBExt"/>
          <w:b w:val="0"/>
        </w:rPr>
        <w:t>&lt;AuNomDe&gt;</w:t>
      </w:r>
      <w:r>
        <w:rPr>
          <w:rStyle w:val="HideTWBInt"/>
        </w:rPr>
        <w:t>{ESN}</w:t>
      </w:r>
      <w:r>
        <w:t>on behalf of the ESN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whereas the </w:t>
            </w:r>
            <w:r>
              <w:rPr>
                <w:b/>
                <w:i/>
              </w:rPr>
              <w:t>Lisbon Treaty already provides the legal foundations for a CEDU</w:t>
            </w:r>
            <w:r>
              <w:t xml:space="preserve">, including </w:t>
            </w:r>
            <w:r>
              <w:rPr>
                <w:b/>
                <w:i/>
              </w:rPr>
              <w:t>Articles 42(7) and 44 TEU, the</w:t>
            </w:r>
            <w:r>
              <w:t xml:space="preserve"> Permanent Structured Cooperation (PESCO) and the European Defence Agency (EDA);</w:t>
            </w:r>
          </w:p>
        </w:tc>
        <w:tc>
          <w:tcPr>
            <w:tcW w:w="4876" w:type="dxa"/>
            <w:tcBorders>
              <w:top w:val="nil"/>
              <w:left w:val="nil"/>
              <w:bottom w:val="nil"/>
              <w:right w:val="nil"/>
            </w:tcBorders>
          </w:tcPr>
          <w:p>
            <w:pPr>
              <w:pStyle w:val="Normal6a"/>
            </w:pPr>
            <w:r>
              <w:t>F.</w:t>
            </w:r>
            <w:r>
              <w:tab/>
            </w:r>
            <w:r>
              <w:t xml:space="preserve">whereas the </w:t>
            </w:r>
            <w:r>
              <w:rPr>
                <w:b/>
                <w:i/>
              </w:rPr>
              <w:t>existing Treaties provide instruments for defence cooperation</w:t>
            </w:r>
            <w:r>
              <w:t xml:space="preserve">, including </w:t>
            </w:r>
            <w:r>
              <w:rPr>
                <w:b/>
                <w:i/>
              </w:rPr>
              <w:t>Article 42(7) TEU,</w:t>
            </w:r>
            <w:r>
              <w:t xml:space="preserve"> Permanent Structured Cooperation (PESCO) and the European Defence Agency (EDA); </w:t>
            </w:r>
            <w:r>
              <w:rPr>
                <w:b/>
                <w:i/>
              </w:rPr>
              <w:t>whereas these instruments do not in themselves establish common defence; whereas a decision to establish common defence is subject to the procedure laid down in Article 42(2)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Charles Goerens, Joachim Streit, Petras Auštrevičius, Ľubica Karvašová, Lucia Yar,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whereas the Lisbon Treaty already provides the legal foundations for a CEDU, including Articles 42(7) and 44 TEU, the Permanent Structured Cooperation (PESCO) and the European Defence Agency (EDA);</w:t>
            </w:r>
          </w:p>
        </w:tc>
        <w:tc>
          <w:tcPr>
            <w:tcW w:w="4876" w:type="dxa"/>
            <w:tcBorders>
              <w:top w:val="nil"/>
              <w:left w:val="nil"/>
              <w:bottom w:val="nil"/>
              <w:right w:val="nil"/>
            </w:tcBorders>
          </w:tcPr>
          <w:p>
            <w:pPr>
              <w:pStyle w:val="Normal6a"/>
            </w:pPr>
            <w:r>
              <w:t>F.</w:t>
            </w:r>
            <w:r>
              <w:tab/>
            </w:r>
            <w:r>
              <w:t xml:space="preserve">whereas the Lisbon Treaty already provides the legal foundations for a CEDU, including Articles 42(7) and 44 TEU, the Permanent Structured Cooperation (PESCO) and the European Defence Agency (EDA); </w:t>
            </w:r>
            <w:r>
              <w:rPr>
                <w:b/>
                <w:i/>
              </w:rPr>
              <w:t>whereas this framework is due for a revision in light of the rapidly changing security context;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whereas the Court of Auditors has repeatedly identified the fragmentation of European defence spending and capability planning as a structural obstacle to the effectiveness of Union defence investment, and has called for stronger coordination between Union instruments and Member States' capability-planning processes;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whereas neither the Council nor the Commission has defined the scope of what is to be encapsulated in a Common European Defence Union, nor has this progressed in practice since the adoption of the Lisbon Treaty; whereas the term ‘European Pillar of NATO’ has also remained undefined, including in terms of its membership and how this relates to EU membership, its decision-making and governance, and its operational capabilities; whereas European members of NATO comprise 23 EU Member States, four accession countries, two associated countries and one other European state; whereas several accession countries are not NATO members and are not seeking, or do not have a credible perspective of, NATO membership; whereas the Parliament has previously noted the need to strengthen security and defence ties with accession countries with sufficient CFSP alignment and implementation;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whereas </w:t>
            </w:r>
            <w:r>
              <w:rPr>
                <w:b/>
                <w:i/>
              </w:rPr>
              <w:t>these</w:t>
            </w:r>
            <w:r>
              <w:t xml:space="preserve"> instruments remain fragmented and lack a coherent institutional framework for rapid decision-making, strategic direction and democratic accountability;</w:t>
            </w:r>
          </w:p>
        </w:tc>
        <w:tc>
          <w:tcPr>
            <w:tcW w:w="4876" w:type="dxa"/>
            <w:tcBorders>
              <w:top w:val="nil"/>
              <w:left w:val="nil"/>
              <w:bottom w:val="nil"/>
              <w:right w:val="nil"/>
            </w:tcBorders>
          </w:tcPr>
          <w:p>
            <w:pPr>
              <w:pStyle w:val="Normal6a"/>
            </w:pPr>
            <w:r>
              <w:t>G.</w:t>
            </w:r>
            <w:r>
              <w:tab/>
            </w:r>
            <w:r>
              <w:t xml:space="preserve">whereas </w:t>
            </w:r>
            <w:r>
              <w:rPr>
                <w:b/>
                <w:i/>
              </w:rPr>
              <w:t>existing</w:t>
            </w:r>
            <w:r>
              <w:t xml:space="preserve"> instruments</w:t>
            </w:r>
            <w:r>
              <w:rPr>
                <w:b/>
                <w:i/>
              </w:rPr>
              <w:t>, chiefly in the CSDP,</w:t>
            </w:r>
            <w:r>
              <w:t xml:space="preserve"> remain fragmented and lack a coherent institutional framework for rapid decision-making, strategic direction and democratic accountability</w:t>
            </w:r>
            <w:r>
              <w:rPr>
                <w:b/>
                <w:i/>
              </w:rPr>
              <w:t>, including due to the unanimity bottleneck</w:t>
            </w:r>
            <w:r>
              <w:t xml:space="preserve">; </w:t>
            </w:r>
            <w:r>
              <w:rPr>
                <w:b/>
                <w:i/>
              </w:rPr>
              <w:t>whereas this fragmentation extends to the industrial and capability-planning domain, where the European Defence Agency, operating along intergovernmental lines under Article 45 TEU, and the Commission's Directorate-General for Defence Industry and Space, operating along supranational lines, risk developing into parallel rather than complementary centres of gravity, in particular through the Defence Industrial Readiness Board established under the European Defence Industrial Programme; whereas the Parliament has repeatedly called for measures for a more integrated European defence industrial base, capable of reducing fragmentation, promoting standardisation and interoperability and supporting joint procurement and long-term production, supported by dedicated financing tools; whereas the Parliament has repeatedly called for the removal of unjustified barriers in the internal defence market and the development of common standards and procedures enabling faster procurement, production, maintenance and delivery within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whereas these instruments </w:t>
            </w:r>
            <w:r>
              <w:rPr>
                <w:b/>
                <w:i/>
              </w:rPr>
              <w:t>remain</w:t>
            </w:r>
            <w:r>
              <w:t xml:space="preserve"> fragmented and </w:t>
            </w:r>
            <w:r>
              <w:rPr>
                <w:b/>
                <w:i/>
              </w:rPr>
              <w:t>lack</w:t>
            </w:r>
            <w:r>
              <w:t xml:space="preserve"> a coherent institutional framework for rapid decision-making</w:t>
            </w:r>
            <w:r>
              <w:rPr>
                <w:b/>
                <w:i/>
              </w:rPr>
              <w:t>,</w:t>
            </w:r>
            <w:r>
              <w:t xml:space="preserve"> strategic direction and democratic accountability;</w:t>
            </w:r>
          </w:p>
        </w:tc>
        <w:tc>
          <w:tcPr>
            <w:tcW w:w="4876" w:type="dxa"/>
            <w:tcBorders>
              <w:top w:val="nil"/>
              <w:left w:val="nil"/>
              <w:bottom w:val="nil"/>
              <w:right w:val="nil"/>
            </w:tcBorders>
          </w:tcPr>
          <w:p>
            <w:pPr>
              <w:pStyle w:val="Normal6a"/>
            </w:pPr>
            <w:r>
              <w:t>G.</w:t>
            </w:r>
            <w:r>
              <w:tab/>
            </w:r>
            <w:r>
              <w:t xml:space="preserve">whereas </w:t>
            </w:r>
            <w:r>
              <w:rPr>
                <w:b/>
                <w:i/>
              </w:rPr>
              <w:t>the utilisation of</w:t>
            </w:r>
            <w:r>
              <w:t xml:space="preserve"> these instruments </w:t>
            </w:r>
            <w:r>
              <w:rPr>
                <w:b/>
                <w:i/>
              </w:rPr>
              <w:t>remains</w:t>
            </w:r>
            <w:r>
              <w:t xml:space="preserve"> fragmented and </w:t>
            </w:r>
            <w:r>
              <w:rPr>
                <w:b/>
                <w:i/>
              </w:rPr>
              <w:t>based on a lack of political will of the Member States’ governments to make use of them; whereas</w:t>
            </w:r>
            <w:r>
              <w:t xml:space="preserve"> a coherent institutional framework for rapid decision-making </w:t>
            </w:r>
            <w:r>
              <w:rPr>
                <w:b/>
                <w:i/>
              </w:rPr>
              <w:t>with</w:t>
            </w:r>
            <w:r>
              <w:t xml:space="preserve"> strategic direction and democratic accountability </w:t>
            </w:r>
            <w:r>
              <w:rPr>
                <w:b/>
                <w:i/>
              </w:rPr>
              <w:t>should be developed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whereas the European defence market remains fragmented; whereas European armed forces operate more than 170 different major weapon systems, compared with around 30 in the United States; whereas less than one fifth of defence equipment is procured collaboratively, far below the objective of at least 40 % by 2030 set out in the European Defence Industrial Strategy; whereas almost 80 % of Member States’ defence procurement between June 2022 and June 2023 went to suppliers outside the Union; whereas the European Parliamentary Research Service estimates the efficiency loss caused by insufficient European cooperation at close to 20 % of defence spending;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whereas Union defence instruments should strengthen security of supply across the Union and avoid excessive geographical concentration of production; calls for transparent criteria supporting cross-border supply chains and the effective participation of SMEs and mid-caps, including in Member States with less developed defence industrial ecosystems and in regions most exposed to security threats;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whereas Article 346(1)(b) TFEU allows a Member State to take the measures it considers necessary for the protection of the essential interests of its security which are connected with the production of or trade in arms, munitions and war material; whereas, according to settled case-law of the Court of Justice, that provision constitutes an exception which must be interpreted strictly and whereas the extensive and insufficiently justified use of that provision, including for primarily industrial or economic purposes, continues to undermine the proper functioning of the internal market for defence and the development of the European defence technological and industrial base (EDTIB);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whereas Article 42(7) TEU should trigger a permanent EU mechanism rather than ad hoc intergovernmental arrangements, while complementing Article 222 TFEU through a coherent institutional architecture;</w:t>
            </w:r>
          </w:p>
        </w:tc>
        <w:tc>
          <w:tcPr>
            <w:tcW w:w="4876" w:type="dxa"/>
            <w:tcBorders>
              <w:top w:val="nil"/>
              <w:left w:val="nil"/>
              <w:bottom w:val="nil"/>
              <w:right w:val="nil"/>
            </w:tcBorders>
          </w:tcPr>
          <w:p>
            <w:pPr>
              <w:pStyle w:val="Normal6a"/>
            </w:pPr>
            <w:r>
              <w:t>H.</w:t>
            </w:r>
            <w:r>
              <w:tab/>
            </w:r>
            <w:r>
              <w:t xml:space="preserve">whereas Article 42(7) TEU should trigger a permanent EU mechanism rather than ad hoc intergovernmental arrangements, while complementing Article 222 TFEU through a coherent institutional architecture; </w:t>
            </w:r>
            <w:r>
              <w:rPr>
                <w:b/>
                <w:i/>
              </w:rPr>
              <w:t>whereas Article 42.7 does not specify collective action, the reality of the threats faced by Europe must imply a capacity for collective defence if Article 42.7 is triggered;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whereas Article 42(7) TEU should trigger a permanent EU mechanism </w:t>
            </w:r>
            <w:r>
              <w:rPr>
                <w:b/>
                <w:i/>
              </w:rPr>
              <w:t>rather than ad hoc intergovernmental arrangements</w:t>
            </w:r>
            <w:r>
              <w:t>, while complementing Article 222 TFEU through a coherent institutional architecture;</w:t>
            </w:r>
          </w:p>
        </w:tc>
        <w:tc>
          <w:tcPr>
            <w:tcW w:w="4876" w:type="dxa"/>
            <w:tcBorders>
              <w:top w:val="nil"/>
              <w:left w:val="nil"/>
              <w:bottom w:val="nil"/>
              <w:right w:val="nil"/>
            </w:tcBorders>
          </w:tcPr>
          <w:p>
            <w:pPr>
              <w:pStyle w:val="Normal6a"/>
            </w:pPr>
            <w:r>
              <w:t>H.</w:t>
            </w:r>
            <w:r>
              <w:tab/>
            </w:r>
            <w:r>
              <w:t xml:space="preserve">whereas Article 42(7) TEU should trigger a permanent EU mechanism </w:t>
            </w:r>
            <w:r>
              <w:rPr>
                <w:b/>
                <w:i/>
              </w:rPr>
              <w:t>and be further operationalised through predictable and effective cooperation among Member States</w:t>
            </w:r>
            <w:r>
              <w:t>, while complementing Article 222 TFEU through a coherent institutional architecture;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whereas Article 42(7) TEU </w:t>
            </w:r>
            <w:r>
              <w:rPr>
                <w:b/>
                <w:i/>
              </w:rPr>
              <w:t>should trigger a permanent EU mechanism rather than ad hoc intergovernmental arrangements</w:t>
            </w:r>
            <w:r>
              <w:t>, while complementing Article 222 TFEU through a coherent institutional architecture;</w:t>
            </w:r>
          </w:p>
        </w:tc>
        <w:tc>
          <w:tcPr>
            <w:tcW w:w="4876" w:type="dxa"/>
            <w:tcBorders>
              <w:top w:val="nil"/>
              <w:left w:val="nil"/>
              <w:bottom w:val="nil"/>
              <w:right w:val="nil"/>
            </w:tcBorders>
          </w:tcPr>
          <w:p>
            <w:pPr>
              <w:pStyle w:val="Normal6a"/>
            </w:pPr>
            <w:r>
              <w:t>H.</w:t>
            </w:r>
            <w:r>
              <w:tab/>
            </w:r>
            <w:r>
              <w:t xml:space="preserve">whereas Article 42(7) TEU </w:t>
            </w:r>
            <w:r>
              <w:rPr>
                <w:b/>
                <w:i/>
              </w:rPr>
              <w:t>triggers an obligation among Member States of aid and assistance in the event of armed aggression on the territory of a Member State</w:t>
            </w:r>
            <w:r>
              <w:t>, while complementing Article 222 TFEU through a coherent institutional architecture;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Stanisław Tyszka, Hans Neuhoff, Roberto Vannacci</w:t>
      </w:r>
      <w:r>
        <w:rPr>
          <w:rStyle w:val="HideTWBExt"/>
          <w:b w:val="0"/>
        </w:rPr>
        <w:t>&lt;/Members&gt;</w:t>
      </w:r>
    </w:p>
    <w:p>
      <w:r>
        <w:rPr>
          <w:rStyle w:val="HideTWBExt"/>
          <w:b w:val="0"/>
        </w:rPr>
        <w:t>&lt;AuNomDe&gt;</w:t>
      </w:r>
      <w:r>
        <w:rPr>
          <w:rStyle w:val="HideTWBInt"/>
        </w:rPr>
        <w:t>{ESN}</w:t>
      </w:r>
      <w:r>
        <w:t>on behalf of the ESN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whereas Article 42(7) TEU </w:t>
            </w:r>
            <w:r>
              <w:rPr>
                <w:b/>
                <w:i/>
              </w:rPr>
              <w:t>should trigger</w:t>
            </w:r>
            <w:r>
              <w:t xml:space="preserve"> a permanent </w:t>
            </w:r>
            <w:r>
              <w:rPr>
                <w:b/>
                <w:i/>
              </w:rPr>
              <w:t>EU</w:t>
            </w:r>
            <w:r>
              <w:t xml:space="preserve"> mechanism </w:t>
            </w:r>
            <w:r>
              <w:rPr>
                <w:b/>
                <w:i/>
              </w:rPr>
              <w:t>rather than ad hoc intergovernmental arrangements, while complementing Article 222 TFEU through a coherent institutional architecture</w:t>
            </w:r>
            <w:r>
              <w:t>;</w:t>
            </w:r>
          </w:p>
        </w:tc>
        <w:tc>
          <w:tcPr>
            <w:tcW w:w="4876" w:type="dxa"/>
            <w:tcBorders>
              <w:top w:val="nil"/>
              <w:left w:val="nil"/>
              <w:bottom w:val="nil"/>
              <w:right w:val="nil"/>
            </w:tcBorders>
          </w:tcPr>
          <w:p>
            <w:pPr>
              <w:pStyle w:val="Normal6a"/>
            </w:pPr>
            <w:r>
              <w:t>H.</w:t>
            </w:r>
            <w:r>
              <w:tab/>
            </w:r>
            <w:r>
              <w:t xml:space="preserve">whereas Article 42(7) TEU </w:t>
            </w:r>
            <w:r>
              <w:rPr>
                <w:b/>
                <w:i/>
              </w:rPr>
              <w:t>establishes an obligation between the Member States and does not provide a legal basis for</w:t>
            </w:r>
            <w:r>
              <w:t xml:space="preserve"> a permanent </w:t>
            </w:r>
            <w:r>
              <w:rPr>
                <w:b/>
                <w:i/>
              </w:rPr>
              <w:t>Union</w:t>
            </w:r>
            <w:r>
              <w:t xml:space="preserve"> mechanism;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Charles Goerens, Joachim Streit, Petras Auštrevičius, Ľubica Karvašová, Lucia Yar,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whereas Article 42(7) TEU should </w:t>
            </w:r>
            <w:r>
              <w:rPr>
                <w:b/>
                <w:i/>
              </w:rPr>
              <w:t>trigger</w:t>
            </w:r>
            <w:r>
              <w:t xml:space="preserve"> a permanent EU </w:t>
            </w:r>
            <w:r>
              <w:rPr>
                <w:b/>
                <w:i/>
              </w:rPr>
              <w:t>mechanism</w:t>
            </w:r>
            <w:r>
              <w:t xml:space="preserve"> rather than ad hoc intergovernmental arrangements, while complementing Article 222 TFEU through a coherent institutional architecture;</w:t>
            </w:r>
          </w:p>
        </w:tc>
        <w:tc>
          <w:tcPr>
            <w:tcW w:w="4876" w:type="dxa"/>
            <w:tcBorders>
              <w:top w:val="nil"/>
              <w:left w:val="nil"/>
              <w:bottom w:val="nil"/>
              <w:right w:val="nil"/>
            </w:tcBorders>
          </w:tcPr>
          <w:p>
            <w:pPr>
              <w:pStyle w:val="Normal6a"/>
            </w:pPr>
            <w:r>
              <w:t>H.</w:t>
            </w:r>
            <w:r>
              <w:tab/>
            </w:r>
            <w:r>
              <w:t xml:space="preserve">whereas Article 42(7) TEU should </w:t>
            </w:r>
            <w:r>
              <w:rPr>
                <w:b/>
                <w:i/>
              </w:rPr>
              <w:t>be further implemented by</w:t>
            </w:r>
            <w:r>
              <w:t xml:space="preserve"> a permanent EU </w:t>
            </w:r>
            <w:r>
              <w:rPr>
                <w:b/>
                <w:i/>
              </w:rPr>
              <w:t>strategy</w:t>
            </w:r>
            <w:r>
              <w:t xml:space="preserve"> rather than ad hoc intergovernmental arrangements, while complementing Article 222 TFEU through a coherent institutional architecture;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whereas Article 42(7) TEU should trigger a permanent EU mechanism </w:t>
            </w:r>
            <w:r>
              <w:rPr>
                <w:b/>
                <w:i/>
              </w:rPr>
              <w:t>rather than ad hoc intergovernmental arrangements</w:t>
            </w:r>
            <w:r>
              <w:t>, while complementing Article 222 TFEU through a coherent institutional architecture;</w:t>
            </w:r>
          </w:p>
        </w:tc>
        <w:tc>
          <w:tcPr>
            <w:tcW w:w="4876" w:type="dxa"/>
            <w:tcBorders>
              <w:top w:val="nil"/>
              <w:left w:val="nil"/>
              <w:bottom w:val="nil"/>
              <w:right w:val="nil"/>
            </w:tcBorders>
          </w:tcPr>
          <w:p>
            <w:pPr>
              <w:pStyle w:val="Normal6a"/>
            </w:pPr>
            <w:r>
              <w:t>H.</w:t>
            </w:r>
            <w:r>
              <w:tab/>
            </w:r>
            <w:r>
              <w:t xml:space="preserve">whereas Article 42(7) TEU should trigger a permanent EU mechanism </w:t>
            </w:r>
            <w:r>
              <w:rPr>
                <w:b/>
                <w:i/>
              </w:rPr>
              <w:t>facilitating cooperation and coordination among Member States</w:t>
            </w:r>
            <w:r>
              <w:t>, while complementing Article 222 TFEU through a coherent institutional architecture;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Riho Terras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whereas Article 42(7) TEU should trigger a permanent EU mechanism </w:t>
            </w:r>
            <w:r>
              <w:rPr>
                <w:b/>
                <w:i/>
              </w:rPr>
              <w:t>rather than</w:t>
            </w:r>
            <w:r>
              <w:t xml:space="preserve"> ad hoc intergovernmental arrangements, while complementing Article 222 TFEU through a coherent institutional architecture;</w:t>
            </w:r>
          </w:p>
        </w:tc>
        <w:tc>
          <w:tcPr>
            <w:tcW w:w="4876" w:type="dxa"/>
            <w:tcBorders>
              <w:top w:val="nil"/>
              <w:left w:val="nil"/>
              <w:bottom w:val="nil"/>
              <w:right w:val="nil"/>
            </w:tcBorders>
          </w:tcPr>
          <w:p>
            <w:pPr>
              <w:pStyle w:val="Normal6a"/>
            </w:pPr>
            <w:r>
              <w:t>H.</w:t>
            </w:r>
            <w:r>
              <w:tab/>
            </w:r>
            <w:r>
              <w:t>whereas Article 42(7) TEU should trigger a permanent EU mechanism</w:t>
            </w:r>
            <w:r>
              <w:rPr>
                <w:b/>
                <w:i/>
              </w:rPr>
              <w:t>, which can complement</w:t>
            </w:r>
            <w:r>
              <w:t xml:space="preserve"> ad hoc intergovernmental arrangements, while complementing Article 222 TFEU through a coherent institutional architecture;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Alexandr Vondra, 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whereas Article 42(7) TEU </w:t>
            </w:r>
            <w:r>
              <w:rPr>
                <w:b/>
                <w:i/>
              </w:rPr>
              <w:t>should trigger a permanent EU mechanism rather than ad hoc intergovernmental arrangements, while complementing Article 222 TFEU through a coherent institutional architecture</w:t>
            </w:r>
            <w:r>
              <w:t>;</w:t>
            </w:r>
          </w:p>
        </w:tc>
        <w:tc>
          <w:tcPr>
            <w:tcW w:w="4876" w:type="dxa"/>
            <w:tcBorders>
              <w:top w:val="nil"/>
              <w:left w:val="nil"/>
              <w:bottom w:val="nil"/>
              <w:right w:val="nil"/>
            </w:tcBorders>
          </w:tcPr>
          <w:p>
            <w:pPr>
              <w:pStyle w:val="Normal6a"/>
            </w:pPr>
            <w:r>
              <w:t>H.</w:t>
            </w:r>
            <w:r>
              <w:tab/>
            </w:r>
            <w:r>
              <w:t xml:space="preserve">whereas Article 42(7) TEU </w:t>
            </w:r>
            <w:r>
              <w:rPr>
                <w:b/>
                <w:i/>
              </w:rPr>
              <w:t>provides a basis for mutual assistance between Member States in the event of armed aggression and remains a national decision of each Member State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Sandro Gozi, Juan Fernando López Aguilar, Lucia Yar, Hilde Vautmans, Charles Goerens, Brando Benifei, Andrea Wechsler,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whereas the CEDU should reinforce NATO’s European pillar through closer strategic coordination, capability development, military mobility and crisis management, while respecting the autonomy of both organisations;</w:t>
            </w:r>
          </w:p>
        </w:tc>
        <w:tc>
          <w:tcPr>
            <w:tcW w:w="4876" w:type="dxa"/>
            <w:tcBorders>
              <w:top w:val="nil"/>
              <w:left w:val="nil"/>
              <w:bottom w:val="nil"/>
              <w:right w:val="nil"/>
            </w:tcBorders>
          </w:tcPr>
          <w:p>
            <w:pPr>
              <w:pStyle w:val="Normal6a"/>
            </w:pPr>
            <w:r>
              <w:t>I.</w:t>
            </w:r>
            <w:r>
              <w:tab/>
            </w:r>
            <w:r>
              <w:t>whereas the CEDU should reinforce NATO’s European pillar through closer strategic coordination, capability development, military mobility</w:t>
            </w:r>
            <w:r>
              <w:rPr>
                <w:b/>
                <w:i/>
              </w:rPr>
              <w:t>, operational planning, command structures</w:t>
            </w:r>
            <w:r>
              <w:t xml:space="preserve"> and crisis management, while respecting the autonomy of both organisations; </w:t>
            </w:r>
            <w:r>
              <w:rPr>
                <w:b/>
                <w:i/>
              </w:rPr>
              <w:t>whereas the requirement in Article 42(2) TEU that the common defence be compatible with the policy established within the NATO framework is an open legal concept calling for complementarity and coordination, not for the absence of a European capacity to defend the Union’s territory;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whereas the CEDU should </w:t>
            </w:r>
            <w:r>
              <w:rPr>
                <w:b/>
                <w:i/>
              </w:rPr>
              <w:t>reinforce</w:t>
            </w:r>
            <w:r>
              <w:t xml:space="preserve"> NATO’s European pillar through closer strategic coordination, capability development, military mobility and crisis management, while respecting the autonomy of both organisations;</w:t>
            </w:r>
          </w:p>
        </w:tc>
        <w:tc>
          <w:tcPr>
            <w:tcW w:w="4876" w:type="dxa"/>
            <w:tcBorders>
              <w:top w:val="nil"/>
              <w:left w:val="nil"/>
              <w:bottom w:val="nil"/>
              <w:right w:val="nil"/>
            </w:tcBorders>
          </w:tcPr>
          <w:p>
            <w:pPr>
              <w:pStyle w:val="Normal6a"/>
            </w:pPr>
            <w:r>
              <w:t>I.</w:t>
            </w:r>
            <w:r>
              <w:tab/>
            </w:r>
            <w:r>
              <w:t xml:space="preserve">whereas the CEDU should </w:t>
            </w:r>
            <w:r>
              <w:rPr>
                <w:b/>
                <w:i/>
              </w:rPr>
              <w:t>establish</w:t>
            </w:r>
            <w:r>
              <w:t xml:space="preserve"> NATO's European pillar through closer strategic coordination, </w:t>
            </w:r>
            <w:r>
              <w:rPr>
                <w:b/>
                <w:i/>
              </w:rPr>
              <w:t>joint decision-making,</w:t>
            </w:r>
            <w:r>
              <w:t xml:space="preserve"> capability development </w:t>
            </w:r>
            <w:r>
              <w:rPr>
                <w:b/>
                <w:i/>
              </w:rPr>
              <w:t>and procurement, command and control, force structure, sustainment and generation</w:t>
            </w:r>
            <w:r>
              <w:t xml:space="preserve">, military mobility and crisis management, while respecting the autonomy of both organisations; </w:t>
            </w:r>
            <w:r>
              <w:rPr>
                <w:b/>
                <w:i/>
              </w:rPr>
              <w:t>and taking into account the specific needs of Member States geographically exposed on the Eastern Flank;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Antonio López-Istúriz White, Esteban González Pons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whereas the CEDU should reinforce NATO’s European pillar through closer strategic coordination, capability development, military mobility and crisis management, while respecting the autonomy of both organisations;</w:t>
            </w:r>
          </w:p>
        </w:tc>
        <w:tc>
          <w:tcPr>
            <w:tcW w:w="4876" w:type="dxa"/>
            <w:tcBorders>
              <w:top w:val="nil"/>
              <w:left w:val="nil"/>
              <w:bottom w:val="nil"/>
              <w:right w:val="nil"/>
            </w:tcBorders>
          </w:tcPr>
          <w:p>
            <w:pPr>
              <w:pStyle w:val="Normal6a"/>
            </w:pPr>
            <w:r>
              <w:t>I.</w:t>
            </w:r>
            <w:r>
              <w:tab/>
            </w:r>
            <w:r>
              <w:t xml:space="preserve">whereas the CEDU should reinforce NATO’s European pillar through closer strategic coordination, capability development, military mobility and crisis management, while respecting the autonomy of both organisations </w:t>
            </w:r>
            <w:r>
              <w:rPr>
                <w:b/>
                <w:i/>
              </w:rPr>
              <w:t>and enabling European Member States to assume greater responsibility for their own security and defence, in full complementarity with the Alliance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Rachel Blom,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whereas the Secretary-General of NATO Mark Rutte stated in the European Parliament on 26 January 2026, that: '(...) a European pillar is a bit of an empty word. I guess what you mean is a sort of, next to each nation, to have a sort of European Defence Force, but of course that’s up to the European countries to decide, but I think there will be a lot of duplication. I wish you luck if you want to do it, because you have to find the men and women in uniform, it will be on top of what is happening already, and it will make things more complicated. I think Putin will love it. So think again.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whereas PESCO is open to third-country participation in individual projects, subject to conditions established by Council Decision (CFSP) 2020/1639, including that the third State shares the Union's values and objectives, brings substantial added value to the project concerned, and does not create undue dependency; whereas Canada, Norway, the United States and the United Kingdom already participate in PESCO projects on this basis;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whereas the CEDU should enable Member States, and especially those who are not part of NATO, to collectively defend each other in a geopolitical reality in which the US as the largest NATO partner is not reliable anymore and Ukraine as an EU candidate country is defending itself against 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whereas the Parliament has previously underlined that the United States has so far remained the EU's most important strategic ally and is essential to NATO's collective defence and European security, resilience and deterrence; whereas the United States is strategically reorienting towards the Indo-Pacific, which includes European force reductions, and has also adopted a National Security Strategy which makes its positioning towards Europe and collective security less predictable; whereas the Parliament has recognised the need for the EU and its Member States to be ready to act autonomously on the basis of Article 42(2) and Article 42(7) TEU, in particular in the unlikely event of paralysis of NATO decision-making, and, second, the need to prevent any competition with, and avoid any unnecessary duplication of, NATO's defence mechanisms; whereas the Parliament underlined that a stronger and more capable EU in the field of security and defence would reinforce European interests, contribute to a stronger transatlantic partnership with the United States and achieve shared security objectives;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Ic.</w:t>
            </w:r>
            <w:r>
              <w:tab/>
            </w:r>
            <w:r>
              <w:rPr>
                <w:b/>
                <w:i/>
              </w:rPr>
              <w:t>whereas the resolution of 21 January 2026 on the implementation of the Common Security and Defence Policy – Annual Report 2025 calls on the Commission and the HR/VP to ‘make better use of PESCO projects and propose new ways for the EU and its Member States to acquire joint assets to support military use, such as strategic enablers, including in space, to be deployed by Member States on the understanding that “military or defence implications” (Article 41 TEU) arise out of the use of assets for military purposes, not their mere ownership or maintenance’;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Id.</w:t>
            </w:r>
            <w:r>
              <w:tab/>
            </w:r>
            <w:r>
              <w:rPr>
                <w:b/>
                <w:i/>
              </w:rPr>
              <w:t>whereas the resolution of 12 March 2025 on the White Paper on the Future of European Defence stated that Strategic Enablers ‘provide a genuine EU added value in order to address most extreme military contingencies’, supported the European Defence Projects of Common Interest, ‘particularly in space and European air defence, to act on the whole spectrum of threats, military mobility, in particular strategic and tactical air transport, deep strikes, drone and anti-drone technologies, missiles and munitions, and artificial intelligence, in order to develop sovereign infrastructure and critical enablers’, and that ‘for the SAFE instrument to be financially efficient, it should primarily be a vehicle for jointly procuring, maintaining and operating strategic enablers, especially those providing intelligence surveillance and reconnaissance’;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Ie.</w:t>
            </w:r>
            <w:r>
              <w:tab/>
            </w:r>
            <w:r>
              <w:rPr>
                <w:b/>
                <w:i/>
              </w:rPr>
              <w:t>whereas the Commission has proposed enhanced gradual integration as a method to advance the European integration of, and speed up the accession process for, candidate countries; whereas enhanced gradual integration is also meant to serve the geopolitical goals of the Union by strengthening defence and security ties with accession countries; whereas enhanced gradual integration of accession countries needs to be grounded in the Union’s legal framework;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Bartłomiej Sienkiewicz, Marta Wcisło,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w:t>
            </w:r>
            <w:r>
              <w:tab/>
            </w:r>
            <w:r>
              <w:rPr>
                <w:b/>
                <w:i/>
              </w:rPr>
              <w:t>whereas its resolution of 22 November 2023 on its proposals for the amendment of the Treaties puts forward important proposals for developing a CEDU;</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w:t>
            </w:r>
            <w:r>
              <w:tab/>
            </w:r>
            <w:r>
              <w:rPr>
                <w:b/>
                <w:i/>
              </w:rPr>
              <w:t>whereas its resolution of 22 November 2023 on its proposals for the amendment of the Treaties puts forward important proposals for developing a CEDU;</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Riho Terras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w:t>
            </w:r>
            <w:r>
              <w:tab/>
            </w:r>
            <w:r>
              <w:rPr>
                <w:b/>
                <w:i/>
              </w:rPr>
              <w:t>whereas its resolution of 22 November 2023 on its proposals for the amendment of the Treaties puts forward important proposals for developing a CEDU;</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Charles Goerens, Joachim Streit, Petras Auštrevičius, Ľubica Karvašová, Lucia Yar,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whereas its resolution of 22 November 2023 on its proposals for the amendment of the Treaties puts forward important proposals for developing a CEDU;</w:t>
            </w:r>
          </w:p>
        </w:tc>
        <w:tc>
          <w:tcPr>
            <w:tcW w:w="4876" w:type="dxa"/>
            <w:tcBorders>
              <w:top w:val="nil"/>
              <w:left w:val="nil"/>
              <w:bottom w:val="nil"/>
              <w:right w:val="nil"/>
            </w:tcBorders>
          </w:tcPr>
          <w:p>
            <w:pPr>
              <w:pStyle w:val="Normal6a"/>
            </w:pPr>
            <w:r>
              <w:t>J.</w:t>
            </w:r>
            <w:r>
              <w:tab/>
            </w:r>
            <w:r>
              <w:t>whereas its resolution of 22 November 2023 on its proposals for the amendment of the Treaties puts forward important proposals for developing a CEDU</w:t>
            </w:r>
            <w:r>
              <w:rPr>
                <w:b/>
                <w:i/>
              </w:rPr>
              <w:t>, including the establishment of military units under operational command of the Union, financed by a dedicated budget, fully subject to co-decision by the European Parliament</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whereas its resolution of 22 November 2023 on its proposals for the amendment of the Treaties </w:t>
            </w:r>
            <w:r>
              <w:rPr>
                <w:b/>
                <w:i/>
              </w:rPr>
              <w:t>puts</w:t>
            </w:r>
            <w:r>
              <w:t xml:space="preserve"> forward important proposals for developing a CEDU;</w:t>
            </w:r>
          </w:p>
        </w:tc>
        <w:tc>
          <w:tcPr>
            <w:tcW w:w="4876" w:type="dxa"/>
            <w:tcBorders>
              <w:top w:val="nil"/>
              <w:left w:val="nil"/>
              <w:bottom w:val="nil"/>
              <w:right w:val="nil"/>
            </w:tcBorders>
          </w:tcPr>
          <w:p>
            <w:pPr>
              <w:pStyle w:val="Normal6a"/>
            </w:pPr>
            <w:r>
              <w:t>J.</w:t>
            </w:r>
            <w:r>
              <w:tab/>
            </w:r>
            <w:r>
              <w:t xml:space="preserve">whereas its resolution of 22 November 2023 on its proposals for the amendment of the Treaties </w:t>
            </w:r>
            <w:r>
              <w:rPr>
                <w:b/>
                <w:i/>
              </w:rPr>
              <w:t>and subsequent annual reports on the implementation of the CSDP and the resolution on the White Paper put</w:t>
            </w:r>
            <w:r>
              <w:t xml:space="preserve"> forward important proposals for developing a CEDU;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Rachel Blom,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whereas the Secretary-General of NATO Mark Rutte stated in the European Parliament on 26 January 2026, that: '(...) if anyone thinks here that the European Union, or Europe as a whole, can defend itself without the US, keep on dreaming. You can’t. We can’t. We need each other’; whereas he added that ‘if you really want to go it alone, forget that you can ever get there with 5 per cent. It will be 10 per cent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Alexandre Varaut,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w:t>
            </w:r>
            <w:r>
              <w:tab/>
            </w:r>
            <w:r>
              <w:rPr>
                <w:b/>
                <w:i/>
              </w:rPr>
              <w:t>whereas a credible CEDU requires the full use of existing Treaties and, if required, targeted Treaty changes;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whereas a credible CEDU requires the full use of existing Treaties and, if required, targeted Treaty changes;</w:t>
            </w:r>
          </w:p>
        </w:tc>
        <w:tc>
          <w:tcPr>
            <w:tcW w:w="4876" w:type="dxa"/>
            <w:tcBorders>
              <w:top w:val="nil"/>
              <w:left w:val="nil"/>
              <w:bottom w:val="nil"/>
              <w:right w:val="nil"/>
            </w:tcBorders>
          </w:tcPr>
          <w:p>
            <w:pPr>
              <w:pStyle w:val="Normal6a"/>
            </w:pPr>
            <w:r>
              <w:t>K.</w:t>
            </w:r>
            <w:r>
              <w:tab/>
            </w:r>
            <w:r>
              <w:rPr>
                <w:b/>
                <w:i/>
              </w:rPr>
              <w:t>whereas a credible institutional set-up of the CEDU must enable and empower EU Defence Readiness, meaning it must enable progress across the gamut of aspects that define Europe's ability to deter and defend against aggression, including institutions and organisation, decision-making and governance, command and control coupled with intelligence, surveillance and reconnaissance, military capabilities and capability planning, defence industrial capacity and innovation, military training and education, and military mobility;</w:t>
            </w:r>
            <w:r>
              <w:t xml:space="preserve"> whereas a credible CEDU requires the full use of existing Treaties and, if required, targeted Treaty changes; </w:t>
            </w:r>
            <w:r>
              <w:rPr>
                <w:b/>
                <w:i/>
              </w:rPr>
              <w:t>whereas the Commission, in response to geopolitical developments, has developed or amended a range of instruments in relation to defence capabilities, but corresponding governance structures have not evolved;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whereas a credible CEDU requires the full use of existing </w:t>
            </w:r>
            <w:r>
              <w:rPr>
                <w:b/>
                <w:i/>
              </w:rPr>
              <w:t>Treaties and, if required,</w:t>
            </w:r>
            <w:r>
              <w:t xml:space="preserve"> targeted Treaty changes;</w:t>
            </w:r>
          </w:p>
        </w:tc>
        <w:tc>
          <w:tcPr>
            <w:tcW w:w="4876" w:type="dxa"/>
            <w:tcBorders>
              <w:top w:val="nil"/>
              <w:left w:val="nil"/>
              <w:bottom w:val="nil"/>
              <w:right w:val="nil"/>
            </w:tcBorders>
          </w:tcPr>
          <w:p>
            <w:pPr>
              <w:pStyle w:val="Normal6a"/>
            </w:pPr>
            <w:r>
              <w:t>K.</w:t>
            </w:r>
            <w:r>
              <w:tab/>
            </w:r>
            <w:r>
              <w:t xml:space="preserve">whereas a credible CEDU requires the full use of existing </w:t>
            </w:r>
            <w:r>
              <w:rPr>
                <w:b/>
                <w:i/>
              </w:rPr>
              <w:t>Treaty provisions and</w:t>
            </w:r>
            <w:r>
              <w:t xml:space="preserve"> targeted Treaty changes; </w:t>
            </w:r>
            <w:r>
              <w:rPr>
                <w:b/>
                <w:i/>
              </w:rPr>
              <w:t>whereas the EU’s ability to take decisive action in response to external threats has been repeatedly hampered by the requirement for unanimity, with certain Member States blocking or delaying critical military aid to Ukraine and hence undermining European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whereas a credible CEDU requires the full use of existing Treaties and, if required, targeted Treaty changes;</w:t>
            </w:r>
          </w:p>
        </w:tc>
        <w:tc>
          <w:tcPr>
            <w:tcW w:w="4876" w:type="dxa"/>
            <w:tcBorders>
              <w:top w:val="nil"/>
              <w:left w:val="nil"/>
              <w:bottom w:val="nil"/>
              <w:right w:val="nil"/>
            </w:tcBorders>
          </w:tcPr>
          <w:p>
            <w:pPr>
              <w:pStyle w:val="Normal6a"/>
            </w:pPr>
            <w:r>
              <w:t>K.</w:t>
            </w:r>
            <w:r>
              <w:tab/>
            </w:r>
            <w:r>
              <w:t>whereas a credible CEDU requires the full use of existing Treaties and, if required, targeted Treaty changes</w:t>
            </w:r>
            <w:r>
              <w:rPr>
                <w:b/>
                <w:i/>
              </w:rPr>
              <w:t>, in accordance with the procedure laid down in Article 48 TEU</w:t>
            </w:r>
            <w:r>
              <w:t xml:space="preserve">; </w:t>
            </w:r>
            <w:r>
              <w:rPr>
                <w:b/>
                <w:i/>
              </w:rPr>
              <w:t>whereas the passerelle clause under Article 48(7) TEU cannot be used for decisions with military implications or in the area of defence;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Charles Goerens, Joachim Streit, Petras Auštrevičius, Ľubica Karvašová, Lucia Yar,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whereas a </w:t>
            </w:r>
            <w:r>
              <w:rPr>
                <w:b/>
                <w:i/>
              </w:rPr>
              <w:t>credible</w:t>
            </w:r>
            <w:r>
              <w:t xml:space="preserve"> CEDU requires the full use of existing Treaties </w:t>
            </w:r>
            <w:r>
              <w:rPr>
                <w:b/>
                <w:i/>
              </w:rPr>
              <w:t>and, if required,</w:t>
            </w:r>
            <w:r>
              <w:t xml:space="preserve"> targeted Treaty changes;</w:t>
            </w:r>
          </w:p>
        </w:tc>
        <w:tc>
          <w:tcPr>
            <w:tcW w:w="4876" w:type="dxa"/>
            <w:tcBorders>
              <w:top w:val="nil"/>
              <w:left w:val="nil"/>
              <w:bottom w:val="nil"/>
              <w:right w:val="nil"/>
            </w:tcBorders>
          </w:tcPr>
          <w:p>
            <w:pPr>
              <w:pStyle w:val="Normal6a"/>
            </w:pPr>
            <w:r>
              <w:t>K.</w:t>
            </w:r>
            <w:r>
              <w:tab/>
            </w:r>
            <w:r>
              <w:t xml:space="preserve">whereas a </w:t>
            </w:r>
            <w:r>
              <w:rPr>
                <w:b/>
                <w:i/>
              </w:rPr>
              <w:t>genuine</w:t>
            </w:r>
            <w:r>
              <w:t xml:space="preserve"> CEDU requires the full use of existing </w:t>
            </w:r>
            <w:r>
              <w:rPr>
                <w:b/>
                <w:i/>
              </w:rPr>
              <w:t>flexibility instruments under the</w:t>
            </w:r>
            <w:r>
              <w:t xml:space="preserve"> Treaties</w:t>
            </w:r>
            <w:r>
              <w:rPr>
                <w:b/>
                <w:i/>
              </w:rPr>
              <w:t>, including PESCO, constructive abstention and qualified majority voting where already provided for, combined with</w:t>
            </w:r>
            <w:r>
              <w:t xml:space="preserve"> targeted Treaty changes;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whereas a credible CEDU requires </w:t>
            </w:r>
            <w:r>
              <w:rPr>
                <w:b/>
                <w:i/>
              </w:rPr>
              <w:t>the</w:t>
            </w:r>
            <w:r>
              <w:t xml:space="preserve"> full use of existing Treaties </w:t>
            </w:r>
            <w:r>
              <w:rPr>
                <w:b/>
                <w:i/>
              </w:rPr>
              <w:t>and, if required,</w:t>
            </w:r>
            <w:r>
              <w:t xml:space="preserve"> targeted Treaty </w:t>
            </w:r>
            <w:r>
              <w:rPr>
                <w:b/>
                <w:i/>
              </w:rPr>
              <w:t>changes</w:t>
            </w:r>
            <w:r>
              <w:t>;</w:t>
            </w:r>
          </w:p>
        </w:tc>
        <w:tc>
          <w:tcPr>
            <w:tcW w:w="4876" w:type="dxa"/>
            <w:tcBorders>
              <w:top w:val="nil"/>
              <w:left w:val="nil"/>
              <w:bottom w:val="nil"/>
              <w:right w:val="nil"/>
            </w:tcBorders>
          </w:tcPr>
          <w:p>
            <w:pPr>
              <w:pStyle w:val="Normal6a"/>
            </w:pPr>
            <w:r>
              <w:t>K.</w:t>
            </w:r>
            <w:r>
              <w:tab/>
            </w:r>
            <w:r>
              <w:t xml:space="preserve">whereas a credible CEDU requires </w:t>
            </w:r>
            <w:r>
              <w:rPr>
                <w:b/>
                <w:i/>
              </w:rPr>
              <w:t>making</w:t>
            </w:r>
            <w:r>
              <w:t xml:space="preserve"> full use of </w:t>
            </w:r>
            <w:r>
              <w:rPr>
                <w:b/>
                <w:i/>
              </w:rPr>
              <w:t>the possibilities provided for by the</w:t>
            </w:r>
            <w:r>
              <w:t xml:space="preserve"> existing Treaties </w:t>
            </w:r>
            <w:r>
              <w:rPr>
                <w:b/>
                <w:i/>
              </w:rPr>
              <w:t>while allowing for</w:t>
            </w:r>
            <w:r>
              <w:t xml:space="preserve"> targeted Treaty </w:t>
            </w:r>
            <w:r>
              <w:rPr>
                <w:b/>
                <w:i/>
              </w:rPr>
              <w:t>amendments where necessary to address identified institutional needs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Bartłomiej Sienkiewicz, Kamila Gasiuk-Pihowicz, Marta Wcisło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whereas a credible CEDU requires the full use of existing Treaties </w:t>
            </w:r>
            <w:r>
              <w:rPr>
                <w:b/>
                <w:i/>
              </w:rPr>
              <w:t>and, if required, targeted Treaty changes</w:t>
            </w:r>
            <w:r>
              <w:t>;</w:t>
            </w:r>
          </w:p>
        </w:tc>
        <w:tc>
          <w:tcPr>
            <w:tcW w:w="4876" w:type="dxa"/>
            <w:tcBorders>
              <w:top w:val="nil"/>
              <w:left w:val="nil"/>
              <w:bottom w:val="nil"/>
              <w:right w:val="nil"/>
            </w:tcBorders>
          </w:tcPr>
          <w:p>
            <w:pPr>
              <w:pStyle w:val="Normal6a"/>
            </w:pPr>
            <w:r>
              <w:t>K.</w:t>
            </w:r>
            <w:r>
              <w:tab/>
            </w:r>
            <w:r>
              <w:t>whereas a credible CEDU requires the full use of existing Treaties;</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Ernő Schaller-Baross, György Hölvényi,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whereas a credible CEDU requires the full use of existing Treaties </w:t>
            </w:r>
            <w:r>
              <w:rPr>
                <w:b/>
                <w:i/>
              </w:rPr>
              <w:t>and, if required, targeted Treaty changes</w:t>
            </w:r>
            <w:r>
              <w:t>;</w:t>
            </w:r>
          </w:p>
        </w:tc>
        <w:tc>
          <w:tcPr>
            <w:tcW w:w="4876" w:type="dxa"/>
            <w:tcBorders>
              <w:top w:val="nil"/>
              <w:left w:val="nil"/>
              <w:bottom w:val="nil"/>
              <w:right w:val="nil"/>
            </w:tcBorders>
          </w:tcPr>
          <w:p>
            <w:pPr>
              <w:pStyle w:val="Normal6a"/>
            </w:pPr>
            <w:r>
              <w:t>K.</w:t>
            </w:r>
            <w:r>
              <w:tab/>
            </w:r>
            <w:r>
              <w:t>whereas a credible CEDU requires the full use of existing Treaties;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Riho Terras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whereas a credible CEDU requires the full use of existing Treaties </w:t>
            </w:r>
            <w:r>
              <w:rPr>
                <w:b/>
                <w:i/>
              </w:rPr>
              <w:t>and, if required, targeted Treaty changes</w:t>
            </w:r>
            <w:r>
              <w:t>;</w:t>
            </w:r>
          </w:p>
        </w:tc>
        <w:tc>
          <w:tcPr>
            <w:tcW w:w="4876" w:type="dxa"/>
            <w:tcBorders>
              <w:top w:val="nil"/>
              <w:left w:val="nil"/>
              <w:bottom w:val="nil"/>
              <w:right w:val="nil"/>
            </w:tcBorders>
          </w:tcPr>
          <w:p>
            <w:pPr>
              <w:pStyle w:val="Normal6a"/>
            </w:pPr>
            <w:r>
              <w:t>K.</w:t>
            </w:r>
            <w:r>
              <w:tab/>
            </w:r>
            <w:r>
              <w:t>whereas a credible CEDU requires the full use of existing Treaties;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whereas national security remains the sole responsibility of each Member State under Article 4(2) TEU, and the specific character of the security and defence policy of certain Member States is protected by Articles 42(2) and 42(7) TEU; whereas these safeguards are the foundation of trust on which deeper defence cooperation can be built, as Article 42(2) TEU itself provides for the progressive framing of a common Union defence policy, leading to common defence once the European Council, acting unanimously, so decides and Member States adopt that decision in accordance with their respective constitutional requirements;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whereas effective theatre-wide deterrence and defence requires political unity, so that command arrangements and political cohesion are two sides of the same coin; whereas until Europe builds theatre-wide political and military coordination, its way of war will be defined less by what it wants to do than by what it is able to 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whereas the Union, through its broad competences, regulatory powers and financial and civilian instruments, has a particular responsibility and added value in strengthening preparedness and resilience against such threats, in complementarity with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Whereas there is currently no legally established definition of the concept of a Common European Defence Union (CEDU), creating uncertainty as to its scope, objectives and institutional implications;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whereas there is an urgent need to strengthen parliamentary oversight of European defence in order to guarantee a sound democratic basis for this crucial policy area;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whereas ambitious integration of Europe's armed forces and related expenditure and procurement would free up significant resources for investment in healthcare, education and a sustainable, competitive economy;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whereas credible European security and defence require a whole-of-society approach to preparedness and resilience and the ability to maintain vital societal functions in times of peace, crisis and conflict;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whereas the President of the Commission announced during the 2026 State of the Union address the creation of a European Security Council without specifying its purpose, decision-making, or composition;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Kc.</w:t>
            </w:r>
            <w:r>
              <w:tab/>
            </w:r>
            <w:r>
              <w:rPr>
                <w:b/>
                <w:i/>
              </w:rPr>
              <w:t>whereas the interest, impact and reach of European security is not confined to the territory of the European Union but the whole European continent;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Kc.</w:t>
            </w:r>
            <w:r>
              <w:tab/>
            </w:r>
            <w:r>
              <w:rPr>
                <w:b/>
                <w:i/>
              </w:rPr>
              <w:t>whereas the Union’s Eastern border has strategic importance for the security of the Union and, for those Member States that are Allies, of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Kd.</w:t>
            </w:r>
            <w:r>
              <w:tab/>
            </w:r>
            <w:r>
              <w:rPr>
                <w:b/>
                <w:i/>
              </w:rPr>
              <w:t>whereas Europe's defence problem should not be framed primarily as a capability gap but as a deterrence gap; whereas money can close a capability gap but cannot on its own buy doctrine, strategic culture, confidence or unity; whereas deterrence rests on three mutually reinforcing pillars, namely capability, being the tangible means to impose cost or defend, credibility, being the adversary's belief that Europe will actually act, and communication, being the clear signalling of thresholds and consequences; whereas even a fully resourced Europe deters no one if credibility and cohesion are absent;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Kd.</w:t>
            </w:r>
            <w:r>
              <w:tab/>
            </w:r>
            <w:r>
              <w:rPr>
                <w:b/>
                <w:i/>
              </w:rPr>
              <w:t>whereas the Arctic and the High North are increasingly important for the security of the Union and Europe as a whole; whereas the fundamental transformation of the security environment in the region as a result of Russia’s military build-up, China’s growing strategic and economic interest, the increasing accessibility of maritime routes;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Ke.</w:t>
            </w:r>
            <w:r>
              <w:tab/>
            </w:r>
            <w:r>
              <w:rPr>
                <w:b/>
                <w:i/>
              </w:rPr>
              <w:t>whereas increased strategic, economic and security activity in the Arctic must fully respect the rights, culture and traditional livelihoods of the Sámi, the only Indigenous people of the European Union; whereas the Sámi must not be treated merely as objects of security policy but as active participants in shaping policies affecting their regions;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Ke.</w:t>
            </w:r>
            <w:r>
              <w:tab/>
            </w:r>
            <w:r>
              <w:rPr>
                <w:b/>
                <w:i/>
              </w:rPr>
              <w:t>whereas the Union's Common Security and Defence Policy shall be guided by the fundamental principles and values of the Union, including strict adherence to international law, and shall further the implementation of United Nations Security Council Resolution 1325 on Women, Peace and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Kf.</w:t>
            </w:r>
            <w:r>
              <w:tab/>
            </w:r>
            <w:r>
              <w:rPr>
                <w:b/>
                <w:i/>
              </w:rPr>
              <w:t>whereas, as is the case within NATO, it is up to EU Member States, notwithstanding pre-delegated authority, to decide on the deployment of military troops and capabilities and on what executive action those troops and capabilities may take;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Kg.</w:t>
            </w:r>
            <w:r>
              <w:tab/>
            </w:r>
            <w:r>
              <w:rPr>
                <w:b/>
                <w:i/>
              </w:rPr>
              <w:t>whereas the President of the Commission announced during the 2026 State of the Union address the creation of a European Security Council without specifying its purpose, decision-making or composition;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Believes that the time has come to establish a genuine CEDU to protect EU citizens and ensure peace and stability in Europe; calls on the European Council to urgently advance towards a CEDU under full democratic oversight, establishing a dedicated framework covering common defence, governance, financing and decision-making;</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Stanisław Tyszka, Hans Neuhoff, Roberto Vannacci</w:t>
      </w:r>
      <w:r>
        <w:rPr>
          <w:rStyle w:val="HideTWBExt"/>
          <w:b w:val="0"/>
        </w:rPr>
        <w:t>&lt;/Members&gt;</w:t>
      </w:r>
    </w:p>
    <w:p>
      <w:r>
        <w:rPr>
          <w:rStyle w:val="HideTWBExt"/>
          <w:b w:val="0"/>
        </w:rPr>
        <w:t>&lt;AuNomDe&gt;</w:t>
      </w:r>
      <w:r>
        <w:rPr>
          <w:rStyle w:val="HideTWBInt"/>
        </w:rPr>
        <w:t>{ESN}</w:t>
      </w:r>
      <w:r>
        <w:t>on behalf of the ESN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Believes that the </w:t>
            </w:r>
            <w:r>
              <w:rPr>
                <w:b/>
                <w:i/>
              </w:rPr>
              <w:t>time has come to establish a genuine CEDU to protect EU</w:t>
            </w:r>
            <w:r>
              <w:t xml:space="preserve"> citizens and </w:t>
            </w:r>
            <w:r>
              <w:rPr>
                <w:b/>
                <w:i/>
              </w:rPr>
              <w:t>ensure</w:t>
            </w:r>
            <w:r>
              <w:t xml:space="preserve"> peace and stability in Europe; calls </w:t>
            </w:r>
            <w:r>
              <w:rPr>
                <w:b/>
                <w:i/>
              </w:rPr>
              <w:t>on</w:t>
            </w:r>
            <w:r>
              <w:t xml:space="preserve"> the European Council </w:t>
            </w:r>
            <w:r>
              <w:rPr>
                <w:b/>
                <w:i/>
              </w:rPr>
              <w:t>to urgently advance towards a CEDU under full democratic oversight, establishing a dedicated framework covering common defence, governance, financing and decision-making</w:t>
            </w:r>
            <w:r>
              <w:t>;</w:t>
            </w:r>
          </w:p>
        </w:tc>
        <w:tc>
          <w:tcPr>
            <w:tcW w:w="4876" w:type="dxa"/>
            <w:tcBorders>
              <w:top w:val="nil"/>
              <w:left w:val="nil"/>
              <w:bottom w:val="nil"/>
              <w:right w:val="nil"/>
            </w:tcBorders>
          </w:tcPr>
          <w:p>
            <w:pPr>
              <w:pStyle w:val="Normal6a"/>
            </w:pPr>
            <w:r>
              <w:t>1.</w:t>
            </w:r>
            <w:r>
              <w:tab/>
            </w:r>
            <w:r>
              <w:t xml:space="preserve">Believes that the </w:t>
            </w:r>
            <w:r>
              <w:rPr>
                <w:b/>
                <w:i/>
              </w:rPr>
              <w:t>security of the</w:t>
            </w:r>
            <w:r>
              <w:t xml:space="preserve"> citizens </w:t>
            </w:r>
            <w:r>
              <w:rPr>
                <w:b/>
                <w:i/>
              </w:rPr>
              <w:t>of the Member States</w:t>
            </w:r>
            <w:r>
              <w:t xml:space="preserve"> and peace and stability in Europe </w:t>
            </w:r>
            <w:r>
              <w:rPr>
                <w:b/>
                <w:i/>
              </w:rPr>
              <w:t>are best ensured through strong national defence capabilities, voluntary cooperation between Member States and a robust European pillar of NATO; recognises that no Member State alone is technically and financially able to develop and sustain all capabilities required in modern warfare, in particular in the space, cyber and artificial intelligence domains, and that close cooperation is therefore indispensable</w:t>
            </w:r>
            <w:r>
              <w:t xml:space="preserve">; calls </w:t>
            </w:r>
            <w:r>
              <w:rPr>
                <w:b/>
                <w:i/>
              </w:rPr>
              <w:t>for such cooperation to be organised on an intergovernmental basis among sovereign states and to focus on military capabilities, defence production, military mobility and the protection of the external borders and critical infrastructure of the Member States; rejects the transfer of defence competences to the Union institutions; recalls that the establishment of common defence requires a unanimous decision of</w:t>
            </w:r>
            <w:r>
              <w:t xml:space="preserve"> the European Council </w:t>
            </w:r>
            <w:r>
              <w:rPr>
                <w:b/>
                <w:i/>
              </w:rPr>
              <w:t>and its subsequent adoption by the Member States in accordance with their respective constitutional requirements, pursuant to Article 42(2) TEU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Thijs Reuten, Reinier Van Lanschot, Vasile Dîncu, Charles Goerens, Sandro Gozi, Krzysztof Śmiszek, Juan Fernando López Aguilar,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Believes</w:t>
            </w:r>
            <w:r>
              <w:t xml:space="preserve"> that the time has come to establish a genuine </w:t>
            </w:r>
            <w:r>
              <w:rPr>
                <w:b/>
                <w:i/>
              </w:rPr>
              <w:t>CEDU</w:t>
            </w:r>
            <w:r>
              <w:t xml:space="preserve"> to protect EU citizens and ensure peace and stability in Europe; calls on the European Council to </w:t>
            </w:r>
            <w:r>
              <w:rPr>
                <w:b/>
                <w:i/>
              </w:rPr>
              <w:t>urgently advance towards</w:t>
            </w:r>
            <w:r>
              <w:t xml:space="preserve"> a CEDU under full democratic oversight, establishing a dedicated framework covering common defence, governance, financing and decision-making;</w:t>
            </w:r>
          </w:p>
        </w:tc>
        <w:tc>
          <w:tcPr>
            <w:tcW w:w="4876" w:type="dxa"/>
            <w:tcBorders>
              <w:top w:val="nil"/>
              <w:left w:val="nil"/>
              <w:bottom w:val="nil"/>
              <w:right w:val="nil"/>
            </w:tcBorders>
          </w:tcPr>
          <w:p>
            <w:pPr>
              <w:pStyle w:val="Normal6a"/>
            </w:pPr>
            <w:r>
              <w:t>1.</w:t>
            </w:r>
            <w:r>
              <w:tab/>
            </w:r>
            <w:r>
              <w:rPr>
                <w:b/>
                <w:i/>
              </w:rPr>
              <w:t>Underlines</w:t>
            </w:r>
            <w:r>
              <w:t xml:space="preserve"> that the time has come to establish </w:t>
            </w:r>
            <w:r>
              <w:rPr>
                <w:b/>
                <w:i/>
              </w:rPr>
              <w:t>and operationalise</w:t>
            </w:r>
            <w:r>
              <w:t xml:space="preserve"> a genuine </w:t>
            </w:r>
            <w:r>
              <w:rPr>
                <w:b/>
                <w:i/>
              </w:rPr>
              <w:t>Common European Defence Union (CEDU)</w:t>
            </w:r>
            <w:r>
              <w:t xml:space="preserve"> to protect EU citizens and ensure peace and stability in Europe </w:t>
            </w:r>
            <w:r>
              <w:rPr>
                <w:b/>
                <w:i/>
              </w:rPr>
              <w:t>in light of shifting geopolitical circumstances</w:t>
            </w:r>
            <w:r>
              <w:t xml:space="preserve">; calls on the European Council to </w:t>
            </w:r>
            <w:r>
              <w:rPr>
                <w:b/>
                <w:i/>
              </w:rPr>
              <w:t>immediately take steps to establish</w:t>
            </w:r>
            <w:r>
              <w:t xml:space="preserve"> a CEDU under full democratic oversight</w:t>
            </w:r>
            <w:r>
              <w:rPr>
                <w:b/>
                <w:i/>
              </w:rPr>
              <w:t>, with a political centre of gravity</w:t>
            </w:r>
            <w:r>
              <w:t xml:space="preserve">, establishing a dedicated framework covering common defence, governance, financing and decision-making; </w:t>
            </w:r>
            <w:r>
              <w:rPr>
                <w:b/>
                <w:i/>
              </w:rPr>
              <w:t>underlines that this genuine CEDU should enable theatre-wide collective territorial deterrence and defence through four functional pillars: political governance, command and control, standing capabilities and forces, and the logistical and industrial backbone. Adds that the CEDU should strengthen the Union's ability to act while reinforcing its contribution to North Atlantic collective security and global peace;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Believes that the time has come to establish a genuine CEDU to protect EU citizens and ensure peace and stability in Europe; calls on the European Council to </w:t>
            </w:r>
            <w:r>
              <w:rPr>
                <w:b/>
                <w:i/>
              </w:rPr>
              <w:t>urgently</w:t>
            </w:r>
            <w:r>
              <w:t xml:space="preserve"> advance towards a CEDU under full democratic oversight, establishing a dedicated framework covering common defence, governance, financing and decision-making;</w:t>
            </w:r>
          </w:p>
        </w:tc>
        <w:tc>
          <w:tcPr>
            <w:tcW w:w="4876" w:type="dxa"/>
            <w:tcBorders>
              <w:top w:val="nil"/>
              <w:left w:val="nil"/>
              <w:bottom w:val="nil"/>
              <w:right w:val="nil"/>
            </w:tcBorders>
          </w:tcPr>
          <w:p>
            <w:pPr>
              <w:pStyle w:val="Normal6a"/>
            </w:pPr>
            <w:r>
              <w:t>1.</w:t>
            </w:r>
            <w:r>
              <w:tab/>
            </w:r>
            <w:r>
              <w:t xml:space="preserve">Believes that the time has come to establish a genuine CEDU to protect EU citizens and ensure peace and stability in Europe; calls on the European Council to advance towards a CEDU under full democratic oversight, establishing a dedicated framework covering common defence, governance, financing and decision-making; </w:t>
            </w:r>
            <w:r>
              <w:rPr>
                <w:b/>
                <w:i/>
              </w:rPr>
              <w:t>stresses that any decision to move towards a common defence under Article 42(2) TEU must be taken by the European Council acting unanimously and must be adopted by Member States in accordance with their respective constitutional requirements;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Believes that the time has come to </w:t>
            </w:r>
            <w:r>
              <w:rPr>
                <w:b/>
                <w:i/>
              </w:rPr>
              <w:t>establish a genuine CEDU</w:t>
            </w:r>
            <w:r>
              <w:t xml:space="preserve"> to protect EU citizens and ensure peace and stability in Europe; calls on the </w:t>
            </w:r>
            <w:r>
              <w:rPr>
                <w:b/>
                <w:i/>
              </w:rPr>
              <w:t>European Council to urgently advance towards a CEDU under full democratic oversight, establishing a dedicated framework covering common</w:t>
            </w:r>
            <w:r>
              <w:t xml:space="preserve"> defence</w:t>
            </w:r>
            <w:r>
              <w:rPr>
                <w:b/>
                <w:i/>
              </w:rPr>
              <w:t>, governance, financing and decision-making</w:t>
            </w:r>
            <w:r>
              <w:t>;</w:t>
            </w:r>
          </w:p>
        </w:tc>
        <w:tc>
          <w:tcPr>
            <w:tcW w:w="4876" w:type="dxa"/>
            <w:tcBorders>
              <w:top w:val="nil"/>
              <w:left w:val="nil"/>
              <w:bottom w:val="nil"/>
              <w:right w:val="nil"/>
            </w:tcBorders>
          </w:tcPr>
          <w:p>
            <w:pPr>
              <w:pStyle w:val="Normal6a"/>
            </w:pPr>
            <w:r>
              <w:t>1.</w:t>
            </w:r>
            <w:r>
              <w:tab/>
            </w:r>
            <w:r>
              <w:t xml:space="preserve">Believes that the time has come to </w:t>
            </w:r>
            <w:r>
              <w:rPr>
                <w:b/>
                <w:i/>
              </w:rPr>
              <w:t>strengthen European defence cooperation in order</w:t>
            </w:r>
            <w:r>
              <w:t xml:space="preserve"> to protect EU citizens and ensure peace and stability in Europe; calls on the </w:t>
            </w:r>
            <w:r>
              <w:rPr>
                <w:b/>
                <w:i/>
              </w:rPr>
              <w:t>Member States to make full use of existing Treaty instruments to strengthen</w:t>
            </w:r>
            <w:r>
              <w:t xml:space="preserve"> defence </w:t>
            </w:r>
            <w:r>
              <w:rPr>
                <w:b/>
                <w:i/>
              </w:rPr>
              <w:t>capabilities, readiness, interoperability and cooperation, while fully respecting their national responsibilities and competences in the field of defence</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Judita Laššáková,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Believes that </w:t>
            </w:r>
            <w:r>
              <w:rPr>
                <w:b/>
                <w:i/>
              </w:rPr>
              <w:t>the time has come to establish a genuine CEDU</w:t>
            </w:r>
            <w:r>
              <w:t xml:space="preserve"> to protect </w:t>
            </w:r>
            <w:r>
              <w:rPr>
                <w:b/>
                <w:i/>
              </w:rPr>
              <w:t>EU</w:t>
            </w:r>
            <w:r>
              <w:t xml:space="preserve"> citizens and </w:t>
            </w:r>
            <w:r>
              <w:rPr>
                <w:b/>
                <w:i/>
              </w:rPr>
              <w:t>ensure</w:t>
            </w:r>
            <w:r>
              <w:t xml:space="preserve"> peace and stability </w:t>
            </w:r>
            <w:r>
              <w:rPr>
                <w:b/>
                <w:i/>
              </w:rPr>
              <w:t>in Europe</w:t>
            </w:r>
            <w:r>
              <w:t xml:space="preserve">; calls on the European Council to </w:t>
            </w:r>
            <w:r>
              <w:rPr>
                <w:b/>
                <w:i/>
              </w:rPr>
              <w:t>urgently advance towards a CEDU under full democratic</w:t>
            </w:r>
            <w:r>
              <w:t xml:space="preserve"> oversight</w:t>
            </w:r>
            <w:r>
              <w:rPr>
                <w:b/>
                <w:i/>
              </w:rPr>
              <w:t>, establishing a dedicated framework covering common defence, governance, financing and decision-making</w:t>
            </w:r>
            <w:r>
              <w:t>;</w:t>
            </w:r>
          </w:p>
        </w:tc>
        <w:tc>
          <w:tcPr>
            <w:tcW w:w="4876" w:type="dxa"/>
            <w:tcBorders>
              <w:top w:val="nil"/>
              <w:left w:val="nil"/>
              <w:bottom w:val="nil"/>
              <w:right w:val="nil"/>
            </w:tcBorders>
          </w:tcPr>
          <w:p>
            <w:pPr>
              <w:pStyle w:val="Normal6a"/>
            </w:pPr>
            <w:r>
              <w:t>1.</w:t>
            </w:r>
            <w:r>
              <w:tab/>
            </w:r>
            <w:r>
              <w:t xml:space="preserve">Believes that </w:t>
            </w:r>
            <w:r>
              <w:rPr>
                <w:b/>
                <w:i/>
              </w:rPr>
              <w:t>stronger European defence cooperation is necessary</w:t>
            </w:r>
            <w:r>
              <w:t xml:space="preserve"> to protect citizens and </w:t>
            </w:r>
            <w:r>
              <w:rPr>
                <w:b/>
                <w:i/>
              </w:rPr>
              <w:t>preserve</w:t>
            </w:r>
            <w:r>
              <w:t xml:space="preserve"> peace and stability</w:t>
            </w:r>
            <w:r>
              <w:rPr>
                <w:b/>
                <w:i/>
              </w:rPr>
              <w:t>; stresses that defence remains primarily the responsibility of the Member States and that national security remains their sole responsibility under Article 4(2) TEU</w:t>
            </w:r>
            <w:r>
              <w:t xml:space="preserve">; calls on the European Council to </w:t>
            </w:r>
            <w:r>
              <w:rPr>
                <w:b/>
                <w:i/>
              </w:rPr>
              <w:t>prioritise practical cooperation within existing Treaty competences, respecting conferral, subsidiarity and proportionality, national constitutional requirements and parliamentary</w:t>
            </w:r>
            <w:r>
              <w:t xml:space="preserve"> oversight;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Sandro Gozi, Juan Fernando López Aguilar, Lucia Yar, Hilde Vautmans, Charles Goerens, Raquel García Hermida-Van Der Walle, Brando Benifei, Andrea Wechsler,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Believes that the time has come to establish a genuine CEDU to protect EU citizens and ensure peace and stability in Europe; calls on the European Council to </w:t>
            </w:r>
            <w:r>
              <w:rPr>
                <w:b/>
                <w:i/>
              </w:rPr>
              <w:t>urgently advance towards</w:t>
            </w:r>
            <w:r>
              <w:t xml:space="preserve"> a CEDU under full democratic oversight, </w:t>
            </w:r>
            <w:r>
              <w:rPr>
                <w:b/>
                <w:i/>
              </w:rPr>
              <w:t>establishing</w:t>
            </w:r>
            <w:r>
              <w:t xml:space="preserve"> a dedicated framework covering common defence, governance, financing and decision-making;</w:t>
            </w:r>
          </w:p>
        </w:tc>
        <w:tc>
          <w:tcPr>
            <w:tcW w:w="4876" w:type="dxa"/>
            <w:tcBorders>
              <w:top w:val="nil"/>
              <w:left w:val="nil"/>
              <w:bottom w:val="nil"/>
              <w:right w:val="nil"/>
            </w:tcBorders>
          </w:tcPr>
          <w:p>
            <w:pPr>
              <w:pStyle w:val="Normal6a"/>
            </w:pPr>
            <w:r>
              <w:t>1.</w:t>
            </w:r>
            <w:r>
              <w:tab/>
            </w:r>
            <w:r>
              <w:t xml:space="preserve">Believes that the time has come to establish a genuine CEDU to protect EU citizens and ensure peace and stability in Europe; calls on the European Council to </w:t>
            </w:r>
            <w:r>
              <w:rPr>
                <w:b/>
                <w:i/>
              </w:rPr>
              <w:t>adopt without further delay the decision provided for in Article 42(2) TEU establishing the common defence of the Union, and to set up</w:t>
            </w:r>
            <w:r>
              <w:t xml:space="preserve"> a CEDU under full democratic oversight, </w:t>
            </w:r>
            <w:r>
              <w:rPr>
                <w:b/>
                <w:i/>
              </w:rPr>
              <w:t>with Parliament´s participation, with</w:t>
            </w:r>
            <w:r>
              <w:t xml:space="preserve"> a dedicated framework covering common defence, governance, </w:t>
            </w:r>
            <w:r>
              <w:rPr>
                <w:b/>
                <w:i/>
              </w:rPr>
              <w:t>command and control,</w:t>
            </w:r>
            <w:r>
              <w:t xml:space="preserve"> financing and decision-making;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Claudiu-Richard Târziu, Alexandr Vondra, Charlie Weimers,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Believes that the time has come to </w:t>
            </w:r>
            <w:r>
              <w:rPr>
                <w:b/>
                <w:i/>
              </w:rPr>
              <w:t>establish a genuine CEDU</w:t>
            </w:r>
            <w:r>
              <w:t xml:space="preserve"> to protect </w:t>
            </w:r>
            <w:r>
              <w:rPr>
                <w:b/>
                <w:i/>
              </w:rPr>
              <w:t>EU</w:t>
            </w:r>
            <w:r>
              <w:t xml:space="preserve"> citizens and ensure peace and stability in Europe; calls on </w:t>
            </w:r>
            <w:r>
              <w:rPr>
                <w:b/>
                <w:i/>
              </w:rPr>
              <w:t>the European Council to urgently advance towards a CEDU under full democratic oversight, establishing a dedicated framework covering common</w:t>
            </w:r>
            <w:r>
              <w:t xml:space="preserve"> defence</w:t>
            </w:r>
            <w:r>
              <w:rPr>
                <w:b/>
                <w:i/>
              </w:rPr>
              <w:t>, governance, financing and</w:t>
            </w:r>
            <w:r>
              <w:t xml:space="preserve"> decision-making;</w:t>
            </w:r>
          </w:p>
        </w:tc>
        <w:tc>
          <w:tcPr>
            <w:tcW w:w="4876" w:type="dxa"/>
            <w:tcBorders>
              <w:top w:val="nil"/>
              <w:left w:val="nil"/>
              <w:bottom w:val="nil"/>
              <w:right w:val="nil"/>
            </w:tcBorders>
          </w:tcPr>
          <w:p>
            <w:pPr>
              <w:pStyle w:val="Normal6a"/>
            </w:pPr>
            <w:r>
              <w:t>1.</w:t>
            </w:r>
            <w:r>
              <w:tab/>
            </w:r>
            <w:r>
              <w:t xml:space="preserve">Believes that the time has come to </w:t>
            </w:r>
            <w:r>
              <w:rPr>
                <w:b/>
                <w:i/>
              </w:rPr>
              <w:t>strengthen the European pillar within NATO, which remains the cornerstone of collective defence for its Members, in order</w:t>
            </w:r>
            <w:r>
              <w:t xml:space="preserve"> to protect </w:t>
            </w:r>
            <w:r>
              <w:rPr>
                <w:b/>
                <w:i/>
              </w:rPr>
              <w:t>European</w:t>
            </w:r>
            <w:r>
              <w:t xml:space="preserve"> citizens and ensure peace and stability in Europe; calls on </w:t>
            </w:r>
            <w:r>
              <w:rPr>
                <w:b/>
                <w:i/>
              </w:rPr>
              <w:t>Member States to strengthen their national</w:t>
            </w:r>
            <w:r>
              <w:t xml:space="preserve"> defence </w:t>
            </w:r>
            <w:r>
              <w:rPr>
                <w:b/>
                <w:i/>
              </w:rPr>
              <w:t>capabilities, enhance strategic coordination and optimise existing treaty-based instruments, while strictly preserving national sovereignty and the principle of unanimity in</w:t>
            </w:r>
            <w:r>
              <w:t xml:space="preserve"> decision-making;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Believes that the time has come to establish a genuine CEDU to protect EU citizens and ensure peace and stability in Europe; calls on the European Council to urgently advance towards a CEDU under full democratic oversight, establishing a dedicated framework covering common defence, governance, financing and decision-making;</w:t>
            </w:r>
          </w:p>
        </w:tc>
        <w:tc>
          <w:tcPr>
            <w:tcW w:w="4876" w:type="dxa"/>
            <w:tcBorders>
              <w:top w:val="nil"/>
              <w:left w:val="nil"/>
              <w:bottom w:val="nil"/>
              <w:right w:val="nil"/>
            </w:tcBorders>
          </w:tcPr>
          <w:p>
            <w:pPr>
              <w:pStyle w:val="Normal6a"/>
            </w:pPr>
            <w:r>
              <w:t>1.</w:t>
            </w:r>
            <w:r>
              <w:tab/>
            </w:r>
            <w:r>
              <w:t>Believes that the time has come to establish a genuine CEDU to protect EU citizens</w:t>
            </w:r>
            <w:r>
              <w:rPr>
                <w:b/>
                <w:i/>
              </w:rPr>
              <w:t>, safeguard the sovereignty, sovereignty rights and territorial integrity of Member States</w:t>
            </w:r>
            <w:r>
              <w:t xml:space="preserve"> and ensure peace and stability in Europe; calls on the European Council to urgently advance towards a CEDU under full democratic oversight, establishing a dedicated framework covering common defence, governance, financing and decision-making;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Alexandr Vondra, 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Believes that the time has come to </w:t>
            </w:r>
            <w:r>
              <w:rPr>
                <w:b/>
                <w:i/>
              </w:rPr>
              <w:t>establish a genuine CEDU to protect EU citizens and ensure peace and stability in Europe; calls on the</w:t>
            </w:r>
            <w:r>
              <w:t xml:space="preserve"> European </w:t>
            </w:r>
            <w:r>
              <w:rPr>
                <w:b/>
                <w:i/>
              </w:rPr>
              <w:t>Council to urgently advance towards a CEDU under full democratic oversight, establishing a dedicated framework covering common</w:t>
            </w:r>
            <w:r>
              <w:t xml:space="preserve"> defence</w:t>
            </w:r>
            <w:r>
              <w:rPr>
                <w:b/>
                <w:i/>
              </w:rPr>
              <w:t>, governance, financing and decision-making</w:t>
            </w:r>
            <w:r>
              <w:t>;</w:t>
            </w:r>
          </w:p>
        </w:tc>
        <w:tc>
          <w:tcPr>
            <w:tcW w:w="4876" w:type="dxa"/>
            <w:tcBorders>
              <w:top w:val="nil"/>
              <w:left w:val="nil"/>
              <w:bottom w:val="nil"/>
              <w:right w:val="nil"/>
            </w:tcBorders>
          </w:tcPr>
          <w:p>
            <w:pPr>
              <w:pStyle w:val="Normal6a"/>
            </w:pPr>
            <w:r>
              <w:t>1.</w:t>
            </w:r>
            <w:r>
              <w:tab/>
            </w:r>
            <w:r>
              <w:t xml:space="preserve">Believes that the time has come to </w:t>
            </w:r>
            <w:r>
              <w:rPr>
                <w:b/>
                <w:i/>
              </w:rPr>
              <w:t>significantly strengthen</w:t>
            </w:r>
            <w:r>
              <w:t xml:space="preserve"> European </w:t>
            </w:r>
            <w:r>
              <w:rPr>
                <w:b/>
                <w:i/>
              </w:rPr>
              <w:t>defence capabilities and cooperation between Member States, with the objective of increasing military readiness, resilience, interoperability and deterrence, while fully respecting national sovereignty and strengthening NATO as the cornerstone of collective</w:t>
            </w:r>
            <w:r>
              <w:t xml:space="preserve"> defence </w:t>
            </w:r>
            <w:r>
              <w:rPr>
                <w:b/>
                <w:i/>
              </w:rPr>
              <w:t>for its European Allies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Petras Auštrevičius, Charles Goerens, Marie-Agnes Strack-Zimmermann, Sandro Gozi,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Believes that the time has come to establish a genuine CEDU to protect </w:t>
            </w:r>
            <w:r>
              <w:rPr>
                <w:b/>
                <w:i/>
              </w:rPr>
              <w:t>EU</w:t>
            </w:r>
            <w:r>
              <w:t xml:space="preserve"> citizens and ensure peace and stability in Europe; </w:t>
            </w:r>
            <w:r>
              <w:rPr>
                <w:b/>
                <w:i/>
              </w:rPr>
              <w:t>calls on</w:t>
            </w:r>
            <w:r>
              <w:t xml:space="preserve"> the European Council </w:t>
            </w:r>
            <w:r>
              <w:rPr>
                <w:b/>
                <w:i/>
              </w:rPr>
              <w:t>to</w:t>
            </w:r>
            <w:r>
              <w:t xml:space="preserve"> urgently </w:t>
            </w:r>
            <w:r>
              <w:rPr>
                <w:b/>
                <w:i/>
              </w:rPr>
              <w:t>advance</w:t>
            </w:r>
            <w:r>
              <w:t xml:space="preserve"> towards a CEDU under full democratic oversight, establishing a dedicated framework covering common defence, governance, financing and decision-making;</w:t>
            </w:r>
          </w:p>
        </w:tc>
        <w:tc>
          <w:tcPr>
            <w:tcW w:w="4876" w:type="dxa"/>
            <w:tcBorders>
              <w:top w:val="nil"/>
              <w:left w:val="nil"/>
              <w:bottom w:val="nil"/>
              <w:right w:val="nil"/>
            </w:tcBorders>
          </w:tcPr>
          <w:p>
            <w:pPr>
              <w:pStyle w:val="Normal6a"/>
            </w:pPr>
            <w:r>
              <w:t>1.</w:t>
            </w:r>
            <w:r>
              <w:tab/>
            </w:r>
            <w:r>
              <w:t xml:space="preserve">Believes that the time has come to establish a genuine CEDU to protect </w:t>
            </w:r>
            <w:r>
              <w:rPr>
                <w:b/>
                <w:i/>
              </w:rPr>
              <w:t>the EU, its</w:t>
            </w:r>
            <w:r>
              <w:t xml:space="preserve"> citizens </w:t>
            </w:r>
            <w:r>
              <w:rPr>
                <w:b/>
                <w:i/>
              </w:rPr>
              <w:t>and its territory</w:t>
            </w:r>
            <w:r>
              <w:t xml:space="preserve"> and ensure peace and stability in Europe; </w:t>
            </w:r>
            <w:r>
              <w:rPr>
                <w:b/>
                <w:i/>
              </w:rPr>
              <w:t>insists that</w:t>
            </w:r>
            <w:r>
              <w:t xml:space="preserve"> the European Council urgently </w:t>
            </w:r>
            <w:r>
              <w:rPr>
                <w:b/>
                <w:i/>
              </w:rPr>
              <w:t>advances</w:t>
            </w:r>
            <w:r>
              <w:t xml:space="preserve"> towards a CEDU under full democratic oversight, establishing a dedicated framework covering common defence, governance, financing and decision-making;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Charles Goerens, Joachim Streit, Petras Auštrevičius, Ľubica Karvašová, Lucia Yar,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Believes that the time has come to establish a genuine CEDU to protect EU citizens and ensure peace and stability in Europe; calls on the European Council to urgently </w:t>
            </w:r>
            <w:r>
              <w:rPr>
                <w:b/>
                <w:i/>
              </w:rPr>
              <w:t>advance towards</w:t>
            </w:r>
            <w:r>
              <w:t xml:space="preserve"> a CEDU under full democratic oversight, </w:t>
            </w:r>
            <w:r>
              <w:rPr>
                <w:b/>
                <w:i/>
              </w:rPr>
              <w:t>establishing</w:t>
            </w:r>
            <w:r>
              <w:t xml:space="preserve"> a dedicated framework covering common defence, governance, financing and decision-making;</w:t>
            </w:r>
          </w:p>
        </w:tc>
        <w:tc>
          <w:tcPr>
            <w:tcW w:w="4876" w:type="dxa"/>
            <w:tcBorders>
              <w:top w:val="nil"/>
              <w:left w:val="nil"/>
              <w:bottom w:val="nil"/>
              <w:right w:val="nil"/>
            </w:tcBorders>
          </w:tcPr>
          <w:p>
            <w:pPr>
              <w:pStyle w:val="Normal6a"/>
            </w:pPr>
            <w:r>
              <w:t>1.</w:t>
            </w:r>
            <w:r>
              <w:tab/>
            </w:r>
            <w:r>
              <w:t xml:space="preserve">Believes that the time has come to establish a genuine CEDU to protect EU citizens and ensure peace and stability in Europe; calls on the European Council to urgently </w:t>
            </w:r>
            <w:r>
              <w:rPr>
                <w:b/>
                <w:i/>
              </w:rPr>
              <w:t>activate Article 42(2) TEU and establish</w:t>
            </w:r>
            <w:r>
              <w:t xml:space="preserve"> a CEDU under full democratic oversight, </w:t>
            </w:r>
            <w:r>
              <w:rPr>
                <w:b/>
                <w:i/>
              </w:rPr>
              <w:t>providing</w:t>
            </w:r>
            <w:r>
              <w:t xml:space="preserve"> a dedicated framework covering common defence, governance, financing and decision-making;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Alexandre Varaut,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Believes that </w:t>
            </w:r>
            <w:r>
              <w:rPr>
                <w:b/>
                <w:i/>
              </w:rPr>
              <w:t>the time has come</w:t>
            </w:r>
            <w:r>
              <w:t xml:space="preserve"> to establish </w:t>
            </w:r>
            <w:r>
              <w:rPr>
                <w:b/>
                <w:i/>
              </w:rPr>
              <w:t>a</w:t>
            </w:r>
            <w:r>
              <w:t xml:space="preserve"> genuine </w:t>
            </w:r>
            <w:r>
              <w:rPr>
                <w:b/>
                <w:i/>
              </w:rPr>
              <w:t>CEDU to protect EU citizens and</w:t>
            </w:r>
            <w:r>
              <w:t xml:space="preserve"> ensure peace and stability in Europe; calls on the European Council to </w:t>
            </w:r>
            <w:r>
              <w:rPr>
                <w:b/>
                <w:i/>
              </w:rPr>
              <w:t>urgently</w:t>
            </w:r>
            <w:r>
              <w:t xml:space="preserve"> advance towards </w:t>
            </w:r>
            <w:r>
              <w:rPr>
                <w:b/>
                <w:i/>
              </w:rPr>
              <w:t>a CEDU under full democratic oversight, establishing a dedicated framework covering common defence, governance, financing and decision-making</w:t>
            </w:r>
            <w:r>
              <w:t>;</w:t>
            </w:r>
          </w:p>
        </w:tc>
        <w:tc>
          <w:tcPr>
            <w:tcW w:w="4876" w:type="dxa"/>
            <w:tcBorders>
              <w:top w:val="nil"/>
              <w:left w:val="nil"/>
              <w:bottom w:val="nil"/>
              <w:right w:val="nil"/>
            </w:tcBorders>
          </w:tcPr>
          <w:p>
            <w:pPr>
              <w:pStyle w:val="Normal6a"/>
            </w:pPr>
            <w:r>
              <w:t>1.</w:t>
            </w:r>
            <w:r>
              <w:tab/>
            </w:r>
            <w:r>
              <w:t xml:space="preserve">Believes that </w:t>
            </w:r>
            <w:r>
              <w:rPr>
                <w:b/>
                <w:i/>
              </w:rPr>
              <w:t>it is essential</w:t>
            </w:r>
            <w:r>
              <w:t xml:space="preserve"> to establish genuine </w:t>
            </w:r>
            <w:r>
              <w:rPr>
                <w:b/>
                <w:i/>
              </w:rPr>
              <w:t>European autonomy in defence and to</w:t>
            </w:r>
            <w:r>
              <w:t xml:space="preserve"> ensure peace and stability in Europe; calls on the European Council to advance towards </w:t>
            </w:r>
            <w:r>
              <w:rPr>
                <w:b/>
                <w:i/>
              </w:rPr>
              <w:t>legislative instruments that foster such autonomy while fully respecting the strategic autonomy of each of the Member States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Believes that the </w:t>
            </w:r>
            <w:r>
              <w:rPr>
                <w:b/>
                <w:i/>
              </w:rPr>
              <w:t>time has come to establish a genuine CEDU to protect EU citizens and ensure peace and stability in Europe;</w:t>
            </w:r>
            <w:r>
              <w:t xml:space="preserve"> </w:t>
            </w:r>
            <w:r>
              <w:rPr>
                <w:b/>
                <w:i/>
              </w:rPr>
              <w:t>calls on the European Council to urgently advance towards a CEDU under full democratic oversight, establishing a dedicated framework covering common</w:t>
            </w:r>
            <w:r>
              <w:t xml:space="preserve"> defence</w:t>
            </w:r>
            <w:r>
              <w:rPr>
                <w:b/>
                <w:i/>
              </w:rPr>
              <w:t>, governance, financing and decision-making</w:t>
            </w:r>
            <w:r>
              <w:t>;</w:t>
            </w:r>
          </w:p>
        </w:tc>
        <w:tc>
          <w:tcPr>
            <w:tcW w:w="4876" w:type="dxa"/>
            <w:tcBorders>
              <w:top w:val="nil"/>
              <w:left w:val="nil"/>
              <w:bottom w:val="nil"/>
              <w:right w:val="nil"/>
            </w:tcBorders>
          </w:tcPr>
          <w:p>
            <w:pPr>
              <w:pStyle w:val="Normal6a"/>
            </w:pPr>
            <w:r>
              <w:t>1.</w:t>
            </w:r>
            <w:r>
              <w:tab/>
            </w:r>
            <w:r>
              <w:rPr>
                <w:b/>
                <w:i/>
              </w:rPr>
              <w:t>Stresses that any European defence cooperation must fully respect the sovereignty of Member States and their primary responsibility for national defence;</w:t>
            </w:r>
            <w:r>
              <w:t xml:space="preserve"> believes that the </w:t>
            </w:r>
            <w:r>
              <w:rPr>
                <w:b/>
                <w:i/>
              </w:rPr>
              <w:t>EU should support and complement national capabilities, without replacing Member States’ competences or creating supranational</w:t>
            </w:r>
            <w:r>
              <w:t xml:space="preserve"> defence </w:t>
            </w:r>
            <w:r>
              <w:rPr>
                <w:b/>
                <w:i/>
              </w:rPr>
              <w:t>structures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Believes that the time has come to establish a </w:t>
            </w:r>
            <w:r>
              <w:rPr>
                <w:b/>
                <w:i/>
              </w:rPr>
              <w:t>genuine</w:t>
            </w:r>
            <w:r>
              <w:t xml:space="preserve"> CEDU to protect EU citizens and ensure peace and stability in Europe; calls on the European Council to urgently advance towards </w:t>
            </w:r>
            <w:r>
              <w:rPr>
                <w:b/>
                <w:i/>
              </w:rPr>
              <w:t>a CEDU</w:t>
            </w:r>
            <w:r>
              <w:t xml:space="preserve"> under full democratic oversight, establishing a dedicated framework covering common defence, governance, financing and decision-making;</w:t>
            </w:r>
          </w:p>
        </w:tc>
        <w:tc>
          <w:tcPr>
            <w:tcW w:w="4876" w:type="dxa"/>
            <w:tcBorders>
              <w:top w:val="nil"/>
              <w:left w:val="nil"/>
              <w:bottom w:val="nil"/>
              <w:right w:val="nil"/>
            </w:tcBorders>
          </w:tcPr>
          <w:p>
            <w:pPr>
              <w:pStyle w:val="Normal6a"/>
            </w:pPr>
            <w:r>
              <w:t>1.</w:t>
            </w:r>
            <w:r>
              <w:tab/>
            </w:r>
            <w:r>
              <w:t xml:space="preserve">Believes that the time has come to establish a CEDU to protect EU citizens and ensure peace and stability in Europe; calls on the European Council to urgently advance towards </w:t>
            </w:r>
            <w:r>
              <w:rPr>
                <w:b/>
                <w:i/>
              </w:rPr>
              <w:t>this objective</w:t>
            </w:r>
            <w:r>
              <w:t xml:space="preserve"> under full democratic oversight, establishing a dedicated framework covering common defence, governance, financing and decision-making;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Antonio López-Istúriz White, Esteban González Pons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Stresses that, within the framework of the Treaties, the Union and its Member States should strengthen their capacity to contribute to the defence of European territory, in full complementarity with NATO, which remains the foundation of collective defence for its members;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Thijs Reuten, Reinier Van Lanschot, Vasile Dîncu, Charles Goerens, Sandro Gozi, Krzysztof Śmiszek, Juan Fernando López Aguilar,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Underlines that the CEDU should </w:t>
            </w:r>
            <w:r>
              <w:rPr>
                <w:b/>
                <w:i/>
              </w:rPr>
              <w:t>complement NATO by strengthening its</w:t>
            </w:r>
            <w:r>
              <w:t xml:space="preserve"> European pillar </w:t>
            </w:r>
            <w:r>
              <w:rPr>
                <w:b/>
                <w:i/>
              </w:rPr>
              <w:t>and the EU’s capacity to act; considers that, under the</w:t>
            </w:r>
            <w:r>
              <w:t xml:space="preserve"> ‘separable but not separate’ </w:t>
            </w:r>
            <w:r>
              <w:rPr>
                <w:b/>
                <w:i/>
              </w:rPr>
              <w:t>principle, the EU should be able to act under</w:t>
            </w:r>
            <w:r>
              <w:t xml:space="preserve"> Article 42(7) TEU</w:t>
            </w:r>
            <w:r>
              <w:rPr>
                <w:b/>
                <w:i/>
              </w:rPr>
              <w:t>, complementing NATO and being able to provide an EU response</w:t>
            </w:r>
            <w:r>
              <w:t xml:space="preserve"> where </w:t>
            </w:r>
            <w:r>
              <w:rPr>
                <w:b/>
                <w:i/>
              </w:rPr>
              <w:t>NATO consensus cannot be reached, while respecting the autonomy and legal orders of both organisations</w:t>
            </w:r>
            <w:r>
              <w:t>;</w:t>
            </w:r>
          </w:p>
        </w:tc>
        <w:tc>
          <w:tcPr>
            <w:tcW w:w="4876" w:type="dxa"/>
            <w:tcBorders>
              <w:top w:val="nil"/>
              <w:left w:val="nil"/>
              <w:bottom w:val="nil"/>
              <w:right w:val="nil"/>
            </w:tcBorders>
          </w:tcPr>
          <w:p>
            <w:pPr>
              <w:pStyle w:val="Normal6a"/>
            </w:pPr>
            <w:r>
              <w:t>2.</w:t>
            </w:r>
            <w:r>
              <w:tab/>
            </w:r>
            <w:r>
              <w:t xml:space="preserve">Underlines that the CEDU should </w:t>
            </w:r>
            <w:r>
              <w:rPr>
                <w:b/>
                <w:i/>
              </w:rPr>
              <w:t>meet the following parameters: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respect national sovereignty and national constitutional orders in relation to neutrality, parliamentary oversight over agreed common processes, and initial decisions on troop deployments, national contributions and the use of force by those troops; that supranational decision-making cannot compel a state to deploy national forces or authorise the use of force, unless previously decided;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agree on a definition of what constitutes the</w:t>
            </w:r>
            <w:r>
              <w:t xml:space="preserve"> European Pillar </w:t>
            </w:r>
            <w:r>
              <w:rPr>
                <w:b/>
                <w:i/>
              </w:rPr>
              <w:t>of NATO and how this European pillar decides, operates and cooperates with the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avoid unnecessary overlaps or duplication with NATO but rather strengthening it by building a European pillar that provides reliable contributions to existing capability targets and fulfils European New Force Model targets;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while respecting applicable legal and constitutional orders, safeguard against deadlocked decision-making in NATO's North Atlantic Council by creating sufficient redundancy in capabilities, structures and decision-making to ensure NATO can function without the US if necessary and being practically</w:t>
            </w:r>
            <w:r>
              <w:t xml:space="preserve"> ‘separable but not separate’ </w:t>
            </w:r>
            <w:r>
              <w:rPr>
                <w:b/>
                <w:i/>
              </w:rPr>
              <w:t>from NATO;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counteract the effect of (potential) US force reduction in Europe, by generating an integrated European force structure greater than the sum of its parts;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give practical effect to</w:t>
            </w:r>
            <w:r>
              <w:t xml:space="preserve"> Article 42(7) TEU </w:t>
            </w:r>
            <w:r>
              <w:rPr>
                <w:b/>
                <w:i/>
              </w:rPr>
              <w:t>to operationalise collective European deterrence and defence;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reduce and eliminate institutional fragmentation, complexity and lack of agility in governance and decision-making in the security and defence domain, including the CSDP;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strengthen the Union's security ties with like-minded partners;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learn from, build on, and</w:t>
            </w:r>
            <w:r>
              <w:t xml:space="preserve"> where </w:t>
            </w:r>
            <w:r>
              <w:rPr>
                <w:b/>
                <w:i/>
              </w:rPr>
              <w:t>possible integrate, bilateral and minilateral defence cooperation, such as the Joint Expeditionary Force, Eurocorps, Nordic Defence Cooperation and the European Air Transport Command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Underlines that the CEDU should complement NATO by strengthening its European pillar and the EU’s capacity to act; considers that, under the ‘separable but not separate’ principle, the EU should be able to act under Article 42(7) TEU, complementing NATO and being able to provide an EU response where NATO consensus cannot be reached, while respecting the autonomy and legal orders of both organisations;</w:t>
            </w:r>
          </w:p>
        </w:tc>
        <w:tc>
          <w:tcPr>
            <w:tcW w:w="4876" w:type="dxa"/>
            <w:tcBorders>
              <w:top w:val="nil"/>
              <w:left w:val="nil"/>
              <w:bottom w:val="nil"/>
              <w:right w:val="nil"/>
            </w:tcBorders>
          </w:tcPr>
          <w:p>
            <w:pPr>
              <w:pStyle w:val="Normal6a"/>
            </w:pPr>
            <w:r>
              <w:t>2.</w:t>
            </w:r>
            <w:r>
              <w:tab/>
            </w:r>
            <w:r>
              <w:t>Underlines that the CEDU should complement NATO by strengthening its European pillar and the EU’s capacity to act</w:t>
            </w:r>
            <w:r>
              <w:rPr>
                <w:b/>
                <w:i/>
              </w:rPr>
              <w:t>; stresses that NATO remains the cornerstone of collective defence for its members</w:t>
            </w:r>
            <w:r>
              <w:t xml:space="preserve">; considers that, under the ‘separable but not separate’ principle, the EU should be able to act under Article 42(7) TEU, complementing NATO and being able to provide an EU response where NATO consensus cannot be reached, while respecting the autonomy and legal orders of both organisations; </w:t>
            </w:r>
            <w:r>
              <w:rPr>
                <w:b/>
                <w:i/>
              </w:rPr>
              <w:t>emphasises the particular added value of the Union in strengthening resilience, countering hybrid threats, protecting critical infrastructure, improving military mobility and using its regulatory, financial and civilian instruments to strengthen European preparedness; calls for close EU-NATO coordination, complementarity and interoperability while fully respecting the autonomy of both organisations;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Underlines that the CEDU should complement NATO by strengthening its European pillar and the EU’s capacity to act; considers that, under the ‘separable but not separate’ principle, the EU should be able to act under Article 42(7) TEU, complementing NATO and being able to provide an EU response where NATO consensus cannot be reached, while respecting the autonomy and legal orders of both organisations;</w:t>
            </w:r>
          </w:p>
        </w:tc>
        <w:tc>
          <w:tcPr>
            <w:tcW w:w="4876" w:type="dxa"/>
            <w:tcBorders>
              <w:top w:val="nil"/>
              <w:left w:val="nil"/>
              <w:bottom w:val="nil"/>
              <w:right w:val="nil"/>
            </w:tcBorders>
          </w:tcPr>
          <w:p>
            <w:pPr>
              <w:pStyle w:val="Normal6a"/>
            </w:pPr>
            <w:r>
              <w:t>2.</w:t>
            </w:r>
            <w:r>
              <w:tab/>
            </w:r>
            <w:r>
              <w:t xml:space="preserve">Underlines that the CEDU should complement NATO by strengthening its European pillar and the EU’s capacity to act; considers that, under the ‘separable but not separate’ principle, the EU should be able to act under Article 42(7) TEU, complementing NATO and being able to provide an EU response where NATO consensus cannot be reached, while respecting the autonomy and legal orders of both organisations; </w:t>
            </w:r>
            <w:r>
              <w:rPr>
                <w:b/>
                <w:i/>
              </w:rPr>
              <w:t>underlines that the EU and NATO do not have identical memberships, responsibilities or geographical scope and that the EU therefore needs its own instruments to address security challenges affecting the Union and its Member States;</w:t>
            </w:r>
            <w:r>
              <w:t xml:space="preserve"> </w:t>
            </w:r>
            <w:r>
              <w:rPr>
                <w:b/>
                <w:i/>
              </w:rPr>
              <w:t>underlines that not every security interest or security situation affecting the EU is necessarily a matter for the Alliance as a whole and that enhanced cooperation at EU and regional levels can therefore complement NATO’s collective defence;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Sandro Gozi, Juan Fernando López Aguilar, Lucia Yar, Hilde Vautmans, Charles Goerens, Raquel García Hermida-Van Der Walle, Brando Benifei, Andrea Wechsler,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Underlines that the CEDU should complement NATO by strengthening its European pillar and the EU’s capacity to act; considers that, under the ‘separable but not separate’ principle, the EU should be able to act under Article 42(7) TEU, complementing NATO and being able to provide an EU response where NATO consensus cannot be reached, while respecting the autonomy and legal orders of both organisations;</w:t>
            </w:r>
          </w:p>
        </w:tc>
        <w:tc>
          <w:tcPr>
            <w:tcW w:w="4876" w:type="dxa"/>
            <w:tcBorders>
              <w:top w:val="nil"/>
              <w:left w:val="nil"/>
              <w:bottom w:val="nil"/>
              <w:right w:val="nil"/>
            </w:tcBorders>
          </w:tcPr>
          <w:p>
            <w:pPr>
              <w:pStyle w:val="Normal6a"/>
            </w:pPr>
            <w:r>
              <w:t>2.</w:t>
            </w:r>
            <w:r>
              <w:tab/>
            </w:r>
            <w:r>
              <w:t xml:space="preserve">Underlines that the CEDU should complement NATO by strengthening its European pillar and the EU’s capacity to act; considers that, under the ‘separable but not separate’ principle, the EU should be able to act under Article 42(7) TEU, complementing NATO and being able to provide an EU response where NATO consensus cannot be reached, while respecting the autonomy and legal orders of both organisations; </w:t>
            </w:r>
            <w:r>
              <w:rPr>
                <w:b/>
                <w:i/>
              </w:rPr>
              <w:t>calls, to that end, for a revision of the Berlin Plus arrangements enabling the Union to make use of NATO’s Supreme Headquarters Allied Powers Europe (SHAPE) as operational headquarters where NATO as a whole does not act, without the de facto right of first refusal that grants non-EU allies a veto over such operations; suggests that such a revision could be accompanied by the association of non-EU allies with Union defence instruments;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Underlines that the CEDU should complement NATO by strengthening its European pillar and the EU’s capacity to act; considers that, under the ‘separable but not separate’ principle, the EU should be able to act under Article 42(7) TEU, complementing NATO and being able to provide an EU response where NATO consensus cannot be reached, while respecting the autonomy and legal orders of both organisations;</w:t>
            </w:r>
          </w:p>
        </w:tc>
        <w:tc>
          <w:tcPr>
            <w:tcW w:w="4876" w:type="dxa"/>
            <w:tcBorders>
              <w:top w:val="nil"/>
              <w:left w:val="nil"/>
              <w:bottom w:val="nil"/>
              <w:right w:val="nil"/>
            </w:tcBorders>
          </w:tcPr>
          <w:p>
            <w:pPr>
              <w:pStyle w:val="Normal6a"/>
            </w:pPr>
            <w:r>
              <w:t>2.</w:t>
            </w:r>
            <w:r>
              <w:tab/>
            </w:r>
            <w:r>
              <w:t xml:space="preserve">Underlines that the CEDU should complement NATO by strengthening its European pillar and the EU’s capacity to act; considers that, under the ‘separable but not separate’ principle, the EU should be able to act under Article 42(7) TEU, complementing NATO and being able to provide an EU response where NATO consensus cannot be reached, while respecting the autonomy and legal orders of both organisations; </w:t>
            </w:r>
            <w:r>
              <w:rPr>
                <w:b/>
                <w:i/>
              </w:rPr>
              <w:t>considers that, in such cases, European-led operations should be able to draw on NATO common assets, planning capabilities and command arrangements, including under the Deputy Supreme Allied Commander Europe; calls, therefore, for the EU-NATO arrangements providing for such access, including the Berlin Plus framework, to be reviewed, updated and made operationally reliable, and for the political obstacles to their use to be overcome;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Underlines that the CEDU should complement NATO by strengthening its European pillar and the EU’s capacity to act; considers that, under the ‘separable but not separate’ principle, the EU should be able to act under Article 42(7) TEU, complementing NATO and being able to provide an EU response where NATO consensus cannot be reached, while respecting the autonomy and legal orders of both organisations;</w:t>
            </w:r>
          </w:p>
        </w:tc>
        <w:tc>
          <w:tcPr>
            <w:tcW w:w="4876" w:type="dxa"/>
            <w:tcBorders>
              <w:top w:val="nil"/>
              <w:left w:val="nil"/>
              <w:bottom w:val="nil"/>
              <w:right w:val="nil"/>
            </w:tcBorders>
          </w:tcPr>
          <w:p>
            <w:pPr>
              <w:pStyle w:val="Normal6a"/>
            </w:pPr>
            <w:r>
              <w:t>2.</w:t>
            </w:r>
            <w:r>
              <w:tab/>
            </w:r>
            <w:r>
              <w:t>Underlines that the CEDU should complement NATO by strengthening its European pillar and the EU’s capacity to act; considers that, under the ‘separable but not separate’ principle, the EU should be able to act under Article 42(7) TEU, complementing NATO and being able to provide an EU response where NATO consensus cannot be reached, while respecting the autonomy and legal orders of both organisations;</w:t>
            </w:r>
            <w:r>
              <w:rPr>
                <w:b/>
                <w:i/>
              </w:rPr>
              <w:t> stresses that the development of the CEDU should ensure full interoperability and coherence with NATO defence planning, standards and command structures, avoiding unnecessary duplication and ensuring that EU initiatives generate capabilities that also strengthen the European pillar of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Stanisław Tyszka, Hans Neuhoff, Roberto Vannacci</w:t>
      </w:r>
      <w:r>
        <w:rPr>
          <w:rStyle w:val="HideTWBExt"/>
          <w:b w:val="0"/>
        </w:rPr>
        <w:t>&lt;/Members&gt;</w:t>
      </w:r>
    </w:p>
    <w:p>
      <w:r>
        <w:rPr>
          <w:rStyle w:val="HideTWBExt"/>
          <w:b w:val="0"/>
        </w:rPr>
        <w:t>&lt;AuNomDe&gt;</w:t>
      </w:r>
      <w:r>
        <w:rPr>
          <w:rStyle w:val="HideTWBInt"/>
        </w:rPr>
        <w:t>{ESN}</w:t>
      </w:r>
      <w:r>
        <w:t>on behalf of the ESN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Underlines that the </w:t>
            </w:r>
            <w:r>
              <w:rPr>
                <w:b/>
                <w:i/>
              </w:rPr>
              <w:t>CEDU</w:t>
            </w:r>
            <w:r>
              <w:t xml:space="preserve"> should complement NATO by strengthening its European pillar </w:t>
            </w:r>
            <w:r>
              <w:rPr>
                <w:b/>
                <w:i/>
              </w:rPr>
              <w:t>and the EU’s capacity to act; considers that, under the ‘separable but not separate’ principle, the EU should be able to act</w:t>
            </w:r>
            <w:r>
              <w:t xml:space="preserve"> under Article 42(7) TEU</w:t>
            </w:r>
            <w:r>
              <w:rPr>
                <w:b/>
                <w:i/>
              </w:rPr>
              <w:t>, complementing NATO and being able to provide an EU response</w:t>
            </w:r>
            <w:r>
              <w:t xml:space="preserve"> where NATO consensus cannot be reached, </w:t>
            </w:r>
            <w:r>
              <w:rPr>
                <w:b/>
                <w:i/>
              </w:rPr>
              <w:t>while respecting the autonomy and legal orders of both organisations</w:t>
            </w:r>
            <w:r>
              <w:t>;</w:t>
            </w:r>
          </w:p>
        </w:tc>
        <w:tc>
          <w:tcPr>
            <w:tcW w:w="4876" w:type="dxa"/>
            <w:tcBorders>
              <w:top w:val="nil"/>
              <w:left w:val="nil"/>
              <w:bottom w:val="nil"/>
              <w:right w:val="nil"/>
            </w:tcBorders>
          </w:tcPr>
          <w:p>
            <w:pPr>
              <w:pStyle w:val="Normal6a"/>
            </w:pPr>
            <w:r>
              <w:t>2.</w:t>
            </w:r>
            <w:r>
              <w:tab/>
            </w:r>
            <w:r>
              <w:t xml:space="preserve">Underlines that the </w:t>
            </w:r>
            <w:r>
              <w:rPr>
                <w:b/>
                <w:i/>
              </w:rPr>
              <w:t>defence cooperation of the Member States</w:t>
            </w:r>
            <w:r>
              <w:t xml:space="preserve"> should complement NATO by strengthening its European pillar</w:t>
            </w:r>
            <w:r>
              <w:rPr>
                <w:b/>
                <w:i/>
              </w:rPr>
              <w:t>; recalls that the obligation of aid and assistance</w:t>
            </w:r>
            <w:r>
              <w:t xml:space="preserve"> under Article 42(7) TEU </w:t>
            </w:r>
            <w:r>
              <w:rPr>
                <w:b/>
                <w:i/>
              </w:rPr>
              <w:t>is incumbent upon the Member States and not upon the Union, and that, for those Member States which are members of NATO, the Alliance remains the foundation of their collective defence and the forum for its implementation, with which commitments under Article 42(7) TEU must be consistent; rejects the creation of parallel Union command and decision-making structures intended to act</w:t>
            </w:r>
            <w:r>
              <w:t xml:space="preserve"> where NATO consensus cannot be reached, </w:t>
            </w:r>
            <w:r>
              <w:rPr>
                <w:b/>
                <w:i/>
              </w:rPr>
              <w:t>as this would duplicate existing structures, weaken the Alliance and tie up scarce national resources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Claudiu-Richard Târziu, Alexandr Vondra, Charlie Weimers, Elena Donazzan,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Underlines that </w:t>
            </w:r>
            <w:r>
              <w:rPr>
                <w:b/>
                <w:i/>
              </w:rPr>
              <w:t>the CEDU</w:t>
            </w:r>
            <w:r>
              <w:t xml:space="preserve"> should complement NATO by strengthening its European pillar and the </w:t>
            </w:r>
            <w:r>
              <w:rPr>
                <w:b/>
                <w:i/>
              </w:rPr>
              <w:t>EU’s capacity to act</w:t>
            </w:r>
            <w:r>
              <w:t>; considers that</w:t>
            </w:r>
            <w:r>
              <w:rPr>
                <w:b/>
                <w:i/>
              </w:rPr>
              <w:t>, under the ‘separable but not separate’ principle, the EU should be able to act under</w:t>
            </w:r>
            <w:r>
              <w:t xml:space="preserve"> Article 42(7) TEU</w:t>
            </w:r>
            <w:r>
              <w:rPr>
                <w:b/>
                <w:i/>
              </w:rPr>
              <w:t>, complementing NATO and being able to provide an EU response where NATO consensus cannot be reached</w:t>
            </w:r>
            <w:r>
              <w:t xml:space="preserve">, while respecting the autonomy </w:t>
            </w:r>
            <w:r>
              <w:rPr>
                <w:b/>
                <w:i/>
              </w:rPr>
              <w:t>and legal orders</w:t>
            </w:r>
            <w:r>
              <w:t xml:space="preserve"> of both organisations;</w:t>
            </w:r>
          </w:p>
        </w:tc>
        <w:tc>
          <w:tcPr>
            <w:tcW w:w="4876" w:type="dxa"/>
            <w:tcBorders>
              <w:top w:val="nil"/>
              <w:left w:val="nil"/>
              <w:bottom w:val="nil"/>
              <w:right w:val="nil"/>
            </w:tcBorders>
          </w:tcPr>
          <w:p>
            <w:pPr>
              <w:pStyle w:val="Normal6a"/>
            </w:pPr>
            <w:r>
              <w:t>2.</w:t>
            </w:r>
            <w:r>
              <w:tab/>
            </w:r>
            <w:r>
              <w:t xml:space="preserve">Underlines that </w:t>
            </w:r>
            <w:r>
              <w:rPr>
                <w:b/>
                <w:i/>
              </w:rPr>
              <w:t>any enhanced coordination at EU level</w:t>
            </w:r>
            <w:r>
              <w:t xml:space="preserve"> should </w:t>
            </w:r>
            <w:r>
              <w:rPr>
                <w:b/>
                <w:i/>
              </w:rPr>
              <w:t>strictly</w:t>
            </w:r>
            <w:r>
              <w:t xml:space="preserve"> complement NATO by strengthening its European pillar</w:t>
            </w:r>
            <w:r>
              <w:rPr>
                <w:b/>
                <w:i/>
              </w:rPr>
              <w:t>, without creating unnecessary parallel military command structures</w:t>
            </w:r>
            <w:r>
              <w:t xml:space="preserve"> and the </w:t>
            </w:r>
            <w:r>
              <w:rPr>
                <w:b/>
                <w:i/>
              </w:rPr>
              <w:t>duplication of existing allied planning and command arrangements</w:t>
            </w:r>
            <w:r>
              <w:t xml:space="preserve">; considers that </w:t>
            </w:r>
            <w:r>
              <w:rPr>
                <w:b/>
                <w:i/>
              </w:rPr>
              <w:t>NATO remains the primary framework for collective defence for its members, and that any implementation of</w:t>
            </w:r>
            <w:r>
              <w:t xml:space="preserve"> Article 42(7) TEU </w:t>
            </w:r>
            <w:r>
              <w:rPr>
                <w:b/>
                <w:i/>
              </w:rPr>
              <w:t>must be fully coordinated with NATO planning to ensure unity of command and avoid strategic decoupling</w:t>
            </w:r>
            <w:r>
              <w:t xml:space="preserve">, while respecting the autonomy of both organisations </w:t>
            </w:r>
            <w:r>
              <w:rPr>
                <w:b/>
                <w:i/>
              </w:rPr>
              <w:t>and the sovereign decisions of Member States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Underlines that the CEDU should complement NATO by strengthening its European pillar and the EU’s capacity to act; considers that, under the ‘separable but not separate’ principle, the EU should be able to act under Article 42(7) TEU, complementing NATO and being able to provide an EU response where NATO consensus cannot be reached, while respecting the autonomy and legal orders of both organisations;</w:t>
            </w:r>
          </w:p>
        </w:tc>
        <w:tc>
          <w:tcPr>
            <w:tcW w:w="4876" w:type="dxa"/>
            <w:tcBorders>
              <w:top w:val="nil"/>
              <w:left w:val="nil"/>
              <w:bottom w:val="nil"/>
              <w:right w:val="nil"/>
            </w:tcBorders>
          </w:tcPr>
          <w:p>
            <w:pPr>
              <w:pStyle w:val="Normal6a"/>
            </w:pPr>
            <w:r>
              <w:t>2.</w:t>
            </w:r>
            <w:r>
              <w:tab/>
            </w:r>
            <w:r>
              <w:t xml:space="preserve">Underlines that the CEDU should complement NATO by strengthening its European pillar and the EU’s capacity to act; considers that, under the ‘separable but not separate’ principle, the EU should be able to act under Article 42(7) TEU, </w:t>
            </w:r>
            <w:r>
              <w:rPr>
                <w:b/>
                <w:i/>
              </w:rPr>
              <w:t>in close coordination and consultation with its NATO partners,</w:t>
            </w:r>
            <w:r>
              <w:t xml:space="preserve"> complementing NATO and being able to provide an EU response where NATO consensus cannot be reached, while respecting the autonomy and legal orders of both organisations; </w:t>
            </w:r>
            <w:r>
              <w:rPr>
                <w:b/>
                <w:i/>
              </w:rPr>
              <w:t>stresses, meanwhile, that Article 5 of the NATO Treaty must remain the primary legal basis for European defence;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Judita Laššáková,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Underlines that </w:t>
            </w:r>
            <w:r>
              <w:rPr>
                <w:b/>
                <w:i/>
              </w:rPr>
              <w:t>the CEDU</w:t>
            </w:r>
            <w:r>
              <w:t xml:space="preserve"> should </w:t>
            </w:r>
            <w:r>
              <w:rPr>
                <w:b/>
                <w:i/>
              </w:rPr>
              <w:t>complement NATO by strengthening its</w:t>
            </w:r>
            <w:r>
              <w:t xml:space="preserve"> European pillar and the </w:t>
            </w:r>
            <w:r>
              <w:rPr>
                <w:b/>
                <w:i/>
              </w:rPr>
              <w:t>EU’s capacity to act; considers that, under the ‘separable but not separate’ principle, the EU should be able to act</w:t>
            </w:r>
            <w:r>
              <w:t xml:space="preserve"> under Article 42(7) TEU</w:t>
            </w:r>
            <w:r>
              <w:rPr>
                <w:b/>
                <w:i/>
              </w:rPr>
              <w:t>, complementing NATO and being able to provide an EU response where NATO consensus cannot be reached, while respecting the autonomy and legal orders of both organisations</w:t>
            </w:r>
            <w:r>
              <w:t>;</w:t>
            </w:r>
          </w:p>
        </w:tc>
        <w:tc>
          <w:tcPr>
            <w:tcW w:w="4876" w:type="dxa"/>
            <w:tcBorders>
              <w:top w:val="nil"/>
              <w:left w:val="nil"/>
              <w:bottom w:val="nil"/>
              <w:right w:val="nil"/>
            </w:tcBorders>
          </w:tcPr>
          <w:p>
            <w:pPr>
              <w:pStyle w:val="Normal6a"/>
            </w:pPr>
            <w:r>
              <w:t>2.</w:t>
            </w:r>
            <w:r>
              <w:tab/>
            </w:r>
            <w:r>
              <w:t xml:space="preserve">Underlines that </w:t>
            </w:r>
            <w:r>
              <w:rPr>
                <w:b/>
                <w:i/>
              </w:rPr>
              <w:t>European defence cooperation</w:t>
            </w:r>
            <w:r>
              <w:t xml:space="preserve"> should </w:t>
            </w:r>
            <w:r>
              <w:rPr>
                <w:b/>
                <w:i/>
              </w:rPr>
              <w:t>strengthen NATO’s</w:t>
            </w:r>
            <w:r>
              <w:t xml:space="preserve"> European pillar</w:t>
            </w:r>
            <w:r>
              <w:rPr>
                <w:b/>
                <w:i/>
              </w:rPr>
              <w:t>; recalls that NATO remains the basis of collective defence</w:t>
            </w:r>
            <w:r>
              <w:t xml:space="preserve"> and the </w:t>
            </w:r>
            <w:r>
              <w:rPr>
                <w:b/>
                <w:i/>
              </w:rPr>
              <w:t>principal forum for its implementation for Member States belonging to the Alliance; supports EU action where it provides demonstrable added value, while avoiding duplication of NATO planning and command structures; stresses that assistance</w:t>
            </w:r>
            <w:r>
              <w:t xml:space="preserve"> under Article 42(7) TEU </w:t>
            </w:r>
            <w:r>
              <w:rPr>
                <w:b/>
                <w:i/>
              </w:rPr>
              <w:t>must remain consistent with NATO commitments and respect the specific security and defence policies of all Member States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Underlines that the CEDU should complement NATO by strengthening its European pillar and the EU’s capacity to act; considers that, under the ‘separable but not separate’ principle, the EU should be able to act under Article 42(7) TEU, complementing NATO </w:t>
            </w:r>
            <w:r>
              <w:rPr>
                <w:b/>
                <w:i/>
              </w:rPr>
              <w:t>and being able to provide an EU response where NATO consensus cannot be reached, while respecting the autonomy and legal orders of both organisations</w:t>
            </w:r>
            <w:r>
              <w:t>;</w:t>
            </w:r>
          </w:p>
        </w:tc>
        <w:tc>
          <w:tcPr>
            <w:tcW w:w="4876" w:type="dxa"/>
            <w:tcBorders>
              <w:top w:val="nil"/>
              <w:left w:val="nil"/>
              <w:bottom w:val="nil"/>
              <w:right w:val="nil"/>
            </w:tcBorders>
          </w:tcPr>
          <w:p>
            <w:pPr>
              <w:pStyle w:val="Normal6a"/>
            </w:pPr>
            <w:r>
              <w:t>2.</w:t>
            </w:r>
            <w:r>
              <w:tab/>
            </w:r>
            <w:r>
              <w:t>Underlines that the CEDU should complement NATO by strengthening its European pillar and the EU’s capacity to act; considers that, under the ‘separable but not separate’ principle, the EU should be able to act under Article 42(7) TEU, complementing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Underlines that the CEDU should complement NATO by strengthening its European pillar and the EU’s capacity to act; considers that</w:t>
            </w:r>
            <w:r>
              <w:rPr>
                <w:b/>
                <w:i/>
              </w:rPr>
              <w:t>, under the ‘separable but not separate’ principle,</w:t>
            </w:r>
            <w:r>
              <w:t xml:space="preserve"> the EU should be able to act under Article 42(7) TEU, complementing </w:t>
            </w:r>
            <w:r>
              <w:rPr>
                <w:b/>
                <w:i/>
              </w:rPr>
              <w:t>NATO and being able to provide an EU response where NATO consensus cannot be reached, while respecting the autonomy and legal orders of both organisations</w:t>
            </w:r>
            <w:r>
              <w:t>;</w:t>
            </w:r>
          </w:p>
        </w:tc>
        <w:tc>
          <w:tcPr>
            <w:tcW w:w="4876" w:type="dxa"/>
            <w:tcBorders>
              <w:top w:val="nil"/>
              <w:left w:val="nil"/>
              <w:bottom w:val="nil"/>
              <w:right w:val="nil"/>
            </w:tcBorders>
          </w:tcPr>
          <w:p>
            <w:pPr>
              <w:pStyle w:val="Normal6a"/>
            </w:pPr>
            <w:r>
              <w:t>2.</w:t>
            </w:r>
            <w:r>
              <w:tab/>
            </w:r>
            <w:r>
              <w:t xml:space="preserve">Underlines that the CEDU should complement NATO by strengthening its European pillar and the EU’s capacity to act; considers that the EU should be able to act under Article 42(7) TEU, complementing </w:t>
            </w:r>
            <w:r>
              <w:rPr>
                <w:b/>
                <w:i/>
              </w:rPr>
              <w:t>NATO's actions and mandate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Underlines that the </w:t>
            </w:r>
            <w:r>
              <w:rPr>
                <w:b/>
                <w:i/>
              </w:rPr>
              <w:t>CEDU</w:t>
            </w:r>
            <w:r>
              <w:t xml:space="preserve"> should complement NATO by strengthening its European pillar and the EU’s capacity to act; considers that, under the ‘separable but not separate’ principle, the </w:t>
            </w:r>
            <w:r>
              <w:rPr>
                <w:b/>
                <w:i/>
              </w:rPr>
              <w:t>EU</w:t>
            </w:r>
            <w:r>
              <w:t xml:space="preserve"> should be able to </w:t>
            </w:r>
            <w:r>
              <w:rPr>
                <w:b/>
                <w:i/>
              </w:rPr>
              <w:t>act</w:t>
            </w:r>
            <w:r>
              <w:t xml:space="preserve"> under Article 42(7) TEU</w:t>
            </w:r>
            <w:r>
              <w:rPr>
                <w:b/>
                <w:i/>
              </w:rPr>
              <w:t>, complementing NATO and being able to provide an EU response</w:t>
            </w:r>
            <w:r>
              <w:t xml:space="preserve"> where </w:t>
            </w:r>
            <w:r>
              <w:rPr>
                <w:b/>
                <w:i/>
              </w:rPr>
              <w:t>NATO consensus cannot be reached</w:t>
            </w:r>
            <w:r>
              <w:t xml:space="preserve">, while respecting the </w:t>
            </w:r>
            <w:r>
              <w:rPr>
                <w:b/>
                <w:i/>
              </w:rPr>
              <w:t>autonomy and legal orders of both</w:t>
            </w:r>
            <w:r>
              <w:t xml:space="preserve"> organisations;</w:t>
            </w:r>
          </w:p>
        </w:tc>
        <w:tc>
          <w:tcPr>
            <w:tcW w:w="4876" w:type="dxa"/>
            <w:tcBorders>
              <w:top w:val="nil"/>
              <w:left w:val="nil"/>
              <w:bottom w:val="nil"/>
              <w:right w:val="nil"/>
            </w:tcBorders>
          </w:tcPr>
          <w:p>
            <w:pPr>
              <w:pStyle w:val="Normal6a"/>
            </w:pPr>
            <w:r>
              <w:t>2.</w:t>
            </w:r>
            <w:r>
              <w:tab/>
            </w:r>
            <w:r>
              <w:t xml:space="preserve">Underlines that the </w:t>
            </w:r>
            <w:r>
              <w:rPr>
                <w:b/>
                <w:i/>
              </w:rPr>
              <w:t>EU</w:t>
            </w:r>
            <w:r>
              <w:t xml:space="preserve"> should complement NATO by strengthening its European pillar and the EU’s capacity to act; considers that, under the ‘separable but not separate’ principle, the </w:t>
            </w:r>
            <w:r>
              <w:rPr>
                <w:b/>
                <w:i/>
              </w:rPr>
              <w:t>Member States</w:t>
            </w:r>
            <w:r>
              <w:t xml:space="preserve"> should be able to </w:t>
            </w:r>
            <w:r>
              <w:rPr>
                <w:b/>
                <w:i/>
              </w:rPr>
              <w:t>use the instruments available</w:t>
            </w:r>
            <w:r>
              <w:t xml:space="preserve"> under Article 42(7) TEU where </w:t>
            </w:r>
            <w:r>
              <w:rPr>
                <w:b/>
                <w:i/>
              </w:rPr>
              <w:t>appropriate</w:t>
            </w:r>
            <w:r>
              <w:t xml:space="preserve">, while </w:t>
            </w:r>
            <w:r>
              <w:rPr>
                <w:b/>
                <w:i/>
              </w:rPr>
              <w:t>ensuring full complementarity with NATO, avoiding duplication of NATO structures and capabilities, and</w:t>
            </w:r>
            <w:r>
              <w:t xml:space="preserve"> respecting the </w:t>
            </w:r>
            <w:r>
              <w:rPr>
                <w:b/>
                <w:i/>
              </w:rPr>
              <w:t>different responsibilities and decision-making procedures of the two</w:t>
            </w:r>
            <w:r>
              <w:t xml:space="preserve"> organisations;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Underlines that the CEDU should complement NATO by strengthening its European pillar and the EU’s capacity to act; considers that, under the ‘separable but not separate’ principle, the EU should be able to act under Article 42(7) TEU, complementing NATO and being able to provide an EU response where NATO consensus cannot be reached, while respecting the autonomy and legal orders of both organisations;</w:t>
            </w:r>
          </w:p>
        </w:tc>
        <w:tc>
          <w:tcPr>
            <w:tcW w:w="4876" w:type="dxa"/>
            <w:tcBorders>
              <w:top w:val="nil"/>
              <w:left w:val="nil"/>
              <w:bottom w:val="nil"/>
              <w:right w:val="nil"/>
            </w:tcBorders>
          </w:tcPr>
          <w:p>
            <w:pPr>
              <w:pStyle w:val="Normal6a"/>
            </w:pPr>
            <w:r>
              <w:t>2.</w:t>
            </w:r>
            <w:r>
              <w:tab/>
            </w:r>
            <w:r>
              <w:rPr>
                <w:b/>
                <w:i/>
              </w:rPr>
              <w:t>Recalls that NATO remains the cornerstone of collective defence for its European Allies;</w:t>
            </w:r>
            <w:r>
              <w:t xml:space="preserve"> underlines that the CEDU should complement NATO by strengthening its European pillar and the EU’s capacity to act; considers that, under the ‘separable but not separate’ principle, the EU should be able to act under Article 42(7) TEU, complementing NATO and being able to provide an EU response where NATO consensus cannot be reached, while respecting the autonomy and legal orders of both organisations;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Rachel Blom,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Underlines that </w:t>
            </w:r>
            <w:r>
              <w:rPr>
                <w:b/>
                <w:i/>
              </w:rPr>
              <w:t>the CEDU</w:t>
            </w:r>
            <w:r>
              <w:t xml:space="preserve"> should complement NATO by strengthening </w:t>
            </w:r>
            <w:r>
              <w:rPr>
                <w:b/>
                <w:i/>
              </w:rPr>
              <w:t>its</w:t>
            </w:r>
            <w:r>
              <w:t xml:space="preserve"> European </w:t>
            </w:r>
            <w:r>
              <w:rPr>
                <w:b/>
                <w:i/>
              </w:rPr>
              <w:t>pillar and the EU’s</w:t>
            </w:r>
            <w:r>
              <w:t xml:space="preserve"> capacity </w:t>
            </w:r>
            <w:r>
              <w:rPr>
                <w:b/>
                <w:i/>
              </w:rPr>
              <w:t>to act; considers that, under the ‘separable but not separate’ principle, the EU should be able to act under</w:t>
            </w:r>
            <w:r>
              <w:t xml:space="preserve"> Article 42(7) TEU</w:t>
            </w:r>
            <w:r>
              <w:rPr>
                <w:b/>
                <w:i/>
              </w:rPr>
              <w:t>, complementing NATO and being able to provide an EU</w:t>
            </w:r>
            <w:r>
              <w:t xml:space="preserve"> response </w:t>
            </w:r>
            <w:r>
              <w:rPr>
                <w:b/>
                <w:i/>
              </w:rPr>
              <w:t>where NATO consensus cannot be reached, while respecting the autonomy and legal orders of both organisations</w:t>
            </w:r>
            <w:r>
              <w:t>;</w:t>
            </w:r>
          </w:p>
        </w:tc>
        <w:tc>
          <w:tcPr>
            <w:tcW w:w="4876" w:type="dxa"/>
            <w:tcBorders>
              <w:top w:val="nil"/>
              <w:left w:val="nil"/>
              <w:bottom w:val="nil"/>
              <w:right w:val="nil"/>
            </w:tcBorders>
          </w:tcPr>
          <w:p>
            <w:pPr>
              <w:pStyle w:val="Normal6a"/>
            </w:pPr>
            <w:r>
              <w:t>2.</w:t>
            </w:r>
            <w:r>
              <w:tab/>
            </w:r>
            <w:r>
              <w:t xml:space="preserve">Underlines that </w:t>
            </w:r>
            <w:r>
              <w:rPr>
                <w:b/>
                <w:i/>
              </w:rPr>
              <w:t>European efforts</w:t>
            </w:r>
            <w:r>
              <w:t xml:space="preserve"> should complement NATO by strengthening European </w:t>
            </w:r>
            <w:r>
              <w:rPr>
                <w:b/>
                <w:i/>
              </w:rPr>
              <w:t>contributions through capabilities, interoperability and industrial</w:t>
            </w:r>
            <w:r>
              <w:t xml:space="preserve"> capacity</w:t>
            </w:r>
            <w:r>
              <w:rPr>
                <w:b/>
                <w:i/>
              </w:rPr>
              <w:t>; recalls that</w:t>
            </w:r>
            <w:r>
              <w:t xml:space="preserve"> Article 42(7) TEU </w:t>
            </w:r>
            <w:r>
              <w:rPr>
                <w:b/>
                <w:i/>
              </w:rPr>
              <w:t>is an obligation of aid and assistance among Member States, to be acted upon by those States with the means they choose, and is not a legal basis for an autonomous Union</w:t>
            </w:r>
            <w:r>
              <w:t xml:space="preserve"> response;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Riho Terras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Underlines that the CEDU should complement NATO by strengthening its European pillar and the EU’s capacity to act; considers that, under the ‘separable but not separate’ principle, the EU should be able to act under Article 42(7) TEU, complementing NATO and being able to provide an EU response </w:t>
            </w:r>
            <w:r>
              <w:rPr>
                <w:b/>
                <w:i/>
              </w:rPr>
              <w:t>where NATO consensus cannot be reached</w:t>
            </w:r>
            <w:r>
              <w:t>, while respecting the autonomy and legal orders of both organisations;</w:t>
            </w:r>
          </w:p>
        </w:tc>
        <w:tc>
          <w:tcPr>
            <w:tcW w:w="4876" w:type="dxa"/>
            <w:tcBorders>
              <w:top w:val="nil"/>
              <w:left w:val="nil"/>
              <w:bottom w:val="nil"/>
              <w:right w:val="nil"/>
            </w:tcBorders>
          </w:tcPr>
          <w:p>
            <w:pPr>
              <w:pStyle w:val="Normal6a"/>
            </w:pPr>
            <w:r>
              <w:t>2.</w:t>
            </w:r>
            <w:r>
              <w:tab/>
            </w:r>
            <w:r>
              <w:t>Underlines that the CEDU should complement NATO by strengthening its European pillar and the EU’s capacity to act; considers that, under the ‘separable but not separate’ principle, the EU should be able to act under Article 42(7) TEU, complementing NATO and being able to provide an EU response, while respecting the autonomy and legal orders of both organisations;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Underlines that the CEDU should complement NATO by strengthening its European pillar and the EU’s capacity to act; considers that, under the ‘separable but not separate’ principle, the EU should be able to act under Article 42(7) TEU</w:t>
            </w:r>
            <w:r>
              <w:rPr>
                <w:b/>
                <w:i/>
              </w:rPr>
              <w:t>, complementing</w:t>
            </w:r>
            <w:r>
              <w:t xml:space="preserve"> NATO and </w:t>
            </w:r>
            <w:r>
              <w:rPr>
                <w:b/>
                <w:i/>
              </w:rPr>
              <w:t>being able to provide an EU response</w:t>
            </w:r>
            <w:r>
              <w:t xml:space="preserve"> where </w:t>
            </w:r>
            <w:r>
              <w:rPr>
                <w:b/>
                <w:i/>
              </w:rPr>
              <w:t>NATO</w:t>
            </w:r>
            <w:r>
              <w:t xml:space="preserve"> consensus cannot be reached, while respecting the autonomy and legal orders of both organisations;</w:t>
            </w:r>
          </w:p>
        </w:tc>
        <w:tc>
          <w:tcPr>
            <w:tcW w:w="4876" w:type="dxa"/>
            <w:tcBorders>
              <w:top w:val="nil"/>
              <w:left w:val="nil"/>
              <w:bottom w:val="nil"/>
              <w:right w:val="nil"/>
            </w:tcBorders>
          </w:tcPr>
          <w:p>
            <w:pPr>
              <w:pStyle w:val="Normal6a"/>
            </w:pPr>
            <w:r>
              <w:t>2.</w:t>
            </w:r>
            <w:r>
              <w:tab/>
            </w:r>
            <w:r>
              <w:t xml:space="preserve">Underlines that the CEDU should complement NATO by strengthening its European pillar and the EU’s capacity to act; considers that, under the ‘separable but not separate’ principle, the EU should be able to act under Article 42(7) TEU </w:t>
            </w:r>
            <w:r>
              <w:rPr>
                <w:b/>
                <w:i/>
              </w:rPr>
              <w:t>both in complementarity with</w:t>
            </w:r>
            <w:r>
              <w:t xml:space="preserve"> NATO and where consensus </w:t>
            </w:r>
            <w:r>
              <w:rPr>
                <w:b/>
                <w:i/>
              </w:rPr>
              <w:t>within NATO</w:t>
            </w:r>
            <w:r>
              <w:t xml:space="preserve"> cannot be reached, while respecting the autonomy and legal orders of both organisations;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Thijs Reuten, Reinier Van Lanschot, Vasile Dîncu, Charles Goerens, Sandro Gozi, Krzysztof Śmiszek, Juan Fernando López Aguilar,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Underlines that issues of fragmentation, governance, decision-making, lack of unity and institutional coherence have not been tackled and are lagging behind the pace at which financial instruments are being created; recalls that the Union's defence and deterrence must be viewed from a broader perspective, in which capabilities are only one, albeit important, aspect, complemented by credibility and communication; underlines that additional expenditure, while necessary, cannot on its own resolve issues of doctrine, strategic culture, confidence or political unity and decision-making, all of which are crucial components of effective deterrence; stresses that a CEDU should address these issues in order to arrive at effective European deterrence and defence;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Supports the development of a stronger and more European pillar within NATO, with European Allies assuming greater responsibility and leadership for the defence of Europe and contributing a greater share of the capabilities, forces, infrastructure and industrial capacity required for collective defence; supports a progressively stronger European role within NATO’s structures and decision-making, commensurate with Europe’s growing contribution to collective defence; emphasises that a stronger European contribution within NATO and a more capable European Union in security and defence are mutually reinforcing objectives;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Sandro Gozi, Juan Fernando López Aguilar, Lucia Yar, Hilde Vautmans, Charles Goerens, Brando Benifei, Andrea Wechsler,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Considers that a genuine European pillar of NATO requires European allies to assume primary responsibility for the conventional defence of Europe and a greater share of senior civilian and military positions, including the leadership of NATO’s Joint Force Commands, while the United States continues to provide key strategic enablers during a transition period and the Alliance’s ultimate nuclear deterrent; stresses that the Union must at the same time have its own planning and command capacity should the United States be unwilling or unable to take part in the defence of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Reaffirms that NATO remains the main framework for the collective defence of Europe and the cornerstone of transatlantic security; stresses that all EU defence initiatives, including any future CEDU structures, must be consistent with commitments under NATO, complementary to its planning and standards, and designed to reinforce rather than duplicate the Alliance; underlines that strengthening the European pillar through higher national defence spending, better capabilities and improved military mobility is the most effective contribution the Union and its Member States can make to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Salvatore De Meo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Calls for the development of the Military Planning and Conduct Capability into a permanent EU Military Strategic Headquarters (MSHQ), designed to better support the Political Security Committee, improve C2 functions for CSDP missions and operations, and enable the EU to employ its military instrument more effectively; stresses that this development must not duplicate NATO's command prerogatives for deterrence and collective defence, but provide effective EU C2 for the full spectrum of CSDP missions and operations;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Vasile Dîncu, Thijs Reuten, Lucia Annunziata,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Calls for NATO–EU cooperation to be deepened on the basis of each organisation’s comparative strengths, ensuring coordination rather than competition; calls for the removal of the obstacles to information-sharing between NATO and the corresponding EU structures, in particular the EDA, the Commission and the EU Military Committee, notably in capability development; calls for a review of the Berlin Plus arrangements to ensure more effective support for EU-led operations;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Rachel Blom,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Reaffirms that the United States remains an indispensable security partner for Europe and that the transatlantic bond, expressed first through NATO, is irreplaceable for deterrence, collective defence, nuclear assurance, intelligence, and reinforcement; insists that Member States must become more capable allies by adding capabilities rather than attempting to substitute for the United States by decoupling through institutional projects;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Stresses that closer EU–NATO cooperation must be based on full respect for the autonomy, decision-making procedures and respective membership of both organisations and must not result in the exclusion or unequal treatment of any EU Member State; considers that no third country should be able to use its position within NATO to obstruct cooperation between the Union, NATO and an EU Member State;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Antonio López-Istúriz White, Esteban González Pons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Calls on European Allies to assume greater responsibility for European defence, while maintaining a strong transatlantic partnership and developing the capabilities necessary for Europeans to act effectively whenever required;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Thijs Reuten, Reinier Van Lanschot, Vasile Dîncu, Charles Goerens, Sandro Gozi, Krzysztof Śmiszek, Juan Fernando López Aguilar,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underlines that there is a credible risk that, in the event of a military threat to Europe, NATO decision-making may be blocked or frustrated and capabilities previously relied on may not be available for NATO deployment; recalls that the Berlin Plus arrangements currently have limited application in practice and do not cover Europe's territorial defence; emphasises that this implies that NATO's assets, enablers, systems and procedures, particularly those in relation to unified, theatre-wide Command and Control, may not be available to aid Europe's (territorial) defence if NATO decision-making is blocked or frustrated; strongly underlines that this constitutes a risk Europe has no choice but to mitigate, since failing to do so would be an abdication of constitutional duties towards citizens;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Salvatore De Meo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Considers that the creation of regional plans under Article 42(7) TEU is an urgent priority for non-NATO Member States; considers that the preparation of such plans should be established as a key deliverable of the future MSHQ; considers that such regional plans should set out clear procedures for the rapid activation of the MSHQ or of a pre-identified Operational Headquarters made available by a Member State, without the requirement for further approval at political or military level; stresses that Article 42(7) TEU cannot serve as a reliable collective defence guarantee if the territorial defence of any non-NATO Member State lacks a pre-established defence plan and a proper EU command structure;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Vasile Dîncu, Thijs Reuten, Lucia Annunziata,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Supports the European pillar of NATO, building on recent decisions to entrust European Allies with leadership of the Joint Force Commands, including at the operational level, thereby strengthening European responsibility and leadership within the Alliance; welcomes the increased political and strategic responsibility assumed by European Allies within NATO, including through enhanced European leadership in the Alliance’s command structure, and stresses the importance of ensuring that European defence efforts remain fully coherent, complementary and mutually reinforcing with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Sandro Gozi, Juan Fernando López Aguilar, Lucia Yar, Hilde Vautmans, Charles Goerens, Raquel García Hermida-Van Der Walle, Brando Benifei,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Calls for the conclusion of a formal EU–NATO framework agreement, going beyond the existing Joint Declarations, covering capability planning, operational planning, intelligence-sharing, military mobility, an operational cooperation arrangement between SHAPE and the MPCC, and the coherent articulation of Article 5 of the North Atlantic Treaty and Article 42(7) TEU; invites the VP/HR to assess the legal and political options for a closer institutional links;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Antonio López-Istúriz White, Esteban González Pons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Calls for strengthened EU-NATO arrangements aimed at enhancing operational cooperation, interoperability, information-sharing and complementarity between the two organisations;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Sandro Gozi, Juan Fernando López Aguilar, Lucia Yar, Hilde Vautmans, Charles Goerens, Raquel García Hermida-Van Der Walle, Brando Benifei, Andrea Wechsler,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Proposes that the Chair of the EU Military Committee be appointed, through coordinated decisions of the Union and NATO, as Deputy Supreme Allied Commander Europe (DSACEUR), who acts as Operation Commander for EU-led operations under the Berlin Plus arrangements; recognises that this post has traditionally been held by the United Kingdom and that such an arrangement should therefore be agreed as part of a comprehensive EU–NATO understanding, including with the United Kingdom;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Thijs Reuten, Reinier Van Lanschot, Vasile Dîncu, Charles Goerens, Sandro Gozi, Krzysztof Śmiszek, Juan Fernando López Aguilar,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Recalls that some Member States are not NATO members; stresses that, for these countries, Article 42(7) TEU constitutes the primary basis for collective defence;</w:t>
            </w:r>
          </w:p>
        </w:tc>
        <w:tc>
          <w:tcPr>
            <w:tcW w:w="4876" w:type="dxa"/>
            <w:tcBorders>
              <w:top w:val="nil"/>
              <w:left w:val="nil"/>
              <w:bottom w:val="nil"/>
              <w:right w:val="nil"/>
            </w:tcBorders>
          </w:tcPr>
          <w:p>
            <w:pPr>
              <w:pStyle w:val="Normal6a"/>
            </w:pPr>
            <w:r>
              <w:t>3.</w:t>
            </w:r>
            <w:r>
              <w:tab/>
            </w:r>
            <w:r>
              <w:t xml:space="preserve">Recalls that some Member States </w:t>
            </w:r>
            <w:r>
              <w:rPr>
                <w:b/>
                <w:i/>
              </w:rPr>
              <w:t>and Union accession countries</w:t>
            </w:r>
            <w:r>
              <w:t xml:space="preserve"> are not NATO members; stresses that, for these countries, Article 42(7) TEU constitutes</w:t>
            </w:r>
            <w:r>
              <w:rPr>
                <w:b/>
                <w:i/>
              </w:rPr>
              <w:t>, now or in the future,</w:t>
            </w:r>
            <w:r>
              <w:t xml:space="preserve"> the primary basis for collective defence; </w:t>
            </w:r>
            <w:r>
              <w:rPr>
                <w:b/>
                <w:i/>
              </w:rPr>
              <w:t>underscores the geopolitical imperative for the Union to deepen security and defence cooperation with accession countries as part of its reinvigorated approach to enlargement through enhanced gradual integration; considers that adequate CFSP alignment and practical implementation should be a guiding factor in this regard; calls especially for closer security and defence cooperation with, and the integration of, Ukraine; calls moreover specifically for closer defence and security ties between the Union and Norway and the United Kingdom;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Claudiu-Richard Târziu, Alexandr Vondra, Charlie Weimers,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Recalls that some Member States are not NATO members; stresses that, </w:t>
            </w:r>
            <w:r>
              <w:rPr>
                <w:b/>
                <w:i/>
              </w:rPr>
              <w:t>for these countries, Article 42(7) TEU constitutes the primary basis for</w:t>
            </w:r>
            <w:r>
              <w:t xml:space="preserve"> collective defence;</w:t>
            </w:r>
          </w:p>
        </w:tc>
        <w:tc>
          <w:tcPr>
            <w:tcW w:w="4876" w:type="dxa"/>
            <w:tcBorders>
              <w:top w:val="nil"/>
              <w:left w:val="nil"/>
              <w:bottom w:val="nil"/>
              <w:right w:val="nil"/>
            </w:tcBorders>
          </w:tcPr>
          <w:p>
            <w:pPr>
              <w:pStyle w:val="Normal6a"/>
            </w:pPr>
            <w:r>
              <w:t>3.</w:t>
            </w:r>
            <w:r>
              <w:tab/>
            </w:r>
            <w:r>
              <w:t xml:space="preserve">Recalls that some Member States are not NATO members </w:t>
            </w:r>
            <w:r>
              <w:rPr>
                <w:b/>
                <w:i/>
              </w:rPr>
              <w:t>and maintain specific security and defence policies</w:t>
            </w:r>
            <w:r>
              <w:t xml:space="preserve">; stresses that, </w:t>
            </w:r>
            <w:r>
              <w:rPr>
                <w:b/>
                <w:i/>
              </w:rPr>
              <w:t>while respecting the specific status and arrangements of non-NATO Member States, the EU institutional framework should not be integrated into a supranational</w:t>
            </w:r>
            <w:r>
              <w:t xml:space="preserve"> collective defence </w:t>
            </w:r>
            <w:r>
              <w:rPr>
                <w:b/>
                <w:i/>
              </w:rPr>
              <w:t>system that would undermine national sovereignty or create parallel military commitments overlapping with NATO responsibilities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Recalls that some Member States are not NATO members; stresses that, for these countries, Article 42(7) TEU constitutes the primary basis for collective defence;</w:t>
            </w:r>
          </w:p>
        </w:tc>
        <w:tc>
          <w:tcPr>
            <w:tcW w:w="4876" w:type="dxa"/>
            <w:tcBorders>
              <w:top w:val="nil"/>
              <w:left w:val="nil"/>
              <w:bottom w:val="nil"/>
              <w:right w:val="nil"/>
            </w:tcBorders>
          </w:tcPr>
          <w:p>
            <w:pPr>
              <w:pStyle w:val="Normal6a"/>
            </w:pPr>
            <w:r>
              <w:t>3.</w:t>
            </w:r>
            <w:r>
              <w:tab/>
            </w:r>
            <w:r>
              <w:t xml:space="preserve">Recalls that some Member States are not NATO members; stresses that, for these countries, Article 42(7) TEU constitutes the primary basis for collective defence; </w:t>
            </w:r>
            <w:r>
              <w:rPr>
                <w:b/>
                <w:i/>
              </w:rPr>
              <w:t>calls for Article 42(7) TEU to be further operationalised through clearly defined activation procedures and regular exercises, so that the mutual assistance obligation is both clear and can be implemented swiftly and effectively;</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Recalls that some Member States are not NATO members; stresses that, for these countries, Article 42(7) TEU constitutes the primary basis for collective defence;</w:t>
            </w:r>
          </w:p>
        </w:tc>
        <w:tc>
          <w:tcPr>
            <w:tcW w:w="4876" w:type="dxa"/>
            <w:tcBorders>
              <w:top w:val="nil"/>
              <w:left w:val="nil"/>
              <w:bottom w:val="nil"/>
              <w:right w:val="nil"/>
            </w:tcBorders>
          </w:tcPr>
          <w:p>
            <w:pPr>
              <w:pStyle w:val="Normal6a"/>
            </w:pPr>
            <w:r>
              <w:t>3.</w:t>
            </w:r>
            <w:r>
              <w:tab/>
            </w:r>
            <w:r>
              <w:t xml:space="preserve">Recalls that some Member States are not NATO members; stresses that, for these countries, Article 42(7) TEU constitutes the primary basis for collective defence; </w:t>
            </w:r>
            <w:r>
              <w:rPr>
                <w:b/>
                <w:i/>
              </w:rPr>
              <w:t>recognises the neutrality of certain Member States and affirms that no action should be taken which would compromise such neutrality;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Thijs Reuten, Reinier Van Lanschot, Vasile Dîncu, Charles Goerens, Sandro Gozi, Krzysztof Śmiszek, Juan Fernando López Aguilar,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Considers that the CEDU should </w:t>
            </w:r>
            <w:r>
              <w:rPr>
                <w:b/>
                <w:i/>
              </w:rPr>
              <w:t>provide a permanent framework for</w:t>
            </w:r>
            <w:r>
              <w:t xml:space="preserve"> strategic </w:t>
            </w:r>
            <w:r>
              <w:rPr>
                <w:b/>
                <w:i/>
              </w:rPr>
              <w:t>planning, capability development, crisis management, mutual assistance and</w:t>
            </w:r>
            <w:r>
              <w:t xml:space="preserve"> defence industrial </w:t>
            </w:r>
            <w:r>
              <w:rPr>
                <w:b/>
                <w:i/>
              </w:rPr>
              <w:t>cooperation based on solidarity, shared responsibility and democratic legitimacy</w:t>
            </w:r>
            <w:r>
              <w:t xml:space="preserve">; </w:t>
            </w:r>
            <w:r>
              <w:rPr>
                <w:b/>
                <w:i/>
              </w:rPr>
              <w:t>stresses that, in order to create a coherent constitutional framework, the CEDU should build on the existing Treaties, subject to targeted Treaty amendments, if necessary;</w:t>
            </w:r>
          </w:p>
        </w:tc>
        <w:tc>
          <w:tcPr>
            <w:tcW w:w="4876" w:type="dxa"/>
            <w:tcBorders>
              <w:top w:val="nil"/>
              <w:left w:val="nil"/>
              <w:bottom w:val="nil"/>
              <w:right w:val="nil"/>
            </w:tcBorders>
          </w:tcPr>
          <w:p>
            <w:pPr>
              <w:pStyle w:val="Normal6a"/>
            </w:pPr>
            <w:r>
              <w:t>4.</w:t>
            </w:r>
            <w:r>
              <w:tab/>
            </w:r>
            <w:r>
              <w:t>Considers that</w:t>
            </w:r>
            <w:r>
              <w:rPr>
                <w:b/>
                <w:i/>
              </w:rPr>
              <w:t>, regardless of the institutional pathway chosen for its establishment,</w:t>
            </w:r>
            <w:r>
              <w:t xml:space="preserve"> the CEDU should </w:t>
            </w:r>
            <w:r>
              <w:rPr>
                <w:b/>
                <w:i/>
              </w:rPr>
              <w:t>establish four functional pillars to be effective, which would together form an integrated system of collective deterrence and defence and not merely the sum of its individual parts;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The political governance that provides the CEDU with a clear mandate for decisive action with qualified majority voting, such as through a European Security Council cooperating with stronger EU bodies, as well as parliamentary control and oversight over that mandate, while never undermining the core principle of national sovereignty over troop deployment, national contributions; and the use of force;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The command-and-control structure that provides an effective theatre-wide deterrence and defence, coordinated by a European Military Headquarters that can act alongside pre-approved rules of engagement by operationalising article 42 (7) TEU, with quality decision-making enabled by joint intelligence fusion;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The standing capabilities and forces, including</w:t>
            </w:r>
            <w:r>
              <w:t xml:space="preserve"> strategic </w:t>
            </w:r>
            <w:r>
              <w:rPr>
                <w:b/>
                <w:i/>
              </w:rPr>
              <w:t>enablers, intelligence, surveillance and reconnaissance assets, and a rapid reaction force, that together constitute an integrated force package;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The logistical and industrial backbone that enables the CEDU’s force sustainment, (re)generation, mobility as well as interoperable, massed and high-quality equipment through a</w:t>
            </w:r>
            <w:r>
              <w:t xml:space="preserve"> defence industrial </w:t>
            </w:r>
            <w:r>
              <w:rPr>
                <w:b/>
                <w:i/>
              </w:rPr>
              <w:t>authority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Stanisław Tyszka, Hans Neuhoff, Roberto Vannacci</w:t>
      </w:r>
      <w:r>
        <w:rPr>
          <w:rStyle w:val="HideTWBExt"/>
          <w:b w:val="0"/>
        </w:rPr>
        <w:t>&lt;/Members&gt;</w:t>
      </w:r>
    </w:p>
    <w:p>
      <w:r>
        <w:rPr>
          <w:rStyle w:val="HideTWBExt"/>
          <w:b w:val="0"/>
        </w:rPr>
        <w:t>&lt;AuNomDe&gt;</w:t>
      </w:r>
      <w:r>
        <w:rPr>
          <w:rStyle w:val="HideTWBInt"/>
        </w:rPr>
        <w:t>{ESN}</w:t>
      </w:r>
      <w:r>
        <w:t>on behalf of the ESN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Considers that </w:t>
            </w:r>
            <w:r>
              <w:rPr>
                <w:b/>
                <w:i/>
              </w:rPr>
              <w:t>the CEDU should provide a permanent framework for</w:t>
            </w:r>
            <w:r>
              <w:t xml:space="preserve"> strategic planning, capability development, crisis management, mutual assistance and defence industrial </w:t>
            </w:r>
            <w:r>
              <w:rPr>
                <w:b/>
                <w:i/>
              </w:rPr>
              <w:t>cooperation based on solidarity, shared responsibility and democratic legitimacy; stresses that, in order to create a coherent constitutional</w:t>
            </w:r>
            <w:r>
              <w:t xml:space="preserve"> framework</w:t>
            </w:r>
            <w:r>
              <w:rPr>
                <w:b/>
                <w:i/>
              </w:rPr>
              <w:t>, the CEDU should build on</w:t>
            </w:r>
            <w:r>
              <w:t xml:space="preserve"> the existing Treaties, subject to </w:t>
            </w:r>
            <w:r>
              <w:rPr>
                <w:b/>
                <w:i/>
              </w:rPr>
              <w:t>targeted Treaty amendments, if necessary</w:t>
            </w:r>
            <w:r>
              <w:t>;</w:t>
            </w:r>
          </w:p>
        </w:tc>
        <w:tc>
          <w:tcPr>
            <w:tcW w:w="4876" w:type="dxa"/>
            <w:tcBorders>
              <w:top w:val="nil"/>
              <w:left w:val="nil"/>
              <w:bottom w:val="nil"/>
              <w:right w:val="nil"/>
            </w:tcBorders>
          </w:tcPr>
          <w:p>
            <w:pPr>
              <w:pStyle w:val="Normal6a"/>
            </w:pPr>
            <w:r>
              <w:t>4.</w:t>
            </w:r>
            <w:r>
              <w:tab/>
            </w:r>
            <w:r>
              <w:t xml:space="preserve">Considers that </w:t>
            </w:r>
            <w:r>
              <w:rPr>
                <w:b/>
                <w:i/>
              </w:rPr>
              <w:t>cooperation between Member States on</w:t>
            </w:r>
            <w:r>
              <w:t xml:space="preserve"> strategic planning, capability development, crisis management, mutual assistance and defence industrial </w:t>
            </w:r>
            <w:r>
              <w:rPr>
                <w:b/>
                <w:i/>
              </w:rPr>
              <w:t>projects can strengthen European security within the</w:t>
            </w:r>
            <w:r>
              <w:t xml:space="preserve"> framework </w:t>
            </w:r>
            <w:r>
              <w:rPr>
                <w:b/>
                <w:i/>
              </w:rPr>
              <w:t>of</w:t>
            </w:r>
            <w:r>
              <w:t xml:space="preserve"> the existing Treaties</w:t>
            </w:r>
            <w:r>
              <w:rPr>
                <w:b/>
                <w:i/>
              </w:rPr>
              <w:t>; stresses that such cooperation must respect the decision-making powers of the Member States</w:t>
            </w:r>
            <w:r>
              <w:t xml:space="preserve">, </w:t>
            </w:r>
            <w:r>
              <w:rPr>
                <w:b/>
                <w:i/>
              </w:rPr>
              <w:t>their commitments within NATO and their ability to choose the equipment and suppliers needed for their defence, including from allies and partners outside the Union; underlines however that strengthening the industrial and technological base of the Member States should be one of the goals of defence cooperation between Member States; recalls that the establishment of common defence is</w:t>
            </w:r>
            <w:r>
              <w:t xml:space="preserve"> subject to </w:t>
            </w:r>
            <w:r>
              <w:rPr>
                <w:b/>
                <w:i/>
              </w:rPr>
              <w:t>Article 42(2) TEU and that any transfer of additional competences to the Union would require a change to the Treaties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Vasile Dîncu, Lucia Annunziata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Considers that the CEDU should provide a permanent framework for strategic planning, capability development, crisis management, mutual assistance and defence industrial cooperation based on solidarity, shared responsibility and democratic legitimacy; stresses that, in order to create a coherent constitutional framework, the CEDU should build on the existing Treaties, subject to targeted Treaty amendments, if necessary;</w:t>
            </w:r>
          </w:p>
        </w:tc>
        <w:tc>
          <w:tcPr>
            <w:tcW w:w="4876" w:type="dxa"/>
            <w:tcBorders>
              <w:top w:val="nil"/>
              <w:left w:val="nil"/>
              <w:bottom w:val="nil"/>
              <w:right w:val="nil"/>
            </w:tcBorders>
          </w:tcPr>
          <w:p>
            <w:pPr>
              <w:pStyle w:val="Normal6a"/>
            </w:pPr>
            <w:r>
              <w:t>4.</w:t>
            </w:r>
            <w:r>
              <w:tab/>
            </w:r>
            <w:r>
              <w:t xml:space="preserve">Considers that the CEDU should provide a permanent framework for strategic planning, capability development, crisis management, mutual assistance and defence industrial cooperation based on solidarity, shared responsibility and democratic legitimacy; stresses that, in order to create a coherent constitutional framework, the CEDU should build on the existing Treaties, subject to targeted Treaty amendments, if necessary; </w:t>
            </w:r>
            <w:r>
              <w:rPr>
                <w:b/>
                <w:i/>
              </w:rPr>
              <w:t>stresses that the CEDU should connect and build on existing EU, NATO and multinational structures rather than create an additional superstructure, avoiding unnecessary duplication;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Considers that the CEDU </w:t>
            </w:r>
            <w:r>
              <w:rPr>
                <w:b/>
                <w:i/>
              </w:rPr>
              <w:t>should</w:t>
            </w:r>
            <w:r>
              <w:t xml:space="preserve"> provide a </w:t>
            </w:r>
            <w:r>
              <w:rPr>
                <w:b/>
                <w:i/>
              </w:rPr>
              <w:t>permanent framework</w:t>
            </w:r>
            <w:r>
              <w:t xml:space="preserve"> for strategic planning, capability development, crisis management, mutual assistance and defence industrial cooperation based on solidarity, shared responsibility and democratic legitimacy; stresses that</w:t>
            </w:r>
            <w:r>
              <w:rPr>
                <w:b/>
                <w:i/>
              </w:rPr>
              <w:t>, in order to create a coherent constitutional framework, the CEDU should build on the existing Treaties, subject to targeted Treaty amendments, if necessary</w:t>
            </w:r>
            <w:r>
              <w:t>;</w:t>
            </w:r>
          </w:p>
        </w:tc>
        <w:tc>
          <w:tcPr>
            <w:tcW w:w="4876" w:type="dxa"/>
            <w:tcBorders>
              <w:top w:val="nil"/>
              <w:left w:val="nil"/>
              <w:bottom w:val="nil"/>
              <w:right w:val="nil"/>
            </w:tcBorders>
          </w:tcPr>
          <w:p>
            <w:pPr>
              <w:pStyle w:val="Normal6a"/>
            </w:pPr>
            <w:r>
              <w:t>4.</w:t>
            </w:r>
            <w:r>
              <w:tab/>
            </w:r>
            <w:r>
              <w:t xml:space="preserve">Considers that the CEDU </w:t>
            </w:r>
            <w:r>
              <w:rPr>
                <w:b/>
                <w:i/>
              </w:rPr>
              <w:t>could</w:t>
            </w:r>
            <w:r>
              <w:t xml:space="preserve"> provide a </w:t>
            </w:r>
            <w:r>
              <w:rPr>
                <w:b/>
                <w:i/>
              </w:rPr>
              <w:t>coordinated structure</w:t>
            </w:r>
            <w:r>
              <w:t xml:space="preserve"> for strategic planning, capability development, crisis management, mutual assistance and defence industrial cooperation based on solidarity, shared responsibility and democratic legitimacy; stresses that </w:t>
            </w:r>
            <w:r>
              <w:rPr>
                <w:b/>
                <w:i/>
              </w:rPr>
              <w:t>coordination of these activities must respect the legal bases, decision-making procedures, institutional powers and financing rules applicable to each activity, including the mutual non-encroachment required by Article 40 TEU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Considers that the CEDU should provide a permanent framework for strategic planning, capability development, crisis management, mutual assistance and defence industrial cooperation based on solidarity, shared responsibility and democratic legitimacy; </w:t>
            </w:r>
            <w:r>
              <w:rPr>
                <w:b/>
                <w:i/>
              </w:rPr>
              <w:t>stresses that, in order to create a coherent constitutional framework, the CEDU should build on the existing Treaties, subject to targeted Treaty amendments, if necessary;</w:t>
            </w:r>
          </w:p>
        </w:tc>
        <w:tc>
          <w:tcPr>
            <w:tcW w:w="4876" w:type="dxa"/>
            <w:tcBorders>
              <w:top w:val="nil"/>
              <w:left w:val="nil"/>
              <w:bottom w:val="nil"/>
              <w:right w:val="nil"/>
            </w:tcBorders>
          </w:tcPr>
          <w:p>
            <w:pPr>
              <w:pStyle w:val="Normal6a"/>
            </w:pPr>
            <w:r>
              <w:t>4.</w:t>
            </w:r>
            <w:r>
              <w:tab/>
            </w:r>
            <w:r>
              <w:t>Considers that the CEDU should provide a permanent framework for strategic planning, capability development, crisis management, mutual assistance and defence industrial cooperation based on solidarity, shared responsibility and democratic legitimacy;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Considers that the CEDU should provide a permanent framework for strategic planning, capability development, crisis management, mutual assistance and defence industrial cooperation based on solidarity, shared responsibility and democratic legitimacy; stresses that, in order to create a coherent constitutional framework, the CEDU should build on the existing Treaties, subject to targeted Treaty amendments, if necessary;</w:t>
            </w:r>
          </w:p>
        </w:tc>
        <w:tc>
          <w:tcPr>
            <w:tcW w:w="4876" w:type="dxa"/>
            <w:tcBorders>
              <w:top w:val="nil"/>
              <w:left w:val="nil"/>
              <w:bottom w:val="nil"/>
              <w:right w:val="nil"/>
            </w:tcBorders>
          </w:tcPr>
          <w:p>
            <w:pPr>
              <w:pStyle w:val="Normal6a"/>
            </w:pPr>
            <w:r>
              <w:t>4.</w:t>
            </w:r>
            <w:r>
              <w:tab/>
            </w:r>
            <w:r>
              <w:t xml:space="preserve">Considers that the CEDU should provide a permanent framework for strategic planning, capability development, crisis management, mutual assistance and defence industrial cooperation based on solidarity, shared responsibility and democratic legitimacy; stresses that, in order to create a coherent constitutional framework, the CEDU should build on the existing Treaties, subject to targeted Treaty amendments, if necessary; </w:t>
            </w:r>
            <w:r>
              <w:rPr>
                <w:b/>
                <w:i/>
              </w:rPr>
              <w:t>underlines that the structure of the CEDU needs to be responsive, allowing for swift decisions and effective implementation;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Ernő Schaller-Baross, György Hölvényi,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Considers that the CEDU should provide a </w:t>
            </w:r>
            <w:r>
              <w:rPr>
                <w:b/>
                <w:i/>
              </w:rPr>
              <w:t>permanent</w:t>
            </w:r>
            <w:r>
              <w:t xml:space="preserve"> framework for strategic planning, capability development, crisis management, mutual assistance and defence industrial cooperation based on solidarity, shared responsibility and democratic legitimacy</w:t>
            </w:r>
            <w:r>
              <w:rPr>
                <w:b/>
                <w:i/>
              </w:rPr>
              <w:t>; stresses that, in order to create a coherent</w:t>
            </w:r>
            <w:r>
              <w:t xml:space="preserve"> constitutional </w:t>
            </w:r>
            <w:r>
              <w:rPr>
                <w:b/>
                <w:i/>
              </w:rPr>
              <w:t>framework,</w:t>
            </w:r>
            <w:r>
              <w:t xml:space="preserve"> the CEDU should build on the existing Treaties</w:t>
            </w:r>
            <w:r>
              <w:rPr>
                <w:b/>
                <w:i/>
              </w:rPr>
              <w:t>, subject to targeted Treaty amendments, if necessary</w:t>
            </w:r>
            <w:r>
              <w:t>;</w:t>
            </w:r>
          </w:p>
        </w:tc>
        <w:tc>
          <w:tcPr>
            <w:tcW w:w="4876" w:type="dxa"/>
            <w:tcBorders>
              <w:top w:val="nil"/>
              <w:left w:val="nil"/>
              <w:bottom w:val="nil"/>
              <w:right w:val="nil"/>
            </w:tcBorders>
          </w:tcPr>
          <w:p>
            <w:pPr>
              <w:pStyle w:val="Normal6a"/>
            </w:pPr>
            <w:r>
              <w:t>4.</w:t>
            </w:r>
            <w:r>
              <w:tab/>
            </w:r>
            <w:r>
              <w:t>Considers that the CEDU should provide a framework for strategic planning, capability development, crisis management, mutual assistance and defence industrial cooperation</w:t>
            </w:r>
            <w:r>
              <w:rPr>
                <w:b/>
                <w:i/>
              </w:rPr>
              <w:t>,</w:t>
            </w:r>
            <w:r>
              <w:t xml:space="preserve"> based on solidarity, shared responsibility and democratic legitimacy</w:t>
            </w:r>
            <w:r>
              <w:rPr>
                <w:b/>
                <w:i/>
              </w:rPr>
              <w:t>, while fully respecting the sovereignty and</w:t>
            </w:r>
            <w:r>
              <w:t xml:space="preserve"> constitutional </w:t>
            </w:r>
            <w:r>
              <w:rPr>
                <w:b/>
                <w:i/>
              </w:rPr>
              <w:t>competences of Member States; stresses that</w:t>
            </w:r>
            <w:r>
              <w:t xml:space="preserve"> the CEDU should build on the existing Treaties </w:t>
            </w:r>
            <w:r>
              <w:rPr>
                <w:b/>
                <w:i/>
              </w:rPr>
              <w:t>and should not lead to an extension of Union competences or undermine Member States’ responsibility for national security and defence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Riho Terras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Considers that the CEDU should provide a permanent framework for strategic planning, capability development, crisis management, mutual assistance and defence industrial cooperation based on solidarity, shared responsibility and democratic legitimacy; stresses that</w:t>
            </w:r>
            <w:r>
              <w:rPr>
                <w:b/>
                <w:i/>
              </w:rPr>
              <w:t>, in order to create a coherent constitutional framework,</w:t>
            </w:r>
            <w:r>
              <w:t xml:space="preserve"> the CEDU should build on the existing Treaties</w:t>
            </w:r>
            <w:r>
              <w:rPr>
                <w:b/>
                <w:i/>
              </w:rPr>
              <w:t>, subject to targeted Treaty amendments, if necessary</w:t>
            </w:r>
            <w:r>
              <w:t>;</w:t>
            </w:r>
          </w:p>
        </w:tc>
        <w:tc>
          <w:tcPr>
            <w:tcW w:w="4876" w:type="dxa"/>
            <w:tcBorders>
              <w:top w:val="nil"/>
              <w:left w:val="nil"/>
              <w:bottom w:val="nil"/>
              <w:right w:val="nil"/>
            </w:tcBorders>
          </w:tcPr>
          <w:p>
            <w:pPr>
              <w:pStyle w:val="Normal6a"/>
            </w:pPr>
            <w:r>
              <w:t>4.</w:t>
            </w:r>
            <w:r>
              <w:tab/>
            </w:r>
            <w:r>
              <w:t>Considers that the CEDU should provide a permanent framework for strategic planning, capability development, crisis management, mutual assistance and defence industrial cooperation based on solidarity, shared responsibility and democratic legitimacy; stresses that the CEDU should build on the existing Treaties;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Claudiu-Richard Târziu, Alexandr Vondra, Charlie Weimers,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Considers that the </w:t>
            </w:r>
            <w:r>
              <w:rPr>
                <w:b/>
                <w:i/>
              </w:rPr>
              <w:t>CEDU</w:t>
            </w:r>
            <w:r>
              <w:t xml:space="preserve"> should provide </w:t>
            </w:r>
            <w:r>
              <w:rPr>
                <w:b/>
                <w:i/>
              </w:rPr>
              <w:t>a permanent</w:t>
            </w:r>
            <w:r>
              <w:t xml:space="preserve"> framework for </w:t>
            </w:r>
            <w:r>
              <w:rPr>
                <w:b/>
                <w:i/>
              </w:rPr>
              <w:t>strategic planning,</w:t>
            </w:r>
            <w:r>
              <w:t xml:space="preserve"> capability development, crisis management</w:t>
            </w:r>
            <w:r>
              <w:rPr>
                <w:b/>
                <w:i/>
              </w:rPr>
              <w:t>, mutual assistance</w:t>
            </w:r>
            <w:r>
              <w:t xml:space="preserve"> and defence industrial cooperation based on solidarity, shared responsibility and </w:t>
            </w:r>
            <w:r>
              <w:rPr>
                <w:b/>
                <w:i/>
              </w:rPr>
              <w:t>democratic legitimacy</w:t>
            </w:r>
            <w:r>
              <w:t>; stresses that</w:t>
            </w:r>
            <w:r>
              <w:rPr>
                <w:b/>
                <w:i/>
              </w:rPr>
              <w:t>, in order to create a coherent constitutional framework, the CEDU should build on</w:t>
            </w:r>
            <w:r>
              <w:t xml:space="preserve"> the existing </w:t>
            </w:r>
            <w:r>
              <w:rPr>
                <w:b/>
                <w:i/>
              </w:rPr>
              <w:t>Treaties, subject to</w:t>
            </w:r>
            <w:r>
              <w:t xml:space="preserve"> targeted Treaty amendments</w:t>
            </w:r>
            <w:r>
              <w:rPr>
                <w:b/>
                <w:i/>
              </w:rPr>
              <w:t>, if necessary</w:t>
            </w:r>
            <w:r>
              <w:t>;</w:t>
            </w:r>
          </w:p>
        </w:tc>
        <w:tc>
          <w:tcPr>
            <w:tcW w:w="4876" w:type="dxa"/>
            <w:tcBorders>
              <w:top w:val="nil"/>
              <w:left w:val="nil"/>
              <w:bottom w:val="nil"/>
              <w:right w:val="nil"/>
            </w:tcBorders>
          </w:tcPr>
          <w:p>
            <w:pPr>
              <w:pStyle w:val="Normal6a"/>
            </w:pPr>
            <w:r>
              <w:t>4.</w:t>
            </w:r>
            <w:r>
              <w:tab/>
            </w:r>
            <w:r>
              <w:t xml:space="preserve">Considers that the </w:t>
            </w:r>
            <w:r>
              <w:rPr>
                <w:b/>
                <w:i/>
              </w:rPr>
              <w:t>EU</w:t>
            </w:r>
            <w:r>
              <w:t xml:space="preserve"> should provide </w:t>
            </w:r>
            <w:r>
              <w:rPr>
                <w:b/>
                <w:i/>
              </w:rPr>
              <w:t>an effective</w:t>
            </w:r>
            <w:r>
              <w:t xml:space="preserve"> framework for capability development, crisis management and defence industrial cooperation</w:t>
            </w:r>
            <w:r>
              <w:rPr>
                <w:b/>
                <w:i/>
              </w:rPr>
              <w:t>,</w:t>
            </w:r>
            <w:r>
              <w:t xml:space="preserve"> based on solidarity, shared responsibility and </w:t>
            </w:r>
            <w:r>
              <w:rPr>
                <w:b/>
                <w:i/>
              </w:rPr>
              <w:t>intergovernmental cooperation</w:t>
            </w:r>
            <w:r>
              <w:t xml:space="preserve">; stresses that </w:t>
            </w:r>
            <w:r>
              <w:rPr>
                <w:b/>
                <w:i/>
              </w:rPr>
              <w:t>defence matters must remain strictly within the limits of</w:t>
            </w:r>
            <w:r>
              <w:t xml:space="preserve"> the existing </w:t>
            </w:r>
            <w:r>
              <w:rPr>
                <w:b/>
                <w:i/>
              </w:rPr>
              <w:t>Treaty provisions, based on the principle of unanimity, rejecting any</w:t>
            </w:r>
            <w:r>
              <w:t xml:space="preserve"> targeted Treaty amendments </w:t>
            </w:r>
            <w:r>
              <w:rPr>
                <w:b/>
                <w:i/>
              </w:rPr>
              <w:t>that would lead to centralisation or a loss of national sovereignty in defence decision-making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Considers that the CEDU should provide a permanent framework for strategic planning, capability development, crisis management, mutual assistance and defence industrial cooperation based on solidarity, shared responsibility and democratic legitimacy; stresses that, in order to create a coherent constitutional framework, the CEDU should build on the existing Treaties, subject to targeted Treaty amendments, if necessary;</w:t>
            </w:r>
          </w:p>
        </w:tc>
        <w:tc>
          <w:tcPr>
            <w:tcW w:w="4876" w:type="dxa"/>
            <w:tcBorders>
              <w:top w:val="nil"/>
              <w:left w:val="nil"/>
              <w:bottom w:val="nil"/>
              <w:right w:val="nil"/>
            </w:tcBorders>
          </w:tcPr>
          <w:p>
            <w:pPr>
              <w:pStyle w:val="Normal6a"/>
            </w:pPr>
            <w:r>
              <w:t>4.</w:t>
            </w:r>
            <w:r>
              <w:tab/>
            </w:r>
            <w:r>
              <w:t>Considers that the CEDU should provide a permanent framework for strategic planning, capability development, crisis management, mutual assistance</w:t>
            </w:r>
            <w:r>
              <w:rPr>
                <w:b/>
                <w:i/>
              </w:rPr>
              <w:t>, a genuinely European defence industrial and technological base (EDTIB)</w:t>
            </w:r>
            <w:r>
              <w:t xml:space="preserve"> and defence industrial cooperation based on solidarity, shared responsibility and democratic legitimacy; stresses that, in order to create a coherent constitutional framework, the CEDU should build on the existing Treaties, subject to targeted Treaty amendments, if necessary;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Rachel Blom,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Considers that </w:t>
            </w:r>
            <w:r>
              <w:rPr>
                <w:b/>
                <w:i/>
              </w:rPr>
              <w:t>the CEDU</w:t>
            </w:r>
            <w:r>
              <w:t xml:space="preserve"> should </w:t>
            </w:r>
            <w:r>
              <w:rPr>
                <w:b/>
                <w:i/>
              </w:rPr>
              <w:t>provide a permanent framework for strategic planning,</w:t>
            </w:r>
            <w:r>
              <w:t xml:space="preserve"> capability development, </w:t>
            </w:r>
            <w:r>
              <w:rPr>
                <w:b/>
                <w:i/>
              </w:rPr>
              <w:t>crisis management, mutual assistance and defence</w:t>
            </w:r>
            <w:r>
              <w:t xml:space="preserve"> industrial </w:t>
            </w:r>
            <w:r>
              <w:rPr>
                <w:b/>
                <w:i/>
              </w:rPr>
              <w:t>cooperation based on solidarity, shared responsibility and democratic legitimacy; stresses that, in order to create a coherent constitutional framework, the CEDU should build on the</w:t>
            </w:r>
            <w:r>
              <w:t xml:space="preserve"> existing </w:t>
            </w:r>
            <w:r>
              <w:rPr>
                <w:b/>
                <w:i/>
              </w:rPr>
              <w:t>Treaties, subject to targeted Treaty amendments, if necessary</w:t>
            </w:r>
            <w:r>
              <w:t>;</w:t>
            </w:r>
          </w:p>
        </w:tc>
        <w:tc>
          <w:tcPr>
            <w:tcW w:w="4876" w:type="dxa"/>
            <w:tcBorders>
              <w:top w:val="nil"/>
              <w:left w:val="nil"/>
              <w:bottom w:val="nil"/>
              <w:right w:val="nil"/>
            </w:tcBorders>
          </w:tcPr>
          <w:p>
            <w:pPr>
              <w:pStyle w:val="Normal6a"/>
            </w:pPr>
            <w:r>
              <w:t>4.</w:t>
            </w:r>
            <w:r>
              <w:tab/>
            </w:r>
            <w:r>
              <w:t xml:space="preserve">Considers that </w:t>
            </w:r>
            <w:r>
              <w:rPr>
                <w:b/>
                <w:i/>
              </w:rPr>
              <w:t>European defence cooperation between sovereign Member States</w:t>
            </w:r>
            <w:r>
              <w:t xml:space="preserve"> should </w:t>
            </w:r>
            <w:r>
              <w:rPr>
                <w:b/>
                <w:i/>
              </w:rPr>
              <w:t>concentrate on</w:t>
            </w:r>
            <w:r>
              <w:t xml:space="preserve"> capability development, industrial </w:t>
            </w:r>
            <w:r>
              <w:rPr>
                <w:b/>
                <w:i/>
              </w:rPr>
              <w:t>surge, improving the internal market for defence products and technologies, standardisation to</w:t>
            </w:r>
            <w:r>
              <w:t xml:space="preserve"> existing </w:t>
            </w:r>
            <w:r>
              <w:rPr>
                <w:b/>
                <w:i/>
              </w:rPr>
              <w:t>NATO norms, joint procurement where Member States freely choose it, and practical mutual support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Considers that the CEDU should provide a permanent framework for strategic planning, capability development, crisis management, mutual assistance and defence industrial cooperation based on solidarity, shared responsibility and democratic legitimacy; stresses that, in order to create a coherent constitutional framework, the CEDU should build on the existing Treaties, subject to targeted Treaty amendments, if necessary;</w:t>
            </w:r>
          </w:p>
        </w:tc>
        <w:tc>
          <w:tcPr>
            <w:tcW w:w="4876" w:type="dxa"/>
            <w:tcBorders>
              <w:top w:val="nil"/>
              <w:left w:val="nil"/>
              <w:bottom w:val="nil"/>
              <w:right w:val="nil"/>
            </w:tcBorders>
          </w:tcPr>
          <w:p>
            <w:pPr>
              <w:pStyle w:val="Normal6a"/>
            </w:pPr>
            <w:r>
              <w:t>4.</w:t>
            </w:r>
            <w:r>
              <w:tab/>
            </w:r>
            <w:r>
              <w:t>Considers that the CEDU should provide a permanent framework for strategic planning, capability development, crisis management, mutual assistance and defence industrial cooperation based on solidarity, shared responsibility and democratic legitimacy</w:t>
            </w:r>
            <w:r>
              <w:rPr>
                <w:b/>
                <w:i/>
              </w:rPr>
              <w:t>, whilst respecting the principle of subsidiarity</w:t>
            </w:r>
            <w:r>
              <w:t>; stresses that, in order to create a coherent constitutional framework, the CEDU should build on the existing Treaties, subject to targeted Treaty amendments, if necessary;</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Bartłomiej Sienkiewicz, Kamila Gasiuk-Pihowicz, Marta Wcisło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Considers that the CEDU should provide a permanent framework for strategic planning, capability development, crisis management, mutual assistance and defence industrial cooperation based on solidarity, shared responsibility and democratic legitimacy; stresses that, in order to create a coherent constitutional framework, the CEDU should build on the existing Treaties</w:t>
            </w:r>
            <w:r>
              <w:rPr>
                <w:b/>
                <w:i/>
              </w:rPr>
              <w:t>, subject to targeted Treaty amendments, if necessary</w:t>
            </w:r>
            <w:r>
              <w:t>;</w:t>
            </w:r>
          </w:p>
        </w:tc>
        <w:tc>
          <w:tcPr>
            <w:tcW w:w="4876" w:type="dxa"/>
            <w:tcBorders>
              <w:top w:val="nil"/>
              <w:left w:val="nil"/>
              <w:bottom w:val="nil"/>
              <w:right w:val="nil"/>
            </w:tcBorders>
          </w:tcPr>
          <w:p>
            <w:pPr>
              <w:pStyle w:val="Normal6a"/>
            </w:pPr>
            <w:r>
              <w:t>4.</w:t>
            </w:r>
            <w:r>
              <w:tab/>
            </w:r>
            <w:r>
              <w:t>Considers that the CEDU should provide a permanent framework for strategic planning, capability development, crisis management, mutual assistance and defence industrial cooperation based on solidarity, shared responsibility and democratic legitimacy; stresses that, in order to create a coherent constitutional framework, the CEDU should build on the existing Treaties;</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Considers that the CEDU should provide a permanent framework for strategic planning, capability development, crisis management, mutual assistance </w:t>
            </w:r>
            <w:r>
              <w:rPr>
                <w:b/>
                <w:i/>
              </w:rPr>
              <w:t>and</w:t>
            </w:r>
            <w:r>
              <w:t xml:space="preserve"> defence industrial cooperation based on solidarity, shared responsibility and democratic legitimacy; stresses that, in order to create a coherent constitutional framework, the CEDU should build on the existing Treaties, subject to targeted Treaty amendments, if necessary;</w:t>
            </w:r>
          </w:p>
        </w:tc>
        <w:tc>
          <w:tcPr>
            <w:tcW w:w="4876" w:type="dxa"/>
            <w:tcBorders>
              <w:top w:val="nil"/>
              <w:left w:val="nil"/>
              <w:bottom w:val="nil"/>
              <w:right w:val="nil"/>
            </w:tcBorders>
          </w:tcPr>
          <w:p>
            <w:pPr>
              <w:pStyle w:val="Normal6a"/>
            </w:pPr>
            <w:r>
              <w:t>4.</w:t>
            </w:r>
            <w:r>
              <w:tab/>
            </w:r>
            <w:r>
              <w:t>Considers that the CEDU should provide a permanent framework for strategic planning, capability development, crisis management, mutual assistance</w:t>
            </w:r>
            <w:r>
              <w:rPr>
                <w:b/>
                <w:i/>
              </w:rPr>
              <w:t>,</w:t>
            </w:r>
            <w:r>
              <w:t xml:space="preserve"> defence industrial cooperation </w:t>
            </w:r>
            <w:r>
              <w:rPr>
                <w:b/>
                <w:i/>
              </w:rPr>
              <w:t>and a genuine single market for defence</w:t>
            </w:r>
            <w:r>
              <w:t xml:space="preserve"> based on solidarity, shared responsibility and democratic legitimacy; stresses that, in order to create a coherent constitutional framework, the CEDU should build on the existing Treaties, subject to targeted Treaty amendments, if necessary;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Considers that the CEDU should provide a permanent framework for strategic planning, capability development, crisis management, mutual assistance and defence industrial cooperation based on solidarity, shared responsibility and democratic legitimacy; stresses that, in order to create a coherent constitutional framework, the CEDU should build on the existing Treaties</w:t>
            </w:r>
            <w:r>
              <w:rPr>
                <w:b/>
                <w:i/>
              </w:rPr>
              <w:t>, subject to targeted Treaty amendments, if necessary</w:t>
            </w:r>
            <w:r>
              <w:t>;</w:t>
            </w:r>
          </w:p>
        </w:tc>
        <w:tc>
          <w:tcPr>
            <w:tcW w:w="4876" w:type="dxa"/>
            <w:tcBorders>
              <w:top w:val="nil"/>
              <w:left w:val="nil"/>
              <w:bottom w:val="nil"/>
              <w:right w:val="nil"/>
            </w:tcBorders>
          </w:tcPr>
          <w:p>
            <w:pPr>
              <w:pStyle w:val="Normal6a"/>
            </w:pPr>
            <w:r>
              <w:t>4.</w:t>
            </w:r>
            <w:r>
              <w:tab/>
            </w:r>
            <w:r>
              <w:t>Considers that the CEDU should provide a permanent framework for strategic planning, capability development, crisis management, mutual assistance and defence industrial cooperation based on solidarity, shared responsibility and democratic legitimacy; stresses that, in order to create a coherent constitutional framework, the CEDU should build on the existing Treaties;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Considers that the CEDU should provide a permanent framework for strategic planning, capability development, crisis management, mutual assistance and defence industrial cooperation based on solidarity, shared responsibility and democratic legitimacy; stresses that, in order to create a coherent constitutional framework, the CEDU should build on the existing Treaties</w:t>
            </w:r>
            <w:r>
              <w:rPr>
                <w:b/>
                <w:i/>
              </w:rPr>
              <w:t>, subject to</w:t>
            </w:r>
            <w:r>
              <w:t xml:space="preserve"> targeted Treaty amendments</w:t>
            </w:r>
            <w:r>
              <w:rPr>
                <w:b/>
                <w:i/>
              </w:rPr>
              <w:t>, if necessary</w:t>
            </w:r>
            <w:r>
              <w:t>;</w:t>
            </w:r>
          </w:p>
        </w:tc>
        <w:tc>
          <w:tcPr>
            <w:tcW w:w="4876" w:type="dxa"/>
            <w:tcBorders>
              <w:top w:val="nil"/>
              <w:left w:val="nil"/>
              <w:bottom w:val="nil"/>
              <w:right w:val="nil"/>
            </w:tcBorders>
          </w:tcPr>
          <w:p>
            <w:pPr>
              <w:pStyle w:val="Normal6a"/>
            </w:pPr>
            <w:r>
              <w:t>4.</w:t>
            </w:r>
            <w:r>
              <w:tab/>
            </w:r>
            <w:r>
              <w:t xml:space="preserve">Considers that the CEDU should provide a permanent framework for strategic planning, capability development, crisis management, mutual assistance and defence industrial cooperation based on solidarity, shared responsibility and democratic legitimacy; stresses that, in order to create a coherent constitutional framework, the CEDU should build on the existing Treaties </w:t>
            </w:r>
            <w:r>
              <w:rPr>
                <w:b/>
                <w:i/>
              </w:rPr>
              <w:t>and, where necessary, be supported by</w:t>
            </w:r>
            <w:r>
              <w:t xml:space="preserve"> targeted Treaty amendments;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Considers that the CEDU should provide a permanent framework for strategic planning, capability development, crisis management, mutual assistance and defence industrial cooperation based on solidarity, shared responsibility and democratic legitimacy; stresses that, in order to create a coherent constitutional framework, the CEDU should build on the existing Treaties, subject to targeted Treaty amendments, if necessary;</w:t>
            </w:r>
          </w:p>
        </w:tc>
        <w:tc>
          <w:tcPr>
            <w:tcW w:w="4876" w:type="dxa"/>
            <w:tcBorders>
              <w:top w:val="nil"/>
              <w:left w:val="nil"/>
              <w:bottom w:val="nil"/>
              <w:right w:val="nil"/>
            </w:tcBorders>
          </w:tcPr>
          <w:p>
            <w:pPr>
              <w:pStyle w:val="Normal6a"/>
            </w:pPr>
            <w:r>
              <w:t>4.</w:t>
            </w:r>
            <w:r>
              <w:tab/>
            </w:r>
            <w:r>
              <w:t>Considers that the CEDU should provide a permanent framework for strategic planning, capability development</w:t>
            </w:r>
            <w:r>
              <w:rPr>
                <w:b/>
                <w:i/>
              </w:rPr>
              <w:t>, military mobility</w:t>
            </w:r>
            <w:r>
              <w:t>, crisis management, mutual assistance and defence industrial cooperation based on solidarity, shared responsibility and democratic legitimacy; stresses that, in order to create a coherent constitutional framework, the CEDU should build on the existing Treaties, subject to targeted Treaty amendments, if necessary;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Alexandr Vondra, 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Considers that </w:t>
            </w:r>
            <w:r>
              <w:rPr>
                <w:b/>
                <w:i/>
              </w:rPr>
              <w:t>the CEDU</w:t>
            </w:r>
            <w:r>
              <w:t xml:space="preserve"> should provide </w:t>
            </w:r>
            <w:r>
              <w:rPr>
                <w:b/>
                <w:i/>
              </w:rPr>
              <w:t>a permanent</w:t>
            </w:r>
            <w:r>
              <w:t xml:space="preserve"> framework for strategic planning, capability development, crisis management, mutual assistance and defence industrial cooperation based on solidarity, shared responsibility and democratic legitimacy</w:t>
            </w:r>
            <w:r>
              <w:rPr>
                <w:b/>
                <w:i/>
              </w:rPr>
              <w:t>; stresses that, in order to create a coherent constitutional framework, the CEDU should build on the existing Treaties, subject to targeted Treaty amendments, if necessary</w:t>
            </w:r>
            <w:r>
              <w:t>;</w:t>
            </w:r>
          </w:p>
        </w:tc>
        <w:tc>
          <w:tcPr>
            <w:tcW w:w="4876" w:type="dxa"/>
            <w:tcBorders>
              <w:top w:val="nil"/>
              <w:left w:val="nil"/>
              <w:bottom w:val="nil"/>
              <w:right w:val="nil"/>
            </w:tcBorders>
          </w:tcPr>
          <w:p>
            <w:pPr>
              <w:pStyle w:val="Normal6a"/>
            </w:pPr>
            <w:r>
              <w:t>4.</w:t>
            </w:r>
            <w:r>
              <w:tab/>
            </w:r>
            <w:r>
              <w:t xml:space="preserve">Considers that </w:t>
            </w:r>
            <w:r>
              <w:rPr>
                <w:b/>
                <w:i/>
              </w:rPr>
              <w:t>European defence cooperation</w:t>
            </w:r>
            <w:r>
              <w:t xml:space="preserve"> should provide </w:t>
            </w:r>
            <w:r>
              <w:rPr>
                <w:b/>
                <w:i/>
              </w:rPr>
              <w:t>an effective</w:t>
            </w:r>
            <w:r>
              <w:t xml:space="preserve"> framework for strategic planning, capability development, crisis management, mutual assistance and defence industrial cooperation</w:t>
            </w:r>
            <w:r>
              <w:rPr>
                <w:b/>
                <w:i/>
              </w:rPr>
              <w:t>,</w:t>
            </w:r>
            <w:r>
              <w:t xml:space="preserve"> based on </w:t>
            </w:r>
            <w:r>
              <w:rPr>
                <w:b/>
                <w:i/>
              </w:rPr>
              <w:t>voluntary cooperation between Member States,</w:t>
            </w:r>
            <w:r>
              <w:t xml:space="preserve"> solidarity, shared responsibility and democratic legitimacy</w:t>
            </w:r>
            <w:r>
              <w:rPr>
                <w:b/>
                <w:i/>
              </w:rPr>
              <w:t>, without prejudice to national responsibility for the organisation and deployment of armed forces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Marta Wcisło,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Reaffirms that the CEDU should strengthen the European pillar of NATO and remain fully complementary to the Alliance; stresses that, for Member States which are Allies, NATO remains the foundation and principal framework for territorial collective defence and the forum for its implementation, and that CEDU capability development, planning and command arrangements should remain fully interoperable with NATO standards, defence-planning processes and command structures; recalls that NATO remains a nuclear alliance and that nuclear deterrence, together with conventional and missile-defence capabilities, constitutes an essential element of Allied deterrence and defence; stresses that the CEDU should strengthen European contributions to this framework and avoid unnecessary duplication;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Vasile Dîncu, Lucia Annunziata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Notes the proliferation of bilateral and minilateral defence arrangements among European states since 2014; considers that such formats can generate political momentum and act as incubators for cooperation later absorbed by the Union; calls for these arrangements to be mapped and connected with Union frameworks, in particular through Article 44 TEU and PESCO, so that they reinforce rather than fragment European defence; recalls, in this respect, the precedents of Eurocorps and the European Air Transport Command, which are available to both NATO and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Stresses that military mobility is an essential enabler of a credible CEDU and of rapid assistance between Member States; calls for coordinated action to remove physical, administrative and regulatory barriers to cross-border military movements, including for NATO deployments; underlines the need for adequate and predictable EU financing for resilient dual-use transport and logistics infrastructure, particularly under the next multiannual financial framework, with particular attention to bottlenecks along the eastern and northern flanks;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Petras Auštrevičius, Charles Goerens, Marie-Agnes Strack-Zimmermann, Sandro Gozi,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Insists that the upcoming European Security Strategy, pre-enlargement institutional reforms and the enlargement strategy should set out clear guidance and criteria for preparing candidate countries for integration into the CEDU, given that these countries’ security and resilience are integral to the Union’s own security and their inclusion in the Union’s collective security and defence system, will strengthen European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Considers that the CEDU must be built step by step and from a solid base upwards, starting with the actions that only the Union can deliver, namely a European procurement of strategic enablers, swift military mobility and future-oriented defence innovation, and completing it with strategic capabilities, a common military doctrine, civil preparedness, and operational and institutional reform;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Considers that the strategic direction of the CEDU must rest on a common threat assessment shared by all Member States and regularly updated; calls, to that end, for a revision of the Strategic Compass that reflects the radically changed threat environment and translates the flagships of the Readiness Roadmap 2030 into binding, dated and funded deliverables;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Marta Wcisło,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Underlines the importance of maintaining close strategic dialogue and defence cooperation with key Allies and partners, in particular the United States, in order to preserve and strengthen the transatlantic security relationship; calls for the CEDU to build on and further develop the Union’s existing strategic partnerships and agreements with trusted partners, including Strategic Partnership Agreements, as well as dedicated Security and Defence Partnerships, in order to foster structured political dialogue, practical defence cooperation and, where appropriate, participation in mutually beneficial defence initiatives; stresses that such partnerships should contribute to strengthening European security, resilience, interoperability, security of supply and defence-industrial cooperation, while remaining fully coherent with NATO and the security interests of the Union and its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Petras Auštrevičius, Charles Goerens, Marie-Agnes Strack-Zimmermann, Sandro Gozi,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Insists that the CEDU should be open to non-EU Member States, such as Canada, Norway and the United Kingdom and other allies, with which the Union has long-standing cooperation and close associated partnerships in the areas of peace, security and defence;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Petras Auštrevičius, Charles Goerens, Marie-Agnes Strack-Zimmermann, Sandro Gozi,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Is of a position that neutrality of some Member States should not in any way delay or stall the creation of CEDU; recalls that all Member States share a responsibility to safeguard the security of the Union and are bound, pursuant to Article 42(7) TEU, by an obligation to provide aid and assistance to a Member State that is the victim of armed aggression on its territory;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Calls on the Commissioner for Defence and Space and the Vice-President of the Commission / High Representative of the Union for Foreign Affairs and Security Policy (VP/HR) to fulfil the mandate assigned to them by the Commission President in their mission letters to complete their work in support of ‘a true European Defence Union’;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Thijs Reuten, Reinier Van Lanschot, Vasile Dîncu, Charles Goerens, Sandro Gozi,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Calls on</w:t>
            </w:r>
            <w:r>
              <w:t xml:space="preserve"> the Commissioner for Defence and Space and the </w:t>
            </w:r>
            <w:r>
              <w:rPr>
                <w:b/>
                <w:i/>
              </w:rPr>
              <w:t>Vice-President of the Commission / High Representative of the Union for Foreign Affairs and Security Policy (VP/HR)</w:t>
            </w:r>
            <w:r>
              <w:t xml:space="preserve"> to fulfil the </w:t>
            </w:r>
            <w:r>
              <w:rPr>
                <w:b/>
                <w:i/>
              </w:rPr>
              <w:t>mandate assigned to them by</w:t>
            </w:r>
            <w:r>
              <w:t xml:space="preserve"> the Commission President </w:t>
            </w:r>
            <w:r>
              <w:rPr>
                <w:b/>
                <w:i/>
              </w:rPr>
              <w:t>in their mission letters to complete their work in support of</w:t>
            </w:r>
            <w:r>
              <w:t xml:space="preserve"> ‘a true European Defence Union’;</w:t>
            </w:r>
          </w:p>
        </w:tc>
        <w:tc>
          <w:tcPr>
            <w:tcW w:w="4876" w:type="dxa"/>
            <w:tcBorders>
              <w:top w:val="nil"/>
              <w:left w:val="nil"/>
              <w:bottom w:val="nil"/>
              <w:right w:val="nil"/>
            </w:tcBorders>
          </w:tcPr>
          <w:p>
            <w:pPr>
              <w:pStyle w:val="Normal6a"/>
            </w:pPr>
            <w:r>
              <w:t>5.</w:t>
            </w:r>
            <w:r>
              <w:tab/>
            </w:r>
            <w:r>
              <w:rPr>
                <w:b/>
                <w:i/>
              </w:rPr>
              <w:t>Notes that</w:t>
            </w:r>
            <w:r>
              <w:t xml:space="preserve"> the Commissioner for Defence and Space and the </w:t>
            </w:r>
            <w:r>
              <w:rPr>
                <w:b/>
                <w:i/>
              </w:rPr>
              <w:t>VP/HR have not yet presented a credible roadmap</w:t>
            </w:r>
            <w:r>
              <w:t xml:space="preserve"> to fulfil the </w:t>
            </w:r>
            <w:r>
              <w:rPr>
                <w:b/>
                <w:i/>
              </w:rPr>
              <w:t>tasking of</w:t>
            </w:r>
            <w:r>
              <w:t xml:space="preserve"> the Commission President </w:t>
            </w:r>
            <w:r>
              <w:rPr>
                <w:b/>
                <w:i/>
              </w:rPr>
              <w:t>on</w:t>
            </w:r>
            <w:r>
              <w:t xml:space="preserve"> ‘a true European Defence Union’ </w:t>
            </w:r>
            <w:r>
              <w:rPr>
                <w:b/>
                <w:i/>
              </w:rPr>
              <w:t>by the end of the current mandate, as mandated in their mission letters and requested by the Parliament</w:t>
            </w:r>
            <w:r>
              <w:t xml:space="preserve">; </w:t>
            </w:r>
            <w:r>
              <w:rPr>
                <w:b/>
                <w:i/>
              </w:rPr>
              <w:t>emphasises that in the context of the establishment of a CEDU, their respective roles and duties should be clarified; proposes, in light of the urgency, a prescriptive vision of the parameters, functions and structures for a CEDU, while noting that various pathways exist;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Claudiu-Richard Târziu, Alexandr Vondra, Charlie Weimers, Elena Donazzan,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Calls on the Commissioner for Defence and Space and the Vice-President of the Commission / High Representative of the Union for Foreign Affairs and Security Policy (VP/HR) to fulfil the mandate assigned to them by the Commission President in their mission letters to complete their work in support of </w:t>
            </w:r>
            <w:r>
              <w:rPr>
                <w:b/>
                <w:i/>
              </w:rPr>
              <w:t>‘a true European</w:t>
            </w:r>
            <w:r>
              <w:t xml:space="preserve"> Defence </w:t>
            </w:r>
            <w:r>
              <w:rPr>
                <w:b/>
                <w:i/>
              </w:rPr>
              <w:t>Union’</w:t>
            </w:r>
            <w:r>
              <w:t>;</w:t>
            </w:r>
          </w:p>
        </w:tc>
        <w:tc>
          <w:tcPr>
            <w:tcW w:w="4876" w:type="dxa"/>
            <w:tcBorders>
              <w:top w:val="nil"/>
              <w:left w:val="nil"/>
              <w:bottom w:val="nil"/>
              <w:right w:val="nil"/>
            </w:tcBorders>
          </w:tcPr>
          <w:p>
            <w:pPr>
              <w:pStyle w:val="Normal6a"/>
            </w:pPr>
            <w:r>
              <w:t>5.</w:t>
            </w:r>
            <w:r>
              <w:tab/>
            </w:r>
            <w:r>
              <w:t>Calls on the Commissioner for Defence and Space and the Vice-President of the Commission / High Representative of the Union for Foreign Affairs and Security Policy (VP/HR) to fulfil the mandate assigned to them by the Commission President in their mission letters</w:t>
            </w:r>
            <w:r>
              <w:rPr>
                <w:b/>
                <w:i/>
              </w:rPr>
              <w:t>,</w:t>
            </w:r>
            <w:r>
              <w:t xml:space="preserve"> to complete their work in support of </w:t>
            </w:r>
            <w:r>
              <w:rPr>
                <w:b/>
                <w:i/>
              </w:rPr>
              <w:t>intergovernmental cooperation in the field of</w:t>
            </w:r>
            <w:r>
              <w:t xml:space="preserve"> defence </w:t>
            </w:r>
            <w:r>
              <w:rPr>
                <w:b/>
                <w:i/>
              </w:rPr>
              <w:t>and the strengthening of national capabilities, while strictly avoiding any institutional duplication with NATO structures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Alexandre Varaut,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Calls on the Commissioner for Defence and Space and the Vice-President of the Commission / High Representative of the Union for Foreign Affairs and Security Policy (VP/HR) to </w:t>
            </w:r>
            <w:r>
              <w:rPr>
                <w:b/>
                <w:i/>
              </w:rPr>
              <w:t>fulfil</w:t>
            </w:r>
            <w:r>
              <w:t xml:space="preserve"> the mandate assigned to them by the </w:t>
            </w:r>
            <w:r>
              <w:rPr>
                <w:b/>
                <w:i/>
              </w:rPr>
              <w:t>Commission President in their mission letters to complete</w:t>
            </w:r>
            <w:r>
              <w:t xml:space="preserve"> their </w:t>
            </w:r>
            <w:r>
              <w:rPr>
                <w:b/>
                <w:i/>
              </w:rPr>
              <w:t>work in support of ‘a true European Defence Union’</w:t>
            </w:r>
            <w:r>
              <w:t>;</w:t>
            </w:r>
          </w:p>
        </w:tc>
        <w:tc>
          <w:tcPr>
            <w:tcW w:w="4876" w:type="dxa"/>
            <w:tcBorders>
              <w:top w:val="nil"/>
              <w:left w:val="nil"/>
              <w:bottom w:val="nil"/>
              <w:right w:val="nil"/>
            </w:tcBorders>
          </w:tcPr>
          <w:p>
            <w:pPr>
              <w:pStyle w:val="Normal6a"/>
            </w:pPr>
            <w:r>
              <w:t>5.</w:t>
            </w:r>
            <w:r>
              <w:tab/>
            </w:r>
            <w:r>
              <w:t xml:space="preserve">Calls on the Commissioner for Defence and Space and the Vice-President of the Commission / High Representative of the Union for Foreign Affairs and Security Policy (VP/HR) to </w:t>
            </w:r>
            <w:r>
              <w:rPr>
                <w:b/>
                <w:i/>
              </w:rPr>
              <w:t>adhere to the competences bestowed on them by those same Treaties, and to refrain from taking any initiatives that go beyond</w:t>
            </w:r>
            <w:r>
              <w:t xml:space="preserve"> the mandate assigned to them by the </w:t>
            </w:r>
            <w:r>
              <w:rPr>
                <w:b/>
                <w:i/>
              </w:rPr>
              <w:t>Member States on the basis of both the content of the Treaties and</w:t>
            </w:r>
            <w:r>
              <w:t xml:space="preserve"> their </w:t>
            </w:r>
            <w:r>
              <w:rPr>
                <w:b/>
                <w:i/>
              </w:rPr>
              <w:t>current political will, as expressed through the Union's decision-making mechanisms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Sandro Gozi, Juan Fernando López Aguilar, Lucia Yar, Hilde Vautmans, Charles Goerens, Raquel García Hermida-Van Der Walle, Brando Benifei,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Calls on </w:t>
            </w:r>
            <w:r>
              <w:rPr>
                <w:b/>
                <w:i/>
              </w:rPr>
              <w:t>the Commissioner for Defence and Space and</w:t>
            </w:r>
            <w:r>
              <w:t xml:space="preserve"> the Vice-President of the Commission / High Representative of the Union for Foreign Affairs and Security Policy (VP/HR) to </w:t>
            </w:r>
            <w:r>
              <w:rPr>
                <w:b/>
                <w:i/>
              </w:rPr>
              <w:t>fulfil the mandate assigned to them by the Commission President in their mission letters to complete their work in support of ‘a true European</w:t>
            </w:r>
            <w:r>
              <w:t xml:space="preserve"> Defence </w:t>
            </w:r>
            <w:r>
              <w:rPr>
                <w:b/>
                <w:i/>
              </w:rPr>
              <w:t>Union’</w:t>
            </w:r>
            <w:r>
              <w:t>;</w:t>
            </w:r>
          </w:p>
        </w:tc>
        <w:tc>
          <w:tcPr>
            <w:tcW w:w="4876" w:type="dxa"/>
            <w:tcBorders>
              <w:top w:val="nil"/>
              <w:left w:val="nil"/>
              <w:bottom w:val="nil"/>
              <w:right w:val="nil"/>
            </w:tcBorders>
          </w:tcPr>
          <w:p>
            <w:pPr>
              <w:pStyle w:val="Normal6a"/>
            </w:pPr>
            <w:r>
              <w:t>5.</w:t>
            </w:r>
            <w:r>
              <w:tab/>
            </w:r>
            <w:r>
              <w:t>Calls on the Vice-President of the Commission / High Representative of the Union for Foreign Affairs and Security Policy (VP/HR) to</w:t>
            </w:r>
            <w:r>
              <w:rPr>
                <w:b/>
                <w:i/>
              </w:rPr>
              <w:t>, in close cooperation with the Commissioner for</w:t>
            </w:r>
            <w:r>
              <w:t xml:space="preserve"> Defence </w:t>
            </w:r>
            <w:r>
              <w:rPr>
                <w:b/>
                <w:i/>
              </w:rPr>
              <w:t>and Space, to lead the work towards the CEDU in accordance with the division of competences laid down in the Treaties, and in particular Articles 17(1), 18, 24 and 42 TEU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Alexandr Vondra, 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Calls on the Commissioner for Defence and Space and the Vice-President of the Commission / High Representative of the Union for Foreign Affairs and Security Policy (VP/HR) to fulfil </w:t>
            </w:r>
            <w:r>
              <w:rPr>
                <w:b/>
                <w:i/>
              </w:rPr>
              <w:t>the mandate assigned to them by the Commission President in</w:t>
            </w:r>
            <w:r>
              <w:t xml:space="preserve"> their </w:t>
            </w:r>
            <w:r>
              <w:rPr>
                <w:b/>
                <w:i/>
              </w:rPr>
              <w:t>mission letters to complete their work</w:t>
            </w:r>
            <w:r>
              <w:t xml:space="preserve"> in support of </w:t>
            </w:r>
            <w:r>
              <w:rPr>
                <w:b/>
                <w:i/>
              </w:rPr>
              <w:t>‘a true</w:t>
            </w:r>
            <w:r>
              <w:t xml:space="preserve"> European Defence </w:t>
            </w:r>
            <w:r>
              <w:rPr>
                <w:b/>
                <w:i/>
              </w:rPr>
              <w:t>Union’</w:t>
            </w:r>
            <w:r>
              <w:t>;</w:t>
            </w:r>
          </w:p>
        </w:tc>
        <w:tc>
          <w:tcPr>
            <w:tcW w:w="4876" w:type="dxa"/>
            <w:tcBorders>
              <w:top w:val="nil"/>
              <w:left w:val="nil"/>
              <w:bottom w:val="nil"/>
              <w:right w:val="nil"/>
            </w:tcBorders>
          </w:tcPr>
          <w:p>
            <w:pPr>
              <w:pStyle w:val="Normal6a"/>
            </w:pPr>
            <w:r>
              <w:t>5.</w:t>
            </w:r>
            <w:r>
              <w:tab/>
            </w:r>
            <w:r>
              <w:t xml:space="preserve">Calls on the Commissioner for Defence and Space and the Vice-President of the Commission / High Representative of the Union for Foreign Affairs and Security Policy (VP/HR) to fulfil their </w:t>
            </w:r>
            <w:r>
              <w:rPr>
                <w:b/>
                <w:i/>
              </w:rPr>
              <w:t>respective mandates</w:t>
            </w:r>
            <w:r>
              <w:t xml:space="preserve"> in support of </w:t>
            </w:r>
            <w:r>
              <w:rPr>
                <w:b/>
                <w:i/>
              </w:rPr>
              <w:t>stronger</w:t>
            </w:r>
            <w:r>
              <w:t xml:space="preserve"> European defence </w:t>
            </w:r>
            <w:r>
              <w:rPr>
                <w:b/>
                <w:i/>
              </w:rPr>
              <w:t>capabilities, enhanced cooperation between Member States and a stronger European pillar of NATO, while respecting the competences of the Member States in the field of defence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Antonio López-Istúriz White, Esteban González Pons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Calls for a clear division of responsibilities between the HR/VP and the Commissioner for Defence and Space, fully respecting the HR/VP's responsibilities under the Treaties in CFSP and CSDP;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Antonio López-Istúriz White, Esteban González Pons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Calls for greater strategic coherence and coordination among EU defence initiatives and instruments, including EDA, ASAP and EDIP, while respecting their respective legal bases and institutional responsibilities;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Antonio López-Istúriz White, Esteban González Pons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5c.</w:t>
            </w:r>
            <w:r>
              <w:tab/>
            </w:r>
            <w:r>
              <w:rPr>
                <w:b/>
                <w:i/>
              </w:rPr>
              <w:t>Calls on the Commission to examine appropriate financing instruments, including Joint Undertakings where relevant, and further incentives for Member States investing in agreed European defence capabilities;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Calls on the Member States to fulfil the constitutional requirements under Article 42(2) TEU necessary for their participation in the CEDU;</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Ernő Schaller-Baross, György Hölvényi,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Calls on the Member States to fulfil the constitutional requirements under Article 42(2) TEU necessary for their participation in the CEDU;</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Thijs Reuten, Reinier Van Lanschot, Vasile Dîncu, Charles Goerens, Sandro Gozi, Krzysztof Śmiszek, Juan Fernando López Aguilar,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Calls on </w:t>
            </w:r>
            <w:r>
              <w:rPr>
                <w:b/>
                <w:i/>
              </w:rPr>
              <w:t>the</w:t>
            </w:r>
            <w:r>
              <w:t xml:space="preserve"> Member States to fulfil the constitutional </w:t>
            </w:r>
            <w:r>
              <w:rPr>
                <w:b/>
                <w:i/>
              </w:rPr>
              <w:t>requirements</w:t>
            </w:r>
            <w:r>
              <w:t xml:space="preserve"> under Article 42(2) TEU </w:t>
            </w:r>
            <w:r>
              <w:rPr>
                <w:b/>
                <w:i/>
              </w:rPr>
              <w:t>necessary for their participation</w:t>
            </w:r>
            <w:r>
              <w:t xml:space="preserve"> in the </w:t>
            </w:r>
            <w:r>
              <w:rPr>
                <w:b/>
                <w:i/>
              </w:rPr>
              <w:t>CEDU</w:t>
            </w:r>
            <w:r>
              <w:t>;</w:t>
            </w:r>
          </w:p>
        </w:tc>
        <w:tc>
          <w:tcPr>
            <w:tcW w:w="4876" w:type="dxa"/>
            <w:tcBorders>
              <w:top w:val="nil"/>
              <w:left w:val="nil"/>
              <w:bottom w:val="nil"/>
              <w:right w:val="nil"/>
            </w:tcBorders>
          </w:tcPr>
          <w:p>
            <w:pPr>
              <w:pStyle w:val="Normal6a"/>
            </w:pPr>
            <w:r>
              <w:t>6.</w:t>
            </w:r>
            <w:r>
              <w:tab/>
            </w:r>
            <w:r>
              <w:t xml:space="preserve">Calls on Member States to fulfil the constitutional </w:t>
            </w:r>
            <w:r>
              <w:rPr>
                <w:b/>
                <w:i/>
              </w:rPr>
              <w:t>requirement;</w:t>
            </w:r>
            <w:r>
              <w:t xml:space="preserve"> under Article 42(2) TEU </w:t>
            </w:r>
            <w:r>
              <w:rPr>
                <w:b/>
                <w:i/>
              </w:rPr>
              <w:t>to progressively frame a common Union defence policy, leading to a common defence union; recalls that the Lisbon Treaty provides significant but underused opportunities for defence integration; is of the opinion that unanimity voting in foreign and security policy</w:t>
            </w:r>
            <w:r>
              <w:t xml:space="preserve"> in the </w:t>
            </w:r>
            <w:r>
              <w:rPr>
                <w:b/>
                <w:i/>
              </w:rPr>
              <w:t>Council is the main inhibitor of such progressive framing; strongly underlines that the institutional and legislative work on a CEDU is a complex undertaking, long overdue owing to Member States' resistance and wishful thinking, and stresses that, while this work is urgent, it should not get in the way of operational readiness to tackle changing geopolitical circumstances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Sandro Gozi, Juan Fernando López Aguilar, Lucia Yar, Hilde Vautmans, Charles Goerens, Raquel García Hermida-Van Der Walle, Brando Benifei, Andrea Wechsler,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Calls on the Member States to fulfil the constitutional requirements under Article 42(2) TEU necessary for their participation in the CEDU;</w:t>
            </w:r>
          </w:p>
        </w:tc>
        <w:tc>
          <w:tcPr>
            <w:tcW w:w="4876" w:type="dxa"/>
            <w:tcBorders>
              <w:top w:val="nil"/>
              <w:left w:val="nil"/>
              <w:bottom w:val="nil"/>
              <w:right w:val="nil"/>
            </w:tcBorders>
          </w:tcPr>
          <w:p>
            <w:pPr>
              <w:pStyle w:val="Normal6a"/>
            </w:pPr>
            <w:r>
              <w:t>6.</w:t>
            </w:r>
            <w:r>
              <w:tab/>
            </w:r>
            <w:r>
              <w:rPr>
                <w:b/>
                <w:i/>
              </w:rPr>
              <w:t>Calls on the VP/HR to submit to the European Council, no later than mid-2027, a proposal for a decision under Article 42(2) TEU establishing the common defence, accompanied by a White Paper on the Common European Defence, prepared jointly with the Commissioner for Defence and Space, setting out its meaning, its implications, its relationship with NATO and the institutional pathways to achieve it;</w:t>
            </w:r>
            <w:r>
              <w:t xml:space="preserve"> calls on the Member States to fulfil the constitutional requirements under Article 42(2) TEU necessary for their participation in the CEDU;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Claudiu-Richard Târziu, Alexandr Vondra, Charlie Weimers, Elena Donazzan,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Calls on</w:t>
            </w:r>
            <w:r>
              <w:t xml:space="preserve"> the Member States </w:t>
            </w:r>
            <w:r>
              <w:rPr>
                <w:b/>
                <w:i/>
              </w:rPr>
              <w:t>to fulfil the</w:t>
            </w:r>
            <w:r>
              <w:t xml:space="preserve"> constitutional requirements </w:t>
            </w:r>
            <w:r>
              <w:rPr>
                <w:b/>
                <w:i/>
              </w:rPr>
              <w:t>under Article 42(2) TEU necessary for their participation</w:t>
            </w:r>
            <w:r>
              <w:t xml:space="preserve"> in the </w:t>
            </w:r>
            <w:r>
              <w:rPr>
                <w:b/>
                <w:i/>
              </w:rPr>
              <w:t>CEDU</w:t>
            </w:r>
            <w:r>
              <w:t>;</w:t>
            </w:r>
          </w:p>
        </w:tc>
        <w:tc>
          <w:tcPr>
            <w:tcW w:w="4876" w:type="dxa"/>
            <w:tcBorders>
              <w:top w:val="nil"/>
              <w:left w:val="nil"/>
              <w:bottom w:val="nil"/>
              <w:right w:val="nil"/>
            </w:tcBorders>
          </w:tcPr>
          <w:p>
            <w:pPr>
              <w:pStyle w:val="Normal6a"/>
            </w:pPr>
            <w:r>
              <w:t>6.</w:t>
            </w:r>
            <w:r>
              <w:tab/>
            </w:r>
            <w:r>
              <w:rPr>
                <w:b/>
                <w:i/>
              </w:rPr>
              <w:t>Recalls that, pursuant to Article 42(2) TEU, any move towards a common defence requires a unanimous decision of the European Council and, subsequently, adoption by</w:t>
            </w:r>
            <w:r>
              <w:t xml:space="preserve"> the Member States </w:t>
            </w:r>
            <w:r>
              <w:rPr>
                <w:b/>
                <w:i/>
              </w:rPr>
              <w:t>in accordance with their respective</w:t>
            </w:r>
            <w:r>
              <w:t xml:space="preserve"> constitutional requirements</w:t>
            </w:r>
            <w:r>
              <w:rPr>
                <w:b/>
                <w:i/>
              </w:rPr>
              <w:t>; stresses that cooperation</w:t>
            </w:r>
            <w:r>
              <w:t xml:space="preserve"> in the </w:t>
            </w:r>
            <w:r>
              <w:rPr>
                <w:b/>
                <w:i/>
              </w:rPr>
              <w:t>field of defence must fully respect the specific character of the security and defence policies of the Member States and, for those Member States which are NATO Allies, their obligations under the North Atlantic Treaty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Judita Laššáková,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Calls on</w:t>
            </w:r>
            <w:r>
              <w:t xml:space="preserve"> the Member States </w:t>
            </w:r>
            <w:r>
              <w:rPr>
                <w:b/>
                <w:i/>
              </w:rPr>
              <w:t>to fulfil the</w:t>
            </w:r>
            <w:r>
              <w:t xml:space="preserve"> constitutional requirements </w:t>
            </w:r>
            <w:r>
              <w:rPr>
                <w:b/>
                <w:i/>
              </w:rPr>
              <w:t>under Article 42(2) TEU necessary for</w:t>
            </w:r>
            <w:r>
              <w:t xml:space="preserve"> their </w:t>
            </w:r>
            <w:r>
              <w:rPr>
                <w:b/>
                <w:i/>
              </w:rPr>
              <w:t>participation in the CEDU</w:t>
            </w:r>
            <w:r>
              <w:t>;</w:t>
            </w:r>
          </w:p>
        </w:tc>
        <w:tc>
          <w:tcPr>
            <w:tcW w:w="4876" w:type="dxa"/>
            <w:tcBorders>
              <w:top w:val="nil"/>
              <w:left w:val="nil"/>
              <w:bottom w:val="nil"/>
              <w:right w:val="nil"/>
            </w:tcBorders>
          </w:tcPr>
          <w:p>
            <w:pPr>
              <w:pStyle w:val="Normal6a"/>
            </w:pPr>
            <w:r>
              <w:t>6.</w:t>
            </w:r>
            <w:r>
              <w:tab/>
            </w:r>
            <w:r>
              <w:rPr>
                <w:b/>
                <w:i/>
              </w:rPr>
              <w:t>Recalls that any move towards common defence under Article 42(2) TEU requires a unanimous decision of the European Council and adoption by</w:t>
            </w:r>
            <w:r>
              <w:t xml:space="preserve"> the Member States </w:t>
            </w:r>
            <w:r>
              <w:rPr>
                <w:b/>
                <w:i/>
              </w:rPr>
              <w:t>in accordance with their respective</w:t>
            </w:r>
            <w:r>
              <w:t xml:space="preserve"> constitutional requirements</w:t>
            </w:r>
            <w:r>
              <w:rPr>
                <w:b/>
                <w:i/>
              </w:rPr>
              <w:t>; stresses that national democratic consent cannot be presumed and that Member States must retain control over commitments of</w:t>
            </w:r>
            <w:r>
              <w:t xml:space="preserve"> their </w:t>
            </w:r>
            <w:r>
              <w:rPr>
                <w:b/>
                <w:i/>
              </w:rPr>
              <w:t>armed forces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Alexandr Vondra, 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Calls on the Member States to fulfil the constitutional requirements under Article 42(2) TEU necessary for their </w:t>
            </w:r>
            <w:r>
              <w:rPr>
                <w:b/>
                <w:i/>
              </w:rPr>
              <w:t>participation in the CEDU</w:t>
            </w:r>
            <w:r>
              <w:t>;</w:t>
            </w:r>
          </w:p>
        </w:tc>
        <w:tc>
          <w:tcPr>
            <w:tcW w:w="4876" w:type="dxa"/>
            <w:tcBorders>
              <w:top w:val="nil"/>
              <w:left w:val="nil"/>
              <w:bottom w:val="nil"/>
              <w:right w:val="nil"/>
            </w:tcBorders>
          </w:tcPr>
          <w:p>
            <w:pPr>
              <w:pStyle w:val="Normal6a"/>
            </w:pPr>
            <w:r>
              <w:t>6.</w:t>
            </w:r>
            <w:r>
              <w:tab/>
            </w:r>
            <w:r>
              <w:t xml:space="preserve">Calls on the Member States to fulfil the constitutional requirements under Article 42(2) TEU necessary for </w:t>
            </w:r>
            <w:r>
              <w:rPr>
                <w:b/>
                <w:i/>
              </w:rPr>
              <w:t>strengthening</w:t>
            </w:r>
            <w:r>
              <w:t xml:space="preserve"> their </w:t>
            </w:r>
            <w:r>
              <w:rPr>
                <w:b/>
                <w:i/>
              </w:rPr>
              <w:t>defence capabilities and their contribution to European and transatlantic security with the objective of strengthening the European pillar of NATO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Calls on the Member States to </w:t>
            </w:r>
            <w:r>
              <w:rPr>
                <w:b/>
                <w:i/>
              </w:rPr>
              <w:t>fulfil the</w:t>
            </w:r>
            <w:r>
              <w:t xml:space="preserve"> constitutional requirements </w:t>
            </w:r>
            <w:r>
              <w:rPr>
                <w:b/>
                <w:i/>
              </w:rPr>
              <w:t>under Article 42(2) TEU necessary for their participation in</w:t>
            </w:r>
            <w:r>
              <w:t xml:space="preserve"> the CEDU;</w:t>
            </w:r>
          </w:p>
        </w:tc>
        <w:tc>
          <w:tcPr>
            <w:tcW w:w="4876" w:type="dxa"/>
            <w:tcBorders>
              <w:top w:val="nil"/>
              <w:left w:val="nil"/>
              <w:bottom w:val="nil"/>
              <w:right w:val="nil"/>
            </w:tcBorders>
          </w:tcPr>
          <w:p>
            <w:pPr>
              <w:pStyle w:val="Normal6a"/>
            </w:pPr>
            <w:r>
              <w:t>6.</w:t>
            </w:r>
            <w:r>
              <w:tab/>
            </w:r>
            <w:r>
              <w:t xml:space="preserve">Calls on the Member States to </w:t>
            </w:r>
            <w:r>
              <w:rPr>
                <w:b/>
                <w:i/>
              </w:rPr>
              <w:t>take necessary steps, in accordance with Article 42(2) TEU and their respective</w:t>
            </w:r>
            <w:r>
              <w:t xml:space="preserve"> constitutional requirements</w:t>
            </w:r>
            <w:r>
              <w:rPr>
                <w:b/>
                <w:i/>
              </w:rPr>
              <w:t>, towards the establishment of</w:t>
            </w:r>
            <w:r>
              <w:t xml:space="preserve"> the CEDU;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Thijs Reuten, Reinier Van Lanschot, Vasile Dîncu, Charles Goerens, Sandro Gozi, Krzysztof Śmiszek, Juan Fernando López Aguilar,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Highlights that several pathways exist, each with its own advantages and disadvantages, to implement an institutional solution for CEDU fulfilling the parameters and functional pillars set out above; considers that these pathways are not mutually exclusive but may be sequenced over time, while interim solutions may be necessary, but underlines that these should always allow for evolution and adaptation, and must not be used as a pretext to delay the delivery of the functional pillars set out in paragraph 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European Pillar of NATO: a CEDU with NATO at its core, based on either an updated or re-envisioned Berlin Plus Agreement or a revision of the North Atlantic Treaty;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European Defence Vanguard: a CEDU formed by a coalition of willing states, on the basis of either enhanced cooperation (Article 20 TEU and Article 329(2) TFEU), or Permanent Structured Cooperation (Articles 42(6) and 44 TEU), or entirely outside the EU's structures on the basis of a new treaty, taking guidance from the Schengen, Frontex and Economic and Monetary Union precedents; 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Common European Defence: advancing the CEDU purely on the basis of the commitments made in Article 42(2) TEU, with or without Treaty amendment;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Salvatore De Meo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Considers that CEDU requires, beyond institutions, a genuine common European security culture; calls for joint personnel exchanges, common training and doctrine under EUMC and EUMS auspices and the European Security and Defence College (ESDC) in fostering a common European security and defence culture; calls, furthermore, for more frequent EU-led exercises covering both NATO interoperability and autonomous EU scenarios, and shared procurement and logistics under PESCO 3.0; considers that reducing the costs of fragmentation and building human networks of mutual trust are prerequisites for collective defence that no institutional architecture can substitute;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Rachel Blom,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Stresses that national parliaments retain the primary democratic mandate over armed forces, defence budgets and the decision to enter armed conflict; considers that the European Parliament cannot substitute for that mandate; stresses that any deepening of European defence cooperation can only be decided on through prior, not ex post, scrutiny in national parliaments;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Stresses that stronger European defence cooperation also requires a strong, competitive and resilient European defence industrial and technological base, including through joint procurement, common capability development, interoperability, increased production capacity and support for SMEs and mid-caps;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Stresses that a European Defence Union will not be fully complete without the establishment of a single market for defence products, which promises efficiency gains of 30%;</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Sandro Gozi, Juan Fernando López Aguilar, Lucia Yar, Hilde Vautmans, Charles Goerens, Raquel García Hermida-Van Der Walle, Brando Benifei, Andrea Wechsler,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Calls for the territorial defence of Europe to be explicitly recognised as a responsibility of the Union in the forthcoming European Security Strategy;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Antonio López-Istúriz White, Esteban González Pons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Underlines that the CEDU should assist in the protection of all EU territory, including outermost regions;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Sandro Gozi, Juan Fernando López Aguilar, Lucia Yar, Hilde Vautmans, Charles Goerens, Brando Benifei, Andrea Wechsler,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Considers that, should the unanimity required by Article 42(2) TEU not be reached within a reasonable timeframe, the Member States willing to move forward should not be prevented from doing so; calls, in that case, for: (a) the establishment of enhanced cooperation in the field of the CFSP under Article 20 TEU and Article 329(2) TFEU, with the participating Member States deciding, pursuant to Article 333 TFEU, to act by qualified majority voting; (b) a reinforced Permanent Structured Cooperation under Articles 42(6) and 46 TEU, with binding force commitments; and (c) where necessary to complete the command and force-generation architecture for the territorial defence of Europe, an intergovernmental agreement among the participating Member States, integrated in or coordinated with NATO, making use of the Union’s institutions, open to all Member States and to the association of European partners such as Ukraine, the United Kingdom and Norway, and designed to be incorporated into the Treaties at the earliest opportunity;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Stresses the importance of strengthening defence cooperation with trusted and like-minded allies and partners, including NATO Allies and other international partners that share European values, in particular through joint research, development, production and procurement, where this contributes to interoperability, resilience, supply-chain security and European defence readiness;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Thijs Reuten, Reinier Van Lanschot, Vasile Dîncu, Charles Goerens, Sandro Gozi, Krzysztof Śmiszek, Juan Fernando López Aguilar,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Notes that the four functional pillars, each of which is constituted by several building blocks, can be implemented and anchored along three institutional pathways; underlines that the building blocks provide generic functions and institutional forms, yet may have pathway-specific variants;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Antonio López-Istúriz White, Esteban González Pons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Calls on the HR/VP, to present an assessment of the scope and practical implementation of Article 42(7) TEU by mid-2027, including procedures for coordination and assistance between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Antonio López-Istúriz White, Esteban González Pons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Calls for the next European Security Strategy to recognise the need for Europe to assume greater responsibility for the defence of its territory, in accordance with the Treaties and in full complementarity with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Pillar I: Political Governance: European Security Council, empowered EU structures, oversight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Proposes that the core of political governance of the CEDU should 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CEDU decision-making must balance national and collective European sovereignty with the Union's need for timely and decisive action;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faster decision-making that, especially in relation to critical security and defence matters, cannot be blocked by the objection of a single Member State or ally, while preserving the legitimacy that comes from collective decision-making;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action based on pre-approved triggers and pre-delegated authority, agreed in peacetime, so that the Union is not left negotiating its response while a crisis is already under way;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a composition inclusive of the full range of relevant actors and interests, including accession countries and the Union's closest security and defence partners, rather than a narrow group of the largest Member States;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Clarity on the relationship between CEDU structures and EU CSFP, CSDP and other institutions, who’s role should be clarified, simplified and empowered;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full respect for the sovereignty of Member States over the deployment of their own forces and the use of force, without allowing that respect for sovereignty to become, in practice, a veto over the Union's ability to act collectively;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democratic oversight of any strengthened executive decision-making and meaningful involvement in the creation of the CEDU’s processes, exercised jointly through national parliaments and the European Parliament;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Antonio López-Istúriz White, Esteban González Pons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Calls on the HR/VP, together with the Member States concerned, to assess the use of the PESCO framework to develop further multinational forces and capabilities in accordance with Articles 42(6) and 46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envisages, to this end, a small but empowered standing political body whose core functions would be to: (a) provide overall strategic direction on security strategy, threat assessment and the Union's collective response; (b) decide on the activation of the pre-agreed triggers; (c) serve as the political bridge between EU and NATO decision-making structures; and (d) refer to the Council, or to the North Atlantic Council where relevant, any decision falling outside what has been pre-delegated; considers that these functions should be discharged through a European Security Council at the strategic level, a permanent Defence Ministerial Council at the implementation level, and a strengthened bridge between the Political and Security Committee and the North Atlantic Council; stresses that this architecture must compel early political engagement ahead of foreseeable crises rather than rely on reactive crisis management;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Making full use of the existing Treaties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European Security Council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Recalls that the Lisbon Treaty provides significant but underused opportunities for defence integration;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Claudiu-Richard Târziu, Alexandr Vondra, Charlie Weimers, Elena Donazzan,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Recalls that the Lisbon Treaty provides significant </w:t>
            </w:r>
            <w:r>
              <w:rPr>
                <w:b/>
                <w:i/>
              </w:rPr>
              <w:t>but underused</w:t>
            </w:r>
            <w:r>
              <w:t xml:space="preserve"> opportunities for defence </w:t>
            </w:r>
            <w:r>
              <w:rPr>
                <w:b/>
                <w:i/>
              </w:rPr>
              <w:t>integration</w:t>
            </w:r>
            <w:r>
              <w:t>;</w:t>
            </w:r>
          </w:p>
        </w:tc>
        <w:tc>
          <w:tcPr>
            <w:tcW w:w="4876" w:type="dxa"/>
            <w:tcBorders>
              <w:top w:val="nil"/>
              <w:left w:val="nil"/>
              <w:bottom w:val="nil"/>
              <w:right w:val="nil"/>
            </w:tcBorders>
          </w:tcPr>
          <w:p>
            <w:pPr>
              <w:pStyle w:val="Normal6a"/>
            </w:pPr>
            <w:r>
              <w:t>7.</w:t>
            </w:r>
            <w:r>
              <w:tab/>
            </w:r>
            <w:r>
              <w:t xml:space="preserve">Recalls that the Lisbon Treaty provides significant opportunities for </w:t>
            </w:r>
            <w:r>
              <w:rPr>
                <w:b/>
                <w:i/>
              </w:rPr>
              <w:t>voluntary Members States led cooperation in the field of defence, while underlining that any such cooperation must fully respect national sovereignty the specific character of Member States’ security and</w:t>
            </w:r>
            <w:r>
              <w:t xml:space="preserve"> defence </w:t>
            </w:r>
            <w:r>
              <w:rPr>
                <w:b/>
                <w:i/>
              </w:rPr>
              <w:t>policies and the principle of unanimity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Ernő Schaller-Baross, György Hölvényi,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Recalls that the Lisbon Treaty provides </w:t>
            </w:r>
            <w:r>
              <w:rPr>
                <w:b/>
                <w:i/>
              </w:rPr>
              <w:t>significant but underused</w:t>
            </w:r>
            <w:r>
              <w:t xml:space="preserve"> opportunities for defence </w:t>
            </w:r>
            <w:r>
              <w:rPr>
                <w:b/>
                <w:i/>
              </w:rPr>
              <w:t>integration</w:t>
            </w:r>
            <w:r>
              <w:t>;</w:t>
            </w:r>
          </w:p>
        </w:tc>
        <w:tc>
          <w:tcPr>
            <w:tcW w:w="4876" w:type="dxa"/>
            <w:tcBorders>
              <w:top w:val="nil"/>
              <w:left w:val="nil"/>
              <w:bottom w:val="nil"/>
              <w:right w:val="nil"/>
            </w:tcBorders>
          </w:tcPr>
          <w:p>
            <w:pPr>
              <w:pStyle w:val="Normal6a"/>
            </w:pPr>
            <w:r>
              <w:t>7.</w:t>
            </w:r>
            <w:r>
              <w:tab/>
            </w:r>
            <w:r>
              <w:t xml:space="preserve">Recalls that the Lisbon Treaty provides opportunities for defence </w:t>
            </w:r>
            <w:r>
              <w:rPr>
                <w:b/>
                <w:i/>
              </w:rPr>
              <w:t>cooperation, while safeguarding Member States’ sovereignty and their primary responsibility for national security and defence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Rachel Blom,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Recalls that the Lisbon Treaty </w:t>
            </w:r>
            <w:r>
              <w:rPr>
                <w:b/>
                <w:i/>
              </w:rPr>
              <w:t>provides significant but underused opportunities for</w:t>
            </w:r>
            <w:r>
              <w:t xml:space="preserve"> defence </w:t>
            </w:r>
            <w:r>
              <w:rPr>
                <w:b/>
                <w:i/>
              </w:rPr>
              <w:t>integration</w:t>
            </w:r>
            <w:r>
              <w:t>;</w:t>
            </w:r>
          </w:p>
        </w:tc>
        <w:tc>
          <w:tcPr>
            <w:tcW w:w="4876" w:type="dxa"/>
            <w:tcBorders>
              <w:top w:val="nil"/>
              <w:left w:val="nil"/>
              <w:bottom w:val="nil"/>
              <w:right w:val="nil"/>
            </w:tcBorders>
          </w:tcPr>
          <w:p>
            <w:pPr>
              <w:pStyle w:val="Normal6a"/>
            </w:pPr>
            <w:r>
              <w:t>7.</w:t>
            </w:r>
            <w:r>
              <w:tab/>
            </w:r>
            <w:r>
              <w:t xml:space="preserve">Recalls that the Lisbon Treaty </w:t>
            </w:r>
            <w:r>
              <w:rPr>
                <w:b/>
                <w:i/>
              </w:rPr>
              <w:t>deliberately kept decisions having military or</w:t>
            </w:r>
            <w:r>
              <w:t xml:space="preserve"> defence </w:t>
            </w:r>
            <w:r>
              <w:rPr>
                <w:b/>
                <w:i/>
              </w:rPr>
              <w:t>implications intergovernmental and subject to unanimity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Recalls that the Lisbon Treaty provides significant </w:t>
            </w:r>
            <w:r>
              <w:rPr>
                <w:b/>
                <w:i/>
              </w:rPr>
              <w:t>but underused</w:t>
            </w:r>
            <w:r>
              <w:t xml:space="preserve"> opportunities for </w:t>
            </w:r>
            <w:r>
              <w:rPr>
                <w:b/>
                <w:i/>
              </w:rPr>
              <w:t>defence</w:t>
            </w:r>
            <w:r>
              <w:t xml:space="preserve"> integration;</w:t>
            </w:r>
          </w:p>
        </w:tc>
        <w:tc>
          <w:tcPr>
            <w:tcW w:w="4876" w:type="dxa"/>
            <w:tcBorders>
              <w:top w:val="nil"/>
              <w:left w:val="nil"/>
              <w:bottom w:val="nil"/>
              <w:right w:val="nil"/>
            </w:tcBorders>
          </w:tcPr>
          <w:p>
            <w:pPr>
              <w:pStyle w:val="Normal6a"/>
            </w:pPr>
            <w:r>
              <w:t>7.</w:t>
            </w:r>
            <w:r>
              <w:tab/>
            </w:r>
            <w:r>
              <w:t xml:space="preserve">Recalls that the Lisbon Treaty provides significant opportunities for </w:t>
            </w:r>
            <w:r>
              <w:rPr>
                <w:b/>
                <w:i/>
              </w:rPr>
              <w:t>further</w:t>
            </w:r>
            <w:r>
              <w:t xml:space="preserve"> integration </w:t>
            </w:r>
            <w:r>
              <w:rPr>
                <w:b/>
                <w:i/>
              </w:rPr>
              <w:t>in the field of defence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Bartłomiej Sienkiewicz, Kamila Gasiuk-Pihowicz, Marta Wcisło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Recalls that the Lisbon Treaty provides significant </w:t>
            </w:r>
            <w:r>
              <w:rPr>
                <w:b/>
                <w:i/>
              </w:rPr>
              <w:t>but underused</w:t>
            </w:r>
            <w:r>
              <w:t xml:space="preserve"> opportunities for defence integration;</w:t>
            </w:r>
          </w:p>
        </w:tc>
        <w:tc>
          <w:tcPr>
            <w:tcW w:w="4876" w:type="dxa"/>
            <w:tcBorders>
              <w:top w:val="nil"/>
              <w:left w:val="nil"/>
              <w:bottom w:val="nil"/>
              <w:right w:val="nil"/>
            </w:tcBorders>
          </w:tcPr>
          <w:p>
            <w:pPr>
              <w:pStyle w:val="Normal6a"/>
            </w:pPr>
            <w:r>
              <w:t>7.</w:t>
            </w:r>
            <w:r>
              <w:tab/>
            </w:r>
            <w:r>
              <w:t>Recalls that the Lisbon Treaty provides significant opportunities for defence integration;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Notes the calls for a European Security Council; underlines that an ESC can perform vital functions if designed properly; provides below an outline of the functioning of a potential ESC that could have added benefit in the institutional set-up; a European Security Council (ESC), as the CEDU's permanent strategic body, responsible for, on behalf of the CEDU members, coordinating Article 42(7) TEU responses, providing a mandate for the functional pillars of the CEDU including operations, representing its members as the European pillar of NATO, and ensuring coherence between the EU's external, security and defence policies; calls for the ESC to be supported by the relevant EU institutions, including the Council Secretariat and the EEAS in order to create one connected system of collective deterrence and defence;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Antonio López-Istúriz White, Esteban González Pons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Recalls that Article 46 TEU provides for qualified majority voting for the establishment of PESCO and in the specific cases provided for therein, while respecting the decision-making procedures established by the Treaties;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Calls for such an ESC to at minimum be composed of the Heads of State or Government of Europe’s largest military powers, currently France, Germany, Italy, Poland the United Kingdom and Ukraine , the President of the European Commission, and Commissioner responsible for Defence and the High Representative/Vice President of the Commission, the President of the European Parliament and chaired by the President of the European Council ; call for the ESC to have an open door policy to other European countries, possibly including through rotating membership; notes that in particular, membership from the Nordic, Eastern Flank and Black Sea region is critical for a well-functioning CEDU; considers that participation of accession countries and the EU's strategic security and defence partners, including Ukraine, the United Kingdom, Norway and Canada, should be provided for; underlines that eligibility for membership of the ESC should not be conditional on NATO membership, given that Ukraine, among others, would otherwise be structurally excluded from full participation despite being central to European deterrence and defence;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Calls for such an ESC to make decisions by a form of qualified majority voting among its members, while encouraging constructive abstention in case of disagreement; considers that, in order to give the ESC real operational weight, its decisions should constitute the legal and political trigger releasing the assets and mandates of the CEDU's own command and capability structures referred to below, rather than merely providing political cover for decisions taken elsewhere; underlines that depending on the specific legal pathway, this may have to include revision of the EU Treaties;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2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Empowered EU structures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Calls on the Member States to generate continued political will, making full use of Articles 42 to 46 TEU, in particular PESCO, the EDA, Article 42(7) TEU, Article 44 TEU and Article 222 TFEU;</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Charles Goerens, Joachim Streit, Petras Auštrevičius, Ľubica Karvašová, Lucia Yar,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Calls on the Member States to generate continued political will, making full use of Articles 42 to 46 TEU, in particular PESCO, the EDA, Article 42(7) TEU, Article 44 TEU and Article 222 TFEU;</w:t>
            </w:r>
          </w:p>
        </w:tc>
        <w:tc>
          <w:tcPr>
            <w:tcW w:w="4876" w:type="dxa"/>
            <w:tcBorders>
              <w:top w:val="nil"/>
              <w:left w:val="nil"/>
              <w:bottom w:val="nil"/>
              <w:right w:val="nil"/>
            </w:tcBorders>
          </w:tcPr>
          <w:p>
            <w:pPr>
              <w:pStyle w:val="Normal6a"/>
            </w:pPr>
            <w:r>
              <w:t>8.</w:t>
            </w:r>
            <w:r>
              <w:tab/>
            </w:r>
            <w:r>
              <w:t>Calls on the Member States to generate continued political will, making full use of Articles 42 to 46 TEU, in particular PESCO, the EDA, Article 42(7) TEU, Article 44 TEU and Article 222 TFEU</w:t>
            </w:r>
            <w:r>
              <w:rPr>
                <w:b/>
                <w:i/>
              </w:rPr>
              <w:t>, without waiting for unanimity within the European Council where the Treaties do not require it</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Ernő Schaller-Baross, György Hölvényi,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Calls on the Member States to </w:t>
            </w:r>
            <w:r>
              <w:rPr>
                <w:b/>
                <w:i/>
              </w:rPr>
              <w:t>generate continued political will</w:t>
            </w:r>
            <w:r>
              <w:t xml:space="preserve">, making </w:t>
            </w:r>
            <w:r>
              <w:rPr>
                <w:b/>
                <w:i/>
              </w:rPr>
              <w:t>full</w:t>
            </w:r>
            <w:r>
              <w:t xml:space="preserve"> use of Articles 42 to 46 TEU, </w:t>
            </w:r>
            <w:r>
              <w:rPr>
                <w:b/>
                <w:i/>
              </w:rPr>
              <w:t>in particular</w:t>
            </w:r>
            <w:r>
              <w:t xml:space="preserve"> PESCO, the EDA, Article 42(7) TEU, Article 44 TEU and Article 222 TFEU;</w:t>
            </w:r>
          </w:p>
        </w:tc>
        <w:tc>
          <w:tcPr>
            <w:tcW w:w="4876" w:type="dxa"/>
            <w:tcBorders>
              <w:top w:val="nil"/>
              <w:left w:val="nil"/>
              <w:bottom w:val="nil"/>
              <w:right w:val="nil"/>
            </w:tcBorders>
          </w:tcPr>
          <w:p>
            <w:pPr>
              <w:pStyle w:val="Normal6a"/>
            </w:pPr>
            <w:r>
              <w:t>8.</w:t>
            </w:r>
            <w:r>
              <w:tab/>
            </w:r>
            <w:r>
              <w:t xml:space="preserve">Calls on the Member States to </w:t>
            </w:r>
            <w:r>
              <w:rPr>
                <w:b/>
                <w:i/>
              </w:rPr>
              <w:t>strengthen practical defence cooperation, where appropriate</w:t>
            </w:r>
            <w:r>
              <w:t xml:space="preserve">, making use of </w:t>
            </w:r>
            <w:r>
              <w:rPr>
                <w:b/>
                <w:i/>
              </w:rPr>
              <w:t>the existing provisions of the Treaties, including</w:t>
            </w:r>
            <w:r>
              <w:t xml:space="preserve"> Articles 42 to 46 TEU, PESCO, the EDA, Article 42(7) TEU, Article 44 TEU and Article 222 TFEU</w:t>
            </w:r>
            <w:r>
              <w:rPr>
                <w:b/>
                <w:i/>
              </w:rPr>
              <w:t>, while respecting Member States’ sovereignty, national competences and the voluntary nature of participation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Claudiu-Richard Târziu, Alexandr Vondra,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Calls on the Member States to generate continued political will, making full use of Articles 42 to 46 TEU, in particular PESCO, the EDA, Article 42(7) TEU, Article 44 TEU and Article 222 TFEU;</w:t>
            </w:r>
          </w:p>
        </w:tc>
        <w:tc>
          <w:tcPr>
            <w:tcW w:w="4876" w:type="dxa"/>
            <w:tcBorders>
              <w:top w:val="nil"/>
              <w:left w:val="nil"/>
              <w:bottom w:val="nil"/>
              <w:right w:val="nil"/>
            </w:tcBorders>
          </w:tcPr>
          <w:p>
            <w:pPr>
              <w:pStyle w:val="Normal6a"/>
            </w:pPr>
            <w:r>
              <w:t>8.</w:t>
            </w:r>
            <w:r>
              <w:tab/>
            </w:r>
            <w:r>
              <w:t>Calls on the Member States to generate continued political will, making full use of Articles 42 to 46 TEU, in particular PESCO, the EDA, Article 42(7) TEU, Article 44 TEU and Article 222 TFEU</w:t>
            </w:r>
            <w:r>
              <w:rPr>
                <w:b/>
                <w:i/>
              </w:rPr>
              <w:t>, provided that these mechanisms remain strictly intergovernmental and fully complementary to NATO planning and structures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Alexandre Varaut,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Calls on the Member States to generate continued political will, making full use of Articles 42 to 46 TEU, in particular PESCO, the EDA, Article 42(7) TEU, Article 44 TEU and Article 222 TFEU;</w:t>
            </w:r>
          </w:p>
        </w:tc>
        <w:tc>
          <w:tcPr>
            <w:tcW w:w="4876" w:type="dxa"/>
            <w:tcBorders>
              <w:top w:val="nil"/>
              <w:left w:val="nil"/>
              <w:bottom w:val="nil"/>
              <w:right w:val="nil"/>
            </w:tcBorders>
          </w:tcPr>
          <w:p>
            <w:pPr>
              <w:pStyle w:val="Normal6a"/>
            </w:pPr>
            <w:r>
              <w:t>8.</w:t>
            </w:r>
            <w:r>
              <w:tab/>
            </w:r>
            <w:r>
              <w:t xml:space="preserve">Calls on the Member States to generate continued political will, making full use of Articles 42 to 46 TEU, in particular PESCO, the EDA, Article 42(7) TEU, Article 44 TEU and Article 222 TFEU; </w:t>
            </w:r>
            <w:r>
              <w:rPr>
                <w:b/>
                <w:i/>
              </w:rPr>
              <w:t>respects, however, their decision to abstain from this, if it is in their best interest to do so;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Believes that the EU must acquire a clear understanding of what the actual gap is between the capability targets and defence capabilities of the Member States, and considers this assessment is a precondition to progress towards a European Defence Union; stresses the need to ramp up defence industrial production, as well as to have ever-ready production units that can be rapidly scaled up in response to a crisis, an act of aggression against a Member State, or urgent support needs of Ukraine and other strategic partners; stresses that such capacity should be treated as a shared European asset as a first practical step for a pooled industrial base; further highlights that reliance on ad hoc capability coalitions, while a necessary interim step, cannot substitute for the permanent, institutionalised cooperation that a Common European Defence Union implies;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Calls for a crisis response instrument for securing European sovereignty based on the model of the US Defense Production Act, so that the EU has a tool which can be activated to react quickly to emergency wartime or crisis needs; calls for such a tool to include the following key components:(a) joint procurement of specific defence products, (b) prioritising the provision of critical materials, and prioritising orders, for specific supply chains, such as artillery munitions, (c) fast-tracking administrative and legal procedures for moving military equipment and troops, and where possible the construction of (infrastructure) projects critical for military mobility or other military readiness priority areas, while avoiding the circumvention of environmental protection provisions and building in necessary safeguards;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Considers that the AGILE programme should serve as a starting point to build a fully-fledged Defence Innovation Accelerator for researching, developing and testing new breakthrough defence technologies, which would also contribute to economic competitiveness, bringing together industry, governments and the expert community; underlines that this organisation should nurture a risk-taking culture and be highly flexible by design;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Alexandre Varaut,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Calls for greater use of Treaty flexibility to accelerate capability development, military readiness, interoperability and the deployment of EU missions;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Calls for greater use of Treaty flexibility to accelerate capability development, military readiness, interoperability and the deployment of EU missions;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Calls for greater use of Treaty flexibility to accelerate capability development, military readiness, interoperability and the deployment of EU missions;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Calls for greater use of Treaty flexibility to accelerate capability development, military readiness, interoperability and the deployment of EU missions;</w:t>
            </w:r>
          </w:p>
        </w:tc>
        <w:tc>
          <w:tcPr>
            <w:tcW w:w="4876" w:type="dxa"/>
            <w:tcBorders>
              <w:top w:val="nil"/>
              <w:left w:val="nil"/>
              <w:bottom w:val="nil"/>
              <w:right w:val="nil"/>
            </w:tcBorders>
          </w:tcPr>
          <w:p>
            <w:pPr>
              <w:pStyle w:val="Normal6a"/>
            </w:pPr>
            <w:r>
              <w:t>9.</w:t>
            </w:r>
            <w:r>
              <w:tab/>
            </w:r>
            <w:r>
              <w:t xml:space="preserve">Calls for greater use of Treaty flexibility to accelerate capability development, military readiness, interoperability and the deployment of EU missions; </w:t>
            </w:r>
            <w:r>
              <w:rPr>
                <w:b/>
                <w:i/>
              </w:rPr>
              <w:t>recalls that enhanced cooperation under Article 20 TEU and Articles 326 to 334 TFEU allows willing Member States to move ahead where unanimity cannot be reached;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Claudiu-Richard Târziu, Alexandr Vondra, Elena Donazzan,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Calls for </w:t>
            </w:r>
            <w:r>
              <w:rPr>
                <w:b/>
                <w:i/>
              </w:rPr>
              <w:t>greater use of</w:t>
            </w:r>
            <w:r>
              <w:t xml:space="preserve"> Treaty </w:t>
            </w:r>
            <w:r>
              <w:rPr>
                <w:b/>
                <w:i/>
              </w:rPr>
              <w:t>flexibility</w:t>
            </w:r>
            <w:r>
              <w:t xml:space="preserve"> to accelerate capability development, military readiness, interoperability and the deployment of EU missions;</w:t>
            </w:r>
          </w:p>
        </w:tc>
        <w:tc>
          <w:tcPr>
            <w:tcW w:w="4876" w:type="dxa"/>
            <w:tcBorders>
              <w:top w:val="nil"/>
              <w:left w:val="nil"/>
              <w:bottom w:val="nil"/>
              <w:right w:val="nil"/>
            </w:tcBorders>
          </w:tcPr>
          <w:p>
            <w:pPr>
              <w:pStyle w:val="Normal6a"/>
            </w:pPr>
            <w:r>
              <w:t>9.</w:t>
            </w:r>
            <w:r>
              <w:tab/>
            </w:r>
            <w:r>
              <w:t xml:space="preserve">Calls for </w:t>
            </w:r>
            <w:r>
              <w:rPr>
                <w:b/>
                <w:i/>
              </w:rPr>
              <w:t>optimising the existing</w:t>
            </w:r>
            <w:r>
              <w:t xml:space="preserve"> Treaty </w:t>
            </w:r>
            <w:r>
              <w:rPr>
                <w:b/>
                <w:i/>
              </w:rPr>
              <w:t>provisions</w:t>
            </w:r>
            <w:r>
              <w:t xml:space="preserve"> to accelerate capability development, military readiness, interoperability and the deployment of EU </w:t>
            </w:r>
            <w:r>
              <w:rPr>
                <w:b/>
                <w:i/>
              </w:rPr>
              <w:t>civilian and military</w:t>
            </w:r>
            <w:r>
              <w:t xml:space="preserve"> missions</w:t>
            </w:r>
            <w:r>
              <w:rPr>
                <w:b/>
                <w:i/>
              </w:rPr>
              <w:t>, while strictly maintaining the principle of unanimity and the voluntary nature of Member States’ participation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Calls for greater use of Treaty flexibility to accelerate capability development, military readiness, interoperability and the deployment of EU missions;</w:t>
            </w:r>
          </w:p>
        </w:tc>
        <w:tc>
          <w:tcPr>
            <w:tcW w:w="4876" w:type="dxa"/>
            <w:tcBorders>
              <w:top w:val="nil"/>
              <w:left w:val="nil"/>
              <w:bottom w:val="nil"/>
              <w:right w:val="nil"/>
            </w:tcBorders>
          </w:tcPr>
          <w:p>
            <w:pPr>
              <w:pStyle w:val="Normal6a"/>
            </w:pPr>
            <w:r>
              <w:t>9.</w:t>
            </w:r>
            <w:r>
              <w:tab/>
            </w:r>
            <w:r>
              <w:t xml:space="preserve">Calls for greater use of Treaty flexibility to accelerate capability development, military readiness, </w:t>
            </w:r>
            <w:r>
              <w:rPr>
                <w:b/>
                <w:i/>
              </w:rPr>
              <w:t>joint procurement, the closing of strategic capability gaps,</w:t>
            </w:r>
            <w:r>
              <w:t xml:space="preserve"> interoperability and the deployment of EU missions;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Calls for greater use of </w:t>
            </w:r>
            <w:r>
              <w:rPr>
                <w:b/>
                <w:i/>
              </w:rPr>
              <w:t>Treaty</w:t>
            </w:r>
            <w:r>
              <w:t xml:space="preserve"> flexibility to accelerate capability development, military readiness, interoperability and the deployment of EU missions;</w:t>
            </w:r>
          </w:p>
        </w:tc>
        <w:tc>
          <w:tcPr>
            <w:tcW w:w="4876" w:type="dxa"/>
            <w:tcBorders>
              <w:top w:val="nil"/>
              <w:left w:val="nil"/>
              <w:bottom w:val="nil"/>
              <w:right w:val="nil"/>
            </w:tcBorders>
          </w:tcPr>
          <w:p>
            <w:pPr>
              <w:pStyle w:val="Normal6a"/>
            </w:pPr>
            <w:r>
              <w:t>9.</w:t>
            </w:r>
            <w:r>
              <w:tab/>
            </w:r>
            <w:r>
              <w:t xml:space="preserve">Calls for greater use of </w:t>
            </w:r>
            <w:r>
              <w:rPr>
                <w:b/>
                <w:i/>
              </w:rPr>
              <w:t>the</w:t>
            </w:r>
            <w:r>
              <w:t xml:space="preserve"> flexibility </w:t>
            </w:r>
            <w:r>
              <w:rPr>
                <w:b/>
                <w:i/>
              </w:rPr>
              <w:t>provided for by the Treaties</w:t>
            </w:r>
            <w:r>
              <w:t xml:space="preserve"> to accelerate capability development, military readiness, interoperability and the deployment of EU missions;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Rachel Blom,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Calls for </w:t>
            </w:r>
            <w:r>
              <w:rPr>
                <w:b/>
                <w:i/>
              </w:rPr>
              <w:t>greater use of Treaty flexibility</w:t>
            </w:r>
            <w:r>
              <w:t xml:space="preserve"> to accelerate capability development</w:t>
            </w:r>
            <w:r>
              <w:rPr>
                <w:b/>
                <w:i/>
              </w:rPr>
              <w:t>,</w:t>
            </w:r>
            <w:r>
              <w:t xml:space="preserve"> military readiness</w:t>
            </w:r>
            <w:r>
              <w:rPr>
                <w:b/>
                <w:i/>
              </w:rPr>
              <w:t>, interoperability and</w:t>
            </w:r>
            <w:r>
              <w:t xml:space="preserve"> the deployment of </w:t>
            </w:r>
            <w:r>
              <w:rPr>
                <w:b/>
                <w:i/>
              </w:rPr>
              <w:t>EU missions</w:t>
            </w:r>
            <w:r>
              <w:t>;</w:t>
            </w:r>
          </w:p>
        </w:tc>
        <w:tc>
          <w:tcPr>
            <w:tcW w:w="4876" w:type="dxa"/>
            <w:tcBorders>
              <w:top w:val="nil"/>
              <w:left w:val="nil"/>
              <w:bottom w:val="nil"/>
              <w:right w:val="nil"/>
            </w:tcBorders>
          </w:tcPr>
          <w:p>
            <w:pPr>
              <w:pStyle w:val="Normal6a"/>
            </w:pPr>
            <w:r>
              <w:t>9.</w:t>
            </w:r>
            <w:r>
              <w:tab/>
            </w:r>
            <w:r>
              <w:t xml:space="preserve">Calls for </w:t>
            </w:r>
            <w:r>
              <w:rPr>
                <w:b/>
                <w:i/>
              </w:rPr>
              <w:t>practical cooperation</w:t>
            </w:r>
            <w:r>
              <w:t xml:space="preserve"> to accelerate capability development </w:t>
            </w:r>
            <w:r>
              <w:rPr>
                <w:b/>
                <w:i/>
              </w:rPr>
              <w:t>and</w:t>
            </w:r>
            <w:r>
              <w:t xml:space="preserve"> military readiness</w:t>
            </w:r>
            <w:r>
              <w:rPr>
                <w:b/>
                <w:i/>
              </w:rPr>
              <w:t>; stresses that</w:t>
            </w:r>
            <w:r>
              <w:t xml:space="preserve"> the deployment of </w:t>
            </w:r>
            <w:r>
              <w:rPr>
                <w:b/>
                <w:i/>
              </w:rPr>
              <w:t>any EU mission remains a unanimous, intergovernmental decision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Marta Wcisło,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Calls for the CEDU institutional framework to support the rapid implementation, interoperability and operational coherence of the Union’s defence-readiness initiatives, in particular the European Drone Defence Initiative, the Eastern Flank Watch, the European Air Shield and the European Space Shield, as well as relevant European Defence Projects of Common Interest, including integrated air and missile defence and early-warning capabilities; stresses the importance of complementarity with national and regional initiatives strengthening the Eastern Flank, including the Baltic Defence Line, and of full coherence with NATO regional defence plans and command structures; calls in particular for interoperable surveillance, early-warning, air and missile defence, counter-drone, electronic-warfare and command-and-control capabilities;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Marta Wcisło,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Calls for military mobility and counter mobility to become an integral part of the CEDU’s readiness, contingency-planning and mutual-assistance architecture; supports the development of pre-arranged cross-border military mobility corridors, streamlined and digitalised permission and customs procedures, arrangements for priority access to rail and other strategic transport capacity in crisis situations, strengthened protection and resilience of critical dual-use bridges, ports, airports and other transport nodes, and pre-agreed host-nation support arrangements; calls for the development and modernisation of military mobility infrastructure across the Union, with special attention to the Eastern Flank, including cross-border transport infrastructure, logistical corridors, strategic rail and road connections and fuel infrastructure necessary for the rapid movement and reinforcement of military forces and equipment; stresses that such measures must fully respect Member States’ territorial sovereignty and national security responsibilities;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Calls for a permanent EU Security and Defence Ministerial Council, bringing together Ministers of Defence and chaired by the VP/HR with participation of the chair of Parliament’s committee on security and defence, supported by an empowered Political Security Committee (including the bodies answering to it) as the primary ambassador level coordination body for security and defence issues, which is not the remit of COREPER II, to coordinate capability planning, military readiness, common procurement, defence industrial initiatives and the implementation of CEDU decisions that require distinct responsibility and implementation by the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Calls for a stronger coordinating role for the VP/HR in EU foreign, security and defence policy; calls for clarification of the respective roles of the VP/HR and the Commissioner for Defence and Space to avoid institutional overlap and escalating institutional competition;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Marta Wcisło,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Recognises the particular security burden borne by Member States located on the Union’s eastern external border, in particular those bordering Russia, Belarus and Ukraine, which constitute the first line of defence of the Union against military and hybrid threats; stresses their strategic importance for the security of the Union as a whole and calls for CEDU capability planning to provide enhanced support for deterrence, territorial defence, rapid reinforcement, air and missile defence, long-range fires, unmanned systems, cyber defence and military mobility on the Eastern Flank, while ensuring full coherence with NATO defence planning and regional defence plans;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considers that Member States providing non-military contributions, in particular those with constitutional neutrality, should be able to participate in the CEDU's non-military-implication pillars and projects, including logistics, financing, cyber defence and humanitarian support, on the same voluntary and scoped basis, consistent with the flexibility already provided for by Article 42(7) TEU; suggests that the creation of a CEDU could be an opportune moment for neutral Member states to review how their neutrality relates to collective European territorial defence;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Alexandre Varaut,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Calls on the Council to make use of qualified majority voting in the area of defence, as provided for by the Treaties;</w:t>
            </w:r>
            <w:r>
              <w:t xml:space="preserve"> </w:t>
            </w:r>
            <w:r>
              <w:rPr>
                <w:b/>
                <w:i/>
              </w:rPr>
              <w:t>encourages the wider use of constructive abstention under Article 31 TEU;</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Riho Terras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Calls on the Council to make use of qualified majority voting in the area of defence, as provided for by the Treaties; encourages the wider use of constructive abstention under Article 31 TEU;</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Calls on the Council to make use of qualified majority voting in the area of defence, as provided for by the Treaties; encourages the wider use of constructive abstention under Article 31 TEU;</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Calls on the Council to make use of qualified majority voting in the area of defence, as provided for by the Treaties; encourages the wider use of constructive abstention under Article 31 TEU;</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Calls on the Council to make use of qualified majority voting in the area of defence, as provided for by the Treaties; encourages the wider use of constructive abstention under Article 31 TEU;</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Ernő Schaller-Baross, György Hölvényi,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Calls on the Council to make use of qualified majority voting in the area of defence, as provided for by the Treaties; encourages the wider use of constructive abstention under Article 31 TEU;</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Calls on the Council to make use of qualified majority voting in the area of defence, as provided for by the Treaties; encourages the wider use of constructive abstention under Article 31 TEU;</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Calls on the Council to make use of</w:t>
            </w:r>
            <w:r>
              <w:t xml:space="preserve"> qualified majority voting in </w:t>
            </w:r>
            <w:r>
              <w:rPr>
                <w:b/>
                <w:i/>
              </w:rPr>
              <w:t>the area of</w:t>
            </w:r>
            <w:r>
              <w:t xml:space="preserve"> defence</w:t>
            </w:r>
            <w:r>
              <w:rPr>
                <w:b/>
                <w:i/>
              </w:rPr>
              <w:t>, as provided for by the Treaties</w:t>
            </w:r>
            <w:r>
              <w:t>; encourages the wider use of constructive abstention under Article 31 TEU;</w:t>
            </w:r>
          </w:p>
        </w:tc>
        <w:tc>
          <w:tcPr>
            <w:tcW w:w="4876" w:type="dxa"/>
            <w:tcBorders>
              <w:top w:val="nil"/>
              <w:left w:val="nil"/>
              <w:bottom w:val="nil"/>
              <w:right w:val="nil"/>
            </w:tcBorders>
          </w:tcPr>
          <w:p>
            <w:pPr>
              <w:pStyle w:val="Normal6a"/>
            </w:pPr>
            <w:r>
              <w:t>10.</w:t>
            </w:r>
            <w:r>
              <w:tab/>
            </w:r>
            <w:r>
              <w:rPr>
                <w:b/>
                <w:i/>
              </w:rPr>
              <w:t>Notes that the Treaties provide for</w:t>
            </w:r>
            <w:r>
              <w:t xml:space="preserve"> qualified majority voting in </w:t>
            </w:r>
            <w:r>
              <w:rPr>
                <w:b/>
                <w:i/>
              </w:rPr>
              <w:t>limited areas of CFSP implementation under Article 31(2) TEU, including implementing decisions based on European Council strategic decisions, while Article 31(4) TEU explicitly excludes qualified majority voting for decisions having military or</w:t>
            </w:r>
            <w:r>
              <w:t xml:space="preserve"> defence </w:t>
            </w:r>
            <w:r>
              <w:rPr>
                <w:b/>
                <w:i/>
              </w:rPr>
              <w:t>implications; considers that any extension of QMV to CSDP operational decisions would require Treaty change through the ordinary revision procedure under Article 48 TEU</w:t>
            </w:r>
            <w:r>
              <w:t>; encourages the wider use of constructive abstention under Article 31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Stanisław Tyszka, Hans Neuhoff, Roberto Vannacci</w:t>
      </w:r>
      <w:r>
        <w:rPr>
          <w:rStyle w:val="HideTWBExt"/>
          <w:b w:val="0"/>
        </w:rPr>
        <w:t>&lt;/Members&gt;</w:t>
      </w:r>
    </w:p>
    <w:p>
      <w:r>
        <w:rPr>
          <w:rStyle w:val="HideTWBExt"/>
          <w:b w:val="0"/>
        </w:rPr>
        <w:t>&lt;AuNomDe&gt;</w:t>
      </w:r>
      <w:r>
        <w:rPr>
          <w:rStyle w:val="HideTWBInt"/>
        </w:rPr>
        <w:t>{ESN}</w:t>
      </w:r>
      <w:r>
        <w:t>on behalf of the ESN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Calls on the Council to make use of qualified majority voting in the area of</w:t>
            </w:r>
            <w:r>
              <w:t xml:space="preserve"> defence</w:t>
            </w:r>
            <w:r>
              <w:rPr>
                <w:b/>
                <w:i/>
              </w:rPr>
              <w:t>, as provided for by the Treaties; encourages the wider use of</w:t>
            </w:r>
            <w:r>
              <w:t xml:space="preserve"> constructive abstention under Article </w:t>
            </w:r>
            <w:r>
              <w:rPr>
                <w:b/>
                <w:i/>
              </w:rPr>
              <w:t>31</w:t>
            </w:r>
            <w:r>
              <w:t xml:space="preserve"> TEU;</w:t>
            </w:r>
          </w:p>
        </w:tc>
        <w:tc>
          <w:tcPr>
            <w:tcW w:w="4876" w:type="dxa"/>
            <w:tcBorders>
              <w:top w:val="nil"/>
              <w:left w:val="nil"/>
              <w:bottom w:val="nil"/>
              <w:right w:val="nil"/>
            </w:tcBorders>
          </w:tcPr>
          <w:p>
            <w:pPr>
              <w:pStyle w:val="Normal6a"/>
            </w:pPr>
            <w:r>
              <w:t>10.</w:t>
            </w:r>
            <w:r>
              <w:tab/>
            </w:r>
            <w:r>
              <w:rPr>
                <w:b/>
                <w:i/>
              </w:rPr>
              <w:t>Recalls that, pursuant to Article 31(4) TEU, the qualified-majority procedures laid down in Article 31(2) and (3) TEU do not apply to decisions having military or</w:t>
            </w:r>
            <w:r>
              <w:t xml:space="preserve"> defence </w:t>
            </w:r>
            <w:r>
              <w:rPr>
                <w:b/>
                <w:i/>
              </w:rPr>
              <w:t>implications, and that the passerelle clause in Article 48(7) TEU does not extend to such decisions, without prejudice to the specific voting rules for PESCO under Article 46 TEU; considers unanimity an indispensable guarantee of the sovereignty of each Member State over its security and armed forces and rejects any attempt to erode or circumvent it; notes that</w:t>
            </w:r>
            <w:r>
              <w:t xml:space="preserve"> constructive abstention under Article </w:t>
            </w:r>
            <w:r>
              <w:rPr>
                <w:b/>
                <w:i/>
              </w:rPr>
              <w:t>31(1) TEU does not replace the unanimous decision of the European Council required by Article 42(2)</w:t>
            </w:r>
            <w:r>
              <w:t xml:space="preserve">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Judita Laššáková,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Calls on the Council to make use of qualified majority voting in the area of</w:t>
            </w:r>
            <w:r>
              <w:t xml:space="preserve"> defence</w:t>
            </w:r>
            <w:r>
              <w:rPr>
                <w:b/>
                <w:i/>
              </w:rPr>
              <w:t>, as provided for by the Treaties; encourages the wider</w:t>
            </w:r>
            <w:r>
              <w:t xml:space="preserve"> use of constructive abstention </w:t>
            </w:r>
            <w:r>
              <w:rPr>
                <w:b/>
                <w:i/>
              </w:rPr>
              <w:t>under Article 31 TEU</w:t>
            </w:r>
            <w:r>
              <w:t>;</w:t>
            </w:r>
          </w:p>
        </w:tc>
        <w:tc>
          <w:tcPr>
            <w:tcW w:w="4876" w:type="dxa"/>
            <w:tcBorders>
              <w:top w:val="nil"/>
              <w:left w:val="nil"/>
              <w:bottom w:val="nil"/>
              <w:right w:val="nil"/>
            </w:tcBorders>
          </w:tcPr>
          <w:p>
            <w:pPr>
              <w:pStyle w:val="Normal6a"/>
            </w:pPr>
            <w:r>
              <w:t>10.</w:t>
            </w:r>
            <w:r>
              <w:tab/>
            </w:r>
            <w:r>
              <w:rPr>
                <w:b/>
                <w:i/>
              </w:rPr>
              <w:t>Recalls that decisions relating to the common security and</w:t>
            </w:r>
            <w:r>
              <w:t xml:space="preserve"> defence </w:t>
            </w:r>
            <w:r>
              <w:rPr>
                <w:b/>
                <w:i/>
              </w:rPr>
              <w:t>policy are subject to the applicable Treaty rules, including unanimity under Article 42(4) TEU, and that Article 31(4) TEU excludes the</w:t>
            </w:r>
            <w:r>
              <w:t xml:space="preserve"> use of </w:t>
            </w:r>
            <w:r>
              <w:rPr>
                <w:b/>
                <w:i/>
              </w:rPr>
              <w:t>the mechanisms in Article 31(2) and (3) for decisions having military or defence implications; supports</w:t>
            </w:r>
            <w:r>
              <w:t xml:space="preserve"> constructive abstention </w:t>
            </w:r>
            <w:r>
              <w:rPr>
                <w:b/>
                <w:i/>
              </w:rPr>
              <w:t>where permitted by the Treaties</w:t>
            </w:r>
            <w:r>
              <w:t xml:space="preserve">; </w:t>
            </w:r>
            <w:r>
              <w:rPr>
                <w:b/>
                <w:i/>
              </w:rPr>
              <w:t>opposes using procedural flexibility to circumvent national consent on military commitments;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Claudiu-Richard Târziu, Alexandr Vondra, Charlie Weimers,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Calls on the Council to make use of</w:t>
            </w:r>
            <w:r>
              <w:t xml:space="preserve"> qualified majority voting in the area of defence</w:t>
            </w:r>
            <w:r>
              <w:rPr>
                <w:b/>
                <w:i/>
              </w:rPr>
              <w:t>, as provided for by the Treaties; encourages the wider</w:t>
            </w:r>
            <w:r>
              <w:t xml:space="preserve"> use of constructive abstention under Article 31 TEU;</w:t>
            </w:r>
          </w:p>
        </w:tc>
        <w:tc>
          <w:tcPr>
            <w:tcW w:w="4876" w:type="dxa"/>
            <w:tcBorders>
              <w:top w:val="nil"/>
              <w:left w:val="nil"/>
              <w:bottom w:val="nil"/>
              <w:right w:val="nil"/>
            </w:tcBorders>
          </w:tcPr>
          <w:p>
            <w:pPr>
              <w:pStyle w:val="Normal6a"/>
            </w:pPr>
            <w:r>
              <w:t>10.</w:t>
            </w:r>
            <w:r>
              <w:tab/>
            </w:r>
            <w:r>
              <w:rPr>
                <w:b/>
                <w:i/>
              </w:rPr>
              <w:t>Underlines that decisions having military or defence implications must remain strictly subject to the unanimity rule; firmly rejects any move towards</w:t>
            </w:r>
            <w:r>
              <w:t xml:space="preserve"> qualified majority voting in the area of defence</w:t>
            </w:r>
            <w:r>
              <w:rPr>
                <w:b/>
                <w:i/>
              </w:rPr>
              <w:t>; notes that any</w:t>
            </w:r>
            <w:r>
              <w:t xml:space="preserve"> use of constructive abstention under Article 31 TEU </w:t>
            </w:r>
            <w:r>
              <w:rPr>
                <w:b/>
                <w:i/>
              </w:rPr>
              <w:t>must remain a sovereign and entirely voluntary decision of each individual Member State and must never be used to exert pressure on Member States to comply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Calls on the Council to make use of qualified majority voting in the area of defence, as provided for by the Treaties; encourages the wider use of constructive abstention under Article 31 TEU;</w:t>
            </w:r>
          </w:p>
        </w:tc>
        <w:tc>
          <w:tcPr>
            <w:tcW w:w="4876" w:type="dxa"/>
            <w:tcBorders>
              <w:top w:val="nil"/>
              <w:left w:val="nil"/>
              <w:bottom w:val="nil"/>
              <w:right w:val="nil"/>
            </w:tcBorders>
          </w:tcPr>
          <w:p>
            <w:pPr>
              <w:pStyle w:val="Normal6a"/>
            </w:pPr>
            <w:r>
              <w:t>10.</w:t>
            </w:r>
            <w:r>
              <w:tab/>
            </w:r>
            <w:r>
              <w:t>Calls on the Council to make use of qualified majority voting in the area of defence, as provided for by the Treaties; encourages the wider use of constructive abstention under Article 31 TEU;</w:t>
            </w:r>
            <w:r>
              <w:rPr>
                <w:b/>
                <w:i/>
              </w:rPr>
              <w:t> highlights that, in the current geopolitical context, it is of the utmost importance to improve the EU’s capacity to act in order to respond rapidly and effectively to the challenges facing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Calls on the Council to make use of</w:t>
            </w:r>
            <w:r>
              <w:t xml:space="preserve"> qualified majority voting </w:t>
            </w:r>
            <w:r>
              <w:rPr>
                <w:b/>
                <w:i/>
              </w:rPr>
              <w:t>in the area of</w:t>
            </w:r>
            <w:r>
              <w:t xml:space="preserve"> defence</w:t>
            </w:r>
            <w:r>
              <w:rPr>
                <w:b/>
                <w:i/>
              </w:rPr>
              <w:t>, as provided for by</w:t>
            </w:r>
            <w:r>
              <w:t xml:space="preserve"> the Treaties; </w:t>
            </w:r>
            <w:r>
              <w:rPr>
                <w:b/>
                <w:i/>
              </w:rPr>
              <w:t>encourages the wider use of constructive abstention under Article 31 TEU</w:t>
            </w:r>
            <w:r>
              <w:t>;</w:t>
            </w:r>
          </w:p>
        </w:tc>
        <w:tc>
          <w:tcPr>
            <w:tcW w:w="4876" w:type="dxa"/>
            <w:tcBorders>
              <w:top w:val="nil"/>
              <w:left w:val="nil"/>
              <w:bottom w:val="nil"/>
              <w:right w:val="nil"/>
            </w:tcBorders>
          </w:tcPr>
          <w:p>
            <w:pPr>
              <w:pStyle w:val="Normal6a"/>
            </w:pPr>
            <w:r>
              <w:t>10.</w:t>
            </w:r>
            <w:r>
              <w:tab/>
            </w:r>
            <w:r>
              <w:rPr>
                <w:b/>
                <w:i/>
              </w:rPr>
              <w:t>Rejects any attempt to replace unanimity voting with</w:t>
            </w:r>
            <w:r>
              <w:t xml:space="preserve"> qualified majority voting </w:t>
            </w:r>
            <w:r>
              <w:rPr>
                <w:b/>
                <w:i/>
              </w:rPr>
              <w:t>on decisions with military or</w:t>
            </w:r>
            <w:r>
              <w:t xml:space="preserve"> defence </w:t>
            </w:r>
            <w:r>
              <w:rPr>
                <w:b/>
                <w:i/>
              </w:rPr>
              <w:t>implications, in accordance with</w:t>
            </w:r>
            <w:r>
              <w:t xml:space="preserve"> the Treaties; </w:t>
            </w:r>
            <w:r>
              <w:rPr>
                <w:b/>
                <w:i/>
              </w:rPr>
              <w:t>reaffirms that no Member State should be forced, against its will, to accept decisions affecting its national defence, armed forces or essential security interests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Calls on the Council to make use of </w:t>
            </w:r>
            <w:r>
              <w:rPr>
                <w:b/>
                <w:i/>
              </w:rPr>
              <w:t>qualified majority voting in the area of defence, as</w:t>
            </w:r>
            <w:r>
              <w:t xml:space="preserve"> provided for by the Treaties</w:t>
            </w:r>
            <w:r>
              <w:rPr>
                <w:b/>
                <w:i/>
              </w:rPr>
              <w:t>; encourages the wider</w:t>
            </w:r>
            <w:r>
              <w:t xml:space="preserve"> use of </w:t>
            </w:r>
            <w:r>
              <w:rPr>
                <w:b/>
                <w:i/>
              </w:rPr>
              <w:t>constructive abstention under Article 31 TEU</w:t>
            </w:r>
            <w:r>
              <w:t>;</w:t>
            </w:r>
          </w:p>
        </w:tc>
        <w:tc>
          <w:tcPr>
            <w:tcW w:w="4876" w:type="dxa"/>
            <w:tcBorders>
              <w:top w:val="nil"/>
              <w:left w:val="nil"/>
              <w:bottom w:val="nil"/>
              <w:right w:val="nil"/>
            </w:tcBorders>
          </w:tcPr>
          <w:p>
            <w:pPr>
              <w:pStyle w:val="Normal6a"/>
            </w:pPr>
            <w:r>
              <w:t>10.</w:t>
            </w:r>
            <w:r>
              <w:tab/>
            </w:r>
            <w:r>
              <w:t xml:space="preserve">Calls on the Council to make </w:t>
            </w:r>
            <w:r>
              <w:rPr>
                <w:b/>
                <w:i/>
              </w:rPr>
              <w:t>full and effective</w:t>
            </w:r>
            <w:r>
              <w:t xml:space="preserve"> use of </w:t>
            </w:r>
            <w:r>
              <w:rPr>
                <w:b/>
                <w:i/>
              </w:rPr>
              <w:t>the decision-making mechanisms</w:t>
            </w:r>
            <w:r>
              <w:t xml:space="preserve"> provided for by the Treaties </w:t>
            </w:r>
            <w:r>
              <w:rPr>
                <w:b/>
                <w:i/>
              </w:rPr>
              <w:t>in the area of defence, while respecting Member State consensus on matters with direct implications for national security and the sovereign responsibility of Member States for decisions concerning the deployment and</w:t>
            </w:r>
            <w:r>
              <w:t xml:space="preserve"> use of </w:t>
            </w:r>
            <w:r>
              <w:rPr>
                <w:b/>
                <w:i/>
              </w:rPr>
              <w:t>their armed forces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Calls on the Council to make use of qualified majority voting in the area of defence, as provided for by the Treaties; encourages the wider use of constructive abstention under Article 31 TEU;</w:t>
            </w:r>
          </w:p>
        </w:tc>
        <w:tc>
          <w:tcPr>
            <w:tcW w:w="4876" w:type="dxa"/>
            <w:tcBorders>
              <w:top w:val="nil"/>
              <w:left w:val="nil"/>
              <w:bottom w:val="nil"/>
              <w:right w:val="nil"/>
            </w:tcBorders>
          </w:tcPr>
          <w:p>
            <w:pPr>
              <w:pStyle w:val="Normal6a"/>
            </w:pPr>
            <w:r>
              <w:t>10.</w:t>
            </w:r>
            <w:r>
              <w:tab/>
            </w:r>
            <w:r>
              <w:t>Calls on the Council to make use of qualified majority voting in the area of defence, as provided for by the Treaties</w:t>
            </w:r>
            <w:r>
              <w:rPr>
                <w:b/>
                <w:i/>
              </w:rPr>
              <w:t>, except for CSDP military missions and operations with an executive mandate that should remain under unanimity decision</w:t>
            </w:r>
            <w:r>
              <w:t>; encourages the wider use of constructive abstention under Article 31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Calls on the Council to make use of qualified majority voting </w:t>
            </w:r>
            <w:r>
              <w:rPr>
                <w:b/>
                <w:i/>
              </w:rPr>
              <w:t>in the area of defence, as</w:t>
            </w:r>
            <w:r>
              <w:t xml:space="preserve"> provided for by the Treaties; encourages </w:t>
            </w:r>
            <w:r>
              <w:rPr>
                <w:b/>
                <w:i/>
              </w:rPr>
              <w:t>the wider</w:t>
            </w:r>
            <w:r>
              <w:t xml:space="preserve"> use of </w:t>
            </w:r>
            <w:r>
              <w:rPr>
                <w:b/>
                <w:i/>
              </w:rPr>
              <w:t>constructive</w:t>
            </w:r>
            <w:r>
              <w:t xml:space="preserve"> abstention </w:t>
            </w:r>
            <w:r>
              <w:rPr>
                <w:b/>
                <w:i/>
              </w:rPr>
              <w:t>under Article 31 TEU</w:t>
            </w:r>
            <w:r>
              <w:t>;</w:t>
            </w:r>
          </w:p>
        </w:tc>
        <w:tc>
          <w:tcPr>
            <w:tcW w:w="4876" w:type="dxa"/>
            <w:tcBorders>
              <w:top w:val="nil"/>
              <w:left w:val="nil"/>
              <w:bottom w:val="nil"/>
              <w:right w:val="nil"/>
            </w:tcBorders>
          </w:tcPr>
          <w:p>
            <w:pPr>
              <w:pStyle w:val="Normal6a"/>
            </w:pPr>
            <w:r>
              <w:t>10.</w:t>
            </w:r>
            <w:r>
              <w:tab/>
            </w:r>
            <w:r>
              <w:t xml:space="preserve">Calls on the Council to make </w:t>
            </w:r>
            <w:r>
              <w:rPr>
                <w:b/>
                <w:i/>
              </w:rPr>
              <w:t>full</w:t>
            </w:r>
            <w:r>
              <w:t xml:space="preserve"> use of </w:t>
            </w:r>
            <w:r>
              <w:rPr>
                <w:b/>
                <w:i/>
              </w:rPr>
              <w:t>the possibilities for</w:t>
            </w:r>
            <w:r>
              <w:t xml:space="preserve"> qualified majority voting provided for by the Treaties</w:t>
            </w:r>
            <w:r>
              <w:rPr>
                <w:b/>
                <w:i/>
              </w:rPr>
              <w:t>, where applicable</w:t>
            </w:r>
            <w:r>
              <w:t xml:space="preserve">; encourages </w:t>
            </w:r>
            <w:r>
              <w:rPr>
                <w:b/>
                <w:i/>
              </w:rPr>
              <w:t>Member States to make greater</w:t>
            </w:r>
            <w:r>
              <w:t xml:space="preserve"> use of </w:t>
            </w:r>
            <w:r>
              <w:rPr>
                <w:b/>
                <w:i/>
              </w:rPr>
              <w:t>the possibility provided in Article 31(1) TEU to qualify their</w:t>
            </w:r>
            <w:r>
              <w:t xml:space="preserve"> abstention </w:t>
            </w:r>
            <w:r>
              <w:rPr>
                <w:b/>
                <w:i/>
              </w:rPr>
              <w:t>by making a formal declaration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Calls on the Council to make use of qualified majority voting in the area of defence, </w:t>
            </w:r>
            <w:r>
              <w:rPr>
                <w:b/>
                <w:i/>
              </w:rPr>
              <w:t>as provided for by the Treaties</w:t>
            </w:r>
            <w:r>
              <w:t>; encourages the wider use of constructive abstention under Article 31 TEU;</w:t>
            </w:r>
          </w:p>
        </w:tc>
        <w:tc>
          <w:tcPr>
            <w:tcW w:w="4876" w:type="dxa"/>
            <w:tcBorders>
              <w:top w:val="nil"/>
              <w:left w:val="nil"/>
              <w:bottom w:val="nil"/>
              <w:right w:val="nil"/>
            </w:tcBorders>
          </w:tcPr>
          <w:p>
            <w:pPr>
              <w:pStyle w:val="Normal6a"/>
            </w:pPr>
            <w:r>
              <w:t>10.</w:t>
            </w:r>
            <w:r>
              <w:tab/>
            </w:r>
            <w:r>
              <w:t xml:space="preserve">Calls on the Council to make </w:t>
            </w:r>
            <w:r>
              <w:rPr>
                <w:b/>
                <w:i/>
              </w:rPr>
              <w:t>full</w:t>
            </w:r>
            <w:r>
              <w:t xml:space="preserve"> use of qualified majority voting </w:t>
            </w:r>
            <w:r>
              <w:rPr>
                <w:b/>
                <w:i/>
              </w:rPr>
              <w:t>where the Treaties already provide for it</w:t>
            </w:r>
            <w:r>
              <w:t xml:space="preserve"> in the area of defence, </w:t>
            </w:r>
            <w:r>
              <w:rPr>
                <w:b/>
                <w:i/>
              </w:rPr>
              <w:t>notably under Article 45(2) TEU and Article 46 TEU</w:t>
            </w:r>
            <w:r>
              <w:t>; encourages the wider use of constructive abstention under Article 31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Marta Wcisło, Kamila Gasiuk-Pihowicz, Bartłomiej Sienkiewicz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Calls on the Council to make use of </w:t>
            </w:r>
            <w:r>
              <w:rPr>
                <w:b/>
                <w:i/>
              </w:rPr>
              <w:t>qualified majority voting in the area of defence, as provided for by</w:t>
            </w:r>
            <w:r>
              <w:t xml:space="preserve"> the Treaties; encourages the wider use of constructive abstention under Article 31 TEU;</w:t>
            </w:r>
          </w:p>
        </w:tc>
        <w:tc>
          <w:tcPr>
            <w:tcW w:w="4876" w:type="dxa"/>
            <w:tcBorders>
              <w:top w:val="nil"/>
              <w:left w:val="nil"/>
              <w:bottom w:val="nil"/>
              <w:right w:val="nil"/>
            </w:tcBorders>
          </w:tcPr>
          <w:p>
            <w:pPr>
              <w:pStyle w:val="Normal6a"/>
            </w:pPr>
            <w:r>
              <w:t>10.</w:t>
            </w:r>
            <w:r>
              <w:tab/>
            </w:r>
            <w:r>
              <w:t xml:space="preserve">Calls on the Council to make </w:t>
            </w:r>
            <w:r>
              <w:rPr>
                <w:b/>
                <w:i/>
              </w:rPr>
              <w:t>full</w:t>
            </w:r>
            <w:r>
              <w:t xml:space="preserve"> use of </w:t>
            </w:r>
            <w:r>
              <w:rPr>
                <w:b/>
                <w:i/>
              </w:rPr>
              <w:t>the decision-making possibilities available under</w:t>
            </w:r>
            <w:r>
              <w:t xml:space="preserve"> the Treaties; encourages the wider use of constructive abstention under Article 31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Antonio López-Istúriz White, Esteban González Pons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Calls on interested Member States to explore, within the procedures laid down in Articles 42(6) and 46 TEU, the establishment of a PESCO initiative aimed at developing a multinational force composed of willing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Regrets that PESCO has fallen short of its potential; calls for stricter commitments for willing and capable participants; calls for a genuine suspension mechanism under Article 46(4) TEU and an explicit command-and-control mandate;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Claudiu-Richard Târziu, Alexandr Vondra, Charlie Weimers,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Regrets</w:t>
            </w:r>
            <w:r>
              <w:t xml:space="preserve"> that PESCO </w:t>
            </w:r>
            <w:r>
              <w:rPr>
                <w:b/>
                <w:i/>
              </w:rPr>
              <w:t>has fallen short of its potential; calls for stricter commitments for willing and capable participants</w:t>
            </w:r>
            <w:r>
              <w:t xml:space="preserve">; calls </w:t>
            </w:r>
            <w:r>
              <w:rPr>
                <w:b/>
                <w:i/>
              </w:rPr>
              <w:t>for a genuine</w:t>
            </w:r>
            <w:r>
              <w:t xml:space="preserve"> suspension mechanism under Article 46(4) TEU </w:t>
            </w:r>
            <w:r>
              <w:rPr>
                <w:b/>
                <w:i/>
              </w:rPr>
              <w:t>and an explicit</w:t>
            </w:r>
            <w:r>
              <w:t xml:space="preserve"> command-and-control mandate;</w:t>
            </w:r>
          </w:p>
        </w:tc>
        <w:tc>
          <w:tcPr>
            <w:tcW w:w="4876" w:type="dxa"/>
            <w:tcBorders>
              <w:top w:val="nil"/>
              <w:left w:val="nil"/>
              <w:bottom w:val="nil"/>
              <w:right w:val="nil"/>
            </w:tcBorders>
          </w:tcPr>
          <w:p>
            <w:pPr>
              <w:pStyle w:val="Normal6a"/>
            </w:pPr>
            <w:r>
              <w:t>11.</w:t>
            </w:r>
            <w:r>
              <w:tab/>
            </w:r>
            <w:r>
              <w:rPr>
                <w:b/>
                <w:i/>
              </w:rPr>
              <w:t>Notes</w:t>
            </w:r>
            <w:r>
              <w:t xml:space="preserve"> that PESCO </w:t>
            </w:r>
            <w:r>
              <w:rPr>
                <w:b/>
                <w:i/>
              </w:rPr>
              <w:t>should focus on its primary objective of delivering concrete military capabilities and addressing identified capability shortfalls</w:t>
            </w:r>
            <w:r>
              <w:t xml:space="preserve">; calls </w:t>
            </w:r>
            <w:r>
              <w:rPr>
                <w:b/>
                <w:i/>
              </w:rPr>
              <w:t>on participating Member States to deepen their voluntary cooperation and align their projects with national and NATO capability shortfalls; stresses that the</w:t>
            </w:r>
            <w:r>
              <w:t xml:space="preserve"> suspension mechanism under Article 46(4) TEU </w:t>
            </w:r>
            <w:r>
              <w:rPr>
                <w:b/>
                <w:i/>
              </w:rPr>
              <w:t>must be applied strictly within the criteria and procedures established by the Treaties; opposes any attempt to create an autonomous EU military</w:t>
            </w:r>
            <w:r>
              <w:t xml:space="preserve"> command-and-control mandate </w:t>
            </w:r>
            <w:r>
              <w:rPr>
                <w:b/>
                <w:i/>
              </w:rPr>
              <w:t>that would duplicate Alliance structures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Regrets that PESCO has fallen short of its potential; calls for stricter commitments for willing and capable participants; calls for a genuine suspension mechanism under Article 46(4) TEU and an explicit command-and-control mandate;</w:t>
            </w:r>
          </w:p>
        </w:tc>
        <w:tc>
          <w:tcPr>
            <w:tcW w:w="4876" w:type="dxa"/>
            <w:tcBorders>
              <w:top w:val="nil"/>
              <w:left w:val="nil"/>
              <w:bottom w:val="nil"/>
              <w:right w:val="nil"/>
            </w:tcBorders>
          </w:tcPr>
          <w:p>
            <w:pPr>
              <w:pStyle w:val="Normal6a"/>
            </w:pPr>
            <w:r>
              <w:t>11.</w:t>
            </w:r>
            <w:r>
              <w:tab/>
            </w:r>
            <w:r>
              <w:t>Regrets that PESCO has fallen short of its potential; calls for stricter commitments for willing and capable participants</w:t>
            </w:r>
            <w:r>
              <w:rPr>
                <w:b/>
                <w:i/>
              </w:rPr>
              <w:t>, including measurable targets on collaborative procurement and European content, linked to incentives under Union financing instruments, and to the full implementation of the existing binding commitment to raise defence investment to 20 % of total defence spending, a growing share of which should be spent collaboratively</w:t>
            </w:r>
            <w:r>
              <w:t>; calls for a genuine suspension mechanism under Article 46(4) TEU and an explicit command-and-control mandate;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Sandro Gozi, Juan Fernando López Aguilar, Lucia Yar, Hilde Vautmans, Charles Goerens, Brando Benifei, Andrea Wechsler,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Regrets that PESCO has fallen short of its potential; calls for stricter commitments for willing and capable participants; calls for a genuine suspension mechanism under Article 46(4) TEU and an explicit command-and-control mandate;</w:t>
            </w:r>
          </w:p>
        </w:tc>
        <w:tc>
          <w:tcPr>
            <w:tcW w:w="4876" w:type="dxa"/>
            <w:tcBorders>
              <w:top w:val="nil"/>
              <w:left w:val="nil"/>
              <w:bottom w:val="nil"/>
              <w:right w:val="nil"/>
            </w:tcBorders>
          </w:tcPr>
          <w:p>
            <w:pPr>
              <w:pStyle w:val="Normal6a"/>
            </w:pPr>
            <w:r>
              <w:t>11.</w:t>
            </w:r>
            <w:r>
              <w:tab/>
            </w:r>
            <w:r>
              <w:t>Regrets that PESCO has fallen short of its potential; calls for stricter commitments for willing and capable participants</w:t>
            </w:r>
            <w:r>
              <w:rPr>
                <w:b/>
                <w:i/>
              </w:rPr>
              <w:t>, including binding force commitments available for the territorial defence of the Union and for the Rapid Deployment Capacity</w:t>
            </w:r>
            <w:r>
              <w:t>; calls for a genuine suspension mechanism under Article 46(4) TEU and an explicit command-and-control mandate</w:t>
            </w:r>
            <w:r>
              <w:rPr>
                <w:b/>
                <w:i/>
              </w:rPr>
              <w:t>, so that PESCO can become the core of a European force able to act under Article 42(7) TEU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Regrets that PESCO has fallen short of its potential; calls for stricter commitments for willing and capable participants; calls for a genuine suspension mechanism under Article 46(4) TEU and an explicit command-and-control mandate;</w:t>
            </w:r>
          </w:p>
        </w:tc>
        <w:tc>
          <w:tcPr>
            <w:tcW w:w="4876" w:type="dxa"/>
            <w:tcBorders>
              <w:top w:val="nil"/>
              <w:left w:val="nil"/>
              <w:bottom w:val="nil"/>
              <w:right w:val="nil"/>
            </w:tcBorders>
          </w:tcPr>
          <w:p>
            <w:pPr>
              <w:pStyle w:val="Normal6a"/>
            </w:pPr>
            <w:r>
              <w:t>11.</w:t>
            </w:r>
            <w:r>
              <w:tab/>
            </w:r>
            <w:r>
              <w:t xml:space="preserve">Regrets that PESCO has fallen short of its potential; calls for stricter commitments for willing and capable participants; calls for a genuine suspension mechanism under Article 46(4) TEU and an explicit command-and-control mandate; </w:t>
            </w:r>
            <w:r>
              <w:rPr>
                <w:b/>
                <w:i/>
              </w:rPr>
              <w:t>calls for the new phase of PESCO, running from 2026 to 2030, to mark a step change, with PESCO used beyond capability development, including for operational cooperation in command and control, secure military communications and space-based intelligence, surveillance and reconnaissance;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Regrets that PESCO has fallen short of its potential; calls for stricter commitments for willing and capable participants; calls for a genuine suspension mechanism under Article 46(4) TEU and an explicit command-and-control mandate;</w:t>
            </w:r>
          </w:p>
        </w:tc>
        <w:tc>
          <w:tcPr>
            <w:tcW w:w="4876" w:type="dxa"/>
            <w:tcBorders>
              <w:top w:val="nil"/>
              <w:left w:val="nil"/>
              <w:bottom w:val="nil"/>
              <w:right w:val="nil"/>
            </w:tcBorders>
          </w:tcPr>
          <w:p>
            <w:pPr>
              <w:pStyle w:val="Normal6a"/>
            </w:pPr>
            <w:r>
              <w:t>11.</w:t>
            </w:r>
            <w:r>
              <w:tab/>
            </w:r>
            <w:r>
              <w:t xml:space="preserve">Regrets that PESCO has fallen short of its potential </w:t>
            </w:r>
            <w:r>
              <w:rPr>
                <w:b/>
                <w:i/>
              </w:rPr>
              <w:t>due to unclarity about its overall objective</w:t>
            </w:r>
            <w:r>
              <w:t xml:space="preserve">; calls for </w:t>
            </w:r>
            <w:r>
              <w:rPr>
                <w:b/>
                <w:i/>
              </w:rPr>
              <w:t>streamlined</w:t>
            </w:r>
            <w:r>
              <w:t xml:space="preserve"> stricter </w:t>
            </w:r>
            <w:r>
              <w:rPr>
                <w:b/>
                <w:i/>
              </w:rPr>
              <w:t>and binding</w:t>
            </w:r>
            <w:r>
              <w:t xml:space="preserve"> commitments for willing and capable participants </w:t>
            </w:r>
            <w:r>
              <w:rPr>
                <w:b/>
                <w:i/>
              </w:rPr>
              <w:t>focused at ramping up defence spending and increasing EU defence capabilities; further stresses that such commitments should be complemented by targets to measure implementation and provide for transparency</w:t>
            </w:r>
            <w:r>
              <w:t>; calls for a genuine suspension mechanism under Article 46(4) TEU and an explicit command-and-control mandate;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Charles Goerens, Joachim Streit, Petras Auštrevičius, Ľubica Karvašová, Lucia Yar,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Regrets that PESCO has fallen short of its potential; calls for stricter commitments for willing and capable participants; calls for a genuine suspension mechanism under Article 46(4) TEU and an explicit command-and-control mandate;</w:t>
            </w:r>
          </w:p>
        </w:tc>
        <w:tc>
          <w:tcPr>
            <w:tcW w:w="4876" w:type="dxa"/>
            <w:tcBorders>
              <w:top w:val="nil"/>
              <w:left w:val="nil"/>
              <w:bottom w:val="nil"/>
              <w:right w:val="nil"/>
            </w:tcBorders>
          </w:tcPr>
          <w:p>
            <w:pPr>
              <w:pStyle w:val="Normal6a"/>
            </w:pPr>
            <w:r>
              <w:t>11.</w:t>
            </w:r>
            <w:r>
              <w:tab/>
            </w:r>
            <w:r>
              <w:t xml:space="preserve">Regrets that PESCO has fallen short of its potential </w:t>
            </w:r>
            <w:r>
              <w:rPr>
                <w:b/>
                <w:i/>
              </w:rPr>
              <w:t>despite its broader capacity to enable willing Member States to institutionalise common defence without delay, even in the absence of unanimity within the European Council</w:t>
            </w:r>
            <w:r>
              <w:t>; calls for stricter commitments for willing and capable participants; calls for a genuine suspension mechanism under Article 46(4) TEU and an explicit command-and-control mandate;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Regrets</w:t>
            </w:r>
            <w:r>
              <w:t xml:space="preserve"> that PESCO has fallen short of its potential; calls for </w:t>
            </w:r>
            <w:r>
              <w:rPr>
                <w:b/>
                <w:i/>
              </w:rPr>
              <w:t>stricter commitments for willing and capable participants; calls for a genuine suspension mechanism under Article 46(4) TEU and an explicit command-and-control mandate</w:t>
            </w:r>
            <w:r>
              <w:t>;</w:t>
            </w:r>
          </w:p>
        </w:tc>
        <w:tc>
          <w:tcPr>
            <w:tcW w:w="4876" w:type="dxa"/>
            <w:tcBorders>
              <w:top w:val="nil"/>
              <w:left w:val="nil"/>
              <w:bottom w:val="nil"/>
              <w:right w:val="nil"/>
            </w:tcBorders>
          </w:tcPr>
          <w:p>
            <w:pPr>
              <w:pStyle w:val="Normal6a"/>
            </w:pPr>
            <w:r>
              <w:t>11.</w:t>
            </w:r>
            <w:r>
              <w:tab/>
            </w:r>
            <w:r>
              <w:rPr>
                <w:b/>
                <w:i/>
              </w:rPr>
              <w:t>Notes</w:t>
            </w:r>
            <w:r>
              <w:t xml:space="preserve"> that PESCO has fallen short of its potential; calls for </w:t>
            </w:r>
            <w:r>
              <w:rPr>
                <w:b/>
                <w:i/>
              </w:rPr>
              <w:t>enhanced transparency and parliamentary scrutiny of PESCO projects, including regular reporting to the European Parliament and national parliaments; underlines that PESCO should prioritise civilian and military capabilities that serve conflict prevention, crisis management, and humanitarian objectives, not only deterrence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Stanisław Tyszka, Hans Neuhoff, Roberto Vannacci</w:t>
      </w:r>
      <w:r>
        <w:rPr>
          <w:rStyle w:val="HideTWBExt"/>
          <w:b w:val="0"/>
        </w:rPr>
        <w:t>&lt;/Members&gt;</w:t>
      </w:r>
    </w:p>
    <w:p>
      <w:r>
        <w:rPr>
          <w:rStyle w:val="HideTWBExt"/>
          <w:b w:val="0"/>
        </w:rPr>
        <w:t>&lt;AuNomDe&gt;</w:t>
      </w:r>
      <w:r>
        <w:rPr>
          <w:rStyle w:val="HideTWBInt"/>
        </w:rPr>
        <w:t>{ESN}</w:t>
      </w:r>
      <w:r>
        <w:t>on behalf of the ESN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Regrets that PESCO has fallen short of its potential; calls for stricter commitments for willing and capable participants; </w:t>
            </w:r>
            <w:r>
              <w:rPr>
                <w:b/>
                <w:i/>
              </w:rPr>
              <w:t>calls for a genuine suspension mechanism under Article 46(4) TEU and an explicit command-and-control mandate;</w:t>
            </w:r>
          </w:p>
        </w:tc>
        <w:tc>
          <w:tcPr>
            <w:tcW w:w="4876" w:type="dxa"/>
            <w:tcBorders>
              <w:top w:val="nil"/>
              <w:left w:val="nil"/>
              <w:bottom w:val="nil"/>
              <w:right w:val="nil"/>
            </w:tcBorders>
          </w:tcPr>
          <w:p>
            <w:pPr>
              <w:pStyle w:val="Normal6a"/>
            </w:pPr>
            <w:r>
              <w:t>11.</w:t>
            </w:r>
            <w:r>
              <w:tab/>
            </w:r>
            <w:r>
              <w:t>Regrets that PESCO has fallen short of its potential; calls for stricter commitments for willing and capable participants;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Alexandre Varaut,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Regrets that PESCO has fallen short of its potential; </w:t>
            </w:r>
            <w:r>
              <w:rPr>
                <w:b/>
                <w:i/>
              </w:rPr>
              <w:t>calls for stricter commitments for</w:t>
            </w:r>
            <w:r>
              <w:t xml:space="preserve"> willing and capable participants</w:t>
            </w:r>
            <w:r>
              <w:rPr>
                <w:b/>
                <w:i/>
              </w:rPr>
              <w:t>;</w:t>
            </w:r>
            <w:r>
              <w:t xml:space="preserve"> </w:t>
            </w:r>
            <w:r>
              <w:rPr>
                <w:b/>
                <w:i/>
              </w:rPr>
              <w:t>calls for a genuine suspension mechanism under Article 46(4) TEU and an explicit command-and-control mandate</w:t>
            </w:r>
            <w:r>
              <w:t>;</w:t>
            </w:r>
          </w:p>
        </w:tc>
        <w:tc>
          <w:tcPr>
            <w:tcW w:w="4876" w:type="dxa"/>
            <w:tcBorders>
              <w:top w:val="nil"/>
              <w:left w:val="nil"/>
              <w:bottom w:val="nil"/>
              <w:right w:val="nil"/>
            </w:tcBorders>
          </w:tcPr>
          <w:p>
            <w:pPr>
              <w:pStyle w:val="Normal6a"/>
            </w:pPr>
            <w:r>
              <w:t>11.</w:t>
            </w:r>
            <w:r>
              <w:tab/>
            </w:r>
            <w:r>
              <w:t xml:space="preserve">Regrets that </w:t>
            </w:r>
            <w:r>
              <w:rPr>
                <w:b/>
                <w:i/>
              </w:rPr>
              <w:t>permanent structured cooperation (</w:t>
            </w:r>
            <w:r>
              <w:t>PESCO</w:t>
            </w:r>
            <w:r>
              <w:rPr>
                <w:b/>
                <w:i/>
              </w:rPr>
              <w:t>)</w:t>
            </w:r>
            <w:r>
              <w:t xml:space="preserve"> has fallen short of its potential; </w:t>
            </w:r>
            <w:r>
              <w:rPr>
                <w:b/>
                <w:i/>
              </w:rPr>
              <w:t>considers that</w:t>
            </w:r>
            <w:r>
              <w:t xml:space="preserve"> willing and capable participants </w:t>
            </w:r>
            <w:r>
              <w:rPr>
                <w:b/>
                <w:i/>
              </w:rPr>
              <w:t>should be free to adopt stricter commitments;</w:t>
            </w:r>
            <w:r>
              <w:t xml:space="preserve"> </w:t>
            </w:r>
            <w:r>
              <w:rPr>
                <w:b/>
                <w:i/>
              </w:rPr>
              <w:t>recognises that all decisions in this area should be taken by the Member States, and that Parliament cannot impose any direction, controls or sanctions on them</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Regrets that PESCO has fallen short of its</w:t>
            </w:r>
            <w:r>
              <w:t xml:space="preserve"> potential; calls for stricter commitments for willing and capable participants; calls for a genuine suspension mechanism under Article 46(4) TEU and an explicit command-and-control mandate;</w:t>
            </w:r>
          </w:p>
        </w:tc>
        <w:tc>
          <w:tcPr>
            <w:tcW w:w="4876" w:type="dxa"/>
            <w:tcBorders>
              <w:top w:val="nil"/>
              <w:left w:val="nil"/>
              <w:bottom w:val="nil"/>
              <w:right w:val="nil"/>
            </w:tcBorders>
          </w:tcPr>
          <w:p>
            <w:pPr>
              <w:pStyle w:val="Normal6a"/>
            </w:pPr>
            <w:r>
              <w:t>11.</w:t>
            </w:r>
            <w:r>
              <w:tab/>
            </w:r>
            <w:r>
              <w:rPr>
                <w:b/>
                <w:i/>
              </w:rPr>
              <w:t>Considers that there is further</w:t>
            </w:r>
            <w:r>
              <w:t xml:space="preserve"> potential </w:t>
            </w:r>
            <w:r>
              <w:rPr>
                <w:b/>
                <w:i/>
              </w:rPr>
              <w:t>to strengthen PESCO and make use of the opportunities it provides</w:t>
            </w:r>
            <w:r>
              <w:t>; calls for stricter commitments for willing and capable participants; calls for a genuine suspension mechanism under Article 46(4) TEU and an explicit command-and-control mandate;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Regrets that PESCO has fallen short of its potential;</w:t>
            </w:r>
            <w:r>
              <w:t xml:space="preserve"> calls for stricter commitments for willing and capable participants; calls for a genuine suspension mechanism under Article 46(4) TEU and an explicit command-and-control mandate;</w:t>
            </w:r>
          </w:p>
        </w:tc>
        <w:tc>
          <w:tcPr>
            <w:tcW w:w="4876" w:type="dxa"/>
            <w:tcBorders>
              <w:top w:val="nil"/>
              <w:left w:val="nil"/>
              <w:bottom w:val="nil"/>
              <w:right w:val="nil"/>
            </w:tcBorders>
          </w:tcPr>
          <w:p>
            <w:pPr>
              <w:pStyle w:val="Normal6a"/>
            </w:pPr>
            <w:r>
              <w:t>11.</w:t>
            </w:r>
            <w:r>
              <w:tab/>
            </w:r>
            <w:r>
              <w:t xml:space="preserve">Calls for stricter commitments for willing and capable participants </w:t>
            </w:r>
            <w:r>
              <w:rPr>
                <w:b/>
                <w:i/>
              </w:rPr>
              <w:t>to PESCO</w:t>
            </w:r>
            <w:r>
              <w:t>; calls for a genuine suspension mechanism under Article 46(4) TEU and an explicit command-and-control mandate;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Vasile Dîncu, Thijs Reuten, Lucia Annunziata,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Considers that Union financing should be used as a lever for defence industrial integration by conditioning support on multinational consortia and cross-border joint procurement; calls for a successor to the SAFE instrument with a larger envelope, stricter cross-border procurement conditions and grant-based components, open on fair terms to like-minded partners such as the United Kingdom; calls for the EDA to be empowered to broker cooperative projects among Member States and to assess proposed projects against agreed capability priorities;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Charles Goerens, Joachim Streit, Petras Auštrevičius, Ľubica Karvašová, Lucia Yar,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Reiterates it long-standing view that the “flexibilities” provided for by the Treaties are not made use of as they are inherently flawed and not fit for purpose, given that their operationalisation to a varying extent relies on decisions taken by unanimity; reiterates therefore that more structural solutions, including targeted Treaty amendments to expand qualified majority voting, must be pursued;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Antonio López-Istúriz White, Esteban González Pons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Calls for PESCO commitments to become more effective and operational, including through clearer capability and force commitments as well as robust assessments of compliance with agreed obligations;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2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Democratic and Parliamentary oversight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Stresses that deeper defence integration must be matched by stronger democratic legitimacy, transparency, accountability and parliamentary scrutiny both at the Union level and by national parliaments, which remain the democratic backstop for decisions on the deployment of armed forces; Considers that all CEDU actions should be subject to parliamentary scrutiny; calls for the annual Article 36 TEU debate with the Parliament to pay specific attention to the state of the CEDU, based on a report by the European Council and the Commission, and include the relevant Commissioners in addition to the VP/HR;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Considers that Article 36 TEU, in its current form, reflects a framework primarily conceived for the EU's external crisis-management role and is no longer sufficient in the light of the EU's evolving responsibilities in the field of security and defence; considers, therefore, that Parliament must be able to exercise full democratic scrutiny over EU defence commitments and decisions with significant security and defence implications, including in connection with the activation and implementation of the mutual assistance clause under Article 42(7) TEU and co-design of its playbook involving a cascade of decision-making thresholds followed by automatic responses ; further proposes that decisions of the European Security Council should bind the participating national government to immediately initiate a corresponding mandating procedure in the respective national parliament; calls for an updated interinstitutional arrangement to reflect this;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Considers that stronger parliamentary oversight of the CEDU cannot rely on transparency alone, but must be strengthened, including through tighter controls in the Parliament; Proposes that the Parliament’s President, Political Group Vice-Presidents and Coordinators responsible for the Security and Defence Committee, along with designated senior support staff, undergo enhanced security vetting to a level equivalent to EU/NATO SECRET coupled with binding non-disclosure obligations, with meaningful consequences for breach, and that a secure facility is designated for accessing classified and sensitive information, and to allow briefings at that level; proposes further that upon security vetting they may receive the most sensitive briefings, including on the specifics of any Article 42(7) TEU activation, that cannot be shared with the full committee in camera or in plenary without redaction; underlines that national parliament should equally be empowered to receive classified information enabling them to exercise effective and informed oversight;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11d.</w:t>
            </w:r>
            <w:r>
              <w:tab/>
            </w:r>
            <w:r>
              <w:rPr>
                <w:b/>
                <w:i/>
              </w:rPr>
              <w:t>Considers it necessary for the European Court of Auditors to be provided with an audit mandate for all bodies and instruments that are involved in the implementation of EU defence policy, subject to appropriate security and confidentiality restrictions;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2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Pillar II: Operational Command and Control: ‘separable, not separate’, intelligence fusion, operationalising article 42.7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11e.</w:t>
            </w:r>
            <w:r>
              <w:tab/>
            </w:r>
            <w:r>
              <w:rPr>
                <w:b/>
                <w:i/>
              </w:rPr>
              <w:t>Proposes that the core of an operational command and control of the CEDU should 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The Europeanisation of the existing NATO command structure to the extent that a sudden and fully withdrawal of US personnel and assets would not critically affect the NATO force posture, while strengthening NATO with standing military capabilities from its combined European pillar;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A European Military HQ that can credibly provide command and control functions for theatre-wide, territorial deterrence and defence for the CEDU as a ‘separable but not separate’ component within the NATO command structure, including the capability for strategic planning, operational coordination, intelligence fusion, force sustainment, force generation, logistics and command support; headed by a four star EMHQ Commander, who is simultaneously NATO Deputy SACEUR; An intelligence fusion that provides the command and control structure, as well as the political governance level, with quality information that empowers fast and effective decision making;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The operationalisation of Article 42(7) TEU with a playbook defining activation procedures, assistance modalities and coordination mechanisms for all scenarios, clarifying who activates the mechanism, who is responsible for coordinating the response, what is available, and when specific responses are executed while establishing a graduated cascade of decision-making thresholds that lead to automatic ‘Separable, not separate, command structures’;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11f.</w:t>
            </w:r>
            <w:r>
              <w:tab/>
            </w:r>
            <w:r>
              <w:rPr>
                <w:b/>
                <w:i/>
              </w:rPr>
              <w:t>Proposes to build upon the recent NATO agreement for European four star officers assuming command of all three Joint Force Commands which has led to major European countries being responsible for their respective regional area of responsibility (North, South, Centre); proposes to continue this trend to the theatre level by assigning European officers to NATO’s Component Commands (land, air, sea) and opening up the possibility for a future European Supreme Allied Commander (SACEUR); underlines the need to ensure that SHAPE is staffed by a critical mass of European personnel while maintaining a credible North-American participation; stresses that to maintain the authority and double-hatted value of senior NATO command positions, there is a preference for those most senior positions to be held by countries on the basis of a criteria such as military capability, geography and relevant experience;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11g.</w:t>
            </w:r>
            <w:r>
              <w:tab/>
            </w:r>
            <w:r>
              <w:rPr>
                <w:b/>
                <w:i/>
              </w:rPr>
              <w:t>Underlines that this requires new arrangements and the pre-delegation of authority to JFC commanders to activate specific pre-agreed forces and plans without requiring fresh political approval once a conflict has begun, reviving a practice that was standard NATO procedure during the Cold War;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11h.</w:t>
            </w:r>
            <w:r>
              <w:tab/>
            </w:r>
            <w:r>
              <w:rPr>
                <w:b/>
                <w:i/>
              </w:rPr>
              <w:t>Underlines that Europe's two nuclear-armed states should maintain a meaningful presence across all three sub-regional formations, to preserve the deterrent coherence of the structure as a whole, and that Ukraine should be integrated as fully as possible into the planning and exercises of the sub-region most relevant to it, given its front-line operational experience;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i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11i.</w:t>
            </w:r>
            <w:r>
              <w:tab/>
            </w:r>
            <w:r>
              <w:rPr>
                <w:b/>
                <w:i/>
              </w:rPr>
              <w:t>Proposes the establishment of a European Military HQ, building on the EU’s Military Planning and Conduct Capability (MPCC); underlines that the EMHQ should exercise direct operational command over its sub commands, including three European Joint Force Commands, a European Rapid Reaction Force, a European Strategic Enabler Unit and a European Sustainment and Force Generation Command, so as to ensure a single, unified and unambiguous chain of command over the CEDU’s standing capabilities and logistical backbone alike;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j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11j.</w:t>
            </w:r>
            <w:r>
              <w:tab/>
            </w:r>
            <w:r>
              <w:rPr>
                <w:b/>
                <w:i/>
              </w:rPr>
              <w:t>Proposes that the EMHQ's commander should be a double-hatted four-star general, simultaneously serving as Deputy SACEUR; Considers that, under such a model, JFC commanders would remain within the NATO hierarchy while simultaneously holding responsibility for their sub-regional coalition's forces, in the same way that some national commanders already hold dual national and NATO roles;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k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11k.</w:t>
            </w:r>
            <w:r>
              <w:tab/>
            </w:r>
            <w:r>
              <w:rPr>
                <w:b/>
                <w:i/>
              </w:rPr>
              <w:t>Proposes that, directly under SACEUR and Allied Command Operations in the NATO command structure, its peacetime focus is on force generation, sustainment planning, and joint capability and force development; considers that it should form a theatre-level strategic reserve providing pre-assigned capabilities and forces to NATO's component and operational-level commands;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l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11l.</w:t>
            </w:r>
            <w:r>
              <w:tab/>
            </w:r>
            <w:r>
              <w:rPr>
                <w:b/>
                <w:i/>
              </w:rPr>
              <w:t>Proposes the creation of a European Military Intelligence Centre (EMIC), providing intelligence, surveillance, target acquisition and reconnaissance and intelligence fusion by combining the space, airborne, land and maritime intelligence assets of the CEDU into a shared situational-awareness capability, improving the speed, quality and sophistication of political-military decision-making; considers that the Ukrainian DELTA situational-awareness and battlefield-management system, with its focus on resilient decentralised networks, should be embraced and scaled up as a reference model; calls for strengthening the flow of information from the Member States to the EEAS and for reinforcing INTCEN, the EEAS Crisis Response Centre and SatCen, with full respect for security and confidentiality requirements; calls for measures to allow exclusion of Member States who are subject to proceedings referred to in Article 7(1) and (2)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m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11m.</w:t>
            </w:r>
            <w:r>
              <w:tab/>
            </w:r>
            <w:r>
              <w:rPr>
                <w:b/>
                <w:i/>
              </w:rPr>
              <w:t>Considers that the EMIC should, in an initial phase, operate on the basis of a federated mission network, under which CEDU Member States’ intelligence contributions are federated while participants retain control over their own contributions and release decisions, and the system remains operational even where individual contributors withhold information or withdraw; underlines that, given the sensitivity of decisions taken on its output, the EMIC and its procedures should be subject to scrutiny by select committees of national parliaments of the CEDU Member States; suggest that over time, as an efficiency measure, the collection and analysis of Open Source materials could be performed by the EMIC, including through the use of AI tools;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n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11n.</w:t>
            </w:r>
            <w:r>
              <w:tab/>
            </w:r>
            <w:r>
              <w:rPr>
                <w:b/>
                <w:i/>
              </w:rPr>
              <w:t>Proposes that the European Security and Defence College be turned into a full European Military Academy reporting directly to the EMHQ, in order to educate and train a generation of European staff officers with a common culture of trust and a distinct European way of war, which would also build common doctrines and operational concepts; proposes that the officers from that Academy could over time fill the senior Commands in NATO and CEDU structures, including the EMHQ commander as well as the standing units of the CEDU such as the ESEU, ERRF, EMIC and ESGC, with a common set of rules and procedures, directly employed by the EMHQ on the model of a ‘28</w:t>
            </w:r>
            <w:r>
              <w:rPr>
                <w:b/>
                <w:i/>
                <w:vertAlign w:val="superscript"/>
              </w:rPr>
              <w:t>th</w:t>
            </w:r>
            <w:r>
              <w:rPr>
                <w:b/>
                <w:i/>
              </w:rPr>
              <w:t xml:space="preserve"> regime’ structure;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Recalls that Article 42(7) TEU remains institutionally and operationally underdeveloped;</w:t>
            </w:r>
          </w:p>
        </w:tc>
        <w:tc>
          <w:tcPr>
            <w:tcW w:w="4876" w:type="dxa"/>
            <w:tcBorders>
              <w:top w:val="nil"/>
              <w:left w:val="nil"/>
              <w:bottom w:val="nil"/>
              <w:right w:val="nil"/>
            </w:tcBorders>
          </w:tcPr>
          <w:p>
            <w:pPr>
              <w:pStyle w:val="Normal6a"/>
            </w:pPr>
            <w:r>
              <w:t>12.</w:t>
            </w:r>
            <w:r>
              <w:tab/>
            </w:r>
            <w:r>
              <w:t>Recalls that Article 42(7) TEU remains institutionally and operationally underdeveloped;</w:t>
            </w:r>
            <w:r>
              <w:rPr>
                <w:b/>
                <w:i/>
              </w:rPr>
              <w:t> calls for strengthening the effective operationalisation of the mutual assistance clause enshrined in Article 42(7) TEU, including by developing clear procedures and arrangements for its activation and implementation, with a view to enhancing the Union’s capacity to respond collectively to armed aggression against a Member State, as well as to hybrid attacks which fall short of a direct military invasion;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Claudiu-Richard Târziu, Alexandr Vondra, Charlie Weimers, Elena Donazzan,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Recalls that Article 42(7) TEU </w:t>
            </w:r>
            <w:r>
              <w:rPr>
                <w:b/>
                <w:i/>
              </w:rPr>
              <w:t>remains institutionally and operationally underdeveloped</w:t>
            </w:r>
            <w:r>
              <w:t>;</w:t>
            </w:r>
          </w:p>
        </w:tc>
        <w:tc>
          <w:tcPr>
            <w:tcW w:w="4876" w:type="dxa"/>
            <w:tcBorders>
              <w:top w:val="nil"/>
              <w:left w:val="nil"/>
              <w:bottom w:val="nil"/>
              <w:right w:val="nil"/>
            </w:tcBorders>
          </w:tcPr>
          <w:p>
            <w:pPr>
              <w:pStyle w:val="Normal6a"/>
            </w:pPr>
            <w:r>
              <w:t>12.</w:t>
            </w:r>
            <w:r>
              <w:tab/>
            </w:r>
            <w:r>
              <w:t xml:space="preserve">Recalls that Article 42(7) TEU </w:t>
            </w:r>
            <w:r>
              <w:rPr>
                <w:b/>
                <w:i/>
              </w:rPr>
              <w:t>must respect the sovereign responsibilities and specific security and defence policies of the Member States, and, for Member States which are NATO Allies, be implemented in full coordination with NATO planning and structures, ensuring that it does not lead to institutional or operational duplication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Stanisław Tyszka, Hans Neuhoff, Roberto Vannacci</w:t>
      </w:r>
      <w:r>
        <w:rPr>
          <w:rStyle w:val="HideTWBExt"/>
          <w:b w:val="0"/>
        </w:rPr>
        <w:t>&lt;/Members&gt;</w:t>
      </w:r>
    </w:p>
    <w:p>
      <w:r>
        <w:rPr>
          <w:rStyle w:val="HideTWBExt"/>
          <w:b w:val="0"/>
        </w:rPr>
        <w:t>&lt;AuNomDe&gt;</w:t>
      </w:r>
      <w:r>
        <w:rPr>
          <w:rStyle w:val="HideTWBInt"/>
        </w:rPr>
        <w:t>{ESN}</w:t>
      </w:r>
      <w:r>
        <w:t>on behalf of the ESN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Recalls that Article 42(7) TEU remains institutionally and operationally underdeveloped;</w:t>
            </w:r>
          </w:p>
        </w:tc>
        <w:tc>
          <w:tcPr>
            <w:tcW w:w="4876" w:type="dxa"/>
            <w:tcBorders>
              <w:top w:val="nil"/>
              <w:left w:val="nil"/>
              <w:bottom w:val="nil"/>
              <w:right w:val="nil"/>
            </w:tcBorders>
          </w:tcPr>
          <w:p>
            <w:pPr>
              <w:pStyle w:val="Normal6a"/>
            </w:pPr>
            <w:r>
              <w:t>12.</w:t>
            </w:r>
            <w:r>
              <w:tab/>
            </w:r>
            <w:r>
              <w:t xml:space="preserve">Recalls that Article 42(7) TEU remains institutionally and operationally underdeveloped; </w:t>
            </w:r>
            <w:r>
              <w:rPr>
                <w:b/>
                <w:i/>
              </w:rPr>
              <w:t>stresses that this article is clearly limited to the Member States, not the Union as such;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Stresses that hybrid attacks, including cyberattacks, sabotage against critical infrastructure, and disinformation campaigns, are designed to remain below the threshold of armed conflict; considers that the Union should therefore adopt, in close coordination with NATO, a common and publicly known position that a sufficiently serious hybrid or cyber attack may trigger Article 42(7) TEU on a case-by-case basis, so as to strengthen deterrence and remove any doubt about solidarity among Member States; calls for the development of shared attribution procedures, based on Member States' intelligence, and of a graduated response ladder running from political consultation and the Cyber Diplomacy Toolbox and hybrid toolbox to sanctions and, where warranted, assistance under Article 42(7) TEU;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Thijs Reuten, Vasile Dîncu, Krzysztof Śmiszek, Juan Fernando López Aguilar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Stresses that credible mutual defence requires sustained political will, permanent institutions, common planning, interoperable capabilities and predictable decision-making; calls on the Council, with the </w:t>
            </w:r>
            <w:r>
              <w:rPr>
                <w:b/>
                <w:i/>
              </w:rPr>
              <w:t>Commission’s</w:t>
            </w:r>
            <w:r>
              <w:t xml:space="preserve"> support, to establish </w:t>
            </w:r>
            <w:r>
              <w:rPr>
                <w:b/>
                <w:i/>
              </w:rPr>
              <w:t>permanent</w:t>
            </w:r>
            <w:r>
              <w:t xml:space="preserve"> procedures for contingency planning, political consultation, operational planning, intelligence-sharing and logistical coordination;</w:t>
            </w:r>
          </w:p>
        </w:tc>
        <w:tc>
          <w:tcPr>
            <w:tcW w:w="4876" w:type="dxa"/>
            <w:tcBorders>
              <w:top w:val="nil"/>
              <w:left w:val="nil"/>
              <w:bottom w:val="nil"/>
              <w:right w:val="nil"/>
            </w:tcBorders>
          </w:tcPr>
          <w:p>
            <w:pPr>
              <w:pStyle w:val="Normal6a"/>
            </w:pPr>
            <w:r>
              <w:t>13.</w:t>
            </w:r>
            <w:r>
              <w:tab/>
            </w:r>
            <w:r>
              <w:t xml:space="preserve">Stresses that credible mutual defence requires sustained political will, </w:t>
            </w:r>
            <w:r>
              <w:rPr>
                <w:b/>
                <w:i/>
              </w:rPr>
              <w:t>a strategic culture of deterrence and defence,</w:t>
            </w:r>
            <w:r>
              <w:t xml:space="preserve"> permanent institutions, common planning, interoperable capabilities</w:t>
            </w:r>
            <w:r>
              <w:rPr>
                <w:b/>
                <w:i/>
              </w:rPr>
              <w:t>, command and control, a force structure</w:t>
            </w:r>
            <w:r>
              <w:t xml:space="preserve"> and predictable decision-making; calls on the Council, with the support </w:t>
            </w:r>
            <w:r>
              <w:rPr>
                <w:b/>
                <w:i/>
              </w:rPr>
              <w:t>of the Commission</w:t>
            </w:r>
            <w:r>
              <w:t xml:space="preserve">, to establish </w:t>
            </w:r>
            <w:r>
              <w:rPr>
                <w:b/>
                <w:i/>
              </w:rPr>
              <w:t>standing</w:t>
            </w:r>
            <w:r>
              <w:t xml:space="preserve"> procedures for contingency planning, political consultation, operational planning, intelligence-sharing and logistical coordination; </w:t>
            </w:r>
            <w:r>
              <w:rPr>
                <w:b/>
                <w:i/>
              </w:rPr>
              <w:t>stresses that hybrid, cyber, space, subsea or FIMI operations may fall within the scope of Article 42(7) TEU where their scale and effects amount to armed aggression;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796.323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162</w:t>
    </w:r>
    <w:r>
      <w:fldChar w:fldCharType="end"/>
    </w:r>
    <w:r>
      <w:t>/</w:t>
    </w:r>
    <w:r>
      <w:fldChar w:fldCharType="begin"/>
    </w:r>
    <w:r>
      <w:instrText xml:space="preserve"> NUMPAGES </w:instrText>
    </w:r>
    <w:r>
      <w:fldChar w:fldCharType="separate"/>
    </w:r>
    <w:r>
      <w:t>162</w:t>
    </w:r>
    <w:r>
      <w:fldChar w:fldCharType="end"/>
    </w:r>
    <w:r>
      <w:tab/>
    </w:r>
    <w:r>
      <w:rPr>
        <w:rStyle w:val="HideTWBExt"/>
      </w:rPr>
      <w:t>&lt;PathFdR&gt;</w:t>
    </w:r>
    <w:r>
      <w:t>AM\1351907EN.docx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AM\1351907EN.docx</w:t>
    </w:r>
    <w:r>
      <w:rPr>
        <w:rStyle w:val="HideTWBExt"/>
      </w:rPr>
      <w:t>&lt;/PathFdR&gt;</w:t>
    </w:r>
    <w:r>
      <w:tab/>
    </w:r>
    <w:r>
      <w:fldChar w:fldCharType="begin"/>
    </w:r>
    <w:r>
      <w:instrText xml:space="preserve"> PAGE </w:instrText>
    </w:r>
    <w:r>
      <w:fldChar w:fldCharType="separate"/>
    </w:r>
    <w:r>
      <w:t>161</w:t>
    </w:r>
    <w:r>
      <w:fldChar w:fldCharType="end"/>
    </w:r>
    <w:r>
      <w:t>/</w:t>
    </w:r>
    <w:r>
      <w:fldChar w:fldCharType="begin"/>
    </w:r>
    <w:r>
      <w:instrText xml:space="preserve"> NUMPAGES </w:instrText>
    </w:r>
    <w:r>
      <w:fldChar w:fldCharType="separate"/>
    </w:r>
    <w:r>
      <w:t>162</w:t>
    </w:r>
    <w:r>
      <w:fldChar w:fldCharType="end"/>
    </w:r>
    <w:r>
      <w:tab/>
    </w:r>
    <w:r>
      <w:t>PE</w:t>
    </w:r>
    <w:r>
      <w:rPr>
        <w:rStyle w:val="HideTWBExt"/>
      </w:rPr>
      <w:t>&lt;NoPE&gt;</w:t>
    </w:r>
    <w:r>
      <w:t>796.323</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AM\1351907EN.docx</w:t>
    </w:r>
    <w:r>
      <w:rPr>
        <w:rStyle w:val="HideTWBExt"/>
      </w:rPr>
      <w:t>&lt;/PathFdR&gt;</w:t>
    </w:r>
    <w:r>
      <w:tab/>
    </w:r>
    <w:r>
      <w:tab/>
    </w:r>
    <w:r>
      <w:t>PE</w:t>
    </w:r>
    <w:r>
      <w:rPr>
        <w:rStyle w:val="HideTWBExt"/>
      </w:rPr>
      <w:t>&lt;NoPE&gt;</w:t>
    </w:r>
    <w:r>
      <w:t>796.323</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162</Pages>
  <Words>32905</Words>
  <Characters>189944</Characters>
  <Application>Microsoft Office Word</Application>
  <DocSecurity>0</DocSecurity>
  <Lines>1</Lines>
  <Paragraphs>2823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1351907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654408</vt:lpwstr>
  </property>
  <property fmtid="{D5CDD505-2E9C-101B-9397-08002B2CF9AE}" pid="7" name="dmxml.render.traceId">
    <vt:lpwstr>6acf4d3f1b24705267e0dc4196c24ade</vt:lpwstr>
  </property>
  <property fmtid="{D5CDD505-2E9C-101B-9397-08002B2CF9AE}" pid="8" name="FooterPath">
    <vt:lpwstr>AM\1351907EN.docx</vt:lpwstr>
  </property>
  <property fmtid="{D5CDD505-2E9C-101B-9397-08002B2CF9AE}" pid="9" name="PE Number">
    <vt:lpwstr>796.323</vt:lpwstr>
  </property>
  <property fmtid="{D5CDD505-2E9C-101B-9397-08002B2CF9AE}" pid="10" name="UID">
    <vt:lpwstr>eu.europa.europarl-DIN1-2026-0000275747_01.00-en-01.00_text-xml</vt:lpwstr>
  </property>
</Properties>
</file>