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57D95" w:rsidRPr="000057F4" w14:paraId="6B4E0074" w14:textId="77777777">
        <w:trPr>
          <w:trHeight w:hRule="exact" w:val="1417"/>
          <w:jc w:val="center"/>
        </w:trPr>
        <w:tc>
          <w:tcPr>
            <w:tcW w:w="6804" w:type="dxa"/>
            <w:tcBorders>
              <w:top w:val="nil"/>
              <w:left w:val="nil"/>
              <w:bottom w:val="nil"/>
              <w:right w:val="nil"/>
            </w:tcBorders>
            <w:vAlign w:val="center"/>
          </w:tcPr>
          <w:p w14:paraId="4FF44FC4" w14:textId="77777777" w:rsidR="00A57D95" w:rsidRPr="000057F4" w:rsidRDefault="00482B13">
            <w:pPr>
              <w:pStyle w:val="EPName"/>
            </w:pPr>
            <w:r w:rsidRPr="000057F4">
              <w:t>Parlement européen</w:t>
            </w:r>
          </w:p>
          <w:p w14:paraId="6AA4FC86" w14:textId="77777777" w:rsidR="00A57D95" w:rsidRPr="000057F4" w:rsidRDefault="00482B13">
            <w:pPr>
              <w:pStyle w:val="EPTerm"/>
            </w:pPr>
            <w:r w:rsidRPr="000057F4">
              <w:t>2024-2029</w:t>
            </w:r>
          </w:p>
        </w:tc>
        <w:tc>
          <w:tcPr>
            <w:tcW w:w="2268" w:type="dxa"/>
            <w:tcBorders>
              <w:top w:val="nil"/>
              <w:left w:val="nil"/>
              <w:bottom w:val="nil"/>
              <w:right w:val="nil"/>
            </w:tcBorders>
          </w:tcPr>
          <w:p w14:paraId="56789737" w14:textId="77777777" w:rsidR="00A57D95" w:rsidRPr="000057F4" w:rsidRDefault="001F1CAF">
            <w:pPr>
              <w:pStyle w:val="EPLogo"/>
            </w:pPr>
            <w:r>
              <w:pict w14:anchorId="15324F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A745C6D" w14:textId="77777777" w:rsidR="00A57D95" w:rsidRPr="000057F4" w:rsidRDefault="00482B13">
      <w:pPr>
        <w:pStyle w:val="LineTop"/>
      </w:pPr>
      <w:r w:rsidRPr="000057F4">
        <w:t xml:space="preserve"> </w:t>
      </w:r>
    </w:p>
    <w:p w14:paraId="4D0A85DB" w14:textId="77777777" w:rsidR="00A57D95" w:rsidRPr="000057F4" w:rsidRDefault="00482B13">
      <w:pPr>
        <w:pStyle w:val="EPBody"/>
      </w:pPr>
      <w:r w:rsidRPr="000057F4">
        <w:rPr>
          <w:rStyle w:val="HideTWBExt"/>
          <w:rFonts w:eastAsia="Times New Roman"/>
          <w:i w:val="0"/>
        </w:rPr>
        <w:t>&lt;Commission&gt;</w:t>
      </w:r>
      <w:r w:rsidRPr="000057F4">
        <w:rPr>
          <w:rStyle w:val="HideTWBInt"/>
          <w:i w:val="0"/>
        </w:rPr>
        <w:t>{INTA}</w:t>
      </w:r>
      <w:r w:rsidRPr="000057F4">
        <w:t>Commission du commerce international</w:t>
      </w:r>
      <w:r w:rsidRPr="000057F4">
        <w:br/>
      </w:r>
      <w:r w:rsidRPr="000057F4">
        <w:rPr>
          <w:rStyle w:val="HideTWBInt"/>
          <w:i w:val="0"/>
        </w:rPr>
        <w:t>{LIBE}</w:t>
      </w:r>
      <w:r w:rsidRPr="000057F4">
        <w:t>Commission des libertés civiles, justice et affaires intérieures</w:t>
      </w:r>
      <w:r w:rsidRPr="000057F4">
        <w:rPr>
          <w:rStyle w:val="HideTWBExt"/>
          <w:rFonts w:eastAsia="Times New Roman"/>
          <w:i w:val="0"/>
        </w:rPr>
        <w:t>&lt;/Commission&gt;</w:t>
      </w:r>
    </w:p>
    <w:p w14:paraId="27BE0E9B" w14:textId="77777777" w:rsidR="00A57D95" w:rsidRPr="000057F4" w:rsidRDefault="00482B13">
      <w:pPr>
        <w:pStyle w:val="LineBottom"/>
      </w:pPr>
      <w:r w:rsidRPr="000057F4">
        <w:t xml:space="preserve"> </w:t>
      </w:r>
    </w:p>
    <w:p w14:paraId="4143274D" w14:textId="77777777" w:rsidR="00A57D95" w:rsidRPr="000057F4" w:rsidRDefault="00482B13">
      <w:pPr>
        <w:pStyle w:val="CoverReference"/>
      </w:pPr>
      <w:r w:rsidRPr="000057F4">
        <w:rPr>
          <w:rStyle w:val="HideTWBExt"/>
          <w:rFonts w:eastAsia="Times New Roman"/>
          <w:b w:val="0"/>
        </w:rPr>
        <w:t>&lt;RefProc&gt;</w:t>
      </w:r>
      <w:r w:rsidRPr="000057F4">
        <w:t>2025/0384</w:t>
      </w:r>
      <w:r w:rsidRPr="000057F4">
        <w:rPr>
          <w:rStyle w:val="HideTWBExt"/>
          <w:rFonts w:eastAsia="Times New Roman"/>
          <w:b w:val="0"/>
        </w:rPr>
        <w:t>&lt;/RefProc&gt;&lt;RefTypeProc&gt;</w:t>
      </w:r>
      <w:r w:rsidRPr="000057F4">
        <w:t>(COD)</w:t>
      </w:r>
      <w:r w:rsidRPr="000057F4">
        <w:rPr>
          <w:rStyle w:val="HideTWBExt"/>
          <w:rFonts w:eastAsia="Times New Roman"/>
          <w:b w:val="0"/>
        </w:rPr>
        <w:t>&lt;/RefTypeProc&gt;</w:t>
      </w:r>
    </w:p>
    <w:p w14:paraId="48478A64" w14:textId="77777777" w:rsidR="00A57D95" w:rsidRPr="000057F4" w:rsidRDefault="00482B13">
      <w:pPr>
        <w:pStyle w:val="CoverDate"/>
      </w:pPr>
      <w:r w:rsidRPr="000057F4">
        <w:rPr>
          <w:rStyle w:val="HideTWBExt"/>
        </w:rPr>
        <w:t>&lt;Date&gt;</w:t>
      </w:r>
      <w:r w:rsidRPr="000057F4">
        <w:rPr>
          <w:rStyle w:val="HideTWBInt"/>
        </w:rPr>
        <w:t>{24/06/2026}</w:t>
      </w:r>
      <w:r w:rsidRPr="000057F4">
        <w:t>24.6.2026</w:t>
      </w:r>
      <w:r w:rsidRPr="000057F4">
        <w:rPr>
          <w:rStyle w:val="HideTWBExt"/>
        </w:rPr>
        <w:t>&lt;/Date&gt;</w:t>
      </w:r>
    </w:p>
    <w:p w14:paraId="7B94FADC" w14:textId="77777777" w:rsidR="00A57D95" w:rsidRPr="000057F4" w:rsidRDefault="00482B13">
      <w:pPr>
        <w:pStyle w:val="CoverDocType"/>
      </w:pPr>
      <w:r w:rsidRPr="000057F4">
        <w:rPr>
          <w:rStyle w:val="HideTWBExt"/>
          <w:b w:val="0"/>
        </w:rPr>
        <w:t>&lt;TypeAM&gt;</w:t>
      </w:r>
      <w:r w:rsidRPr="000057F4">
        <w:t>AMENDEMENTS</w:t>
      </w:r>
      <w:r w:rsidRPr="000057F4">
        <w:rPr>
          <w:rStyle w:val="HideTWBExt"/>
          <w:b w:val="0"/>
        </w:rPr>
        <w:t>&lt;/TypeAM&gt;</w:t>
      </w:r>
    </w:p>
    <w:p w14:paraId="1D68D6A4" w14:textId="77777777" w:rsidR="00A57D95" w:rsidRPr="000057F4" w:rsidRDefault="00482B13">
      <w:pPr>
        <w:pStyle w:val="CoverDocType24a"/>
      </w:pPr>
      <w:r w:rsidRPr="000057F4">
        <w:rPr>
          <w:rStyle w:val="HideTWBExt"/>
          <w:rFonts w:eastAsia="Times New Roman"/>
          <w:b w:val="0"/>
        </w:rPr>
        <w:t>&lt;RangeAM&gt;</w:t>
      </w:r>
      <w:r w:rsidRPr="000057F4">
        <w:t>36 - 318</w:t>
      </w:r>
      <w:r w:rsidRPr="000057F4">
        <w:rPr>
          <w:rStyle w:val="HideTWBExt"/>
          <w:rFonts w:eastAsia="Times New Roman"/>
          <w:b w:val="0"/>
        </w:rPr>
        <w:t>&lt;/RangeAM&gt;</w:t>
      </w:r>
    </w:p>
    <w:p w14:paraId="59FF09D9" w14:textId="77777777" w:rsidR="00A57D95" w:rsidRPr="000057F4" w:rsidRDefault="00482B13">
      <w:pPr>
        <w:pStyle w:val="CoverBold"/>
      </w:pPr>
      <w:r w:rsidRPr="000057F4">
        <w:rPr>
          <w:rStyle w:val="HideTWBExt"/>
          <w:b w:val="0"/>
        </w:rPr>
        <w:t>&lt;TitreType&gt;</w:t>
      </w:r>
      <w:r w:rsidRPr="000057F4">
        <w:t>Projet de rapport</w:t>
      </w:r>
      <w:r w:rsidRPr="000057F4">
        <w:rPr>
          <w:rStyle w:val="HideTWBExt"/>
          <w:b w:val="0"/>
        </w:rPr>
        <w:t>&lt;/TitreType&gt;</w:t>
      </w:r>
    </w:p>
    <w:p w14:paraId="2829B37C" w14:textId="77777777" w:rsidR="00A57D95" w:rsidRPr="001F1CAF" w:rsidRDefault="00482B13">
      <w:pPr>
        <w:pStyle w:val="CoverBold"/>
        <w:rPr>
          <w:lang w:val="pl-PL"/>
        </w:rPr>
      </w:pPr>
      <w:r w:rsidRPr="001F1CAF">
        <w:rPr>
          <w:rStyle w:val="HideTWBExt"/>
          <w:b w:val="0"/>
          <w:lang w:val="pl-PL"/>
        </w:rPr>
        <w:t>&lt;Rapporteur&gt;</w:t>
      </w:r>
      <w:r w:rsidRPr="001F1CAF">
        <w:rPr>
          <w:lang w:val="pl-PL"/>
        </w:rPr>
        <w:t>Nicolas Bay, Bartłomiej Sienkiewicz</w:t>
      </w:r>
      <w:r w:rsidRPr="001F1CAF">
        <w:rPr>
          <w:rStyle w:val="HideTWBExt"/>
          <w:b w:val="0"/>
          <w:lang w:val="pl-PL"/>
        </w:rPr>
        <w:t>&lt;/Rapporteur&gt;</w:t>
      </w:r>
    </w:p>
    <w:p w14:paraId="62D753DE" w14:textId="77777777" w:rsidR="00A57D95" w:rsidRPr="001F1CAF" w:rsidRDefault="00482B13">
      <w:pPr>
        <w:pStyle w:val="CoverNormal24a"/>
        <w:rPr>
          <w:lang w:val="pl-PL"/>
        </w:rPr>
      </w:pPr>
      <w:r w:rsidRPr="001F1CAF">
        <w:rPr>
          <w:rStyle w:val="HideTWBExt"/>
          <w:lang w:val="pl-PL"/>
        </w:rPr>
        <w:t>&lt;DocRefPE&gt;</w:t>
      </w:r>
      <w:r w:rsidRPr="001F1CAF">
        <w:rPr>
          <w:lang w:val="pl-PL"/>
        </w:rPr>
        <w:t>(PE788.848v01-00)</w:t>
      </w:r>
      <w:r w:rsidRPr="001F1CAF">
        <w:rPr>
          <w:rStyle w:val="HideTWBExt"/>
          <w:lang w:val="pl-PL"/>
        </w:rPr>
        <w:t>&lt;/DocRefPE&gt;</w:t>
      </w:r>
    </w:p>
    <w:p w14:paraId="79B951D9" w14:textId="77777777" w:rsidR="00A57D95" w:rsidRPr="000057F4" w:rsidRDefault="00482B13">
      <w:pPr>
        <w:pStyle w:val="CoverNormal24a"/>
      </w:pPr>
      <w:r w:rsidRPr="000057F4">
        <w:rPr>
          <w:rStyle w:val="HideTWBExt"/>
        </w:rPr>
        <w:t>&lt;Titre&gt;</w:t>
      </w:r>
      <w:r w:rsidRPr="000057F4">
        <w:t>relatif à la surveillance et au contrôle des précurseurs de drogues et abrogeant les règlements (CE) nº 273/2004 et (CE) nº 111/2005</w:t>
      </w:r>
      <w:r w:rsidRPr="000057F4">
        <w:rPr>
          <w:rStyle w:val="HideTWBExt"/>
        </w:rPr>
        <w:t>&lt;/Titre&gt;</w:t>
      </w:r>
    </w:p>
    <w:p w14:paraId="5585E8BE" w14:textId="77777777" w:rsidR="00A57D95" w:rsidRPr="000057F4" w:rsidRDefault="00482B13">
      <w:pPr>
        <w:pStyle w:val="CoverNormal"/>
      </w:pPr>
      <w:r w:rsidRPr="000057F4">
        <w:rPr>
          <w:rStyle w:val="HideTWBExt"/>
        </w:rPr>
        <w:t>&lt;DocAmend&gt;</w:t>
      </w:r>
      <w:r w:rsidRPr="000057F4">
        <w:t>Proposition de règlement</w:t>
      </w:r>
      <w:r w:rsidRPr="000057F4">
        <w:rPr>
          <w:rStyle w:val="HideTWBExt"/>
        </w:rPr>
        <w:t>&lt;/DocAmend&gt;</w:t>
      </w:r>
    </w:p>
    <w:p w14:paraId="0D3EA50E" w14:textId="77777777" w:rsidR="00A57D95" w:rsidRPr="000057F4" w:rsidRDefault="00482B13">
      <w:pPr>
        <w:pStyle w:val="CoverNormal24a"/>
      </w:pPr>
      <w:r w:rsidRPr="000057F4">
        <w:rPr>
          <w:rStyle w:val="HideTWBExt"/>
        </w:rPr>
        <w:t>&lt;DocRef&gt;</w:t>
      </w:r>
      <w:r w:rsidRPr="000057F4">
        <w:t>(COM(2025)0747 – 2025/0384(COD))</w:t>
      </w:r>
      <w:r w:rsidRPr="000057F4">
        <w:rPr>
          <w:rStyle w:val="HideTWBExt"/>
        </w:rPr>
        <w:t>&lt;/DocRef&gt;</w:t>
      </w:r>
    </w:p>
    <w:p w14:paraId="374ED05F" w14:textId="77777777" w:rsidR="00A57D95" w:rsidRPr="000057F4" w:rsidRDefault="00482B13">
      <w:r w:rsidRPr="000057F4">
        <w:br w:type="page"/>
      </w:r>
      <w:r w:rsidRPr="000057F4">
        <w:lastRenderedPageBreak/>
        <w:t xml:space="preserve">AM_Com_LegReport </w:t>
      </w:r>
    </w:p>
    <w:p w14:paraId="354FCC3A" w14:textId="214253AF" w:rsidR="00686444" w:rsidRPr="000057F4" w:rsidRDefault="00482B13" w:rsidP="00686444">
      <w:pPr>
        <w:pStyle w:val="AmNumberTabs"/>
      </w:pPr>
      <w:r w:rsidRPr="000057F4">
        <w:br w:type="page"/>
      </w:r>
      <w:r w:rsidR="00686444" w:rsidRPr="000057F4">
        <w:rPr>
          <w:rStyle w:val="HideTWBExt"/>
          <w:b w:val="0"/>
        </w:rPr>
        <w:lastRenderedPageBreak/>
        <w:t>&lt;RepeatBlock-Amend&gt;&lt;Amend&gt;</w:t>
      </w:r>
      <w:r w:rsidR="00686444" w:rsidRPr="000057F4">
        <w:t>Amendement</w:t>
      </w:r>
      <w:r w:rsidR="00686444" w:rsidRPr="000057F4">
        <w:tab/>
      </w:r>
      <w:r w:rsidR="00686444" w:rsidRPr="000057F4">
        <w:tab/>
      </w:r>
      <w:r w:rsidR="00686444" w:rsidRPr="000057F4">
        <w:rPr>
          <w:rStyle w:val="HideTWBExt"/>
          <w:b w:val="0"/>
        </w:rPr>
        <w:t>&lt;NumAm&gt;</w:t>
      </w:r>
      <w:r w:rsidR="00686444" w:rsidRPr="000057F4">
        <w:t>36</w:t>
      </w:r>
      <w:r w:rsidR="00686444" w:rsidRPr="000057F4">
        <w:rPr>
          <w:rStyle w:val="HideTWBExt"/>
          <w:b w:val="0"/>
        </w:rPr>
        <w:t>&lt;/NumAm&gt;</w:t>
      </w:r>
    </w:p>
    <w:p w14:paraId="515A9AFF"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BF8FEE2" w14:textId="77777777" w:rsidR="00686444" w:rsidRPr="000057F4" w:rsidRDefault="00686444" w:rsidP="00686444">
      <w:pPr>
        <w:pStyle w:val="NormalBold"/>
      </w:pPr>
      <w:r w:rsidRPr="000057F4">
        <w:rPr>
          <w:rStyle w:val="HideTWBExt"/>
          <w:b w:val="0"/>
        </w:rPr>
        <w:t>&lt;/RepeatBlock-By&gt;</w:t>
      </w:r>
    </w:p>
    <w:p w14:paraId="3A56DA3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0FDB5EA" w14:textId="77777777" w:rsidR="00686444" w:rsidRPr="000057F4" w:rsidRDefault="00686444" w:rsidP="00686444">
      <w:pPr>
        <w:pStyle w:val="NormalBold"/>
      </w:pPr>
      <w:r w:rsidRPr="000057F4">
        <w:rPr>
          <w:rStyle w:val="HideTWBExt"/>
          <w:b w:val="0"/>
        </w:rPr>
        <w:t>&lt;Article&gt;</w:t>
      </w:r>
      <w:r w:rsidRPr="000057F4">
        <w:t>Considérant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4B60896" w14:textId="77777777" w:rsidTr="00B3387D">
        <w:trPr>
          <w:trHeight w:hRule="exact" w:val="240"/>
          <w:jc w:val="center"/>
        </w:trPr>
        <w:tc>
          <w:tcPr>
            <w:tcW w:w="9752" w:type="dxa"/>
            <w:gridSpan w:val="2"/>
            <w:tcBorders>
              <w:top w:val="nil"/>
              <w:left w:val="nil"/>
              <w:bottom w:val="nil"/>
              <w:right w:val="nil"/>
            </w:tcBorders>
          </w:tcPr>
          <w:p w14:paraId="10388E41" w14:textId="77777777" w:rsidR="00686444" w:rsidRPr="000057F4" w:rsidRDefault="00686444" w:rsidP="00B3387D"/>
        </w:tc>
      </w:tr>
      <w:tr w:rsidR="00686444" w:rsidRPr="000057F4" w14:paraId="31309B1B" w14:textId="77777777" w:rsidTr="00B3387D">
        <w:trPr>
          <w:trHeight w:val="240"/>
          <w:jc w:val="center"/>
        </w:trPr>
        <w:tc>
          <w:tcPr>
            <w:tcW w:w="4876" w:type="dxa"/>
            <w:tcBorders>
              <w:top w:val="nil"/>
              <w:left w:val="nil"/>
              <w:bottom w:val="nil"/>
              <w:right w:val="nil"/>
            </w:tcBorders>
          </w:tcPr>
          <w:p w14:paraId="36744C7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6A55EBF" w14:textId="77777777" w:rsidR="00686444" w:rsidRPr="000057F4" w:rsidRDefault="00686444" w:rsidP="00B3387D">
            <w:pPr>
              <w:pStyle w:val="AmColumnHeading"/>
            </w:pPr>
            <w:r w:rsidRPr="000057F4">
              <w:t>Amendement</w:t>
            </w:r>
          </w:p>
        </w:tc>
      </w:tr>
      <w:tr w:rsidR="00686444" w:rsidRPr="000057F4" w14:paraId="07EE6C96" w14:textId="77777777" w:rsidTr="00B3387D">
        <w:trPr>
          <w:jc w:val="center"/>
        </w:trPr>
        <w:tc>
          <w:tcPr>
            <w:tcW w:w="4876" w:type="dxa"/>
            <w:tcBorders>
              <w:top w:val="nil"/>
              <w:left w:val="nil"/>
              <w:bottom w:val="nil"/>
              <w:right w:val="nil"/>
            </w:tcBorders>
          </w:tcPr>
          <w:p w14:paraId="30BB2CDB" w14:textId="325919E4" w:rsidR="00686444" w:rsidRPr="000057F4" w:rsidRDefault="00686444" w:rsidP="00B3387D">
            <w:pPr>
              <w:pStyle w:val="Normal6a"/>
            </w:pPr>
            <w:r w:rsidRPr="000057F4">
              <w:t>(1)</w:t>
            </w:r>
            <w:r w:rsidRPr="000057F4">
              <w:tab/>
              <w:t>La convention des Nations unies contre le trafic illicite de stupéfiants et de substances psychotropes adoptée à Vienne le 19 décembre 1988 (ci-après dénommée «convention des Nations unies») s</w:t>
            </w:r>
            <w:r w:rsidR="000057F4" w:rsidRPr="000057F4">
              <w:t>’</w:t>
            </w:r>
            <w:r w:rsidRPr="000057F4">
              <w:t>inscrit dans le cadre des efforts déployés au niveau mondial pour lutter contre la fabrication et le trafic de drogues illicites. L</w:t>
            </w:r>
            <w:r w:rsidR="000057F4" w:rsidRPr="000057F4">
              <w:t>’</w:t>
            </w:r>
            <w:r w:rsidRPr="000057F4">
              <w:t>Union a conclu la convention des Nations unies au moyen de la décision 90/611/CEE du Conseil</w:t>
            </w:r>
            <w:r w:rsidRPr="000057F4">
              <w:rPr>
                <w:vertAlign w:val="superscript"/>
              </w:rPr>
              <w:t>(3)</w:t>
            </w:r>
            <w:r w:rsidRPr="000057F4">
              <w:t>.</w:t>
            </w:r>
          </w:p>
        </w:tc>
        <w:tc>
          <w:tcPr>
            <w:tcW w:w="4876" w:type="dxa"/>
            <w:tcBorders>
              <w:top w:val="nil"/>
              <w:left w:val="nil"/>
              <w:bottom w:val="nil"/>
              <w:right w:val="nil"/>
            </w:tcBorders>
          </w:tcPr>
          <w:p w14:paraId="17B4A36E" w14:textId="6593A9E0" w:rsidR="00686444" w:rsidRPr="000057F4" w:rsidRDefault="00686444" w:rsidP="00B3387D">
            <w:pPr>
              <w:pStyle w:val="Normal6a"/>
            </w:pPr>
            <w:r w:rsidRPr="000057F4">
              <w:t>(1)</w:t>
            </w:r>
            <w:r w:rsidRPr="000057F4">
              <w:tab/>
              <w:t>La convention des Nations unies contre le trafic illicite de stupéfiants et de substances psychotropes adoptée à Vienne le 19 décembre 1988 (ci-après dénommée «convention des Nations unies») s</w:t>
            </w:r>
            <w:r w:rsidR="000057F4" w:rsidRPr="000057F4">
              <w:t>’</w:t>
            </w:r>
            <w:r w:rsidRPr="000057F4">
              <w:t xml:space="preserve">inscrit dans le cadre des efforts déployés au niveau mondial pour lutter contre la fabrication et le trafic de drogues illicites </w:t>
            </w:r>
            <w:r w:rsidRPr="000057F4">
              <w:rPr>
                <w:b/>
                <w:i/>
              </w:rPr>
              <w:t>et constitue ainsi le fondement de la réglementation relative aux précurseurs chimiques</w:t>
            </w:r>
            <w:r w:rsidRPr="000057F4">
              <w:t>. L</w:t>
            </w:r>
            <w:r w:rsidR="000057F4" w:rsidRPr="000057F4">
              <w:t>’</w:t>
            </w:r>
            <w:r w:rsidRPr="000057F4">
              <w:t>Union a conclu la convention des Nations unies au moyen de la décision 90/611/CEE du Conseil</w:t>
            </w:r>
            <w:r w:rsidRPr="000057F4">
              <w:rPr>
                <w:vertAlign w:val="superscript"/>
              </w:rPr>
              <w:t>(3)</w:t>
            </w:r>
            <w:r w:rsidRPr="000057F4">
              <w:t>.</w:t>
            </w:r>
          </w:p>
        </w:tc>
      </w:tr>
      <w:tr w:rsidR="00686444" w:rsidRPr="000057F4" w14:paraId="7A9E6C69" w14:textId="77777777" w:rsidTr="00B3387D">
        <w:trPr>
          <w:jc w:val="center"/>
        </w:trPr>
        <w:tc>
          <w:tcPr>
            <w:tcW w:w="4876" w:type="dxa"/>
            <w:tcBorders>
              <w:top w:val="nil"/>
              <w:left w:val="nil"/>
              <w:bottom w:val="nil"/>
              <w:right w:val="nil"/>
            </w:tcBorders>
          </w:tcPr>
          <w:p w14:paraId="60C85DC1"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01C195DA" w14:textId="77777777" w:rsidR="00686444" w:rsidRPr="000057F4" w:rsidRDefault="00686444" w:rsidP="00B3387D">
            <w:pPr>
              <w:pStyle w:val="Normal6a"/>
            </w:pPr>
            <w:r w:rsidRPr="000057F4">
              <w:rPr>
                <w:b/>
                <w:i/>
              </w:rPr>
              <w:t>_________________</w:t>
            </w:r>
          </w:p>
        </w:tc>
      </w:tr>
      <w:tr w:rsidR="00686444" w:rsidRPr="000057F4" w14:paraId="0D9E0E26" w14:textId="77777777" w:rsidTr="00B3387D">
        <w:trPr>
          <w:jc w:val="center"/>
        </w:trPr>
        <w:tc>
          <w:tcPr>
            <w:tcW w:w="4876" w:type="dxa"/>
            <w:tcBorders>
              <w:top w:val="nil"/>
              <w:left w:val="nil"/>
              <w:bottom w:val="nil"/>
              <w:right w:val="nil"/>
            </w:tcBorders>
          </w:tcPr>
          <w:p w14:paraId="2AB1FC66" w14:textId="77777777" w:rsidR="00686444" w:rsidRPr="000057F4" w:rsidRDefault="00686444" w:rsidP="00B3387D">
            <w:pPr>
              <w:pStyle w:val="Normal6a"/>
            </w:pPr>
            <w:r w:rsidRPr="000057F4">
              <w:rPr>
                <w:vertAlign w:val="superscript"/>
              </w:rPr>
              <w:t>(3)</w:t>
            </w:r>
            <w:r w:rsidRPr="000057F4">
              <w:t xml:space="preserve"> Décision du Conseil du 22 octobre 1990 concernant la conclusion, au nom de la Communauté économique européenne, de la convention des Nations unies contre le trafic illicite de stupéfiants et de substances psychotropes (JO L 326 du 24.11.1990, p. 56, ELI: http://data.europa.eu/eli/dec/1990/611/oj).</w:t>
            </w:r>
          </w:p>
        </w:tc>
        <w:tc>
          <w:tcPr>
            <w:tcW w:w="4876" w:type="dxa"/>
            <w:tcBorders>
              <w:top w:val="nil"/>
              <w:left w:val="nil"/>
              <w:bottom w:val="nil"/>
              <w:right w:val="nil"/>
            </w:tcBorders>
          </w:tcPr>
          <w:p w14:paraId="092C9007" w14:textId="77777777" w:rsidR="00686444" w:rsidRPr="000057F4" w:rsidRDefault="00686444" w:rsidP="00B3387D">
            <w:pPr>
              <w:pStyle w:val="Normal6a"/>
            </w:pPr>
            <w:r w:rsidRPr="000057F4">
              <w:rPr>
                <w:vertAlign w:val="superscript"/>
              </w:rPr>
              <w:t>(3)</w:t>
            </w:r>
            <w:r w:rsidRPr="000057F4">
              <w:t xml:space="preserve"> Décision du Conseil du 22 octobre 1990 concernant la conclusion, au nom de la Communauté économique européenne, de la convention des Nations unies contre le trafic illicite de stupéfiants et de substances psychotropes (JO L 326 du 24.11.1990, p. 56, ELI: http://data.europa.eu/eli/dec/1990/611/oj).</w:t>
            </w:r>
          </w:p>
        </w:tc>
      </w:tr>
    </w:tbl>
    <w:p w14:paraId="039184B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09D7A8A" w14:textId="77777777" w:rsidR="00686444" w:rsidRPr="000057F4" w:rsidRDefault="00686444" w:rsidP="00686444">
      <w:r w:rsidRPr="000057F4">
        <w:rPr>
          <w:rStyle w:val="HideTWBExt"/>
        </w:rPr>
        <w:t>&lt;/Amend&gt;</w:t>
      </w:r>
    </w:p>
    <w:p w14:paraId="72CCD0A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37</w:t>
      </w:r>
      <w:r w:rsidRPr="000057F4">
        <w:rPr>
          <w:rStyle w:val="HideTWBExt"/>
          <w:b w:val="0"/>
        </w:rPr>
        <w:t>&lt;/NumAm&gt;</w:t>
      </w:r>
    </w:p>
    <w:p w14:paraId="366D10E6"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12E21FF" w14:textId="77777777" w:rsidR="00686444" w:rsidRPr="000057F4" w:rsidRDefault="00686444" w:rsidP="00686444">
      <w:pPr>
        <w:pStyle w:val="NormalBold"/>
      </w:pPr>
      <w:r w:rsidRPr="000057F4">
        <w:rPr>
          <w:rStyle w:val="HideTWBExt"/>
          <w:b w:val="0"/>
        </w:rPr>
        <w:t>&lt;/RepeatBlock-By&gt;</w:t>
      </w:r>
    </w:p>
    <w:p w14:paraId="31DAF05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742A54D" w14:textId="77777777" w:rsidR="00686444" w:rsidRPr="000057F4" w:rsidRDefault="00686444" w:rsidP="00686444">
      <w:pPr>
        <w:pStyle w:val="NormalBold"/>
      </w:pPr>
      <w:r w:rsidRPr="000057F4">
        <w:rPr>
          <w:rStyle w:val="HideTWBExt"/>
          <w:b w:val="0"/>
        </w:rPr>
        <w:t>&lt;Article&gt;</w:t>
      </w:r>
      <w:r w:rsidRPr="000057F4">
        <w:t>Considérant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293F01B" w14:textId="77777777" w:rsidTr="00B3387D">
        <w:trPr>
          <w:trHeight w:hRule="exact" w:val="240"/>
          <w:jc w:val="center"/>
        </w:trPr>
        <w:tc>
          <w:tcPr>
            <w:tcW w:w="9752" w:type="dxa"/>
            <w:gridSpan w:val="2"/>
            <w:tcBorders>
              <w:top w:val="nil"/>
              <w:left w:val="nil"/>
              <w:bottom w:val="nil"/>
              <w:right w:val="nil"/>
            </w:tcBorders>
          </w:tcPr>
          <w:p w14:paraId="12CC4C33" w14:textId="77777777" w:rsidR="00686444" w:rsidRPr="000057F4" w:rsidRDefault="00686444" w:rsidP="00B3387D"/>
        </w:tc>
      </w:tr>
      <w:tr w:rsidR="00686444" w:rsidRPr="000057F4" w14:paraId="37047D14" w14:textId="77777777" w:rsidTr="00B3387D">
        <w:trPr>
          <w:trHeight w:val="240"/>
          <w:jc w:val="center"/>
        </w:trPr>
        <w:tc>
          <w:tcPr>
            <w:tcW w:w="4876" w:type="dxa"/>
            <w:tcBorders>
              <w:top w:val="nil"/>
              <w:left w:val="nil"/>
              <w:bottom w:val="nil"/>
              <w:right w:val="nil"/>
            </w:tcBorders>
          </w:tcPr>
          <w:p w14:paraId="406F22C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2955C59" w14:textId="77777777" w:rsidR="00686444" w:rsidRPr="000057F4" w:rsidRDefault="00686444" w:rsidP="00B3387D">
            <w:pPr>
              <w:pStyle w:val="AmColumnHeading"/>
            </w:pPr>
            <w:r w:rsidRPr="000057F4">
              <w:t>Amendement</w:t>
            </w:r>
          </w:p>
        </w:tc>
      </w:tr>
      <w:tr w:rsidR="00686444" w:rsidRPr="000057F4" w14:paraId="76471C9B" w14:textId="77777777" w:rsidTr="00B3387D">
        <w:trPr>
          <w:jc w:val="center"/>
        </w:trPr>
        <w:tc>
          <w:tcPr>
            <w:tcW w:w="4876" w:type="dxa"/>
            <w:tcBorders>
              <w:top w:val="nil"/>
              <w:left w:val="nil"/>
              <w:bottom w:val="nil"/>
              <w:right w:val="nil"/>
            </w:tcBorders>
          </w:tcPr>
          <w:p w14:paraId="423F2B54" w14:textId="3BD3AADD" w:rsidR="00686444" w:rsidRPr="000057F4" w:rsidRDefault="00686444" w:rsidP="00B3387D">
            <w:pPr>
              <w:pStyle w:val="Normal6a"/>
            </w:pPr>
            <w:r w:rsidRPr="000057F4">
              <w:t>(2)</w:t>
            </w:r>
            <w:r w:rsidRPr="000057F4">
              <w:tab/>
              <w:t>L</w:t>
            </w:r>
            <w:r w:rsidR="000057F4" w:rsidRPr="000057F4">
              <w:t>’</w:t>
            </w:r>
            <w:r w:rsidRPr="000057F4">
              <w:t>article 12 de la convention des Nations unies enjoint les parties à la convention de prendre les mesures qu</w:t>
            </w:r>
            <w:r w:rsidR="000057F4" w:rsidRPr="000057F4">
              <w:t>’</w:t>
            </w:r>
            <w:r w:rsidRPr="000057F4">
              <w:t>elles jugent appropriées pour empêcher le détournement de substances inscrites aux tableaux annexés à la convention aux fins de la fabrication illicite de stupéfiants (précurseurs de drogues). L</w:t>
            </w:r>
            <w:r w:rsidR="000057F4" w:rsidRPr="000057F4">
              <w:t>’</w:t>
            </w:r>
            <w:r w:rsidRPr="000057F4">
              <w:t>adoption de règles visant à surveiller et à contrôler ces précurseurs de drogues a été mise en œuvre dans l</w:t>
            </w:r>
            <w:r w:rsidR="000057F4" w:rsidRPr="000057F4">
              <w:t>’</w:t>
            </w:r>
            <w:r w:rsidRPr="000057F4">
              <w:t>Union par le règlement (CE) nº 273/2004 du Parlement européen et du Conseil</w:t>
            </w:r>
            <w:r w:rsidRPr="000057F4">
              <w:rPr>
                <w:vertAlign w:val="superscript"/>
              </w:rPr>
              <w:t>(4)</w:t>
            </w:r>
            <w:r w:rsidRPr="000057F4">
              <w:t>, relatif aux mesures de contrôle et de surveillance au sein du marché intérieur, et le règlement (CE) nº 111/2005</w:t>
            </w:r>
            <w:r w:rsidRPr="000057F4">
              <w:rPr>
                <w:vertAlign w:val="superscript"/>
              </w:rPr>
              <w:t>(5)</w:t>
            </w:r>
            <w:r w:rsidRPr="000057F4">
              <w:t xml:space="preserve"> du Conseil relatif aux échanges entre l</w:t>
            </w:r>
            <w:r w:rsidR="000057F4" w:rsidRPr="000057F4">
              <w:t>’</w:t>
            </w:r>
            <w:r w:rsidRPr="000057F4">
              <w:t>Union et les pays tiers.</w:t>
            </w:r>
          </w:p>
        </w:tc>
        <w:tc>
          <w:tcPr>
            <w:tcW w:w="4876" w:type="dxa"/>
            <w:tcBorders>
              <w:top w:val="nil"/>
              <w:left w:val="nil"/>
              <w:bottom w:val="nil"/>
              <w:right w:val="nil"/>
            </w:tcBorders>
          </w:tcPr>
          <w:p w14:paraId="0C6E15CD" w14:textId="4526DABE" w:rsidR="00686444" w:rsidRPr="000057F4" w:rsidRDefault="00686444" w:rsidP="00B3387D">
            <w:pPr>
              <w:pStyle w:val="Normal6a"/>
            </w:pPr>
            <w:r w:rsidRPr="000057F4">
              <w:t>(2)</w:t>
            </w:r>
            <w:r w:rsidRPr="000057F4">
              <w:tab/>
              <w:t>L</w:t>
            </w:r>
            <w:r w:rsidR="000057F4" w:rsidRPr="000057F4">
              <w:t>’</w:t>
            </w:r>
            <w:r w:rsidRPr="000057F4">
              <w:t>article 12 de la convention des Nations unies enjoint les parties à la convention de prendre les mesures qu</w:t>
            </w:r>
            <w:r w:rsidR="000057F4" w:rsidRPr="000057F4">
              <w:t>’</w:t>
            </w:r>
            <w:r w:rsidRPr="000057F4">
              <w:t xml:space="preserve">elles jugent appropriées pour empêcher le détournement de substances inscrites aux tableaux annexés à la convention aux fins de la fabrication illicite de stupéfiants (précurseurs de drogues) </w:t>
            </w:r>
            <w:r w:rsidRPr="000057F4">
              <w:rPr>
                <w:b/>
                <w:i/>
              </w:rPr>
              <w:t>et les oblige à se soumettre à la mise en place d</w:t>
            </w:r>
            <w:r w:rsidR="000057F4" w:rsidRPr="000057F4">
              <w:rPr>
                <w:b/>
                <w:i/>
              </w:rPr>
              <w:t>’</w:t>
            </w:r>
            <w:r w:rsidRPr="000057F4">
              <w:rPr>
                <w:b/>
                <w:i/>
              </w:rPr>
              <w:t>un système de surveillance</w:t>
            </w:r>
            <w:r w:rsidRPr="000057F4">
              <w:t>. L</w:t>
            </w:r>
            <w:r w:rsidR="000057F4" w:rsidRPr="000057F4">
              <w:t>’</w:t>
            </w:r>
            <w:r w:rsidRPr="000057F4">
              <w:t>adoption de règles visant à surveiller et à contrôler ces précurseurs de drogues a été mise en œuvre dans l</w:t>
            </w:r>
            <w:r w:rsidR="000057F4" w:rsidRPr="000057F4">
              <w:t>’</w:t>
            </w:r>
            <w:r w:rsidRPr="000057F4">
              <w:t>Union par le règlement (CE) nº 273/2004 du Parlement européen et du Conseil</w:t>
            </w:r>
            <w:r w:rsidRPr="000057F4">
              <w:rPr>
                <w:vertAlign w:val="superscript"/>
              </w:rPr>
              <w:t>(4)</w:t>
            </w:r>
            <w:r w:rsidRPr="000057F4">
              <w:t>, relatif aux mesures de contrôle et de surveillance au sein du marché intérieur, et le règlement (CE) nº 111/2005</w:t>
            </w:r>
            <w:r w:rsidRPr="000057F4">
              <w:rPr>
                <w:vertAlign w:val="superscript"/>
              </w:rPr>
              <w:t>(5)</w:t>
            </w:r>
            <w:r w:rsidRPr="000057F4">
              <w:t xml:space="preserve"> du Conseil relatif aux échanges entre l</w:t>
            </w:r>
            <w:r w:rsidR="000057F4" w:rsidRPr="000057F4">
              <w:t>’</w:t>
            </w:r>
            <w:r w:rsidRPr="000057F4">
              <w:t xml:space="preserve">Union et les pays tiers. </w:t>
            </w:r>
            <w:r w:rsidRPr="000057F4">
              <w:rPr>
                <w:b/>
                <w:i/>
              </w:rPr>
              <w:t>Il convient d</w:t>
            </w:r>
            <w:r w:rsidR="000057F4" w:rsidRPr="000057F4">
              <w:rPr>
                <w:b/>
                <w:i/>
              </w:rPr>
              <w:t>’</w:t>
            </w:r>
            <w:r w:rsidRPr="000057F4">
              <w:rPr>
                <w:b/>
                <w:i/>
              </w:rPr>
              <w:t>instaurer une coopération étroite avec l</w:t>
            </w:r>
            <w:r w:rsidR="000057F4" w:rsidRPr="000057F4">
              <w:rPr>
                <w:b/>
                <w:i/>
              </w:rPr>
              <w:t>’</w:t>
            </w:r>
            <w:r w:rsidRPr="000057F4">
              <w:rPr>
                <w:b/>
                <w:i/>
              </w:rPr>
              <w:t>OICS (Organe international de contrôle des stupéfiants).</w:t>
            </w:r>
          </w:p>
        </w:tc>
      </w:tr>
      <w:tr w:rsidR="00686444" w:rsidRPr="000057F4" w14:paraId="6947AE98" w14:textId="77777777" w:rsidTr="00B3387D">
        <w:trPr>
          <w:jc w:val="center"/>
        </w:trPr>
        <w:tc>
          <w:tcPr>
            <w:tcW w:w="4876" w:type="dxa"/>
            <w:tcBorders>
              <w:top w:val="nil"/>
              <w:left w:val="nil"/>
              <w:bottom w:val="nil"/>
              <w:right w:val="nil"/>
            </w:tcBorders>
          </w:tcPr>
          <w:p w14:paraId="21215CEC"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17F691E5" w14:textId="77777777" w:rsidR="00686444" w:rsidRPr="000057F4" w:rsidRDefault="00686444" w:rsidP="00B3387D">
            <w:pPr>
              <w:pStyle w:val="Normal6a"/>
            </w:pPr>
            <w:r w:rsidRPr="000057F4">
              <w:rPr>
                <w:b/>
                <w:i/>
              </w:rPr>
              <w:t>_________________</w:t>
            </w:r>
          </w:p>
        </w:tc>
      </w:tr>
      <w:tr w:rsidR="00686444" w:rsidRPr="000057F4" w14:paraId="541973A0" w14:textId="77777777" w:rsidTr="00B3387D">
        <w:trPr>
          <w:jc w:val="center"/>
        </w:trPr>
        <w:tc>
          <w:tcPr>
            <w:tcW w:w="4876" w:type="dxa"/>
            <w:tcBorders>
              <w:top w:val="nil"/>
              <w:left w:val="nil"/>
              <w:bottom w:val="nil"/>
              <w:right w:val="nil"/>
            </w:tcBorders>
          </w:tcPr>
          <w:p w14:paraId="7E01E418" w14:textId="77777777" w:rsidR="00686444" w:rsidRPr="000057F4" w:rsidRDefault="00686444" w:rsidP="00B3387D">
            <w:pPr>
              <w:pStyle w:val="Normal6a"/>
            </w:pPr>
            <w:r w:rsidRPr="000057F4">
              <w:rPr>
                <w:vertAlign w:val="superscript"/>
              </w:rPr>
              <w:t>(4)</w:t>
            </w:r>
            <w:r w:rsidRPr="000057F4">
              <w:t xml:space="preserve"> Règlement (CE) nº 273/2004 du Parlement européen et du Conseil du 11 février 2004 relatif aux précurseurs de drogues (JO L 47 du 18.2.2004, p. 1, ELI: http://data.europa.eu/eli/reg/2004/273/oj).</w:t>
            </w:r>
          </w:p>
        </w:tc>
        <w:tc>
          <w:tcPr>
            <w:tcW w:w="4876" w:type="dxa"/>
            <w:tcBorders>
              <w:top w:val="nil"/>
              <w:left w:val="nil"/>
              <w:bottom w:val="nil"/>
              <w:right w:val="nil"/>
            </w:tcBorders>
          </w:tcPr>
          <w:p w14:paraId="2998559F" w14:textId="77777777" w:rsidR="00686444" w:rsidRPr="000057F4" w:rsidRDefault="00686444" w:rsidP="00B3387D">
            <w:pPr>
              <w:pStyle w:val="Normal6a"/>
            </w:pPr>
            <w:r w:rsidRPr="000057F4">
              <w:rPr>
                <w:vertAlign w:val="superscript"/>
              </w:rPr>
              <w:t>(4)</w:t>
            </w:r>
            <w:r w:rsidRPr="000057F4">
              <w:t xml:space="preserve"> Règlement (CE) nº 273/2004 du Parlement européen et du Conseil du 11 février 2004 relatif aux précurseurs de drogues (JO L 47 du 18.2.2004, p. 1, ELI: http://data.europa.eu/eli/reg/2004/273/oj).</w:t>
            </w:r>
          </w:p>
        </w:tc>
      </w:tr>
      <w:tr w:rsidR="00686444" w:rsidRPr="000057F4" w14:paraId="0FB28BB1" w14:textId="77777777" w:rsidTr="00B3387D">
        <w:trPr>
          <w:jc w:val="center"/>
        </w:trPr>
        <w:tc>
          <w:tcPr>
            <w:tcW w:w="4876" w:type="dxa"/>
            <w:tcBorders>
              <w:top w:val="nil"/>
              <w:left w:val="nil"/>
              <w:bottom w:val="nil"/>
              <w:right w:val="nil"/>
            </w:tcBorders>
          </w:tcPr>
          <w:p w14:paraId="6F75AA2C" w14:textId="77777777" w:rsidR="00686444" w:rsidRPr="000057F4" w:rsidRDefault="00686444" w:rsidP="00B3387D">
            <w:pPr>
              <w:pStyle w:val="Normal6a"/>
            </w:pPr>
            <w:r w:rsidRPr="000057F4">
              <w:rPr>
                <w:vertAlign w:val="superscript"/>
              </w:rPr>
              <w:t>(5)</w:t>
            </w:r>
            <w:r w:rsidRPr="000057F4">
              <w:t xml:space="preserve"> Règlement (CE) nº 111/2005 du Conseil du 22 décembre 2004 fixant des règles pour la surveillance du commerce des précurseurs des drogues entre la Communauté et les pays tiers (JO L 22 du 26.1.2005, ELI: http://data.europa.eu/eli/reg/2005/111/oj).</w:t>
            </w:r>
          </w:p>
        </w:tc>
        <w:tc>
          <w:tcPr>
            <w:tcW w:w="4876" w:type="dxa"/>
            <w:tcBorders>
              <w:top w:val="nil"/>
              <w:left w:val="nil"/>
              <w:bottom w:val="nil"/>
              <w:right w:val="nil"/>
            </w:tcBorders>
          </w:tcPr>
          <w:p w14:paraId="100E4D27" w14:textId="77777777" w:rsidR="00686444" w:rsidRPr="000057F4" w:rsidRDefault="00686444" w:rsidP="00B3387D">
            <w:pPr>
              <w:pStyle w:val="Normal6a"/>
            </w:pPr>
            <w:r w:rsidRPr="000057F4">
              <w:rPr>
                <w:vertAlign w:val="superscript"/>
              </w:rPr>
              <w:t>(5)</w:t>
            </w:r>
            <w:r w:rsidRPr="000057F4">
              <w:t xml:space="preserve"> Règlement (CE) nº 111/2005 du Conseil du 22 décembre 2004 fixant des règles pour la surveillance du commerce des précurseurs des drogues entre la Communauté et les pays tiers (JO L 22 du 26.1.2005, ELI: http://data.europa.eu/eli/reg/2005/111/oj).</w:t>
            </w:r>
          </w:p>
        </w:tc>
      </w:tr>
    </w:tbl>
    <w:p w14:paraId="4FA5B37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E26526" w14:textId="77777777" w:rsidR="00686444" w:rsidRPr="000057F4" w:rsidRDefault="00686444" w:rsidP="00686444">
      <w:r w:rsidRPr="000057F4">
        <w:rPr>
          <w:rStyle w:val="HideTWBExt"/>
        </w:rPr>
        <w:t>&lt;/Amend&gt;</w:t>
      </w:r>
    </w:p>
    <w:p w14:paraId="4622EE2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38</w:t>
      </w:r>
      <w:r w:rsidRPr="000057F4">
        <w:rPr>
          <w:rStyle w:val="HideTWBExt"/>
          <w:b w:val="0"/>
        </w:rPr>
        <w:t>&lt;/NumAm&gt;</w:t>
      </w:r>
    </w:p>
    <w:p w14:paraId="45174D06"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9F2A683" w14:textId="77777777" w:rsidR="00686444" w:rsidRPr="000057F4" w:rsidRDefault="00686444" w:rsidP="00686444">
      <w:pPr>
        <w:pStyle w:val="NormalBold"/>
      </w:pPr>
      <w:r w:rsidRPr="000057F4">
        <w:rPr>
          <w:rStyle w:val="HideTWBExt"/>
          <w:b w:val="0"/>
        </w:rPr>
        <w:t>&lt;/RepeatBlock-By&gt;</w:t>
      </w:r>
    </w:p>
    <w:p w14:paraId="5CEAC66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5CB57CF" w14:textId="77777777" w:rsidR="00686444" w:rsidRPr="000057F4" w:rsidRDefault="00686444" w:rsidP="00686444">
      <w:pPr>
        <w:pStyle w:val="NormalBold"/>
      </w:pPr>
      <w:r w:rsidRPr="000057F4">
        <w:rPr>
          <w:rStyle w:val="HideTWBExt"/>
          <w:b w:val="0"/>
        </w:rPr>
        <w:t>&lt;Article&gt;</w:t>
      </w:r>
      <w:r w:rsidRPr="000057F4">
        <w:t>Considérant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DDE92A3" w14:textId="77777777" w:rsidTr="00B3387D">
        <w:trPr>
          <w:trHeight w:hRule="exact" w:val="240"/>
          <w:jc w:val="center"/>
        </w:trPr>
        <w:tc>
          <w:tcPr>
            <w:tcW w:w="9752" w:type="dxa"/>
            <w:gridSpan w:val="2"/>
            <w:tcBorders>
              <w:top w:val="nil"/>
              <w:left w:val="nil"/>
              <w:bottom w:val="nil"/>
              <w:right w:val="nil"/>
            </w:tcBorders>
          </w:tcPr>
          <w:p w14:paraId="54F45E9D" w14:textId="77777777" w:rsidR="00686444" w:rsidRPr="000057F4" w:rsidRDefault="00686444" w:rsidP="00B3387D"/>
        </w:tc>
      </w:tr>
      <w:tr w:rsidR="00686444" w:rsidRPr="000057F4" w14:paraId="15520DD0" w14:textId="77777777" w:rsidTr="00B3387D">
        <w:trPr>
          <w:trHeight w:val="240"/>
          <w:jc w:val="center"/>
        </w:trPr>
        <w:tc>
          <w:tcPr>
            <w:tcW w:w="4876" w:type="dxa"/>
            <w:tcBorders>
              <w:top w:val="nil"/>
              <w:left w:val="nil"/>
              <w:bottom w:val="nil"/>
              <w:right w:val="nil"/>
            </w:tcBorders>
          </w:tcPr>
          <w:p w14:paraId="1EAC5CB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56EC395" w14:textId="77777777" w:rsidR="00686444" w:rsidRPr="000057F4" w:rsidRDefault="00686444" w:rsidP="00B3387D">
            <w:pPr>
              <w:pStyle w:val="AmColumnHeading"/>
            </w:pPr>
            <w:r w:rsidRPr="000057F4">
              <w:t>Amendement</w:t>
            </w:r>
          </w:p>
        </w:tc>
      </w:tr>
      <w:tr w:rsidR="00686444" w:rsidRPr="000057F4" w14:paraId="123E0C60" w14:textId="77777777" w:rsidTr="00B3387D">
        <w:trPr>
          <w:jc w:val="center"/>
        </w:trPr>
        <w:tc>
          <w:tcPr>
            <w:tcW w:w="4876" w:type="dxa"/>
            <w:tcBorders>
              <w:top w:val="nil"/>
              <w:left w:val="nil"/>
              <w:bottom w:val="nil"/>
              <w:right w:val="nil"/>
            </w:tcBorders>
          </w:tcPr>
          <w:p w14:paraId="07E8A082" w14:textId="77777777" w:rsidR="00686444" w:rsidRPr="000057F4" w:rsidRDefault="00686444" w:rsidP="00B3387D">
            <w:pPr>
              <w:pStyle w:val="Normal6a"/>
            </w:pPr>
          </w:p>
        </w:tc>
        <w:tc>
          <w:tcPr>
            <w:tcW w:w="4876" w:type="dxa"/>
            <w:tcBorders>
              <w:top w:val="nil"/>
              <w:left w:val="nil"/>
              <w:bottom w:val="nil"/>
              <w:right w:val="nil"/>
            </w:tcBorders>
          </w:tcPr>
          <w:p w14:paraId="02625AB2" w14:textId="24298EE4" w:rsidR="00686444" w:rsidRPr="000057F4" w:rsidRDefault="00686444" w:rsidP="00B3387D">
            <w:pPr>
              <w:pStyle w:val="Normal6a"/>
            </w:pPr>
            <w:r w:rsidRPr="000057F4">
              <w:rPr>
                <w:b/>
                <w:i/>
              </w:rPr>
              <w:t>(2 bis)</w:t>
            </w:r>
            <w:r w:rsidRPr="000057F4">
              <w:tab/>
            </w:r>
            <w:r w:rsidRPr="000057F4">
              <w:rPr>
                <w:b/>
                <w:i/>
              </w:rPr>
              <w:t>La politique en matière de drogue devrait être multidimensionnelle et intégrer à la fois les perspectives de santé publique et de sécurité, conformément à la stratégie de l</w:t>
            </w:r>
            <w:r w:rsidR="000057F4" w:rsidRPr="000057F4">
              <w:rPr>
                <w:b/>
                <w:i/>
              </w:rPr>
              <w:t>’</w:t>
            </w:r>
            <w:r w:rsidRPr="000057F4">
              <w:rPr>
                <w:b/>
                <w:i/>
              </w:rPr>
              <w:t>Union en matière de drogue et au mandat de l</w:t>
            </w:r>
            <w:r w:rsidR="000057F4" w:rsidRPr="000057F4">
              <w:rPr>
                <w:b/>
                <w:i/>
              </w:rPr>
              <w:t>’</w:t>
            </w:r>
            <w:r w:rsidRPr="000057F4">
              <w:rPr>
                <w:b/>
                <w:i/>
              </w:rPr>
              <w:t>Agence. Les réponses politiques, tant au niveau de l</w:t>
            </w:r>
            <w:r w:rsidR="000057F4" w:rsidRPr="000057F4">
              <w:rPr>
                <w:b/>
                <w:i/>
              </w:rPr>
              <w:t>’</w:t>
            </w:r>
            <w:r w:rsidRPr="000057F4">
              <w:rPr>
                <w:b/>
                <w:i/>
              </w:rPr>
              <w:t>Union qu</w:t>
            </w:r>
            <w:r w:rsidR="000057F4" w:rsidRPr="000057F4">
              <w:rPr>
                <w:b/>
                <w:i/>
              </w:rPr>
              <w:t>’</w:t>
            </w:r>
            <w:r w:rsidRPr="000057F4">
              <w:rPr>
                <w:b/>
                <w:i/>
              </w:rPr>
              <w:t>au niveau des États membres, devraient inclure des mesures de lutte contre le commerce illicite des précurseurs de drogues, ainsi que des mesures de santé publique, des politiques de réduction des risques destinées aux consommateurs de drogues et des actions préventives visant à réduire la demande de drogues et les risques qui y sont liés. </w:t>
            </w:r>
          </w:p>
        </w:tc>
      </w:tr>
    </w:tbl>
    <w:p w14:paraId="716D6AB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DA39C91" w14:textId="77777777" w:rsidR="00686444" w:rsidRPr="000057F4" w:rsidRDefault="00686444" w:rsidP="00686444">
      <w:r w:rsidRPr="000057F4">
        <w:rPr>
          <w:rStyle w:val="HideTWBExt"/>
        </w:rPr>
        <w:t>&lt;/Amend&gt;</w:t>
      </w:r>
    </w:p>
    <w:p w14:paraId="4C13336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39</w:t>
      </w:r>
      <w:r w:rsidRPr="000057F4">
        <w:rPr>
          <w:rStyle w:val="HideTWBExt"/>
          <w:b w:val="0"/>
        </w:rPr>
        <w:t>&lt;/NumAm&gt;</w:t>
      </w:r>
    </w:p>
    <w:p w14:paraId="17A77838"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EBBBD9C" w14:textId="77777777" w:rsidR="00686444" w:rsidRPr="000057F4" w:rsidRDefault="00686444" w:rsidP="00686444">
      <w:pPr>
        <w:pStyle w:val="NormalBold"/>
      </w:pPr>
      <w:r w:rsidRPr="000057F4">
        <w:rPr>
          <w:rStyle w:val="HideTWBExt"/>
          <w:b w:val="0"/>
        </w:rPr>
        <w:t>&lt;/RepeatBlock-By&gt;</w:t>
      </w:r>
    </w:p>
    <w:p w14:paraId="5365C52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249BEA5" w14:textId="77777777" w:rsidR="00686444" w:rsidRPr="000057F4" w:rsidRDefault="00686444" w:rsidP="00686444">
      <w:pPr>
        <w:pStyle w:val="NormalBold"/>
      </w:pPr>
      <w:r w:rsidRPr="000057F4">
        <w:rPr>
          <w:rStyle w:val="HideTWBExt"/>
          <w:b w:val="0"/>
        </w:rPr>
        <w:t>&lt;Article&gt;</w:t>
      </w:r>
      <w:r w:rsidRPr="000057F4">
        <w:t>Considérant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227230B" w14:textId="77777777" w:rsidTr="00B3387D">
        <w:trPr>
          <w:trHeight w:hRule="exact" w:val="240"/>
          <w:jc w:val="center"/>
        </w:trPr>
        <w:tc>
          <w:tcPr>
            <w:tcW w:w="9752" w:type="dxa"/>
            <w:gridSpan w:val="2"/>
            <w:tcBorders>
              <w:top w:val="nil"/>
              <w:left w:val="nil"/>
              <w:bottom w:val="nil"/>
              <w:right w:val="nil"/>
            </w:tcBorders>
          </w:tcPr>
          <w:p w14:paraId="62236002" w14:textId="77777777" w:rsidR="00686444" w:rsidRPr="000057F4" w:rsidRDefault="00686444" w:rsidP="00B3387D"/>
        </w:tc>
      </w:tr>
      <w:tr w:rsidR="00686444" w:rsidRPr="000057F4" w14:paraId="374CC4EC" w14:textId="77777777" w:rsidTr="00B3387D">
        <w:trPr>
          <w:trHeight w:val="240"/>
          <w:jc w:val="center"/>
        </w:trPr>
        <w:tc>
          <w:tcPr>
            <w:tcW w:w="4876" w:type="dxa"/>
            <w:tcBorders>
              <w:top w:val="nil"/>
              <w:left w:val="nil"/>
              <w:bottom w:val="nil"/>
              <w:right w:val="nil"/>
            </w:tcBorders>
          </w:tcPr>
          <w:p w14:paraId="3278203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5786879" w14:textId="77777777" w:rsidR="00686444" w:rsidRPr="000057F4" w:rsidRDefault="00686444" w:rsidP="00B3387D">
            <w:pPr>
              <w:pStyle w:val="AmColumnHeading"/>
            </w:pPr>
            <w:r w:rsidRPr="000057F4">
              <w:t>Amendement</w:t>
            </w:r>
          </w:p>
        </w:tc>
      </w:tr>
      <w:tr w:rsidR="00686444" w:rsidRPr="000057F4" w14:paraId="064121A1" w14:textId="77777777" w:rsidTr="00B3387D">
        <w:trPr>
          <w:jc w:val="center"/>
        </w:trPr>
        <w:tc>
          <w:tcPr>
            <w:tcW w:w="4876" w:type="dxa"/>
            <w:tcBorders>
              <w:top w:val="nil"/>
              <w:left w:val="nil"/>
              <w:bottom w:val="nil"/>
              <w:right w:val="nil"/>
            </w:tcBorders>
          </w:tcPr>
          <w:p w14:paraId="172B58D8" w14:textId="0A959189" w:rsidR="00686444" w:rsidRPr="000057F4" w:rsidRDefault="00686444" w:rsidP="00B3387D">
            <w:pPr>
              <w:pStyle w:val="Normal6a"/>
            </w:pPr>
            <w:r w:rsidRPr="000057F4">
              <w:t>(3)</w:t>
            </w:r>
            <w:r w:rsidRPr="000057F4">
              <w:tab/>
              <w:t>L</w:t>
            </w:r>
            <w:r w:rsidR="000057F4" w:rsidRPr="000057F4">
              <w:t>’</w:t>
            </w:r>
            <w:r w:rsidRPr="000057F4">
              <w:t>évaluation de la réglementation de l</w:t>
            </w:r>
            <w:r w:rsidR="000057F4" w:rsidRPr="000057F4">
              <w:t>’</w:t>
            </w:r>
            <w:r w:rsidRPr="000057F4">
              <w:t>Union sur les précurseurs de drogues</w:t>
            </w:r>
            <w:r w:rsidRPr="000057F4">
              <w:rPr>
                <w:vertAlign w:val="superscript"/>
              </w:rPr>
              <w:t>6</w:t>
            </w:r>
            <w:r w:rsidRPr="000057F4">
              <w:t xml:space="preserve"> a montré qu</w:t>
            </w:r>
            <w:r w:rsidR="000057F4" w:rsidRPr="000057F4">
              <w:t>’</w:t>
            </w:r>
            <w:r w:rsidRPr="000057F4">
              <w:t>une action supplémentaire était nécessaire en ce qui concerne les précurseurs sur mesure. Les précurseurs sur mesure sont des substances étroitement liées à des précurseurs de drogues contrôlés, qui n</w:t>
            </w:r>
            <w:r w:rsidR="000057F4" w:rsidRPr="000057F4">
              <w:t>’</w:t>
            </w:r>
            <w:r w:rsidRPr="000057F4">
              <w:t>ont pas d</w:t>
            </w:r>
            <w:r w:rsidR="000057F4" w:rsidRPr="000057F4">
              <w:t>’</w:t>
            </w:r>
            <w:r w:rsidRPr="000057F4">
              <w:t>utilisation légitime connue et échappent aux contrôles prévus par les règlements (CE) nº 273/2004 et (CE) nº 111/2005. Ces règlements ont été conçus pour lutter contre le détournement des précurseurs de drogues traditionnels des canaux licites vers la fabrication illicite de drogues et ne comprennent pas de règles spécifiques concernant les précurseurs sur mesure. L</w:t>
            </w:r>
            <w:r w:rsidR="000057F4" w:rsidRPr="000057F4">
              <w:t>’</w:t>
            </w:r>
            <w:r w:rsidRPr="000057F4">
              <w:t xml:space="preserve">évaluation a également souligné la nécessité </w:t>
            </w:r>
            <w:r w:rsidRPr="000057F4">
              <w:rPr>
                <w:b/>
                <w:bCs/>
                <w:i/>
                <w:iCs/>
              </w:rPr>
              <w:t>d</w:t>
            </w:r>
            <w:r w:rsidR="000057F4" w:rsidRPr="000057F4">
              <w:rPr>
                <w:b/>
                <w:bCs/>
                <w:i/>
                <w:iCs/>
              </w:rPr>
              <w:t>’</w:t>
            </w:r>
            <w:r w:rsidRPr="000057F4">
              <w:rPr>
                <w:b/>
                <w:bCs/>
                <w:i/>
                <w:iCs/>
              </w:rPr>
              <w:t>adopter une approche globale en matière de réglementation des précurseurs de drogues afin de garantir la cohérence avec les récentes évolutions au niveau de l</w:t>
            </w:r>
            <w:r w:rsidR="000057F4" w:rsidRPr="000057F4">
              <w:rPr>
                <w:b/>
                <w:bCs/>
                <w:i/>
                <w:iCs/>
              </w:rPr>
              <w:t>’</w:t>
            </w:r>
            <w:r w:rsidRPr="000057F4">
              <w:rPr>
                <w:b/>
                <w:bCs/>
                <w:i/>
                <w:iCs/>
              </w:rPr>
              <w:t>Union en matière de lutte contre le trafic de drogue</w:t>
            </w:r>
            <w:r w:rsidRPr="000057F4">
              <w:t>. Parmi ces évolutions récentes figurent la stratégie et le plan d</w:t>
            </w:r>
            <w:r w:rsidR="000057F4" w:rsidRPr="000057F4">
              <w:t>’</w:t>
            </w:r>
            <w:r w:rsidRPr="000057F4">
              <w:t>action de l</w:t>
            </w:r>
            <w:r w:rsidR="000057F4" w:rsidRPr="000057F4">
              <w:t>’</w:t>
            </w:r>
            <w:r w:rsidRPr="000057F4">
              <w:t>UE en matière de drogues, l</w:t>
            </w:r>
            <w:r w:rsidR="000057F4" w:rsidRPr="000057F4">
              <w:t>’</w:t>
            </w:r>
            <w:r w:rsidRPr="000057F4">
              <w:t>adoption du règlement (UE) 2023/1322</w:t>
            </w:r>
            <w:r w:rsidRPr="000057F4">
              <w:rPr>
                <w:vertAlign w:val="superscript"/>
              </w:rPr>
              <w:t>7</w:t>
            </w:r>
            <w:r w:rsidRPr="000057F4">
              <w:t xml:space="preserve"> relatif à l</w:t>
            </w:r>
            <w:r w:rsidR="000057F4" w:rsidRPr="000057F4">
              <w:t>’</w:t>
            </w:r>
            <w:r w:rsidRPr="000057F4">
              <w:t>Agence de l</w:t>
            </w:r>
            <w:r w:rsidR="000057F4" w:rsidRPr="000057F4">
              <w:t>’</w:t>
            </w:r>
            <w:r w:rsidRPr="000057F4">
              <w:t>Union européenne sur les drogues, la stratégie numérique européenne et l</w:t>
            </w:r>
            <w:r w:rsidR="000057F4" w:rsidRPr="000057F4">
              <w:t>’</w:t>
            </w:r>
            <w:r w:rsidRPr="000057F4">
              <w:t>adoption du règlement (UE) 2022/2399</w:t>
            </w:r>
            <w:r w:rsidRPr="000057F4">
              <w:rPr>
                <w:vertAlign w:val="superscript"/>
              </w:rPr>
              <w:t>8</w:t>
            </w:r>
            <w:r w:rsidRPr="000057F4">
              <w:t>.</w:t>
            </w:r>
          </w:p>
        </w:tc>
        <w:tc>
          <w:tcPr>
            <w:tcW w:w="4876" w:type="dxa"/>
            <w:tcBorders>
              <w:top w:val="nil"/>
              <w:left w:val="nil"/>
              <w:bottom w:val="nil"/>
              <w:right w:val="nil"/>
            </w:tcBorders>
          </w:tcPr>
          <w:p w14:paraId="74FC1867" w14:textId="41252B4B" w:rsidR="00686444" w:rsidRPr="000057F4" w:rsidRDefault="00686444" w:rsidP="00B3387D">
            <w:pPr>
              <w:pStyle w:val="Normal6a"/>
            </w:pPr>
            <w:r w:rsidRPr="000057F4">
              <w:t>(3)</w:t>
            </w:r>
            <w:r w:rsidRPr="000057F4">
              <w:tab/>
              <w:t>L</w:t>
            </w:r>
            <w:r w:rsidR="000057F4" w:rsidRPr="000057F4">
              <w:t>’</w:t>
            </w:r>
            <w:r w:rsidRPr="000057F4">
              <w:t>évaluation de la réglementation de l</w:t>
            </w:r>
            <w:r w:rsidR="000057F4" w:rsidRPr="000057F4">
              <w:t>’</w:t>
            </w:r>
            <w:r w:rsidRPr="000057F4">
              <w:t>Union sur les précurseurs de drogues</w:t>
            </w:r>
            <w:r w:rsidRPr="000057F4">
              <w:rPr>
                <w:vertAlign w:val="superscript"/>
              </w:rPr>
              <w:t>6</w:t>
            </w:r>
            <w:r w:rsidRPr="000057F4">
              <w:t xml:space="preserve"> a montré qu</w:t>
            </w:r>
            <w:r w:rsidR="000057F4" w:rsidRPr="000057F4">
              <w:t>’</w:t>
            </w:r>
            <w:r w:rsidRPr="000057F4">
              <w:t>une action supplémentaire était nécessaire en ce qui concerne les précurseurs sur mesure. Les précurseurs sur mesure sont des substances étroitement liées à des précurseurs de drogues contrôlés, qui n</w:t>
            </w:r>
            <w:r w:rsidR="000057F4" w:rsidRPr="000057F4">
              <w:t>’</w:t>
            </w:r>
            <w:r w:rsidRPr="000057F4">
              <w:t>ont pas d</w:t>
            </w:r>
            <w:r w:rsidR="000057F4" w:rsidRPr="000057F4">
              <w:t>’</w:t>
            </w:r>
            <w:r w:rsidRPr="000057F4">
              <w:t>utilisation légitime connue et échappent aux contrôles prévus par les règlements (CE) nº 273/2004 et (CE) nº 111/2005. Ces règlements ont été conçus pour lutter contre le détournement des précurseurs de drogues traditionnels des canaux licites vers la fabrication illicite de drogues et ne comprennent pas de règles spécifiques concernant les précurseurs sur mesure. L</w:t>
            </w:r>
            <w:r w:rsidR="000057F4" w:rsidRPr="000057F4">
              <w:t>’</w:t>
            </w:r>
            <w:r w:rsidRPr="000057F4">
              <w:t xml:space="preserve">évaluation a également souligné la nécessité </w:t>
            </w:r>
            <w:r w:rsidRPr="000057F4">
              <w:rPr>
                <w:b/>
                <w:i/>
              </w:rPr>
              <w:t>de moderniser le cadre réglementaire relatif aux précurseurs de drogues afin de réagir aux nouvelles formes de contournement des contrôles existants</w:t>
            </w:r>
            <w:r w:rsidRPr="000057F4">
              <w:t>. Parmi ces évolutions récentes figurent la stratégie et le plan d</w:t>
            </w:r>
            <w:r w:rsidR="000057F4" w:rsidRPr="000057F4">
              <w:t>’</w:t>
            </w:r>
            <w:r w:rsidRPr="000057F4">
              <w:t>action de l</w:t>
            </w:r>
            <w:r w:rsidR="000057F4" w:rsidRPr="000057F4">
              <w:t>’</w:t>
            </w:r>
            <w:r w:rsidRPr="000057F4">
              <w:t>UE en matière de drogues, l</w:t>
            </w:r>
            <w:r w:rsidR="000057F4" w:rsidRPr="000057F4">
              <w:t>’</w:t>
            </w:r>
            <w:r w:rsidRPr="000057F4">
              <w:t>adoption du règlement (UE) 2023/1322</w:t>
            </w:r>
            <w:r w:rsidRPr="000057F4">
              <w:rPr>
                <w:vertAlign w:val="superscript"/>
              </w:rPr>
              <w:t>7</w:t>
            </w:r>
            <w:r w:rsidRPr="000057F4">
              <w:t xml:space="preserve"> relatif à l</w:t>
            </w:r>
            <w:r w:rsidR="000057F4" w:rsidRPr="000057F4">
              <w:t>’</w:t>
            </w:r>
            <w:r w:rsidRPr="000057F4">
              <w:t>Agence de l</w:t>
            </w:r>
            <w:r w:rsidR="000057F4" w:rsidRPr="000057F4">
              <w:t>’</w:t>
            </w:r>
            <w:r w:rsidRPr="000057F4">
              <w:t>Union européenne sur les drogues, la stratégie numérique européenne et l</w:t>
            </w:r>
            <w:r w:rsidR="000057F4" w:rsidRPr="000057F4">
              <w:t>’</w:t>
            </w:r>
            <w:r w:rsidRPr="000057F4">
              <w:t>adoption du règlement (UE) 2022/2399</w:t>
            </w:r>
            <w:r w:rsidRPr="000057F4">
              <w:rPr>
                <w:vertAlign w:val="superscript"/>
              </w:rPr>
              <w:t>8</w:t>
            </w:r>
            <w:r w:rsidRPr="000057F4">
              <w:t>.</w:t>
            </w:r>
          </w:p>
        </w:tc>
      </w:tr>
      <w:tr w:rsidR="00686444" w:rsidRPr="000057F4" w14:paraId="5EE19360" w14:textId="77777777" w:rsidTr="00B3387D">
        <w:trPr>
          <w:jc w:val="center"/>
        </w:trPr>
        <w:tc>
          <w:tcPr>
            <w:tcW w:w="4876" w:type="dxa"/>
            <w:tcBorders>
              <w:top w:val="nil"/>
              <w:left w:val="nil"/>
              <w:bottom w:val="nil"/>
              <w:right w:val="nil"/>
            </w:tcBorders>
          </w:tcPr>
          <w:p w14:paraId="0BB3DADC"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0DDFD456" w14:textId="77777777" w:rsidR="00686444" w:rsidRPr="000057F4" w:rsidRDefault="00686444" w:rsidP="00B3387D">
            <w:pPr>
              <w:pStyle w:val="Normal6a"/>
            </w:pPr>
            <w:r w:rsidRPr="000057F4">
              <w:rPr>
                <w:b/>
                <w:i/>
              </w:rPr>
              <w:t>_________________</w:t>
            </w:r>
          </w:p>
        </w:tc>
      </w:tr>
      <w:tr w:rsidR="00686444" w:rsidRPr="000057F4" w14:paraId="53E64D52" w14:textId="77777777" w:rsidTr="00B3387D">
        <w:trPr>
          <w:jc w:val="center"/>
        </w:trPr>
        <w:tc>
          <w:tcPr>
            <w:tcW w:w="4876" w:type="dxa"/>
            <w:tcBorders>
              <w:top w:val="nil"/>
              <w:left w:val="nil"/>
              <w:bottom w:val="nil"/>
              <w:right w:val="nil"/>
            </w:tcBorders>
          </w:tcPr>
          <w:p w14:paraId="0EDFA331" w14:textId="2F6ADB39" w:rsidR="00686444" w:rsidRPr="000057F4" w:rsidRDefault="00686444" w:rsidP="00B3387D">
            <w:pPr>
              <w:pStyle w:val="Normal6a"/>
            </w:pPr>
            <w:r w:rsidRPr="000057F4">
              <w:rPr>
                <w:vertAlign w:val="superscript"/>
              </w:rPr>
              <w:t>6</w:t>
            </w:r>
            <w:r w:rsidRPr="000057F4">
              <w:t xml:space="preserve"> (6) Rapport de la Commission au Parlement européen et au Conseil du 30. 11. 2020 — Évaluation des règlements de l</w:t>
            </w:r>
            <w:r w:rsidR="000057F4" w:rsidRPr="000057F4">
              <w:t>’</w:t>
            </w:r>
            <w:r w:rsidRPr="000057F4">
              <w:t>Union européenne sur les précurseurs de drogues [COM (2020) 768 final].</w:t>
            </w:r>
          </w:p>
        </w:tc>
        <w:tc>
          <w:tcPr>
            <w:tcW w:w="4876" w:type="dxa"/>
            <w:tcBorders>
              <w:top w:val="nil"/>
              <w:left w:val="nil"/>
              <w:bottom w:val="nil"/>
              <w:right w:val="nil"/>
            </w:tcBorders>
          </w:tcPr>
          <w:p w14:paraId="3484560F" w14:textId="1DB9888F" w:rsidR="00686444" w:rsidRPr="000057F4" w:rsidRDefault="00686444" w:rsidP="00B3387D">
            <w:pPr>
              <w:pStyle w:val="Normal6a"/>
            </w:pPr>
            <w:r w:rsidRPr="000057F4">
              <w:rPr>
                <w:vertAlign w:val="superscript"/>
              </w:rPr>
              <w:t>6</w:t>
            </w:r>
            <w:r w:rsidRPr="000057F4">
              <w:t xml:space="preserve"> (6) Rapport de la Commission au Parlement européen et au Conseil du 30. 11. 2020 — Évaluation des règlements de l</w:t>
            </w:r>
            <w:r w:rsidR="000057F4" w:rsidRPr="000057F4">
              <w:t>’</w:t>
            </w:r>
            <w:r w:rsidRPr="000057F4">
              <w:t>Union européenne sur les précurseurs de drogues [COM (2020) 768 final].</w:t>
            </w:r>
          </w:p>
        </w:tc>
      </w:tr>
      <w:tr w:rsidR="00686444" w:rsidRPr="000057F4" w14:paraId="21371514" w14:textId="77777777" w:rsidTr="00B3387D">
        <w:trPr>
          <w:jc w:val="center"/>
        </w:trPr>
        <w:tc>
          <w:tcPr>
            <w:tcW w:w="4876" w:type="dxa"/>
            <w:tcBorders>
              <w:top w:val="nil"/>
              <w:left w:val="nil"/>
              <w:bottom w:val="nil"/>
              <w:right w:val="nil"/>
            </w:tcBorders>
          </w:tcPr>
          <w:p w14:paraId="453134C1" w14:textId="4FC6D5B7" w:rsidR="00686444" w:rsidRPr="000057F4" w:rsidRDefault="00686444" w:rsidP="00B3387D">
            <w:pPr>
              <w:pStyle w:val="Normal6a"/>
            </w:pPr>
            <w:r w:rsidRPr="000057F4">
              <w:rPr>
                <w:vertAlign w:val="superscript"/>
              </w:rPr>
              <w:t>7</w:t>
            </w:r>
            <w:r w:rsidRPr="000057F4">
              <w:t xml:space="preserve"> (7) Règlement (UE) 2023/1322 du Parlement européen et du Conseil du 27 juin 2023 relatif à l</w:t>
            </w:r>
            <w:r w:rsidR="000057F4" w:rsidRPr="000057F4">
              <w:t>’</w:t>
            </w:r>
            <w:r w:rsidRPr="000057F4">
              <w:t>Agence de l</w:t>
            </w:r>
            <w:r w:rsidR="000057F4" w:rsidRPr="000057F4">
              <w:t>’</w:t>
            </w:r>
            <w:r w:rsidRPr="000057F4">
              <w:t>Union européenne sur les drogues (EUDA), et abrogeant le règlement (CE) nº 1920/2006 (JO L 166 du 30.6.2023, p. 6, ELI: http://data.europa.eu/eli/reg/2023/1322/oj).</w:t>
            </w:r>
          </w:p>
        </w:tc>
        <w:tc>
          <w:tcPr>
            <w:tcW w:w="4876" w:type="dxa"/>
            <w:tcBorders>
              <w:top w:val="nil"/>
              <w:left w:val="nil"/>
              <w:bottom w:val="nil"/>
              <w:right w:val="nil"/>
            </w:tcBorders>
          </w:tcPr>
          <w:p w14:paraId="0BC1B485" w14:textId="145C0B57" w:rsidR="00686444" w:rsidRPr="000057F4" w:rsidRDefault="00686444" w:rsidP="00B3387D">
            <w:pPr>
              <w:pStyle w:val="Normal6a"/>
            </w:pPr>
            <w:r w:rsidRPr="000057F4">
              <w:rPr>
                <w:vertAlign w:val="superscript"/>
              </w:rPr>
              <w:t>7</w:t>
            </w:r>
            <w:r w:rsidRPr="000057F4">
              <w:t xml:space="preserve"> (7) Règlement (UE) 2023/1322 du Parlement européen et du Conseil du 27 juin 2023 relatif à l</w:t>
            </w:r>
            <w:r w:rsidR="000057F4" w:rsidRPr="000057F4">
              <w:t>’</w:t>
            </w:r>
            <w:r w:rsidRPr="000057F4">
              <w:t>Agence de l</w:t>
            </w:r>
            <w:r w:rsidR="000057F4" w:rsidRPr="000057F4">
              <w:t>’</w:t>
            </w:r>
            <w:r w:rsidRPr="000057F4">
              <w:t>Union européenne sur les drogues (EUDA), et abrogeant le règlement (CE) nº 1920/2006 (JO L 166 du 30.6.2023, p. 6, ELI: http://data.europa.eu/eli/reg/2023/1322/oj).</w:t>
            </w:r>
          </w:p>
        </w:tc>
      </w:tr>
      <w:tr w:rsidR="00686444" w:rsidRPr="000057F4" w14:paraId="63E7D9ED" w14:textId="77777777" w:rsidTr="00B3387D">
        <w:trPr>
          <w:jc w:val="center"/>
        </w:trPr>
        <w:tc>
          <w:tcPr>
            <w:tcW w:w="4876" w:type="dxa"/>
            <w:tcBorders>
              <w:top w:val="nil"/>
              <w:left w:val="nil"/>
              <w:bottom w:val="nil"/>
              <w:right w:val="nil"/>
            </w:tcBorders>
          </w:tcPr>
          <w:p w14:paraId="59307409" w14:textId="403CFEFA" w:rsidR="00686444" w:rsidRPr="000057F4" w:rsidRDefault="00686444" w:rsidP="00B3387D">
            <w:pPr>
              <w:pStyle w:val="Normal6a"/>
            </w:pPr>
            <w:r w:rsidRPr="000057F4">
              <w:rPr>
                <w:vertAlign w:val="superscript"/>
              </w:rPr>
              <w:t>8</w:t>
            </w:r>
            <w:r w:rsidRPr="000057F4">
              <w:t xml:space="preserve"> (8) Règlement (UE) 2022/2399 du Parlement européen et du Conseil du 23 novembre 2022 établissant l</w:t>
            </w:r>
            <w:r w:rsidR="000057F4" w:rsidRPr="000057F4">
              <w:t>’</w:t>
            </w:r>
            <w:r w:rsidRPr="000057F4">
              <w:t>environnement de guichet unique de l</w:t>
            </w:r>
            <w:r w:rsidR="000057F4" w:rsidRPr="000057F4">
              <w:t>’</w:t>
            </w:r>
            <w:r w:rsidRPr="000057F4">
              <w:t>Union européenne pour les douanes et modifiant le règlement (UE) nº 952/2013 (JO L 317 du 9.12.2022, p. 1, ELI: http://data.europa.eu/eli/reg/2022/2399/oj).</w:t>
            </w:r>
          </w:p>
        </w:tc>
        <w:tc>
          <w:tcPr>
            <w:tcW w:w="4876" w:type="dxa"/>
            <w:tcBorders>
              <w:top w:val="nil"/>
              <w:left w:val="nil"/>
              <w:bottom w:val="nil"/>
              <w:right w:val="nil"/>
            </w:tcBorders>
          </w:tcPr>
          <w:p w14:paraId="32E059F5" w14:textId="14F21868" w:rsidR="00686444" w:rsidRPr="000057F4" w:rsidRDefault="00686444" w:rsidP="00B3387D">
            <w:pPr>
              <w:pStyle w:val="Normal6a"/>
            </w:pPr>
            <w:r w:rsidRPr="000057F4">
              <w:rPr>
                <w:vertAlign w:val="superscript"/>
              </w:rPr>
              <w:t>8</w:t>
            </w:r>
            <w:r w:rsidRPr="000057F4">
              <w:t xml:space="preserve"> (8) Règlement (UE) 2022/2399 du Parlement européen et du Conseil du 23 novembre 2022 établissant l</w:t>
            </w:r>
            <w:r w:rsidR="000057F4" w:rsidRPr="000057F4">
              <w:t>’</w:t>
            </w:r>
            <w:r w:rsidRPr="000057F4">
              <w:t>environnement de guichet unique de l</w:t>
            </w:r>
            <w:r w:rsidR="000057F4" w:rsidRPr="000057F4">
              <w:t>’</w:t>
            </w:r>
            <w:r w:rsidRPr="000057F4">
              <w:t>Union européenne pour les douanes et modifiant le règlement (UE) nº 952/2013 (JO L 317 du 9.12.2022, p. 1, ELI: http://data.europa.eu/eli/reg/2022/2399/oj).</w:t>
            </w:r>
          </w:p>
        </w:tc>
      </w:tr>
    </w:tbl>
    <w:p w14:paraId="50A055B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204B6DA"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9E7A893" w14:textId="7309C205" w:rsidR="00686444" w:rsidRPr="000057F4" w:rsidRDefault="00686444" w:rsidP="00686444">
      <w:pPr>
        <w:pStyle w:val="AmJustText"/>
      </w:pPr>
      <w:r w:rsidRPr="000057F4">
        <w:t>La notion d</w:t>
      </w:r>
      <w:r w:rsidR="000057F4" w:rsidRPr="000057F4">
        <w:t>’</w:t>
      </w:r>
      <w:r w:rsidRPr="000057F4">
        <w:t xml:space="preserve"> «approche globale» n</w:t>
      </w:r>
      <w:r w:rsidR="000057F4" w:rsidRPr="000057F4">
        <w:t>’</w:t>
      </w:r>
      <w:r w:rsidRPr="000057F4">
        <w:t>a pas de contenu juridique clairement défini et ne fournit pas suffisamment d</w:t>
      </w:r>
      <w:r w:rsidR="000057F4" w:rsidRPr="000057F4">
        <w:t>’</w:t>
      </w:r>
      <w:r w:rsidRPr="000057F4">
        <w:t>orientations pour l</w:t>
      </w:r>
      <w:r w:rsidR="000057F4" w:rsidRPr="000057F4">
        <w:t>’</w:t>
      </w:r>
      <w:r w:rsidRPr="000057F4">
        <w:t>interprétation du règlement. Le considérant devrait définir plus précisément le problème visé, à savoir l</w:t>
      </w:r>
      <w:r w:rsidR="000057F4" w:rsidRPr="000057F4">
        <w:t>’</w:t>
      </w:r>
      <w:r w:rsidRPr="000057F4">
        <w:t>émergence de nouveaux précurseurs sur mesure et la nécessité de renforcer le suivi de leur utilisation.</w:t>
      </w:r>
    </w:p>
    <w:p w14:paraId="473B185F" w14:textId="77777777" w:rsidR="00686444" w:rsidRPr="000057F4" w:rsidRDefault="00686444" w:rsidP="00686444">
      <w:r w:rsidRPr="000057F4">
        <w:rPr>
          <w:rStyle w:val="HideTWBExt"/>
        </w:rPr>
        <w:t>&lt;/Amend&gt;</w:t>
      </w:r>
    </w:p>
    <w:p w14:paraId="3013253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40</w:t>
      </w:r>
      <w:r w:rsidRPr="000057F4">
        <w:rPr>
          <w:rStyle w:val="HideTWBExt"/>
          <w:b w:val="0"/>
        </w:rPr>
        <w:t>&lt;/NumAm&gt;</w:t>
      </w:r>
    </w:p>
    <w:p w14:paraId="6987B2C7"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15E2698B" w14:textId="77777777" w:rsidR="00686444" w:rsidRPr="000057F4" w:rsidRDefault="00686444" w:rsidP="00686444">
      <w:pPr>
        <w:pStyle w:val="NormalBold"/>
      </w:pPr>
      <w:r w:rsidRPr="000057F4">
        <w:rPr>
          <w:rStyle w:val="HideTWBExt"/>
          <w:b w:val="0"/>
        </w:rPr>
        <w:t>&lt;/RepeatBlock-By&gt;</w:t>
      </w:r>
    </w:p>
    <w:p w14:paraId="29F7A68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CBC6941" w14:textId="77777777" w:rsidR="00686444" w:rsidRPr="000057F4" w:rsidRDefault="00686444" w:rsidP="00686444">
      <w:pPr>
        <w:pStyle w:val="NormalBold"/>
      </w:pPr>
      <w:r w:rsidRPr="000057F4">
        <w:rPr>
          <w:rStyle w:val="HideTWBExt"/>
          <w:b w:val="0"/>
        </w:rPr>
        <w:t>&lt;Article&gt;</w:t>
      </w:r>
      <w:r w:rsidRPr="000057F4">
        <w:t>Considérant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8BE3306" w14:textId="77777777" w:rsidTr="00B3387D">
        <w:trPr>
          <w:trHeight w:hRule="exact" w:val="240"/>
          <w:jc w:val="center"/>
        </w:trPr>
        <w:tc>
          <w:tcPr>
            <w:tcW w:w="9752" w:type="dxa"/>
            <w:gridSpan w:val="2"/>
            <w:tcBorders>
              <w:top w:val="nil"/>
              <w:left w:val="nil"/>
              <w:bottom w:val="nil"/>
              <w:right w:val="nil"/>
            </w:tcBorders>
          </w:tcPr>
          <w:p w14:paraId="031E9EC9" w14:textId="77777777" w:rsidR="00686444" w:rsidRPr="000057F4" w:rsidRDefault="00686444" w:rsidP="00B3387D"/>
        </w:tc>
      </w:tr>
      <w:tr w:rsidR="00686444" w:rsidRPr="000057F4" w14:paraId="75642793" w14:textId="77777777" w:rsidTr="00B3387D">
        <w:trPr>
          <w:trHeight w:val="240"/>
          <w:jc w:val="center"/>
        </w:trPr>
        <w:tc>
          <w:tcPr>
            <w:tcW w:w="4876" w:type="dxa"/>
            <w:tcBorders>
              <w:top w:val="nil"/>
              <w:left w:val="nil"/>
              <w:bottom w:val="nil"/>
              <w:right w:val="nil"/>
            </w:tcBorders>
          </w:tcPr>
          <w:p w14:paraId="43B85B4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2919094" w14:textId="77777777" w:rsidR="00686444" w:rsidRPr="000057F4" w:rsidRDefault="00686444" w:rsidP="00B3387D">
            <w:pPr>
              <w:pStyle w:val="AmColumnHeading"/>
            </w:pPr>
            <w:r w:rsidRPr="000057F4">
              <w:t>Amendement</w:t>
            </w:r>
          </w:p>
        </w:tc>
      </w:tr>
      <w:tr w:rsidR="00686444" w:rsidRPr="000057F4" w14:paraId="3C431787" w14:textId="77777777" w:rsidTr="00B3387D">
        <w:trPr>
          <w:jc w:val="center"/>
        </w:trPr>
        <w:tc>
          <w:tcPr>
            <w:tcW w:w="4876" w:type="dxa"/>
            <w:tcBorders>
              <w:top w:val="nil"/>
              <w:left w:val="nil"/>
              <w:bottom w:val="nil"/>
              <w:right w:val="nil"/>
            </w:tcBorders>
          </w:tcPr>
          <w:p w14:paraId="1E4F19E1" w14:textId="6A7CEC07" w:rsidR="00686444" w:rsidRPr="000057F4" w:rsidRDefault="00686444" w:rsidP="00B3387D">
            <w:pPr>
              <w:pStyle w:val="Normal6a"/>
            </w:pPr>
            <w:r w:rsidRPr="000057F4">
              <w:t>(4)</w:t>
            </w:r>
            <w:r w:rsidRPr="000057F4">
              <w:tab/>
              <w:t xml:space="preserve">Le contrôle des précurseurs de drogues est un élément essentiel </w:t>
            </w:r>
            <w:r w:rsidRPr="000057F4">
              <w:rPr>
                <w:b/>
                <w:bCs/>
                <w:i/>
                <w:iCs/>
              </w:rPr>
              <w:t>de la politique de réduction de l</w:t>
            </w:r>
            <w:r w:rsidR="000057F4" w:rsidRPr="000057F4">
              <w:rPr>
                <w:b/>
                <w:bCs/>
                <w:i/>
                <w:iCs/>
              </w:rPr>
              <w:t>’</w:t>
            </w:r>
            <w:r w:rsidRPr="000057F4">
              <w:rPr>
                <w:b/>
                <w:bCs/>
                <w:i/>
                <w:iCs/>
              </w:rPr>
              <w:t>offre de drogue, comme indiqué dans la stratégie de l</w:t>
            </w:r>
            <w:r w:rsidR="000057F4" w:rsidRPr="000057F4">
              <w:rPr>
                <w:b/>
                <w:bCs/>
                <w:i/>
                <w:iCs/>
              </w:rPr>
              <w:t>’</w:t>
            </w:r>
            <w:r w:rsidRPr="000057F4">
              <w:rPr>
                <w:b/>
                <w:bCs/>
                <w:i/>
                <w:iCs/>
              </w:rPr>
              <w:t>UE en matière de drogue 2021-2025</w:t>
            </w:r>
            <w:r w:rsidRPr="000057F4">
              <w:rPr>
                <w:b/>
                <w:bCs/>
                <w:i/>
                <w:iCs/>
                <w:vertAlign w:val="superscript"/>
              </w:rPr>
              <w:t>9</w:t>
            </w:r>
            <w:r w:rsidRPr="000057F4">
              <w:t xml:space="preserve">. </w:t>
            </w:r>
            <w:r w:rsidRPr="000057F4">
              <w:rPr>
                <w:b/>
                <w:bCs/>
                <w:i/>
                <w:iCs/>
              </w:rPr>
              <w:t>Le plan d</w:t>
            </w:r>
            <w:r w:rsidR="000057F4" w:rsidRPr="000057F4">
              <w:rPr>
                <w:b/>
                <w:bCs/>
                <w:i/>
                <w:iCs/>
              </w:rPr>
              <w:t>’</w:t>
            </w:r>
            <w:r w:rsidRPr="000057F4">
              <w:rPr>
                <w:b/>
                <w:bCs/>
                <w:i/>
                <w:iCs/>
              </w:rPr>
              <w:t>action de l</w:t>
            </w:r>
            <w:r w:rsidR="000057F4" w:rsidRPr="000057F4">
              <w:rPr>
                <w:b/>
                <w:bCs/>
                <w:i/>
                <w:iCs/>
              </w:rPr>
              <w:t>’</w:t>
            </w:r>
            <w:r w:rsidRPr="000057F4">
              <w:rPr>
                <w:b/>
                <w:bCs/>
                <w:i/>
                <w:iCs/>
              </w:rPr>
              <w:t>UE en matière de drogue 2021-2025</w:t>
            </w:r>
            <w:r w:rsidRPr="000057F4">
              <w:rPr>
                <w:b/>
                <w:bCs/>
                <w:i/>
                <w:iCs/>
                <w:vertAlign w:val="superscript"/>
              </w:rPr>
              <w:t>10</w:t>
            </w:r>
            <w:r w:rsidRPr="000057F4">
              <w:rPr>
                <w:b/>
                <w:bCs/>
                <w:i/>
                <w:iCs/>
              </w:rPr>
              <w:t xml:space="preserve"> souligne par ailleurs la nécessité de relever</w:t>
            </w:r>
            <w:r w:rsidRPr="000057F4">
              <w:t xml:space="preserve"> le défi posé par les précurseurs sur mesure. </w:t>
            </w:r>
            <w:r w:rsidRPr="000057F4">
              <w:rPr>
                <w:b/>
                <w:bCs/>
                <w:i/>
                <w:iCs/>
              </w:rPr>
              <w:t>En outre, la feuille de route de l</w:t>
            </w:r>
            <w:r w:rsidR="000057F4" w:rsidRPr="000057F4">
              <w:rPr>
                <w:b/>
                <w:bCs/>
                <w:i/>
                <w:iCs/>
              </w:rPr>
              <w:t>’</w:t>
            </w:r>
            <w:r w:rsidRPr="000057F4">
              <w:rPr>
                <w:b/>
                <w:bCs/>
                <w:i/>
                <w:iCs/>
              </w:rPr>
              <w:t>UE de 2023 en matière de lutte contre le trafic de drogue et la criminalité organisée</w:t>
            </w:r>
            <w:r w:rsidRPr="000057F4">
              <w:rPr>
                <w:b/>
                <w:bCs/>
                <w:i/>
                <w:iCs/>
                <w:vertAlign w:val="superscript"/>
              </w:rPr>
              <w:t>11</w:t>
            </w:r>
            <w:r w:rsidRPr="000057F4">
              <w:rPr>
                <w:b/>
                <w:bCs/>
                <w:i/>
                <w:iCs/>
              </w:rPr>
              <w:t xml:space="preserve"> souligne la nécessité</w:t>
            </w:r>
            <w:r w:rsidRPr="000057F4">
              <w:t xml:space="preserve"> d</w:t>
            </w:r>
            <w:r w:rsidR="000057F4" w:rsidRPr="000057F4">
              <w:t>’</w:t>
            </w:r>
            <w:r w:rsidRPr="000057F4">
              <w:t xml:space="preserve">élaborer </w:t>
            </w:r>
            <w:r w:rsidRPr="000057F4">
              <w:rPr>
                <w:b/>
                <w:bCs/>
                <w:i/>
                <w:iCs/>
              </w:rPr>
              <w:t>des moyens innovants</w:t>
            </w:r>
            <w:r w:rsidRPr="000057F4">
              <w:t xml:space="preserve"> pour accélérer et élargir l</w:t>
            </w:r>
            <w:r w:rsidR="000057F4" w:rsidRPr="000057F4">
              <w:t>’</w:t>
            </w:r>
            <w:r w:rsidRPr="000057F4">
              <w:t xml:space="preserve">approche actuelle de classification des précurseurs de drogues en réponse aux nouvelles méthodes de fabrication illicite de drogues. </w:t>
            </w:r>
            <w:r w:rsidRPr="000057F4">
              <w:rPr>
                <w:b/>
                <w:i/>
              </w:rPr>
              <w:t>De même, dans le cadre de la nouvelle stratégie de l</w:t>
            </w:r>
            <w:r w:rsidR="000057F4" w:rsidRPr="000057F4">
              <w:rPr>
                <w:b/>
                <w:i/>
              </w:rPr>
              <w:t>’</w:t>
            </w:r>
            <w:r w:rsidRPr="000057F4">
              <w:rPr>
                <w:b/>
                <w:i/>
              </w:rPr>
              <w:t>UE en matière de drogue et du plan d</w:t>
            </w:r>
            <w:r w:rsidR="000057F4" w:rsidRPr="000057F4">
              <w:rPr>
                <w:b/>
                <w:i/>
              </w:rPr>
              <w:t>’</w:t>
            </w:r>
            <w:r w:rsidRPr="000057F4">
              <w:rPr>
                <w:b/>
                <w:i/>
              </w:rPr>
              <w:t>action de l</w:t>
            </w:r>
            <w:r w:rsidR="000057F4" w:rsidRPr="000057F4">
              <w:rPr>
                <w:b/>
                <w:i/>
              </w:rPr>
              <w:t>’</w:t>
            </w:r>
            <w:r w:rsidRPr="000057F4">
              <w:rPr>
                <w:b/>
                <w:i/>
              </w:rPr>
              <w:t>UE contre le trafic de drogue, annoncés dans «ProtectEU: une stratégie européenne de sécurité intérieure</w:t>
            </w:r>
            <w:r w:rsidRPr="000057F4">
              <w:rPr>
                <w:b/>
                <w:i/>
                <w:vertAlign w:val="superscript"/>
              </w:rPr>
              <w:t>12</w:t>
            </w:r>
            <w:r w:rsidR="000057F4" w:rsidRPr="000057F4">
              <w:t>,</w:t>
            </w:r>
            <w:r w:rsidRPr="000057F4">
              <w:rPr>
                <w:b/>
                <w:i/>
              </w:rPr>
              <w:t xml:space="preserve"> l</w:t>
            </w:r>
            <w:r w:rsidR="000057F4" w:rsidRPr="000057F4">
              <w:rPr>
                <w:b/>
                <w:i/>
              </w:rPr>
              <w:t>’</w:t>
            </w:r>
            <w:r w:rsidRPr="000057F4">
              <w:rPr>
                <w:b/>
                <w:i/>
              </w:rPr>
              <w:t>UE renforcera</w:t>
            </w:r>
            <w:r w:rsidRPr="000057F4">
              <w:t xml:space="preserve"> ses efforts opérationnels pour stopper l</w:t>
            </w:r>
            <w:r w:rsidR="000057F4" w:rsidRPr="000057F4">
              <w:t>’</w:t>
            </w:r>
            <w:r w:rsidRPr="000057F4">
              <w:t>afflux de précurseurs de drogues, y compris les précurseurs sur mesure.</w:t>
            </w:r>
          </w:p>
        </w:tc>
        <w:tc>
          <w:tcPr>
            <w:tcW w:w="4876" w:type="dxa"/>
            <w:tcBorders>
              <w:top w:val="nil"/>
              <w:left w:val="nil"/>
              <w:bottom w:val="nil"/>
              <w:right w:val="nil"/>
            </w:tcBorders>
          </w:tcPr>
          <w:p w14:paraId="5BA0A0BB" w14:textId="6D82E164" w:rsidR="00686444" w:rsidRPr="000057F4" w:rsidRDefault="00686444" w:rsidP="00B3387D">
            <w:pPr>
              <w:pStyle w:val="Normal6a"/>
            </w:pPr>
            <w:r w:rsidRPr="000057F4">
              <w:t>(4)</w:t>
            </w:r>
            <w:r w:rsidRPr="000057F4">
              <w:tab/>
              <w:t xml:space="preserve">Le contrôle des précurseurs de drogues est un élément essentiel </w:t>
            </w:r>
            <w:r w:rsidRPr="000057F4">
              <w:rPr>
                <w:b/>
                <w:bCs/>
                <w:i/>
                <w:iCs/>
              </w:rPr>
              <w:t>des efforts visant à limiter la production et le trafic illicites de drogues</w:t>
            </w:r>
            <w:r w:rsidRPr="000057F4">
              <w:t xml:space="preserve">. </w:t>
            </w:r>
            <w:r w:rsidRPr="000057F4">
              <w:rPr>
                <w:b/>
                <w:bCs/>
                <w:i/>
                <w:iCs/>
              </w:rPr>
              <w:t>En outre,</w:t>
            </w:r>
            <w:r w:rsidRPr="000057F4">
              <w:t xml:space="preserve"> le défi posé par les précurseurs sur mesure</w:t>
            </w:r>
            <w:r w:rsidRPr="000057F4">
              <w:rPr>
                <w:b/>
                <w:bCs/>
                <w:i/>
                <w:iCs/>
              </w:rPr>
              <w:t xml:space="preserve"> doit être relevé</w:t>
            </w:r>
            <w:r w:rsidRPr="000057F4">
              <w:t xml:space="preserve">. </w:t>
            </w:r>
            <w:r w:rsidRPr="000057F4">
              <w:rPr>
                <w:b/>
                <w:bCs/>
                <w:i/>
                <w:iCs/>
              </w:rPr>
              <w:t>Il est nécessaire</w:t>
            </w:r>
            <w:r w:rsidRPr="000057F4">
              <w:t xml:space="preserve"> d</w:t>
            </w:r>
            <w:r w:rsidR="000057F4" w:rsidRPr="000057F4">
              <w:t>’</w:t>
            </w:r>
            <w:r w:rsidRPr="000057F4">
              <w:t xml:space="preserve">élaborer </w:t>
            </w:r>
            <w:r w:rsidRPr="000057F4">
              <w:rPr>
                <w:b/>
                <w:bCs/>
                <w:i/>
                <w:iCs/>
              </w:rPr>
              <w:t>des mécanismes efficaces et proportionnés</w:t>
            </w:r>
            <w:r w:rsidRPr="000057F4">
              <w:t xml:space="preserve"> pour accélérer et élargir l</w:t>
            </w:r>
            <w:r w:rsidR="000057F4" w:rsidRPr="000057F4">
              <w:t>’</w:t>
            </w:r>
            <w:r w:rsidRPr="000057F4">
              <w:t xml:space="preserve">approche actuelle de classification des précurseurs de drogues en réponse aux nouvelles méthodes de fabrication illicite de drogues. </w:t>
            </w:r>
            <w:r w:rsidRPr="000057F4">
              <w:rPr>
                <w:b/>
                <w:bCs/>
                <w:i/>
                <w:iCs/>
              </w:rPr>
              <w:t>L</w:t>
            </w:r>
            <w:r w:rsidR="000057F4" w:rsidRPr="000057F4">
              <w:rPr>
                <w:b/>
                <w:bCs/>
                <w:i/>
                <w:iCs/>
              </w:rPr>
              <w:t>’</w:t>
            </w:r>
            <w:r w:rsidRPr="000057F4">
              <w:rPr>
                <w:b/>
                <w:bCs/>
                <w:i/>
                <w:iCs/>
              </w:rPr>
              <w:t>Union devrait intensifier</w:t>
            </w:r>
            <w:r w:rsidRPr="000057F4">
              <w:t xml:space="preserve"> ses efforts opérationnels pour stopper l</w:t>
            </w:r>
            <w:r w:rsidR="000057F4" w:rsidRPr="000057F4">
              <w:t>’</w:t>
            </w:r>
            <w:r w:rsidRPr="000057F4">
              <w:t>afflux de précurseurs de drogues, y compris les précurseurs sur mesure.</w:t>
            </w:r>
          </w:p>
        </w:tc>
      </w:tr>
      <w:tr w:rsidR="00686444" w:rsidRPr="000057F4" w14:paraId="09003AE6" w14:textId="77777777" w:rsidTr="00B3387D">
        <w:trPr>
          <w:jc w:val="center"/>
        </w:trPr>
        <w:tc>
          <w:tcPr>
            <w:tcW w:w="4876" w:type="dxa"/>
            <w:tcBorders>
              <w:top w:val="nil"/>
              <w:left w:val="nil"/>
              <w:bottom w:val="nil"/>
              <w:right w:val="nil"/>
            </w:tcBorders>
          </w:tcPr>
          <w:p w14:paraId="74EA579A"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5D2FACAC" w14:textId="77777777" w:rsidR="00686444" w:rsidRPr="000057F4" w:rsidRDefault="00686444" w:rsidP="00B3387D"/>
        </w:tc>
      </w:tr>
      <w:tr w:rsidR="00686444" w:rsidRPr="000057F4" w14:paraId="175773F4" w14:textId="77777777" w:rsidTr="00B3387D">
        <w:trPr>
          <w:jc w:val="center"/>
        </w:trPr>
        <w:tc>
          <w:tcPr>
            <w:tcW w:w="4876" w:type="dxa"/>
            <w:tcBorders>
              <w:top w:val="nil"/>
              <w:left w:val="nil"/>
              <w:bottom w:val="nil"/>
              <w:right w:val="nil"/>
            </w:tcBorders>
          </w:tcPr>
          <w:p w14:paraId="68E0390F" w14:textId="12941632" w:rsidR="00686444" w:rsidRPr="000057F4" w:rsidRDefault="00686444" w:rsidP="00B3387D">
            <w:pPr>
              <w:pStyle w:val="Normal6a"/>
            </w:pPr>
            <w:r w:rsidRPr="000057F4">
              <w:rPr>
                <w:b/>
                <w:i/>
                <w:vertAlign w:val="superscript"/>
              </w:rPr>
              <w:t>9</w:t>
            </w:r>
            <w:r w:rsidRPr="000057F4">
              <w:t xml:space="preserve"> </w:t>
            </w:r>
            <w:r w:rsidRPr="000057F4">
              <w:rPr>
                <w:b/>
                <w:i/>
              </w:rPr>
              <w:t>(9) Conclusions du Conseil sur la stratégie antidrogue de l</w:t>
            </w:r>
            <w:r w:rsidR="000057F4" w:rsidRPr="000057F4">
              <w:rPr>
                <w:b/>
                <w:i/>
              </w:rPr>
              <w:t>’</w:t>
            </w:r>
            <w:r w:rsidRPr="000057F4">
              <w:rPr>
                <w:b/>
                <w:i/>
              </w:rPr>
              <w:t>UE 2021-2025, 14178/20, 18 décembre 2020.</w:t>
            </w:r>
          </w:p>
        </w:tc>
        <w:tc>
          <w:tcPr>
            <w:tcW w:w="4876" w:type="dxa"/>
            <w:tcBorders>
              <w:top w:val="nil"/>
              <w:left w:val="nil"/>
              <w:bottom w:val="nil"/>
              <w:right w:val="nil"/>
            </w:tcBorders>
          </w:tcPr>
          <w:p w14:paraId="7CF9D46E" w14:textId="77777777" w:rsidR="00686444" w:rsidRPr="000057F4" w:rsidRDefault="00686444" w:rsidP="00B3387D"/>
        </w:tc>
      </w:tr>
      <w:tr w:rsidR="00686444" w:rsidRPr="000057F4" w14:paraId="280A7B5F" w14:textId="77777777" w:rsidTr="00B3387D">
        <w:trPr>
          <w:jc w:val="center"/>
        </w:trPr>
        <w:tc>
          <w:tcPr>
            <w:tcW w:w="4876" w:type="dxa"/>
            <w:tcBorders>
              <w:top w:val="nil"/>
              <w:left w:val="nil"/>
              <w:bottom w:val="nil"/>
              <w:right w:val="nil"/>
            </w:tcBorders>
          </w:tcPr>
          <w:p w14:paraId="11081203" w14:textId="762C6496" w:rsidR="00686444" w:rsidRPr="000057F4" w:rsidRDefault="00686444" w:rsidP="00B3387D">
            <w:pPr>
              <w:pStyle w:val="Normal6a"/>
            </w:pPr>
            <w:r w:rsidRPr="000057F4">
              <w:rPr>
                <w:b/>
                <w:i/>
                <w:vertAlign w:val="superscript"/>
              </w:rPr>
              <w:t>10</w:t>
            </w:r>
            <w:r w:rsidRPr="000057F4">
              <w:t xml:space="preserve"> </w:t>
            </w:r>
            <w:r w:rsidRPr="000057F4">
              <w:rPr>
                <w:b/>
                <w:i/>
              </w:rPr>
              <w:t>(10) Communication de la Commission au Parlement européen, au Conseil, au Comité économique et social européen et au Comité des régions - Programme et plan d</w:t>
            </w:r>
            <w:r w:rsidR="000057F4" w:rsidRPr="000057F4">
              <w:rPr>
                <w:b/>
                <w:i/>
              </w:rPr>
              <w:t>’</w:t>
            </w:r>
            <w:r w:rsidRPr="000057F4">
              <w:rPr>
                <w:b/>
                <w:i/>
              </w:rPr>
              <w:t>action antidrogue de l</w:t>
            </w:r>
            <w:r w:rsidR="000057F4" w:rsidRPr="000057F4">
              <w:rPr>
                <w:b/>
                <w:i/>
              </w:rPr>
              <w:t>’</w:t>
            </w:r>
            <w:r w:rsidRPr="000057F4">
              <w:rPr>
                <w:b/>
                <w:i/>
              </w:rPr>
              <w:t>UE (2021-2025) [COM(2020) 606 final du 24.7.2020].</w:t>
            </w:r>
          </w:p>
        </w:tc>
        <w:tc>
          <w:tcPr>
            <w:tcW w:w="4876" w:type="dxa"/>
            <w:tcBorders>
              <w:top w:val="nil"/>
              <w:left w:val="nil"/>
              <w:bottom w:val="nil"/>
              <w:right w:val="nil"/>
            </w:tcBorders>
          </w:tcPr>
          <w:p w14:paraId="7DA7C3AB" w14:textId="77777777" w:rsidR="00686444" w:rsidRPr="000057F4" w:rsidRDefault="00686444" w:rsidP="00B3387D"/>
        </w:tc>
      </w:tr>
      <w:tr w:rsidR="00686444" w:rsidRPr="000057F4" w14:paraId="2962BD10" w14:textId="77777777" w:rsidTr="00B3387D">
        <w:trPr>
          <w:jc w:val="center"/>
        </w:trPr>
        <w:tc>
          <w:tcPr>
            <w:tcW w:w="4876" w:type="dxa"/>
            <w:tcBorders>
              <w:top w:val="nil"/>
              <w:left w:val="nil"/>
              <w:bottom w:val="nil"/>
              <w:right w:val="nil"/>
            </w:tcBorders>
          </w:tcPr>
          <w:p w14:paraId="352BB5EB" w14:textId="6199A53D" w:rsidR="00686444" w:rsidRPr="000057F4" w:rsidRDefault="00686444" w:rsidP="00B3387D">
            <w:pPr>
              <w:pStyle w:val="Normal6a"/>
            </w:pPr>
            <w:r w:rsidRPr="000057F4">
              <w:rPr>
                <w:b/>
                <w:i/>
                <w:vertAlign w:val="superscript"/>
              </w:rPr>
              <w:t>11</w:t>
            </w:r>
            <w:r w:rsidRPr="000057F4">
              <w:t xml:space="preserve"> </w:t>
            </w:r>
            <w:r w:rsidRPr="000057F4">
              <w:rPr>
                <w:b/>
                <w:i/>
              </w:rPr>
              <w:t>(11) Communication de la Commission au Parlement européen et au Conseil sur la feuille de route de l</w:t>
            </w:r>
            <w:r w:rsidR="000057F4" w:rsidRPr="000057F4">
              <w:rPr>
                <w:b/>
                <w:i/>
              </w:rPr>
              <w:t>’</w:t>
            </w:r>
            <w:r w:rsidRPr="000057F4">
              <w:rPr>
                <w:b/>
                <w:i/>
              </w:rPr>
              <w:t>UE en matière de lutte contre le trafic de drogue et la criminalité organisée [COM(2023) 641 final du 18.10.2023].</w:t>
            </w:r>
          </w:p>
        </w:tc>
        <w:tc>
          <w:tcPr>
            <w:tcW w:w="4876" w:type="dxa"/>
            <w:tcBorders>
              <w:top w:val="nil"/>
              <w:left w:val="nil"/>
              <w:bottom w:val="nil"/>
              <w:right w:val="nil"/>
            </w:tcBorders>
          </w:tcPr>
          <w:p w14:paraId="68EEBA02" w14:textId="77777777" w:rsidR="00686444" w:rsidRPr="000057F4" w:rsidRDefault="00686444" w:rsidP="00B3387D"/>
        </w:tc>
      </w:tr>
      <w:tr w:rsidR="00686444" w:rsidRPr="000057F4" w14:paraId="76B1EA98" w14:textId="77777777" w:rsidTr="00B3387D">
        <w:trPr>
          <w:jc w:val="center"/>
        </w:trPr>
        <w:tc>
          <w:tcPr>
            <w:tcW w:w="4876" w:type="dxa"/>
            <w:tcBorders>
              <w:top w:val="nil"/>
              <w:left w:val="nil"/>
              <w:bottom w:val="nil"/>
              <w:right w:val="nil"/>
            </w:tcBorders>
          </w:tcPr>
          <w:p w14:paraId="4BFBDC96" w14:textId="77777777" w:rsidR="00686444" w:rsidRPr="000057F4" w:rsidRDefault="00686444" w:rsidP="00B3387D">
            <w:pPr>
              <w:pStyle w:val="Normal6a"/>
            </w:pPr>
            <w:r w:rsidRPr="000057F4">
              <w:rPr>
                <w:b/>
                <w:i/>
                <w:vertAlign w:val="superscript"/>
              </w:rPr>
              <w:t>12</w:t>
            </w:r>
            <w:r w:rsidRPr="000057F4">
              <w:t xml:space="preserve"> </w:t>
            </w:r>
            <w:r w:rsidRPr="000057F4">
              <w:rPr>
                <w:b/>
                <w:i/>
              </w:rPr>
              <w:t>(12) Communication de la Commission au Parlement européen, au Conseil, au Comité économique et social européen et au Comité des régions intitulée «ProtectEU: une stratégie européenne de sécurité intérieure», [COM(2025) 148 final du 1.4. 2025].</w:t>
            </w:r>
          </w:p>
        </w:tc>
        <w:tc>
          <w:tcPr>
            <w:tcW w:w="4876" w:type="dxa"/>
            <w:tcBorders>
              <w:top w:val="nil"/>
              <w:left w:val="nil"/>
              <w:bottom w:val="nil"/>
              <w:right w:val="nil"/>
            </w:tcBorders>
          </w:tcPr>
          <w:p w14:paraId="184A552A" w14:textId="77777777" w:rsidR="00686444" w:rsidRPr="000057F4" w:rsidRDefault="00686444" w:rsidP="00B3387D"/>
        </w:tc>
      </w:tr>
    </w:tbl>
    <w:p w14:paraId="2281CE3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8D0FDB4"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4A1C78B" w14:textId="208A2ECE" w:rsidR="00686444" w:rsidRPr="000057F4" w:rsidRDefault="00686444" w:rsidP="00686444">
      <w:pPr>
        <w:pStyle w:val="AmJustText"/>
      </w:pPr>
      <w:r w:rsidRPr="000057F4">
        <w:t>Le considérant devrait justifier la nécessité du règlement proposé sur la base des problèmes spécifiques liés à la production de drogues illicites. Les références à plusieurs stratégies, plans d</w:t>
      </w:r>
      <w:r w:rsidR="000057F4" w:rsidRPr="000057F4">
        <w:t>’</w:t>
      </w:r>
      <w:r w:rsidRPr="000057F4">
        <w:t>action et communications politiques ne sont pas nécessaires pour expliquer l</w:t>
      </w:r>
      <w:r w:rsidR="000057F4" w:rsidRPr="000057F4">
        <w:t>’</w:t>
      </w:r>
      <w:r w:rsidRPr="000057F4">
        <w:t>objectif du règlement et leur suppression accroît la clarté du texte.</w:t>
      </w:r>
    </w:p>
    <w:p w14:paraId="3D710194" w14:textId="77777777" w:rsidR="00686444" w:rsidRPr="000057F4" w:rsidRDefault="00686444" w:rsidP="00686444">
      <w:r w:rsidRPr="000057F4">
        <w:rPr>
          <w:rStyle w:val="HideTWBExt"/>
        </w:rPr>
        <w:t>&lt;/Amend&gt;</w:t>
      </w:r>
    </w:p>
    <w:p w14:paraId="2D9E469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41</w:t>
      </w:r>
      <w:r w:rsidRPr="000057F4">
        <w:rPr>
          <w:rStyle w:val="HideTWBExt"/>
          <w:b w:val="0"/>
        </w:rPr>
        <w:t>&lt;/NumAm&gt;</w:t>
      </w:r>
    </w:p>
    <w:p w14:paraId="2C06D703"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1D7364DC" w14:textId="77777777" w:rsidR="00686444" w:rsidRPr="000057F4" w:rsidRDefault="00686444" w:rsidP="00686444">
      <w:pPr>
        <w:pStyle w:val="NormalBold"/>
      </w:pPr>
      <w:r w:rsidRPr="000057F4">
        <w:rPr>
          <w:rStyle w:val="HideTWBExt"/>
          <w:b w:val="0"/>
        </w:rPr>
        <w:t>&lt;/RepeatBlock-By&gt;</w:t>
      </w:r>
    </w:p>
    <w:p w14:paraId="6EF10C6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076E73A" w14:textId="77777777" w:rsidR="00686444" w:rsidRPr="000057F4" w:rsidRDefault="00686444" w:rsidP="00686444">
      <w:pPr>
        <w:pStyle w:val="NormalBold"/>
      </w:pPr>
      <w:r w:rsidRPr="000057F4">
        <w:rPr>
          <w:rStyle w:val="HideTWBExt"/>
          <w:b w:val="0"/>
        </w:rPr>
        <w:t>&lt;Article&gt;</w:t>
      </w:r>
      <w:r w:rsidRPr="000057F4">
        <w:t>Considérant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F5A6BE0" w14:textId="77777777" w:rsidTr="00B3387D">
        <w:trPr>
          <w:trHeight w:hRule="exact" w:val="240"/>
          <w:jc w:val="center"/>
        </w:trPr>
        <w:tc>
          <w:tcPr>
            <w:tcW w:w="9752" w:type="dxa"/>
            <w:gridSpan w:val="2"/>
            <w:tcBorders>
              <w:top w:val="nil"/>
              <w:left w:val="nil"/>
              <w:bottom w:val="nil"/>
              <w:right w:val="nil"/>
            </w:tcBorders>
          </w:tcPr>
          <w:p w14:paraId="5C915AEF" w14:textId="77777777" w:rsidR="00686444" w:rsidRPr="000057F4" w:rsidRDefault="00686444" w:rsidP="00B3387D"/>
        </w:tc>
      </w:tr>
      <w:tr w:rsidR="00686444" w:rsidRPr="000057F4" w14:paraId="70F77414" w14:textId="77777777" w:rsidTr="00B3387D">
        <w:trPr>
          <w:trHeight w:val="240"/>
          <w:jc w:val="center"/>
        </w:trPr>
        <w:tc>
          <w:tcPr>
            <w:tcW w:w="4876" w:type="dxa"/>
            <w:tcBorders>
              <w:top w:val="nil"/>
              <w:left w:val="nil"/>
              <w:bottom w:val="nil"/>
              <w:right w:val="nil"/>
            </w:tcBorders>
          </w:tcPr>
          <w:p w14:paraId="5AE93D2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0DCC828" w14:textId="77777777" w:rsidR="00686444" w:rsidRPr="000057F4" w:rsidRDefault="00686444" w:rsidP="00B3387D">
            <w:pPr>
              <w:pStyle w:val="AmColumnHeading"/>
            </w:pPr>
            <w:r w:rsidRPr="000057F4">
              <w:t>Amendement</w:t>
            </w:r>
          </w:p>
        </w:tc>
      </w:tr>
      <w:tr w:rsidR="00686444" w:rsidRPr="000057F4" w14:paraId="0CBC53F2" w14:textId="77777777" w:rsidTr="00B3387D">
        <w:trPr>
          <w:jc w:val="center"/>
        </w:trPr>
        <w:tc>
          <w:tcPr>
            <w:tcW w:w="4876" w:type="dxa"/>
            <w:tcBorders>
              <w:top w:val="nil"/>
              <w:left w:val="nil"/>
              <w:bottom w:val="nil"/>
              <w:right w:val="nil"/>
            </w:tcBorders>
          </w:tcPr>
          <w:p w14:paraId="602D2364" w14:textId="499E7DD4" w:rsidR="00686444" w:rsidRPr="000057F4" w:rsidRDefault="00686444" w:rsidP="00B3387D">
            <w:pPr>
              <w:pStyle w:val="Normal6a"/>
            </w:pPr>
            <w:r w:rsidRPr="000057F4">
              <w:t>(5)</w:t>
            </w:r>
            <w:r w:rsidRPr="000057F4">
              <w:tab/>
              <w:t>Par conséquent, de nouvelles règles relatives aux précurseurs de drogues devraient être adoptées afin de mieux faire face à l</w:t>
            </w:r>
            <w:r w:rsidR="000057F4" w:rsidRPr="000057F4">
              <w:t>’</w:t>
            </w:r>
            <w:r w:rsidRPr="000057F4">
              <w:t>évolution de la fabrication illicite de drogues, et en particulier à la prolifération des précurseurs sur mesure. Ces nouvelles règles donneraient également effet aux obligations découlant de l</w:t>
            </w:r>
            <w:r w:rsidR="000057F4" w:rsidRPr="000057F4">
              <w:t>’</w:t>
            </w:r>
            <w:r w:rsidRPr="000057F4">
              <w:t>article 12 de la convention des Nations unies.</w:t>
            </w:r>
          </w:p>
        </w:tc>
        <w:tc>
          <w:tcPr>
            <w:tcW w:w="4876" w:type="dxa"/>
            <w:tcBorders>
              <w:top w:val="nil"/>
              <w:left w:val="nil"/>
              <w:bottom w:val="nil"/>
              <w:right w:val="nil"/>
            </w:tcBorders>
          </w:tcPr>
          <w:p w14:paraId="3EB3A48C" w14:textId="15C28E46" w:rsidR="00686444" w:rsidRPr="000057F4" w:rsidRDefault="00686444" w:rsidP="00B3387D">
            <w:pPr>
              <w:pStyle w:val="Normal6a"/>
            </w:pPr>
            <w:r w:rsidRPr="000057F4">
              <w:t>(5)</w:t>
            </w:r>
            <w:r w:rsidRPr="000057F4">
              <w:tab/>
              <w:t>Par conséquent, de nouvelles règles relatives aux précurseurs de drogues devraient être adoptées afin de mieux faire face à l</w:t>
            </w:r>
            <w:r w:rsidR="000057F4" w:rsidRPr="000057F4">
              <w:t>’</w:t>
            </w:r>
            <w:r w:rsidRPr="000057F4">
              <w:t>évolution de la fabrication illicite de drogues, et en particulier à la prolifération des précurseurs sur mesure</w:t>
            </w:r>
            <w:r w:rsidRPr="000057F4">
              <w:rPr>
                <w:b/>
                <w:i/>
              </w:rPr>
              <w:t>, tant en ligne que hors ligne</w:t>
            </w:r>
            <w:r w:rsidRPr="000057F4">
              <w:t>. Ces nouvelles règles donneraient également effet aux obligations découlant de l</w:t>
            </w:r>
            <w:r w:rsidR="000057F4" w:rsidRPr="000057F4">
              <w:t>’</w:t>
            </w:r>
            <w:r w:rsidRPr="000057F4">
              <w:t>article 12 de la convention des Nations unies.</w:t>
            </w:r>
          </w:p>
        </w:tc>
      </w:tr>
    </w:tbl>
    <w:p w14:paraId="2FED308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96B54B4" w14:textId="77777777" w:rsidR="00686444" w:rsidRPr="000057F4" w:rsidRDefault="00686444" w:rsidP="00686444">
      <w:r w:rsidRPr="000057F4">
        <w:rPr>
          <w:rStyle w:val="HideTWBExt"/>
        </w:rPr>
        <w:t>&lt;/Amend&gt;</w:t>
      </w:r>
    </w:p>
    <w:p w14:paraId="17EB96E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42</w:t>
      </w:r>
      <w:r w:rsidRPr="000057F4">
        <w:rPr>
          <w:rStyle w:val="HideTWBExt"/>
          <w:b w:val="0"/>
        </w:rPr>
        <w:t>&lt;/NumAm&gt;</w:t>
      </w:r>
    </w:p>
    <w:p w14:paraId="4408A86E"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B326A9E" w14:textId="77777777" w:rsidR="00686444" w:rsidRPr="000057F4" w:rsidRDefault="00686444" w:rsidP="00686444">
      <w:pPr>
        <w:pStyle w:val="NormalBold"/>
      </w:pPr>
      <w:r w:rsidRPr="000057F4">
        <w:rPr>
          <w:rStyle w:val="HideTWBExt"/>
          <w:b w:val="0"/>
        </w:rPr>
        <w:t>&lt;/RepeatBlock-By&gt;</w:t>
      </w:r>
    </w:p>
    <w:p w14:paraId="7830DD0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59C4723" w14:textId="77777777" w:rsidR="00686444" w:rsidRPr="000057F4" w:rsidRDefault="00686444" w:rsidP="00686444">
      <w:pPr>
        <w:pStyle w:val="NormalBold"/>
      </w:pPr>
      <w:r w:rsidRPr="000057F4">
        <w:rPr>
          <w:rStyle w:val="HideTWBExt"/>
          <w:b w:val="0"/>
        </w:rPr>
        <w:t>&lt;Article&gt;</w:t>
      </w:r>
      <w:r w:rsidRPr="000057F4">
        <w:t>Considérant 5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DC03A28" w14:textId="77777777" w:rsidTr="00B3387D">
        <w:trPr>
          <w:trHeight w:hRule="exact" w:val="240"/>
          <w:jc w:val="center"/>
        </w:trPr>
        <w:tc>
          <w:tcPr>
            <w:tcW w:w="9752" w:type="dxa"/>
            <w:gridSpan w:val="2"/>
            <w:tcBorders>
              <w:top w:val="nil"/>
              <w:left w:val="nil"/>
              <w:bottom w:val="nil"/>
              <w:right w:val="nil"/>
            </w:tcBorders>
          </w:tcPr>
          <w:p w14:paraId="5761CB47" w14:textId="77777777" w:rsidR="00686444" w:rsidRPr="000057F4" w:rsidRDefault="00686444" w:rsidP="00B3387D"/>
        </w:tc>
      </w:tr>
      <w:tr w:rsidR="00686444" w:rsidRPr="000057F4" w14:paraId="7EFCA412" w14:textId="77777777" w:rsidTr="00B3387D">
        <w:trPr>
          <w:trHeight w:val="240"/>
          <w:jc w:val="center"/>
        </w:trPr>
        <w:tc>
          <w:tcPr>
            <w:tcW w:w="4876" w:type="dxa"/>
            <w:tcBorders>
              <w:top w:val="nil"/>
              <w:left w:val="nil"/>
              <w:bottom w:val="nil"/>
              <w:right w:val="nil"/>
            </w:tcBorders>
          </w:tcPr>
          <w:p w14:paraId="328408C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E521BAE" w14:textId="77777777" w:rsidR="00686444" w:rsidRPr="000057F4" w:rsidRDefault="00686444" w:rsidP="00B3387D">
            <w:pPr>
              <w:pStyle w:val="AmColumnHeading"/>
            </w:pPr>
            <w:r w:rsidRPr="000057F4">
              <w:t>Amendement</w:t>
            </w:r>
          </w:p>
        </w:tc>
      </w:tr>
      <w:tr w:rsidR="00686444" w:rsidRPr="000057F4" w14:paraId="3F5F8EB6" w14:textId="77777777" w:rsidTr="00B3387D">
        <w:trPr>
          <w:jc w:val="center"/>
        </w:trPr>
        <w:tc>
          <w:tcPr>
            <w:tcW w:w="4876" w:type="dxa"/>
            <w:tcBorders>
              <w:top w:val="nil"/>
              <w:left w:val="nil"/>
              <w:bottom w:val="nil"/>
              <w:right w:val="nil"/>
            </w:tcBorders>
          </w:tcPr>
          <w:p w14:paraId="3D2F39C7" w14:textId="77777777" w:rsidR="00686444" w:rsidRPr="000057F4" w:rsidRDefault="00686444" w:rsidP="00B3387D">
            <w:pPr>
              <w:pStyle w:val="Normal6a"/>
            </w:pPr>
          </w:p>
        </w:tc>
        <w:tc>
          <w:tcPr>
            <w:tcW w:w="4876" w:type="dxa"/>
            <w:tcBorders>
              <w:top w:val="nil"/>
              <w:left w:val="nil"/>
              <w:bottom w:val="nil"/>
              <w:right w:val="nil"/>
            </w:tcBorders>
          </w:tcPr>
          <w:p w14:paraId="57C86F38" w14:textId="3EB6A534" w:rsidR="00686444" w:rsidRPr="000057F4" w:rsidRDefault="00686444" w:rsidP="00B3387D">
            <w:pPr>
              <w:pStyle w:val="Normal6a"/>
            </w:pPr>
            <w:r w:rsidRPr="000057F4">
              <w:rPr>
                <w:b/>
                <w:i/>
              </w:rPr>
              <w:t>(5 bis)</w:t>
            </w:r>
            <w:r w:rsidRPr="000057F4">
              <w:tab/>
            </w:r>
            <w:r w:rsidRPr="000057F4">
              <w:rPr>
                <w:b/>
                <w:i/>
              </w:rPr>
              <w:t>La simplification administrative et la numérisation prévues par le présent règlement ne devraient pas entraîner une réduction disproportionnée de la capacité des autorités compétentes à surveiller les mouvements à l</w:t>
            </w:r>
            <w:r w:rsidR="000057F4" w:rsidRPr="000057F4">
              <w:rPr>
                <w:b/>
                <w:i/>
              </w:rPr>
              <w:t>’</w:t>
            </w:r>
            <w:r w:rsidRPr="000057F4">
              <w:rPr>
                <w:b/>
                <w:i/>
              </w:rPr>
              <w:t>intérieur de l</w:t>
            </w:r>
            <w:r w:rsidR="000057F4" w:rsidRPr="000057F4">
              <w:rPr>
                <w:b/>
                <w:i/>
              </w:rPr>
              <w:t>’</w:t>
            </w:r>
            <w:r w:rsidRPr="000057F4">
              <w:rPr>
                <w:b/>
                <w:i/>
              </w:rPr>
              <w:t>Union de précurseurs de drogues qui présentent un risque élevé de détournement vers la fabrication illicite de drogues. Il convient donc d</w:t>
            </w:r>
            <w:r w:rsidR="000057F4" w:rsidRPr="000057F4">
              <w:rPr>
                <w:b/>
                <w:i/>
              </w:rPr>
              <w:t>’</w:t>
            </w:r>
            <w:r w:rsidRPr="000057F4">
              <w:rPr>
                <w:b/>
                <w:i/>
              </w:rPr>
              <w:t>adopter des outils proportionnés de traçabilité et d</w:t>
            </w:r>
            <w:r w:rsidR="000057F4" w:rsidRPr="000057F4">
              <w:rPr>
                <w:b/>
                <w:i/>
              </w:rPr>
              <w:t>’</w:t>
            </w:r>
            <w:r w:rsidRPr="000057F4">
              <w:rPr>
                <w:b/>
                <w:i/>
              </w:rPr>
              <w:t>analyse des risques, tout en respectant le bon fonctionnement du marché intérieur.</w:t>
            </w:r>
          </w:p>
        </w:tc>
      </w:tr>
    </w:tbl>
    <w:p w14:paraId="4FF2AE0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C0A9763" w14:textId="77777777" w:rsidR="00686444" w:rsidRPr="000057F4" w:rsidRDefault="00686444" w:rsidP="00686444">
      <w:r w:rsidRPr="000057F4">
        <w:rPr>
          <w:rStyle w:val="HideTWBExt"/>
        </w:rPr>
        <w:t>&lt;/Amend&gt;</w:t>
      </w:r>
    </w:p>
    <w:p w14:paraId="67E763F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43</w:t>
      </w:r>
      <w:r w:rsidRPr="000057F4">
        <w:rPr>
          <w:rStyle w:val="HideTWBExt"/>
          <w:b w:val="0"/>
        </w:rPr>
        <w:t>&lt;/NumAm&gt;</w:t>
      </w:r>
    </w:p>
    <w:p w14:paraId="32F27EDA"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1BF94AAA" w14:textId="77777777" w:rsidR="00686444" w:rsidRPr="000057F4" w:rsidRDefault="00686444" w:rsidP="00686444">
      <w:pPr>
        <w:pStyle w:val="NormalBold"/>
      </w:pPr>
      <w:r w:rsidRPr="000057F4">
        <w:rPr>
          <w:rStyle w:val="HideTWBExt"/>
          <w:b w:val="0"/>
        </w:rPr>
        <w:t>&lt;/RepeatBlock-By&gt;</w:t>
      </w:r>
    </w:p>
    <w:p w14:paraId="45B20A9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A4D0A7C" w14:textId="77777777" w:rsidR="00686444" w:rsidRPr="000057F4" w:rsidRDefault="00686444" w:rsidP="00686444">
      <w:pPr>
        <w:pStyle w:val="NormalBold"/>
      </w:pPr>
      <w:r w:rsidRPr="000057F4">
        <w:rPr>
          <w:rStyle w:val="HideTWBExt"/>
          <w:b w:val="0"/>
        </w:rPr>
        <w:t>&lt;Article&gt;</w:t>
      </w:r>
      <w:r w:rsidRPr="000057F4">
        <w:t>Considérant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086FB33" w14:textId="77777777" w:rsidTr="00B3387D">
        <w:trPr>
          <w:trHeight w:hRule="exact" w:val="240"/>
          <w:jc w:val="center"/>
        </w:trPr>
        <w:tc>
          <w:tcPr>
            <w:tcW w:w="9752" w:type="dxa"/>
            <w:gridSpan w:val="2"/>
            <w:tcBorders>
              <w:top w:val="nil"/>
              <w:left w:val="nil"/>
              <w:bottom w:val="nil"/>
              <w:right w:val="nil"/>
            </w:tcBorders>
          </w:tcPr>
          <w:p w14:paraId="589829C3" w14:textId="77777777" w:rsidR="00686444" w:rsidRPr="000057F4" w:rsidRDefault="00686444" w:rsidP="00B3387D"/>
        </w:tc>
      </w:tr>
      <w:tr w:rsidR="00686444" w:rsidRPr="000057F4" w14:paraId="11BCBB88" w14:textId="77777777" w:rsidTr="00B3387D">
        <w:trPr>
          <w:trHeight w:val="240"/>
          <w:jc w:val="center"/>
        </w:trPr>
        <w:tc>
          <w:tcPr>
            <w:tcW w:w="4876" w:type="dxa"/>
            <w:tcBorders>
              <w:top w:val="nil"/>
              <w:left w:val="nil"/>
              <w:bottom w:val="nil"/>
              <w:right w:val="nil"/>
            </w:tcBorders>
          </w:tcPr>
          <w:p w14:paraId="355FB9C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467EB5A" w14:textId="77777777" w:rsidR="00686444" w:rsidRPr="000057F4" w:rsidRDefault="00686444" w:rsidP="00B3387D">
            <w:pPr>
              <w:pStyle w:val="AmColumnHeading"/>
            </w:pPr>
            <w:r w:rsidRPr="000057F4">
              <w:t>Amendement</w:t>
            </w:r>
          </w:p>
        </w:tc>
      </w:tr>
      <w:tr w:rsidR="00686444" w:rsidRPr="000057F4" w14:paraId="3073DF80" w14:textId="77777777" w:rsidTr="00B3387D">
        <w:trPr>
          <w:jc w:val="center"/>
        </w:trPr>
        <w:tc>
          <w:tcPr>
            <w:tcW w:w="4876" w:type="dxa"/>
            <w:tcBorders>
              <w:top w:val="nil"/>
              <w:left w:val="nil"/>
              <w:bottom w:val="nil"/>
              <w:right w:val="nil"/>
            </w:tcBorders>
          </w:tcPr>
          <w:p w14:paraId="10731019" w14:textId="17C12346" w:rsidR="00686444" w:rsidRPr="000057F4" w:rsidRDefault="00686444" w:rsidP="00B3387D">
            <w:pPr>
              <w:pStyle w:val="Normal6a"/>
            </w:pPr>
            <w:r w:rsidRPr="000057F4">
              <w:t>(6)</w:t>
            </w:r>
            <w:r w:rsidRPr="000057F4">
              <w:tab/>
              <w:t>Afin de rationaliser les procédures actuelles et de réduire la charge administrative, le règlement (CE) nº 273/2004 et le règlement (CE) nº 111/2005 devraient en outre être fusionnés en un seul règlement. Une telle fusion devrait aussi faciliter la libre circulation des produits chimiques sur le marché intérieur. Le présent règlement devrait s</w:t>
            </w:r>
            <w:r w:rsidR="000057F4" w:rsidRPr="000057F4">
              <w:t>’</w:t>
            </w:r>
            <w:r w:rsidRPr="000057F4">
              <w:t>appliquer sans préjudice d</w:t>
            </w:r>
            <w:r w:rsidR="000057F4" w:rsidRPr="000057F4">
              <w:t>’</w:t>
            </w:r>
            <w:r w:rsidRPr="000057F4">
              <w:t>autres actes législatifs de l</w:t>
            </w:r>
            <w:r w:rsidR="000057F4" w:rsidRPr="000057F4">
              <w:t>’</w:t>
            </w:r>
            <w:r w:rsidRPr="000057F4">
              <w:t>Union applicables aux substances contenues dans les précurseurs de drogues couverts par le présent règlement, tels que le règlement (CE) nº 1907/2006</w:t>
            </w:r>
            <w:r w:rsidRPr="000057F4">
              <w:rPr>
                <w:vertAlign w:val="superscript"/>
              </w:rPr>
              <w:t>13</w:t>
            </w:r>
            <w:r w:rsidRPr="000057F4">
              <w:t>, le règlement (CE) nº 1272/2008</w:t>
            </w:r>
            <w:r w:rsidRPr="000057F4">
              <w:rPr>
                <w:vertAlign w:val="superscript"/>
              </w:rPr>
              <w:t>14</w:t>
            </w:r>
            <w:r w:rsidRPr="000057F4">
              <w:t xml:space="preserve"> ou le règlement (UE) 2019/1148</w:t>
            </w:r>
            <w:r w:rsidRPr="000057F4">
              <w:rPr>
                <w:vertAlign w:val="superscript"/>
              </w:rPr>
              <w:t>15</w:t>
            </w:r>
            <w:r w:rsidRPr="000057F4">
              <w:t>. Il devrait également s</w:t>
            </w:r>
            <w:r w:rsidR="000057F4" w:rsidRPr="000057F4">
              <w:t>’</w:t>
            </w:r>
            <w:r w:rsidRPr="000057F4">
              <w:t>appliquer sans préjudice de l</w:t>
            </w:r>
            <w:r w:rsidR="000057F4" w:rsidRPr="000057F4">
              <w:t>’</w:t>
            </w:r>
            <w:r w:rsidRPr="000057F4">
              <w:t>obligation, pour les États membres, d</w:t>
            </w:r>
            <w:r w:rsidR="000057F4" w:rsidRPr="000057F4">
              <w:t>’</w:t>
            </w:r>
            <w:r w:rsidRPr="000057F4">
              <w:t>établir des règles nationales relatives aux éléments constitutifs des infractions pénales et des sanctions applicables dans le domaine du trafic de drogue, conformément à la décision-cadre 2004/757/JAI du Conseil</w:t>
            </w:r>
            <w:r w:rsidRPr="000057F4">
              <w:rPr>
                <w:vertAlign w:val="superscript"/>
              </w:rPr>
              <w:t>16</w:t>
            </w:r>
            <w:r w:rsidRPr="000057F4">
              <w:t>. Le présent règlement ne devrait pas s</w:t>
            </w:r>
            <w:r w:rsidR="000057F4" w:rsidRPr="000057F4">
              <w:t>’</w:t>
            </w:r>
            <w:r w:rsidRPr="000057F4">
              <w:t>appliquer aux services douaniers, à la police, aux forces armées et aux laboratoires des autorités compétentes des États membres lorsqu</w:t>
            </w:r>
            <w:r w:rsidR="000057F4" w:rsidRPr="000057F4">
              <w:t>’</w:t>
            </w:r>
            <w:r w:rsidRPr="000057F4">
              <w:t>ils agissent dans le cadre de leurs fonctions officielles, étant donné que le risque de détournement des précurseurs de drogues dans de tels cas est minime. La détention et l</w:t>
            </w:r>
            <w:r w:rsidR="000057F4" w:rsidRPr="000057F4">
              <w:t>’</w:t>
            </w:r>
            <w:r w:rsidRPr="000057F4">
              <w:t>utilisation de précurseurs de drogues par les pharmacies et les dispensaires vétérinaires dans le cadre de leurs activités régulières devraient également être exclues du champ d</w:t>
            </w:r>
            <w:r w:rsidR="000057F4" w:rsidRPr="000057F4">
              <w:t>’</w:t>
            </w:r>
            <w:r w:rsidRPr="000057F4">
              <w:t>application du règlement, étant donné que ces opérateurs sont déjà soumis à des règles strictes en vertu de la législation de l</w:t>
            </w:r>
            <w:r w:rsidR="000057F4" w:rsidRPr="000057F4">
              <w:t>’</w:t>
            </w:r>
            <w:r w:rsidRPr="000057F4">
              <w:t>Union et de la législation nationale. Il convient de maintenir la possibilité d</w:t>
            </w:r>
            <w:r w:rsidR="000057F4" w:rsidRPr="000057F4">
              <w:t>’</w:t>
            </w:r>
            <w:r w:rsidRPr="000057F4">
              <w:t>établir des formalités simplifiées pour certains opérateurs économiques extérieurs, tels que les pharmacies et les dispensaires de produits vétérinaires, afin de réduire la charge administrative pesant sur les opérateurs présentant un profil de risque faible.</w:t>
            </w:r>
          </w:p>
        </w:tc>
        <w:tc>
          <w:tcPr>
            <w:tcW w:w="4876" w:type="dxa"/>
            <w:tcBorders>
              <w:top w:val="nil"/>
              <w:left w:val="nil"/>
              <w:bottom w:val="nil"/>
              <w:right w:val="nil"/>
            </w:tcBorders>
          </w:tcPr>
          <w:p w14:paraId="293D51B2" w14:textId="3D8B1035" w:rsidR="00686444" w:rsidRPr="000057F4" w:rsidRDefault="00686444" w:rsidP="00B3387D">
            <w:pPr>
              <w:pStyle w:val="Normal6a"/>
            </w:pPr>
            <w:r w:rsidRPr="000057F4">
              <w:t>(6)</w:t>
            </w:r>
            <w:r w:rsidRPr="000057F4">
              <w:tab/>
              <w:t>Afin de rationaliser les procédures actuelles et de réduire la charge administrative, le règlement (CE) nº 273/2004 et le règlement (CE) nº 111/2005 devraient en outre être fusionnés en un seul règlement. Une telle fusion devrait aussi faciliter la libre circulation des produits chimiques sur le marché intérieur</w:t>
            </w:r>
            <w:r w:rsidRPr="000057F4">
              <w:rPr>
                <w:b/>
                <w:bCs/>
                <w:i/>
                <w:iCs/>
              </w:rPr>
              <w:t>, tout en garantissant un niveau élevé de protection de la sécurité publique et la prévention efficace du détournement des précurseurs de drogues pour la fabrication illicite de drogues.</w:t>
            </w:r>
            <w:r w:rsidRPr="000057F4">
              <w:t xml:space="preserve"> Le présent règlement devrait s</w:t>
            </w:r>
            <w:r w:rsidR="000057F4" w:rsidRPr="000057F4">
              <w:t>’</w:t>
            </w:r>
            <w:r w:rsidRPr="000057F4">
              <w:t>appliquer sans préjudice d</w:t>
            </w:r>
            <w:r w:rsidR="000057F4" w:rsidRPr="000057F4">
              <w:t>’</w:t>
            </w:r>
            <w:r w:rsidRPr="000057F4">
              <w:t>autres actes législatifs de l</w:t>
            </w:r>
            <w:r w:rsidR="000057F4" w:rsidRPr="000057F4">
              <w:t>’</w:t>
            </w:r>
            <w:r w:rsidRPr="000057F4">
              <w:t>Union applicables aux substances contenues dans les précurseurs de drogues couverts par le présent règlement, tels que le règlement (CE) nº 1907/2006</w:t>
            </w:r>
            <w:r w:rsidRPr="000057F4">
              <w:rPr>
                <w:vertAlign w:val="superscript"/>
              </w:rPr>
              <w:t>13</w:t>
            </w:r>
            <w:r w:rsidRPr="000057F4">
              <w:t>, le règlement (CE) nº 1272/2008</w:t>
            </w:r>
            <w:r w:rsidRPr="000057F4">
              <w:rPr>
                <w:vertAlign w:val="superscript"/>
              </w:rPr>
              <w:t>14</w:t>
            </w:r>
            <w:r w:rsidRPr="000057F4">
              <w:t xml:space="preserve"> ou le règlement (UE) 2019/1148</w:t>
            </w:r>
            <w:r w:rsidRPr="000057F4">
              <w:rPr>
                <w:vertAlign w:val="superscript"/>
              </w:rPr>
              <w:t>15</w:t>
            </w:r>
            <w:r w:rsidRPr="000057F4">
              <w:t>. Il devrait également s</w:t>
            </w:r>
            <w:r w:rsidR="000057F4" w:rsidRPr="000057F4">
              <w:t>’</w:t>
            </w:r>
            <w:r w:rsidRPr="000057F4">
              <w:t>appliquer sans préjudice de l</w:t>
            </w:r>
            <w:r w:rsidR="000057F4" w:rsidRPr="000057F4">
              <w:t>’</w:t>
            </w:r>
            <w:r w:rsidRPr="000057F4">
              <w:t>obligation, pour les États membres, d</w:t>
            </w:r>
            <w:r w:rsidR="000057F4" w:rsidRPr="000057F4">
              <w:t>’</w:t>
            </w:r>
            <w:r w:rsidRPr="000057F4">
              <w:t>établir des règles nationales relatives aux éléments constitutifs des infractions pénales et des sanctions applicables dans le domaine du trafic de drogue, conformément à la décision-cadre 2004/757/JAI du Conseil</w:t>
            </w:r>
            <w:r w:rsidRPr="000057F4">
              <w:rPr>
                <w:vertAlign w:val="superscript"/>
              </w:rPr>
              <w:t>16</w:t>
            </w:r>
            <w:r w:rsidRPr="000057F4">
              <w:t>. Le présent règlement ne devrait pas s</w:t>
            </w:r>
            <w:r w:rsidR="000057F4" w:rsidRPr="000057F4">
              <w:t>’</w:t>
            </w:r>
            <w:r w:rsidRPr="000057F4">
              <w:t>appliquer aux services douaniers, à la police, aux forces armées et aux laboratoires des autorités compétentes des États membres lorsqu</w:t>
            </w:r>
            <w:r w:rsidR="000057F4" w:rsidRPr="000057F4">
              <w:t>’</w:t>
            </w:r>
            <w:r w:rsidRPr="000057F4">
              <w:t>ils agissent dans le cadre de leurs fonctions officielles, étant donné que le risque de détournement des précurseurs de drogues dans de tels cas est minime. La détention et l</w:t>
            </w:r>
            <w:r w:rsidR="000057F4" w:rsidRPr="000057F4">
              <w:t>’</w:t>
            </w:r>
            <w:r w:rsidRPr="000057F4">
              <w:t>utilisation de précurseurs de drogues par les pharmacies et les dispensaires vétérinaires dans le cadre de leurs activités régulières devraient également être exclues du champ d</w:t>
            </w:r>
            <w:r w:rsidR="000057F4" w:rsidRPr="000057F4">
              <w:t>’</w:t>
            </w:r>
            <w:r w:rsidRPr="000057F4">
              <w:t>application du règlement, étant donné que ces opérateurs sont déjà soumis à des règles strictes en vertu de la législation de l</w:t>
            </w:r>
            <w:r w:rsidR="000057F4" w:rsidRPr="000057F4">
              <w:t>’</w:t>
            </w:r>
            <w:r w:rsidRPr="000057F4">
              <w:t>Union et de la législation nationale. Il convient de maintenir la possibilité d</w:t>
            </w:r>
            <w:r w:rsidR="000057F4" w:rsidRPr="000057F4">
              <w:t>’</w:t>
            </w:r>
            <w:r w:rsidRPr="000057F4">
              <w:t>établir des formalités simplifiées pour certains opérateurs économiques extérieurs, tels que les pharmacies et les dispensaires de produits vétérinaires, afin de réduire la charge administrative pesant sur les opérateurs présentant un profil de risque faible.</w:t>
            </w:r>
          </w:p>
        </w:tc>
      </w:tr>
      <w:tr w:rsidR="00686444" w:rsidRPr="000057F4" w14:paraId="2D691EFC" w14:textId="77777777" w:rsidTr="00B3387D">
        <w:trPr>
          <w:jc w:val="center"/>
        </w:trPr>
        <w:tc>
          <w:tcPr>
            <w:tcW w:w="4876" w:type="dxa"/>
            <w:tcBorders>
              <w:top w:val="nil"/>
              <w:left w:val="nil"/>
              <w:bottom w:val="nil"/>
              <w:right w:val="nil"/>
            </w:tcBorders>
          </w:tcPr>
          <w:p w14:paraId="6851F010"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2A73895B" w14:textId="77777777" w:rsidR="00686444" w:rsidRPr="000057F4" w:rsidRDefault="00686444" w:rsidP="00B3387D">
            <w:pPr>
              <w:pStyle w:val="Normal6a"/>
            </w:pPr>
            <w:r w:rsidRPr="000057F4">
              <w:rPr>
                <w:b/>
                <w:i/>
              </w:rPr>
              <w:t>_________________</w:t>
            </w:r>
          </w:p>
        </w:tc>
      </w:tr>
      <w:tr w:rsidR="00686444" w:rsidRPr="000057F4" w14:paraId="0C5F369B" w14:textId="77777777" w:rsidTr="00B3387D">
        <w:trPr>
          <w:jc w:val="center"/>
        </w:trPr>
        <w:tc>
          <w:tcPr>
            <w:tcW w:w="4876" w:type="dxa"/>
            <w:tcBorders>
              <w:top w:val="nil"/>
              <w:left w:val="nil"/>
              <w:bottom w:val="nil"/>
              <w:right w:val="nil"/>
            </w:tcBorders>
          </w:tcPr>
          <w:p w14:paraId="34D6627E" w14:textId="68EB3153" w:rsidR="00686444" w:rsidRPr="000057F4" w:rsidRDefault="00686444" w:rsidP="00B3387D">
            <w:pPr>
              <w:pStyle w:val="Normal6a"/>
            </w:pPr>
            <w:r w:rsidRPr="000057F4">
              <w:rPr>
                <w:vertAlign w:val="superscript"/>
              </w:rPr>
              <w:t>13</w:t>
            </w:r>
            <w:r w:rsidRPr="000057F4">
              <w:t xml:space="preserve"> (14) Règlement (CE) nº 1907/2006 du Parlement européen et du Conseil du 18 décembre 2006 concernant l</w:t>
            </w:r>
            <w:r w:rsidR="000057F4" w:rsidRPr="000057F4">
              <w:t>’</w:t>
            </w:r>
            <w:r w:rsidRPr="000057F4">
              <w:t>enregistrement, l</w:t>
            </w:r>
            <w:r w:rsidR="000057F4" w:rsidRPr="000057F4">
              <w:t>’</w:t>
            </w:r>
            <w:r w:rsidRPr="000057F4">
              <w:t>évaluation et l</w:t>
            </w:r>
            <w:r w:rsidR="000057F4" w:rsidRPr="000057F4">
              <w:t>’</w:t>
            </w:r>
            <w:r w:rsidRPr="000057F4">
              <w:t>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ELI: http://data.europa.eu/eli/reg/2006/1907/oj).</w:t>
            </w:r>
          </w:p>
        </w:tc>
        <w:tc>
          <w:tcPr>
            <w:tcW w:w="4876" w:type="dxa"/>
            <w:tcBorders>
              <w:top w:val="nil"/>
              <w:left w:val="nil"/>
              <w:bottom w:val="nil"/>
              <w:right w:val="nil"/>
            </w:tcBorders>
          </w:tcPr>
          <w:p w14:paraId="1F8D576A" w14:textId="683D9919" w:rsidR="00686444" w:rsidRPr="000057F4" w:rsidRDefault="00686444" w:rsidP="00B3387D">
            <w:pPr>
              <w:pStyle w:val="Normal6a"/>
            </w:pPr>
            <w:r w:rsidRPr="000057F4">
              <w:rPr>
                <w:vertAlign w:val="superscript"/>
              </w:rPr>
              <w:t>13</w:t>
            </w:r>
            <w:r w:rsidRPr="000057F4">
              <w:t xml:space="preserve"> (14) Règlement (CE) nº 1907/2006 du Parlement européen et du Conseil du 18 décembre 2006 concernant l</w:t>
            </w:r>
            <w:r w:rsidR="000057F4" w:rsidRPr="000057F4">
              <w:t>’</w:t>
            </w:r>
            <w:r w:rsidRPr="000057F4">
              <w:t>enregistrement, l</w:t>
            </w:r>
            <w:r w:rsidR="000057F4" w:rsidRPr="000057F4">
              <w:t>’</w:t>
            </w:r>
            <w:r w:rsidRPr="000057F4">
              <w:t>évaluation et l</w:t>
            </w:r>
            <w:r w:rsidR="000057F4" w:rsidRPr="000057F4">
              <w:t>’</w:t>
            </w:r>
            <w:r w:rsidRPr="000057F4">
              <w:t>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ELI: http://data.europa.eu/eli/reg/2006/1907/oj).</w:t>
            </w:r>
          </w:p>
        </w:tc>
      </w:tr>
      <w:tr w:rsidR="00686444" w:rsidRPr="000057F4" w14:paraId="195D8FBB" w14:textId="77777777" w:rsidTr="00B3387D">
        <w:trPr>
          <w:jc w:val="center"/>
        </w:trPr>
        <w:tc>
          <w:tcPr>
            <w:tcW w:w="4876" w:type="dxa"/>
            <w:tcBorders>
              <w:top w:val="nil"/>
              <w:left w:val="nil"/>
              <w:bottom w:val="nil"/>
              <w:right w:val="nil"/>
            </w:tcBorders>
          </w:tcPr>
          <w:p w14:paraId="3BBE9B85" w14:textId="7B6F013E" w:rsidR="00686444" w:rsidRPr="000057F4" w:rsidRDefault="00686444" w:rsidP="00B3387D">
            <w:pPr>
              <w:pStyle w:val="Normal6a"/>
            </w:pPr>
            <w:r w:rsidRPr="000057F4">
              <w:rPr>
                <w:vertAlign w:val="superscript"/>
              </w:rPr>
              <w:t>14</w:t>
            </w:r>
            <w:r w:rsidRPr="000057F4">
              <w:t xml:space="preserve"> (15) Règlement (CE) nº 1272/2008 du Parlement européen et du Conseil du 16 décembre 2008 relatif à la classification, à l</w:t>
            </w:r>
            <w:r w:rsidR="000057F4" w:rsidRPr="000057F4">
              <w:t>’</w:t>
            </w:r>
            <w:r w:rsidRPr="000057F4">
              <w:t>étiquetage et à l</w:t>
            </w:r>
            <w:r w:rsidR="000057F4" w:rsidRPr="000057F4">
              <w:t>’</w:t>
            </w:r>
            <w:r w:rsidRPr="000057F4">
              <w:t>emballage des substances et des mélanges, modifiant et abrogeant les directives 67/548/CEE et 1999/45/CE et modifiant le règlement (CE) nº 1907/2006 (JO L 353 du 31.12.2008, ELI: http://data.europa.eu/eli/reg/2008/1272/oj).</w:t>
            </w:r>
          </w:p>
        </w:tc>
        <w:tc>
          <w:tcPr>
            <w:tcW w:w="4876" w:type="dxa"/>
            <w:tcBorders>
              <w:top w:val="nil"/>
              <w:left w:val="nil"/>
              <w:bottom w:val="nil"/>
              <w:right w:val="nil"/>
            </w:tcBorders>
          </w:tcPr>
          <w:p w14:paraId="1A611489" w14:textId="6E48C960" w:rsidR="00686444" w:rsidRPr="000057F4" w:rsidRDefault="00686444" w:rsidP="00B3387D">
            <w:pPr>
              <w:pStyle w:val="Normal6a"/>
            </w:pPr>
            <w:r w:rsidRPr="000057F4">
              <w:rPr>
                <w:vertAlign w:val="superscript"/>
              </w:rPr>
              <w:t>14</w:t>
            </w:r>
            <w:r w:rsidRPr="000057F4">
              <w:t xml:space="preserve"> (15) Règlement (CE) nº 1272/2008 du Parlement européen et du Conseil du 16 décembre 2008 relatif à la classification, à l</w:t>
            </w:r>
            <w:r w:rsidR="000057F4" w:rsidRPr="000057F4">
              <w:t>’</w:t>
            </w:r>
            <w:r w:rsidRPr="000057F4">
              <w:t>étiquetage et à l</w:t>
            </w:r>
            <w:r w:rsidR="000057F4" w:rsidRPr="000057F4">
              <w:t>’</w:t>
            </w:r>
            <w:r w:rsidRPr="000057F4">
              <w:t>emballage des substances et des mélanges, modifiant et abrogeant les directives 67/548/CEE et 1999/45/CE et modifiant le règlement (CE) nº 1907/2006 (JO L 353 du 31.12.2008, ELI: http://data.europa.eu/eli/reg/2008/1272/oj).</w:t>
            </w:r>
          </w:p>
        </w:tc>
      </w:tr>
      <w:tr w:rsidR="00686444" w:rsidRPr="000057F4" w14:paraId="0AEBDC71" w14:textId="77777777" w:rsidTr="00B3387D">
        <w:trPr>
          <w:jc w:val="center"/>
        </w:trPr>
        <w:tc>
          <w:tcPr>
            <w:tcW w:w="4876" w:type="dxa"/>
            <w:tcBorders>
              <w:top w:val="nil"/>
              <w:left w:val="nil"/>
              <w:bottom w:val="nil"/>
              <w:right w:val="nil"/>
            </w:tcBorders>
          </w:tcPr>
          <w:p w14:paraId="355FC91C" w14:textId="494A3769" w:rsidR="00686444" w:rsidRPr="000057F4" w:rsidRDefault="00686444" w:rsidP="00B3387D">
            <w:pPr>
              <w:pStyle w:val="Normal6a"/>
            </w:pPr>
            <w:r w:rsidRPr="000057F4">
              <w:rPr>
                <w:vertAlign w:val="superscript"/>
              </w:rPr>
              <w:t>15</w:t>
            </w:r>
            <w:r w:rsidRPr="000057F4">
              <w:t xml:space="preserve"> (16) Règlement (UE) 2019/1148 du Parlement européen et du Conseil du 20 juin 2019 relatif à la commercialisation et à l</w:t>
            </w:r>
            <w:r w:rsidR="000057F4" w:rsidRPr="000057F4">
              <w:t>’</w:t>
            </w:r>
            <w:r w:rsidRPr="000057F4">
              <w:t>utilisation de précurseurs d</w:t>
            </w:r>
            <w:r w:rsidR="000057F4" w:rsidRPr="000057F4">
              <w:t>’</w:t>
            </w:r>
            <w:r w:rsidRPr="000057F4">
              <w:t>explosifs, modifiant le règlement (CE) nº 1907/2006 et abrogeant le règlement (UE) nº 98/2013 (JO L 186 du 11.7.2019, ELI: http://data.europa.eu/eli/reg/2019/1148/oj).</w:t>
            </w:r>
          </w:p>
        </w:tc>
        <w:tc>
          <w:tcPr>
            <w:tcW w:w="4876" w:type="dxa"/>
            <w:tcBorders>
              <w:top w:val="nil"/>
              <w:left w:val="nil"/>
              <w:bottom w:val="nil"/>
              <w:right w:val="nil"/>
            </w:tcBorders>
          </w:tcPr>
          <w:p w14:paraId="36B2F849" w14:textId="1A32DEB8" w:rsidR="00686444" w:rsidRPr="000057F4" w:rsidRDefault="00686444" w:rsidP="00B3387D">
            <w:pPr>
              <w:pStyle w:val="Normal6a"/>
            </w:pPr>
            <w:r w:rsidRPr="000057F4">
              <w:rPr>
                <w:vertAlign w:val="superscript"/>
              </w:rPr>
              <w:t>15</w:t>
            </w:r>
            <w:r w:rsidRPr="000057F4">
              <w:t xml:space="preserve"> (16) Règlement (UE) 2019/1148 du Parlement européen et du Conseil du 20 juin 2019 relatif à la commercialisation et à l</w:t>
            </w:r>
            <w:r w:rsidR="000057F4" w:rsidRPr="000057F4">
              <w:t>’</w:t>
            </w:r>
            <w:r w:rsidRPr="000057F4">
              <w:t>utilisation de précurseurs d</w:t>
            </w:r>
            <w:r w:rsidR="000057F4" w:rsidRPr="000057F4">
              <w:t>’</w:t>
            </w:r>
            <w:r w:rsidRPr="000057F4">
              <w:t>explosifs, modifiant le règlement (CE) nº 1907/2006 et abrogeant le règlement (UE) nº 98/2013 (JO L 186 du 11.7.2019, ELI: http://data.europa.eu/eli/reg/2019/1148/oj).</w:t>
            </w:r>
          </w:p>
        </w:tc>
      </w:tr>
      <w:tr w:rsidR="00686444" w:rsidRPr="000057F4" w14:paraId="32E7C761" w14:textId="77777777" w:rsidTr="00B3387D">
        <w:trPr>
          <w:jc w:val="center"/>
        </w:trPr>
        <w:tc>
          <w:tcPr>
            <w:tcW w:w="4876" w:type="dxa"/>
            <w:tcBorders>
              <w:top w:val="nil"/>
              <w:left w:val="nil"/>
              <w:bottom w:val="nil"/>
              <w:right w:val="nil"/>
            </w:tcBorders>
          </w:tcPr>
          <w:p w14:paraId="15749F50" w14:textId="362B497F" w:rsidR="00686444" w:rsidRPr="000057F4" w:rsidRDefault="00686444" w:rsidP="00B3387D">
            <w:pPr>
              <w:pStyle w:val="Normal6a"/>
            </w:pPr>
            <w:r w:rsidRPr="000057F4">
              <w:rPr>
                <w:vertAlign w:val="superscript"/>
              </w:rPr>
              <w:t xml:space="preserve">16 </w:t>
            </w:r>
            <w:r w:rsidRPr="000057F4">
              <w:t>(17) Décision-cadre 2004/757/JAI du Conseil du 25 octobre 2004 concernant l</w:t>
            </w:r>
            <w:r w:rsidR="000057F4" w:rsidRPr="000057F4">
              <w:t>’</w:t>
            </w:r>
            <w:r w:rsidRPr="000057F4">
              <w:t>établissement des dispositions minimales relatives aux éléments constitutifs des infractions pénales et des sanctions applicables dans le domaine du trafic de drogue (JO L 335 du 11.11.2004, p. 8, ELI: http://data.europa.eu/eli/dec_framw/2004/757/oj).</w:t>
            </w:r>
          </w:p>
        </w:tc>
        <w:tc>
          <w:tcPr>
            <w:tcW w:w="4876" w:type="dxa"/>
            <w:tcBorders>
              <w:top w:val="nil"/>
              <w:left w:val="nil"/>
              <w:bottom w:val="nil"/>
              <w:right w:val="nil"/>
            </w:tcBorders>
          </w:tcPr>
          <w:p w14:paraId="361085BF" w14:textId="2187BF1A" w:rsidR="00686444" w:rsidRPr="000057F4" w:rsidRDefault="00686444" w:rsidP="00B3387D">
            <w:pPr>
              <w:pStyle w:val="Normal6a"/>
            </w:pPr>
            <w:r w:rsidRPr="000057F4">
              <w:rPr>
                <w:vertAlign w:val="superscript"/>
              </w:rPr>
              <w:t xml:space="preserve">16 </w:t>
            </w:r>
            <w:r w:rsidRPr="000057F4">
              <w:t>(17) Décision-cadre 2004/757/JAI du Conseil du 25 octobre 2004 concernant l</w:t>
            </w:r>
            <w:r w:rsidR="000057F4" w:rsidRPr="000057F4">
              <w:t>’</w:t>
            </w:r>
            <w:r w:rsidRPr="000057F4">
              <w:t>établissement des dispositions minimales relatives aux éléments constitutifs des infractions pénales et des sanctions applicables dans le domaine du trafic de drogue (JO L 335 du 11.11.2004, p. 8, ELI: http://data.europa.eu/eli/dec_framw/2004/757/oj).</w:t>
            </w:r>
          </w:p>
        </w:tc>
      </w:tr>
    </w:tbl>
    <w:p w14:paraId="00D8A9A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12F16E92"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532B9707" w14:textId="77812ED0" w:rsidR="00686444" w:rsidRPr="000057F4" w:rsidRDefault="00686444" w:rsidP="00686444">
      <w:pPr>
        <w:pStyle w:val="AmJustText"/>
      </w:pPr>
      <w:r w:rsidRPr="000057F4">
        <w:t>La libre circulation des produits chimiques doit s</w:t>
      </w:r>
      <w:r w:rsidR="000057F4" w:rsidRPr="000057F4">
        <w:t>’</w:t>
      </w:r>
      <w:r w:rsidRPr="000057F4">
        <w:t>accompagner de mesures appropriées visant la protection de la sécurité publique et la lutte contre la criminalité organisée liée à la production de drogues de synthèse.</w:t>
      </w:r>
    </w:p>
    <w:p w14:paraId="4A4DD187" w14:textId="77777777" w:rsidR="00686444" w:rsidRPr="000057F4" w:rsidRDefault="00686444" w:rsidP="00686444">
      <w:r w:rsidRPr="000057F4">
        <w:rPr>
          <w:rStyle w:val="HideTWBExt"/>
        </w:rPr>
        <w:t>&lt;/Amend&gt;</w:t>
      </w:r>
    </w:p>
    <w:p w14:paraId="374D307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44</w:t>
      </w:r>
      <w:r w:rsidRPr="000057F4">
        <w:rPr>
          <w:rStyle w:val="HideTWBExt"/>
          <w:b w:val="0"/>
        </w:rPr>
        <w:t>&lt;/NumAm&gt;</w:t>
      </w:r>
    </w:p>
    <w:p w14:paraId="27481454"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1340939D" w14:textId="77777777" w:rsidR="00686444" w:rsidRPr="000057F4" w:rsidRDefault="00686444" w:rsidP="00686444">
      <w:pPr>
        <w:pStyle w:val="NormalBold"/>
      </w:pPr>
      <w:r w:rsidRPr="000057F4">
        <w:rPr>
          <w:rStyle w:val="HideTWBExt"/>
          <w:b w:val="0"/>
        </w:rPr>
        <w:t>&lt;/RepeatBlock-By&gt;</w:t>
      </w:r>
    </w:p>
    <w:p w14:paraId="2F6BB13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17B951A" w14:textId="77777777" w:rsidR="00686444" w:rsidRPr="000057F4" w:rsidRDefault="00686444" w:rsidP="00686444">
      <w:pPr>
        <w:pStyle w:val="NormalBold"/>
      </w:pPr>
      <w:r w:rsidRPr="000057F4">
        <w:rPr>
          <w:rStyle w:val="HideTWBExt"/>
          <w:b w:val="0"/>
        </w:rPr>
        <w:t>&lt;Article&gt;</w:t>
      </w:r>
      <w:r w:rsidRPr="000057F4">
        <w:t>Considérant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10885BD" w14:textId="77777777" w:rsidTr="00B3387D">
        <w:trPr>
          <w:trHeight w:hRule="exact" w:val="240"/>
          <w:jc w:val="center"/>
        </w:trPr>
        <w:tc>
          <w:tcPr>
            <w:tcW w:w="9752" w:type="dxa"/>
            <w:gridSpan w:val="2"/>
            <w:tcBorders>
              <w:top w:val="nil"/>
              <w:left w:val="nil"/>
              <w:bottom w:val="nil"/>
              <w:right w:val="nil"/>
            </w:tcBorders>
          </w:tcPr>
          <w:p w14:paraId="0D13F0C6" w14:textId="77777777" w:rsidR="00686444" w:rsidRPr="000057F4" w:rsidRDefault="00686444" w:rsidP="00B3387D"/>
        </w:tc>
      </w:tr>
      <w:tr w:rsidR="00686444" w:rsidRPr="000057F4" w14:paraId="04A4DE7A" w14:textId="77777777" w:rsidTr="00B3387D">
        <w:trPr>
          <w:trHeight w:val="240"/>
          <w:jc w:val="center"/>
        </w:trPr>
        <w:tc>
          <w:tcPr>
            <w:tcW w:w="4876" w:type="dxa"/>
            <w:tcBorders>
              <w:top w:val="nil"/>
              <w:left w:val="nil"/>
              <w:bottom w:val="nil"/>
              <w:right w:val="nil"/>
            </w:tcBorders>
          </w:tcPr>
          <w:p w14:paraId="4EFF8B2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C8991A3" w14:textId="77777777" w:rsidR="00686444" w:rsidRPr="000057F4" w:rsidRDefault="00686444" w:rsidP="00B3387D">
            <w:pPr>
              <w:pStyle w:val="AmColumnHeading"/>
            </w:pPr>
            <w:r w:rsidRPr="000057F4">
              <w:t>Amendement</w:t>
            </w:r>
          </w:p>
        </w:tc>
      </w:tr>
      <w:tr w:rsidR="00686444" w:rsidRPr="000057F4" w14:paraId="65C0B57A" w14:textId="77777777" w:rsidTr="00B3387D">
        <w:trPr>
          <w:jc w:val="center"/>
        </w:trPr>
        <w:tc>
          <w:tcPr>
            <w:tcW w:w="4876" w:type="dxa"/>
            <w:tcBorders>
              <w:top w:val="nil"/>
              <w:left w:val="nil"/>
              <w:bottom w:val="nil"/>
              <w:right w:val="nil"/>
            </w:tcBorders>
          </w:tcPr>
          <w:p w14:paraId="43F7B401" w14:textId="098D4949" w:rsidR="00686444" w:rsidRPr="000057F4" w:rsidRDefault="00686444" w:rsidP="00B3387D">
            <w:pPr>
              <w:pStyle w:val="Normal6a"/>
            </w:pPr>
            <w:r w:rsidRPr="000057F4">
              <w:t>(6)</w:t>
            </w:r>
            <w:r w:rsidRPr="000057F4">
              <w:tab/>
              <w:t>Afin de rationaliser les procédures actuelles et de réduire la charge administrative, le règlement (CE) nº 273/2004 et le règlement (CE) nº 111/2005 devraient en outre être fusionnés en un seul règlement. Une telle fusion devrait aussi faciliter la libre circulation des produits chimiques sur le marché intérieur. Le présent règlement devrait s</w:t>
            </w:r>
            <w:r w:rsidR="000057F4" w:rsidRPr="000057F4">
              <w:t>’</w:t>
            </w:r>
            <w:r w:rsidRPr="000057F4">
              <w:t>appliquer sans préjudice d</w:t>
            </w:r>
            <w:r w:rsidR="000057F4" w:rsidRPr="000057F4">
              <w:t>’</w:t>
            </w:r>
            <w:r w:rsidRPr="000057F4">
              <w:t>autres actes législatifs de l</w:t>
            </w:r>
            <w:r w:rsidR="000057F4" w:rsidRPr="000057F4">
              <w:t>’</w:t>
            </w:r>
            <w:r w:rsidRPr="000057F4">
              <w:t>Union applicables aux substances contenues dans les précurseurs de drogues couverts par le présent règlement, tels que le règlement (CE) nº 1907/2006</w:t>
            </w:r>
            <w:r w:rsidRPr="000057F4">
              <w:rPr>
                <w:vertAlign w:val="superscript"/>
              </w:rPr>
              <w:t>(13)</w:t>
            </w:r>
            <w:r w:rsidRPr="000057F4">
              <w:t>, le règlement (CE) nº 1272/2008</w:t>
            </w:r>
            <w:r w:rsidRPr="000057F4">
              <w:rPr>
                <w:vertAlign w:val="superscript"/>
              </w:rPr>
              <w:t>(14)</w:t>
            </w:r>
            <w:r w:rsidRPr="000057F4">
              <w:t xml:space="preserve"> ou le règlement (UE) 2019/1148</w:t>
            </w:r>
            <w:r w:rsidRPr="000057F4">
              <w:rPr>
                <w:vertAlign w:val="superscript"/>
              </w:rPr>
              <w:t>(15)</w:t>
            </w:r>
            <w:r w:rsidRPr="000057F4">
              <w:t>. Il devrait également s</w:t>
            </w:r>
            <w:r w:rsidR="000057F4" w:rsidRPr="000057F4">
              <w:t>’</w:t>
            </w:r>
            <w:r w:rsidRPr="000057F4">
              <w:t>appliquer sans préjudice de l</w:t>
            </w:r>
            <w:r w:rsidR="000057F4" w:rsidRPr="000057F4">
              <w:t>’</w:t>
            </w:r>
            <w:r w:rsidRPr="000057F4">
              <w:t>obligation, pour les États membres, d</w:t>
            </w:r>
            <w:r w:rsidR="000057F4" w:rsidRPr="000057F4">
              <w:t>’</w:t>
            </w:r>
            <w:r w:rsidRPr="000057F4">
              <w:t>établir des règles nationales relatives aux éléments constitutifs des infractions pénales et des sanctions applicables dans le domaine du trafic de drogue, conformément à la décision-cadre 2004/757/JAI du Conseil</w:t>
            </w:r>
            <w:r w:rsidRPr="000057F4">
              <w:rPr>
                <w:vertAlign w:val="superscript"/>
              </w:rPr>
              <w:t>(16)</w:t>
            </w:r>
            <w:r w:rsidRPr="000057F4">
              <w:t>. Le présent règlement ne devrait pas s</w:t>
            </w:r>
            <w:r w:rsidR="000057F4" w:rsidRPr="000057F4">
              <w:t>’</w:t>
            </w:r>
            <w:r w:rsidRPr="000057F4">
              <w:t>appliquer aux services douaniers, à la police, aux forces armées et aux laboratoires des autorités compétentes des États membres lorsqu</w:t>
            </w:r>
            <w:r w:rsidR="000057F4" w:rsidRPr="000057F4">
              <w:t>’</w:t>
            </w:r>
            <w:r w:rsidRPr="000057F4">
              <w:t>ils agissent dans le cadre de leurs fonctions officielles, étant donné que le risque de détournement des précurseurs de drogues dans de tels cas est minime. La détention et l</w:t>
            </w:r>
            <w:r w:rsidR="000057F4" w:rsidRPr="000057F4">
              <w:t>’</w:t>
            </w:r>
            <w:r w:rsidRPr="000057F4">
              <w:t>utilisation de précurseurs de drogues par les pharmacies et les dispensaires vétérinaires dans le cadre de leurs activités régulières devraient également être exclues du champ d</w:t>
            </w:r>
            <w:r w:rsidR="000057F4" w:rsidRPr="000057F4">
              <w:t>’</w:t>
            </w:r>
            <w:r w:rsidRPr="000057F4">
              <w:t>application du règlement, étant donné que ces opérateurs sont déjà soumis à des règles strictes en vertu de la législation de l</w:t>
            </w:r>
            <w:r w:rsidR="000057F4" w:rsidRPr="000057F4">
              <w:t>’</w:t>
            </w:r>
            <w:r w:rsidRPr="000057F4">
              <w:t>Union et de la législation nationale. Il convient de maintenir la possibilité d</w:t>
            </w:r>
            <w:r w:rsidR="000057F4" w:rsidRPr="000057F4">
              <w:t>’</w:t>
            </w:r>
            <w:r w:rsidRPr="000057F4">
              <w:t>établir des formalités simplifiées pour certains opérateurs économiques extérieurs, tels que les pharmacies et les dispensaires de produits vétérinaires, afin de réduire la charge administrative pesant sur les opérateurs présentant un profil de risque faible.</w:t>
            </w:r>
          </w:p>
        </w:tc>
        <w:tc>
          <w:tcPr>
            <w:tcW w:w="4876" w:type="dxa"/>
            <w:tcBorders>
              <w:top w:val="nil"/>
              <w:left w:val="nil"/>
              <w:bottom w:val="nil"/>
              <w:right w:val="nil"/>
            </w:tcBorders>
          </w:tcPr>
          <w:p w14:paraId="10C1615C" w14:textId="1C75FE70" w:rsidR="00686444" w:rsidRPr="000057F4" w:rsidRDefault="00686444" w:rsidP="00B3387D">
            <w:pPr>
              <w:pStyle w:val="Normal6a"/>
            </w:pPr>
            <w:r w:rsidRPr="000057F4">
              <w:t>(6)</w:t>
            </w:r>
            <w:r w:rsidRPr="000057F4">
              <w:tab/>
              <w:t xml:space="preserve">Afin de rationaliser les procédures actuelles et de réduire la charge administrative, le règlement (CE) nº 273/2004 et le règlement (CE) nº 111/2005 devraient en outre être fusionnés en un seul règlement. Une telle fusion devrait aussi faciliter la libre circulation des produits chimiques sur le marché intérieur </w:t>
            </w:r>
            <w:r w:rsidRPr="000057F4">
              <w:rPr>
                <w:b/>
                <w:i/>
              </w:rPr>
              <w:t>et relever le défi que représente la prévention de l</w:t>
            </w:r>
            <w:r w:rsidR="000057F4" w:rsidRPr="000057F4">
              <w:rPr>
                <w:b/>
                <w:i/>
              </w:rPr>
              <w:t>’</w:t>
            </w:r>
            <w:r w:rsidRPr="000057F4">
              <w:rPr>
                <w:b/>
                <w:i/>
              </w:rPr>
              <w:t>utilisation de précurseurs de drogues dans la fabrication illicite de stupéfiants</w:t>
            </w:r>
            <w:r w:rsidRPr="000057F4">
              <w:t>. Le présent règlement devrait s</w:t>
            </w:r>
            <w:r w:rsidR="000057F4" w:rsidRPr="000057F4">
              <w:t>’</w:t>
            </w:r>
            <w:r w:rsidRPr="000057F4">
              <w:t>appliquer sans préjudice d</w:t>
            </w:r>
            <w:r w:rsidR="000057F4" w:rsidRPr="000057F4">
              <w:t>’</w:t>
            </w:r>
            <w:r w:rsidRPr="000057F4">
              <w:t>autres actes législatifs de l</w:t>
            </w:r>
            <w:r w:rsidR="000057F4" w:rsidRPr="000057F4">
              <w:t>’</w:t>
            </w:r>
            <w:r w:rsidRPr="000057F4">
              <w:t>Union applicables aux substances contenues dans les précurseurs de drogues couverts par le présent règlement, tels que le règlement (CE) nº 1907/2006</w:t>
            </w:r>
            <w:r w:rsidRPr="000057F4">
              <w:rPr>
                <w:vertAlign w:val="superscript"/>
              </w:rPr>
              <w:t>(13)</w:t>
            </w:r>
            <w:r w:rsidRPr="000057F4">
              <w:t>, le règlement (CE) nº 1272/2008</w:t>
            </w:r>
            <w:r w:rsidRPr="000057F4">
              <w:rPr>
                <w:vertAlign w:val="superscript"/>
              </w:rPr>
              <w:t>(14)</w:t>
            </w:r>
            <w:r w:rsidRPr="000057F4">
              <w:t xml:space="preserve"> ou le règlement (UE) 2019/1148</w:t>
            </w:r>
            <w:r w:rsidRPr="000057F4">
              <w:rPr>
                <w:vertAlign w:val="superscript"/>
              </w:rPr>
              <w:t>(15)</w:t>
            </w:r>
            <w:r w:rsidRPr="000057F4">
              <w:t>. Il devrait également s</w:t>
            </w:r>
            <w:r w:rsidR="000057F4" w:rsidRPr="000057F4">
              <w:t>’</w:t>
            </w:r>
            <w:r w:rsidRPr="000057F4">
              <w:t>appliquer sans préjudice de l</w:t>
            </w:r>
            <w:r w:rsidR="000057F4" w:rsidRPr="000057F4">
              <w:t>’</w:t>
            </w:r>
            <w:r w:rsidRPr="000057F4">
              <w:t>obligation, pour les États membres, d</w:t>
            </w:r>
            <w:r w:rsidR="000057F4" w:rsidRPr="000057F4">
              <w:t>’</w:t>
            </w:r>
            <w:r w:rsidRPr="000057F4">
              <w:t>établir des règles nationales relatives aux éléments constitutifs des infractions pénales et des sanctions applicables dans le domaine du trafic de drogue, conformément à la décision-cadre 2004/757/JAI du Conseil</w:t>
            </w:r>
            <w:r w:rsidRPr="000057F4">
              <w:rPr>
                <w:vertAlign w:val="superscript"/>
              </w:rPr>
              <w:t>(16)</w:t>
            </w:r>
            <w:r w:rsidRPr="000057F4">
              <w:t>. Le présent règlement ne devrait pas s</w:t>
            </w:r>
            <w:r w:rsidR="000057F4" w:rsidRPr="000057F4">
              <w:t>’</w:t>
            </w:r>
            <w:r w:rsidRPr="000057F4">
              <w:t>appliquer aux services douaniers, à la police, aux forces armées et aux laboratoires des autorités compétentes des États membres lorsqu</w:t>
            </w:r>
            <w:r w:rsidR="000057F4" w:rsidRPr="000057F4">
              <w:t>’</w:t>
            </w:r>
            <w:r w:rsidRPr="000057F4">
              <w:t>ils agissent dans le cadre de leurs fonctions officielles, étant donné que le risque de détournement des précurseurs de drogues dans de tels cas est minime. La détention et l</w:t>
            </w:r>
            <w:r w:rsidR="000057F4" w:rsidRPr="000057F4">
              <w:t>’</w:t>
            </w:r>
            <w:r w:rsidRPr="000057F4">
              <w:t>utilisation de précurseurs de drogues par les pharmacies et les dispensaires vétérinaires dans le cadre de leurs activités régulières devraient également être exclues du champ d</w:t>
            </w:r>
            <w:r w:rsidR="000057F4" w:rsidRPr="000057F4">
              <w:t>’</w:t>
            </w:r>
            <w:r w:rsidRPr="000057F4">
              <w:t>application du règlement, étant donné que ces opérateurs sont déjà soumis à des règles strictes en vertu de la législation de l</w:t>
            </w:r>
            <w:r w:rsidR="000057F4" w:rsidRPr="000057F4">
              <w:t>’</w:t>
            </w:r>
            <w:r w:rsidRPr="000057F4">
              <w:t>Union et de la législation nationale. Il convient de maintenir la possibilité d</w:t>
            </w:r>
            <w:r w:rsidR="000057F4" w:rsidRPr="000057F4">
              <w:t>’</w:t>
            </w:r>
            <w:r w:rsidRPr="000057F4">
              <w:t>établir des formalités simplifiées pour certains opérateurs économiques extérieurs, tels que les pharmacies et les dispensaires de produits vétérinaires, afin de réduire la charge administrative pesant sur les opérateurs présentant un profil de risque faible.</w:t>
            </w:r>
          </w:p>
        </w:tc>
      </w:tr>
      <w:tr w:rsidR="00686444" w:rsidRPr="000057F4" w14:paraId="22281122" w14:textId="77777777" w:rsidTr="00B3387D">
        <w:trPr>
          <w:jc w:val="center"/>
        </w:trPr>
        <w:tc>
          <w:tcPr>
            <w:tcW w:w="4876" w:type="dxa"/>
            <w:tcBorders>
              <w:top w:val="nil"/>
              <w:left w:val="nil"/>
              <w:bottom w:val="nil"/>
              <w:right w:val="nil"/>
            </w:tcBorders>
          </w:tcPr>
          <w:p w14:paraId="2CFEE5DC"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49C4E8E9" w14:textId="77777777" w:rsidR="00686444" w:rsidRPr="000057F4" w:rsidRDefault="00686444" w:rsidP="00B3387D">
            <w:pPr>
              <w:pStyle w:val="Normal6a"/>
            </w:pPr>
            <w:r w:rsidRPr="000057F4">
              <w:rPr>
                <w:b/>
                <w:i/>
              </w:rPr>
              <w:t>_________________</w:t>
            </w:r>
          </w:p>
        </w:tc>
      </w:tr>
      <w:tr w:rsidR="00686444" w:rsidRPr="000057F4" w14:paraId="3165C6AB" w14:textId="77777777" w:rsidTr="00B3387D">
        <w:trPr>
          <w:jc w:val="center"/>
        </w:trPr>
        <w:tc>
          <w:tcPr>
            <w:tcW w:w="4876" w:type="dxa"/>
            <w:tcBorders>
              <w:top w:val="nil"/>
              <w:left w:val="nil"/>
              <w:bottom w:val="nil"/>
              <w:right w:val="nil"/>
            </w:tcBorders>
          </w:tcPr>
          <w:p w14:paraId="7625FAB3" w14:textId="69458A5D" w:rsidR="00686444" w:rsidRPr="000057F4" w:rsidRDefault="00686444" w:rsidP="00B3387D">
            <w:pPr>
              <w:pStyle w:val="Normal6a"/>
            </w:pPr>
            <w:r w:rsidRPr="000057F4">
              <w:rPr>
                <w:vertAlign w:val="superscript"/>
              </w:rPr>
              <w:t>(14)</w:t>
            </w:r>
            <w:r w:rsidRPr="000057F4">
              <w:t xml:space="preserve"> Règlement (CE) nº 1907/2006 du Parlement européen et du Conseil du 18 décembre 2006 concernant l</w:t>
            </w:r>
            <w:r w:rsidR="000057F4" w:rsidRPr="000057F4">
              <w:t>’</w:t>
            </w:r>
            <w:r w:rsidRPr="000057F4">
              <w:t>enregistrement, l</w:t>
            </w:r>
            <w:r w:rsidR="000057F4" w:rsidRPr="000057F4">
              <w:t>’</w:t>
            </w:r>
            <w:r w:rsidRPr="000057F4">
              <w:t>évaluation et l</w:t>
            </w:r>
            <w:r w:rsidR="000057F4" w:rsidRPr="000057F4">
              <w:t>’</w:t>
            </w:r>
            <w:r w:rsidRPr="000057F4">
              <w:t>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ELI: http://data.europa.eu/eli/reg/2006/1907/oj).</w:t>
            </w:r>
          </w:p>
        </w:tc>
        <w:tc>
          <w:tcPr>
            <w:tcW w:w="4876" w:type="dxa"/>
            <w:tcBorders>
              <w:top w:val="nil"/>
              <w:left w:val="nil"/>
              <w:bottom w:val="nil"/>
              <w:right w:val="nil"/>
            </w:tcBorders>
          </w:tcPr>
          <w:p w14:paraId="2A0F8B75" w14:textId="5F48F434" w:rsidR="00686444" w:rsidRPr="000057F4" w:rsidRDefault="00686444" w:rsidP="00B3387D">
            <w:pPr>
              <w:pStyle w:val="Normal6a"/>
            </w:pPr>
            <w:r w:rsidRPr="000057F4">
              <w:rPr>
                <w:vertAlign w:val="superscript"/>
              </w:rPr>
              <w:t>(14)</w:t>
            </w:r>
            <w:r w:rsidRPr="000057F4">
              <w:t xml:space="preserve"> Règlement (CE) nº 1907/2006 du Parlement européen et du Conseil du 18 décembre 2006 concernant l</w:t>
            </w:r>
            <w:r w:rsidR="000057F4" w:rsidRPr="000057F4">
              <w:t>’</w:t>
            </w:r>
            <w:r w:rsidRPr="000057F4">
              <w:t>enregistrement, l</w:t>
            </w:r>
            <w:r w:rsidR="000057F4" w:rsidRPr="000057F4">
              <w:t>’</w:t>
            </w:r>
            <w:r w:rsidRPr="000057F4">
              <w:t>évaluation et l</w:t>
            </w:r>
            <w:r w:rsidR="000057F4" w:rsidRPr="000057F4">
              <w:t>’</w:t>
            </w:r>
            <w:r w:rsidRPr="000057F4">
              <w:t>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ELI: http://data.europa.eu/eli/reg/2006/1907/oj).</w:t>
            </w:r>
          </w:p>
        </w:tc>
      </w:tr>
      <w:tr w:rsidR="00686444" w:rsidRPr="000057F4" w14:paraId="2A9FDA23" w14:textId="77777777" w:rsidTr="00B3387D">
        <w:trPr>
          <w:jc w:val="center"/>
        </w:trPr>
        <w:tc>
          <w:tcPr>
            <w:tcW w:w="4876" w:type="dxa"/>
            <w:tcBorders>
              <w:top w:val="nil"/>
              <w:left w:val="nil"/>
              <w:bottom w:val="nil"/>
              <w:right w:val="nil"/>
            </w:tcBorders>
          </w:tcPr>
          <w:p w14:paraId="28836CAF" w14:textId="3D00185C" w:rsidR="00686444" w:rsidRPr="000057F4" w:rsidRDefault="00686444" w:rsidP="00B3387D">
            <w:pPr>
              <w:pStyle w:val="Normal6a"/>
            </w:pPr>
            <w:r w:rsidRPr="000057F4">
              <w:rPr>
                <w:vertAlign w:val="superscript"/>
              </w:rPr>
              <w:t>(15)</w:t>
            </w:r>
            <w:r w:rsidRPr="000057F4">
              <w:t xml:space="preserve"> Règlement (CE) nº 1272/2008 du Parlement européen et du Conseil du 16 décembre 2008 relatif à la classification, à l</w:t>
            </w:r>
            <w:r w:rsidR="000057F4" w:rsidRPr="000057F4">
              <w:t>’</w:t>
            </w:r>
            <w:r w:rsidRPr="000057F4">
              <w:t>étiquetage et à l</w:t>
            </w:r>
            <w:r w:rsidR="000057F4" w:rsidRPr="000057F4">
              <w:t>’</w:t>
            </w:r>
            <w:r w:rsidRPr="000057F4">
              <w:t>emballage des substances et des mélanges, modifiant et abrogeant les directives 67/548/CEE et 1999/45/CE et modifiant le règlement (CE) nº 1907/2006 (JO L 353 du 31.12.2008, ELI: http://data.europa.eu/eli/reg/2008/1272/oj).</w:t>
            </w:r>
          </w:p>
        </w:tc>
        <w:tc>
          <w:tcPr>
            <w:tcW w:w="4876" w:type="dxa"/>
            <w:tcBorders>
              <w:top w:val="nil"/>
              <w:left w:val="nil"/>
              <w:bottom w:val="nil"/>
              <w:right w:val="nil"/>
            </w:tcBorders>
          </w:tcPr>
          <w:p w14:paraId="54ED31E4" w14:textId="18A3E25D" w:rsidR="00686444" w:rsidRPr="000057F4" w:rsidRDefault="00686444" w:rsidP="00B3387D">
            <w:pPr>
              <w:pStyle w:val="Normal6a"/>
            </w:pPr>
            <w:r w:rsidRPr="000057F4">
              <w:rPr>
                <w:vertAlign w:val="superscript"/>
              </w:rPr>
              <w:t>(15)</w:t>
            </w:r>
            <w:r w:rsidRPr="000057F4">
              <w:t xml:space="preserve"> Règlement (CE) nº 1272/2008 du Parlement européen et du Conseil du 16 décembre 2008 relatif à la classification, à l</w:t>
            </w:r>
            <w:r w:rsidR="000057F4" w:rsidRPr="000057F4">
              <w:t>’</w:t>
            </w:r>
            <w:r w:rsidRPr="000057F4">
              <w:t>étiquetage et à l</w:t>
            </w:r>
            <w:r w:rsidR="000057F4" w:rsidRPr="000057F4">
              <w:t>’</w:t>
            </w:r>
            <w:r w:rsidRPr="000057F4">
              <w:t>emballage des substances et des mélanges, modifiant et abrogeant les directives 67/548/CEE et 1999/45/CE et modifiant le règlement (CE) nº 1907/2006 (JO L 353 du 31.12.2008, ELI: http://data.europa.eu/eli/reg/2008/1272/oj).</w:t>
            </w:r>
          </w:p>
        </w:tc>
      </w:tr>
      <w:tr w:rsidR="00686444" w:rsidRPr="000057F4" w14:paraId="4FBA52DA" w14:textId="77777777" w:rsidTr="00B3387D">
        <w:trPr>
          <w:jc w:val="center"/>
        </w:trPr>
        <w:tc>
          <w:tcPr>
            <w:tcW w:w="4876" w:type="dxa"/>
            <w:tcBorders>
              <w:top w:val="nil"/>
              <w:left w:val="nil"/>
              <w:bottom w:val="nil"/>
              <w:right w:val="nil"/>
            </w:tcBorders>
          </w:tcPr>
          <w:p w14:paraId="5180302E" w14:textId="7F993A96" w:rsidR="00686444" w:rsidRPr="000057F4" w:rsidRDefault="00686444" w:rsidP="00B3387D">
            <w:pPr>
              <w:pStyle w:val="Normal6a"/>
            </w:pPr>
            <w:r w:rsidRPr="000057F4">
              <w:rPr>
                <w:vertAlign w:val="superscript"/>
              </w:rPr>
              <w:t>(16)</w:t>
            </w:r>
            <w:r w:rsidRPr="000057F4">
              <w:t xml:space="preserve"> Règlement (UE) 2019/1148 du Parlement européen et du Conseil du 20 juin 2019 relatif à la commercialisation et à l</w:t>
            </w:r>
            <w:r w:rsidR="000057F4" w:rsidRPr="000057F4">
              <w:t>’</w:t>
            </w:r>
            <w:r w:rsidRPr="000057F4">
              <w:t>utilisation de précurseurs d</w:t>
            </w:r>
            <w:r w:rsidR="000057F4" w:rsidRPr="000057F4">
              <w:t>’</w:t>
            </w:r>
            <w:r w:rsidRPr="000057F4">
              <w:t>explosifs, modifiant le règlement (CE) nº 1907/2006 et abrogeant le règlement (UE) nº 98/2013 (JO L 186 du 11.7.2019, ELI: http://data.europa.eu/eli/reg/2019/1148/oj).</w:t>
            </w:r>
          </w:p>
        </w:tc>
        <w:tc>
          <w:tcPr>
            <w:tcW w:w="4876" w:type="dxa"/>
            <w:tcBorders>
              <w:top w:val="nil"/>
              <w:left w:val="nil"/>
              <w:bottom w:val="nil"/>
              <w:right w:val="nil"/>
            </w:tcBorders>
          </w:tcPr>
          <w:p w14:paraId="3DC528C8" w14:textId="5647B0F3" w:rsidR="00686444" w:rsidRPr="000057F4" w:rsidRDefault="00686444" w:rsidP="00B3387D">
            <w:pPr>
              <w:pStyle w:val="Normal6a"/>
            </w:pPr>
            <w:r w:rsidRPr="000057F4">
              <w:rPr>
                <w:vertAlign w:val="superscript"/>
              </w:rPr>
              <w:t>(16)</w:t>
            </w:r>
            <w:r w:rsidRPr="000057F4">
              <w:t xml:space="preserve"> Règlement (UE) 2019/1148 du Parlement européen et du Conseil du 20 juin 2019 relatif à la commercialisation et à l</w:t>
            </w:r>
            <w:r w:rsidR="000057F4" w:rsidRPr="000057F4">
              <w:t>’</w:t>
            </w:r>
            <w:r w:rsidRPr="000057F4">
              <w:t>utilisation de précurseurs d</w:t>
            </w:r>
            <w:r w:rsidR="000057F4" w:rsidRPr="000057F4">
              <w:t>’</w:t>
            </w:r>
            <w:r w:rsidRPr="000057F4">
              <w:t>explosifs, modifiant le règlement (CE) nº 1907/2006 et abrogeant le règlement (UE) nº 98/2013 (JO L 186 du 11.7.2019, ELI: http://data.europa.eu/eli/reg/2019/1148/oj).</w:t>
            </w:r>
          </w:p>
        </w:tc>
      </w:tr>
      <w:tr w:rsidR="00686444" w:rsidRPr="000057F4" w14:paraId="35C94366" w14:textId="77777777" w:rsidTr="00B3387D">
        <w:trPr>
          <w:jc w:val="center"/>
        </w:trPr>
        <w:tc>
          <w:tcPr>
            <w:tcW w:w="4876" w:type="dxa"/>
            <w:tcBorders>
              <w:top w:val="nil"/>
              <w:left w:val="nil"/>
              <w:bottom w:val="nil"/>
              <w:right w:val="nil"/>
            </w:tcBorders>
          </w:tcPr>
          <w:p w14:paraId="3A095900" w14:textId="4722D640" w:rsidR="00686444" w:rsidRPr="000057F4" w:rsidRDefault="00686444" w:rsidP="00B3387D">
            <w:pPr>
              <w:pStyle w:val="Normal6a"/>
            </w:pPr>
            <w:r w:rsidRPr="000057F4">
              <w:rPr>
                <w:vertAlign w:val="superscript"/>
              </w:rPr>
              <w:t>(17)</w:t>
            </w:r>
            <w:r w:rsidRPr="000057F4">
              <w:t xml:space="preserve"> Décision-cadre 2004/757/JAI du Conseil du 25 octobre 2004 concernant l</w:t>
            </w:r>
            <w:r w:rsidR="000057F4" w:rsidRPr="000057F4">
              <w:t>’</w:t>
            </w:r>
            <w:r w:rsidRPr="000057F4">
              <w:t>établissement des dispositions minimales relatives aux éléments constitutifs des infractions pénales et des sanctions applicables dans le domaine du trafic de drogue (JO L 335 du 11.11.2004, p. 8, ELI: http://data.europa.eu/eli/dec_framw/2004/757/oj).</w:t>
            </w:r>
          </w:p>
        </w:tc>
        <w:tc>
          <w:tcPr>
            <w:tcW w:w="4876" w:type="dxa"/>
            <w:tcBorders>
              <w:top w:val="nil"/>
              <w:left w:val="nil"/>
              <w:bottom w:val="nil"/>
              <w:right w:val="nil"/>
            </w:tcBorders>
          </w:tcPr>
          <w:p w14:paraId="13A82CBE" w14:textId="058B9D8E" w:rsidR="00686444" w:rsidRPr="000057F4" w:rsidRDefault="00686444" w:rsidP="00B3387D">
            <w:pPr>
              <w:pStyle w:val="Normal6a"/>
            </w:pPr>
            <w:r w:rsidRPr="000057F4">
              <w:rPr>
                <w:vertAlign w:val="superscript"/>
              </w:rPr>
              <w:t>(17)</w:t>
            </w:r>
            <w:r w:rsidRPr="000057F4">
              <w:t xml:space="preserve"> Décision-cadre 2004/757/JAI du Conseil du 25 octobre 2004 concernant l</w:t>
            </w:r>
            <w:r w:rsidR="000057F4" w:rsidRPr="000057F4">
              <w:t>’</w:t>
            </w:r>
            <w:r w:rsidRPr="000057F4">
              <w:t>établissement des dispositions minimales relatives aux éléments constitutifs des infractions pénales et des sanctions applicables dans le domaine du trafic de drogue (JO L 335 du 11.11.2004, p. 8, ELI: http://data.europa.eu/eli/dec_framw/2004/757/oj).</w:t>
            </w:r>
          </w:p>
        </w:tc>
      </w:tr>
    </w:tbl>
    <w:p w14:paraId="052B79B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FEA581F" w14:textId="77777777" w:rsidR="00686444" w:rsidRPr="000057F4" w:rsidRDefault="00686444" w:rsidP="00686444">
      <w:r w:rsidRPr="000057F4">
        <w:rPr>
          <w:rStyle w:val="HideTWBExt"/>
        </w:rPr>
        <w:t>&lt;/Amend&gt;</w:t>
      </w:r>
    </w:p>
    <w:p w14:paraId="6A09DEC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45</w:t>
      </w:r>
      <w:r w:rsidRPr="000057F4">
        <w:rPr>
          <w:rStyle w:val="HideTWBExt"/>
          <w:b w:val="0"/>
        </w:rPr>
        <w:t>&lt;/NumAm&gt;</w:t>
      </w:r>
    </w:p>
    <w:p w14:paraId="17B3DB39"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69EDE143" w14:textId="77777777" w:rsidR="00686444" w:rsidRPr="000057F4" w:rsidRDefault="00686444" w:rsidP="00686444">
      <w:pPr>
        <w:pStyle w:val="NormalBold"/>
      </w:pPr>
      <w:r w:rsidRPr="000057F4">
        <w:rPr>
          <w:rStyle w:val="HideTWBExt"/>
          <w:b w:val="0"/>
        </w:rPr>
        <w:t>&lt;/RepeatBlock-By&gt;</w:t>
      </w:r>
    </w:p>
    <w:p w14:paraId="65E7B31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4CE347A" w14:textId="77777777" w:rsidR="00686444" w:rsidRPr="000057F4" w:rsidRDefault="00686444" w:rsidP="00686444">
      <w:pPr>
        <w:pStyle w:val="NormalBold"/>
      </w:pPr>
      <w:r w:rsidRPr="000057F4">
        <w:rPr>
          <w:rStyle w:val="HideTWBExt"/>
          <w:b w:val="0"/>
        </w:rPr>
        <w:t>&lt;Article&gt;</w:t>
      </w:r>
      <w:r w:rsidRPr="000057F4">
        <w:t>Considérant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EC831F5" w14:textId="77777777" w:rsidTr="00B3387D">
        <w:trPr>
          <w:trHeight w:hRule="exact" w:val="240"/>
          <w:jc w:val="center"/>
        </w:trPr>
        <w:tc>
          <w:tcPr>
            <w:tcW w:w="9752" w:type="dxa"/>
            <w:gridSpan w:val="2"/>
            <w:tcBorders>
              <w:top w:val="nil"/>
              <w:left w:val="nil"/>
              <w:bottom w:val="nil"/>
              <w:right w:val="nil"/>
            </w:tcBorders>
          </w:tcPr>
          <w:p w14:paraId="75BFEBDB" w14:textId="77777777" w:rsidR="00686444" w:rsidRPr="000057F4" w:rsidRDefault="00686444" w:rsidP="00B3387D"/>
        </w:tc>
      </w:tr>
      <w:tr w:rsidR="00686444" w:rsidRPr="000057F4" w14:paraId="0DF2F48C" w14:textId="77777777" w:rsidTr="00B3387D">
        <w:trPr>
          <w:trHeight w:val="240"/>
          <w:jc w:val="center"/>
        </w:trPr>
        <w:tc>
          <w:tcPr>
            <w:tcW w:w="4876" w:type="dxa"/>
            <w:tcBorders>
              <w:top w:val="nil"/>
              <w:left w:val="nil"/>
              <w:bottom w:val="nil"/>
              <w:right w:val="nil"/>
            </w:tcBorders>
          </w:tcPr>
          <w:p w14:paraId="4131788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1E94B1A" w14:textId="77777777" w:rsidR="00686444" w:rsidRPr="000057F4" w:rsidRDefault="00686444" w:rsidP="00B3387D">
            <w:pPr>
              <w:pStyle w:val="AmColumnHeading"/>
            </w:pPr>
            <w:r w:rsidRPr="000057F4">
              <w:t>Amendement</w:t>
            </w:r>
          </w:p>
        </w:tc>
      </w:tr>
      <w:tr w:rsidR="00686444" w:rsidRPr="000057F4" w14:paraId="47FF80AB" w14:textId="77777777" w:rsidTr="00B3387D">
        <w:trPr>
          <w:jc w:val="center"/>
        </w:trPr>
        <w:tc>
          <w:tcPr>
            <w:tcW w:w="4876" w:type="dxa"/>
            <w:tcBorders>
              <w:top w:val="nil"/>
              <w:left w:val="nil"/>
              <w:bottom w:val="nil"/>
              <w:right w:val="nil"/>
            </w:tcBorders>
          </w:tcPr>
          <w:p w14:paraId="3C9C5901" w14:textId="646A5130" w:rsidR="00686444" w:rsidRPr="000057F4" w:rsidRDefault="00686444" w:rsidP="00B3387D">
            <w:pPr>
              <w:pStyle w:val="Normal6a"/>
            </w:pPr>
            <w:r w:rsidRPr="000057F4">
              <w:t>(6)</w:t>
            </w:r>
            <w:r w:rsidRPr="000057F4">
              <w:tab/>
              <w:t>Afin de rationaliser les procédures actuelles et de réduire la charge administrative, le règlement (CE) nº 273/2004 et le règlement (CE) nº 111/2005 devraient en outre être fusionnés en un seul règlement. Une telle fusion devrait aussi faciliter la libre circulation des produits chimiques sur le marché intérieur. Le présent règlement devrait s</w:t>
            </w:r>
            <w:r w:rsidR="000057F4" w:rsidRPr="000057F4">
              <w:t>’</w:t>
            </w:r>
            <w:r w:rsidRPr="000057F4">
              <w:t>appliquer sans préjudice d</w:t>
            </w:r>
            <w:r w:rsidR="000057F4" w:rsidRPr="000057F4">
              <w:t>’</w:t>
            </w:r>
            <w:r w:rsidRPr="000057F4">
              <w:t>autres actes législatifs de l</w:t>
            </w:r>
            <w:r w:rsidR="000057F4" w:rsidRPr="000057F4">
              <w:t>’</w:t>
            </w:r>
            <w:r w:rsidRPr="000057F4">
              <w:t>Union applicables aux substances contenues dans les précurseurs de drogues couverts par le présent règlement, tels que le règlement (CE) nº 1907/2006</w:t>
            </w:r>
            <w:r w:rsidRPr="000057F4">
              <w:rPr>
                <w:vertAlign w:val="superscript"/>
              </w:rPr>
              <w:t>(13)</w:t>
            </w:r>
            <w:r w:rsidRPr="000057F4">
              <w:t>, le règlement (CE) nº 1272/2008</w:t>
            </w:r>
            <w:r w:rsidRPr="000057F4">
              <w:rPr>
                <w:vertAlign w:val="superscript"/>
              </w:rPr>
              <w:t>(14)</w:t>
            </w:r>
            <w:r w:rsidRPr="000057F4">
              <w:t xml:space="preserve"> ou le règlement (UE) 2019/1148</w:t>
            </w:r>
            <w:r w:rsidRPr="000057F4">
              <w:rPr>
                <w:vertAlign w:val="superscript"/>
              </w:rPr>
              <w:t>(15)</w:t>
            </w:r>
            <w:r w:rsidRPr="000057F4">
              <w:t>. Il devrait également s</w:t>
            </w:r>
            <w:r w:rsidR="000057F4" w:rsidRPr="000057F4">
              <w:t>’</w:t>
            </w:r>
            <w:r w:rsidRPr="000057F4">
              <w:t>appliquer sans préjudice de l</w:t>
            </w:r>
            <w:r w:rsidR="000057F4" w:rsidRPr="000057F4">
              <w:t>’</w:t>
            </w:r>
            <w:r w:rsidRPr="000057F4">
              <w:t>obligation, pour les États membres, d</w:t>
            </w:r>
            <w:r w:rsidR="000057F4" w:rsidRPr="000057F4">
              <w:t>’</w:t>
            </w:r>
            <w:r w:rsidRPr="000057F4">
              <w:t>établir des règles nationales relatives aux éléments constitutifs des infractions pénales et des sanctions applicables dans le domaine du trafic de drogue, conformément à la décision-cadre 2004/757/JAI du Conseil</w:t>
            </w:r>
            <w:r w:rsidRPr="000057F4">
              <w:rPr>
                <w:vertAlign w:val="superscript"/>
              </w:rPr>
              <w:t>(16)</w:t>
            </w:r>
            <w:r w:rsidRPr="000057F4">
              <w:t>. Le présent règlement ne devrait pas s</w:t>
            </w:r>
            <w:r w:rsidR="000057F4" w:rsidRPr="000057F4">
              <w:t>’</w:t>
            </w:r>
            <w:r w:rsidRPr="000057F4">
              <w:t>appliquer aux services douaniers, à la police, aux forces armées et aux laboratoires des autorités compétentes des États membres lorsqu</w:t>
            </w:r>
            <w:r w:rsidR="000057F4" w:rsidRPr="000057F4">
              <w:t>’</w:t>
            </w:r>
            <w:r w:rsidRPr="000057F4">
              <w:t>ils agissent dans le cadre de leurs fonctions officielles, étant donné que le risque de détournement des précurseurs de drogues dans de tels cas est minime. La détention et l</w:t>
            </w:r>
            <w:r w:rsidR="000057F4" w:rsidRPr="000057F4">
              <w:t>’</w:t>
            </w:r>
            <w:r w:rsidRPr="000057F4">
              <w:t>utilisation de précurseurs de drogues par les pharmacies et les dispensaires vétérinaires dans le cadre de leurs activités régulières devraient également être exclues du champ d</w:t>
            </w:r>
            <w:r w:rsidR="000057F4" w:rsidRPr="000057F4">
              <w:t>’</w:t>
            </w:r>
            <w:r w:rsidRPr="000057F4">
              <w:t>application du règlement, étant donné que ces opérateurs sont déjà soumis à des règles strictes en vertu de la législation de l</w:t>
            </w:r>
            <w:r w:rsidR="000057F4" w:rsidRPr="000057F4">
              <w:t>’</w:t>
            </w:r>
            <w:r w:rsidRPr="000057F4">
              <w:t>Union et de la législation nationale. Il convient de maintenir la possibilité d</w:t>
            </w:r>
            <w:r w:rsidR="000057F4" w:rsidRPr="000057F4">
              <w:t>’</w:t>
            </w:r>
            <w:r w:rsidRPr="000057F4">
              <w:t>établir des formalités simplifiées pour certains opérateurs économiques extérieurs, tels que les pharmacies et les dispensaires de produits vétérinaires, afin de réduire la charge administrative pesant sur les opérateurs présentant un profil de risque faible.</w:t>
            </w:r>
          </w:p>
        </w:tc>
        <w:tc>
          <w:tcPr>
            <w:tcW w:w="4876" w:type="dxa"/>
            <w:tcBorders>
              <w:top w:val="nil"/>
              <w:left w:val="nil"/>
              <w:bottom w:val="nil"/>
              <w:right w:val="nil"/>
            </w:tcBorders>
          </w:tcPr>
          <w:p w14:paraId="550F5367" w14:textId="2F7A7C7D" w:rsidR="00686444" w:rsidRPr="000057F4" w:rsidRDefault="00686444" w:rsidP="00B3387D">
            <w:pPr>
              <w:pStyle w:val="Normal6a"/>
            </w:pPr>
            <w:r w:rsidRPr="000057F4">
              <w:t>(6)</w:t>
            </w:r>
            <w:r w:rsidRPr="000057F4">
              <w:tab/>
              <w:t>Afin de rationaliser les procédures actuelles et de réduire la charge administrative, le règlement (CE) nº 273/2004 et le règlement (CE) nº 111/2005 devraient en outre être fusionnés en un seul règlement. Une telle fusion devrait aussi faciliter la libre circulation des produits chimiques sur le marché intérieur. Le présent règlement devrait s</w:t>
            </w:r>
            <w:r w:rsidR="000057F4" w:rsidRPr="000057F4">
              <w:t>’</w:t>
            </w:r>
            <w:r w:rsidRPr="000057F4">
              <w:t>appliquer sans préjudice d</w:t>
            </w:r>
            <w:r w:rsidR="000057F4" w:rsidRPr="000057F4">
              <w:t>’</w:t>
            </w:r>
            <w:r w:rsidRPr="000057F4">
              <w:t>autres actes législatifs de l</w:t>
            </w:r>
            <w:r w:rsidR="000057F4" w:rsidRPr="000057F4">
              <w:t>’</w:t>
            </w:r>
            <w:r w:rsidRPr="000057F4">
              <w:t>Union applicables aux substances contenues dans les précurseurs de drogues couverts par le présent règlement, tels que le règlement (CE) nº 1907/2006</w:t>
            </w:r>
            <w:r w:rsidRPr="000057F4">
              <w:rPr>
                <w:vertAlign w:val="superscript"/>
              </w:rPr>
              <w:t>(13)</w:t>
            </w:r>
            <w:r w:rsidRPr="000057F4">
              <w:t>, le règlement (CE) nº 1272/2008</w:t>
            </w:r>
            <w:r w:rsidRPr="000057F4">
              <w:rPr>
                <w:vertAlign w:val="superscript"/>
              </w:rPr>
              <w:t>(14)</w:t>
            </w:r>
            <w:r w:rsidRPr="000057F4">
              <w:t xml:space="preserve"> ou le règlement (UE) 2019/1148</w:t>
            </w:r>
            <w:r w:rsidRPr="000057F4">
              <w:rPr>
                <w:vertAlign w:val="superscript"/>
              </w:rPr>
              <w:t>(15)</w:t>
            </w:r>
            <w:r w:rsidRPr="000057F4">
              <w:t>. Il devrait également s</w:t>
            </w:r>
            <w:r w:rsidR="000057F4" w:rsidRPr="000057F4">
              <w:t>’</w:t>
            </w:r>
            <w:r w:rsidRPr="000057F4">
              <w:t>appliquer sans préjudice de l</w:t>
            </w:r>
            <w:r w:rsidR="000057F4" w:rsidRPr="000057F4">
              <w:t>’</w:t>
            </w:r>
            <w:r w:rsidRPr="000057F4">
              <w:t>obligation, pour les États membres, d</w:t>
            </w:r>
            <w:r w:rsidR="000057F4" w:rsidRPr="000057F4">
              <w:t>’</w:t>
            </w:r>
            <w:r w:rsidRPr="000057F4">
              <w:t>établir des règles nationales relatives aux éléments constitutifs des infractions pénales et des sanctions applicables dans le domaine du trafic de drogue, conformément à la décision-cadre 2004/757/JAI du Conseil</w:t>
            </w:r>
            <w:r w:rsidRPr="000057F4">
              <w:rPr>
                <w:vertAlign w:val="superscript"/>
              </w:rPr>
              <w:t>16</w:t>
            </w:r>
            <w:r w:rsidRPr="000057F4">
              <w:t>. Le présent règlement ne devrait pas s</w:t>
            </w:r>
            <w:r w:rsidR="000057F4" w:rsidRPr="000057F4">
              <w:t>’</w:t>
            </w:r>
            <w:r w:rsidRPr="000057F4">
              <w:t>appliquer aux services douaniers, à la police, aux forces armées et aux laboratoires des autorités compétentes des États membres lorsqu</w:t>
            </w:r>
            <w:r w:rsidR="000057F4" w:rsidRPr="000057F4">
              <w:t>’</w:t>
            </w:r>
            <w:r w:rsidRPr="000057F4">
              <w:t xml:space="preserve">ils agissent dans le cadre de leurs fonctions officielles, étant donné que le risque de détournement des précurseurs de drogues dans de tels cas est minime </w:t>
            </w:r>
            <w:r w:rsidRPr="000057F4">
              <w:rPr>
                <w:b/>
                <w:i/>
              </w:rPr>
              <w:t>et fait l</w:t>
            </w:r>
            <w:r w:rsidR="000057F4" w:rsidRPr="000057F4">
              <w:rPr>
                <w:b/>
                <w:i/>
              </w:rPr>
              <w:t>’</w:t>
            </w:r>
            <w:r w:rsidRPr="000057F4">
              <w:rPr>
                <w:b/>
                <w:i/>
              </w:rPr>
              <w:t>objet d</w:t>
            </w:r>
            <w:r w:rsidR="000057F4" w:rsidRPr="000057F4">
              <w:rPr>
                <w:b/>
                <w:i/>
              </w:rPr>
              <w:t>’</w:t>
            </w:r>
            <w:r w:rsidRPr="000057F4">
              <w:rPr>
                <w:b/>
                <w:i/>
              </w:rPr>
              <w:t>un contrôle adéquat grâce aux mesures de contrôle interne existantes</w:t>
            </w:r>
            <w:r w:rsidRPr="000057F4">
              <w:t>. La détention et l</w:t>
            </w:r>
            <w:r w:rsidR="000057F4" w:rsidRPr="000057F4">
              <w:t>’</w:t>
            </w:r>
            <w:r w:rsidRPr="000057F4">
              <w:t>utilisation de précurseurs de drogues par les pharmacies et les dispensaires vétérinaires dans le cadre de leurs activités régulières devraient également être exclues du champ d</w:t>
            </w:r>
            <w:r w:rsidR="000057F4" w:rsidRPr="000057F4">
              <w:t>’</w:t>
            </w:r>
            <w:r w:rsidRPr="000057F4">
              <w:t>application du règlement, étant donné que ces opérateurs sont déjà soumis à des règles strictes en vertu de la législation de l</w:t>
            </w:r>
            <w:r w:rsidR="000057F4" w:rsidRPr="000057F4">
              <w:t>’</w:t>
            </w:r>
            <w:r w:rsidRPr="000057F4">
              <w:t>Union et de la législation nationale. Il convient de maintenir la possibilité d</w:t>
            </w:r>
            <w:r w:rsidR="000057F4" w:rsidRPr="000057F4">
              <w:t>’</w:t>
            </w:r>
            <w:r w:rsidRPr="000057F4">
              <w:t>établir des formalités simplifiées pour certains opérateurs économiques extérieurs, tels que les pharmacies et les dispensaires de produits vétérinaires, afin de réduire la charge administrative pesant sur les opérateurs présentant un profil de risque faible.</w:t>
            </w:r>
          </w:p>
        </w:tc>
      </w:tr>
      <w:tr w:rsidR="00686444" w:rsidRPr="000057F4" w14:paraId="3E8C994C" w14:textId="77777777" w:rsidTr="00B3387D">
        <w:trPr>
          <w:jc w:val="center"/>
        </w:trPr>
        <w:tc>
          <w:tcPr>
            <w:tcW w:w="4876" w:type="dxa"/>
            <w:tcBorders>
              <w:top w:val="nil"/>
              <w:left w:val="nil"/>
              <w:bottom w:val="nil"/>
              <w:right w:val="nil"/>
            </w:tcBorders>
          </w:tcPr>
          <w:p w14:paraId="2FF7E954"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54BF00C0" w14:textId="77777777" w:rsidR="00686444" w:rsidRPr="000057F4" w:rsidRDefault="00686444" w:rsidP="00B3387D">
            <w:pPr>
              <w:pStyle w:val="Normal6a"/>
            </w:pPr>
            <w:r w:rsidRPr="000057F4">
              <w:rPr>
                <w:b/>
                <w:i/>
              </w:rPr>
              <w:t>_________________</w:t>
            </w:r>
          </w:p>
        </w:tc>
      </w:tr>
      <w:tr w:rsidR="00686444" w:rsidRPr="000057F4" w14:paraId="74050084" w14:textId="77777777" w:rsidTr="00B3387D">
        <w:trPr>
          <w:jc w:val="center"/>
        </w:trPr>
        <w:tc>
          <w:tcPr>
            <w:tcW w:w="4876" w:type="dxa"/>
            <w:tcBorders>
              <w:top w:val="nil"/>
              <w:left w:val="nil"/>
              <w:bottom w:val="nil"/>
              <w:right w:val="nil"/>
            </w:tcBorders>
          </w:tcPr>
          <w:p w14:paraId="32E1C064" w14:textId="51A55796" w:rsidR="00686444" w:rsidRPr="000057F4" w:rsidRDefault="00686444" w:rsidP="00B3387D">
            <w:pPr>
              <w:pStyle w:val="Normal6a"/>
            </w:pPr>
            <w:r w:rsidRPr="000057F4">
              <w:rPr>
                <w:vertAlign w:val="superscript"/>
              </w:rPr>
              <w:t>(14)</w:t>
            </w:r>
            <w:r w:rsidRPr="000057F4">
              <w:t xml:space="preserve"> Règlement (CE) nº 1907/2006 du Parlement européen et du Conseil du 18 décembre 2006 concernant l</w:t>
            </w:r>
            <w:r w:rsidR="000057F4" w:rsidRPr="000057F4">
              <w:t>’</w:t>
            </w:r>
            <w:r w:rsidRPr="000057F4">
              <w:t>enregistrement, l</w:t>
            </w:r>
            <w:r w:rsidR="000057F4" w:rsidRPr="000057F4">
              <w:t>’</w:t>
            </w:r>
            <w:r w:rsidRPr="000057F4">
              <w:t>évaluation et l</w:t>
            </w:r>
            <w:r w:rsidR="000057F4" w:rsidRPr="000057F4">
              <w:t>’</w:t>
            </w:r>
            <w:r w:rsidRPr="000057F4">
              <w:t>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ELI: http://data.europa.eu/eli/reg/2006/1907/oj).</w:t>
            </w:r>
          </w:p>
        </w:tc>
        <w:tc>
          <w:tcPr>
            <w:tcW w:w="4876" w:type="dxa"/>
            <w:tcBorders>
              <w:top w:val="nil"/>
              <w:left w:val="nil"/>
              <w:bottom w:val="nil"/>
              <w:right w:val="nil"/>
            </w:tcBorders>
          </w:tcPr>
          <w:p w14:paraId="199E969F" w14:textId="1AE4C96D" w:rsidR="00686444" w:rsidRPr="000057F4" w:rsidRDefault="00686444" w:rsidP="00B3387D">
            <w:pPr>
              <w:pStyle w:val="Normal6a"/>
            </w:pPr>
            <w:r w:rsidRPr="000057F4">
              <w:rPr>
                <w:vertAlign w:val="superscript"/>
              </w:rPr>
              <w:t>(14)</w:t>
            </w:r>
            <w:r w:rsidRPr="000057F4">
              <w:t xml:space="preserve"> Règlement (CE) nº 1907/2006 du Parlement européen et du Conseil du 18 décembre 2006 concernant l</w:t>
            </w:r>
            <w:r w:rsidR="000057F4" w:rsidRPr="000057F4">
              <w:t>’</w:t>
            </w:r>
            <w:r w:rsidRPr="000057F4">
              <w:t>enregistrement, l</w:t>
            </w:r>
            <w:r w:rsidR="000057F4" w:rsidRPr="000057F4">
              <w:t>’</w:t>
            </w:r>
            <w:r w:rsidRPr="000057F4">
              <w:t>évaluation et l</w:t>
            </w:r>
            <w:r w:rsidR="000057F4" w:rsidRPr="000057F4">
              <w:t>’</w:t>
            </w:r>
            <w:r w:rsidRPr="000057F4">
              <w:t>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ELI: http://data.europa.eu/eli/reg/2006/1907/oj).</w:t>
            </w:r>
          </w:p>
        </w:tc>
      </w:tr>
      <w:tr w:rsidR="00686444" w:rsidRPr="000057F4" w14:paraId="63E020F6" w14:textId="77777777" w:rsidTr="00B3387D">
        <w:trPr>
          <w:jc w:val="center"/>
        </w:trPr>
        <w:tc>
          <w:tcPr>
            <w:tcW w:w="4876" w:type="dxa"/>
            <w:tcBorders>
              <w:top w:val="nil"/>
              <w:left w:val="nil"/>
              <w:bottom w:val="nil"/>
              <w:right w:val="nil"/>
            </w:tcBorders>
          </w:tcPr>
          <w:p w14:paraId="7EF1AEFA" w14:textId="261C331E" w:rsidR="00686444" w:rsidRPr="000057F4" w:rsidRDefault="00686444" w:rsidP="00B3387D">
            <w:pPr>
              <w:pStyle w:val="Normal6a"/>
            </w:pPr>
            <w:r w:rsidRPr="000057F4">
              <w:rPr>
                <w:vertAlign w:val="superscript"/>
              </w:rPr>
              <w:t>(15)</w:t>
            </w:r>
            <w:r w:rsidRPr="000057F4">
              <w:t xml:space="preserve"> Règlement (CE) nº 1272/2008 du Parlement européen et du Conseil du 16 décembre 2008 relatif à la classification, à l</w:t>
            </w:r>
            <w:r w:rsidR="000057F4" w:rsidRPr="000057F4">
              <w:t>’</w:t>
            </w:r>
            <w:r w:rsidRPr="000057F4">
              <w:t>étiquetage et à l</w:t>
            </w:r>
            <w:r w:rsidR="000057F4" w:rsidRPr="000057F4">
              <w:t>’</w:t>
            </w:r>
            <w:r w:rsidRPr="000057F4">
              <w:t>emballage des substances et des mélanges, modifiant et abrogeant les directives 67/548/CEE et 1999/45/CE et modifiant le règlement (CE) nº 1907/2006 (JO L 353 du 31.12.2008, ELI: http://data.europa.eu/eli/reg/2008/1272/oj).</w:t>
            </w:r>
          </w:p>
        </w:tc>
        <w:tc>
          <w:tcPr>
            <w:tcW w:w="4876" w:type="dxa"/>
            <w:tcBorders>
              <w:top w:val="nil"/>
              <w:left w:val="nil"/>
              <w:bottom w:val="nil"/>
              <w:right w:val="nil"/>
            </w:tcBorders>
          </w:tcPr>
          <w:p w14:paraId="18D2A3BC" w14:textId="4DB0F46E" w:rsidR="00686444" w:rsidRPr="000057F4" w:rsidRDefault="00686444" w:rsidP="00B3387D">
            <w:pPr>
              <w:pStyle w:val="Normal6a"/>
            </w:pPr>
            <w:r w:rsidRPr="000057F4">
              <w:rPr>
                <w:vertAlign w:val="superscript"/>
              </w:rPr>
              <w:t>(15)</w:t>
            </w:r>
            <w:r w:rsidRPr="000057F4">
              <w:t xml:space="preserve"> Règlement (CE) nº 1272/2008 du Parlement européen et du Conseil du 16 décembre 2008 relatif à la classification, à l</w:t>
            </w:r>
            <w:r w:rsidR="000057F4" w:rsidRPr="000057F4">
              <w:t>’</w:t>
            </w:r>
            <w:r w:rsidRPr="000057F4">
              <w:t>étiquetage et à l</w:t>
            </w:r>
            <w:r w:rsidR="000057F4" w:rsidRPr="000057F4">
              <w:t>’</w:t>
            </w:r>
            <w:r w:rsidRPr="000057F4">
              <w:t>emballage des substances et des mélanges, modifiant et abrogeant les directives 67/548/CEE et 1999/45/CE et modifiant le règlement (CE) nº 1907/2006 (JO L 353 du 31.12.2008, ELI: http://data.europa.eu/eli/reg/2008/1272/oj).</w:t>
            </w:r>
          </w:p>
        </w:tc>
      </w:tr>
      <w:tr w:rsidR="00686444" w:rsidRPr="000057F4" w14:paraId="2914F90C" w14:textId="77777777" w:rsidTr="00B3387D">
        <w:trPr>
          <w:jc w:val="center"/>
        </w:trPr>
        <w:tc>
          <w:tcPr>
            <w:tcW w:w="4876" w:type="dxa"/>
            <w:tcBorders>
              <w:top w:val="nil"/>
              <w:left w:val="nil"/>
              <w:bottom w:val="nil"/>
              <w:right w:val="nil"/>
            </w:tcBorders>
          </w:tcPr>
          <w:p w14:paraId="285D6A04" w14:textId="767F7883" w:rsidR="00686444" w:rsidRPr="000057F4" w:rsidRDefault="00686444" w:rsidP="00B3387D">
            <w:pPr>
              <w:pStyle w:val="Normal6a"/>
            </w:pPr>
            <w:r w:rsidRPr="000057F4">
              <w:rPr>
                <w:vertAlign w:val="superscript"/>
              </w:rPr>
              <w:t>(16)</w:t>
            </w:r>
            <w:r w:rsidRPr="000057F4">
              <w:t xml:space="preserve"> Règlement (UE) 2019/1148 du Parlement européen et du Conseil du 20 juin 2019 relatif à la commercialisation et à l</w:t>
            </w:r>
            <w:r w:rsidR="000057F4" w:rsidRPr="000057F4">
              <w:t>’</w:t>
            </w:r>
            <w:r w:rsidRPr="000057F4">
              <w:t>utilisation de précurseurs d</w:t>
            </w:r>
            <w:r w:rsidR="000057F4" w:rsidRPr="000057F4">
              <w:t>’</w:t>
            </w:r>
            <w:r w:rsidRPr="000057F4">
              <w:t>explosifs, modifiant le règlement (CE) nº 1907/2006 et abrogeant le règlement (UE) nº 98/2013 (JO L 186 du 11.7.2019, ELI: http://data.europa.eu/eli/reg/2019/1148/oj).</w:t>
            </w:r>
          </w:p>
        </w:tc>
        <w:tc>
          <w:tcPr>
            <w:tcW w:w="4876" w:type="dxa"/>
            <w:tcBorders>
              <w:top w:val="nil"/>
              <w:left w:val="nil"/>
              <w:bottom w:val="nil"/>
              <w:right w:val="nil"/>
            </w:tcBorders>
          </w:tcPr>
          <w:p w14:paraId="22B8DD78" w14:textId="49703E5B" w:rsidR="00686444" w:rsidRPr="000057F4" w:rsidRDefault="00686444" w:rsidP="00B3387D">
            <w:pPr>
              <w:pStyle w:val="Normal6a"/>
            </w:pPr>
            <w:r w:rsidRPr="000057F4">
              <w:rPr>
                <w:vertAlign w:val="superscript"/>
              </w:rPr>
              <w:t>(16)</w:t>
            </w:r>
            <w:r w:rsidRPr="000057F4">
              <w:t xml:space="preserve"> Règlement (UE) 2019/1148 du Parlement européen et du Conseil du 20 juin 2019 relatif à la commercialisation et à l</w:t>
            </w:r>
            <w:r w:rsidR="000057F4" w:rsidRPr="000057F4">
              <w:t>’</w:t>
            </w:r>
            <w:r w:rsidRPr="000057F4">
              <w:t>utilisation de précurseurs d</w:t>
            </w:r>
            <w:r w:rsidR="000057F4" w:rsidRPr="000057F4">
              <w:t>’</w:t>
            </w:r>
            <w:r w:rsidRPr="000057F4">
              <w:t>explosifs, modifiant le règlement (CE) nº 1907/2006 et abrogeant le règlement (UE) nº 98/2013 (JO L 186 du 11.7.2019, ELI: http://data.europa.eu/eli/reg/2019/1148/oj).</w:t>
            </w:r>
          </w:p>
        </w:tc>
      </w:tr>
      <w:tr w:rsidR="00686444" w:rsidRPr="000057F4" w14:paraId="7F1A3696" w14:textId="77777777" w:rsidTr="00B3387D">
        <w:trPr>
          <w:jc w:val="center"/>
        </w:trPr>
        <w:tc>
          <w:tcPr>
            <w:tcW w:w="4876" w:type="dxa"/>
            <w:tcBorders>
              <w:top w:val="nil"/>
              <w:left w:val="nil"/>
              <w:bottom w:val="nil"/>
              <w:right w:val="nil"/>
            </w:tcBorders>
          </w:tcPr>
          <w:p w14:paraId="24A2FA88" w14:textId="2A3FAD30" w:rsidR="00686444" w:rsidRPr="000057F4" w:rsidRDefault="00686444" w:rsidP="00B3387D">
            <w:pPr>
              <w:pStyle w:val="Normal6a"/>
            </w:pPr>
            <w:r w:rsidRPr="000057F4">
              <w:rPr>
                <w:vertAlign w:val="superscript"/>
              </w:rPr>
              <w:t>(17)</w:t>
            </w:r>
            <w:r w:rsidRPr="000057F4">
              <w:t xml:space="preserve"> Décision-cadre 2004/757/JAI du Conseil du 25 octobre 2004 concernant l</w:t>
            </w:r>
            <w:r w:rsidR="000057F4" w:rsidRPr="000057F4">
              <w:t>’</w:t>
            </w:r>
            <w:r w:rsidRPr="000057F4">
              <w:t>établissement des dispositions minimales relatives aux éléments constitutifs des infractions pénales et des sanctions applicables dans le domaine du trafic de drogue (JO L 335 du 11.11.2004, p. 8, ELI: http://data.europa.eu/eli/dec_framw/2004/757/oj).</w:t>
            </w:r>
          </w:p>
        </w:tc>
        <w:tc>
          <w:tcPr>
            <w:tcW w:w="4876" w:type="dxa"/>
            <w:tcBorders>
              <w:top w:val="nil"/>
              <w:left w:val="nil"/>
              <w:bottom w:val="nil"/>
              <w:right w:val="nil"/>
            </w:tcBorders>
          </w:tcPr>
          <w:p w14:paraId="1B71FD96" w14:textId="287ABA5A" w:rsidR="00686444" w:rsidRPr="000057F4" w:rsidRDefault="00686444" w:rsidP="00B3387D">
            <w:pPr>
              <w:pStyle w:val="Normal6a"/>
            </w:pPr>
            <w:r w:rsidRPr="000057F4">
              <w:rPr>
                <w:vertAlign w:val="superscript"/>
              </w:rPr>
              <w:t>(17)</w:t>
            </w:r>
            <w:r w:rsidRPr="000057F4">
              <w:t xml:space="preserve"> Décision-cadre 2004/757/JAI du Conseil du 25 octobre 2004 concernant l</w:t>
            </w:r>
            <w:r w:rsidR="000057F4" w:rsidRPr="000057F4">
              <w:t>’</w:t>
            </w:r>
            <w:r w:rsidRPr="000057F4">
              <w:t>établissement des dispositions minimales relatives aux éléments constitutifs des infractions pénales et des sanctions applicables dans le domaine du trafic de drogue (JO L 335 du 11.11.2004, p. 8, ELI: http://data.europa.eu/eli/dec_framw/2004/757/oj).</w:t>
            </w:r>
          </w:p>
        </w:tc>
      </w:tr>
    </w:tbl>
    <w:p w14:paraId="2BAD033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7603B74" w14:textId="77777777" w:rsidR="00686444" w:rsidRPr="000057F4" w:rsidRDefault="00686444" w:rsidP="00686444">
      <w:r w:rsidRPr="000057F4">
        <w:rPr>
          <w:rStyle w:val="HideTWBExt"/>
        </w:rPr>
        <w:t>&lt;/Amend&gt;</w:t>
      </w:r>
    </w:p>
    <w:p w14:paraId="1FD0237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46</w:t>
      </w:r>
      <w:r w:rsidRPr="000057F4">
        <w:rPr>
          <w:rStyle w:val="HideTWBExt"/>
          <w:b w:val="0"/>
        </w:rPr>
        <w:t>&lt;/NumAm&gt;</w:t>
      </w:r>
    </w:p>
    <w:p w14:paraId="0EEE3819"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63EAC7B5" w14:textId="77777777" w:rsidR="00686444" w:rsidRPr="000057F4" w:rsidRDefault="00686444" w:rsidP="00686444">
      <w:pPr>
        <w:pStyle w:val="NormalBold"/>
      </w:pPr>
      <w:r w:rsidRPr="000057F4">
        <w:rPr>
          <w:rStyle w:val="HideTWBExt"/>
          <w:b w:val="0"/>
        </w:rPr>
        <w:t>&lt;/RepeatBlock-By&gt;</w:t>
      </w:r>
    </w:p>
    <w:p w14:paraId="40FC668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DF6724F" w14:textId="77777777" w:rsidR="00686444" w:rsidRPr="000057F4" w:rsidRDefault="00686444" w:rsidP="00686444">
      <w:pPr>
        <w:pStyle w:val="NormalBold"/>
      </w:pPr>
      <w:r w:rsidRPr="000057F4">
        <w:rPr>
          <w:rStyle w:val="HideTWBExt"/>
          <w:b w:val="0"/>
        </w:rPr>
        <w:t>&lt;Article&gt;</w:t>
      </w:r>
      <w:r w:rsidRPr="000057F4">
        <w:t>Considérant 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0033E6C" w14:textId="77777777" w:rsidTr="00B3387D">
        <w:trPr>
          <w:trHeight w:hRule="exact" w:val="240"/>
          <w:jc w:val="center"/>
        </w:trPr>
        <w:tc>
          <w:tcPr>
            <w:tcW w:w="9752" w:type="dxa"/>
            <w:gridSpan w:val="2"/>
            <w:tcBorders>
              <w:top w:val="nil"/>
              <w:left w:val="nil"/>
              <w:bottom w:val="nil"/>
              <w:right w:val="nil"/>
            </w:tcBorders>
          </w:tcPr>
          <w:p w14:paraId="628C00B0" w14:textId="77777777" w:rsidR="00686444" w:rsidRPr="000057F4" w:rsidRDefault="00686444" w:rsidP="00B3387D"/>
        </w:tc>
      </w:tr>
      <w:tr w:rsidR="00686444" w:rsidRPr="000057F4" w14:paraId="0AE14110" w14:textId="77777777" w:rsidTr="00B3387D">
        <w:trPr>
          <w:trHeight w:val="240"/>
          <w:jc w:val="center"/>
        </w:trPr>
        <w:tc>
          <w:tcPr>
            <w:tcW w:w="4876" w:type="dxa"/>
            <w:tcBorders>
              <w:top w:val="nil"/>
              <w:left w:val="nil"/>
              <w:bottom w:val="nil"/>
              <w:right w:val="nil"/>
            </w:tcBorders>
          </w:tcPr>
          <w:p w14:paraId="077E90F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D8B7A58" w14:textId="77777777" w:rsidR="00686444" w:rsidRPr="000057F4" w:rsidRDefault="00686444" w:rsidP="00B3387D">
            <w:pPr>
              <w:pStyle w:val="AmColumnHeading"/>
            </w:pPr>
            <w:r w:rsidRPr="000057F4">
              <w:t>Amendement</w:t>
            </w:r>
          </w:p>
        </w:tc>
      </w:tr>
      <w:tr w:rsidR="00686444" w:rsidRPr="000057F4" w14:paraId="627EE641" w14:textId="77777777" w:rsidTr="00B3387D">
        <w:trPr>
          <w:jc w:val="center"/>
        </w:trPr>
        <w:tc>
          <w:tcPr>
            <w:tcW w:w="4876" w:type="dxa"/>
            <w:tcBorders>
              <w:top w:val="nil"/>
              <w:left w:val="nil"/>
              <w:bottom w:val="nil"/>
              <w:right w:val="nil"/>
            </w:tcBorders>
          </w:tcPr>
          <w:p w14:paraId="7E89B409" w14:textId="77777777" w:rsidR="00686444" w:rsidRPr="000057F4" w:rsidRDefault="00686444" w:rsidP="00B3387D">
            <w:pPr>
              <w:pStyle w:val="Normal6a"/>
            </w:pPr>
          </w:p>
        </w:tc>
        <w:tc>
          <w:tcPr>
            <w:tcW w:w="4876" w:type="dxa"/>
            <w:tcBorders>
              <w:top w:val="nil"/>
              <w:left w:val="nil"/>
              <w:bottom w:val="nil"/>
              <w:right w:val="nil"/>
            </w:tcBorders>
          </w:tcPr>
          <w:p w14:paraId="03CCCA70" w14:textId="5EED860A" w:rsidR="00686444" w:rsidRPr="000057F4" w:rsidRDefault="00686444" w:rsidP="00B3387D">
            <w:pPr>
              <w:pStyle w:val="Normal6a"/>
            </w:pPr>
            <w:r w:rsidRPr="000057F4">
              <w:rPr>
                <w:b/>
                <w:i/>
              </w:rPr>
              <w:t>(6 bis)</w:t>
            </w:r>
            <w:r w:rsidRPr="000057F4">
              <w:tab/>
            </w:r>
            <w:r w:rsidRPr="000057F4">
              <w:rPr>
                <w:b/>
                <w:i/>
              </w:rPr>
              <w:t>Le détournement illicite et le trafic de précurseurs de drogues ont considérablement évolué ces dernières années, notamment en raison de l</w:t>
            </w:r>
            <w:r w:rsidR="000057F4" w:rsidRPr="000057F4">
              <w:rPr>
                <w:b/>
                <w:i/>
              </w:rPr>
              <w:t>’</w:t>
            </w:r>
            <w:r w:rsidRPr="000057F4">
              <w:rPr>
                <w:b/>
                <w:i/>
              </w:rPr>
              <w:t>émergence rapide de nouvelles drogues de synthèse, de l</w:t>
            </w:r>
            <w:r w:rsidR="000057F4" w:rsidRPr="000057F4">
              <w:rPr>
                <w:b/>
                <w:i/>
              </w:rPr>
              <w:t>’</w:t>
            </w:r>
            <w:r w:rsidRPr="000057F4">
              <w:rPr>
                <w:b/>
                <w:i/>
              </w:rPr>
              <w:t>absence d</w:t>
            </w:r>
            <w:r w:rsidR="000057F4" w:rsidRPr="000057F4">
              <w:rPr>
                <w:b/>
                <w:i/>
              </w:rPr>
              <w:t>’</w:t>
            </w:r>
            <w:r w:rsidRPr="000057F4">
              <w:rPr>
                <w:b/>
                <w:i/>
              </w:rPr>
              <w:t>obligations juridiquement contraignantes pour les précurseurs de drogues non classifiés, de méthodes sophistiquées de dissimulation et de transformation chimiques et de l</w:t>
            </w:r>
            <w:r w:rsidR="000057F4" w:rsidRPr="000057F4">
              <w:rPr>
                <w:b/>
                <w:i/>
              </w:rPr>
              <w:t>’</w:t>
            </w:r>
            <w:r w:rsidRPr="000057F4">
              <w:rPr>
                <w:b/>
                <w:i/>
              </w:rPr>
              <w:t>utilisation accrue de plateformes en ligne et de chaînes d</w:t>
            </w:r>
            <w:r w:rsidR="000057F4" w:rsidRPr="000057F4">
              <w:rPr>
                <w:b/>
                <w:i/>
              </w:rPr>
              <w:t>’</w:t>
            </w:r>
            <w:r w:rsidRPr="000057F4">
              <w:rPr>
                <w:b/>
                <w:i/>
              </w:rPr>
              <w:t>approvisionnement transfrontières. Ces évolutions ont considérablement modifié la nature, l</w:t>
            </w:r>
            <w:r w:rsidR="000057F4" w:rsidRPr="000057F4">
              <w:rPr>
                <w:b/>
                <w:i/>
              </w:rPr>
              <w:t>’</w:t>
            </w:r>
            <w:r w:rsidRPr="000057F4">
              <w:rPr>
                <w:b/>
                <w:i/>
              </w:rPr>
              <w:t>ampleur et la complexité du phénomène de la drogue au sein de l</w:t>
            </w:r>
            <w:r w:rsidR="000057F4" w:rsidRPr="000057F4">
              <w:rPr>
                <w:b/>
                <w:i/>
              </w:rPr>
              <w:t>’</w:t>
            </w:r>
            <w:r w:rsidRPr="000057F4">
              <w:rPr>
                <w:b/>
                <w:i/>
              </w:rPr>
              <w:t>Union et nécessitent un cadre juridique cohérent, moderne et adaptable. Dans ce contexte, il est essentiel que la décision-cadre 2004/757/JHA du Conseil soit réévaluée et, le cas échéant, révisée afin de veiller à ce que le cadre juridique de l</w:t>
            </w:r>
            <w:r w:rsidR="000057F4" w:rsidRPr="000057F4">
              <w:rPr>
                <w:b/>
                <w:i/>
              </w:rPr>
              <w:t>’</w:t>
            </w:r>
            <w:r w:rsidRPr="000057F4">
              <w:rPr>
                <w:b/>
                <w:i/>
              </w:rPr>
              <w:t>Union reste efficace, proportionné et adapté à sa finalité pour relever les défis actuels et émergents liés à la fabrication illicite de drogues, au trafic illicite de drogues et au détournement illicite de précurseurs de drogues. Un meilleur alignement entre le présent règlement et les dispositions de droit pénal des États membres, tel que coordonné dans le cadre de l</w:t>
            </w:r>
            <w:r w:rsidR="000057F4" w:rsidRPr="000057F4">
              <w:rPr>
                <w:b/>
                <w:i/>
              </w:rPr>
              <w:t>’</w:t>
            </w:r>
            <w:r w:rsidRPr="000057F4">
              <w:rPr>
                <w:b/>
                <w:i/>
              </w:rPr>
              <w:t>Union, renforcerait la protection de la santé et de la sécurité publiques dans l</w:t>
            </w:r>
            <w:r w:rsidR="000057F4" w:rsidRPr="000057F4">
              <w:rPr>
                <w:b/>
                <w:i/>
              </w:rPr>
              <w:t>’</w:t>
            </w:r>
            <w:r w:rsidRPr="000057F4">
              <w:rPr>
                <w:b/>
                <w:i/>
              </w:rPr>
              <w:t>ensemble de l</w:t>
            </w:r>
            <w:r w:rsidR="000057F4" w:rsidRPr="000057F4">
              <w:rPr>
                <w:b/>
                <w:i/>
              </w:rPr>
              <w:t>’</w:t>
            </w:r>
            <w:r w:rsidRPr="000057F4">
              <w:rPr>
                <w:b/>
                <w:i/>
              </w:rPr>
              <w:t>Union.</w:t>
            </w:r>
          </w:p>
        </w:tc>
      </w:tr>
    </w:tbl>
    <w:p w14:paraId="395434F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E80AA0A" w14:textId="77777777" w:rsidR="00686444" w:rsidRPr="000057F4" w:rsidRDefault="00686444" w:rsidP="00686444">
      <w:r w:rsidRPr="000057F4">
        <w:rPr>
          <w:rStyle w:val="HideTWBExt"/>
        </w:rPr>
        <w:t>&lt;/Amend&gt;</w:t>
      </w:r>
    </w:p>
    <w:p w14:paraId="5F39707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47</w:t>
      </w:r>
      <w:r w:rsidRPr="000057F4">
        <w:rPr>
          <w:rStyle w:val="HideTWBExt"/>
          <w:b w:val="0"/>
        </w:rPr>
        <w:t>&lt;/NumAm&gt;</w:t>
      </w:r>
    </w:p>
    <w:p w14:paraId="399C923F"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46A34EE2" w14:textId="77777777" w:rsidR="00686444" w:rsidRPr="000057F4" w:rsidRDefault="00686444" w:rsidP="00686444">
      <w:pPr>
        <w:pStyle w:val="NormalBold"/>
      </w:pPr>
      <w:r w:rsidRPr="000057F4">
        <w:rPr>
          <w:rStyle w:val="HideTWBExt"/>
          <w:b w:val="0"/>
        </w:rPr>
        <w:t>&lt;/RepeatBlock-By&gt;</w:t>
      </w:r>
    </w:p>
    <w:p w14:paraId="0215FF5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0F12172" w14:textId="77777777" w:rsidR="00686444" w:rsidRPr="000057F4" w:rsidRDefault="00686444" w:rsidP="00686444">
      <w:pPr>
        <w:pStyle w:val="NormalBold"/>
      </w:pPr>
      <w:r w:rsidRPr="000057F4">
        <w:rPr>
          <w:rStyle w:val="HideTWBExt"/>
          <w:b w:val="0"/>
        </w:rPr>
        <w:t>&lt;Article&gt;</w:t>
      </w:r>
      <w:r w:rsidRPr="000057F4">
        <w:t>Considérant 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201C8C5" w14:textId="77777777" w:rsidTr="00B3387D">
        <w:trPr>
          <w:trHeight w:hRule="exact" w:val="240"/>
          <w:jc w:val="center"/>
        </w:trPr>
        <w:tc>
          <w:tcPr>
            <w:tcW w:w="9752" w:type="dxa"/>
            <w:gridSpan w:val="2"/>
            <w:tcBorders>
              <w:top w:val="nil"/>
              <w:left w:val="nil"/>
              <w:bottom w:val="nil"/>
              <w:right w:val="nil"/>
            </w:tcBorders>
          </w:tcPr>
          <w:p w14:paraId="5D9CC36B" w14:textId="77777777" w:rsidR="00686444" w:rsidRPr="000057F4" w:rsidRDefault="00686444" w:rsidP="00B3387D"/>
        </w:tc>
      </w:tr>
      <w:tr w:rsidR="00686444" w:rsidRPr="000057F4" w14:paraId="4939050F" w14:textId="77777777" w:rsidTr="00B3387D">
        <w:trPr>
          <w:trHeight w:val="240"/>
          <w:jc w:val="center"/>
        </w:trPr>
        <w:tc>
          <w:tcPr>
            <w:tcW w:w="4876" w:type="dxa"/>
            <w:tcBorders>
              <w:top w:val="nil"/>
              <w:left w:val="nil"/>
              <w:bottom w:val="nil"/>
              <w:right w:val="nil"/>
            </w:tcBorders>
          </w:tcPr>
          <w:p w14:paraId="798012C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15DDECC" w14:textId="77777777" w:rsidR="00686444" w:rsidRPr="000057F4" w:rsidRDefault="00686444" w:rsidP="00B3387D">
            <w:pPr>
              <w:pStyle w:val="AmColumnHeading"/>
            </w:pPr>
            <w:r w:rsidRPr="000057F4">
              <w:t>Amendement</w:t>
            </w:r>
          </w:p>
        </w:tc>
      </w:tr>
      <w:tr w:rsidR="00686444" w:rsidRPr="000057F4" w14:paraId="52538A78" w14:textId="77777777" w:rsidTr="00B3387D">
        <w:trPr>
          <w:jc w:val="center"/>
        </w:trPr>
        <w:tc>
          <w:tcPr>
            <w:tcW w:w="4876" w:type="dxa"/>
            <w:tcBorders>
              <w:top w:val="nil"/>
              <w:left w:val="nil"/>
              <w:bottom w:val="nil"/>
              <w:right w:val="nil"/>
            </w:tcBorders>
          </w:tcPr>
          <w:p w14:paraId="2B83FF32" w14:textId="6A75E861"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 xml:space="preserve">établir des règles harmonisées pour permettre aux autorités nationales de contrôler et de surveiller efficacement le commerce </w:t>
            </w:r>
            <w:r w:rsidRPr="000057F4">
              <w:rPr>
                <w:b/>
                <w:i/>
              </w:rPr>
              <w:t>légitime</w:t>
            </w:r>
            <w:r w:rsidRPr="000057F4">
              <w:t>, en vue d</w:t>
            </w:r>
            <w:r w:rsidR="000057F4" w:rsidRPr="000057F4">
              <w:t>’</w:t>
            </w:r>
            <w:r w:rsidRPr="000057F4">
              <w:t>éviter leur détournement aux fins de la fabrication illicite de drogues, sans créer de charges administratives disproportionnées. Comme c</w:t>
            </w:r>
            <w:r w:rsidR="000057F4" w:rsidRPr="000057F4">
              <w:t>’</w:t>
            </w:r>
            <w:r w:rsidRPr="000057F4">
              <w:t>est le cas en vertu des règles actuelles, les opérateurs devraient rester tenus de notifier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conservés pendant une période plus longue.</w:t>
            </w:r>
          </w:p>
        </w:tc>
        <w:tc>
          <w:tcPr>
            <w:tcW w:w="4876" w:type="dxa"/>
            <w:tcBorders>
              <w:top w:val="nil"/>
              <w:left w:val="nil"/>
              <w:bottom w:val="nil"/>
              <w:right w:val="nil"/>
            </w:tcBorders>
          </w:tcPr>
          <w:p w14:paraId="01E1E67A" w14:textId="3A2A1F36"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 xml:space="preserve">établir des règles harmonisées pour permettre aux autorités nationales de contrôler et de surveiller efficacement le commerce </w:t>
            </w:r>
            <w:r w:rsidRPr="000057F4">
              <w:rPr>
                <w:b/>
                <w:i/>
              </w:rPr>
              <w:t>licite et, le cas échéant, de garantir la traçabilité des transactions</w:t>
            </w:r>
            <w:r w:rsidRPr="000057F4">
              <w:t>, en vue d</w:t>
            </w:r>
            <w:r w:rsidR="000057F4" w:rsidRPr="000057F4">
              <w:t>’</w:t>
            </w:r>
            <w:r w:rsidRPr="000057F4">
              <w:t xml:space="preserve">éviter leur détournement </w:t>
            </w:r>
            <w:r w:rsidRPr="000057F4">
              <w:rPr>
                <w:b/>
                <w:i/>
              </w:rPr>
              <w:t>par les réseaux criminels</w:t>
            </w:r>
            <w:r w:rsidRPr="000057F4">
              <w:t xml:space="preserve"> aux fins de la fabrication illicite de drogues, sans créer de charges administratives disproportionnées.</w:t>
            </w:r>
          </w:p>
        </w:tc>
      </w:tr>
      <w:tr w:rsidR="00686444" w:rsidRPr="000057F4" w14:paraId="79BB96B4" w14:textId="77777777" w:rsidTr="00B3387D">
        <w:trPr>
          <w:jc w:val="center"/>
        </w:trPr>
        <w:tc>
          <w:tcPr>
            <w:tcW w:w="4876" w:type="dxa"/>
            <w:tcBorders>
              <w:top w:val="nil"/>
              <w:left w:val="nil"/>
              <w:bottom w:val="nil"/>
              <w:right w:val="nil"/>
            </w:tcBorders>
          </w:tcPr>
          <w:p w14:paraId="69F4079E" w14:textId="77777777" w:rsidR="00686444" w:rsidRPr="000057F4" w:rsidRDefault="00686444" w:rsidP="00B3387D">
            <w:pPr>
              <w:pStyle w:val="Normal6a"/>
            </w:pPr>
          </w:p>
        </w:tc>
        <w:tc>
          <w:tcPr>
            <w:tcW w:w="4876" w:type="dxa"/>
            <w:tcBorders>
              <w:top w:val="nil"/>
              <w:left w:val="nil"/>
              <w:bottom w:val="nil"/>
              <w:right w:val="nil"/>
            </w:tcBorders>
          </w:tcPr>
          <w:p w14:paraId="51D52A10" w14:textId="183654CC" w:rsidR="00686444" w:rsidRPr="000057F4" w:rsidRDefault="00686444" w:rsidP="00B3387D">
            <w:pPr>
              <w:pStyle w:val="Normal6a"/>
            </w:pPr>
            <w:r w:rsidRPr="000057F4">
              <w:rPr>
                <w:b/>
                <w:i/>
              </w:rPr>
              <w:t>Il convient de maintenir un dialogue continu et structuré avec les autorités compétentes des pays tiers, en particulier celles reconnues comme présentant un risque élevé de détournement et de trafic, avec le soutien et l</w:t>
            </w:r>
            <w:r w:rsidR="000057F4" w:rsidRPr="000057F4">
              <w:rPr>
                <w:b/>
                <w:i/>
              </w:rPr>
              <w:t>’</w:t>
            </w:r>
            <w:r w:rsidRPr="000057F4">
              <w:rPr>
                <w:b/>
                <w:i/>
              </w:rPr>
              <w:t>assistance de l</w:t>
            </w:r>
            <w:r w:rsidR="000057F4" w:rsidRPr="000057F4">
              <w:rPr>
                <w:b/>
                <w:i/>
              </w:rPr>
              <w:t>’</w:t>
            </w:r>
            <w:r w:rsidRPr="000057F4">
              <w:rPr>
                <w:b/>
                <w:i/>
              </w:rPr>
              <w:t>Agence de l</w:t>
            </w:r>
            <w:r w:rsidR="000057F4" w:rsidRPr="000057F4">
              <w:rPr>
                <w:b/>
                <w:i/>
              </w:rPr>
              <w:t>’</w:t>
            </w:r>
            <w:r w:rsidRPr="000057F4">
              <w:rPr>
                <w:b/>
                <w:i/>
              </w:rPr>
              <w:t>Union européennes sur les drogues (ci-après «l</w:t>
            </w:r>
            <w:r w:rsidR="000057F4" w:rsidRPr="000057F4">
              <w:rPr>
                <w:b/>
                <w:i/>
              </w:rPr>
              <w:t>’</w:t>
            </w:r>
            <w:r w:rsidRPr="000057F4">
              <w:rPr>
                <w:b/>
                <w:i/>
              </w:rPr>
              <w:t>Agence»), en collaboration avec l</w:t>
            </w:r>
            <w:r w:rsidR="000057F4" w:rsidRPr="000057F4">
              <w:rPr>
                <w:b/>
                <w:i/>
              </w:rPr>
              <w:t>’</w:t>
            </w:r>
            <w:r w:rsidRPr="000057F4">
              <w:rPr>
                <w:b/>
                <w:i/>
              </w:rPr>
              <w:t>Office des Nations unies contre la drogue et le crime (ONUDC), et des organismes internationaux concernés, afin de renforcer la surveillance, l</w:t>
            </w:r>
            <w:r w:rsidR="000057F4" w:rsidRPr="000057F4">
              <w:rPr>
                <w:b/>
                <w:i/>
              </w:rPr>
              <w:t>’</w:t>
            </w:r>
            <w:r w:rsidRPr="000057F4">
              <w:rPr>
                <w:b/>
                <w:i/>
              </w:rPr>
              <w:t>échange d</w:t>
            </w:r>
            <w:r w:rsidR="000057F4" w:rsidRPr="000057F4">
              <w:rPr>
                <w:b/>
                <w:i/>
              </w:rPr>
              <w:t>’</w:t>
            </w:r>
            <w:r w:rsidRPr="000057F4">
              <w:rPr>
                <w:b/>
                <w:i/>
              </w:rPr>
              <w:t>informations et la coopération visant à prévenir le détournement de précurseurs de drogues à des fins de fabrication illicite de stupéfiants, tout en identifiant et en supprimant les obstacles inutiles au commerce licite.</w:t>
            </w:r>
          </w:p>
        </w:tc>
      </w:tr>
      <w:tr w:rsidR="00686444" w:rsidRPr="000057F4" w14:paraId="038D24B7" w14:textId="77777777" w:rsidTr="00B3387D">
        <w:trPr>
          <w:jc w:val="center"/>
        </w:trPr>
        <w:tc>
          <w:tcPr>
            <w:tcW w:w="4876" w:type="dxa"/>
            <w:tcBorders>
              <w:top w:val="nil"/>
              <w:left w:val="nil"/>
              <w:bottom w:val="nil"/>
              <w:right w:val="nil"/>
            </w:tcBorders>
          </w:tcPr>
          <w:p w14:paraId="2C917100" w14:textId="77777777" w:rsidR="00686444" w:rsidRPr="000057F4" w:rsidRDefault="00686444" w:rsidP="00B3387D">
            <w:pPr>
              <w:pStyle w:val="Normal6a"/>
            </w:pPr>
          </w:p>
        </w:tc>
        <w:tc>
          <w:tcPr>
            <w:tcW w:w="4876" w:type="dxa"/>
            <w:tcBorders>
              <w:top w:val="nil"/>
              <w:left w:val="nil"/>
              <w:bottom w:val="nil"/>
              <w:right w:val="nil"/>
            </w:tcBorders>
          </w:tcPr>
          <w:p w14:paraId="62A8DF58" w14:textId="605855B7" w:rsidR="00686444" w:rsidRPr="000057F4" w:rsidRDefault="00686444" w:rsidP="00B3387D">
            <w:pPr>
              <w:pStyle w:val="Normal6a"/>
            </w:pPr>
            <w:r w:rsidRPr="000057F4">
              <w:t>Comme c</w:t>
            </w:r>
            <w:r w:rsidR="000057F4" w:rsidRPr="000057F4">
              <w:t>’</w:t>
            </w:r>
            <w:r w:rsidRPr="000057F4">
              <w:t>est le cas en vertu des règles actuelles, les opérateurs devraient rester tenus de notifier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conservés pendant une période plus longue.</w:t>
            </w:r>
          </w:p>
        </w:tc>
      </w:tr>
    </w:tbl>
    <w:p w14:paraId="58C6299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5376186" w14:textId="77777777" w:rsidR="00686444" w:rsidRPr="000057F4" w:rsidRDefault="00686444" w:rsidP="00686444">
      <w:r w:rsidRPr="000057F4">
        <w:rPr>
          <w:rStyle w:val="HideTWBExt"/>
        </w:rPr>
        <w:t>&lt;/Amend&gt;</w:t>
      </w:r>
    </w:p>
    <w:p w14:paraId="615B97E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48</w:t>
      </w:r>
      <w:r w:rsidRPr="000057F4">
        <w:rPr>
          <w:rStyle w:val="HideTWBExt"/>
          <w:b w:val="0"/>
        </w:rPr>
        <w:t>&lt;/NumAm&gt;</w:t>
      </w:r>
    </w:p>
    <w:p w14:paraId="11DF086E"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4532E71" w14:textId="77777777" w:rsidR="00686444" w:rsidRPr="000057F4" w:rsidRDefault="00686444" w:rsidP="00686444">
      <w:pPr>
        <w:pStyle w:val="NormalBold"/>
      </w:pPr>
      <w:r w:rsidRPr="000057F4">
        <w:rPr>
          <w:rStyle w:val="HideTWBExt"/>
          <w:b w:val="0"/>
        </w:rPr>
        <w:t>&lt;/RepeatBlock-By&gt;</w:t>
      </w:r>
    </w:p>
    <w:p w14:paraId="76296DA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E60A03F" w14:textId="77777777" w:rsidR="00686444" w:rsidRPr="000057F4" w:rsidRDefault="00686444" w:rsidP="00686444">
      <w:pPr>
        <w:pStyle w:val="NormalBold"/>
      </w:pPr>
      <w:r w:rsidRPr="000057F4">
        <w:rPr>
          <w:rStyle w:val="HideTWBExt"/>
          <w:b w:val="0"/>
        </w:rPr>
        <w:t>&lt;Article&gt;</w:t>
      </w:r>
      <w:r w:rsidRPr="000057F4">
        <w:t>Considérant 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F7AC76A" w14:textId="77777777" w:rsidTr="00B3387D">
        <w:trPr>
          <w:trHeight w:hRule="exact" w:val="240"/>
          <w:jc w:val="center"/>
        </w:trPr>
        <w:tc>
          <w:tcPr>
            <w:tcW w:w="9752" w:type="dxa"/>
            <w:gridSpan w:val="2"/>
            <w:tcBorders>
              <w:top w:val="nil"/>
              <w:left w:val="nil"/>
              <w:bottom w:val="nil"/>
              <w:right w:val="nil"/>
            </w:tcBorders>
          </w:tcPr>
          <w:p w14:paraId="4BF05F09" w14:textId="77777777" w:rsidR="00686444" w:rsidRPr="000057F4" w:rsidRDefault="00686444" w:rsidP="00B3387D"/>
        </w:tc>
      </w:tr>
      <w:tr w:rsidR="00686444" w:rsidRPr="000057F4" w14:paraId="74C908FC" w14:textId="77777777" w:rsidTr="00B3387D">
        <w:trPr>
          <w:trHeight w:val="240"/>
          <w:jc w:val="center"/>
        </w:trPr>
        <w:tc>
          <w:tcPr>
            <w:tcW w:w="4876" w:type="dxa"/>
            <w:tcBorders>
              <w:top w:val="nil"/>
              <w:left w:val="nil"/>
              <w:bottom w:val="nil"/>
              <w:right w:val="nil"/>
            </w:tcBorders>
          </w:tcPr>
          <w:p w14:paraId="044123F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20DC19A" w14:textId="77777777" w:rsidR="00686444" w:rsidRPr="000057F4" w:rsidRDefault="00686444" w:rsidP="00B3387D">
            <w:pPr>
              <w:pStyle w:val="AmColumnHeading"/>
            </w:pPr>
            <w:r w:rsidRPr="000057F4">
              <w:t>Amendement</w:t>
            </w:r>
          </w:p>
        </w:tc>
      </w:tr>
      <w:tr w:rsidR="00686444" w:rsidRPr="000057F4" w14:paraId="2F10B467" w14:textId="77777777" w:rsidTr="00B3387D">
        <w:trPr>
          <w:jc w:val="center"/>
        </w:trPr>
        <w:tc>
          <w:tcPr>
            <w:tcW w:w="4876" w:type="dxa"/>
            <w:tcBorders>
              <w:top w:val="nil"/>
              <w:left w:val="nil"/>
              <w:bottom w:val="nil"/>
              <w:right w:val="nil"/>
            </w:tcBorders>
          </w:tcPr>
          <w:p w14:paraId="5F6A95CB" w14:textId="50739331"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établir des règles harmonisées pour permettre aux autorités nationales de contrôler et de surveiller efficacement le commerce légitime, en vue d</w:t>
            </w:r>
            <w:r w:rsidR="000057F4" w:rsidRPr="000057F4">
              <w:t>’</w:t>
            </w:r>
            <w:r w:rsidRPr="000057F4">
              <w:t>éviter leur détournement aux fins de la fabrication illicite de drogues, sans créer de charges administratives disproportionnées. Comme c</w:t>
            </w:r>
            <w:r w:rsidR="000057F4" w:rsidRPr="000057F4">
              <w:t>’</w:t>
            </w:r>
            <w:r w:rsidRPr="000057F4">
              <w:t>est le cas en vertu des règles actuelles, les opérateurs devraient rester tenus de notifier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conservés pendant une période plus longue.</w:t>
            </w:r>
          </w:p>
        </w:tc>
        <w:tc>
          <w:tcPr>
            <w:tcW w:w="4876" w:type="dxa"/>
            <w:tcBorders>
              <w:top w:val="nil"/>
              <w:left w:val="nil"/>
              <w:bottom w:val="nil"/>
              <w:right w:val="nil"/>
            </w:tcBorders>
          </w:tcPr>
          <w:p w14:paraId="17017C78" w14:textId="79F3BF87"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établir des règles harmonisées pour permettre aux autorités nationales de contrôler et de surveiller efficacement le commerce légitime, en vue d</w:t>
            </w:r>
            <w:r w:rsidR="000057F4" w:rsidRPr="000057F4">
              <w:t>’</w:t>
            </w:r>
            <w:r w:rsidRPr="000057F4">
              <w:t>éviter leur détournement aux fins de la fabrication illicite de drogues, sans créer de charges administratives disproportionnées</w:t>
            </w:r>
            <w:r w:rsidRPr="000057F4">
              <w:rPr>
                <w:b/>
                <w:bCs/>
                <w:i/>
                <w:iCs/>
              </w:rPr>
              <w:t>, en particulier pour les petites et moyennes entreprises et les opérateurs présentant un faible profil de risque</w:t>
            </w:r>
            <w:r w:rsidRPr="000057F4">
              <w:t>. Comme c</w:t>
            </w:r>
            <w:r w:rsidR="000057F4" w:rsidRPr="000057F4">
              <w:t>’</w:t>
            </w:r>
            <w:r w:rsidRPr="000057F4">
              <w:t>est le cas en vertu des règles actuelles, les opérateurs devraient rester tenus de notifier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conservés pendant une période plus longue.</w:t>
            </w:r>
          </w:p>
        </w:tc>
      </w:tr>
    </w:tbl>
    <w:p w14:paraId="2EE59EB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A06E7BD"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5F510E8" w14:textId="1AD5C2A2" w:rsidR="00686444" w:rsidRPr="000057F4" w:rsidRDefault="00686444" w:rsidP="00686444">
      <w:pPr>
        <w:pStyle w:val="AmJustText"/>
      </w:pPr>
      <w:r w:rsidRPr="000057F4">
        <w:t>Les mesures de contrôle devraient être proportionnées au risque. Lors de la mise en œuvre du règlement, il convient de tenir compte de la situation spécifique des petites et moyennes entreprises et des entités pour lesquelles aucun risque accru de détournement de précurseurs de drogues n</w:t>
      </w:r>
      <w:r w:rsidR="000057F4" w:rsidRPr="000057F4">
        <w:t>’</w:t>
      </w:r>
      <w:r w:rsidRPr="000057F4">
        <w:t>a été constaté.</w:t>
      </w:r>
    </w:p>
    <w:p w14:paraId="1596668E" w14:textId="77777777" w:rsidR="00686444" w:rsidRPr="000057F4" w:rsidRDefault="00686444" w:rsidP="00686444">
      <w:r w:rsidRPr="000057F4">
        <w:rPr>
          <w:rStyle w:val="HideTWBExt"/>
        </w:rPr>
        <w:t>&lt;/Amend&gt;</w:t>
      </w:r>
    </w:p>
    <w:p w14:paraId="59425E7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49</w:t>
      </w:r>
      <w:r w:rsidRPr="000057F4">
        <w:rPr>
          <w:rStyle w:val="HideTWBExt"/>
          <w:b w:val="0"/>
        </w:rPr>
        <w:t>&lt;/NumAm&gt;</w:t>
      </w:r>
    </w:p>
    <w:p w14:paraId="622F867F"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5447B2F7" w14:textId="77777777" w:rsidR="00686444" w:rsidRPr="000057F4" w:rsidRDefault="00686444" w:rsidP="00686444">
      <w:pPr>
        <w:pStyle w:val="NormalBold"/>
      </w:pPr>
      <w:r w:rsidRPr="000057F4">
        <w:rPr>
          <w:rStyle w:val="HideTWBExt"/>
          <w:b w:val="0"/>
        </w:rPr>
        <w:t>&lt;/RepeatBlock-By&gt;</w:t>
      </w:r>
    </w:p>
    <w:p w14:paraId="5DA99F1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F49551A" w14:textId="77777777" w:rsidR="00686444" w:rsidRPr="000057F4" w:rsidRDefault="00686444" w:rsidP="00686444">
      <w:pPr>
        <w:pStyle w:val="NormalBold"/>
      </w:pPr>
      <w:r w:rsidRPr="000057F4">
        <w:rPr>
          <w:rStyle w:val="HideTWBExt"/>
          <w:b w:val="0"/>
        </w:rPr>
        <w:t>&lt;Article&gt;</w:t>
      </w:r>
      <w:r w:rsidRPr="000057F4">
        <w:t>Considérant 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D57511F" w14:textId="77777777" w:rsidTr="00B3387D">
        <w:trPr>
          <w:trHeight w:hRule="exact" w:val="240"/>
          <w:jc w:val="center"/>
        </w:trPr>
        <w:tc>
          <w:tcPr>
            <w:tcW w:w="9752" w:type="dxa"/>
            <w:gridSpan w:val="2"/>
            <w:tcBorders>
              <w:top w:val="nil"/>
              <w:left w:val="nil"/>
              <w:bottom w:val="nil"/>
              <w:right w:val="nil"/>
            </w:tcBorders>
          </w:tcPr>
          <w:p w14:paraId="4B52AA2D" w14:textId="77777777" w:rsidR="00686444" w:rsidRPr="000057F4" w:rsidRDefault="00686444" w:rsidP="00B3387D"/>
        </w:tc>
      </w:tr>
      <w:tr w:rsidR="00686444" w:rsidRPr="000057F4" w14:paraId="4DD59601" w14:textId="77777777" w:rsidTr="00B3387D">
        <w:trPr>
          <w:trHeight w:val="240"/>
          <w:jc w:val="center"/>
        </w:trPr>
        <w:tc>
          <w:tcPr>
            <w:tcW w:w="4876" w:type="dxa"/>
            <w:tcBorders>
              <w:top w:val="nil"/>
              <w:left w:val="nil"/>
              <w:bottom w:val="nil"/>
              <w:right w:val="nil"/>
            </w:tcBorders>
          </w:tcPr>
          <w:p w14:paraId="59CFE4C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787BFCB" w14:textId="77777777" w:rsidR="00686444" w:rsidRPr="000057F4" w:rsidRDefault="00686444" w:rsidP="00B3387D">
            <w:pPr>
              <w:pStyle w:val="AmColumnHeading"/>
            </w:pPr>
            <w:r w:rsidRPr="000057F4">
              <w:t>Amendement</w:t>
            </w:r>
          </w:p>
        </w:tc>
      </w:tr>
      <w:tr w:rsidR="00686444" w:rsidRPr="000057F4" w14:paraId="10C3043F" w14:textId="77777777" w:rsidTr="00B3387D">
        <w:trPr>
          <w:jc w:val="center"/>
        </w:trPr>
        <w:tc>
          <w:tcPr>
            <w:tcW w:w="4876" w:type="dxa"/>
            <w:tcBorders>
              <w:top w:val="nil"/>
              <w:left w:val="nil"/>
              <w:bottom w:val="nil"/>
              <w:right w:val="nil"/>
            </w:tcBorders>
          </w:tcPr>
          <w:p w14:paraId="15E8743D" w14:textId="1E81F733"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établir des règles harmonisées pour permettre aux autorités nationales de contrôler et de surveiller efficacement le commerce légitime, en vue d</w:t>
            </w:r>
            <w:r w:rsidR="000057F4" w:rsidRPr="000057F4">
              <w:t>’</w:t>
            </w:r>
            <w:r w:rsidRPr="000057F4">
              <w:t>éviter leur détournement aux fins de la fabrication illicite de drogues, sans créer de charges administratives disproportionnées. Comme c</w:t>
            </w:r>
            <w:r w:rsidR="000057F4" w:rsidRPr="000057F4">
              <w:t>’</w:t>
            </w:r>
            <w:r w:rsidRPr="000057F4">
              <w:t>est le cas en vertu des règles actuelles, les opérateurs devraient rester tenus de notifier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conservés pendant une période plus longue.</w:t>
            </w:r>
          </w:p>
        </w:tc>
        <w:tc>
          <w:tcPr>
            <w:tcW w:w="4876" w:type="dxa"/>
            <w:tcBorders>
              <w:top w:val="nil"/>
              <w:left w:val="nil"/>
              <w:bottom w:val="nil"/>
              <w:right w:val="nil"/>
            </w:tcBorders>
          </w:tcPr>
          <w:p w14:paraId="11C013C4" w14:textId="346DAEF9"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établir des règles harmonisées pour permettre aux autorités nationales de contrôler et de surveiller efficacement le commerce légitime, en vue d</w:t>
            </w:r>
            <w:r w:rsidR="000057F4" w:rsidRPr="000057F4">
              <w:t>’</w:t>
            </w:r>
            <w:r w:rsidRPr="000057F4">
              <w:t xml:space="preserve">éviter leur détournement aux fins de la fabrication illicite de drogues, sans créer de charges administratives disproportionnées </w:t>
            </w:r>
            <w:r w:rsidRPr="000057F4">
              <w:rPr>
                <w:b/>
                <w:i/>
              </w:rPr>
              <w:t>pour les opérateurs légitimes</w:t>
            </w:r>
            <w:r w:rsidRPr="000057F4">
              <w:t>. Comme c</w:t>
            </w:r>
            <w:r w:rsidR="000057F4" w:rsidRPr="000057F4">
              <w:t>’</w:t>
            </w:r>
            <w:r w:rsidRPr="000057F4">
              <w:t>est le cas en vertu des règles actuelles, les opérateurs devraient rester tenus de notifier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conservés pendant une période plus longue.</w:t>
            </w:r>
          </w:p>
        </w:tc>
      </w:tr>
    </w:tbl>
    <w:p w14:paraId="2486A7A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CDA5F13" w14:textId="77777777" w:rsidR="00686444" w:rsidRPr="000057F4" w:rsidRDefault="00686444" w:rsidP="00686444">
      <w:r w:rsidRPr="000057F4">
        <w:rPr>
          <w:rStyle w:val="HideTWBExt"/>
        </w:rPr>
        <w:t>&lt;/Amend&gt;</w:t>
      </w:r>
    </w:p>
    <w:p w14:paraId="744E21F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50</w:t>
      </w:r>
      <w:r w:rsidRPr="000057F4">
        <w:rPr>
          <w:rStyle w:val="HideTWBExt"/>
          <w:b w:val="0"/>
        </w:rPr>
        <w:t>&lt;/NumAm&gt;</w:t>
      </w:r>
    </w:p>
    <w:p w14:paraId="7479F5EA"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05DC1583" w14:textId="77777777" w:rsidR="00686444" w:rsidRPr="000057F4" w:rsidRDefault="00686444" w:rsidP="00686444">
      <w:pPr>
        <w:pStyle w:val="NormalBold"/>
      </w:pPr>
      <w:r w:rsidRPr="000057F4">
        <w:rPr>
          <w:rStyle w:val="HideTWBExt"/>
          <w:b w:val="0"/>
        </w:rPr>
        <w:t>&lt;/RepeatBlock-By&gt;</w:t>
      </w:r>
    </w:p>
    <w:p w14:paraId="6731EDA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177CA56" w14:textId="77777777" w:rsidR="00686444" w:rsidRPr="000057F4" w:rsidRDefault="00686444" w:rsidP="00686444">
      <w:pPr>
        <w:pStyle w:val="NormalBold"/>
      </w:pPr>
      <w:r w:rsidRPr="000057F4">
        <w:rPr>
          <w:rStyle w:val="HideTWBExt"/>
          <w:b w:val="0"/>
        </w:rPr>
        <w:t>&lt;Article&gt;</w:t>
      </w:r>
      <w:r w:rsidRPr="000057F4">
        <w:t>Considérant 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D043B3A" w14:textId="77777777" w:rsidTr="00B3387D">
        <w:trPr>
          <w:trHeight w:hRule="exact" w:val="240"/>
          <w:jc w:val="center"/>
        </w:trPr>
        <w:tc>
          <w:tcPr>
            <w:tcW w:w="9752" w:type="dxa"/>
            <w:gridSpan w:val="2"/>
            <w:tcBorders>
              <w:top w:val="nil"/>
              <w:left w:val="nil"/>
              <w:bottom w:val="nil"/>
              <w:right w:val="nil"/>
            </w:tcBorders>
          </w:tcPr>
          <w:p w14:paraId="6B99F977" w14:textId="77777777" w:rsidR="00686444" w:rsidRPr="000057F4" w:rsidRDefault="00686444" w:rsidP="00B3387D"/>
        </w:tc>
      </w:tr>
      <w:tr w:rsidR="00686444" w:rsidRPr="000057F4" w14:paraId="37BE81C5" w14:textId="77777777" w:rsidTr="00B3387D">
        <w:trPr>
          <w:trHeight w:val="240"/>
          <w:jc w:val="center"/>
        </w:trPr>
        <w:tc>
          <w:tcPr>
            <w:tcW w:w="4876" w:type="dxa"/>
            <w:tcBorders>
              <w:top w:val="nil"/>
              <w:left w:val="nil"/>
              <w:bottom w:val="nil"/>
              <w:right w:val="nil"/>
            </w:tcBorders>
          </w:tcPr>
          <w:p w14:paraId="7660DBC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CDCA54D" w14:textId="77777777" w:rsidR="00686444" w:rsidRPr="000057F4" w:rsidRDefault="00686444" w:rsidP="00B3387D">
            <w:pPr>
              <w:pStyle w:val="AmColumnHeading"/>
            </w:pPr>
            <w:r w:rsidRPr="000057F4">
              <w:t>Amendement</w:t>
            </w:r>
          </w:p>
        </w:tc>
      </w:tr>
      <w:tr w:rsidR="00686444" w:rsidRPr="000057F4" w14:paraId="6FB9C736" w14:textId="77777777" w:rsidTr="00B3387D">
        <w:trPr>
          <w:jc w:val="center"/>
        </w:trPr>
        <w:tc>
          <w:tcPr>
            <w:tcW w:w="4876" w:type="dxa"/>
            <w:tcBorders>
              <w:top w:val="nil"/>
              <w:left w:val="nil"/>
              <w:bottom w:val="nil"/>
              <w:right w:val="nil"/>
            </w:tcBorders>
          </w:tcPr>
          <w:p w14:paraId="228533B7" w14:textId="05FEF53D"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établir des règles harmonisées pour permettre aux autorités nationales de contrôler et de surveiller efficacement le commerce légitime, en vue d</w:t>
            </w:r>
            <w:r w:rsidR="000057F4" w:rsidRPr="000057F4">
              <w:t>’</w:t>
            </w:r>
            <w:r w:rsidRPr="000057F4">
              <w:t>éviter leur détournement aux fins de la fabrication illicite de drogues, sans créer de charges administratives disproportionnées. Comme c</w:t>
            </w:r>
            <w:r w:rsidR="000057F4" w:rsidRPr="000057F4">
              <w:t>’</w:t>
            </w:r>
            <w:r w:rsidRPr="000057F4">
              <w:t>est le cas en vertu des règles actuelles, les opérateurs devraient rester tenus de notifier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conservées pendant une période plus longue.</w:t>
            </w:r>
          </w:p>
        </w:tc>
        <w:tc>
          <w:tcPr>
            <w:tcW w:w="4876" w:type="dxa"/>
            <w:tcBorders>
              <w:top w:val="nil"/>
              <w:left w:val="nil"/>
              <w:bottom w:val="nil"/>
              <w:right w:val="nil"/>
            </w:tcBorders>
          </w:tcPr>
          <w:p w14:paraId="6B1DC274" w14:textId="5B0FE061" w:rsidR="00686444" w:rsidRPr="000057F4" w:rsidRDefault="00686444" w:rsidP="00B3387D">
            <w:pPr>
              <w:pStyle w:val="Normal6a"/>
            </w:pPr>
            <w:r w:rsidRPr="000057F4">
              <w:t>(7)</w:t>
            </w:r>
            <w:r w:rsidRPr="000057F4">
              <w:tab/>
              <w:t>Les précurseurs de drogues classifiés sont constitués de substances couvertes par les annexes du présent règlement ou contiennent de telles substances. Les annexes devraient inclure toutes les substances déjà couvertes par le règlement (CE) nº 273/2004 du Parlement européen et du Conseil et le règlement (CE) nº 111/2005 du Conseil. Ces substances sont soit couvertes par la convention des Nations unies, soit placées sous contrôle au niveau de l</w:t>
            </w:r>
            <w:r w:rsidR="000057F4" w:rsidRPr="000057F4">
              <w:t>’</w:t>
            </w:r>
            <w:r w:rsidRPr="000057F4">
              <w:t>Union, en réponse à des risques spécifiques de détournement recensés dans l</w:t>
            </w:r>
            <w:r w:rsidR="000057F4" w:rsidRPr="000057F4">
              <w:t>’</w:t>
            </w:r>
            <w:r w:rsidRPr="000057F4">
              <w:t>Union. Afin d</w:t>
            </w:r>
            <w:r w:rsidR="000057F4" w:rsidRPr="000057F4">
              <w:t>’</w:t>
            </w:r>
            <w:r w:rsidRPr="000057F4">
              <w:t>en faciliter la libre circulation sur le marché intérieur et le commerce extérieur, il convient d</w:t>
            </w:r>
            <w:r w:rsidR="000057F4" w:rsidRPr="000057F4">
              <w:t>’</w:t>
            </w:r>
            <w:r w:rsidRPr="000057F4">
              <w:t>établir des règles harmonisées pour permettre aux autorités nationales de contrôler et de surveiller efficacement le commerce légitime, en vue d</w:t>
            </w:r>
            <w:r w:rsidR="000057F4" w:rsidRPr="000057F4">
              <w:t>’</w:t>
            </w:r>
            <w:r w:rsidRPr="000057F4">
              <w:t>éviter leur détournement aux fins de la fabrication illicite de drogues, sans créer de charges administratives disproportionnées. Comme c</w:t>
            </w:r>
            <w:r w:rsidR="000057F4" w:rsidRPr="000057F4">
              <w:t>’</w:t>
            </w:r>
            <w:r w:rsidRPr="000057F4">
              <w:t xml:space="preserve">est le cas en vertu des règles actuelles, les opérateurs devraient rester tenus de notifier </w:t>
            </w:r>
            <w:r w:rsidRPr="000057F4">
              <w:rPr>
                <w:b/>
                <w:i/>
              </w:rPr>
              <w:t>immédiatement</w:t>
            </w:r>
            <w:r w:rsidRPr="000057F4">
              <w:t xml:space="preserve"> les transactions suspectes. Il s</w:t>
            </w:r>
            <w:r w:rsidR="000057F4" w:rsidRPr="000057F4">
              <w:t>’</w:t>
            </w:r>
            <w:r w:rsidRPr="000057F4">
              <w:t>agit d</w:t>
            </w:r>
            <w:r w:rsidR="000057F4" w:rsidRPr="000057F4">
              <w:t>’</w:t>
            </w:r>
            <w:r w:rsidRPr="000057F4">
              <w:t>une source d</w:t>
            </w:r>
            <w:r w:rsidR="000057F4" w:rsidRPr="000057F4">
              <w:t>’</w:t>
            </w:r>
            <w:r w:rsidRPr="000057F4">
              <w:t>information importante permettant aux autorités compétentes de déceler des activités illicites. Cette obligation devrait être étendue aux disparitions et vols importants, étant donné que de tels incidents pourraient également indiquer un éventuel détournement au profit de la fabrication illicite de drogues. De même, les opérateurs devraient rester tenus de conserver la documentation relative aux transactions de précurseurs de drogues classifiés. Afin d</w:t>
            </w:r>
            <w:r w:rsidR="000057F4" w:rsidRPr="000057F4">
              <w:t>’</w:t>
            </w:r>
            <w:r w:rsidRPr="000057F4">
              <w:t>accroître la possibilité pour les autorités compétentes de recueillir des éléments de preuve concernant des activités illicites, l</w:t>
            </w:r>
            <w:r w:rsidR="000057F4" w:rsidRPr="000057F4">
              <w:t>’</w:t>
            </w:r>
            <w:r w:rsidRPr="000057F4">
              <w:t>obligation de conserver des documents devrait être étendue aux opérateurs utilisant des précurseurs de drogues classifiés présentant le risque le plus élevé, et les documents devraient être conservées pendant une période plus longue.</w:t>
            </w:r>
          </w:p>
        </w:tc>
      </w:tr>
    </w:tbl>
    <w:p w14:paraId="451C522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6A89C0BE" w14:textId="77777777" w:rsidR="00686444" w:rsidRPr="000057F4" w:rsidRDefault="00686444" w:rsidP="00686444">
      <w:r w:rsidRPr="000057F4">
        <w:rPr>
          <w:rStyle w:val="HideTWBExt"/>
        </w:rPr>
        <w:t>&lt;/Amend&gt;</w:t>
      </w:r>
    </w:p>
    <w:p w14:paraId="17F9796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51</w:t>
      </w:r>
      <w:r w:rsidRPr="000057F4">
        <w:rPr>
          <w:rStyle w:val="HideTWBExt"/>
          <w:b w:val="0"/>
        </w:rPr>
        <w:t>&lt;/NumAm&gt;</w:t>
      </w:r>
    </w:p>
    <w:p w14:paraId="58B3151F"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693E22A5" w14:textId="77777777" w:rsidR="00686444" w:rsidRPr="000057F4" w:rsidRDefault="00686444" w:rsidP="00686444">
      <w:pPr>
        <w:pStyle w:val="NormalBold"/>
      </w:pPr>
      <w:r w:rsidRPr="000057F4">
        <w:rPr>
          <w:rStyle w:val="HideTWBExt"/>
          <w:b w:val="0"/>
        </w:rPr>
        <w:t>&lt;/RepeatBlock-By&gt;</w:t>
      </w:r>
    </w:p>
    <w:p w14:paraId="0FC412B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00F0391" w14:textId="77777777" w:rsidR="00686444" w:rsidRPr="000057F4" w:rsidRDefault="00686444" w:rsidP="00686444">
      <w:pPr>
        <w:pStyle w:val="NormalBold"/>
      </w:pPr>
      <w:r w:rsidRPr="000057F4">
        <w:rPr>
          <w:rStyle w:val="HideTWBExt"/>
          <w:b w:val="0"/>
        </w:rPr>
        <w:t>&lt;Article&gt;</w:t>
      </w:r>
      <w:r w:rsidRPr="000057F4">
        <w:t>Considérant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C93949E" w14:textId="77777777" w:rsidTr="00B3387D">
        <w:trPr>
          <w:trHeight w:hRule="exact" w:val="240"/>
          <w:jc w:val="center"/>
        </w:trPr>
        <w:tc>
          <w:tcPr>
            <w:tcW w:w="9752" w:type="dxa"/>
            <w:gridSpan w:val="2"/>
            <w:tcBorders>
              <w:top w:val="nil"/>
              <w:left w:val="nil"/>
              <w:bottom w:val="nil"/>
              <w:right w:val="nil"/>
            </w:tcBorders>
          </w:tcPr>
          <w:p w14:paraId="0B08D301" w14:textId="77777777" w:rsidR="00686444" w:rsidRPr="000057F4" w:rsidRDefault="00686444" w:rsidP="00B3387D"/>
        </w:tc>
      </w:tr>
      <w:tr w:rsidR="00686444" w:rsidRPr="000057F4" w14:paraId="5DA42D25" w14:textId="77777777" w:rsidTr="00B3387D">
        <w:trPr>
          <w:trHeight w:val="240"/>
          <w:jc w:val="center"/>
        </w:trPr>
        <w:tc>
          <w:tcPr>
            <w:tcW w:w="4876" w:type="dxa"/>
            <w:tcBorders>
              <w:top w:val="nil"/>
              <w:left w:val="nil"/>
              <w:bottom w:val="nil"/>
              <w:right w:val="nil"/>
            </w:tcBorders>
          </w:tcPr>
          <w:p w14:paraId="74B967A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7C9A3F9" w14:textId="77777777" w:rsidR="00686444" w:rsidRPr="000057F4" w:rsidRDefault="00686444" w:rsidP="00B3387D">
            <w:pPr>
              <w:pStyle w:val="AmColumnHeading"/>
            </w:pPr>
            <w:r w:rsidRPr="000057F4">
              <w:t>Amendement</w:t>
            </w:r>
          </w:p>
        </w:tc>
      </w:tr>
      <w:tr w:rsidR="00686444" w:rsidRPr="000057F4" w14:paraId="60907508" w14:textId="77777777" w:rsidTr="00B3387D">
        <w:trPr>
          <w:jc w:val="center"/>
        </w:trPr>
        <w:tc>
          <w:tcPr>
            <w:tcW w:w="4876" w:type="dxa"/>
            <w:tcBorders>
              <w:top w:val="nil"/>
              <w:left w:val="nil"/>
              <w:bottom w:val="nil"/>
              <w:right w:val="nil"/>
            </w:tcBorders>
          </w:tcPr>
          <w:p w14:paraId="7E64CC4A" w14:textId="33C79BAD"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p>
        </w:tc>
        <w:tc>
          <w:tcPr>
            <w:tcW w:w="4876" w:type="dxa"/>
            <w:tcBorders>
              <w:top w:val="nil"/>
              <w:left w:val="nil"/>
              <w:bottom w:val="nil"/>
              <w:right w:val="nil"/>
            </w:tcBorders>
          </w:tcPr>
          <w:p w14:paraId="7BFE29A4" w14:textId="2A818F4A" w:rsidR="00686444" w:rsidRPr="000057F4" w:rsidRDefault="00686444" w:rsidP="00B3387D">
            <w:pPr>
              <w:pStyle w:val="Normal6a"/>
            </w:pPr>
            <w:r w:rsidRPr="000057F4">
              <w:t>(8)</w:t>
            </w:r>
            <w:r w:rsidRPr="000057F4">
              <w:tab/>
              <w:t xml:space="preserve">Le présent règlement devrait établir des obligations spécifiques pour les places de marché en ligne en ce qui concerne </w:t>
            </w:r>
            <w:r w:rsidRPr="000057F4">
              <w:rPr>
                <w:b/>
                <w:i/>
              </w:rPr>
              <w:t>l</w:t>
            </w:r>
            <w:r w:rsidR="000057F4" w:rsidRPr="000057F4">
              <w:rPr>
                <w:b/>
                <w:i/>
              </w:rPr>
              <w:t>’</w:t>
            </w:r>
            <w:r w:rsidRPr="000057F4">
              <w:rPr>
                <w:b/>
                <w:i/>
              </w:rPr>
              <w:t>identification et</w:t>
            </w:r>
            <w:r w:rsidRPr="000057F4">
              <w:t xml:space="preserv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 xml:space="preserve">informations conduisant à un tel soupçon. </w:t>
            </w:r>
            <w:r w:rsidRPr="000057F4">
              <w:rPr>
                <w:b/>
                <w:i/>
              </w:rPr>
              <w:t>Compte tenu de l</w:t>
            </w:r>
            <w:r w:rsidR="000057F4" w:rsidRPr="000057F4">
              <w:rPr>
                <w:b/>
                <w:i/>
              </w:rPr>
              <w:t>’</w:t>
            </w:r>
            <w:r w:rsidRPr="000057F4">
              <w:rPr>
                <w:b/>
                <w:i/>
              </w:rPr>
              <w:t>utilisation croissante des services en ligne pour la commercialisation et la vente de précurseurs de drogues, les fournisseurs de places de marché en ligne devraient prendre des mesures appropriées et proportionnées pour prévenir le détournement et le commerce illicite de précurseurs de drogues par l</w:t>
            </w:r>
            <w:r w:rsidR="000057F4" w:rsidRPr="000057F4">
              <w:rPr>
                <w:b/>
                <w:i/>
              </w:rPr>
              <w:t>’</w:t>
            </w:r>
            <w:r w:rsidRPr="000057F4">
              <w:rPr>
                <w:b/>
                <w:i/>
              </w:rPr>
              <w:t>intermédiaire de leurs services, notamment en mettant en place des mécanismes permettant de détecter et de signaler les transactions suspectes.</w:t>
            </w:r>
            <w:r w:rsidRPr="000057F4">
              <w:t xml:space="preserve"> Les obligations relatives aux places de marché en ligne prévues par le présent règlement ne devraient pas constituer une obligation générale de surveillance. </w:t>
            </w:r>
            <w:r w:rsidRPr="000057F4">
              <w:rPr>
                <w:b/>
                <w:i/>
              </w:rPr>
              <w:t>Les prestataires désignés comme «très grandes plateformes en ligne» ou «très grands moteurs de recherche en ligne» en vertu du règlement (UE) 2022/2065 devraient, lorsque cela est pertinent pour le fonctionnement et l</w:t>
            </w:r>
            <w:r w:rsidR="000057F4" w:rsidRPr="000057F4">
              <w:rPr>
                <w:b/>
                <w:i/>
              </w:rPr>
              <w:t>’</w:t>
            </w:r>
            <w:r w:rsidRPr="000057F4">
              <w:rPr>
                <w:b/>
                <w:i/>
              </w:rPr>
              <w:t>utilisation de leurs services, prendre en considération les risques liés au détournement et au commerce illicite de précurseurs de drogues dans les évaluations des risques réalisées conformément à l</w:t>
            </w:r>
            <w:r w:rsidR="000057F4" w:rsidRPr="000057F4">
              <w:rPr>
                <w:b/>
                <w:i/>
              </w:rPr>
              <w:t>’</w:t>
            </w:r>
            <w:r w:rsidRPr="000057F4">
              <w:rPr>
                <w:b/>
                <w:i/>
              </w:rPr>
              <w:t>article 34 dudit règlement et adopter des mesures d</w:t>
            </w:r>
            <w:r w:rsidR="000057F4" w:rsidRPr="000057F4">
              <w:rPr>
                <w:b/>
                <w:i/>
              </w:rPr>
              <w:t>’</w:t>
            </w:r>
            <w:r w:rsidRPr="000057F4">
              <w:rPr>
                <w:b/>
                <w:i/>
              </w:rPr>
              <w:t>atténuation raisonnables, proportionnées et efficaces conformément à son article 35. La mise en œuvre de ces obligations devrait garantir la cohérence avec le règlement (UE) 2022/2065 et ne devrait pas imposer d</w:t>
            </w:r>
            <w:r w:rsidR="000057F4" w:rsidRPr="000057F4">
              <w:rPr>
                <w:b/>
                <w:i/>
              </w:rPr>
              <w:t>’</w:t>
            </w:r>
            <w:r w:rsidRPr="000057F4">
              <w:rPr>
                <w:b/>
                <w:i/>
              </w:rPr>
              <w:t>obligations générales supplémentaires en matière de surveillance.</w:t>
            </w:r>
          </w:p>
        </w:tc>
      </w:tr>
    </w:tbl>
    <w:p w14:paraId="20E6A8D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BE93B3E" w14:textId="77777777" w:rsidR="00686444" w:rsidRPr="000057F4" w:rsidRDefault="00686444" w:rsidP="00686444">
      <w:r w:rsidRPr="000057F4">
        <w:rPr>
          <w:rStyle w:val="HideTWBExt"/>
        </w:rPr>
        <w:t>&lt;/Amend&gt;</w:t>
      </w:r>
    </w:p>
    <w:p w14:paraId="40B203D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52</w:t>
      </w:r>
      <w:r w:rsidRPr="000057F4">
        <w:rPr>
          <w:rStyle w:val="HideTWBExt"/>
          <w:b w:val="0"/>
        </w:rPr>
        <w:t>&lt;/NumAm&gt;</w:t>
      </w:r>
    </w:p>
    <w:p w14:paraId="084970B3"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04753B9A" w14:textId="77777777" w:rsidR="00686444" w:rsidRPr="000057F4" w:rsidRDefault="00686444" w:rsidP="00686444">
      <w:pPr>
        <w:pStyle w:val="NormalBold"/>
      </w:pPr>
      <w:r w:rsidRPr="000057F4">
        <w:rPr>
          <w:rStyle w:val="HideTWBExt"/>
          <w:b w:val="0"/>
        </w:rPr>
        <w:t>&lt;/RepeatBlock-By&gt;</w:t>
      </w:r>
    </w:p>
    <w:p w14:paraId="207C3BB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90CB5B9" w14:textId="77777777" w:rsidR="00686444" w:rsidRPr="000057F4" w:rsidRDefault="00686444" w:rsidP="00686444">
      <w:pPr>
        <w:pStyle w:val="NormalBold"/>
      </w:pPr>
      <w:r w:rsidRPr="000057F4">
        <w:rPr>
          <w:rStyle w:val="HideTWBExt"/>
          <w:b w:val="0"/>
        </w:rPr>
        <w:t>&lt;Article&gt;</w:t>
      </w:r>
      <w:r w:rsidRPr="000057F4">
        <w:t>Considérant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84CEA1B" w14:textId="77777777" w:rsidTr="00B3387D">
        <w:trPr>
          <w:trHeight w:hRule="exact" w:val="240"/>
          <w:jc w:val="center"/>
        </w:trPr>
        <w:tc>
          <w:tcPr>
            <w:tcW w:w="9752" w:type="dxa"/>
            <w:gridSpan w:val="2"/>
            <w:tcBorders>
              <w:top w:val="nil"/>
              <w:left w:val="nil"/>
              <w:bottom w:val="nil"/>
              <w:right w:val="nil"/>
            </w:tcBorders>
          </w:tcPr>
          <w:p w14:paraId="57A461E8" w14:textId="77777777" w:rsidR="00686444" w:rsidRPr="000057F4" w:rsidRDefault="00686444" w:rsidP="00B3387D"/>
        </w:tc>
      </w:tr>
      <w:tr w:rsidR="00686444" w:rsidRPr="000057F4" w14:paraId="3D0963C2" w14:textId="77777777" w:rsidTr="00B3387D">
        <w:trPr>
          <w:trHeight w:val="240"/>
          <w:jc w:val="center"/>
        </w:trPr>
        <w:tc>
          <w:tcPr>
            <w:tcW w:w="4876" w:type="dxa"/>
            <w:tcBorders>
              <w:top w:val="nil"/>
              <w:left w:val="nil"/>
              <w:bottom w:val="nil"/>
              <w:right w:val="nil"/>
            </w:tcBorders>
          </w:tcPr>
          <w:p w14:paraId="19BDEC1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6163559" w14:textId="77777777" w:rsidR="00686444" w:rsidRPr="000057F4" w:rsidRDefault="00686444" w:rsidP="00B3387D">
            <w:pPr>
              <w:pStyle w:val="AmColumnHeading"/>
            </w:pPr>
            <w:r w:rsidRPr="000057F4">
              <w:t>Amendement</w:t>
            </w:r>
          </w:p>
        </w:tc>
      </w:tr>
      <w:tr w:rsidR="00686444" w:rsidRPr="000057F4" w14:paraId="70AEBD29" w14:textId="77777777" w:rsidTr="00B3387D">
        <w:trPr>
          <w:jc w:val="center"/>
        </w:trPr>
        <w:tc>
          <w:tcPr>
            <w:tcW w:w="4876" w:type="dxa"/>
            <w:tcBorders>
              <w:top w:val="nil"/>
              <w:left w:val="nil"/>
              <w:bottom w:val="nil"/>
              <w:right w:val="nil"/>
            </w:tcBorders>
          </w:tcPr>
          <w:p w14:paraId="2C44EDCF" w14:textId="5E6BBE53"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p>
        </w:tc>
        <w:tc>
          <w:tcPr>
            <w:tcW w:w="4876" w:type="dxa"/>
            <w:tcBorders>
              <w:top w:val="nil"/>
              <w:left w:val="nil"/>
              <w:bottom w:val="nil"/>
              <w:right w:val="nil"/>
            </w:tcBorders>
          </w:tcPr>
          <w:p w14:paraId="6B63D9FD" w14:textId="658D6898"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 xml:space="preserve">informations conduisant à un tel soupçon. Les obligations relatives aux places de marché en ligne prévues par le présent règlement ne devraient pas constituer une obligation générale de surveillance. </w:t>
            </w:r>
            <w:r w:rsidRPr="000057F4">
              <w:rPr>
                <w:b/>
                <w:i/>
              </w:rPr>
              <w:t>Conformément au règlement […] établissant le code des douanes de l</w:t>
            </w:r>
            <w:r w:rsidR="000057F4" w:rsidRPr="000057F4">
              <w:rPr>
                <w:b/>
                <w:i/>
              </w:rPr>
              <w:t>’</w:t>
            </w:r>
            <w:r w:rsidRPr="000057F4">
              <w:rPr>
                <w:b/>
                <w:i/>
              </w:rPr>
              <w:t>Union et l</w:t>
            </w:r>
            <w:r w:rsidR="000057F4" w:rsidRPr="000057F4">
              <w:rPr>
                <w:b/>
                <w:i/>
              </w:rPr>
              <w:t>’</w:t>
            </w:r>
            <w:r w:rsidRPr="000057F4">
              <w:rPr>
                <w:b/>
                <w:i/>
              </w:rPr>
              <w:t>Autorité douanière de l</w:t>
            </w:r>
            <w:r w:rsidR="000057F4" w:rsidRPr="000057F4">
              <w:rPr>
                <w:b/>
                <w:i/>
              </w:rPr>
              <w:t>’</w:t>
            </w:r>
            <w:r w:rsidRPr="000057F4">
              <w:rPr>
                <w:b/>
                <w:i/>
              </w:rPr>
              <w:t>Union européenne, il convient de considérer les fournisseurs de places de marché en ligne comme les importateurs en ce qui concerne les ventes à distance. Afin de combler la lacune réglementaire avant l</w:t>
            </w:r>
            <w:r w:rsidR="000057F4" w:rsidRPr="000057F4">
              <w:rPr>
                <w:b/>
                <w:i/>
              </w:rPr>
              <w:t>’</w:t>
            </w:r>
            <w:r w:rsidRPr="000057F4">
              <w:rPr>
                <w:b/>
                <w:i/>
              </w:rPr>
              <w:t>entrée en vigueur du code des douanes de l</w:t>
            </w:r>
            <w:r w:rsidR="000057F4" w:rsidRPr="000057F4">
              <w:rPr>
                <w:b/>
                <w:i/>
              </w:rPr>
              <w:t>’</w:t>
            </w:r>
            <w:r w:rsidRPr="000057F4">
              <w:rPr>
                <w:b/>
                <w:i/>
              </w:rPr>
              <w:t>Union révisé, ces fournisseurs devraient désigner une personne responsable établie dans l</w:t>
            </w:r>
            <w:r w:rsidR="000057F4" w:rsidRPr="000057F4">
              <w:rPr>
                <w:b/>
                <w:i/>
              </w:rPr>
              <w:t>’</w:t>
            </w:r>
            <w:r w:rsidRPr="000057F4">
              <w:rPr>
                <w:b/>
                <w:i/>
              </w:rPr>
              <w:t>Union, habilitée à les représenter pour toutes les questions relatives à l</w:t>
            </w:r>
            <w:r w:rsidR="000057F4" w:rsidRPr="000057F4">
              <w:rPr>
                <w:b/>
                <w:i/>
              </w:rPr>
              <w:t>’</w:t>
            </w:r>
            <w:r w:rsidRPr="000057F4">
              <w:rPr>
                <w:b/>
                <w:i/>
              </w:rPr>
              <w:t>application du présent règlement.</w:t>
            </w:r>
          </w:p>
        </w:tc>
      </w:tr>
    </w:tbl>
    <w:p w14:paraId="7A9BD0A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6A0226F" w14:textId="77777777" w:rsidR="00686444" w:rsidRPr="000057F4" w:rsidRDefault="00686444" w:rsidP="00686444">
      <w:r w:rsidRPr="000057F4">
        <w:rPr>
          <w:rStyle w:val="HideTWBExt"/>
        </w:rPr>
        <w:t>&lt;/Amend&gt;</w:t>
      </w:r>
    </w:p>
    <w:p w14:paraId="2C6A5DA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53</w:t>
      </w:r>
      <w:r w:rsidRPr="000057F4">
        <w:rPr>
          <w:rStyle w:val="HideTWBExt"/>
          <w:b w:val="0"/>
        </w:rPr>
        <w:t>&lt;/NumAm&gt;</w:t>
      </w:r>
    </w:p>
    <w:p w14:paraId="0797A5B0"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5FBC187E" w14:textId="77777777" w:rsidR="00686444" w:rsidRPr="000057F4" w:rsidRDefault="00686444" w:rsidP="00686444">
      <w:pPr>
        <w:pStyle w:val="NormalBold"/>
      </w:pPr>
      <w:r w:rsidRPr="000057F4">
        <w:rPr>
          <w:rStyle w:val="HideTWBExt"/>
          <w:b w:val="0"/>
        </w:rPr>
        <w:t>&lt;/RepeatBlock-By&gt;</w:t>
      </w:r>
    </w:p>
    <w:p w14:paraId="4E04858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E8320CD" w14:textId="77777777" w:rsidR="00686444" w:rsidRPr="000057F4" w:rsidRDefault="00686444" w:rsidP="00686444">
      <w:pPr>
        <w:pStyle w:val="NormalBold"/>
      </w:pPr>
      <w:r w:rsidRPr="000057F4">
        <w:rPr>
          <w:rStyle w:val="HideTWBExt"/>
          <w:b w:val="0"/>
        </w:rPr>
        <w:t>&lt;Article&gt;</w:t>
      </w:r>
      <w:r w:rsidRPr="000057F4">
        <w:t>Considérant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13C0622" w14:textId="77777777" w:rsidTr="00B3387D">
        <w:trPr>
          <w:trHeight w:hRule="exact" w:val="240"/>
          <w:jc w:val="center"/>
        </w:trPr>
        <w:tc>
          <w:tcPr>
            <w:tcW w:w="9752" w:type="dxa"/>
            <w:gridSpan w:val="2"/>
            <w:tcBorders>
              <w:top w:val="nil"/>
              <w:left w:val="nil"/>
              <w:bottom w:val="nil"/>
              <w:right w:val="nil"/>
            </w:tcBorders>
          </w:tcPr>
          <w:p w14:paraId="278E1803" w14:textId="77777777" w:rsidR="00686444" w:rsidRPr="000057F4" w:rsidRDefault="00686444" w:rsidP="00B3387D"/>
        </w:tc>
      </w:tr>
      <w:tr w:rsidR="00686444" w:rsidRPr="000057F4" w14:paraId="7D22477D" w14:textId="77777777" w:rsidTr="00B3387D">
        <w:trPr>
          <w:trHeight w:val="240"/>
          <w:jc w:val="center"/>
        </w:trPr>
        <w:tc>
          <w:tcPr>
            <w:tcW w:w="4876" w:type="dxa"/>
            <w:tcBorders>
              <w:top w:val="nil"/>
              <w:left w:val="nil"/>
              <w:bottom w:val="nil"/>
              <w:right w:val="nil"/>
            </w:tcBorders>
          </w:tcPr>
          <w:p w14:paraId="46C3EE1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590BFFD" w14:textId="77777777" w:rsidR="00686444" w:rsidRPr="000057F4" w:rsidRDefault="00686444" w:rsidP="00B3387D">
            <w:pPr>
              <w:pStyle w:val="AmColumnHeading"/>
            </w:pPr>
            <w:r w:rsidRPr="000057F4">
              <w:t>Amendement</w:t>
            </w:r>
          </w:p>
        </w:tc>
      </w:tr>
      <w:tr w:rsidR="00686444" w:rsidRPr="000057F4" w14:paraId="07A5C5D5" w14:textId="77777777" w:rsidTr="00B3387D">
        <w:trPr>
          <w:jc w:val="center"/>
        </w:trPr>
        <w:tc>
          <w:tcPr>
            <w:tcW w:w="4876" w:type="dxa"/>
            <w:tcBorders>
              <w:top w:val="nil"/>
              <w:left w:val="nil"/>
              <w:bottom w:val="nil"/>
              <w:right w:val="nil"/>
            </w:tcBorders>
          </w:tcPr>
          <w:p w14:paraId="271D8CE9" w14:textId="073018D3"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p>
        </w:tc>
        <w:tc>
          <w:tcPr>
            <w:tcW w:w="4876" w:type="dxa"/>
            <w:tcBorders>
              <w:top w:val="nil"/>
              <w:left w:val="nil"/>
              <w:bottom w:val="nil"/>
              <w:right w:val="nil"/>
            </w:tcBorders>
          </w:tcPr>
          <w:p w14:paraId="33B37BEB" w14:textId="60CABEBC"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r w:rsidRPr="000057F4">
              <w:rPr>
                <w:b/>
                <w:i/>
              </w:rPr>
              <w:t> Par souci de clarté, dès lors qu</w:t>
            </w:r>
            <w:r w:rsidR="000057F4" w:rsidRPr="000057F4">
              <w:rPr>
                <w:b/>
                <w:i/>
              </w:rPr>
              <w:t>’</w:t>
            </w:r>
            <w:r w:rsidRPr="000057F4">
              <w:rPr>
                <w:b/>
                <w:i/>
              </w:rPr>
              <w:t>elles relèvent de la définition des importateurs au sens du code des douanes de l</w:t>
            </w:r>
            <w:r w:rsidR="000057F4" w:rsidRPr="000057F4">
              <w:rPr>
                <w:b/>
                <w:i/>
              </w:rPr>
              <w:t>’</w:t>
            </w:r>
            <w:r w:rsidRPr="000057F4">
              <w:rPr>
                <w:b/>
                <w:i/>
              </w:rPr>
              <w:t>Union modernisé, les places de marché en ligne sont soumises aux obligations applicables aux opérateurs économiques extérieurs prévues par le présent règlement.</w:t>
            </w:r>
          </w:p>
        </w:tc>
      </w:tr>
    </w:tbl>
    <w:p w14:paraId="7DA33F9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ACB5B12" w14:textId="77777777" w:rsidR="00686444" w:rsidRPr="000057F4" w:rsidRDefault="00686444" w:rsidP="00686444">
      <w:r w:rsidRPr="000057F4">
        <w:rPr>
          <w:rStyle w:val="HideTWBExt"/>
        </w:rPr>
        <w:t>&lt;/Amend&gt;</w:t>
      </w:r>
    </w:p>
    <w:p w14:paraId="74804D4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54</w:t>
      </w:r>
      <w:r w:rsidRPr="000057F4">
        <w:rPr>
          <w:rStyle w:val="HideTWBExt"/>
          <w:b w:val="0"/>
        </w:rPr>
        <w:t>&lt;/NumAm&gt;</w:t>
      </w:r>
    </w:p>
    <w:p w14:paraId="792117C5"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599DA54" w14:textId="77777777" w:rsidR="00686444" w:rsidRPr="000057F4" w:rsidRDefault="00686444" w:rsidP="00686444">
      <w:pPr>
        <w:pStyle w:val="NormalBold"/>
      </w:pPr>
      <w:r w:rsidRPr="000057F4">
        <w:rPr>
          <w:rStyle w:val="HideTWBExt"/>
          <w:b w:val="0"/>
        </w:rPr>
        <w:t>&lt;/RepeatBlock-By&gt;</w:t>
      </w:r>
    </w:p>
    <w:p w14:paraId="7A59826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6EDC5D2" w14:textId="77777777" w:rsidR="00686444" w:rsidRPr="000057F4" w:rsidRDefault="00686444" w:rsidP="00686444">
      <w:pPr>
        <w:pStyle w:val="NormalBold"/>
      </w:pPr>
      <w:r w:rsidRPr="000057F4">
        <w:rPr>
          <w:rStyle w:val="HideTWBExt"/>
          <w:b w:val="0"/>
        </w:rPr>
        <w:t>&lt;Article&gt;</w:t>
      </w:r>
      <w:r w:rsidRPr="000057F4">
        <w:t>Considérant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8C808FF" w14:textId="77777777" w:rsidTr="00B3387D">
        <w:trPr>
          <w:trHeight w:hRule="exact" w:val="240"/>
          <w:jc w:val="center"/>
        </w:trPr>
        <w:tc>
          <w:tcPr>
            <w:tcW w:w="9752" w:type="dxa"/>
            <w:gridSpan w:val="2"/>
            <w:tcBorders>
              <w:top w:val="nil"/>
              <w:left w:val="nil"/>
              <w:bottom w:val="nil"/>
              <w:right w:val="nil"/>
            </w:tcBorders>
          </w:tcPr>
          <w:p w14:paraId="7ACAFFE6" w14:textId="77777777" w:rsidR="00686444" w:rsidRPr="000057F4" w:rsidRDefault="00686444" w:rsidP="00B3387D"/>
        </w:tc>
      </w:tr>
      <w:tr w:rsidR="00686444" w:rsidRPr="000057F4" w14:paraId="5BC9E51D" w14:textId="77777777" w:rsidTr="00B3387D">
        <w:trPr>
          <w:trHeight w:val="240"/>
          <w:jc w:val="center"/>
        </w:trPr>
        <w:tc>
          <w:tcPr>
            <w:tcW w:w="4876" w:type="dxa"/>
            <w:tcBorders>
              <w:top w:val="nil"/>
              <w:left w:val="nil"/>
              <w:bottom w:val="nil"/>
              <w:right w:val="nil"/>
            </w:tcBorders>
          </w:tcPr>
          <w:p w14:paraId="0D0E14F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04680D8" w14:textId="77777777" w:rsidR="00686444" w:rsidRPr="000057F4" w:rsidRDefault="00686444" w:rsidP="00B3387D">
            <w:pPr>
              <w:pStyle w:val="AmColumnHeading"/>
            </w:pPr>
            <w:r w:rsidRPr="000057F4">
              <w:t>Amendement</w:t>
            </w:r>
          </w:p>
        </w:tc>
      </w:tr>
      <w:tr w:rsidR="00686444" w:rsidRPr="000057F4" w14:paraId="78C25049" w14:textId="77777777" w:rsidTr="00B3387D">
        <w:trPr>
          <w:jc w:val="center"/>
        </w:trPr>
        <w:tc>
          <w:tcPr>
            <w:tcW w:w="4876" w:type="dxa"/>
            <w:tcBorders>
              <w:top w:val="nil"/>
              <w:left w:val="nil"/>
              <w:bottom w:val="nil"/>
              <w:right w:val="nil"/>
            </w:tcBorders>
          </w:tcPr>
          <w:p w14:paraId="6B67731B" w14:textId="02C7112C"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p>
        </w:tc>
        <w:tc>
          <w:tcPr>
            <w:tcW w:w="4876" w:type="dxa"/>
            <w:tcBorders>
              <w:top w:val="nil"/>
              <w:left w:val="nil"/>
              <w:bottom w:val="nil"/>
              <w:right w:val="nil"/>
            </w:tcBorders>
          </w:tcPr>
          <w:p w14:paraId="7AB7D063" w14:textId="1DD5FCA3"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r w:rsidRPr="000057F4">
              <w:rPr>
                <w:b/>
                <w:bCs/>
                <w:i/>
                <w:iCs/>
              </w:rPr>
              <w:t>, ni une obligation de rechercher activement des faits ou des circonstances indiquant une activité illégale.</w:t>
            </w:r>
          </w:p>
        </w:tc>
      </w:tr>
    </w:tbl>
    <w:p w14:paraId="518EF72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4AB9B81"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679A0FE" w14:textId="269CD203" w:rsidR="00686444" w:rsidRPr="000057F4" w:rsidRDefault="00686444" w:rsidP="00686444">
      <w:pPr>
        <w:pStyle w:val="AmJustText"/>
      </w:pPr>
      <w:r w:rsidRPr="000057F4">
        <w:t>Les opérateurs de places de marché en ligne ne devraient pas être tenus pour responsables des contenus ou des transactions dont ils n</w:t>
      </w:r>
      <w:r w:rsidR="000057F4" w:rsidRPr="000057F4">
        <w:t>’</w:t>
      </w:r>
      <w:r w:rsidRPr="000057F4">
        <w:t>ont pas connaissance. Leurs obligations ne devraient naître qu</w:t>
      </w:r>
      <w:r w:rsidR="000057F4" w:rsidRPr="000057F4">
        <w:t>’</w:t>
      </w:r>
      <w:r w:rsidRPr="000057F4">
        <w:t>après l</w:t>
      </w:r>
      <w:r w:rsidR="000057F4" w:rsidRPr="000057F4">
        <w:t>’</w:t>
      </w:r>
      <w:r w:rsidRPr="000057F4">
        <w:t>obtention d</w:t>
      </w:r>
      <w:r w:rsidR="000057F4" w:rsidRPr="000057F4">
        <w:t>’</w:t>
      </w:r>
      <w:r w:rsidRPr="000057F4">
        <w:t>informations spécifiques sur une éventuelle infraction.</w:t>
      </w:r>
    </w:p>
    <w:p w14:paraId="3322174D" w14:textId="77777777" w:rsidR="00686444" w:rsidRPr="000057F4" w:rsidRDefault="00686444" w:rsidP="00686444">
      <w:r w:rsidRPr="000057F4">
        <w:rPr>
          <w:rStyle w:val="HideTWBExt"/>
        </w:rPr>
        <w:t>&lt;/Amend&gt;</w:t>
      </w:r>
    </w:p>
    <w:p w14:paraId="0FFE31A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55</w:t>
      </w:r>
      <w:r w:rsidRPr="000057F4">
        <w:rPr>
          <w:rStyle w:val="HideTWBExt"/>
          <w:b w:val="0"/>
        </w:rPr>
        <w:t>&lt;/NumAm&gt;</w:t>
      </w:r>
    </w:p>
    <w:p w14:paraId="25C2AB4E"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3832A38E" w14:textId="77777777" w:rsidR="00686444" w:rsidRPr="000057F4" w:rsidRDefault="00686444" w:rsidP="00686444">
      <w:pPr>
        <w:pStyle w:val="NormalBold"/>
      </w:pPr>
      <w:r w:rsidRPr="000057F4">
        <w:rPr>
          <w:rStyle w:val="HideTWBExt"/>
          <w:b w:val="0"/>
        </w:rPr>
        <w:t>&lt;/RepeatBlock-By&gt;</w:t>
      </w:r>
    </w:p>
    <w:p w14:paraId="09B95EB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7739468" w14:textId="77777777" w:rsidR="00686444" w:rsidRPr="000057F4" w:rsidRDefault="00686444" w:rsidP="00686444">
      <w:pPr>
        <w:pStyle w:val="NormalBold"/>
      </w:pPr>
      <w:r w:rsidRPr="000057F4">
        <w:rPr>
          <w:rStyle w:val="HideTWBExt"/>
          <w:b w:val="0"/>
        </w:rPr>
        <w:t>&lt;Article&gt;</w:t>
      </w:r>
      <w:r w:rsidRPr="000057F4">
        <w:t>Considérant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6C26EC2" w14:textId="77777777" w:rsidTr="00B3387D">
        <w:trPr>
          <w:trHeight w:hRule="exact" w:val="240"/>
          <w:jc w:val="center"/>
        </w:trPr>
        <w:tc>
          <w:tcPr>
            <w:tcW w:w="9752" w:type="dxa"/>
            <w:gridSpan w:val="2"/>
            <w:tcBorders>
              <w:top w:val="nil"/>
              <w:left w:val="nil"/>
              <w:bottom w:val="nil"/>
              <w:right w:val="nil"/>
            </w:tcBorders>
          </w:tcPr>
          <w:p w14:paraId="18113246" w14:textId="77777777" w:rsidR="00686444" w:rsidRPr="000057F4" w:rsidRDefault="00686444" w:rsidP="00B3387D"/>
        </w:tc>
      </w:tr>
      <w:tr w:rsidR="00686444" w:rsidRPr="000057F4" w14:paraId="663547DD" w14:textId="77777777" w:rsidTr="00B3387D">
        <w:trPr>
          <w:trHeight w:val="240"/>
          <w:jc w:val="center"/>
        </w:trPr>
        <w:tc>
          <w:tcPr>
            <w:tcW w:w="4876" w:type="dxa"/>
            <w:tcBorders>
              <w:top w:val="nil"/>
              <w:left w:val="nil"/>
              <w:bottom w:val="nil"/>
              <w:right w:val="nil"/>
            </w:tcBorders>
          </w:tcPr>
          <w:p w14:paraId="4C2005A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386D20F" w14:textId="77777777" w:rsidR="00686444" w:rsidRPr="000057F4" w:rsidRDefault="00686444" w:rsidP="00B3387D">
            <w:pPr>
              <w:pStyle w:val="AmColumnHeading"/>
            </w:pPr>
            <w:r w:rsidRPr="000057F4">
              <w:t>Amendement</w:t>
            </w:r>
          </w:p>
        </w:tc>
      </w:tr>
      <w:tr w:rsidR="00686444" w:rsidRPr="000057F4" w14:paraId="21AD51D6" w14:textId="77777777" w:rsidTr="00B3387D">
        <w:trPr>
          <w:jc w:val="center"/>
        </w:trPr>
        <w:tc>
          <w:tcPr>
            <w:tcW w:w="4876" w:type="dxa"/>
            <w:tcBorders>
              <w:top w:val="nil"/>
              <w:left w:val="nil"/>
              <w:bottom w:val="nil"/>
              <w:right w:val="nil"/>
            </w:tcBorders>
          </w:tcPr>
          <w:p w14:paraId="2512CEE4" w14:textId="31A4C6BB"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p>
        </w:tc>
        <w:tc>
          <w:tcPr>
            <w:tcW w:w="4876" w:type="dxa"/>
            <w:tcBorders>
              <w:top w:val="nil"/>
              <w:left w:val="nil"/>
              <w:bottom w:val="nil"/>
              <w:right w:val="nil"/>
            </w:tcBorders>
          </w:tcPr>
          <w:p w14:paraId="5D97BFFE" w14:textId="6A13AFBD" w:rsidR="00686444" w:rsidRPr="000057F4" w:rsidRDefault="00686444" w:rsidP="00B3387D">
            <w:pPr>
              <w:pStyle w:val="Normal6a"/>
            </w:pPr>
            <w:r w:rsidRPr="000057F4">
              <w:t>(8)</w:t>
            </w:r>
            <w:r w:rsidRPr="000057F4">
              <w:tab/>
              <w:t>Le présent règlement devrait établir des obligations spécifiques pour les places de marché en ligne en ce qui concerne le signalement des transactions suspectes portant sur des précurseurs de drogues classifiés qui ont lieu sur leurs sites internet ou qui utilisent leurs services informatiques, une fois qu</w:t>
            </w:r>
            <w:r w:rsidR="000057F4" w:rsidRPr="000057F4">
              <w:t>’</w:t>
            </w:r>
            <w:r w:rsidRPr="000057F4">
              <w:t>elles ont eu connaissance d</w:t>
            </w:r>
            <w:r w:rsidR="000057F4" w:rsidRPr="000057F4">
              <w:t>’</w:t>
            </w:r>
            <w:r w:rsidRPr="000057F4">
              <w:t>informations conduisant à un tel soupçon. Les obligations relatives aux places de marché en ligne prévues par le présent règlement ne devraient pas constituer une obligation générale de surveillance</w:t>
            </w:r>
            <w:r w:rsidRPr="000057F4">
              <w:rPr>
                <w:b/>
                <w:i/>
              </w:rPr>
              <w:t>, à moins qu</w:t>
            </w:r>
            <w:r w:rsidR="000057F4" w:rsidRPr="000057F4">
              <w:rPr>
                <w:b/>
                <w:i/>
              </w:rPr>
              <w:t>’</w:t>
            </w:r>
            <w:r w:rsidRPr="000057F4">
              <w:rPr>
                <w:b/>
                <w:i/>
              </w:rPr>
              <w:t>une autorité nationale ne le juge nécessaire</w:t>
            </w:r>
            <w:r w:rsidRPr="000057F4">
              <w:t>.</w:t>
            </w:r>
          </w:p>
        </w:tc>
      </w:tr>
    </w:tbl>
    <w:p w14:paraId="11293B1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75CB90C1" w14:textId="77777777" w:rsidR="00686444" w:rsidRPr="000057F4" w:rsidRDefault="00686444" w:rsidP="00686444">
      <w:r w:rsidRPr="000057F4">
        <w:rPr>
          <w:rStyle w:val="HideTWBExt"/>
        </w:rPr>
        <w:t>&lt;/Amend&gt;</w:t>
      </w:r>
    </w:p>
    <w:p w14:paraId="2165982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56</w:t>
      </w:r>
      <w:r w:rsidRPr="000057F4">
        <w:rPr>
          <w:rStyle w:val="HideTWBExt"/>
          <w:b w:val="0"/>
        </w:rPr>
        <w:t>&lt;/NumAm&gt;</w:t>
      </w:r>
    </w:p>
    <w:p w14:paraId="518A8C45"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B34222F" w14:textId="77777777" w:rsidR="00686444" w:rsidRPr="000057F4" w:rsidRDefault="00686444" w:rsidP="00686444">
      <w:pPr>
        <w:pStyle w:val="NormalBold"/>
      </w:pPr>
      <w:r w:rsidRPr="000057F4">
        <w:rPr>
          <w:rStyle w:val="HideTWBExt"/>
          <w:b w:val="0"/>
        </w:rPr>
        <w:t>&lt;/RepeatBlock-By&gt;</w:t>
      </w:r>
    </w:p>
    <w:p w14:paraId="2A104D3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E6F6FFA" w14:textId="77777777" w:rsidR="00686444" w:rsidRPr="000057F4" w:rsidRDefault="00686444" w:rsidP="00686444">
      <w:pPr>
        <w:pStyle w:val="NormalBold"/>
      </w:pPr>
      <w:r w:rsidRPr="000057F4">
        <w:rPr>
          <w:rStyle w:val="HideTWBExt"/>
          <w:b w:val="0"/>
        </w:rPr>
        <w:t>&lt;Article&gt;</w:t>
      </w:r>
      <w:r w:rsidRPr="000057F4">
        <w:t>Considérant 8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2731CE7" w14:textId="77777777" w:rsidTr="00B3387D">
        <w:trPr>
          <w:trHeight w:hRule="exact" w:val="240"/>
          <w:jc w:val="center"/>
        </w:trPr>
        <w:tc>
          <w:tcPr>
            <w:tcW w:w="9752" w:type="dxa"/>
            <w:gridSpan w:val="2"/>
            <w:tcBorders>
              <w:top w:val="nil"/>
              <w:left w:val="nil"/>
              <w:bottom w:val="nil"/>
              <w:right w:val="nil"/>
            </w:tcBorders>
          </w:tcPr>
          <w:p w14:paraId="2427B5B8" w14:textId="77777777" w:rsidR="00686444" w:rsidRPr="000057F4" w:rsidRDefault="00686444" w:rsidP="00B3387D"/>
        </w:tc>
      </w:tr>
      <w:tr w:rsidR="00686444" w:rsidRPr="000057F4" w14:paraId="7694AA98" w14:textId="77777777" w:rsidTr="00B3387D">
        <w:trPr>
          <w:trHeight w:val="240"/>
          <w:jc w:val="center"/>
        </w:trPr>
        <w:tc>
          <w:tcPr>
            <w:tcW w:w="4876" w:type="dxa"/>
            <w:tcBorders>
              <w:top w:val="nil"/>
              <w:left w:val="nil"/>
              <w:bottom w:val="nil"/>
              <w:right w:val="nil"/>
            </w:tcBorders>
          </w:tcPr>
          <w:p w14:paraId="3528813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DF1F6C4" w14:textId="77777777" w:rsidR="00686444" w:rsidRPr="000057F4" w:rsidRDefault="00686444" w:rsidP="00B3387D">
            <w:pPr>
              <w:pStyle w:val="AmColumnHeading"/>
            </w:pPr>
            <w:r w:rsidRPr="000057F4">
              <w:t>Amendement</w:t>
            </w:r>
          </w:p>
        </w:tc>
      </w:tr>
      <w:tr w:rsidR="00686444" w:rsidRPr="000057F4" w14:paraId="1BF66B9C" w14:textId="77777777" w:rsidTr="00B3387D">
        <w:trPr>
          <w:jc w:val="center"/>
        </w:trPr>
        <w:tc>
          <w:tcPr>
            <w:tcW w:w="4876" w:type="dxa"/>
            <w:tcBorders>
              <w:top w:val="nil"/>
              <w:left w:val="nil"/>
              <w:bottom w:val="nil"/>
              <w:right w:val="nil"/>
            </w:tcBorders>
          </w:tcPr>
          <w:p w14:paraId="406190EA" w14:textId="77777777" w:rsidR="00686444" w:rsidRPr="000057F4" w:rsidRDefault="00686444" w:rsidP="00B3387D">
            <w:pPr>
              <w:pStyle w:val="Normal6a"/>
            </w:pPr>
          </w:p>
        </w:tc>
        <w:tc>
          <w:tcPr>
            <w:tcW w:w="4876" w:type="dxa"/>
            <w:tcBorders>
              <w:top w:val="nil"/>
              <w:left w:val="nil"/>
              <w:bottom w:val="nil"/>
              <w:right w:val="nil"/>
            </w:tcBorders>
          </w:tcPr>
          <w:p w14:paraId="7A01390C" w14:textId="3A802B54" w:rsidR="00686444" w:rsidRPr="000057F4" w:rsidRDefault="00686444" w:rsidP="00B3387D">
            <w:pPr>
              <w:pStyle w:val="Normal6a"/>
            </w:pPr>
            <w:r w:rsidRPr="000057F4">
              <w:rPr>
                <w:b/>
                <w:i/>
              </w:rPr>
              <w:t>(8 bis)</w:t>
            </w:r>
            <w:r w:rsidRPr="000057F4">
              <w:tab/>
            </w:r>
            <w:r w:rsidRPr="000057F4">
              <w:rPr>
                <w:b/>
                <w:i/>
              </w:rPr>
              <w:t>Le présent règlement s</w:t>
            </w:r>
            <w:r w:rsidR="000057F4" w:rsidRPr="000057F4">
              <w:rPr>
                <w:b/>
                <w:i/>
              </w:rPr>
              <w:t>’</w:t>
            </w:r>
            <w:r w:rsidRPr="000057F4">
              <w:rPr>
                <w:b/>
                <w:i/>
              </w:rPr>
              <w:t>applique aux précurseurs de drogues classifiés tout au long de leur cycle de vie, y compris lorsque ces précurseurs sont mis au rebut, restitués, renvoyés ou transférés en vue de leur élimination, de leur valorisation ou de leur traitement final, jusqu</w:t>
            </w:r>
            <w:r w:rsidR="000057F4" w:rsidRPr="000057F4">
              <w:rPr>
                <w:b/>
                <w:i/>
              </w:rPr>
              <w:t>’</w:t>
            </w:r>
            <w:r w:rsidRPr="000057F4">
              <w:rPr>
                <w:b/>
                <w:i/>
              </w:rPr>
              <w:t>à ce qu</w:t>
            </w:r>
            <w:r w:rsidR="000057F4" w:rsidRPr="000057F4">
              <w:rPr>
                <w:b/>
                <w:i/>
              </w:rPr>
              <w:t>’</w:t>
            </w:r>
            <w:r w:rsidRPr="000057F4">
              <w:rPr>
                <w:b/>
                <w:i/>
              </w:rPr>
              <w:t>ils soient inutilisables et non valorisables en tant que précurseurs de drogues de manière irréversible. Afin d</w:t>
            </w:r>
            <w:r w:rsidR="000057F4" w:rsidRPr="000057F4">
              <w:rPr>
                <w:b/>
                <w:i/>
              </w:rPr>
              <w:t>’</w:t>
            </w:r>
            <w:r w:rsidRPr="000057F4">
              <w:rPr>
                <w:b/>
                <w:i/>
              </w:rPr>
              <w:t>assurer la traçabilité et de prévenir le détournement en fin de chaîne d</w:t>
            </w:r>
            <w:r w:rsidR="000057F4" w:rsidRPr="000057F4">
              <w:rPr>
                <w:b/>
                <w:i/>
              </w:rPr>
              <w:t>’</w:t>
            </w:r>
            <w:r w:rsidRPr="000057F4">
              <w:rPr>
                <w:b/>
                <w:i/>
              </w:rPr>
              <w:t>approvisionnement, les opérateurs intervenant dans la collecte, la destruction ou le traitement en aval des précurseurs de drogues classifiés devraient être soumis à des obligations appropriées en matière d</w:t>
            </w:r>
            <w:r w:rsidR="000057F4" w:rsidRPr="000057F4">
              <w:rPr>
                <w:b/>
                <w:i/>
              </w:rPr>
              <w:t>’</w:t>
            </w:r>
            <w:r w:rsidRPr="000057F4">
              <w:rPr>
                <w:b/>
                <w:i/>
              </w:rPr>
              <w:t>enregistrement et de tenue de registres.</w:t>
            </w:r>
          </w:p>
        </w:tc>
      </w:tr>
    </w:tbl>
    <w:p w14:paraId="578B090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BE624B8" w14:textId="77777777" w:rsidR="00686444" w:rsidRPr="000057F4" w:rsidRDefault="00686444" w:rsidP="00686444">
      <w:r w:rsidRPr="000057F4">
        <w:rPr>
          <w:rStyle w:val="HideTWBExt"/>
        </w:rPr>
        <w:t>&lt;/Amend&gt;</w:t>
      </w:r>
    </w:p>
    <w:p w14:paraId="30062F7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57</w:t>
      </w:r>
      <w:r w:rsidRPr="000057F4">
        <w:rPr>
          <w:rStyle w:val="HideTWBExt"/>
          <w:b w:val="0"/>
        </w:rPr>
        <w:t>&lt;/NumAm&gt;</w:t>
      </w:r>
    </w:p>
    <w:p w14:paraId="78576C80"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CEA51E7" w14:textId="77777777" w:rsidR="00686444" w:rsidRPr="000057F4" w:rsidRDefault="00686444" w:rsidP="00686444">
      <w:pPr>
        <w:pStyle w:val="NormalBold"/>
      </w:pPr>
      <w:r w:rsidRPr="000057F4">
        <w:rPr>
          <w:rStyle w:val="HideTWBExt"/>
          <w:b w:val="0"/>
        </w:rPr>
        <w:t>&lt;/RepeatBlock-By&gt;</w:t>
      </w:r>
    </w:p>
    <w:p w14:paraId="5454D7D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5EA4E64" w14:textId="77777777" w:rsidR="00686444" w:rsidRPr="000057F4" w:rsidRDefault="00686444" w:rsidP="00686444">
      <w:pPr>
        <w:pStyle w:val="NormalBold"/>
      </w:pPr>
      <w:r w:rsidRPr="000057F4">
        <w:rPr>
          <w:rStyle w:val="HideTWBExt"/>
          <w:b w:val="0"/>
        </w:rPr>
        <w:t>&lt;Article&gt;</w:t>
      </w:r>
      <w:r w:rsidRPr="000057F4">
        <w:t>Considérant 9</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B2D6084" w14:textId="77777777" w:rsidTr="00B3387D">
        <w:trPr>
          <w:trHeight w:hRule="exact" w:val="240"/>
          <w:jc w:val="center"/>
        </w:trPr>
        <w:tc>
          <w:tcPr>
            <w:tcW w:w="9752" w:type="dxa"/>
            <w:gridSpan w:val="2"/>
            <w:tcBorders>
              <w:top w:val="nil"/>
              <w:left w:val="nil"/>
              <w:bottom w:val="nil"/>
              <w:right w:val="nil"/>
            </w:tcBorders>
          </w:tcPr>
          <w:p w14:paraId="18CE3E01" w14:textId="77777777" w:rsidR="00686444" w:rsidRPr="000057F4" w:rsidRDefault="00686444" w:rsidP="00B3387D"/>
        </w:tc>
      </w:tr>
      <w:tr w:rsidR="00686444" w:rsidRPr="000057F4" w14:paraId="20D3E4A0" w14:textId="77777777" w:rsidTr="00B3387D">
        <w:trPr>
          <w:trHeight w:val="240"/>
          <w:jc w:val="center"/>
        </w:trPr>
        <w:tc>
          <w:tcPr>
            <w:tcW w:w="4876" w:type="dxa"/>
            <w:tcBorders>
              <w:top w:val="nil"/>
              <w:left w:val="nil"/>
              <w:bottom w:val="nil"/>
              <w:right w:val="nil"/>
            </w:tcBorders>
          </w:tcPr>
          <w:p w14:paraId="56DC6B9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11940B2" w14:textId="77777777" w:rsidR="00686444" w:rsidRPr="000057F4" w:rsidRDefault="00686444" w:rsidP="00B3387D">
            <w:pPr>
              <w:pStyle w:val="AmColumnHeading"/>
            </w:pPr>
            <w:r w:rsidRPr="000057F4">
              <w:t>Amendement</w:t>
            </w:r>
          </w:p>
        </w:tc>
      </w:tr>
      <w:tr w:rsidR="00686444" w:rsidRPr="000057F4" w14:paraId="438DD5B5" w14:textId="77777777" w:rsidTr="00B3387D">
        <w:trPr>
          <w:jc w:val="center"/>
        </w:trPr>
        <w:tc>
          <w:tcPr>
            <w:tcW w:w="4876" w:type="dxa"/>
            <w:tcBorders>
              <w:top w:val="nil"/>
              <w:left w:val="nil"/>
              <w:bottom w:val="nil"/>
              <w:right w:val="nil"/>
            </w:tcBorders>
          </w:tcPr>
          <w:p w14:paraId="7BF6A08B" w14:textId="54197897" w:rsidR="00686444" w:rsidRPr="000057F4" w:rsidRDefault="00686444" w:rsidP="00B3387D">
            <w:pPr>
              <w:pStyle w:val="Normal6a"/>
            </w:pPr>
            <w:r w:rsidRPr="000057F4">
              <w:t>(9)</w:t>
            </w:r>
            <w:r w:rsidRPr="000057F4">
              <w:tab/>
              <w:t>Les précurseurs de drogues de la catégorie 1 devraient être soumis à des règles de contrôle strictes, étant donné qu</w:t>
            </w:r>
            <w:r w:rsidR="000057F4" w:rsidRPr="000057F4">
              <w:t>’</w:t>
            </w:r>
            <w:r w:rsidRPr="000057F4">
              <w:t>ils contiennent des substances jouant un rôle clé dans la fabrication illicite de drogues, mais aussi pour d</w:t>
            </w:r>
            <w:r w:rsidR="000057F4" w:rsidRPr="000057F4">
              <w:t>’</w:t>
            </w:r>
            <w:r w:rsidRPr="000057F4">
              <w:t>importantes utilisations légitimes qui augmentent le risque de détournement des canaux licites. Les opérateurs qui mettent à disposition sur le marché, importent, exportent, détiennent ou utilisent de tels précurseurs de drogues, ou exercent des activités intermédiaires portant sur ceux-ci, devraient continuer à être tenus d</w:t>
            </w:r>
            <w:r w:rsidR="000057F4" w:rsidRPr="000057F4">
              <w:t>’</w:t>
            </w:r>
            <w:r w:rsidRPr="000057F4">
              <w:t>être titulaires d</w:t>
            </w:r>
            <w:r w:rsidR="000057F4" w:rsidRPr="000057F4">
              <w:t>’</w:t>
            </w:r>
            <w:r w:rsidRPr="000057F4">
              <w:t>un agrément, car cela offre aux autorités nationales la possibilité de procéder à une vérification approfondie de leurs intentions légitimes avant que l</w:t>
            </w:r>
            <w:r w:rsidR="000057F4" w:rsidRPr="000057F4">
              <w:t>’</w:t>
            </w:r>
            <w:r w:rsidRPr="000057F4">
              <w:t>activité puisse être exercée. Lorsqu</w:t>
            </w:r>
            <w:r w:rsidR="000057F4" w:rsidRPr="000057F4">
              <w:t>’</w:t>
            </w:r>
            <w:r w:rsidRPr="000057F4">
              <w:t>un droit est perçu au niveau national pour l</w:t>
            </w:r>
            <w:r w:rsidR="000057F4" w:rsidRPr="000057F4">
              <w:t>’</w:t>
            </w:r>
            <w:r w:rsidRPr="000057F4">
              <w:t>obtention d</w:t>
            </w:r>
            <w:r w:rsidR="000057F4" w:rsidRPr="000057F4">
              <w:t>’</w:t>
            </w:r>
            <w:r w:rsidRPr="000057F4">
              <w:t>un agrément, les États membres devraient adapter ce droit afin de préserver la compétitivité des petites et moyennes entreprises au sens de la recommandation 2003/361/CE de la Commission</w:t>
            </w:r>
            <w:r w:rsidRPr="000057F4">
              <w:rPr>
                <w:vertAlign w:val="superscript"/>
              </w:rPr>
              <w:t>(17)</w:t>
            </w:r>
            <w:r w:rsidRPr="000057F4">
              <w:t>. L</w:t>
            </w:r>
            <w:r w:rsidR="000057F4" w:rsidRPr="000057F4">
              <w:t>’</w:t>
            </w:r>
            <w:r w:rsidRPr="000057F4">
              <w:t>obligation actuelle des opérateurs de vérifier que leurs clients sont également titulaires d</w:t>
            </w:r>
            <w:r w:rsidR="000057F4" w:rsidRPr="000057F4">
              <w:t>’</w:t>
            </w:r>
            <w:r w:rsidRPr="000057F4">
              <w:t>un agrément devrait être conservée, car elle est apparue comme un moyen efficace de vérifier la fiabilité de ces clients. Toutefois, l</w:t>
            </w:r>
            <w:r w:rsidR="000057F4" w:rsidRPr="000057F4">
              <w:t>’</w:t>
            </w:r>
            <w:r w:rsidRPr="000057F4">
              <w:t>obligation d</w:t>
            </w:r>
            <w:r w:rsidR="000057F4" w:rsidRPr="000057F4">
              <w:t>’</w:t>
            </w:r>
            <w:r w:rsidRPr="000057F4">
              <w:t>obtenir des déclarations de clients ne devrait plus être maintenue, car elle entraîne une charge administrative sans avantages évidents pour la facilitation de la détection des transactions suspectes. Il importe également de maintenir l</w:t>
            </w:r>
            <w:r w:rsidR="000057F4" w:rsidRPr="000057F4">
              <w:t>’</w:t>
            </w:r>
            <w:r w:rsidRPr="000057F4">
              <w:t>obligation existante pour les opérateurs qui commercialisent des précurseurs de drogues de la catégorie 1 de sécuriser leurs locaux et d</w:t>
            </w:r>
            <w:r w:rsidR="000057F4" w:rsidRPr="000057F4">
              <w:t>’</w:t>
            </w:r>
            <w:r w:rsidRPr="000057F4">
              <w:t>étendre cette obligation aux opérateurs qui utilisent de tels précurseurs de drogues, compte tenu de leur risque élevé de détournement.</w:t>
            </w:r>
          </w:p>
        </w:tc>
        <w:tc>
          <w:tcPr>
            <w:tcW w:w="4876" w:type="dxa"/>
            <w:tcBorders>
              <w:top w:val="nil"/>
              <w:left w:val="nil"/>
              <w:bottom w:val="nil"/>
              <w:right w:val="nil"/>
            </w:tcBorders>
          </w:tcPr>
          <w:p w14:paraId="3F79ED35" w14:textId="17FB7B1A" w:rsidR="00686444" w:rsidRPr="000057F4" w:rsidRDefault="00686444" w:rsidP="00B3387D">
            <w:pPr>
              <w:pStyle w:val="Normal6a"/>
            </w:pPr>
            <w:r w:rsidRPr="000057F4">
              <w:t>(9)</w:t>
            </w:r>
            <w:r w:rsidRPr="000057F4">
              <w:tab/>
              <w:t xml:space="preserve">Les précurseurs de drogues de la catégorie 1 devraient être soumis à des règles de contrôle </w:t>
            </w:r>
            <w:r w:rsidRPr="000057F4">
              <w:rPr>
                <w:b/>
                <w:i/>
              </w:rPr>
              <w:t>et de surveillance</w:t>
            </w:r>
            <w:r w:rsidRPr="000057F4">
              <w:t xml:space="preserve"> strictes, étant donné qu</w:t>
            </w:r>
            <w:r w:rsidR="000057F4" w:rsidRPr="000057F4">
              <w:t>’</w:t>
            </w:r>
            <w:r w:rsidRPr="000057F4">
              <w:t>ils contiennent des substances jouant un rôle clé dans la fabrication illicite de drogues, mais aussi pour d</w:t>
            </w:r>
            <w:r w:rsidR="000057F4" w:rsidRPr="000057F4">
              <w:t>’</w:t>
            </w:r>
            <w:r w:rsidRPr="000057F4">
              <w:t>importantes utilisations légitimes qui augmentent le risque de détournement des canaux licites. Les opérateurs qui mettent à disposition sur le marché, importent, exportent, détiennent ou utilisent de tels précurseurs de drogues, ou exercent des activités intermédiaires portant sur ceux-ci, devraient continuer à être tenus d</w:t>
            </w:r>
            <w:r w:rsidR="000057F4" w:rsidRPr="000057F4">
              <w:t>’</w:t>
            </w:r>
            <w:r w:rsidRPr="000057F4">
              <w:t>être titulaires d</w:t>
            </w:r>
            <w:r w:rsidR="000057F4" w:rsidRPr="000057F4">
              <w:t>’</w:t>
            </w:r>
            <w:r w:rsidRPr="000057F4">
              <w:t>un agrément, car cela offre aux autorités nationales la possibilité de procéder à une vérification approfondie de leurs intentions légitimes avant que l</w:t>
            </w:r>
            <w:r w:rsidR="000057F4" w:rsidRPr="000057F4">
              <w:t>’</w:t>
            </w:r>
            <w:r w:rsidRPr="000057F4">
              <w:t>activité puisse être exercée. Lorsqu</w:t>
            </w:r>
            <w:r w:rsidR="000057F4" w:rsidRPr="000057F4">
              <w:t>’</w:t>
            </w:r>
            <w:r w:rsidRPr="000057F4">
              <w:t>un droit est perçu au niveau national pour l</w:t>
            </w:r>
            <w:r w:rsidR="000057F4" w:rsidRPr="000057F4">
              <w:t>’</w:t>
            </w:r>
            <w:r w:rsidRPr="000057F4">
              <w:t>obtention d</w:t>
            </w:r>
            <w:r w:rsidR="000057F4" w:rsidRPr="000057F4">
              <w:t>’</w:t>
            </w:r>
            <w:r w:rsidRPr="000057F4">
              <w:t>un agrément, les États membres devraient adapter ce droit afin de préserver la compétitivité des petites et moyennes entreprises au sens de la recommandation 2003/361/CE de la Commission</w:t>
            </w:r>
            <w:r w:rsidRPr="000057F4">
              <w:rPr>
                <w:vertAlign w:val="superscript"/>
              </w:rPr>
              <w:t>(17)</w:t>
            </w:r>
            <w:r w:rsidRPr="000057F4">
              <w:t xml:space="preserve"> </w:t>
            </w:r>
            <w:r w:rsidRPr="000057F4">
              <w:rPr>
                <w:b/>
                <w:i/>
              </w:rPr>
              <w:t>évitant ainsi aux entreprises des charges administratives disproportionnées</w:t>
            </w:r>
            <w:r w:rsidRPr="000057F4">
              <w:t>.</w:t>
            </w:r>
            <w:r w:rsidRPr="000057F4">
              <w:rPr>
                <w:b/>
                <w:i/>
              </w:rPr>
              <w:t xml:space="preserve"> Afin de favoriser une application cohérente de ces réductions dans l</w:t>
            </w:r>
            <w:r w:rsidR="000057F4" w:rsidRPr="000057F4">
              <w:rPr>
                <w:b/>
                <w:i/>
              </w:rPr>
              <w:t>’</w:t>
            </w:r>
            <w:r w:rsidRPr="000057F4">
              <w:rPr>
                <w:b/>
                <w:i/>
              </w:rPr>
              <w:t>ensemble de l</w:t>
            </w:r>
            <w:r w:rsidR="000057F4" w:rsidRPr="000057F4">
              <w:rPr>
                <w:b/>
                <w:i/>
              </w:rPr>
              <w:t>’</w:t>
            </w:r>
            <w:r w:rsidRPr="000057F4">
              <w:rPr>
                <w:b/>
                <w:i/>
              </w:rPr>
              <w:t>Union et de renforcer la sécurité juridique pour les opérateurs économiques, il convient d</w:t>
            </w:r>
            <w:r w:rsidR="000057F4" w:rsidRPr="000057F4">
              <w:rPr>
                <w:b/>
                <w:i/>
              </w:rPr>
              <w:t>’</w:t>
            </w:r>
            <w:r w:rsidRPr="000057F4">
              <w:rPr>
                <w:b/>
                <w:i/>
              </w:rPr>
              <w:t>élaborer des lignes directrices concernant l</w:t>
            </w:r>
            <w:r w:rsidR="000057F4" w:rsidRPr="000057F4">
              <w:rPr>
                <w:b/>
                <w:i/>
              </w:rPr>
              <w:t>’</w:t>
            </w:r>
            <w:r w:rsidRPr="000057F4">
              <w:rPr>
                <w:b/>
                <w:i/>
              </w:rPr>
              <w:t>application des réductions de droits perçus en faveur des petites et moyennes entreprises, y compris le recours éventuel à des approches progressives tenant compte de la catégorie de taille de l</w:t>
            </w:r>
            <w:r w:rsidR="000057F4" w:rsidRPr="000057F4">
              <w:rPr>
                <w:b/>
                <w:i/>
              </w:rPr>
              <w:t>’</w:t>
            </w:r>
            <w:r w:rsidRPr="000057F4">
              <w:rPr>
                <w:b/>
                <w:i/>
              </w:rPr>
              <w:t>entreprise et de critères objectifs et transparents liés à la charge administrative associée au traitement des demandes</w:t>
            </w:r>
            <w:r w:rsidRPr="000057F4">
              <w:t>. L</w:t>
            </w:r>
            <w:r w:rsidR="000057F4" w:rsidRPr="000057F4">
              <w:t>’</w:t>
            </w:r>
            <w:r w:rsidRPr="000057F4">
              <w:t>obligation actuelle des opérateurs de vérifier que leurs clients sont également titulaires d</w:t>
            </w:r>
            <w:r w:rsidR="000057F4" w:rsidRPr="000057F4">
              <w:t>’</w:t>
            </w:r>
            <w:r w:rsidRPr="000057F4">
              <w:t>un agrément devrait être conservée, car elle est apparue comme un moyen efficace de vérifier la fiabilité de ces clients. Toutefois, l</w:t>
            </w:r>
            <w:r w:rsidR="000057F4" w:rsidRPr="000057F4">
              <w:t>’</w:t>
            </w:r>
            <w:r w:rsidRPr="000057F4">
              <w:t>obligation d</w:t>
            </w:r>
            <w:r w:rsidR="000057F4" w:rsidRPr="000057F4">
              <w:t>’</w:t>
            </w:r>
            <w:r w:rsidRPr="000057F4">
              <w:t>obtenir des déclarations de clients ne devrait plus être maintenue, car elle entraîne une charge administrative sans avantages évidents pour la facilitation de la détection des transactions suspectes. Il importe également de maintenir l</w:t>
            </w:r>
            <w:r w:rsidR="000057F4" w:rsidRPr="000057F4">
              <w:t>’</w:t>
            </w:r>
            <w:r w:rsidRPr="000057F4">
              <w:t>obligation existante pour les opérateurs qui commercialisent des précurseurs de drogues de la catégorie 1 de sécuriser leurs locaux et d</w:t>
            </w:r>
            <w:r w:rsidR="000057F4" w:rsidRPr="000057F4">
              <w:t>’</w:t>
            </w:r>
            <w:r w:rsidRPr="000057F4">
              <w:t>étendre cette obligation aux opérateurs qui utilisent de tels précurseurs de drogues, compte tenu de leur risque élevé de détournement.</w:t>
            </w:r>
          </w:p>
        </w:tc>
      </w:tr>
      <w:tr w:rsidR="00686444" w:rsidRPr="000057F4" w14:paraId="28B14924" w14:textId="77777777" w:rsidTr="00B3387D">
        <w:trPr>
          <w:jc w:val="center"/>
        </w:trPr>
        <w:tc>
          <w:tcPr>
            <w:tcW w:w="4876" w:type="dxa"/>
            <w:tcBorders>
              <w:top w:val="nil"/>
              <w:left w:val="nil"/>
              <w:bottom w:val="nil"/>
              <w:right w:val="nil"/>
            </w:tcBorders>
          </w:tcPr>
          <w:p w14:paraId="334C5739"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12BAF0B7" w14:textId="77777777" w:rsidR="00686444" w:rsidRPr="000057F4" w:rsidRDefault="00686444" w:rsidP="00B3387D">
            <w:pPr>
              <w:pStyle w:val="Normal6a"/>
            </w:pPr>
            <w:r w:rsidRPr="000057F4">
              <w:rPr>
                <w:b/>
                <w:i/>
              </w:rPr>
              <w:t>_________________</w:t>
            </w:r>
          </w:p>
        </w:tc>
      </w:tr>
      <w:tr w:rsidR="00686444" w:rsidRPr="000057F4" w14:paraId="5EE9B0EF" w14:textId="77777777" w:rsidTr="00B3387D">
        <w:trPr>
          <w:jc w:val="center"/>
        </w:trPr>
        <w:tc>
          <w:tcPr>
            <w:tcW w:w="4876" w:type="dxa"/>
            <w:tcBorders>
              <w:top w:val="nil"/>
              <w:left w:val="nil"/>
              <w:bottom w:val="nil"/>
              <w:right w:val="nil"/>
            </w:tcBorders>
          </w:tcPr>
          <w:p w14:paraId="344FA772" w14:textId="77777777" w:rsidR="00686444" w:rsidRPr="000057F4" w:rsidRDefault="00686444" w:rsidP="00B3387D">
            <w:pPr>
              <w:pStyle w:val="Normal6a"/>
            </w:pPr>
            <w:r w:rsidRPr="000057F4">
              <w:rPr>
                <w:vertAlign w:val="superscript"/>
              </w:rPr>
              <w:t>(18)</w:t>
            </w:r>
            <w:r w:rsidRPr="000057F4">
              <w:t xml:space="preserve"> Recommandation de la Commission du 6 mai 2003 concernant la définition des micro, petites et moyennes entreprises [C(2003) 1422] (JO L 124 du 20.5.2003, p. 36, ELI: http://data.europa.eu/eli/reco/2003/361/oj).</w:t>
            </w:r>
          </w:p>
        </w:tc>
        <w:tc>
          <w:tcPr>
            <w:tcW w:w="4876" w:type="dxa"/>
            <w:tcBorders>
              <w:top w:val="nil"/>
              <w:left w:val="nil"/>
              <w:bottom w:val="nil"/>
              <w:right w:val="nil"/>
            </w:tcBorders>
          </w:tcPr>
          <w:p w14:paraId="6ED7912F" w14:textId="77777777" w:rsidR="00686444" w:rsidRPr="000057F4" w:rsidRDefault="00686444" w:rsidP="00B3387D">
            <w:pPr>
              <w:pStyle w:val="Normal6a"/>
            </w:pPr>
            <w:r w:rsidRPr="000057F4">
              <w:rPr>
                <w:vertAlign w:val="superscript"/>
              </w:rPr>
              <w:t>(18)</w:t>
            </w:r>
            <w:r w:rsidRPr="000057F4">
              <w:t xml:space="preserve"> Recommandation de la Commission du 6 mai 2003 concernant la définition des micro, petites et moyennes entreprises [C(2003) 1422] (JO L 124 du 20.5.2003, p. 36, ELI: http://data.europa.eu/eli/reco/2003/361/oj).</w:t>
            </w:r>
          </w:p>
        </w:tc>
      </w:tr>
    </w:tbl>
    <w:p w14:paraId="46359A3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169FE35" w14:textId="77777777" w:rsidR="00686444" w:rsidRPr="000057F4" w:rsidRDefault="00686444" w:rsidP="00686444">
      <w:r w:rsidRPr="000057F4">
        <w:rPr>
          <w:rStyle w:val="HideTWBExt"/>
        </w:rPr>
        <w:t>&lt;/Amend&gt;</w:t>
      </w:r>
    </w:p>
    <w:p w14:paraId="7592B4A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58</w:t>
      </w:r>
      <w:r w:rsidRPr="000057F4">
        <w:rPr>
          <w:rStyle w:val="HideTWBExt"/>
          <w:b w:val="0"/>
        </w:rPr>
        <w:t>&lt;/NumAm&gt;</w:t>
      </w:r>
    </w:p>
    <w:p w14:paraId="182AA25A"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6A30514" w14:textId="77777777" w:rsidR="00686444" w:rsidRPr="000057F4" w:rsidRDefault="00686444" w:rsidP="00686444">
      <w:pPr>
        <w:pStyle w:val="NormalBold"/>
      </w:pPr>
      <w:r w:rsidRPr="000057F4">
        <w:rPr>
          <w:rStyle w:val="HideTWBExt"/>
          <w:b w:val="0"/>
        </w:rPr>
        <w:t>&lt;/RepeatBlock-By&gt;</w:t>
      </w:r>
    </w:p>
    <w:p w14:paraId="2706947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279E4DB" w14:textId="77777777" w:rsidR="00686444" w:rsidRPr="000057F4" w:rsidRDefault="00686444" w:rsidP="00686444">
      <w:pPr>
        <w:pStyle w:val="NormalBold"/>
      </w:pPr>
      <w:r w:rsidRPr="000057F4">
        <w:rPr>
          <w:rStyle w:val="HideTWBExt"/>
          <w:b w:val="0"/>
        </w:rPr>
        <w:t>&lt;Article&gt;</w:t>
      </w:r>
      <w:r w:rsidRPr="000057F4">
        <w:t>Considérant 9</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D4E1B88" w14:textId="77777777" w:rsidTr="00B3387D">
        <w:trPr>
          <w:trHeight w:hRule="exact" w:val="240"/>
          <w:jc w:val="center"/>
        </w:trPr>
        <w:tc>
          <w:tcPr>
            <w:tcW w:w="9752" w:type="dxa"/>
            <w:gridSpan w:val="2"/>
            <w:tcBorders>
              <w:top w:val="nil"/>
              <w:left w:val="nil"/>
              <w:bottom w:val="nil"/>
              <w:right w:val="nil"/>
            </w:tcBorders>
          </w:tcPr>
          <w:p w14:paraId="594D80AC" w14:textId="77777777" w:rsidR="00686444" w:rsidRPr="000057F4" w:rsidRDefault="00686444" w:rsidP="00B3387D"/>
        </w:tc>
      </w:tr>
      <w:tr w:rsidR="00686444" w:rsidRPr="000057F4" w14:paraId="5749A83E" w14:textId="77777777" w:rsidTr="00B3387D">
        <w:trPr>
          <w:trHeight w:val="240"/>
          <w:jc w:val="center"/>
        </w:trPr>
        <w:tc>
          <w:tcPr>
            <w:tcW w:w="4876" w:type="dxa"/>
            <w:tcBorders>
              <w:top w:val="nil"/>
              <w:left w:val="nil"/>
              <w:bottom w:val="nil"/>
              <w:right w:val="nil"/>
            </w:tcBorders>
          </w:tcPr>
          <w:p w14:paraId="0882EA1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15BBC0B" w14:textId="77777777" w:rsidR="00686444" w:rsidRPr="000057F4" w:rsidRDefault="00686444" w:rsidP="00B3387D">
            <w:pPr>
              <w:pStyle w:val="AmColumnHeading"/>
            </w:pPr>
            <w:r w:rsidRPr="000057F4">
              <w:t>Amendement</w:t>
            </w:r>
          </w:p>
        </w:tc>
      </w:tr>
      <w:tr w:rsidR="00686444" w:rsidRPr="000057F4" w14:paraId="1CA69678" w14:textId="77777777" w:rsidTr="00B3387D">
        <w:trPr>
          <w:jc w:val="center"/>
        </w:trPr>
        <w:tc>
          <w:tcPr>
            <w:tcW w:w="4876" w:type="dxa"/>
            <w:tcBorders>
              <w:top w:val="nil"/>
              <w:left w:val="nil"/>
              <w:bottom w:val="nil"/>
              <w:right w:val="nil"/>
            </w:tcBorders>
          </w:tcPr>
          <w:p w14:paraId="3FC83FD8" w14:textId="34B1A07B" w:rsidR="00686444" w:rsidRPr="000057F4" w:rsidRDefault="00686444" w:rsidP="00B3387D">
            <w:pPr>
              <w:pStyle w:val="Normal6a"/>
            </w:pPr>
            <w:r w:rsidRPr="000057F4">
              <w:t>(9)</w:t>
            </w:r>
            <w:r w:rsidRPr="000057F4">
              <w:tab/>
              <w:t>Les précurseurs de drogues de la catégorie 1 devraient être soumis à des règles de contrôle strictes, étant donné qu</w:t>
            </w:r>
            <w:r w:rsidR="000057F4" w:rsidRPr="000057F4">
              <w:t>’</w:t>
            </w:r>
            <w:r w:rsidRPr="000057F4">
              <w:t>ils contiennent des substances jouant un rôle clé dans la fabrication illicite de drogues, mais aussi pour d</w:t>
            </w:r>
            <w:r w:rsidR="000057F4" w:rsidRPr="000057F4">
              <w:t>’</w:t>
            </w:r>
            <w:r w:rsidRPr="000057F4">
              <w:t>importantes utilisations légitimes qui augmentent le risque de détournement des canaux licites. Les opérateurs qui mettent à disposition sur le marché, importent, exportent, détiennent ou utilisent de tels précurseurs de drogues, ou exercent des activités intermédiaires portant sur ceux-ci, devraient continuer à être tenus d</w:t>
            </w:r>
            <w:r w:rsidR="000057F4" w:rsidRPr="000057F4">
              <w:t>’</w:t>
            </w:r>
            <w:r w:rsidRPr="000057F4">
              <w:t>être titulaires d</w:t>
            </w:r>
            <w:r w:rsidR="000057F4" w:rsidRPr="000057F4">
              <w:t>’</w:t>
            </w:r>
            <w:r w:rsidRPr="000057F4">
              <w:t>un agrément, car cela offre aux autorités nationales la possibilité de procéder à une vérification approfondie de leurs intentions légitimes avant que l</w:t>
            </w:r>
            <w:r w:rsidR="000057F4" w:rsidRPr="000057F4">
              <w:t>’</w:t>
            </w:r>
            <w:r w:rsidRPr="000057F4">
              <w:t>activité puisse être exercée. Lorsqu</w:t>
            </w:r>
            <w:r w:rsidR="000057F4" w:rsidRPr="000057F4">
              <w:t>’</w:t>
            </w:r>
            <w:r w:rsidRPr="000057F4">
              <w:t>un droit est perçu au niveau national pour l</w:t>
            </w:r>
            <w:r w:rsidR="000057F4" w:rsidRPr="000057F4">
              <w:t>’</w:t>
            </w:r>
            <w:r w:rsidRPr="000057F4">
              <w:t>obtention d</w:t>
            </w:r>
            <w:r w:rsidR="000057F4" w:rsidRPr="000057F4">
              <w:t>’</w:t>
            </w:r>
            <w:r w:rsidRPr="000057F4">
              <w:t>un agrément, les États membres devraient adapter ce droit afin de préserver la compétitivité des petites et moyennes entreprises au sens de la recommandation 2003/361/CE de la Commission</w:t>
            </w:r>
            <w:r w:rsidRPr="000057F4">
              <w:rPr>
                <w:vertAlign w:val="superscript"/>
              </w:rPr>
              <w:t>17</w:t>
            </w:r>
            <w:r w:rsidRPr="000057F4">
              <w:t>. L</w:t>
            </w:r>
            <w:r w:rsidR="000057F4" w:rsidRPr="000057F4">
              <w:t>’</w:t>
            </w:r>
            <w:r w:rsidRPr="000057F4">
              <w:t>obligation actuelle des opérateurs de vérifier que leurs clients sont également titulaires d</w:t>
            </w:r>
            <w:r w:rsidR="000057F4" w:rsidRPr="000057F4">
              <w:t>’</w:t>
            </w:r>
            <w:r w:rsidRPr="000057F4">
              <w:t>un agrément devrait être conservée, car elle est apparue comme un moyen efficace de vérifier la fiabilité de ces clients. Toutefois, l</w:t>
            </w:r>
            <w:r w:rsidR="000057F4" w:rsidRPr="000057F4">
              <w:t>’</w:t>
            </w:r>
            <w:r w:rsidRPr="000057F4">
              <w:t>obligation d</w:t>
            </w:r>
            <w:r w:rsidR="000057F4" w:rsidRPr="000057F4">
              <w:t>’</w:t>
            </w:r>
            <w:r w:rsidRPr="000057F4">
              <w:t>obtenir des déclarations de clients ne devrait plus être maintenue, car elle entraîne une charge administrative sans avantages évidents pour la facilitation de la détection des transactions suspectes. Il importe également de maintenir l</w:t>
            </w:r>
            <w:r w:rsidR="000057F4" w:rsidRPr="000057F4">
              <w:t>’</w:t>
            </w:r>
            <w:r w:rsidRPr="000057F4">
              <w:t>obligation existante pour les opérateurs qui commercialisent des précurseurs de drogues de la catégorie 1 de sécuriser leurs locaux et d</w:t>
            </w:r>
            <w:r w:rsidR="000057F4" w:rsidRPr="000057F4">
              <w:t>’</w:t>
            </w:r>
            <w:r w:rsidRPr="000057F4">
              <w:t>étendre cette obligation aux opérateurs qui utilisent de tels précurseurs de drogues, compte tenu de leur risque élevé de détournement.</w:t>
            </w:r>
          </w:p>
        </w:tc>
        <w:tc>
          <w:tcPr>
            <w:tcW w:w="4876" w:type="dxa"/>
            <w:tcBorders>
              <w:top w:val="nil"/>
              <w:left w:val="nil"/>
              <w:bottom w:val="nil"/>
              <w:right w:val="nil"/>
            </w:tcBorders>
          </w:tcPr>
          <w:p w14:paraId="00461BD6" w14:textId="7BABEB87" w:rsidR="00686444" w:rsidRPr="000057F4" w:rsidRDefault="00686444" w:rsidP="00B3387D">
            <w:pPr>
              <w:pStyle w:val="Normal6a"/>
            </w:pPr>
            <w:r w:rsidRPr="000057F4">
              <w:t>(9)</w:t>
            </w:r>
            <w:r w:rsidRPr="000057F4">
              <w:tab/>
              <w:t>Les précurseurs de drogues de la catégorie 1 devraient être soumis à des règles de contrôle strictes, étant donné qu</w:t>
            </w:r>
            <w:r w:rsidR="000057F4" w:rsidRPr="000057F4">
              <w:t>’</w:t>
            </w:r>
            <w:r w:rsidRPr="000057F4">
              <w:t>ils contiennent des substances jouant un rôle clé dans la fabrication illicite de drogues, mais aussi pour d</w:t>
            </w:r>
            <w:r w:rsidR="000057F4" w:rsidRPr="000057F4">
              <w:t>’</w:t>
            </w:r>
            <w:r w:rsidRPr="000057F4">
              <w:t>importantes utilisations légitimes qui augmentent le risque de détournement des canaux licites. Les opérateurs qui mettent à disposition sur le marché, importent, exportent, détiennent ou utilisent de tels précurseurs de drogues, ou exercent des activités intermédiaires portant sur ceux-ci, devraient continuer à être tenus d</w:t>
            </w:r>
            <w:r w:rsidR="000057F4" w:rsidRPr="000057F4">
              <w:t>’</w:t>
            </w:r>
            <w:r w:rsidRPr="000057F4">
              <w:t>être titulaires d</w:t>
            </w:r>
            <w:r w:rsidR="000057F4" w:rsidRPr="000057F4">
              <w:t>’</w:t>
            </w:r>
            <w:r w:rsidRPr="000057F4">
              <w:t>un agrément, car cela offre aux autorités nationales la possibilité de procéder à une vérification approfondie de leurs intentions légitimes avant que l</w:t>
            </w:r>
            <w:r w:rsidR="000057F4" w:rsidRPr="000057F4">
              <w:t>’</w:t>
            </w:r>
            <w:r w:rsidRPr="000057F4">
              <w:t>activité puisse être exercée. Lorsqu</w:t>
            </w:r>
            <w:r w:rsidR="000057F4" w:rsidRPr="000057F4">
              <w:t>’</w:t>
            </w:r>
            <w:r w:rsidRPr="000057F4">
              <w:t>un droit est perçu au niveau national pour l</w:t>
            </w:r>
            <w:r w:rsidR="000057F4" w:rsidRPr="000057F4">
              <w:t>’</w:t>
            </w:r>
            <w:r w:rsidRPr="000057F4">
              <w:t>obtention d</w:t>
            </w:r>
            <w:r w:rsidR="000057F4" w:rsidRPr="000057F4">
              <w:t>’</w:t>
            </w:r>
            <w:r w:rsidRPr="000057F4">
              <w:t>un agrément, les États membres devraient adapter ce droit afin de préserver la compétitivité des petites et moyennes entreprises au sens de la recommandation 2003/361/CE de la Commission</w:t>
            </w:r>
            <w:r w:rsidRPr="000057F4">
              <w:rPr>
                <w:vertAlign w:val="superscript"/>
              </w:rPr>
              <w:t>17</w:t>
            </w:r>
            <w:r w:rsidRPr="000057F4">
              <w:rPr>
                <w:b/>
                <w:bCs/>
                <w:i/>
                <w:iCs/>
              </w:rPr>
              <w:t>, et le niveau de ce droit devrait être proportionné aux coûts administratifs réels liés à la délivrance et à la gestion de l</w:t>
            </w:r>
            <w:r w:rsidR="000057F4" w:rsidRPr="000057F4">
              <w:rPr>
                <w:b/>
                <w:bCs/>
                <w:i/>
                <w:iCs/>
              </w:rPr>
              <w:t>’</w:t>
            </w:r>
            <w:r w:rsidRPr="000057F4">
              <w:rPr>
                <w:b/>
                <w:bCs/>
                <w:i/>
                <w:iCs/>
              </w:rPr>
              <w:t>agrément</w:t>
            </w:r>
            <w:r w:rsidRPr="000057F4">
              <w:t>. L</w:t>
            </w:r>
            <w:r w:rsidR="000057F4" w:rsidRPr="000057F4">
              <w:t>’</w:t>
            </w:r>
            <w:r w:rsidRPr="000057F4">
              <w:t>obligation actuelle des opérateurs de vérifier que leurs clients sont également titulaires d</w:t>
            </w:r>
            <w:r w:rsidR="000057F4" w:rsidRPr="000057F4">
              <w:t>’</w:t>
            </w:r>
            <w:r w:rsidRPr="000057F4">
              <w:t>un agrément devrait être conservée, car elle est apparue comme un moyen efficace de vérifier la fiabilité de ces clients. Toutefois, l</w:t>
            </w:r>
            <w:r w:rsidR="000057F4" w:rsidRPr="000057F4">
              <w:t>’</w:t>
            </w:r>
            <w:r w:rsidRPr="000057F4">
              <w:t>obligation d</w:t>
            </w:r>
            <w:r w:rsidR="000057F4" w:rsidRPr="000057F4">
              <w:t>’</w:t>
            </w:r>
            <w:r w:rsidRPr="000057F4">
              <w:t>obtenir des déclarations de clients ne devrait plus être maintenue, car elle entraîne une charge administrative sans avantages évidents pour la facilitation de la détection des transactions suspectes. Il importe également de maintenir l</w:t>
            </w:r>
            <w:r w:rsidR="000057F4" w:rsidRPr="000057F4">
              <w:t>’</w:t>
            </w:r>
            <w:r w:rsidRPr="000057F4">
              <w:t>obligation existante pour les opérateurs qui commercialisent des précurseurs de drogues de la catégorie 1 de sécuriser leurs locaux et d</w:t>
            </w:r>
            <w:r w:rsidR="000057F4" w:rsidRPr="000057F4">
              <w:t>’</w:t>
            </w:r>
            <w:r w:rsidRPr="000057F4">
              <w:t>étendre cette obligation aux opérateurs qui utilisent de tels précurseurs de drogues, compte tenu de leur risque élevé de détournement.</w:t>
            </w:r>
          </w:p>
        </w:tc>
      </w:tr>
      <w:tr w:rsidR="00686444" w:rsidRPr="000057F4" w14:paraId="387B2DF2" w14:textId="77777777" w:rsidTr="00B3387D">
        <w:trPr>
          <w:jc w:val="center"/>
        </w:trPr>
        <w:tc>
          <w:tcPr>
            <w:tcW w:w="4876" w:type="dxa"/>
            <w:tcBorders>
              <w:top w:val="nil"/>
              <w:left w:val="nil"/>
              <w:bottom w:val="nil"/>
              <w:right w:val="nil"/>
            </w:tcBorders>
          </w:tcPr>
          <w:p w14:paraId="3DE73623"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6A14BBF2" w14:textId="77777777" w:rsidR="00686444" w:rsidRPr="000057F4" w:rsidRDefault="00686444" w:rsidP="00B3387D">
            <w:pPr>
              <w:pStyle w:val="Normal6a"/>
            </w:pPr>
            <w:r w:rsidRPr="000057F4">
              <w:rPr>
                <w:b/>
                <w:i/>
              </w:rPr>
              <w:t>_________________</w:t>
            </w:r>
          </w:p>
        </w:tc>
      </w:tr>
      <w:tr w:rsidR="00686444" w:rsidRPr="000057F4" w14:paraId="56AD0D32" w14:textId="77777777" w:rsidTr="00B3387D">
        <w:trPr>
          <w:jc w:val="center"/>
        </w:trPr>
        <w:tc>
          <w:tcPr>
            <w:tcW w:w="4876" w:type="dxa"/>
            <w:tcBorders>
              <w:top w:val="nil"/>
              <w:left w:val="nil"/>
              <w:bottom w:val="nil"/>
              <w:right w:val="nil"/>
            </w:tcBorders>
          </w:tcPr>
          <w:p w14:paraId="689E807E" w14:textId="77777777" w:rsidR="00686444" w:rsidRPr="000057F4" w:rsidRDefault="00686444" w:rsidP="00B3387D">
            <w:pPr>
              <w:pStyle w:val="Normal6a"/>
            </w:pPr>
            <w:r w:rsidRPr="000057F4">
              <w:rPr>
                <w:vertAlign w:val="superscript"/>
              </w:rPr>
              <w:t>17</w:t>
            </w:r>
            <w:r w:rsidRPr="000057F4">
              <w:t xml:space="preserve"> (18) Recommandation de la Commission du 6 mai 2003 concernant la définition des micro, petites et moyennes entreprises [C(2003) 1422] (JO L 124 du 20.5.2003, p. 36, ELI: http://data.europa.eu/eli/reco/2003/361/oj).</w:t>
            </w:r>
          </w:p>
        </w:tc>
        <w:tc>
          <w:tcPr>
            <w:tcW w:w="4876" w:type="dxa"/>
            <w:tcBorders>
              <w:top w:val="nil"/>
              <w:left w:val="nil"/>
              <w:bottom w:val="nil"/>
              <w:right w:val="nil"/>
            </w:tcBorders>
          </w:tcPr>
          <w:p w14:paraId="23B44AFA" w14:textId="77777777" w:rsidR="00686444" w:rsidRPr="000057F4" w:rsidRDefault="00686444" w:rsidP="00B3387D">
            <w:pPr>
              <w:pStyle w:val="Normal6a"/>
            </w:pPr>
            <w:r w:rsidRPr="000057F4">
              <w:rPr>
                <w:vertAlign w:val="superscript"/>
              </w:rPr>
              <w:t>17</w:t>
            </w:r>
            <w:r w:rsidRPr="000057F4">
              <w:t xml:space="preserve"> (18) Recommandation de la Commission du 6 mai 2003 concernant la définition des micro, petites et moyennes entreprises [C(2003) 1422] (JO L 124 du 20.5.2003, p. 36, ELI: http://data.europa.eu/eli/reco/2003/361/oj).</w:t>
            </w:r>
          </w:p>
        </w:tc>
      </w:tr>
    </w:tbl>
    <w:p w14:paraId="47E00FB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9C8473B"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3619B85" w14:textId="334658CE" w:rsidR="00686444" w:rsidRPr="000057F4" w:rsidRDefault="00686444" w:rsidP="00686444">
      <w:pPr>
        <w:pStyle w:val="AmJustText"/>
      </w:pPr>
      <w:r w:rsidRPr="000057F4">
        <w:t>Les régimes d</w:t>
      </w:r>
      <w:r w:rsidR="000057F4" w:rsidRPr="000057F4">
        <w:t>’</w:t>
      </w:r>
      <w:r w:rsidRPr="000057F4">
        <w:t>autorisation ne doivent pas imposer une charge financière disproportionnée aux opérateurs économiques. Le droit devrait refléter les coûts administratifs réels et ne devrait pas avoir le caractère d</w:t>
      </w:r>
      <w:r w:rsidR="000057F4" w:rsidRPr="000057F4">
        <w:t>’</w:t>
      </w:r>
      <w:r w:rsidRPr="000057F4">
        <w:t>une charge réglementaire supplémentaire.</w:t>
      </w:r>
    </w:p>
    <w:p w14:paraId="2298052D" w14:textId="77777777" w:rsidR="00686444" w:rsidRPr="000057F4" w:rsidRDefault="00686444" w:rsidP="00686444">
      <w:r w:rsidRPr="000057F4">
        <w:rPr>
          <w:rStyle w:val="HideTWBExt"/>
        </w:rPr>
        <w:t>&lt;/Amend&gt;</w:t>
      </w:r>
    </w:p>
    <w:p w14:paraId="7897AE8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59</w:t>
      </w:r>
      <w:r w:rsidRPr="000057F4">
        <w:rPr>
          <w:rStyle w:val="HideTWBExt"/>
          <w:b w:val="0"/>
        </w:rPr>
        <w:t>&lt;/NumAm&gt;</w:t>
      </w:r>
    </w:p>
    <w:p w14:paraId="6E102A8A"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7D3CEFBB" w14:textId="77777777" w:rsidR="00686444" w:rsidRPr="000057F4" w:rsidRDefault="00686444" w:rsidP="00686444">
      <w:pPr>
        <w:pStyle w:val="NormalBold"/>
      </w:pPr>
      <w:r w:rsidRPr="000057F4">
        <w:rPr>
          <w:rStyle w:val="HideTWBExt"/>
          <w:b w:val="0"/>
        </w:rPr>
        <w:t>&lt;/RepeatBlock-By&gt;</w:t>
      </w:r>
    </w:p>
    <w:p w14:paraId="25C5E60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4164F38" w14:textId="77777777" w:rsidR="00686444" w:rsidRPr="000057F4" w:rsidRDefault="00686444" w:rsidP="00686444">
      <w:pPr>
        <w:pStyle w:val="NormalBold"/>
      </w:pPr>
      <w:r w:rsidRPr="000057F4">
        <w:rPr>
          <w:rStyle w:val="HideTWBExt"/>
          <w:b w:val="0"/>
        </w:rPr>
        <w:t>&lt;Article&gt;</w:t>
      </w:r>
      <w:r w:rsidRPr="000057F4">
        <w:t>Considérant 9</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6131E0C" w14:textId="77777777" w:rsidTr="00B3387D">
        <w:trPr>
          <w:trHeight w:hRule="exact" w:val="240"/>
          <w:jc w:val="center"/>
        </w:trPr>
        <w:tc>
          <w:tcPr>
            <w:tcW w:w="9752" w:type="dxa"/>
            <w:gridSpan w:val="2"/>
            <w:tcBorders>
              <w:top w:val="nil"/>
              <w:left w:val="nil"/>
              <w:bottom w:val="nil"/>
              <w:right w:val="nil"/>
            </w:tcBorders>
          </w:tcPr>
          <w:p w14:paraId="56E9E56B" w14:textId="77777777" w:rsidR="00686444" w:rsidRPr="000057F4" w:rsidRDefault="00686444" w:rsidP="00B3387D"/>
        </w:tc>
      </w:tr>
      <w:tr w:rsidR="00686444" w:rsidRPr="000057F4" w14:paraId="4A180A23" w14:textId="77777777" w:rsidTr="00B3387D">
        <w:trPr>
          <w:trHeight w:val="240"/>
          <w:jc w:val="center"/>
        </w:trPr>
        <w:tc>
          <w:tcPr>
            <w:tcW w:w="4876" w:type="dxa"/>
            <w:tcBorders>
              <w:top w:val="nil"/>
              <w:left w:val="nil"/>
              <w:bottom w:val="nil"/>
              <w:right w:val="nil"/>
            </w:tcBorders>
          </w:tcPr>
          <w:p w14:paraId="0674ACF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51B79AF" w14:textId="77777777" w:rsidR="00686444" w:rsidRPr="000057F4" w:rsidRDefault="00686444" w:rsidP="00B3387D">
            <w:pPr>
              <w:pStyle w:val="AmColumnHeading"/>
            </w:pPr>
            <w:r w:rsidRPr="000057F4">
              <w:t>Amendement</w:t>
            </w:r>
          </w:p>
        </w:tc>
      </w:tr>
      <w:tr w:rsidR="00686444" w:rsidRPr="000057F4" w14:paraId="42716A56" w14:textId="77777777" w:rsidTr="00B3387D">
        <w:trPr>
          <w:jc w:val="center"/>
        </w:trPr>
        <w:tc>
          <w:tcPr>
            <w:tcW w:w="4876" w:type="dxa"/>
            <w:tcBorders>
              <w:top w:val="nil"/>
              <w:left w:val="nil"/>
              <w:bottom w:val="nil"/>
              <w:right w:val="nil"/>
            </w:tcBorders>
          </w:tcPr>
          <w:p w14:paraId="1749B935" w14:textId="6065BF59" w:rsidR="00686444" w:rsidRPr="000057F4" w:rsidRDefault="00686444" w:rsidP="00B3387D">
            <w:pPr>
              <w:pStyle w:val="Normal6a"/>
            </w:pPr>
            <w:r w:rsidRPr="000057F4">
              <w:t>(9)</w:t>
            </w:r>
            <w:r w:rsidRPr="000057F4">
              <w:tab/>
              <w:t>Les précurseurs de drogues de la catégorie 1 devraient être soumis à des règles de contrôle strictes, étant donné qu</w:t>
            </w:r>
            <w:r w:rsidR="000057F4" w:rsidRPr="000057F4">
              <w:t>’</w:t>
            </w:r>
            <w:r w:rsidRPr="000057F4">
              <w:t>ils contiennent des substances jouant un rôle clé dans la fabrication illicite de drogues, mais aussi pour d</w:t>
            </w:r>
            <w:r w:rsidR="000057F4" w:rsidRPr="000057F4">
              <w:t>’</w:t>
            </w:r>
            <w:r w:rsidRPr="000057F4">
              <w:t>importantes utilisations légitimes qui augmentent le risque de détournement des canaux licites. Les opérateurs qui mettent à disposition sur le marché, importent, exportent, détiennent ou utilisent de tels précurseurs de drogues, ou exercent des activités intermédiaires portant sur ceux-ci, devraient continuer à être tenus d</w:t>
            </w:r>
            <w:r w:rsidR="000057F4" w:rsidRPr="000057F4">
              <w:t>’</w:t>
            </w:r>
            <w:r w:rsidRPr="000057F4">
              <w:t>être titulaires d</w:t>
            </w:r>
            <w:r w:rsidR="000057F4" w:rsidRPr="000057F4">
              <w:t>’</w:t>
            </w:r>
            <w:r w:rsidRPr="000057F4">
              <w:t>un agrément, car cela offre aux autorités nationales la possibilité de procéder à une vérification approfondie de leurs intentions légitimes avant que l</w:t>
            </w:r>
            <w:r w:rsidR="000057F4" w:rsidRPr="000057F4">
              <w:t>’</w:t>
            </w:r>
            <w:r w:rsidRPr="000057F4">
              <w:t>activité puisse être exercée. Lorsqu</w:t>
            </w:r>
            <w:r w:rsidR="000057F4" w:rsidRPr="000057F4">
              <w:t>’</w:t>
            </w:r>
            <w:r w:rsidRPr="000057F4">
              <w:t>un droit est perçu au niveau national pour l</w:t>
            </w:r>
            <w:r w:rsidR="000057F4" w:rsidRPr="000057F4">
              <w:t>’</w:t>
            </w:r>
            <w:r w:rsidRPr="000057F4">
              <w:t>obtention d</w:t>
            </w:r>
            <w:r w:rsidR="000057F4" w:rsidRPr="000057F4">
              <w:t>’</w:t>
            </w:r>
            <w:r w:rsidRPr="000057F4">
              <w:t>un agrément, les États membres devraient adapter ce droit afin de préserver la compétitivité des petites et moyennes entreprises au sens de la recommandation 2003/361/CE</w:t>
            </w:r>
            <w:r w:rsidRPr="000057F4">
              <w:rPr>
                <w:vertAlign w:val="superscript"/>
              </w:rPr>
              <w:t>17</w:t>
            </w:r>
            <w:r w:rsidRPr="000057F4">
              <w:t xml:space="preserve"> de la Commission. L</w:t>
            </w:r>
            <w:r w:rsidR="000057F4" w:rsidRPr="000057F4">
              <w:t>’</w:t>
            </w:r>
            <w:r w:rsidRPr="000057F4">
              <w:t>obligation actuelle des opérateurs de vérifier que leurs clients sont également titulaires d</w:t>
            </w:r>
            <w:r w:rsidR="000057F4" w:rsidRPr="000057F4">
              <w:t>’</w:t>
            </w:r>
            <w:r w:rsidRPr="000057F4">
              <w:t>un agrément devrait être conservée, car elle est apparue comme un moyen efficace de vérifier la fiabilité de ces clients. Toutefois, l</w:t>
            </w:r>
            <w:r w:rsidR="000057F4" w:rsidRPr="000057F4">
              <w:t>’</w:t>
            </w:r>
            <w:r w:rsidRPr="000057F4">
              <w:t>obligation d</w:t>
            </w:r>
            <w:r w:rsidR="000057F4" w:rsidRPr="000057F4">
              <w:t>’</w:t>
            </w:r>
            <w:r w:rsidRPr="000057F4">
              <w:t>obtenir des déclarations de clients ne devrait plus être maintenue, car elle entraîne une charge administrative sans avantages évidents pour la facilitation de la détection des transactions suspectes. Il importe également de maintenir l</w:t>
            </w:r>
            <w:r w:rsidR="000057F4" w:rsidRPr="000057F4">
              <w:t>’</w:t>
            </w:r>
            <w:r w:rsidRPr="000057F4">
              <w:t>obligation existante pour les opérateurs qui commercialisent des précurseurs de drogues de la catégorie 1 de sécuriser leurs locaux et d</w:t>
            </w:r>
            <w:r w:rsidR="000057F4" w:rsidRPr="000057F4">
              <w:t>’</w:t>
            </w:r>
            <w:r w:rsidRPr="000057F4">
              <w:t>étendre cette obligation aux opérateurs qui utilisent de tels précurseurs de drogues, compte tenu de leur risque élevé de détournement.</w:t>
            </w:r>
          </w:p>
        </w:tc>
        <w:tc>
          <w:tcPr>
            <w:tcW w:w="4876" w:type="dxa"/>
            <w:tcBorders>
              <w:top w:val="nil"/>
              <w:left w:val="nil"/>
              <w:bottom w:val="nil"/>
              <w:right w:val="nil"/>
            </w:tcBorders>
          </w:tcPr>
          <w:p w14:paraId="0252ED97" w14:textId="5F2FAA45" w:rsidR="00686444" w:rsidRPr="000057F4" w:rsidRDefault="00686444" w:rsidP="00B3387D">
            <w:pPr>
              <w:pStyle w:val="Normal6a"/>
            </w:pPr>
            <w:r w:rsidRPr="000057F4">
              <w:t>(9)</w:t>
            </w:r>
            <w:r w:rsidRPr="000057F4">
              <w:tab/>
              <w:t>Les précurseurs de drogues de la catégorie 1 devraient être soumis à des règles de contrôle strictes, étant donné qu</w:t>
            </w:r>
            <w:r w:rsidR="000057F4" w:rsidRPr="000057F4">
              <w:t>’</w:t>
            </w:r>
            <w:r w:rsidRPr="000057F4">
              <w:t>ils contiennent des substances jouant un rôle clé dans la fabrication illicite de drogues, mais aussi pour d</w:t>
            </w:r>
            <w:r w:rsidR="000057F4" w:rsidRPr="000057F4">
              <w:t>’</w:t>
            </w:r>
            <w:r w:rsidRPr="000057F4">
              <w:t>importantes utilisations légitimes qui augmentent le risque de détournement des canaux licites. Les opérateurs qui mettent à disposition sur le marché, importent, exportent, détiennent ou utilisent de tels précurseurs de drogues, ou exercent des activités intermédiaires portant sur ceux-ci, devraient continuer à être tenus d</w:t>
            </w:r>
            <w:r w:rsidR="000057F4" w:rsidRPr="000057F4">
              <w:t>’</w:t>
            </w:r>
            <w:r w:rsidRPr="000057F4">
              <w:t>être titulaires d</w:t>
            </w:r>
            <w:r w:rsidR="000057F4" w:rsidRPr="000057F4">
              <w:t>’</w:t>
            </w:r>
            <w:r w:rsidRPr="000057F4">
              <w:t>un agrément, car cela offre aux autorités nationales la possibilité de procéder à une vérification approfondie de leurs intentions légitimes avant que l</w:t>
            </w:r>
            <w:r w:rsidR="000057F4" w:rsidRPr="000057F4">
              <w:t>’</w:t>
            </w:r>
            <w:r w:rsidRPr="000057F4">
              <w:t>activité puisse être exercée. Lorsqu</w:t>
            </w:r>
            <w:r w:rsidR="000057F4" w:rsidRPr="000057F4">
              <w:t>’</w:t>
            </w:r>
            <w:r w:rsidRPr="000057F4">
              <w:t>un droit est perçu au niveau national pour l</w:t>
            </w:r>
            <w:r w:rsidR="000057F4" w:rsidRPr="000057F4">
              <w:t>’</w:t>
            </w:r>
            <w:r w:rsidRPr="000057F4">
              <w:t>obtention d</w:t>
            </w:r>
            <w:r w:rsidR="000057F4" w:rsidRPr="000057F4">
              <w:t>’</w:t>
            </w:r>
            <w:r w:rsidRPr="000057F4">
              <w:t>un agrément, les États membres devraient adapter ce droit afin de préserver la compétitivité des petites et moyennes entreprises au sens de la recommandation 2003/361/CE</w:t>
            </w:r>
            <w:r w:rsidRPr="000057F4">
              <w:rPr>
                <w:vertAlign w:val="superscript"/>
              </w:rPr>
              <w:t>17</w:t>
            </w:r>
            <w:r w:rsidRPr="000057F4">
              <w:t xml:space="preserve"> de la Commission. L</w:t>
            </w:r>
            <w:r w:rsidR="000057F4" w:rsidRPr="000057F4">
              <w:t>’</w:t>
            </w:r>
            <w:r w:rsidRPr="000057F4">
              <w:t>obligation actuelle des opérateurs de vérifier que leurs clients sont également titulaires d</w:t>
            </w:r>
            <w:r w:rsidR="000057F4" w:rsidRPr="000057F4">
              <w:t>’</w:t>
            </w:r>
            <w:r w:rsidRPr="000057F4">
              <w:t>un agrément devrait être conservée, car elle est apparue comme un moyen efficace de vérifier la fiabilité de ces clients. Toutefois, l</w:t>
            </w:r>
            <w:r w:rsidR="000057F4" w:rsidRPr="000057F4">
              <w:t>’</w:t>
            </w:r>
            <w:r w:rsidRPr="000057F4">
              <w:t>obligation d</w:t>
            </w:r>
            <w:r w:rsidR="000057F4" w:rsidRPr="000057F4">
              <w:t>’</w:t>
            </w:r>
            <w:r w:rsidRPr="000057F4">
              <w:t xml:space="preserve">obtenir des déclarations de clients ne devrait plus être maintenue, </w:t>
            </w:r>
            <w:r w:rsidRPr="000057F4">
              <w:rPr>
                <w:b/>
                <w:i/>
              </w:rPr>
              <w:t>à moins qu</w:t>
            </w:r>
            <w:r w:rsidR="000057F4" w:rsidRPr="000057F4">
              <w:rPr>
                <w:b/>
                <w:i/>
              </w:rPr>
              <w:t>’</w:t>
            </w:r>
            <w:r w:rsidRPr="000057F4">
              <w:rPr>
                <w:b/>
                <w:i/>
              </w:rPr>
              <w:t>une autorité nationale ne le juge absolument nécessaire,</w:t>
            </w:r>
            <w:r w:rsidRPr="000057F4">
              <w:t xml:space="preserve"> car elle entraîne une charge administrative sans avantages évidents pour la facilitation de la détection des transactions suspectes. Il importe également de maintenir l</w:t>
            </w:r>
            <w:r w:rsidR="000057F4" w:rsidRPr="000057F4">
              <w:t>’</w:t>
            </w:r>
            <w:r w:rsidRPr="000057F4">
              <w:t>obligation existante pour les opérateurs qui commercialisent des précurseurs de drogues de la catégorie 1 de sécuriser leurs locaux et d</w:t>
            </w:r>
            <w:r w:rsidR="000057F4" w:rsidRPr="000057F4">
              <w:t>’</w:t>
            </w:r>
            <w:r w:rsidRPr="000057F4">
              <w:t>étendre cette obligation aux opérateurs qui utilisent de tels précurseurs de drogues, compte tenu de leur risque élevé de détournement.</w:t>
            </w:r>
          </w:p>
        </w:tc>
      </w:tr>
      <w:tr w:rsidR="00686444" w:rsidRPr="000057F4" w14:paraId="5863B672" w14:textId="77777777" w:rsidTr="00B3387D">
        <w:trPr>
          <w:jc w:val="center"/>
        </w:trPr>
        <w:tc>
          <w:tcPr>
            <w:tcW w:w="4876" w:type="dxa"/>
            <w:tcBorders>
              <w:top w:val="nil"/>
              <w:left w:val="nil"/>
              <w:bottom w:val="nil"/>
              <w:right w:val="nil"/>
            </w:tcBorders>
          </w:tcPr>
          <w:p w14:paraId="14092CBB"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3F05B0FD" w14:textId="77777777" w:rsidR="00686444" w:rsidRPr="000057F4" w:rsidRDefault="00686444" w:rsidP="00B3387D">
            <w:pPr>
              <w:pStyle w:val="Normal6a"/>
            </w:pPr>
            <w:r w:rsidRPr="000057F4">
              <w:rPr>
                <w:b/>
                <w:i/>
              </w:rPr>
              <w:t>_________________</w:t>
            </w:r>
          </w:p>
        </w:tc>
      </w:tr>
      <w:tr w:rsidR="00686444" w:rsidRPr="000057F4" w14:paraId="128905A7" w14:textId="77777777" w:rsidTr="00B3387D">
        <w:trPr>
          <w:jc w:val="center"/>
        </w:trPr>
        <w:tc>
          <w:tcPr>
            <w:tcW w:w="4876" w:type="dxa"/>
            <w:tcBorders>
              <w:top w:val="nil"/>
              <w:left w:val="nil"/>
              <w:bottom w:val="nil"/>
              <w:right w:val="nil"/>
            </w:tcBorders>
          </w:tcPr>
          <w:p w14:paraId="045B19C5" w14:textId="77777777" w:rsidR="00686444" w:rsidRPr="000057F4" w:rsidRDefault="00686444" w:rsidP="00B3387D">
            <w:pPr>
              <w:pStyle w:val="Normal6a"/>
            </w:pPr>
            <w:r w:rsidRPr="000057F4">
              <w:rPr>
                <w:vertAlign w:val="superscript"/>
              </w:rPr>
              <w:t>17</w:t>
            </w:r>
            <w:r w:rsidRPr="000057F4">
              <w:t xml:space="preserve"> (18)Recommandation de la Commission du 6 mai 2003 concernant la définition des micro, petites et moyennes entreprises [C(2003) 1422] (JO L 124 du 20.5.2003, p. 36, ELI: http://data.europa.eu/eli/reco/2003/361/oj).</w:t>
            </w:r>
          </w:p>
        </w:tc>
        <w:tc>
          <w:tcPr>
            <w:tcW w:w="4876" w:type="dxa"/>
            <w:tcBorders>
              <w:top w:val="nil"/>
              <w:left w:val="nil"/>
              <w:bottom w:val="nil"/>
              <w:right w:val="nil"/>
            </w:tcBorders>
          </w:tcPr>
          <w:p w14:paraId="35F852B0" w14:textId="77777777" w:rsidR="00686444" w:rsidRPr="000057F4" w:rsidRDefault="00686444" w:rsidP="00B3387D">
            <w:pPr>
              <w:pStyle w:val="Normal6a"/>
            </w:pPr>
            <w:r w:rsidRPr="000057F4">
              <w:rPr>
                <w:vertAlign w:val="superscript"/>
              </w:rPr>
              <w:t>17</w:t>
            </w:r>
            <w:r w:rsidRPr="000057F4">
              <w:t xml:space="preserve"> (18)Recommandation de la Commission du 6 mai 2003 concernant la définition des micro, petites et moyennes entreprises [C(2003) 1422] (JO L 124 du 20.5.2003, p. 36, ELI: http://data.europa.eu/eli/reco/2003/361/oj).</w:t>
            </w:r>
          </w:p>
        </w:tc>
      </w:tr>
    </w:tbl>
    <w:p w14:paraId="2DAA97B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048BC664" w14:textId="77777777" w:rsidR="00686444" w:rsidRPr="000057F4" w:rsidRDefault="00686444" w:rsidP="00686444">
      <w:r w:rsidRPr="000057F4">
        <w:rPr>
          <w:rStyle w:val="HideTWBExt"/>
        </w:rPr>
        <w:t>&lt;/Amend&gt;</w:t>
      </w:r>
    </w:p>
    <w:p w14:paraId="48528F7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60</w:t>
      </w:r>
      <w:r w:rsidRPr="000057F4">
        <w:rPr>
          <w:rStyle w:val="HideTWBExt"/>
          <w:b w:val="0"/>
        </w:rPr>
        <w:t>&lt;/NumAm&gt;</w:t>
      </w:r>
    </w:p>
    <w:p w14:paraId="2257A39A"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172C01B9" w14:textId="77777777" w:rsidR="00686444" w:rsidRPr="000057F4" w:rsidRDefault="00686444" w:rsidP="00686444">
      <w:pPr>
        <w:pStyle w:val="NormalBold"/>
      </w:pPr>
      <w:r w:rsidRPr="000057F4">
        <w:rPr>
          <w:rStyle w:val="HideTWBExt"/>
          <w:b w:val="0"/>
        </w:rPr>
        <w:t>&lt;/RepeatBlock-By&gt;</w:t>
      </w:r>
    </w:p>
    <w:p w14:paraId="0E4AC13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4E33EDC" w14:textId="77777777" w:rsidR="00686444" w:rsidRPr="000057F4" w:rsidRDefault="00686444" w:rsidP="00686444">
      <w:pPr>
        <w:pStyle w:val="NormalBold"/>
      </w:pPr>
      <w:r w:rsidRPr="000057F4">
        <w:rPr>
          <w:rStyle w:val="HideTWBExt"/>
          <w:b w:val="0"/>
        </w:rPr>
        <w:t>&lt;Article&gt;</w:t>
      </w:r>
      <w:r w:rsidRPr="000057F4">
        <w:t>Considérant 9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5C17D1C" w14:textId="77777777" w:rsidTr="00B3387D">
        <w:trPr>
          <w:trHeight w:hRule="exact" w:val="240"/>
          <w:jc w:val="center"/>
        </w:trPr>
        <w:tc>
          <w:tcPr>
            <w:tcW w:w="9752" w:type="dxa"/>
            <w:gridSpan w:val="2"/>
            <w:tcBorders>
              <w:top w:val="nil"/>
              <w:left w:val="nil"/>
              <w:bottom w:val="nil"/>
              <w:right w:val="nil"/>
            </w:tcBorders>
          </w:tcPr>
          <w:p w14:paraId="7CEF5CA1" w14:textId="77777777" w:rsidR="00686444" w:rsidRPr="000057F4" w:rsidRDefault="00686444" w:rsidP="00B3387D"/>
        </w:tc>
      </w:tr>
      <w:tr w:rsidR="00686444" w:rsidRPr="000057F4" w14:paraId="2B0782ED" w14:textId="77777777" w:rsidTr="00B3387D">
        <w:trPr>
          <w:trHeight w:val="240"/>
          <w:jc w:val="center"/>
        </w:trPr>
        <w:tc>
          <w:tcPr>
            <w:tcW w:w="4876" w:type="dxa"/>
            <w:tcBorders>
              <w:top w:val="nil"/>
              <w:left w:val="nil"/>
              <w:bottom w:val="nil"/>
              <w:right w:val="nil"/>
            </w:tcBorders>
          </w:tcPr>
          <w:p w14:paraId="6AE94EF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3868776" w14:textId="77777777" w:rsidR="00686444" w:rsidRPr="000057F4" w:rsidRDefault="00686444" w:rsidP="00B3387D">
            <w:pPr>
              <w:pStyle w:val="AmColumnHeading"/>
            </w:pPr>
            <w:r w:rsidRPr="000057F4">
              <w:t>Amendement</w:t>
            </w:r>
          </w:p>
        </w:tc>
      </w:tr>
      <w:tr w:rsidR="00686444" w:rsidRPr="000057F4" w14:paraId="702158B7" w14:textId="77777777" w:rsidTr="00B3387D">
        <w:trPr>
          <w:jc w:val="center"/>
        </w:trPr>
        <w:tc>
          <w:tcPr>
            <w:tcW w:w="4876" w:type="dxa"/>
            <w:tcBorders>
              <w:top w:val="nil"/>
              <w:left w:val="nil"/>
              <w:bottom w:val="nil"/>
              <w:right w:val="nil"/>
            </w:tcBorders>
          </w:tcPr>
          <w:p w14:paraId="5A367565" w14:textId="77777777" w:rsidR="00686444" w:rsidRPr="000057F4" w:rsidRDefault="00686444" w:rsidP="00B3387D">
            <w:pPr>
              <w:pStyle w:val="Normal6a"/>
            </w:pPr>
          </w:p>
        </w:tc>
        <w:tc>
          <w:tcPr>
            <w:tcW w:w="4876" w:type="dxa"/>
            <w:tcBorders>
              <w:top w:val="nil"/>
              <w:left w:val="nil"/>
              <w:bottom w:val="nil"/>
              <w:right w:val="nil"/>
            </w:tcBorders>
          </w:tcPr>
          <w:p w14:paraId="76427F7A" w14:textId="0E4E5D31" w:rsidR="00686444" w:rsidRPr="000057F4" w:rsidRDefault="00686444" w:rsidP="00B3387D">
            <w:pPr>
              <w:pStyle w:val="Normal6a"/>
            </w:pPr>
            <w:r w:rsidRPr="000057F4">
              <w:rPr>
                <w:b/>
                <w:i/>
              </w:rPr>
              <w:t>(9 bis)</w:t>
            </w:r>
            <w:r w:rsidRPr="000057F4">
              <w:tab/>
            </w:r>
            <w:r w:rsidRPr="000057F4">
              <w:rPr>
                <w:b/>
                <w:i/>
              </w:rPr>
              <w:t>L</w:t>
            </w:r>
            <w:r w:rsidR="000057F4" w:rsidRPr="000057F4">
              <w:rPr>
                <w:b/>
                <w:i/>
              </w:rPr>
              <w:t>’</w:t>
            </w:r>
            <w:r w:rsidRPr="000057F4">
              <w:rPr>
                <w:b/>
                <w:i/>
              </w:rPr>
              <w:t>utilisation abusive de services de commerce électronique légitimes peut faciliter le détournement de précurseurs de drogues vers la fabrication illicite de stupéfiants. Compte tenu du risque élevé que présentent les précurseurs de drogues de catégorie 1, les fournisseurs de places de marché en ligne facilitant la conclusion de contrats à distance concernant leur vente devraient vérifier, à l</w:t>
            </w:r>
            <w:r w:rsidR="000057F4" w:rsidRPr="000057F4">
              <w:rPr>
                <w:b/>
                <w:i/>
              </w:rPr>
              <w:t>’</w:t>
            </w:r>
            <w:r w:rsidRPr="000057F4">
              <w:rPr>
                <w:b/>
                <w:i/>
              </w:rPr>
              <w:t>aide du système électronique centralisé, que les opérateurs concernés sont titulaires d</w:t>
            </w:r>
            <w:r w:rsidR="000057F4" w:rsidRPr="000057F4">
              <w:rPr>
                <w:b/>
                <w:i/>
              </w:rPr>
              <w:t>’</w:t>
            </w:r>
            <w:r w:rsidRPr="000057F4">
              <w:rPr>
                <w:b/>
                <w:i/>
              </w:rPr>
              <w:t>agréments valides. Cette vérification ciblée et automatisée est proportionnée, n</w:t>
            </w:r>
            <w:r w:rsidR="000057F4" w:rsidRPr="000057F4">
              <w:rPr>
                <w:b/>
                <w:i/>
              </w:rPr>
              <w:t>’</w:t>
            </w:r>
            <w:r w:rsidRPr="000057F4">
              <w:rPr>
                <w:b/>
                <w:i/>
              </w:rPr>
              <w:t>entraîne qu</w:t>
            </w:r>
            <w:r w:rsidR="000057F4" w:rsidRPr="000057F4">
              <w:rPr>
                <w:b/>
                <w:i/>
              </w:rPr>
              <w:t>’</w:t>
            </w:r>
            <w:r w:rsidRPr="000057F4">
              <w:rPr>
                <w:b/>
                <w:i/>
              </w:rPr>
              <w:t>un coût supplémentaire limité, restreint le traitement des données au strict nécessaire et ne constitue pas une obligation générale de surveillance.</w:t>
            </w:r>
          </w:p>
        </w:tc>
      </w:tr>
    </w:tbl>
    <w:p w14:paraId="4A5545D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464149A" w14:textId="77777777" w:rsidR="00686444" w:rsidRPr="000057F4" w:rsidRDefault="00686444" w:rsidP="00686444">
      <w:r w:rsidRPr="000057F4">
        <w:rPr>
          <w:rStyle w:val="HideTWBExt"/>
        </w:rPr>
        <w:t>&lt;/Amend&gt;</w:t>
      </w:r>
    </w:p>
    <w:p w14:paraId="28790E8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61</w:t>
      </w:r>
      <w:r w:rsidRPr="000057F4">
        <w:rPr>
          <w:rStyle w:val="HideTWBExt"/>
          <w:b w:val="0"/>
        </w:rPr>
        <w:t>&lt;/NumAm&gt;</w:t>
      </w:r>
    </w:p>
    <w:p w14:paraId="472E3112"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521D60F2" w14:textId="77777777" w:rsidR="00686444" w:rsidRPr="000057F4" w:rsidRDefault="00686444" w:rsidP="00686444">
      <w:pPr>
        <w:pStyle w:val="NormalBold"/>
      </w:pPr>
      <w:r w:rsidRPr="000057F4">
        <w:rPr>
          <w:rStyle w:val="HideTWBExt"/>
          <w:b w:val="0"/>
        </w:rPr>
        <w:t>&lt;/RepeatBlock-By&gt;</w:t>
      </w:r>
    </w:p>
    <w:p w14:paraId="4C1D02D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0031DFF" w14:textId="77777777" w:rsidR="00686444" w:rsidRPr="000057F4" w:rsidRDefault="00686444" w:rsidP="00686444">
      <w:pPr>
        <w:pStyle w:val="NormalBold"/>
      </w:pPr>
      <w:r w:rsidRPr="000057F4">
        <w:rPr>
          <w:rStyle w:val="HideTWBExt"/>
          <w:b w:val="0"/>
        </w:rPr>
        <w:t>&lt;Article&gt;</w:t>
      </w:r>
      <w:r w:rsidRPr="000057F4">
        <w:t>Considérant 10</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B554629" w14:textId="77777777" w:rsidTr="00B3387D">
        <w:trPr>
          <w:trHeight w:hRule="exact" w:val="240"/>
          <w:jc w:val="center"/>
        </w:trPr>
        <w:tc>
          <w:tcPr>
            <w:tcW w:w="9752" w:type="dxa"/>
            <w:gridSpan w:val="2"/>
            <w:tcBorders>
              <w:top w:val="nil"/>
              <w:left w:val="nil"/>
              <w:bottom w:val="nil"/>
              <w:right w:val="nil"/>
            </w:tcBorders>
          </w:tcPr>
          <w:p w14:paraId="62A266F9" w14:textId="77777777" w:rsidR="00686444" w:rsidRPr="000057F4" w:rsidRDefault="00686444" w:rsidP="00B3387D"/>
        </w:tc>
      </w:tr>
      <w:tr w:rsidR="00686444" w:rsidRPr="000057F4" w14:paraId="7B9CAA98" w14:textId="77777777" w:rsidTr="00B3387D">
        <w:trPr>
          <w:trHeight w:val="240"/>
          <w:jc w:val="center"/>
        </w:trPr>
        <w:tc>
          <w:tcPr>
            <w:tcW w:w="4876" w:type="dxa"/>
            <w:tcBorders>
              <w:top w:val="nil"/>
              <w:left w:val="nil"/>
              <w:bottom w:val="nil"/>
              <w:right w:val="nil"/>
            </w:tcBorders>
          </w:tcPr>
          <w:p w14:paraId="6171555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3E46251" w14:textId="77777777" w:rsidR="00686444" w:rsidRPr="000057F4" w:rsidRDefault="00686444" w:rsidP="00B3387D">
            <w:pPr>
              <w:pStyle w:val="AmColumnHeading"/>
            </w:pPr>
            <w:r w:rsidRPr="000057F4">
              <w:t>Amendement</w:t>
            </w:r>
          </w:p>
        </w:tc>
      </w:tr>
      <w:tr w:rsidR="00686444" w:rsidRPr="000057F4" w14:paraId="465E243E" w14:textId="77777777" w:rsidTr="00B3387D">
        <w:trPr>
          <w:jc w:val="center"/>
        </w:trPr>
        <w:tc>
          <w:tcPr>
            <w:tcW w:w="4876" w:type="dxa"/>
            <w:tcBorders>
              <w:top w:val="nil"/>
              <w:left w:val="nil"/>
              <w:bottom w:val="nil"/>
              <w:right w:val="nil"/>
            </w:tcBorders>
          </w:tcPr>
          <w:p w14:paraId="44497C02" w14:textId="3CBEAADA" w:rsidR="00686444" w:rsidRPr="000057F4" w:rsidRDefault="00686444" w:rsidP="00B3387D">
            <w:pPr>
              <w:pStyle w:val="Normal6a"/>
            </w:pPr>
            <w:r w:rsidRPr="000057F4">
              <w:t>(10)</w:t>
            </w:r>
            <w:r w:rsidRPr="000057F4">
              <w:tab/>
              <w:t>Les précurseurs de drogues de la catégorie 2 sont des précurseurs qui, même s</w:t>
            </w:r>
            <w:r w:rsidR="000057F4" w:rsidRPr="000057F4">
              <w:t>’</w:t>
            </w:r>
            <w:r w:rsidRPr="000057F4">
              <w:t>ils sont fréquemment utilisés dans la fabrication illicite de drogues, sont commercialisés dans des quantités importantes sur le marché intérieur et dans le commerce extérieur et ont d</w:t>
            </w:r>
            <w:r w:rsidR="000057F4" w:rsidRPr="000057F4">
              <w:t>’</w:t>
            </w:r>
            <w:r w:rsidRPr="000057F4">
              <w:t xml:space="preserve">importantes utilisations légitimes. Si le risque de détournement est important, des mesures de contrôle strictes </w:t>
            </w:r>
            <w:r w:rsidRPr="000057F4">
              <w:rPr>
                <w:b/>
                <w:i/>
              </w:rPr>
              <w:t>seraient très lourdes tant pour l</w:t>
            </w:r>
            <w:r w:rsidR="000057F4" w:rsidRPr="000057F4">
              <w:rPr>
                <w:b/>
                <w:i/>
              </w:rPr>
              <w:t>’</w:t>
            </w:r>
            <w:r w:rsidRPr="000057F4">
              <w:rPr>
                <w:b/>
                <w:i/>
              </w:rPr>
              <w:t>industrie que pour les</w:t>
            </w:r>
            <w:r w:rsidRPr="000057F4">
              <w:t xml:space="preserve"> autorités nationales, </w:t>
            </w:r>
            <w:r w:rsidRPr="000057F4">
              <w:rPr>
                <w:b/>
                <w:i/>
              </w:rPr>
              <w:t>avec une valeur ajoutée limitée pour la</w:t>
            </w:r>
            <w:r w:rsidRPr="000057F4">
              <w:t xml:space="preserve"> détection des activités </w:t>
            </w:r>
            <w:r w:rsidRPr="000057F4">
              <w:rPr>
                <w:b/>
                <w:i/>
              </w:rPr>
              <w:t>suspectes</w:t>
            </w:r>
            <w:r w:rsidRPr="000057F4">
              <w:t xml:space="preserve">. Par conséquent, les mesures de contrôle et de suivi prévues par le présent règlement devraient être axées </w:t>
            </w:r>
            <w:r w:rsidRPr="000057F4">
              <w:rPr>
                <w:b/>
                <w:i/>
              </w:rPr>
              <w:t>uniquement</w:t>
            </w:r>
            <w:r w:rsidRPr="000057F4">
              <w:t xml:space="preserve"> sur </w:t>
            </w:r>
            <w:r w:rsidRPr="000057F4">
              <w:rPr>
                <w:b/>
                <w:i/>
              </w:rPr>
              <w:t>le commerce extérieur</w:t>
            </w:r>
            <w:r w:rsidRPr="000057F4">
              <w:t xml:space="preserve">. Afin de réduire la charge administrative, les obligations des opérateurs économiques extérieurs devraient </w:t>
            </w:r>
            <w:r w:rsidRPr="000057F4">
              <w:rPr>
                <w:b/>
                <w:i/>
              </w:rPr>
              <w:t>se limiter à l</w:t>
            </w:r>
            <w:r w:rsidR="000057F4" w:rsidRPr="000057F4">
              <w:rPr>
                <w:b/>
                <w:i/>
              </w:rPr>
              <w:t>’</w:t>
            </w:r>
            <w:r w:rsidRPr="000057F4">
              <w:rPr>
                <w:b/>
                <w:i/>
              </w:rPr>
              <w:t>enregistrement de leurs activités, sans obligation d</w:t>
            </w:r>
            <w:r w:rsidR="000057F4" w:rsidRPr="000057F4">
              <w:rPr>
                <w:b/>
                <w:i/>
              </w:rPr>
              <w:t>’</w:t>
            </w:r>
            <w:r w:rsidRPr="000057F4">
              <w:rPr>
                <w:b/>
                <w:i/>
              </w:rPr>
              <w:t>approbation par les autorités nationales</w:t>
            </w:r>
            <w:r w:rsidRPr="000057F4">
              <w:t>.</w:t>
            </w:r>
          </w:p>
        </w:tc>
        <w:tc>
          <w:tcPr>
            <w:tcW w:w="4876" w:type="dxa"/>
            <w:tcBorders>
              <w:top w:val="nil"/>
              <w:left w:val="nil"/>
              <w:bottom w:val="nil"/>
              <w:right w:val="nil"/>
            </w:tcBorders>
          </w:tcPr>
          <w:p w14:paraId="52273D0E" w14:textId="02EE5122" w:rsidR="00686444" w:rsidRPr="000057F4" w:rsidRDefault="00686444" w:rsidP="00B3387D">
            <w:pPr>
              <w:pStyle w:val="Normal6a"/>
            </w:pPr>
            <w:r w:rsidRPr="000057F4">
              <w:t>(10)</w:t>
            </w:r>
            <w:r w:rsidRPr="000057F4">
              <w:tab/>
              <w:t>Les précurseurs de drogues de la catégorie 2 sont des précurseurs qui, même s</w:t>
            </w:r>
            <w:r w:rsidR="000057F4" w:rsidRPr="000057F4">
              <w:t>’</w:t>
            </w:r>
            <w:r w:rsidRPr="000057F4">
              <w:t>ils sont fréquemment utilisés dans la fabrication illicite de drogues, sont commercialisés dans des quantités importantes sur le marché intérieur et dans le commerce extérieur et ont d</w:t>
            </w:r>
            <w:r w:rsidR="000057F4" w:rsidRPr="000057F4">
              <w:t>’</w:t>
            </w:r>
            <w:r w:rsidRPr="000057F4">
              <w:t xml:space="preserve">importantes utilisations légitimes. Si le risque de détournement est important, des mesures de contrôle strictes </w:t>
            </w:r>
            <w:r w:rsidRPr="000057F4">
              <w:rPr>
                <w:b/>
                <w:i/>
              </w:rPr>
              <w:t>pourraient imposer une charge administrative et opérationnelle considérable aux opérateurs économiques et aux</w:t>
            </w:r>
            <w:r w:rsidRPr="000057F4">
              <w:t xml:space="preserve"> autorités nationales</w:t>
            </w:r>
            <w:r w:rsidRPr="000057F4">
              <w:rPr>
                <w:b/>
                <w:i/>
              </w:rPr>
              <w:t>, sans pour autant être pleinement proportionnées au niveau de risque et aux objectifs de</w:t>
            </w:r>
            <w:r w:rsidRPr="000057F4">
              <w:t xml:space="preserve"> détection des activités </w:t>
            </w:r>
            <w:r w:rsidRPr="000057F4">
              <w:rPr>
                <w:b/>
                <w:i/>
              </w:rPr>
              <w:t>illicites</w:t>
            </w:r>
            <w:r w:rsidRPr="000057F4">
              <w:t xml:space="preserve">. Par conséquent, les mesures de contrôle et de suivi prévues par le présent règlement devraient </w:t>
            </w:r>
            <w:r w:rsidRPr="000057F4">
              <w:rPr>
                <w:b/>
                <w:i/>
              </w:rPr>
              <w:t>être proportionnées au niveau de risque et</w:t>
            </w:r>
            <w:r w:rsidRPr="000057F4">
              <w:t xml:space="preserve"> être axées sur </w:t>
            </w:r>
            <w:r w:rsidRPr="000057F4">
              <w:rPr>
                <w:b/>
                <w:i/>
              </w:rPr>
              <w:t>les opérations présentant un risque accru de détournement</w:t>
            </w:r>
            <w:r w:rsidRPr="000057F4">
              <w:t xml:space="preserve">. Afin de réduire la charge administrative, les obligations des opérateurs économiques extérieurs </w:t>
            </w:r>
            <w:r w:rsidRPr="000057F4">
              <w:rPr>
                <w:b/>
                <w:i/>
              </w:rPr>
              <w:t>concernés</w:t>
            </w:r>
            <w:r w:rsidRPr="000057F4">
              <w:t xml:space="preserve"> devraient </w:t>
            </w:r>
            <w:r w:rsidRPr="000057F4">
              <w:rPr>
                <w:b/>
                <w:i/>
              </w:rPr>
              <w:t>reposer sur un système d</w:t>
            </w:r>
            <w:r w:rsidR="000057F4" w:rsidRPr="000057F4">
              <w:rPr>
                <w:b/>
                <w:i/>
              </w:rPr>
              <w:t>’</w:t>
            </w:r>
            <w:r w:rsidRPr="000057F4">
              <w:rPr>
                <w:b/>
                <w:i/>
              </w:rPr>
              <w:t>enregistrement. Les États membres devraient également pouvoir, dans des circonstances exceptionnelles et dûment justifiées concernant des substances émergentes susceptibles de présenter un risque significatif de détournement vers la fabrication illicite de stupéfiants, adopter des mesures de sauvegarde temporaires et proportionnées dans l</w:t>
            </w:r>
            <w:r w:rsidR="000057F4" w:rsidRPr="000057F4">
              <w:rPr>
                <w:b/>
                <w:i/>
              </w:rPr>
              <w:t>’</w:t>
            </w:r>
            <w:r w:rsidRPr="000057F4">
              <w:rPr>
                <w:b/>
                <w:i/>
              </w:rPr>
              <w:t>attente de l</w:t>
            </w:r>
            <w:r w:rsidR="000057F4" w:rsidRPr="000057F4">
              <w:rPr>
                <w:b/>
                <w:i/>
              </w:rPr>
              <w:t>’</w:t>
            </w:r>
            <w:r w:rsidRPr="000057F4">
              <w:rPr>
                <w:b/>
                <w:i/>
              </w:rPr>
              <w:t>adoption de mesures au niveau de l</w:t>
            </w:r>
            <w:r w:rsidR="000057F4" w:rsidRPr="000057F4">
              <w:rPr>
                <w:b/>
                <w:i/>
              </w:rPr>
              <w:t>’</w:t>
            </w:r>
            <w:r w:rsidRPr="000057F4">
              <w:rPr>
                <w:b/>
                <w:i/>
              </w:rPr>
              <w:t>Union</w:t>
            </w:r>
            <w:r w:rsidRPr="000057F4">
              <w:t>.</w:t>
            </w:r>
          </w:p>
        </w:tc>
      </w:tr>
    </w:tbl>
    <w:p w14:paraId="24A1366B" w14:textId="77777777" w:rsidR="00686444" w:rsidRPr="001F1CAF" w:rsidRDefault="00686444" w:rsidP="00686444">
      <w:pPr>
        <w:pStyle w:val="AmOrLang"/>
        <w:rPr>
          <w:lang w:val="sv-SE"/>
        </w:rPr>
      </w:pPr>
      <w:r w:rsidRPr="001F1CAF">
        <w:rPr>
          <w:lang w:val="sv-SE"/>
        </w:rPr>
        <w:t xml:space="preserve">Or. </w:t>
      </w:r>
      <w:r w:rsidRPr="001F1CAF">
        <w:rPr>
          <w:rStyle w:val="HideTWBExt"/>
          <w:lang w:val="sv-SE"/>
        </w:rPr>
        <w:t>&lt;Original&gt;</w:t>
      </w:r>
      <w:r w:rsidRPr="001F1CAF">
        <w:rPr>
          <w:rStyle w:val="HideTWBInt"/>
          <w:lang w:val="sv-SE"/>
        </w:rPr>
        <w:t>{EN}</w:t>
      </w:r>
      <w:r w:rsidRPr="001F1CAF">
        <w:rPr>
          <w:lang w:val="sv-SE"/>
        </w:rPr>
        <w:t>en</w:t>
      </w:r>
      <w:r w:rsidRPr="001F1CAF">
        <w:rPr>
          <w:rStyle w:val="HideTWBExt"/>
          <w:lang w:val="sv-SE"/>
        </w:rPr>
        <w:t>&lt;/Original&gt;</w:t>
      </w:r>
    </w:p>
    <w:p w14:paraId="57B15CD1" w14:textId="77777777" w:rsidR="00686444" w:rsidRPr="001F1CAF" w:rsidRDefault="00686444" w:rsidP="00686444">
      <w:pPr>
        <w:rPr>
          <w:lang w:val="sv-SE"/>
        </w:rPr>
      </w:pPr>
      <w:r w:rsidRPr="001F1CAF">
        <w:rPr>
          <w:rStyle w:val="HideTWBExt"/>
          <w:lang w:val="sv-SE"/>
        </w:rPr>
        <w:t>&lt;/Amend&gt;</w:t>
      </w:r>
    </w:p>
    <w:p w14:paraId="59ADB10B" w14:textId="77777777" w:rsidR="00686444" w:rsidRPr="001F1CAF" w:rsidRDefault="00686444" w:rsidP="00686444">
      <w:pPr>
        <w:pStyle w:val="AmNumberTabs"/>
        <w:rPr>
          <w:lang w:val="sv-SE"/>
        </w:rPr>
      </w:pPr>
      <w:r w:rsidRPr="001F1CAF">
        <w:rPr>
          <w:rStyle w:val="HideTWBExt"/>
          <w:b w:val="0"/>
          <w:lang w:val="sv-SE"/>
        </w:rPr>
        <w:t>&lt;Amend&gt;</w:t>
      </w:r>
      <w:r w:rsidRPr="001F1CAF">
        <w:rPr>
          <w:lang w:val="sv-SE"/>
        </w:rPr>
        <w:t>Amendement</w:t>
      </w:r>
      <w:r w:rsidRPr="001F1CAF">
        <w:rPr>
          <w:lang w:val="sv-SE"/>
        </w:rPr>
        <w:tab/>
      </w:r>
      <w:r w:rsidRPr="001F1CAF">
        <w:rPr>
          <w:lang w:val="sv-SE"/>
        </w:rPr>
        <w:tab/>
      </w:r>
      <w:r w:rsidRPr="001F1CAF">
        <w:rPr>
          <w:rStyle w:val="HideTWBExt"/>
          <w:b w:val="0"/>
          <w:lang w:val="sv-SE"/>
        </w:rPr>
        <w:t>&lt;NumAm&gt;</w:t>
      </w:r>
      <w:r w:rsidRPr="001F1CAF">
        <w:rPr>
          <w:lang w:val="sv-SE"/>
        </w:rPr>
        <w:t>62</w:t>
      </w:r>
      <w:r w:rsidRPr="001F1CAF">
        <w:rPr>
          <w:rStyle w:val="HideTWBExt"/>
          <w:b w:val="0"/>
          <w:lang w:val="sv-SE"/>
        </w:rPr>
        <w:t>&lt;/NumAm&gt;</w:t>
      </w:r>
    </w:p>
    <w:p w14:paraId="776DD047" w14:textId="77777777" w:rsidR="00686444" w:rsidRPr="001F1CAF" w:rsidRDefault="00686444" w:rsidP="00686444">
      <w:pPr>
        <w:pStyle w:val="NormalBold"/>
        <w:rPr>
          <w:lang w:val="sv-SE"/>
        </w:rPr>
      </w:pPr>
      <w:r w:rsidRPr="001F1CAF">
        <w:rPr>
          <w:rStyle w:val="HideTWBExt"/>
          <w:b w:val="0"/>
          <w:lang w:val="sv-SE"/>
        </w:rPr>
        <w:t>&lt;RepeatBlock-By&gt;&lt;Members&gt;</w:t>
      </w:r>
      <w:r w:rsidRPr="001F1CAF">
        <w:rPr>
          <w:lang w:val="sv-SE"/>
        </w:rPr>
        <w:t>Jaroslav Bžoch</w:t>
      </w:r>
      <w:r w:rsidRPr="001F1CAF">
        <w:rPr>
          <w:rStyle w:val="HideTWBExt"/>
          <w:b w:val="0"/>
          <w:lang w:val="sv-SE"/>
        </w:rPr>
        <w:t>&lt;/Members&gt;</w:t>
      </w:r>
    </w:p>
    <w:p w14:paraId="4ADC3977" w14:textId="77777777" w:rsidR="00686444" w:rsidRPr="001F1CAF" w:rsidRDefault="00686444" w:rsidP="00686444">
      <w:pPr>
        <w:pStyle w:val="NormalBold"/>
        <w:rPr>
          <w:lang w:val="sv-SE"/>
        </w:rPr>
      </w:pPr>
      <w:r w:rsidRPr="001F1CAF">
        <w:rPr>
          <w:rStyle w:val="HideTWBExt"/>
          <w:b w:val="0"/>
          <w:lang w:val="sv-SE"/>
        </w:rPr>
        <w:t>&lt;/RepeatBlock-By&gt;</w:t>
      </w:r>
    </w:p>
    <w:p w14:paraId="7D9565D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771D51B" w14:textId="77777777" w:rsidR="00686444" w:rsidRPr="000057F4" w:rsidRDefault="00686444" w:rsidP="00686444">
      <w:pPr>
        <w:pStyle w:val="NormalBold"/>
      </w:pPr>
      <w:r w:rsidRPr="000057F4">
        <w:rPr>
          <w:rStyle w:val="HideTWBExt"/>
          <w:b w:val="0"/>
        </w:rPr>
        <w:t>&lt;Article&gt;</w:t>
      </w:r>
      <w:r w:rsidRPr="000057F4">
        <w:t>Considérant 10</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2498490" w14:textId="77777777" w:rsidTr="00B3387D">
        <w:trPr>
          <w:trHeight w:hRule="exact" w:val="240"/>
          <w:jc w:val="center"/>
        </w:trPr>
        <w:tc>
          <w:tcPr>
            <w:tcW w:w="9752" w:type="dxa"/>
            <w:gridSpan w:val="2"/>
            <w:tcBorders>
              <w:top w:val="nil"/>
              <w:left w:val="nil"/>
              <w:bottom w:val="nil"/>
              <w:right w:val="nil"/>
            </w:tcBorders>
          </w:tcPr>
          <w:p w14:paraId="15095689" w14:textId="77777777" w:rsidR="00686444" w:rsidRPr="000057F4" w:rsidRDefault="00686444" w:rsidP="00B3387D"/>
        </w:tc>
      </w:tr>
      <w:tr w:rsidR="00686444" w:rsidRPr="000057F4" w14:paraId="3D462073" w14:textId="77777777" w:rsidTr="00B3387D">
        <w:trPr>
          <w:trHeight w:val="240"/>
          <w:jc w:val="center"/>
        </w:trPr>
        <w:tc>
          <w:tcPr>
            <w:tcW w:w="4876" w:type="dxa"/>
            <w:tcBorders>
              <w:top w:val="nil"/>
              <w:left w:val="nil"/>
              <w:bottom w:val="nil"/>
              <w:right w:val="nil"/>
            </w:tcBorders>
          </w:tcPr>
          <w:p w14:paraId="796F440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C91B7D4" w14:textId="77777777" w:rsidR="00686444" w:rsidRPr="000057F4" w:rsidRDefault="00686444" w:rsidP="00B3387D">
            <w:pPr>
              <w:pStyle w:val="AmColumnHeading"/>
            </w:pPr>
            <w:r w:rsidRPr="000057F4">
              <w:t>Amendement</w:t>
            </w:r>
          </w:p>
        </w:tc>
      </w:tr>
      <w:tr w:rsidR="00686444" w:rsidRPr="000057F4" w14:paraId="027B66BA" w14:textId="77777777" w:rsidTr="00B3387D">
        <w:trPr>
          <w:jc w:val="center"/>
        </w:trPr>
        <w:tc>
          <w:tcPr>
            <w:tcW w:w="4876" w:type="dxa"/>
            <w:tcBorders>
              <w:top w:val="nil"/>
              <w:left w:val="nil"/>
              <w:bottom w:val="nil"/>
              <w:right w:val="nil"/>
            </w:tcBorders>
          </w:tcPr>
          <w:p w14:paraId="4657ACDA" w14:textId="73749403" w:rsidR="00686444" w:rsidRPr="000057F4" w:rsidRDefault="00686444" w:rsidP="00B3387D">
            <w:pPr>
              <w:pStyle w:val="Normal6a"/>
            </w:pPr>
            <w:r w:rsidRPr="000057F4">
              <w:t>(10)</w:t>
            </w:r>
            <w:r w:rsidRPr="000057F4">
              <w:tab/>
              <w:t>Les précurseurs de drogues de la catégorie 2 sont des précurseurs qui, même s</w:t>
            </w:r>
            <w:r w:rsidR="000057F4" w:rsidRPr="000057F4">
              <w:t>’</w:t>
            </w:r>
            <w:r w:rsidRPr="000057F4">
              <w:t>ils sont fréquemment utilisés dans la fabrication illicite de drogues, sont commercialisés dans des quantités importantes sur le marché intérieur et dans le commerce extérieur et ont d</w:t>
            </w:r>
            <w:r w:rsidR="000057F4" w:rsidRPr="000057F4">
              <w:t>’</w:t>
            </w:r>
            <w:r w:rsidRPr="000057F4">
              <w:t xml:space="preserve">importantes utilisations légitimes. Si le risque de détournement est important, des mesures de contrôle strictes seraient très lourdes </w:t>
            </w:r>
            <w:r w:rsidRPr="000057F4">
              <w:rPr>
                <w:b/>
                <w:i/>
              </w:rPr>
              <w:t>tant</w:t>
            </w:r>
            <w:r w:rsidRPr="000057F4">
              <w:t xml:space="preserve"> pour l</w:t>
            </w:r>
            <w:r w:rsidR="000057F4" w:rsidRPr="000057F4">
              <w:t>’</w:t>
            </w:r>
            <w:r w:rsidRPr="000057F4">
              <w:t xml:space="preserve">industrie </w:t>
            </w:r>
            <w:r w:rsidRPr="000057F4">
              <w:rPr>
                <w:b/>
                <w:i/>
              </w:rPr>
              <w:t>que pour les autorités nationales, avec une valeur ajoutée limitée pour la détection des activités suspectes</w:t>
            </w:r>
            <w:r w:rsidRPr="000057F4">
              <w:t xml:space="preserve">. Par conséquent, les mesures de contrôle et de suivi prévues par le présent règlement devraient être </w:t>
            </w:r>
            <w:r w:rsidRPr="000057F4">
              <w:rPr>
                <w:b/>
                <w:i/>
              </w:rPr>
              <w:t>axées uniquement</w:t>
            </w:r>
            <w:r w:rsidRPr="000057F4">
              <w:t xml:space="preserve"> sur le commerce extérieur. Afin de réduire la charge administrative, les obligations des opérateurs économiques extérieurs devraient se limiter à l</w:t>
            </w:r>
            <w:r w:rsidR="000057F4" w:rsidRPr="000057F4">
              <w:t>’</w:t>
            </w:r>
            <w:r w:rsidRPr="000057F4">
              <w:t>enregistrement de leurs activités, sans obligation d</w:t>
            </w:r>
            <w:r w:rsidR="000057F4" w:rsidRPr="000057F4">
              <w:t>’</w:t>
            </w:r>
            <w:r w:rsidRPr="000057F4">
              <w:t>approbation par les autorités nationales.</w:t>
            </w:r>
          </w:p>
        </w:tc>
        <w:tc>
          <w:tcPr>
            <w:tcW w:w="4876" w:type="dxa"/>
            <w:tcBorders>
              <w:top w:val="nil"/>
              <w:left w:val="nil"/>
              <w:bottom w:val="nil"/>
              <w:right w:val="nil"/>
            </w:tcBorders>
          </w:tcPr>
          <w:p w14:paraId="2C8EEF34" w14:textId="4488D7DD" w:rsidR="00686444" w:rsidRPr="000057F4" w:rsidRDefault="00686444" w:rsidP="00B3387D">
            <w:pPr>
              <w:pStyle w:val="Normal6a"/>
            </w:pPr>
            <w:r w:rsidRPr="000057F4">
              <w:t>(10)</w:t>
            </w:r>
            <w:r w:rsidRPr="000057F4">
              <w:tab/>
              <w:t>Les précurseurs de drogues de la catégorie 2 sont des précurseurs qui, même s</w:t>
            </w:r>
            <w:r w:rsidR="000057F4" w:rsidRPr="000057F4">
              <w:t>’</w:t>
            </w:r>
            <w:r w:rsidRPr="000057F4">
              <w:t>ils sont fréquemment utilisés dans la fabrication illicite de drogues, sont commercialisés dans des quantités importantes sur le marché intérieur et dans le commerce extérieur et ont d</w:t>
            </w:r>
            <w:r w:rsidR="000057F4" w:rsidRPr="000057F4">
              <w:t>’</w:t>
            </w:r>
            <w:r w:rsidRPr="000057F4">
              <w:t>importantes utilisations légitimes. Si le risque de détournement est important, des mesures de contrôle strictes seraient très lourdes pour l</w:t>
            </w:r>
            <w:r w:rsidR="000057F4" w:rsidRPr="000057F4">
              <w:t>’</w:t>
            </w:r>
            <w:r w:rsidRPr="000057F4">
              <w:t xml:space="preserve">industrie. Par conséquent, les mesures de contrôle et de suivi prévues par le présent règlement devraient être </w:t>
            </w:r>
            <w:r w:rsidRPr="000057F4">
              <w:rPr>
                <w:b/>
                <w:i/>
              </w:rPr>
              <w:t>proportionnées, de manière à permettre l</w:t>
            </w:r>
            <w:r w:rsidR="000057F4" w:rsidRPr="000057F4">
              <w:rPr>
                <w:b/>
                <w:i/>
              </w:rPr>
              <w:t>’</w:t>
            </w:r>
            <w:r w:rsidRPr="000057F4">
              <w:rPr>
                <w:b/>
                <w:i/>
              </w:rPr>
              <w:t>identification des activités suspectes sans imposer de charge administrative supplémentaire aux opérateurs économiques. Les mesures de contrôle et de surveillance relatives aux précurseurs de drogues de catégorie 2 devraient principalement porter</w:t>
            </w:r>
            <w:r w:rsidRPr="000057F4">
              <w:t xml:space="preserve"> sur le commerce extérieur</w:t>
            </w:r>
            <w:r w:rsidRPr="000057F4">
              <w:rPr>
                <w:b/>
                <w:i/>
              </w:rPr>
              <w:t>. Toutefois, compte tenu du risque important de détournement, les autorités nationales compétentes devraient également pouvoir continuer de surveiller les mouvements de précurseurs de drogues de catégorie 2 à l</w:t>
            </w:r>
            <w:r w:rsidR="000057F4" w:rsidRPr="000057F4">
              <w:rPr>
                <w:b/>
                <w:i/>
              </w:rPr>
              <w:t>’</w:t>
            </w:r>
            <w:r w:rsidRPr="000057F4">
              <w:rPr>
                <w:b/>
                <w:i/>
              </w:rPr>
              <w:t>intérieur de l</w:t>
            </w:r>
            <w:r w:rsidR="000057F4" w:rsidRPr="000057F4">
              <w:rPr>
                <w:b/>
                <w:i/>
              </w:rPr>
              <w:t>’</w:t>
            </w:r>
            <w:r w:rsidRPr="000057F4">
              <w:rPr>
                <w:b/>
                <w:i/>
              </w:rPr>
              <w:t>Union</w:t>
            </w:r>
            <w:r w:rsidRPr="000057F4">
              <w:t>. Afin de réduire la charge administrative, les obligations des opérateurs économiques extérieurs devraient se limiter à l</w:t>
            </w:r>
            <w:r w:rsidR="000057F4" w:rsidRPr="000057F4">
              <w:t>’</w:t>
            </w:r>
            <w:r w:rsidRPr="000057F4">
              <w:t>enregistrement de leurs activités, sans obligation d</w:t>
            </w:r>
            <w:r w:rsidR="000057F4" w:rsidRPr="000057F4">
              <w:t>’</w:t>
            </w:r>
            <w:r w:rsidRPr="000057F4">
              <w:t>approbation par les autorités nationales.</w:t>
            </w:r>
          </w:p>
        </w:tc>
      </w:tr>
    </w:tbl>
    <w:p w14:paraId="53208FF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33FB886" w14:textId="77777777" w:rsidR="00686444" w:rsidRPr="000057F4" w:rsidRDefault="00686444" w:rsidP="00686444">
      <w:r w:rsidRPr="000057F4">
        <w:rPr>
          <w:rStyle w:val="HideTWBExt"/>
        </w:rPr>
        <w:t>&lt;/Amend&gt;</w:t>
      </w:r>
    </w:p>
    <w:p w14:paraId="1C5B048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63</w:t>
      </w:r>
      <w:r w:rsidRPr="000057F4">
        <w:rPr>
          <w:rStyle w:val="HideTWBExt"/>
          <w:b w:val="0"/>
        </w:rPr>
        <w:t>&lt;/NumAm&gt;</w:t>
      </w:r>
    </w:p>
    <w:p w14:paraId="6AC85406"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224C6CDB" w14:textId="77777777" w:rsidR="00686444" w:rsidRPr="000057F4" w:rsidRDefault="00686444" w:rsidP="00686444">
      <w:pPr>
        <w:pStyle w:val="NormalBold"/>
      </w:pPr>
      <w:r w:rsidRPr="000057F4">
        <w:rPr>
          <w:rStyle w:val="HideTWBExt"/>
          <w:b w:val="0"/>
        </w:rPr>
        <w:t>&lt;/RepeatBlock-By&gt;</w:t>
      </w:r>
    </w:p>
    <w:p w14:paraId="68F8DF0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E901436" w14:textId="77777777" w:rsidR="00686444" w:rsidRPr="000057F4" w:rsidRDefault="00686444" w:rsidP="00686444">
      <w:pPr>
        <w:pStyle w:val="NormalBold"/>
      </w:pPr>
      <w:r w:rsidRPr="000057F4">
        <w:rPr>
          <w:rStyle w:val="HideTWBExt"/>
          <w:b w:val="0"/>
        </w:rPr>
        <w:t>&lt;Article&gt;</w:t>
      </w:r>
      <w:r w:rsidRPr="000057F4">
        <w:t>Considérant 10</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78059E1" w14:textId="77777777" w:rsidTr="00B3387D">
        <w:trPr>
          <w:trHeight w:hRule="exact" w:val="240"/>
          <w:jc w:val="center"/>
        </w:trPr>
        <w:tc>
          <w:tcPr>
            <w:tcW w:w="9752" w:type="dxa"/>
            <w:gridSpan w:val="2"/>
            <w:tcBorders>
              <w:top w:val="nil"/>
              <w:left w:val="nil"/>
              <w:bottom w:val="nil"/>
              <w:right w:val="nil"/>
            </w:tcBorders>
          </w:tcPr>
          <w:p w14:paraId="68643634" w14:textId="77777777" w:rsidR="00686444" w:rsidRPr="000057F4" w:rsidRDefault="00686444" w:rsidP="00B3387D"/>
        </w:tc>
      </w:tr>
      <w:tr w:rsidR="00686444" w:rsidRPr="000057F4" w14:paraId="4F0E6FE8" w14:textId="77777777" w:rsidTr="00B3387D">
        <w:trPr>
          <w:trHeight w:val="240"/>
          <w:jc w:val="center"/>
        </w:trPr>
        <w:tc>
          <w:tcPr>
            <w:tcW w:w="4876" w:type="dxa"/>
            <w:tcBorders>
              <w:top w:val="nil"/>
              <w:left w:val="nil"/>
              <w:bottom w:val="nil"/>
              <w:right w:val="nil"/>
            </w:tcBorders>
          </w:tcPr>
          <w:p w14:paraId="420509A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64FD0E9" w14:textId="77777777" w:rsidR="00686444" w:rsidRPr="000057F4" w:rsidRDefault="00686444" w:rsidP="00B3387D">
            <w:pPr>
              <w:pStyle w:val="AmColumnHeading"/>
            </w:pPr>
            <w:r w:rsidRPr="000057F4">
              <w:t>Amendement</w:t>
            </w:r>
          </w:p>
        </w:tc>
      </w:tr>
      <w:tr w:rsidR="00686444" w:rsidRPr="000057F4" w14:paraId="3CC46C4F" w14:textId="77777777" w:rsidTr="00B3387D">
        <w:trPr>
          <w:jc w:val="center"/>
        </w:trPr>
        <w:tc>
          <w:tcPr>
            <w:tcW w:w="4876" w:type="dxa"/>
            <w:tcBorders>
              <w:top w:val="nil"/>
              <w:left w:val="nil"/>
              <w:bottom w:val="nil"/>
              <w:right w:val="nil"/>
            </w:tcBorders>
          </w:tcPr>
          <w:p w14:paraId="77E7FB62" w14:textId="7505862B" w:rsidR="00686444" w:rsidRPr="000057F4" w:rsidRDefault="00686444" w:rsidP="00B3387D">
            <w:pPr>
              <w:pStyle w:val="Normal6a"/>
            </w:pPr>
            <w:r w:rsidRPr="000057F4">
              <w:t>(10)</w:t>
            </w:r>
            <w:r w:rsidRPr="000057F4">
              <w:tab/>
              <w:t>Les précurseurs de drogues de catégorie 2 sont vendus en quantités importantes sur le marché intérieur et dans le commerce extérieur. Ils sont destinés à un certain nombre de finalités légitimes, mais sont également largement utilisés pour la fabrication illicite de drogues. Si le risque de détournement est important, des mesures de contrôle strictes seraient très lourdes tant pour l</w:t>
            </w:r>
            <w:r w:rsidR="000057F4" w:rsidRPr="000057F4">
              <w:t>’</w:t>
            </w:r>
            <w:r w:rsidRPr="000057F4">
              <w:t>industrie que pour les autorités nationales, avec une valeur ajoutée limitée pour la détection des activités suspectes. Par conséquent, les mesures de contrôle et de suivi prévues par le présent règlement devraient être axées uniquement sur le commerce extérieur. Afin de réduire la charge administrative, les obligations des opérateurs économiques extérieurs devraient se limiter à l</w:t>
            </w:r>
            <w:r w:rsidR="000057F4" w:rsidRPr="000057F4">
              <w:t>’</w:t>
            </w:r>
            <w:r w:rsidRPr="000057F4">
              <w:t>enregistrement de leurs activités, sans obligation d</w:t>
            </w:r>
            <w:r w:rsidR="000057F4" w:rsidRPr="000057F4">
              <w:t>’</w:t>
            </w:r>
            <w:r w:rsidRPr="000057F4">
              <w:t>approbation par les autorités nationales.</w:t>
            </w:r>
          </w:p>
        </w:tc>
        <w:tc>
          <w:tcPr>
            <w:tcW w:w="4876" w:type="dxa"/>
            <w:tcBorders>
              <w:top w:val="nil"/>
              <w:left w:val="nil"/>
              <w:bottom w:val="nil"/>
              <w:right w:val="nil"/>
            </w:tcBorders>
          </w:tcPr>
          <w:p w14:paraId="19A3D238" w14:textId="477A99C4" w:rsidR="00686444" w:rsidRPr="000057F4" w:rsidRDefault="00686444" w:rsidP="00B3387D">
            <w:pPr>
              <w:pStyle w:val="Normal6a"/>
            </w:pPr>
            <w:r w:rsidRPr="000057F4">
              <w:t>(10)</w:t>
            </w:r>
            <w:r w:rsidRPr="000057F4">
              <w:tab/>
              <w:t>Les précurseurs de drogues de catégorie 2 sont vendus en quantités importantes sur le marché intérieur et dans le commerce extérieur. Ils sont destinés à un certain nombre de finalités légitimes, mais sont également largement utilisés pour la fabrication illicite de drogues. Si le risque de détournement est important, des mesures de contrôle strictes seraient très lourdes tant pour l</w:t>
            </w:r>
            <w:r w:rsidR="000057F4" w:rsidRPr="000057F4">
              <w:t>’</w:t>
            </w:r>
            <w:r w:rsidRPr="000057F4">
              <w:t>industrie que pour les autorités nationales, avec une valeur ajoutée limitée pour la détection des activités suspectes. Par conséquent, les mesures de contrôle et de suivi prévues par le présent règlement devraient être axées uniquement sur le commerce extérieur</w:t>
            </w:r>
            <w:r w:rsidRPr="000057F4">
              <w:rPr>
                <w:b/>
                <w:i/>
              </w:rPr>
              <w:t>, à moins qu</w:t>
            </w:r>
            <w:r w:rsidR="000057F4" w:rsidRPr="000057F4">
              <w:rPr>
                <w:b/>
                <w:i/>
              </w:rPr>
              <w:t>’</w:t>
            </w:r>
            <w:r w:rsidRPr="000057F4">
              <w:rPr>
                <w:b/>
                <w:i/>
              </w:rPr>
              <w:t>une autorité nationale ne juge nécessaire de contrôler aussi le commerce intérieur</w:t>
            </w:r>
            <w:r w:rsidRPr="000057F4">
              <w:t>. Afin de réduire la charge administrative, les obligations des opérateurs économiques extérieurs devraient se limiter à l</w:t>
            </w:r>
            <w:r w:rsidR="000057F4" w:rsidRPr="000057F4">
              <w:t>’</w:t>
            </w:r>
            <w:r w:rsidRPr="000057F4">
              <w:t>enregistrement de leurs activités, sans obligation d</w:t>
            </w:r>
            <w:r w:rsidR="000057F4" w:rsidRPr="000057F4">
              <w:t>’</w:t>
            </w:r>
            <w:r w:rsidRPr="000057F4">
              <w:t>approbation par les autorités nationales.</w:t>
            </w:r>
          </w:p>
        </w:tc>
      </w:tr>
    </w:tbl>
    <w:p w14:paraId="567BF4D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6C6D4D72" w14:textId="77777777" w:rsidR="00686444" w:rsidRPr="000057F4" w:rsidRDefault="00686444" w:rsidP="00686444">
      <w:r w:rsidRPr="000057F4">
        <w:rPr>
          <w:rStyle w:val="HideTWBExt"/>
        </w:rPr>
        <w:t>&lt;/Amend&gt;</w:t>
      </w:r>
    </w:p>
    <w:p w14:paraId="67F9BF5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64</w:t>
      </w:r>
      <w:r w:rsidRPr="000057F4">
        <w:rPr>
          <w:rStyle w:val="HideTWBExt"/>
          <w:b w:val="0"/>
        </w:rPr>
        <w:t>&lt;/NumAm&gt;</w:t>
      </w:r>
    </w:p>
    <w:p w14:paraId="732ECDC3"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6598AB85" w14:textId="77777777" w:rsidR="00686444" w:rsidRPr="000057F4" w:rsidRDefault="00686444" w:rsidP="00686444">
      <w:pPr>
        <w:pStyle w:val="NormalBold"/>
      </w:pPr>
      <w:r w:rsidRPr="000057F4">
        <w:rPr>
          <w:rStyle w:val="HideTWBExt"/>
          <w:b w:val="0"/>
        </w:rPr>
        <w:t>&lt;/RepeatBlock-By&gt;</w:t>
      </w:r>
    </w:p>
    <w:p w14:paraId="2CF90CE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9717A05" w14:textId="77777777" w:rsidR="00686444" w:rsidRPr="000057F4" w:rsidRDefault="00686444" w:rsidP="00686444">
      <w:pPr>
        <w:pStyle w:val="NormalBold"/>
      </w:pPr>
      <w:r w:rsidRPr="000057F4">
        <w:rPr>
          <w:rStyle w:val="HideTWBExt"/>
          <w:b w:val="0"/>
        </w:rPr>
        <w:t>&lt;Article&gt;</w:t>
      </w:r>
      <w:r w:rsidRPr="000057F4">
        <w:t>Considérant 10</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FD6E594" w14:textId="77777777" w:rsidTr="00B3387D">
        <w:trPr>
          <w:trHeight w:hRule="exact" w:val="240"/>
          <w:jc w:val="center"/>
        </w:trPr>
        <w:tc>
          <w:tcPr>
            <w:tcW w:w="9752" w:type="dxa"/>
            <w:gridSpan w:val="2"/>
            <w:tcBorders>
              <w:top w:val="nil"/>
              <w:left w:val="nil"/>
              <w:bottom w:val="nil"/>
              <w:right w:val="nil"/>
            </w:tcBorders>
          </w:tcPr>
          <w:p w14:paraId="41630C2D" w14:textId="77777777" w:rsidR="00686444" w:rsidRPr="000057F4" w:rsidRDefault="00686444" w:rsidP="00B3387D"/>
        </w:tc>
      </w:tr>
      <w:tr w:rsidR="00686444" w:rsidRPr="000057F4" w14:paraId="14946900" w14:textId="77777777" w:rsidTr="00B3387D">
        <w:trPr>
          <w:trHeight w:val="240"/>
          <w:jc w:val="center"/>
        </w:trPr>
        <w:tc>
          <w:tcPr>
            <w:tcW w:w="4876" w:type="dxa"/>
            <w:tcBorders>
              <w:top w:val="nil"/>
              <w:left w:val="nil"/>
              <w:bottom w:val="nil"/>
              <w:right w:val="nil"/>
            </w:tcBorders>
          </w:tcPr>
          <w:p w14:paraId="4232205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80F0DE3" w14:textId="77777777" w:rsidR="00686444" w:rsidRPr="000057F4" w:rsidRDefault="00686444" w:rsidP="00B3387D">
            <w:pPr>
              <w:pStyle w:val="AmColumnHeading"/>
            </w:pPr>
            <w:r w:rsidRPr="000057F4">
              <w:t>Amendement</w:t>
            </w:r>
          </w:p>
        </w:tc>
      </w:tr>
      <w:tr w:rsidR="00686444" w:rsidRPr="000057F4" w14:paraId="3A5982D1" w14:textId="77777777" w:rsidTr="00B3387D">
        <w:trPr>
          <w:jc w:val="center"/>
        </w:trPr>
        <w:tc>
          <w:tcPr>
            <w:tcW w:w="4876" w:type="dxa"/>
            <w:tcBorders>
              <w:top w:val="nil"/>
              <w:left w:val="nil"/>
              <w:bottom w:val="nil"/>
              <w:right w:val="nil"/>
            </w:tcBorders>
          </w:tcPr>
          <w:p w14:paraId="1C8CECEF" w14:textId="1FE102BE" w:rsidR="00686444" w:rsidRPr="000057F4" w:rsidRDefault="00686444" w:rsidP="00B3387D">
            <w:pPr>
              <w:pStyle w:val="Normal6a"/>
            </w:pPr>
            <w:r w:rsidRPr="000057F4">
              <w:t>(10)</w:t>
            </w:r>
            <w:r w:rsidRPr="000057F4">
              <w:tab/>
              <w:t>Les précurseurs de drogues de la catégorie 2 sont des précurseurs qui, même s</w:t>
            </w:r>
            <w:r w:rsidR="000057F4" w:rsidRPr="000057F4">
              <w:t>’</w:t>
            </w:r>
            <w:r w:rsidRPr="000057F4">
              <w:t>ils sont fréquemment utilisés dans la fabrication illicite de drogues, sont commercialisés dans des quantités importantes sur le marché intérieur et dans le commerce extérieur et ont d</w:t>
            </w:r>
            <w:r w:rsidR="000057F4" w:rsidRPr="000057F4">
              <w:t>’</w:t>
            </w:r>
            <w:r w:rsidRPr="000057F4">
              <w:t xml:space="preserve">importantes utilisations légitimes. </w:t>
            </w:r>
            <w:r w:rsidRPr="000057F4">
              <w:rPr>
                <w:b/>
                <w:i/>
              </w:rPr>
              <w:t>Si</w:t>
            </w:r>
            <w:r w:rsidRPr="000057F4">
              <w:t xml:space="preserve"> le risque de détournement est important, des mesures de contrôle </w:t>
            </w:r>
            <w:r w:rsidRPr="000057F4">
              <w:rPr>
                <w:b/>
                <w:i/>
              </w:rPr>
              <w:t>strictes seraient très lourdes tant pour l</w:t>
            </w:r>
            <w:r w:rsidR="000057F4" w:rsidRPr="000057F4">
              <w:rPr>
                <w:b/>
                <w:i/>
              </w:rPr>
              <w:t>’</w:t>
            </w:r>
            <w:r w:rsidRPr="000057F4">
              <w:rPr>
                <w:b/>
                <w:i/>
              </w:rPr>
              <w:t>industrie que pour les autorités nationales, avec une valeur ajoutée limitée pour la détection des activités suspectes. Par conséquent</w:t>
            </w:r>
            <w:r w:rsidRPr="000057F4">
              <w:t>, les mesures de contrôle et de suivi prévues par le présent règlement devraient être axées uniquement sur le commerce extérieur. Afin de réduire la charge administrative, les obligations des opérateurs économiques extérieurs devraient se limiter à l</w:t>
            </w:r>
            <w:r w:rsidR="000057F4" w:rsidRPr="000057F4">
              <w:t>’</w:t>
            </w:r>
            <w:r w:rsidRPr="000057F4">
              <w:t>enregistrement de leurs activités, sans obligation d</w:t>
            </w:r>
            <w:r w:rsidR="000057F4" w:rsidRPr="000057F4">
              <w:t>’</w:t>
            </w:r>
            <w:r w:rsidRPr="000057F4">
              <w:t>approbation par les autorités nationales.</w:t>
            </w:r>
          </w:p>
        </w:tc>
        <w:tc>
          <w:tcPr>
            <w:tcW w:w="4876" w:type="dxa"/>
            <w:tcBorders>
              <w:top w:val="nil"/>
              <w:left w:val="nil"/>
              <w:bottom w:val="nil"/>
              <w:right w:val="nil"/>
            </w:tcBorders>
          </w:tcPr>
          <w:p w14:paraId="656A4EAF" w14:textId="400F8F23" w:rsidR="00686444" w:rsidRPr="000057F4" w:rsidRDefault="00686444" w:rsidP="00B3387D">
            <w:pPr>
              <w:pStyle w:val="Normal6a"/>
            </w:pPr>
            <w:r w:rsidRPr="000057F4">
              <w:t>(10)</w:t>
            </w:r>
            <w:r w:rsidRPr="000057F4">
              <w:tab/>
              <w:t>Les précurseurs de drogues de la catégorie 2 sont des précurseurs qui, même s</w:t>
            </w:r>
            <w:r w:rsidR="000057F4" w:rsidRPr="000057F4">
              <w:t>’</w:t>
            </w:r>
            <w:r w:rsidRPr="000057F4">
              <w:t>ils sont fréquemment utilisés dans la fabrication illicite de drogues, sont commercialisés dans des quantités importantes sur le marché intérieur et dans le commerce extérieur et ont d</w:t>
            </w:r>
            <w:r w:rsidR="000057F4" w:rsidRPr="000057F4">
              <w:t>’</w:t>
            </w:r>
            <w:r w:rsidRPr="000057F4">
              <w:t xml:space="preserve">importantes utilisations légitimes. </w:t>
            </w:r>
            <w:r w:rsidRPr="000057F4">
              <w:rPr>
                <w:b/>
                <w:i/>
              </w:rPr>
              <w:t>Étant donné que</w:t>
            </w:r>
            <w:r w:rsidRPr="000057F4">
              <w:t xml:space="preserve"> le risque de détournement est important </w:t>
            </w:r>
            <w:r w:rsidRPr="000057F4">
              <w:rPr>
                <w:b/>
                <w:i/>
              </w:rPr>
              <w:t>pour certains précurseurs de drogues de catégorie 2</w:t>
            </w:r>
            <w:r w:rsidRPr="000057F4">
              <w:t xml:space="preserve">, des mesures de contrôle </w:t>
            </w:r>
            <w:r w:rsidRPr="000057F4">
              <w:rPr>
                <w:b/>
                <w:i/>
              </w:rPr>
              <w:t>et un enregistrement stricts restent nécessaires pour ces précurseurs de drogues de catégorie 2 concernés.</w:t>
            </w:r>
            <w:r w:rsidRPr="000057F4">
              <w:t xml:space="preserve"> </w:t>
            </w:r>
            <w:r w:rsidRPr="000057F4">
              <w:rPr>
                <w:b/>
                <w:i/>
              </w:rPr>
              <w:t>Pour les autres précurseurs de drogues de catégorie 2</w:t>
            </w:r>
            <w:r w:rsidRPr="000057F4">
              <w:t>, les mesures de contrôle et de suivi prévues par le présent règlement devraient être axées uniquement sur le commerce extérieur. Afin de réduire la charge administrative, les obligations des opérateurs économiques extérieurs devraient se limiter à l</w:t>
            </w:r>
            <w:r w:rsidR="000057F4" w:rsidRPr="000057F4">
              <w:t>’</w:t>
            </w:r>
            <w:r w:rsidRPr="000057F4">
              <w:t>enregistrement de leurs activités, sans obligation d</w:t>
            </w:r>
            <w:r w:rsidR="000057F4" w:rsidRPr="000057F4">
              <w:t>’</w:t>
            </w:r>
            <w:r w:rsidRPr="000057F4">
              <w:t>approbation par les autorités nationales.</w:t>
            </w:r>
          </w:p>
        </w:tc>
      </w:tr>
    </w:tbl>
    <w:p w14:paraId="16FC4D5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82FCC08" w14:textId="77777777" w:rsidR="00686444" w:rsidRPr="000057F4" w:rsidRDefault="00686444" w:rsidP="00686444">
      <w:r w:rsidRPr="000057F4">
        <w:rPr>
          <w:rStyle w:val="HideTWBExt"/>
        </w:rPr>
        <w:t>&lt;/Amend&gt;</w:t>
      </w:r>
    </w:p>
    <w:p w14:paraId="0FDE826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65</w:t>
      </w:r>
      <w:r w:rsidRPr="000057F4">
        <w:rPr>
          <w:rStyle w:val="HideTWBExt"/>
          <w:b w:val="0"/>
        </w:rPr>
        <w:t>&lt;/NumAm&gt;</w:t>
      </w:r>
    </w:p>
    <w:p w14:paraId="663CDCC4"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47EE2C03" w14:textId="77777777" w:rsidR="00686444" w:rsidRPr="000057F4" w:rsidRDefault="00686444" w:rsidP="00686444">
      <w:pPr>
        <w:pStyle w:val="NormalBold"/>
      </w:pPr>
      <w:r w:rsidRPr="000057F4">
        <w:rPr>
          <w:rStyle w:val="HideTWBExt"/>
          <w:b w:val="0"/>
        </w:rPr>
        <w:t>&lt;/RepeatBlock-By&gt;</w:t>
      </w:r>
    </w:p>
    <w:p w14:paraId="171B3CA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AF23959" w14:textId="77777777" w:rsidR="00686444" w:rsidRPr="000057F4" w:rsidRDefault="00686444" w:rsidP="00686444">
      <w:pPr>
        <w:pStyle w:val="NormalBold"/>
      </w:pPr>
      <w:r w:rsidRPr="000057F4">
        <w:rPr>
          <w:rStyle w:val="HideTWBExt"/>
          <w:b w:val="0"/>
        </w:rPr>
        <w:t>&lt;Article&gt;</w:t>
      </w:r>
      <w:r w:rsidRPr="000057F4">
        <w:t>Considérant 11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1F636FF" w14:textId="77777777" w:rsidTr="00B3387D">
        <w:trPr>
          <w:trHeight w:hRule="exact" w:val="240"/>
          <w:jc w:val="center"/>
        </w:trPr>
        <w:tc>
          <w:tcPr>
            <w:tcW w:w="9752" w:type="dxa"/>
            <w:gridSpan w:val="2"/>
            <w:tcBorders>
              <w:top w:val="nil"/>
              <w:left w:val="nil"/>
              <w:bottom w:val="nil"/>
              <w:right w:val="nil"/>
            </w:tcBorders>
          </w:tcPr>
          <w:p w14:paraId="098EAFAD" w14:textId="77777777" w:rsidR="00686444" w:rsidRPr="000057F4" w:rsidRDefault="00686444" w:rsidP="00B3387D"/>
        </w:tc>
      </w:tr>
      <w:tr w:rsidR="00686444" w:rsidRPr="000057F4" w14:paraId="4B196E28" w14:textId="77777777" w:rsidTr="00B3387D">
        <w:trPr>
          <w:trHeight w:val="240"/>
          <w:jc w:val="center"/>
        </w:trPr>
        <w:tc>
          <w:tcPr>
            <w:tcW w:w="4876" w:type="dxa"/>
            <w:tcBorders>
              <w:top w:val="nil"/>
              <w:left w:val="nil"/>
              <w:bottom w:val="nil"/>
              <w:right w:val="nil"/>
            </w:tcBorders>
          </w:tcPr>
          <w:p w14:paraId="1DA8A27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96E64AF" w14:textId="77777777" w:rsidR="00686444" w:rsidRPr="000057F4" w:rsidRDefault="00686444" w:rsidP="00B3387D">
            <w:pPr>
              <w:pStyle w:val="AmColumnHeading"/>
            </w:pPr>
            <w:r w:rsidRPr="000057F4">
              <w:t>Amendement</w:t>
            </w:r>
          </w:p>
        </w:tc>
      </w:tr>
      <w:tr w:rsidR="00686444" w:rsidRPr="000057F4" w14:paraId="03A942EC" w14:textId="77777777" w:rsidTr="00B3387D">
        <w:trPr>
          <w:jc w:val="center"/>
        </w:trPr>
        <w:tc>
          <w:tcPr>
            <w:tcW w:w="4876" w:type="dxa"/>
            <w:tcBorders>
              <w:top w:val="nil"/>
              <w:left w:val="nil"/>
              <w:bottom w:val="nil"/>
              <w:right w:val="nil"/>
            </w:tcBorders>
          </w:tcPr>
          <w:p w14:paraId="29A3D38B" w14:textId="63DE7948" w:rsidR="00686444" w:rsidRPr="000057F4" w:rsidRDefault="00686444" w:rsidP="00B3387D">
            <w:pPr>
              <w:pStyle w:val="Normal6a"/>
            </w:pPr>
            <w:r w:rsidRPr="000057F4">
              <w:t>(11)</w:t>
            </w:r>
            <w:r w:rsidRPr="000057F4">
              <w:tab/>
              <w:t>Les précurseurs de drogues de la catégorie 3 devraient être introduits pour tenir compte des particularités et des risques élevés d</w:t>
            </w:r>
            <w:r w:rsidR="000057F4" w:rsidRPr="000057F4">
              <w:t>’</w:t>
            </w:r>
            <w:r w:rsidRPr="000057F4">
              <w:t>utilisation dans la fabrication illicite de drogues associés aux précurseurs sur mesure, qui jouent un rôle important dans la fabrication illicite de drogues, comme en témoigne leur forte proportion dans le nombre de saisies opérées ces dernières années, et n</w:t>
            </w:r>
            <w:r w:rsidR="000057F4" w:rsidRPr="000057F4">
              <w:t>’</w:t>
            </w:r>
            <w:r w:rsidRPr="000057F4">
              <w:t>ont aucune utilisation légitime connue autre que la recherche et l</w:t>
            </w:r>
            <w:r w:rsidR="000057F4" w:rsidRPr="000057F4">
              <w:t>’</w:t>
            </w:r>
            <w:r w:rsidRPr="000057F4">
              <w:t>innovation. Ces précurseurs ne suivent pas le schéma traditionnel de détournement des canaux licites aux fins de la fabrication illicite de drogues. À l</w:t>
            </w:r>
            <w:r w:rsidR="000057F4" w:rsidRPr="000057F4">
              <w:t>’</w:t>
            </w:r>
            <w:r w:rsidRPr="000057F4">
              <w:t>appui de la lutte contre la fabrication et le trafic de drogues illicites, il est donc important d</w:t>
            </w:r>
            <w:r w:rsidR="000057F4" w:rsidRPr="000057F4">
              <w:t>’</w:t>
            </w:r>
            <w:r w:rsidRPr="000057F4">
              <w:t>interdire: leur mise à disposition sur le marché; leur importation; leur exportation; les activités intermédiaires portant sur ces précurseurs; ainsi que leur utilisation ou leur détention.</w:t>
            </w:r>
          </w:p>
        </w:tc>
        <w:tc>
          <w:tcPr>
            <w:tcW w:w="4876" w:type="dxa"/>
            <w:tcBorders>
              <w:top w:val="nil"/>
              <w:left w:val="nil"/>
              <w:bottom w:val="nil"/>
              <w:right w:val="nil"/>
            </w:tcBorders>
          </w:tcPr>
          <w:p w14:paraId="0CF73B43" w14:textId="4176A378" w:rsidR="00686444" w:rsidRPr="000057F4" w:rsidRDefault="00686444" w:rsidP="00B3387D">
            <w:pPr>
              <w:pStyle w:val="Normal6a"/>
            </w:pPr>
            <w:r w:rsidRPr="000057F4">
              <w:t>(11)</w:t>
            </w:r>
            <w:r w:rsidRPr="000057F4">
              <w:tab/>
              <w:t>Les précurseurs de drogues de la catégorie 3 devraient être introduits pour tenir compte des particularités et des risques élevés d</w:t>
            </w:r>
            <w:r w:rsidR="000057F4" w:rsidRPr="000057F4">
              <w:t>’</w:t>
            </w:r>
            <w:r w:rsidRPr="000057F4">
              <w:t>utilisation dans la fabrication illicite de drogues associés aux précurseurs sur mesure, qui jouent un rôle important dans la fabrication illicite de drogues, comme en témoigne leur forte proportion dans le nombre de saisies opérées ces dernières années, et n</w:t>
            </w:r>
            <w:r w:rsidR="000057F4" w:rsidRPr="000057F4">
              <w:t>’</w:t>
            </w:r>
            <w:r w:rsidRPr="000057F4">
              <w:t>ont aucune utilisation légitime connue autre que la recherche et l</w:t>
            </w:r>
            <w:r w:rsidR="000057F4" w:rsidRPr="000057F4">
              <w:t>’</w:t>
            </w:r>
            <w:r w:rsidRPr="000057F4">
              <w:t>innovation</w:t>
            </w:r>
            <w:r w:rsidRPr="000057F4">
              <w:rPr>
                <w:b/>
                <w:bCs/>
                <w:i/>
                <w:iCs/>
              </w:rPr>
              <w:t>, à des fins commerciales ou industrielles</w:t>
            </w:r>
            <w:r w:rsidRPr="000057F4">
              <w:t>. Ces précurseurs ne suivent pas le schéma traditionnel de détournement des canaux licites aux fins de la fabrication illicite de drogues. À l</w:t>
            </w:r>
            <w:r w:rsidR="000057F4" w:rsidRPr="000057F4">
              <w:t>’</w:t>
            </w:r>
            <w:r w:rsidRPr="000057F4">
              <w:t>appui de la lutte contre la fabrication et le trafic de drogues illicites, il est donc important d</w:t>
            </w:r>
            <w:r w:rsidR="000057F4" w:rsidRPr="000057F4">
              <w:t>’</w:t>
            </w:r>
            <w:r w:rsidRPr="000057F4">
              <w:t>interdire: leur mise à disposition sur le marché; leur importation; leur exportation; les activités intermédiaires portant sur ces précurseurs; ainsi que leur utilisation ou leur détention</w:t>
            </w:r>
            <w:r w:rsidRPr="000057F4">
              <w:rPr>
                <w:b/>
                <w:bCs/>
                <w:i/>
                <w:iCs/>
              </w:rPr>
              <w:t>, à l</w:t>
            </w:r>
            <w:r w:rsidR="000057F4" w:rsidRPr="000057F4">
              <w:rPr>
                <w:b/>
                <w:bCs/>
                <w:i/>
                <w:iCs/>
              </w:rPr>
              <w:t>’</w:t>
            </w:r>
            <w:r w:rsidRPr="000057F4">
              <w:rPr>
                <w:b/>
                <w:bCs/>
                <w:i/>
                <w:iCs/>
              </w:rPr>
              <w:t>exception des activités exercées à des fins de recherche scientifique, de développement ou d</w:t>
            </w:r>
            <w:r w:rsidR="000057F4" w:rsidRPr="000057F4">
              <w:rPr>
                <w:b/>
                <w:bCs/>
                <w:i/>
                <w:iCs/>
              </w:rPr>
              <w:t>’</w:t>
            </w:r>
            <w:r w:rsidRPr="000057F4">
              <w:rPr>
                <w:b/>
                <w:bCs/>
                <w:i/>
                <w:iCs/>
              </w:rPr>
              <w:t>analyse médico-légale sous la supervision des autorités compétentes</w:t>
            </w:r>
            <w:r w:rsidRPr="000057F4">
              <w:t>.</w:t>
            </w:r>
          </w:p>
        </w:tc>
      </w:tr>
    </w:tbl>
    <w:p w14:paraId="0F79197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3D20FB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CB1CF80" w14:textId="23504278" w:rsidR="00686444" w:rsidRPr="000057F4" w:rsidRDefault="00686444" w:rsidP="00686444">
      <w:pPr>
        <w:pStyle w:val="AmJustText"/>
      </w:pPr>
      <w:r w:rsidRPr="000057F4">
        <w:t>En premier lieu, la modification proposée clarifie la portée des utilisations légitimes des substances en question et accroît la sécurité juridique dans leur catégorisation. En outre, une interdiction totale pourrait affecter de manière disproportionnée les activités légitimes de recherche scientifique et d</w:t>
      </w:r>
      <w:r w:rsidR="000057F4" w:rsidRPr="000057F4">
        <w:t>’</w:t>
      </w:r>
      <w:r w:rsidRPr="000057F4">
        <w:t>innovation. L</w:t>
      </w:r>
      <w:r w:rsidR="000057F4" w:rsidRPr="000057F4">
        <w:t>’</w:t>
      </w:r>
      <w:r w:rsidRPr="000057F4">
        <w:t>exception pour la recherche contrôlée permet de maintenir un niveau élevé de protection contre les abus tout en respectant les besoins de la communauté scientifique.</w:t>
      </w:r>
    </w:p>
    <w:p w14:paraId="6C722A2E" w14:textId="77777777" w:rsidR="00686444" w:rsidRPr="000057F4" w:rsidRDefault="00686444" w:rsidP="00686444">
      <w:r w:rsidRPr="000057F4">
        <w:rPr>
          <w:rStyle w:val="HideTWBExt"/>
        </w:rPr>
        <w:t>&lt;/Amend&gt;</w:t>
      </w:r>
    </w:p>
    <w:p w14:paraId="3A98AE3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66</w:t>
      </w:r>
      <w:r w:rsidRPr="000057F4">
        <w:rPr>
          <w:rStyle w:val="HideTWBExt"/>
          <w:b w:val="0"/>
        </w:rPr>
        <w:t>&lt;/NumAm&gt;</w:t>
      </w:r>
    </w:p>
    <w:p w14:paraId="0E608160"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274FE9FD" w14:textId="77777777" w:rsidR="00686444" w:rsidRPr="000057F4" w:rsidRDefault="00686444" w:rsidP="00686444">
      <w:pPr>
        <w:pStyle w:val="NormalBold"/>
      </w:pPr>
      <w:r w:rsidRPr="000057F4">
        <w:rPr>
          <w:rStyle w:val="HideTWBExt"/>
          <w:b w:val="0"/>
        </w:rPr>
        <w:t>&lt;/RepeatBlock-By&gt;</w:t>
      </w:r>
    </w:p>
    <w:p w14:paraId="3FD0458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4085C35" w14:textId="77777777" w:rsidR="00686444" w:rsidRPr="000057F4" w:rsidRDefault="00686444" w:rsidP="00686444">
      <w:pPr>
        <w:pStyle w:val="NormalBold"/>
      </w:pPr>
      <w:r w:rsidRPr="000057F4">
        <w:rPr>
          <w:rStyle w:val="HideTWBExt"/>
          <w:b w:val="0"/>
        </w:rPr>
        <w:t>&lt;Article&gt;</w:t>
      </w:r>
      <w:r w:rsidRPr="000057F4">
        <w:t>Considérant 11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F3A080D" w14:textId="77777777" w:rsidTr="00B3387D">
        <w:trPr>
          <w:trHeight w:hRule="exact" w:val="240"/>
          <w:jc w:val="center"/>
        </w:trPr>
        <w:tc>
          <w:tcPr>
            <w:tcW w:w="9752" w:type="dxa"/>
            <w:gridSpan w:val="2"/>
            <w:tcBorders>
              <w:top w:val="nil"/>
              <w:left w:val="nil"/>
              <w:bottom w:val="nil"/>
              <w:right w:val="nil"/>
            </w:tcBorders>
          </w:tcPr>
          <w:p w14:paraId="3FC62303" w14:textId="77777777" w:rsidR="00686444" w:rsidRPr="000057F4" w:rsidRDefault="00686444" w:rsidP="00B3387D"/>
        </w:tc>
      </w:tr>
      <w:tr w:rsidR="00686444" w:rsidRPr="000057F4" w14:paraId="2FF07A67" w14:textId="77777777" w:rsidTr="00B3387D">
        <w:trPr>
          <w:trHeight w:val="240"/>
          <w:jc w:val="center"/>
        </w:trPr>
        <w:tc>
          <w:tcPr>
            <w:tcW w:w="4876" w:type="dxa"/>
            <w:tcBorders>
              <w:top w:val="nil"/>
              <w:left w:val="nil"/>
              <w:bottom w:val="nil"/>
              <w:right w:val="nil"/>
            </w:tcBorders>
          </w:tcPr>
          <w:p w14:paraId="6053AC0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4FB18BB" w14:textId="77777777" w:rsidR="00686444" w:rsidRPr="000057F4" w:rsidRDefault="00686444" w:rsidP="00B3387D">
            <w:pPr>
              <w:pStyle w:val="AmColumnHeading"/>
            </w:pPr>
            <w:r w:rsidRPr="000057F4">
              <w:t>Amendement</w:t>
            </w:r>
          </w:p>
        </w:tc>
      </w:tr>
      <w:tr w:rsidR="00686444" w:rsidRPr="000057F4" w14:paraId="0FCA12FC" w14:textId="77777777" w:rsidTr="00B3387D">
        <w:trPr>
          <w:jc w:val="center"/>
        </w:trPr>
        <w:tc>
          <w:tcPr>
            <w:tcW w:w="4876" w:type="dxa"/>
            <w:tcBorders>
              <w:top w:val="nil"/>
              <w:left w:val="nil"/>
              <w:bottom w:val="nil"/>
              <w:right w:val="nil"/>
            </w:tcBorders>
          </w:tcPr>
          <w:p w14:paraId="37948B4C" w14:textId="49895D2A" w:rsidR="00686444" w:rsidRPr="000057F4" w:rsidRDefault="00686444" w:rsidP="00B3387D">
            <w:pPr>
              <w:pStyle w:val="Normal6a"/>
            </w:pPr>
            <w:r w:rsidRPr="000057F4">
              <w:t>(11)</w:t>
            </w:r>
            <w:r w:rsidRPr="000057F4">
              <w:tab/>
              <w:t>Il conviendrait d</w:t>
            </w:r>
            <w:r w:rsidR="000057F4" w:rsidRPr="000057F4">
              <w:t>’</w:t>
            </w:r>
            <w:r w:rsidRPr="000057F4">
              <w:t>introduire également la catégorie 3 pour les précurseurs de drogues afin de tenir compte des spécificités des précurseurs transformateurs et du risque important qu</w:t>
            </w:r>
            <w:r w:rsidR="000057F4" w:rsidRPr="000057F4">
              <w:t>’</w:t>
            </w:r>
            <w:r w:rsidRPr="000057F4">
              <w:t>ils soient utilisés pour la fabrication illicite de drogues. Le rôle important de ces substances dans la fabrication illicite de drogues se traduit par leur proportion élevée dans les saisies ces dernières années. De plus, ils n</w:t>
            </w:r>
            <w:r w:rsidR="000057F4" w:rsidRPr="000057F4">
              <w:t>’</w:t>
            </w:r>
            <w:r w:rsidRPr="000057F4">
              <w:t>ont pas d</w:t>
            </w:r>
            <w:r w:rsidR="000057F4" w:rsidRPr="000057F4">
              <w:t>’</w:t>
            </w:r>
            <w:r w:rsidRPr="000057F4">
              <w:t>objectifs légitimes connus autres que la recherche et l</w:t>
            </w:r>
            <w:r w:rsidR="000057F4" w:rsidRPr="000057F4">
              <w:t>’</w:t>
            </w:r>
            <w:r w:rsidRPr="000057F4">
              <w:t>innovation. Ces précurseurs ne suivent pas le schéma traditionnel de détournement des canaux licites aux fins de la fabrication illicite de drogues. Afin de soutenir la lutte contre la fabrication et le trafic de drogues illicites, il est donc important d</w:t>
            </w:r>
            <w:r w:rsidR="000057F4" w:rsidRPr="000057F4">
              <w:t>’</w:t>
            </w:r>
            <w:r w:rsidRPr="000057F4">
              <w:t>interdire la mise à disposition sur le marché, l</w:t>
            </w:r>
            <w:r w:rsidR="000057F4" w:rsidRPr="000057F4">
              <w:t>’</w:t>
            </w:r>
            <w:r w:rsidRPr="000057F4">
              <w:t>importation, l</w:t>
            </w:r>
            <w:r w:rsidR="000057F4" w:rsidRPr="000057F4">
              <w:t>’</w:t>
            </w:r>
            <w:r w:rsidRPr="000057F4">
              <w:t>exportation, le courtage, l</w:t>
            </w:r>
            <w:r w:rsidR="000057F4" w:rsidRPr="000057F4">
              <w:t>’</w:t>
            </w:r>
            <w:r w:rsidRPr="000057F4">
              <w:t xml:space="preserve">utilisation </w:t>
            </w:r>
            <w:r w:rsidRPr="000057F4">
              <w:rPr>
                <w:b/>
                <w:i/>
              </w:rPr>
              <w:t>et</w:t>
            </w:r>
            <w:r w:rsidRPr="000057F4">
              <w:t xml:space="preserve"> la détention de ces substances.</w:t>
            </w:r>
          </w:p>
        </w:tc>
        <w:tc>
          <w:tcPr>
            <w:tcW w:w="4876" w:type="dxa"/>
            <w:tcBorders>
              <w:top w:val="nil"/>
              <w:left w:val="nil"/>
              <w:bottom w:val="nil"/>
              <w:right w:val="nil"/>
            </w:tcBorders>
          </w:tcPr>
          <w:p w14:paraId="58B0C032" w14:textId="4D76A9ED" w:rsidR="00686444" w:rsidRPr="000057F4" w:rsidRDefault="00686444" w:rsidP="00B3387D">
            <w:pPr>
              <w:pStyle w:val="Normal6a"/>
            </w:pPr>
            <w:r w:rsidRPr="000057F4">
              <w:t>(11)</w:t>
            </w:r>
            <w:r w:rsidRPr="000057F4">
              <w:tab/>
              <w:t>Il conviendrait d</w:t>
            </w:r>
            <w:r w:rsidR="000057F4" w:rsidRPr="000057F4">
              <w:t>’</w:t>
            </w:r>
            <w:r w:rsidRPr="000057F4">
              <w:t>introduire également la catégorie 3 pour les précurseurs de drogues afin de tenir compte des spécificités des précurseurs transformateurs et du risque important qu</w:t>
            </w:r>
            <w:r w:rsidR="000057F4" w:rsidRPr="000057F4">
              <w:t>’</w:t>
            </w:r>
            <w:r w:rsidRPr="000057F4">
              <w:t>ils soient utilisés pour la fabrication illicite de drogues. Le rôle important de ces substances dans la fabrication illicite de drogues se traduit par leur proportion élevée dans les saisies ces dernières années. De plus, ils n</w:t>
            </w:r>
            <w:r w:rsidR="000057F4" w:rsidRPr="000057F4">
              <w:t>’</w:t>
            </w:r>
            <w:r w:rsidRPr="000057F4">
              <w:t>ont pas d</w:t>
            </w:r>
            <w:r w:rsidR="000057F4" w:rsidRPr="000057F4">
              <w:t>’</w:t>
            </w:r>
            <w:r w:rsidRPr="000057F4">
              <w:t>objectifs légitimes connus autres que la recherche et l</w:t>
            </w:r>
            <w:r w:rsidR="000057F4" w:rsidRPr="000057F4">
              <w:t>’</w:t>
            </w:r>
            <w:r w:rsidRPr="000057F4">
              <w:t>innovation. Ces précurseurs ne suivent pas le schéma traditionnel de détournement des canaux licites aux fins de la fabrication illicite de drogues. Afin de soutenir la lutte contre la production et le trafic de drogues illicites, il est donc important d</w:t>
            </w:r>
            <w:r w:rsidR="000057F4" w:rsidRPr="000057F4">
              <w:t>’</w:t>
            </w:r>
            <w:r w:rsidRPr="000057F4">
              <w:t>interdire la mise à disposition sur le marché, l</w:t>
            </w:r>
            <w:r w:rsidR="000057F4" w:rsidRPr="000057F4">
              <w:t>’</w:t>
            </w:r>
            <w:r w:rsidRPr="000057F4">
              <w:t>importation, l</w:t>
            </w:r>
            <w:r w:rsidR="000057F4" w:rsidRPr="000057F4">
              <w:t>’</w:t>
            </w:r>
            <w:r w:rsidRPr="000057F4">
              <w:t>exportation, le courtage, l</w:t>
            </w:r>
            <w:r w:rsidR="000057F4" w:rsidRPr="000057F4">
              <w:t>’</w:t>
            </w:r>
            <w:r w:rsidRPr="000057F4">
              <w:t>utilisation</w:t>
            </w:r>
            <w:r w:rsidRPr="000057F4">
              <w:rPr>
                <w:b/>
                <w:i/>
              </w:rPr>
              <w:t>,</w:t>
            </w:r>
            <w:r w:rsidRPr="000057F4">
              <w:t xml:space="preserve"> la détention </w:t>
            </w:r>
            <w:r w:rsidRPr="000057F4">
              <w:rPr>
                <w:b/>
                <w:i/>
              </w:rPr>
              <w:t>et la fabrication</w:t>
            </w:r>
            <w:r w:rsidRPr="000057F4">
              <w:t xml:space="preserve"> de ces substances </w:t>
            </w:r>
            <w:r w:rsidRPr="000057F4">
              <w:rPr>
                <w:b/>
                <w:i/>
              </w:rPr>
              <w:t>sans autorisation</w:t>
            </w:r>
            <w:r w:rsidRPr="000057F4">
              <w:t>.</w:t>
            </w:r>
          </w:p>
        </w:tc>
      </w:tr>
    </w:tbl>
    <w:p w14:paraId="564718B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008B6BFD" w14:textId="77777777" w:rsidR="00686444" w:rsidRPr="000057F4" w:rsidRDefault="00686444" w:rsidP="00686444">
      <w:r w:rsidRPr="000057F4">
        <w:rPr>
          <w:rStyle w:val="HideTWBExt"/>
        </w:rPr>
        <w:t>&lt;/Amend&gt;</w:t>
      </w:r>
    </w:p>
    <w:p w14:paraId="510C812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67</w:t>
      </w:r>
      <w:r w:rsidRPr="000057F4">
        <w:rPr>
          <w:rStyle w:val="HideTWBExt"/>
          <w:b w:val="0"/>
        </w:rPr>
        <w:t>&lt;/NumAm&gt;</w:t>
      </w:r>
    </w:p>
    <w:p w14:paraId="67C2A501"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31410549" w14:textId="77777777" w:rsidR="00686444" w:rsidRPr="000057F4" w:rsidRDefault="00686444" w:rsidP="00686444">
      <w:pPr>
        <w:pStyle w:val="NormalBold"/>
      </w:pPr>
      <w:r w:rsidRPr="000057F4">
        <w:rPr>
          <w:rStyle w:val="HideTWBExt"/>
          <w:b w:val="0"/>
        </w:rPr>
        <w:t>&lt;/RepeatBlock-By&gt;</w:t>
      </w:r>
    </w:p>
    <w:p w14:paraId="267486E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F682D66" w14:textId="77777777" w:rsidR="00686444" w:rsidRPr="000057F4" w:rsidRDefault="00686444" w:rsidP="00686444">
      <w:pPr>
        <w:pStyle w:val="NormalBold"/>
      </w:pPr>
      <w:r w:rsidRPr="000057F4">
        <w:rPr>
          <w:rStyle w:val="HideTWBExt"/>
          <w:b w:val="0"/>
        </w:rPr>
        <w:t>&lt;Article&gt;</w:t>
      </w:r>
      <w:r w:rsidRPr="000057F4">
        <w:t>Considérant 12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8469D0C" w14:textId="77777777" w:rsidTr="00B3387D">
        <w:trPr>
          <w:trHeight w:hRule="exact" w:val="240"/>
          <w:jc w:val="center"/>
        </w:trPr>
        <w:tc>
          <w:tcPr>
            <w:tcW w:w="9752" w:type="dxa"/>
            <w:gridSpan w:val="2"/>
            <w:tcBorders>
              <w:top w:val="nil"/>
              <w:left w:val="nil"/>
              <w:bottom w:val="nil"/>
              <w:right w:val="nil"/>
            </w:tcBorders>
          </w:tcPr>
          <w:p w14:paraId="3AA287F5" w14:textId="77777777" w:rsidR="00686444" w:rsidRPr="000057F4" w:rsidRDefault="00686444" w:rsidP="00B3387D"/>
        </w:tc>
      </w:tr>
      <w:tr w:rsidR="00686444" w:rsidRPr="000057F4" w14:paraId="711C0A0F" w14:textId="77777777" w:rsidTr="00B3387D">
        <w:trPr>
          <w:trHeight w:val="240"/>
          <w:jc w:val="center"/>
        </w:trPr>
        <w:tc>
          <w:tcPr>
            <w:tcW w:w="4876" w:type="dxa"/>
            <w:tcBorders>
              <w:top w:val="nil"/>
              <w:left w:val="nil"/>
              <w:bottom w:val="nil"/>
              <w:right w:val="nil"/>
            </w:tcBorders>
          </w:tcPr>
          <w:p w14:paraId="18037D1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8E1FFB8" w14:textId="77777777" w:rsidR="00686444" w:rsidRPr="000057F4" w:rsidRDefault="00686444" w:rsidP="00B3387D">
            <w:pPr>
              <w:pStyle w:val="AmColumnHeading"/>
            </w:pPr>
            <w:r w:rsidRPr="000057F4">
              <w:t>Amendement</w:t>
            </w:r>
          </w:p>
        </w:tc>
      </w:tr>
      <w:tr w:rsidR="00686444" w:rsidRPr="000057F4" w14:paraId="21DEA2AF" w14:textId="77777777" w:rsidTr="00B3387D">
        <w:trPr>
          <w:jc w:val="center"/>
        </w:trPr>
        <w:tc>
          <w:tcPr>
            <w:tcW w:w="4876" w:type="dxa"/>
            <w:tcBorders>
              <w:top w:val="nil"/>
              <w:left w:val="nil"/>
              <w:bottom w:val="nil"/>
              <w:right w:val="nil"/>
            </w:tcBorders>
          </w:tcPr>
          <w:p w14:paraId="5BBAE7F2" w14:textId="410C410E" w:rsidR="00686444" w:rsidRPr="000057F4" w:rsidRDefault="00686444" w:rsidP="00B3387D">
            <w:pPr>
              <w:pStyle w:val="Normal6a"/>
            </w:pPr>
            <w:r w:rsidRPr="000057F4">
              <w:t>(12)</w:t>
            </w:r>
            <w:r w:rsidRPr="000057F4">
              <w:tab/>
              <w:t>Toutefois, étant donné que les précurseurs de drogues de la catégorie 3 peuvent être utilisés dans la recherche et l</w:t>
            </w:r>
            <w:r w:rsidR="000057F4" w:rsidRPr="000057F4">
              <w:t>’</w:t>
            </w:r>
            <w:r w:rsidRPr="000057F4">
              <w:t>innovation et que d</w:t>
            </w:r>
            <w:r w:rsidR="000057F4" w:rsidRPr="000057F4">
              <w:t>’</w:t>
            </w:r>
            <w:r w:rsidRPr="000057F4">
              <w:t>autres utilisations légitimes peuvent être découvertes après l</w:t>
            </w:r>
            <w:r w:rsidR="000057F4" w:rsidRPr="000057F4">
              <w:t>’</w:t>
            </w:r>
            <w:r w:rsidRPr="000057F4">
              <w:t>inclusion de diverses substances dans l</w:t>
            </w:r>
            <w:r w:rsidR="000057F4" w:rsidRPr="000057F4">
              <w:t>’</w:t>
            </w:r>
            <w:r w:rsidRPr="000057F4">
              <w:t>annexe du présent règlement, il est important d</w:t>
            </w:r>
            <w:r w:rsidR="000057F4" w:rsidRPr="000057F4">
              <w:t>’</w:t>
            </w:r>
            <w:r w:rsidRPr="000057F4">
              <w:t>établir des règles permettant aux opérateurs d</w:t>
            </w:r>
            <w:r w:rsidR="000057F4" w:rsidRPr="000057F4">
              <w:t>’</w:t>
            </w:r>
            <w:r w:rsidRPr="000057F4">
              <w:t>exercer des activités avec ces précurseurs. Si de petites quantités de précurseurs sur mesure sont nécessaires pour la recherche et l</w:t>
            </w:r>
            <w:r w:rsidR="000057F4" w:rsidRPr="000057F4">
              <w:t>’</w:t>
            </w:r>
            <w:r w:rsidRPr="000057F4">
              <w:t>innovation, les opérateurs devraient être tenus de déposer une notification préalable auprès de l</w:t>
            </w:r>
            <w:r w:rsidR="000057F4" w:rsidRPr="000057F4">
              <w:t>’</w:t>
            </w:r>
            <w:r w:rsidRPr="000057F4">
              <w:t>autorité compétente de l</w:t>
            </w:r>
            <w:r w:rsidR="000057F4" w:rsidRPr="000057F4">
              <w:t>’</w:t>
            </w:r>
            <w:r w:rsidRPr="000057F4">
              <w:t>État membre dans lequel ils sont établis. Cela encouragera la recherche et l</w:t>
            </w:r>
            <w:r w:rsidR="000057F4" w:rsidRPr="000057F4">
              <w:t>’</w:t>
            </w:r>
            <w:r w:rsidRPr="000057F4">
              <w:t>innovation en n</w:t>
            </w:r>
            <w:r w:rsidR="000057F4" w:rsidRPr="000057F4">
              <w:t>’</w:t>
            </w:r>
            <w:r w:rsidRPr="000057F4">
              <w:t>imposant pas de formalités coûteuses et chronophages pour les transactions portant sur de faibles quantités et donc à faible risque. Si les opérateurs ont besoin de précurseurs de drogues de la catégorie 3 dans des quantités plus importantes ou à des fins légitimes autres que la recherche et l</w:t>
            </w:r>
            <w:r w:rsidR="000057F4" w:rsidRPr="000057F4">
              <w:t>’</w:t>
            </w:r>
            <w:r w:rsidRPr="000057F4">
              <w:t>innovation, ils devraient alors être tenus d</w:t>
            </w:r>
            <w:r w:rsidR="000057F4" w:rsidRPr="000057F4">
              <w:t>’</w:t>
            </w:r>
            <w:r w:rsidRPr="000057F4">
              <w:t xml:space="preserve">obtenir un agrément </w:t>
            </w:r>
            <w:r w:rsidRPr="000057F4">
              <w:rPr>
                <w:b/>
                <w:i/>
              </w:rPr>
              <w:t>conformément aux</w:t>
            </w:r>
            <w:r w:rsidRPr="000057F4">
              <w:t xml:space="preserve"> dispositions relatives aux précurseurs de drogues de la catégorie 1, étant donné que les risques sont similaires.</w:t>
            </w:r>
          </w:p>
        </w:tc>
        <w:tc>
          <w:tcPr>
            <w:tcW w:w="4876" w:type="dxa"/>
            <w:tcBorders>
              <w:top w:val="nil"/>
              <w:left w:val="nil"/>
              <w:bottom w:val="nil"/>
              <w:right w:val="nil"/>
            </w:tcBorders>
          </w:tcPr>
          <w:p w14:paraId="2C610A8E" w14:textId="43F9EC45" w:rsidR="00686444" w:rsidRPr="000057F4" w:rsidRDefault="00686444" w:rsidP="00B3387D">
            <w:pPr>
              <w:pStyle w:val="Normal6a"/>
            </w:pPr>
            <w:r w:rsidRPr="000057F4">
              <w:t>(12)</w:t>
            </w:r>
            <w:r w:rsidRPr="000057F4">
              <w:tab/>
              <w:t>Toutefois, étant donné que les précurseurs de drogues de la catégorie 3 peuvent être utilisés dans la recherche et l</w:t>
            </w:r>
            <w:r w:rsidR="000057F4" w:rsidRPr="000057F4">
              <w:t>’</w:t>
            </w:r>
            <w:r w:rsidRPr="000057F4">
              <w:t>innovation et que d</w:t>
            </w:r>
            <w:r w:rsidR="000057F4" w:rsidRPr="000057F4">
              <w:t>’</w:t>
            </w:r>
            <w:r w:rsidRPr="000057F4">
              <w:t>autres utilisations légitimes peuvent être découvertes après l</w:t>
            </w:r>
            <w:r w:rsidR="000057F4" w:rsidRPr="000057F4">
              <w:t>’</w:t>
            </w:r>
            <w:r w:rsidRPr="000057F4">
              <w:t>inclusion de diverses substances dans l</w:t>
            </w:r>
            <w:r w:rsidR="000057F4" w:rsidRPr="000057F4">
              <w:t>’</w:t>
            </w:r>
            <w:r w:rsidRPr="000057F4">
              <w:t>annexe du présent règlement, il est important d</w:t>
            </w:r>
            <w:r w:rsidR="000057F4" w:rsidRPr="000057F4">
              <w:t>’</w:t>
            </w:r>
            <w:r w:rsidRPr="000057F4">
              <w:t>établir des règles permettant aux opérateurs d</w:t>
            </w:r>
            <w:r w:rsidR="000057F4" w:rsidRPr="000057F4">
              <w:t>’</w:t>
            </w:r>
            <w:r w:rsidRPr="000057F4">
              <w:t>exercer des activités avec ces précurseurs. Si de petites quantités de précurseurs sur mesure sont nécessaires pour la recherche et l</w:t>
            </w:r>
            <w:r w:rsidR="000057F4" w:rsidRPr="000057F4">
              <w:t>’</w:t>
            </w:r>
            <w:r w:rsidRPr="000057F4">
              <w:t>innovation, les opérateurs devraient être tenus de déposer une notification préalable auprès de l</w:t>
            </w:r>
            <w:r w:rsidR="000057F4" w:rsidRPr="000057F4">
              <w:t>’</w:t>
            </w:r>
            <w:r w:rsidRPr="000057F4">
              <w:t>autorité compétente de l</w:t>
            </w:r>
            <w:r w:rsidR="000057F4" w:rsidRPr="000057F4">
              <w:t>’</w:t>
            </w:r>
            <w:r w:rsidRPr="000057F4">
              <w:t>État membre dans lequel ils sont établis. Cela encouragera la recherche et l</w:t>
            </w:r>
            <w:r w:rsidR="000057F4" w:rsidRPr="000057F4">
              <w:t>’</w:t>
            </w:r>
            <w:r w:rsidRPr="000057F4">
              <w:t>innovation en n</w:t>
            </w:r>
            <w:r w:rsidR="000057F4" w:rsidRPr="000057F4">
              <w:t>’</w:t>
            </w:r>
            <w:r w:rsidRPr="000057F4">
              <w:t>imposant pas de formalités coûteuses et chronophages pour les transactions portant sur de faibles quantités et donc à faible risque. Si les opérateurs ont besoin de précurseurs de drogues de la catégorie 3 dans des quantités plus importantes ou à des fins légitimes autres que la recherche et l</w:t>
            </w:r>
            <w:r w:rsidR="000057F4" w:rsidRPr="000057F4">
              <w:t>’</w:t>
            </w:r>
            <w:r w:rsidRPr="000057F4">
              <w:t>innovation, ils devraient alors être tenus d</w:t>
            </w:r>
            <w:r w:rsidR="000057F4" w:rsidRPr="000057F4">
              <w:t>’</w:t>
            </w:r>
            <w:r w:rsidRPr="000057F4">
              <w:t xml:space="preserve">obtenir un agrément </w:t>
            </w:r>
            <w:r w:rsidRPr="000057F4">
              <w:rPr>
                <w:b/>
                <w:i/>
              </w:rPr>
              <w:t>équivalent à l</w:t>
            </w:r>
            <w:r w:rsidR="000057F4" w:rsidRPr="000057F4">
              <w:rPr>
                <w:b/>
                <w:i/>
              </w:rPr>
              <w:t>’</w:t>
            </w:r>
            <w:r w:rsidRPr="000057F4">
              <w:rPr>
                <w:b/>
                <w:i/>
              </w:rPr>
              <w:t>agrément visé par les</w:t>
            </w:r>
            <w:r w:rsidRPr="000057F4">
              <w:t xml:space="preserve"> dispositions relatives aux précurseurs de drogues de la catégorie 1, étant donné que les risques sont similaires.</w:t>
            </w:r>
          </w:p>
        </w:tc>
      </w:tr>
    </w:tbl>
    <w:p w14:paraId="7513D6C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523B43D" w14:textId="77777777" w:rsidR="00686444" w:rsidRPr="000057F4" w:rsidRDefault="00686444" w:rsidP="00686444">
      <w:r w:rsidRPr="000057F4">
        <w:rPr>
          <w:rStyle w:val="HideTWBExt"/>
        </w:rPr>
        <w:t>&lt;/Amend&gt;</w:t>
      </w:r>
    </w:p>
    <w:p w14:paraId="1A0CFE8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68</w:t>
      </w:r>
      <w:r w:rsidRPr="000057F4">
        <w:rPr>
          <w:rStyle w:val="HideTWBExt"/>
          <w:b w:val="0"/>
        </w:rPr>
        <w:t>&lt;/NumAm&gt;</w:t>
      </w:r>
    </w:p>
    <w:p w14:paraId="7F8CAB65"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529850A7" w14:textId="77777777" w:rsidR="00686444" w:rsidRPr="000057F4" w:rsidRDefault="00686444" w:rsidP="00686444">
      <w:pPr>
        <w:pStyle w:val="NormalBold"/>
      </w:pPr>
      <w:r w:rsidRPr="000057F4">
        <w:rPr>
          <w:rStyle w:val="HideTWBExt"/>
          <w:b w:val="0"/>
        </w:rPr>
        <w:t>&lt;/RepeatBlock-By&gt;</w:t>
      </w:r>
    </w:p>
    <w:p w14:paraId="385B066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710D723" w14:textId="77777777" w:rsidR="00686444" w:rsidRPr="000057F4" w:rsidRDefault="00686444" w:rsidP="00686444">
      <w:pPr>
        <w:pStyle w:val="NormalBold"/>
      </w:pPr>
      <w:r w:rsidRPr="000057F4">
        <w:rPr>
          <w:rStyle w:val="HideTWBExt"/>
          <w:b w:val="0"/>
        </w:rPr>
        <w:t>&lt;Article&gt;</w:t>
      </w:r>
      <w:r w:rsidRPr="000057F4">
        <w:t>Considérant 13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20AF95A" w14:textId="77777777" w:rsidTr="00B3387D">
        <w:trPr>
          <w:trHeight w:hRule="exact" w:val="240"/>
          <w:jc w:val="center"/>
        </w:trPr>
        <w:tc>
          <w:tcPr>
            <w:tcW w:w="9752" w:type="dxa"/>
            <w:gridSpan w:val="2"/>
            <w:tcBorders>
              <w:top w:val="nil"/>
              <w:left w:val="nil"/>
              <w:bottom w:val="nil"/>
              <w:right w:val="nil"/>
            </w:tcBorders>
          </w:tcPr>
          <w:p w14:paraId="7C1A2504" w14:textId="77777777" w:rsidR="00686444" w:rsidRPr="000057F4" w:rsidRDefault="00686444" w:rsidP="00B3387D"/>
        </w:tc>
      </w:tr>
      <w:tr w:rsidR="00686444" w:rsidRPr="000057F4" w14:paraId="7F53520A" w14:textId="77777777" w:rsidTr="00B3387D">
        <w:trPr>
          <w:trHeight w:val="240"/>
          <w:jc w:val="center"/>
        </w:trPr>
        <w:tc>
          <w:tcPr>
            <w:tcW w:w="4876" w:type="dxa"/>
            <w:tcBorders>
              <w:top w:val="nil"/>
              <w:left w:val="nil"/>
              <w:bottom w:val="nil"/>
              <w:right w:val="nil"/>
            </w:tcBorders>
          </w:tcPr>
          <w:p w14:paraId="4A0C9E9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12C6609" w14:textId="77777777" w:rsidR="00686444" w:rsidRPr="000057F4" w:rsidRDefault="00686444" w:rsidP="00B3387D">
            <w:pPr>
              <w:pStyle w:val="AmColumnHeading"/>
            </w:pPr>
            <w:r w:rsidRPr="000057F4">
              <w:t>Amendement</w:t>
            </w:r>
          </w:p>
        </w:tc>
      </w:tr>
      <w:tr w:rsidR="00686444" w:rsidRPr="000057F4" w14:paraId="411E2EF9" w14:textId="77777777" w:rsidTr="00B3387D">
        <w:trPr>
          <w:jc w:val="center"/>
        </w:trPr>
        <w:tc>
          <w:tcPr>
            <w:tcW w:w="4876" w:type="dxa"/>
            <w:tcBorders>
              <w:top w:val="nil"/>
              <w:left w:val="nil"/>
              <w:bottom w:val="nil"/>
              <w:right w:val="nil"/>
            </w:tcBorders>
          </w:tcPr>
          <w:p w14:paraId="3A7F439E" w14:textId="1BAE5647" w:rsidR="00686444" w:rsidRPr="000057F4" w:rsidRDefault="00686444" w:rsidP="00B3387D">
            <w:pPr>
              <w:pStyle w:val="Normal6a"/>
            </w:pPr>
            <w:r w:rsidRPr="000057F4">
              <w:t>(13)</w:t>
            </w:r>
            <w:r w:rsidRPr="000057F4">
              <w:tab/>
              <w:t>Étant donné que de nouveaux précurseurs sur mesure peuvent être facilement créés en modifiant la structure chimique des substances placées sous contrôle, il importe que le présent règlement soit adapté pour tenir compte de l</w:t>
            </w:r>
            <w:r w:rsidR="000057F4" w:rsidRPr="000057F4">
              <w:t>’</w:t>
            </w:r>
            <w:r w:rsidRPr="000057F4">
              <w:t>introduction à la fois d</w:t>
            </w:r>
            <w:r w:rsidR="000057F4" w:rsidRPr="000057F4">
              <w:t>’</w:t>
            </w:r>
            <w:r w:rsidRPr="000057F4">
              <w:t>une liste de substances recensées individuellement et de groupes de substances répertoriées de manière générique dans les précurseurs de drogues de la catégorie 3. Chaque fois qu</w:t>
            </w:r>
            <w:r w:rsidR="000057F4" w:rsidRPr="000057F4">
              <w:t>’</w:t>
            </w:r>
            <w:r w:rsidRPr="000057F4">
              <w:t>un groupe de substances est inclus de manière générique, une liste d</w:t>
            </w:r>
            <w:r w:rsidR="000057F4" w:rsidRPr="000057F4">
              <w:t>’</w:t>
            </w:r>
            <w:r w:rsidRPr="000057F4">
              <w:t>exemption devrait être fournie afin d</w:t>
            </w:r>
            <w:r w:rsidR="000057F4" w:rsidRPr="000057F4">
              <w:t>’</w:t>
            </w:r>
            <w:r w:rsidRPr="000057F4">
              <w:t>exclure les substances individuelles qui font partie de ce groupe mais pour lesquelles une utilisation légitime autre que la recherche et l</w:t>
            </w:r>
            <w:r w:rsidR="000057F4" w:rsidRPr="000057F4">
              <w:t>’</w:t>
            </w:r>
            <w:r w:rsidRPr="000057F4">
              <w:t>innovation a été identifiée et qui ne sont incluses ni dans les précurseurs de drogues de la catégorie 1 ni dans ceux de la catégorie 2.</w:t>
            </w:r>
          </w:p>
        </w:tc>
        <w:tc>
          <w:tcPr>
            <w:tcW w:w="4876" w:type="dxa"/>
            <w:tcBorders>
              <w:top w:val="nil"/>
              <w:left w:val="nil"/>
              <w:bottom w:val="nil"/>
              <w:right w:val="nil"/>
            </w:tcBorders>
          </w:tcPr>
          <w:p w14:paraId="3F51D326" w14:textId="07EB0BA4" w:rsidR="00686444" w:rsidRPr="000057F4" w:rsidRDefault="00686444" w:rsidP="00B3387D">
            <w:pPr>
              <w:pStyle w:val="Normal6a"/>
            </w:pPr>
            <w:r w:rsidRPr="000057F4">
              <w:t>(13)</w:t>
            </w:r>
            <w:r w:rsidRPr="000057F4">
              <w:tab/>
              <w:t>Étant donné que de nouveaux précurseurs sur mesure peuvent être facilement créés en modifiant la structure chimique des substances placées sous contrôle, il importe que le présent règlement soit adapté pour tenir compte de l</w:t>
            </w:r>
            <w:r w:rsidR="000057F4" w:rsidRPr="000057F4">
              <w:t>’</w:t>
            </w:r>
            <w:r w:rsidRPr="000057F4">
              <w:t>introduction à la fois d</w:t>
            </w:r>
            <w:r w:rsidR="000057F4" w:rsidRPr="000057F4">
              <w:t>’</w:t>
            </w:r>
            <w:r w:rsidRPr="000057F4">
              <w:t>une liste de substances recensées individuellement et de groupes de substances répertoriées de manière générique dans les précurseurs de drogues de la catégorie 3</w:t>
            </w:r>
            <w:r w:rsidRPr="000057F4">
              <w:rPr>
                <w:b/>
                <w:i/>
              </w:rPr>
              <w:t>, afin d</w:t>
            </w:r>
            <w:r w:rsidR="000057F4" w:rsidRPr="000057F4">
              <w:rPr>
                <w:b/>
                <w:i/>
              </w:rPr>
              <w:t>’</w:t>
            </w:r>
            <w:r w:rsidRPr="000057F4">
              <w:rPr>
                <w:b/>
                <w:i/>
              </w:rPr>
              <w:t>empêcher tout contournement au moyen d</w:t>
            </w:r>
            <w:r w:rsidR="000057F4" w:rsidRPr="000057F4">
              <w:rPr>
                <w:b/>
                <w:i/>
              </w:rPr>
              <w:t>’</w:t>
            </w:r>
            <w:r w:rsidRPr="000057F4">
              <w:rPr>
                <w:b/>
                <w:i/>
              </w:rPr>
              <w:t>une modification de la structure chimique, tout en préservant les utilisations légitimes et le caractère proportionné du système de contrôle</w:t>
            </w:r>
            <w:r w:rsidRPr="000057F4">
              <w:t>. Chaque fois qu</w:t>
            </w:r>
            <w:r w:rsidR="000057F4" w:rsidRPr="000057F4">
              <w:t>’</w:t>
            </w:r>
            <w:r w:rsidRPr="000057F4">
              <w:t>un groupe de substances est inclus de manière générique, une liste d</w:t>
            </w:r>
            <w:r w:rsidR="000057F4" w:rsidRPr="000057F4">
              <w:t>’</w:t>
            </w:r>
            <w:r w:rsidRPr="000057F4">
              <w:t>exemption devrait être fournie afin d</w:t>
            </w:r>
            <w:r w:rsidR="000057F4" w:rsidRPr="000057F4">
              <w:t>’</w:t>
            </w:r>
            <w:r w:rsidRPr="000057F4">
              <w:t>exclure les substances individuelles qui font partie de ce groupe mais pour lesquelles une utilisation légitime autre que la recherche et l</w:t>
            </w:r>
            <w:r w:rsidR="000057F4" w:rsidRPr="000057F4">
              <w:t>’</w:t>
            </w:r>
            <w:r w:rsidRPr="000057F4">
              <w:t>innovation a été identifiée et qui ne sont incluses ni dans les précurseurs de drogues de la catégorie 1 ni dans ceux de la catégorie 2.</w:t>
            </w:r>
          </w:p>
        </w:tc>
      </w:tr>
    </w:tbl>
    <w:p w14:paraId="3DFCDBF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88EDCC9" w14:textId="77777777" w:rsidR="00686444" w:rsidRPr="000057F4" w:rsidRDefault="00686444" w:rsidP="00686444">
      <w:r w:rsidRPr="000057F4">
        <w:rPr>
          <w:rStyle w:val="HideTWBExt"/>
        </w:rPr>
        <w:t>&lt;/Amend&gt;</w:t>
      </w:r>
    </w:p>
    <w:p w14:paraId="2BEE45A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69</w:t>
      </w:r>
      <w:r w:rsidRPr="000057F4">
        <w:rPr>
          <w:rStyle w:val="HideTWBExt"/>
          <w:b w:val="0"/>
        </w:rPr>
        <w:t>&lt;/NumAm&gt;</w:t>
      </w:r>
    </w:p>
    <w:p w14:paraId="6EF24B9D"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604BB839" w14:textId="77777777" w:rsidR="00686444" w:rsidRPr="000057F4" w:rsidRDefault="00686444" w:rsidP="00686444">
      <w:pPr>
        <w:pStyle w:val="NormalBold"/>
      </w:pPr>
      <w:r w:rsidRPr="000057F4">
        <w:rPr>
          <w:rStyle w:val="HideTWBExt"/>
          <w:b w:val="0"/>
        </w:rPr>
        <w:t>&lt;/RepeatBlock-By&gt;</w:t>
      </w:r>
    </w:p>
    <w:p w14:paraId="53E75C0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DC1E236" w14:textId="77777777" w:rsidR="00686444" w:rsidRPr="000057F4" w:rsidRDefault="00686444" w:rsidP="00686444">
      <w:pPr>
        <w:pStyle w:val="NormalBold"/>
      </w:pPr>
      <w:r w:rsidRPr="000057F4">
        <w:rPr>
          <w:rStyle w:val="HideTWBExt"/>
          <w:b w:val="0"/>
        </w:rPr>
        <w:t>&lt;Article&gt;</w:t>
      </w:r>
      <w:r w:rsidRPr="000057F4">
        <w:t>Considérant 13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1965F93" w14:textId="77777777" w:rsidTr="00B3387D">
        <w:trPr>
          <w:trHeight w:hRule="exact" w:val="240"/>
          <w:jc w:val="center"/>
        </w:trPr>
        <w:tc>
          <w:tcPr>
            <w:tcW w:w="9752" w:type="dxa"/>
            <w:gridSpan w:val="2"/>
            <w:tcBorders>
              <w:top w:val="nil"/>
              <w:left w:val="nil"/>
              <w:bottom w:val="nil"/>
              <w:right w:val="nil"/>
            </w:tcBorders>
          </w:tcPr>
          <w:p w14:paraId="42102CE0" w14:textId="77777777" w:rsidR="00686444" w:rsidRPr="000057F4" w:rsidRDefault="00686444" w:rsidP="00B3387D"/>
        </w:tc>
      </w:tr>
      <w:tr w:rsidR="00686444" w:rsidRPr="000057F4" w14:paraId="34AD4E7E" w14:textId="77777777" w:rsidTr="00B3387D">
        <w:trPr>
          <w:trHeight w:val="240"/>
          <w:jc w:val="center"/>
        </w:trPr>
        <w:tc>
          <w:tcPr>
            <w:tcW w:w="4876" w:type="dxa"/>
            <w:tcBorders>
              <w:top w:val="nil"/>
              <w:left w:val="nil"/>
              <w:bottom w:val="nil"/>
              <w:right w:val="nil"/>
            </w:tcBorders>
          </w:tcPr>
          <w:p w14:paraId="00DD47D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41A0136" w14:textId="77777777" w:rsidR="00686444" w:rsidRPr="000057F4" w:rsidRDefault="00686444" w:rsidP="00B3387D">
            <w:pPr>
              <w:pStyle w:val="AmColumnHeading"/>
            </w:pPr>
            <w:r w:rsidRPr="000057F4">
              <w:t>Amendement</w:t>
            </w:r>
          </w:p>
        </w:tc>
      </w:tr>
      <w:tr w:rsidR="00686444" w:rsidRPr="000057F4" w14:paraId="23A28C93" w14:textId="77777777" w:rsidTr="00B3387D">
        <w:trPr>
          <w:jc w:val="center"/>
        </w:trPr>
        <w:tc>
          <w:tcPr>
            <w:tcW w:w="4876" w:type="dxa"/>
            <w:tcBorders>
              <w:top w:val="nil"/>
              <w:left w:val="nil"/>
              <w:bottom w:val="nil"/>
              <w:right w:val="nil"/>
            </w:tcBorders>
          </w:tcPr>
          <w:p w14:paraId="77A90924" w14:textId="27C91E37" w:rsidR="00686444" w:rsidRPr="000057F4" w:rsidRDefault="00686444" w:rsidP="00B3387D">
            <w:pPr>
              <w:pStyle w:val="Normal6a"/>
            </w:pPr>
            <w:r w:rsidRPr="000057F4">
              <w:t>(13)</w:t>
            </w:r>
            <w:r w:rsidRPr="000057F4">
              <w:tab/>
              <w:t>Étant donné que de nouveaux précurseurs sur mesure peuvent être facilement créés en modifiant la structure chimique des substances placées sous contrôle, il importe que le présent règlement soit adapté pour tenir compte de l</w:t>
            </w:r>
            <w:r w:rsidR="000057F4" w:rsidRPr="000057F4">
              <w:t>’</w:t>
            </w:r>
            <w:r w:rsidRPr="000057F4">
              <w:t>introduction à la fois d</w:t>
            </w:r>
            <w:r w:rsidR="000057F4" w:rsidRPr="000057F4">
              <w:t>’</w:t>
            </w:r>
            <w:r w:rsidRPr="000057F4">
              <w:t>une liste de substances recensées individuellement et de groupes de substances répertoriées de manière générique dans les précurseurs de drogues de la catégorie 3. Chaque fois qu</w:t>
            </w:r>
            <w:r w:rsidR="000057F4" w:rsidRPr="000057F4">
              <w:t>’</w:t>
            </w:r>
            <w:r w:rsidRPr="000057F4">
              <w:t>un groupe de substances est inclus de manière générique, une liste d</w:t>
            </w:r>
            <w:r w:rsidR="000057F4" w:rsidRPr="000057F4">
              <w:t>’</w:t>
            </w:r>
            <w:r w:rsidRPr="000057F4">
              <w:t>exemption devrait être fournie afin d</w:t>
            </w:r>
            <w:r w:rsidR="000057F4" w:rsidRPr="000057F4">
              <w:t>’</w:t>
            </w:r>
            <w:r w:rsidRPr="000057F4">
              <w:t>exclure les substances individuelles qui font partie de ce groupe mais pour lesquelles une utilisation légitime autre que la recherche et l</w:t>
            </w:r>
            <w:r w:rsidR="000057F4" w:rsidRPr="000057F4">
              <w:t>’</w:t>
            </w:r>
            <w:r w:rsidRPr="000057F4">
              <w:t>innovation a été identifiée et qui ne sont incluses ni dans les précurseurs de drogues de la catégorie 1 ni dans ceux de la catégorie 2.</w:t>
            </w:r>
          </w:p>
        </w:tc>
        <w:tc>
          <w:tcPr>
            <w:tcW w:w="4876" w:type="dxa"/>
            <w:tcBorders>
              <w:top w:val="nil"/>
              <w:left w:val="nil"/>
              <w:bottom w:val="nil"/>
              <w:right w:val="nil"/>
            </w:tcBorders>
          </w:tcPr>
          <w:p w14:paraId="2AD0B453" w14:textId="0367084C" w:rsidR="00686444" w:rsidRPr="000057F4" w:rsidRDefault="00686444" w:rsidP="00B3387D">
            <w:pPr>
              <w:pStyle w:val="Normal6a"/>
            </w:pPr>
            <w:r w:rsidRPr="000057F4">
              <w:t>(13)</w:t>
            </w:r>
            <w:r w:rsidRPr="000057F4">
              <w:tab/>
              <w:t>Étant donné que de nouveaux précurseurs sur mesure peuvent être facilement créés en modifiant la structure chimique des substances placées sous contrôle, il importe que le présent règlement soit adapté pour tenir compte de l</w:t>
            </w:r>
            <w:r w:rsidR="000057F4" w:rsidRPr="000057F4">
              <w:t>’</w:t>
            </w:r>
            <w:r w:rsidRPr="000057F4">
              <w:t>introduction à la fois d</w:t>
            </w:r>
            <w:r w:rsidR="000057F4" w:rsidRPr="000057F4">
              <w:t>’</w:t>
            </w:r>
            <w:r w:rsidRPr="000057F4">
              <w:t>une liste de substances recensées individuellement et de groupes de substances répertoriées de manière générique dans les précurseurs de drogues de la catégorie 3. Chaque fois qu</w:t>
            </w:r>
            <w:r w:rsidR="000057F4" w:rsidRPr="000057F4">
              <w:t>’</w:t>
            </w:r>
            <w:r w:rsidRPr="000057F4">
              <w:t>un groupe de substances est inclus de manière générique, une liste d</w:t>
            </w:r>
            <w:r w:rsidR="000057F4" w:rsidRPr="000057F4">
              <w:t>’</w:t>
            </w:r>
            <w:r w:rsidRPr="000057F4">
              <w:t>exemption devrait être fournie afin d</w:t>
            </w:r>
            <w:r w:rsidR="000057F4" w:rsidRPr="000057F4">
              <w:t>’</w:t>
            </w:r>
            <w:r w:rsidRPr="000057F4">
              <w:t>exclure les substances individuelles qui font partie de ce groupe mais pour lesquelles une utilisation légitime autre que la recherche et l</w:t>
            </w:r>
            <w:r w:rsidR="000057F4" w:rsidRPr="000057F4">
              <w:t>’</w:t>
            </w:r>
            <w:r w:rsidRPr="000057F4">
              <w:t>innovation a été identifiée et qui ne sont incluses ni dans les précurseurs de drogues de la catégorie 1 ni dans ceux de la catégorie 2</w:t>
            </w:r>
            <w:r w:rsidRPr="000057F4">
              <w:rPr>
                <w:b/>
                <w:bCs/>
                <w:i/>
                <w:iCs/>
              </w:rPr>
              <w:t>, dans le cadre d</w:t>
            </w:r>
            <w:r w:rsidR="000057F4" w:rsidRPr="000057F4">
              <w:rPr>
                <w:b/>
                <w:bCs/>
                <w:i/>
                <w:iCs/>
              </w:rPr>
              <w:t>’</w:t>
            </w:r>
            <w:r w:rsidRPr="000057F4">
              <w:rPr>
                <w:b/>
                <w:bCs/>
                <w:i/>
                <w:iCs/>
              </w:rPr>
              <w:t>une évaluation des risques fondée sur des données scientifiques et évaluée de manière transparente</w:t>
            </w:r>
            <w:r w:rsidRPr="000057F4">
              <w:t>.</w:t>
            </w:r>
          </w:p>
        </w:tc>
      </w:tr>
    </w:tbl>
    <w:p w14:paraId="2DF7B4A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12D93412"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1AF5721" w14:textId="2756E4D3" w:rsidR="00686444" w:rsidRPr="000057F4" w:rsidRDefault="00686444" w:rsidP="00686444">
      <w:pPr>
        <w:pStyle w:val="AmJustText"/>
      </w:pPr>
      <w:r w:rsidRPr="000057F4">
        <w:t>L</w:t>
      </w:r>
      <w:r w:rsidR="000057F4" w:rsidRPr="000057F4">
        <w:t>’</w:t>
      </w:r>
      <w:r w:rsidRPr="000057F4">
        <w:t>affectation de substances à des groupes définis de manière générique devrait s</w:t>
      </w:r>
      <w:r w:rsidR="000057F4" w:rsidRPr="000057F4">
        <w:t>’</w:t>
      </w:r>
      <w:r w:rsidRPr="000057F4">
        <w:t>accompagner d</w:t>
      </w:r>
      <w:r w:rsidR="000057F4" w:rsidRPr="000057F4">
        <w:t>’</w:t>
      </w:r>
      <w:r w:rsidRPr="000057F4">
        <w:t>une évaluation transparente et fondée sur des données scientifiques afin d</w:t>
      </w:r>
      <w:r w:rsidR="000057F4" w:rsidRPr="000057F4">
        <w:t>’</w:t>
      </w:r>
      <w:r w:rsidRPr="000057F4">
        <w:t>éviter de restreindre par inadvertance des activités économiques ou de recherche légitimes.</w:t>
      </w:r>
    </w:p>
    <w:p w14:paraId="2EAE567F" w14:textId="77777777" w:rsidR="00686444" w:rsidRPr="000057F4" w:rsidRDefault="00686444" w:rsidP="00686444">
      <w:r w:rsidRPr="000057F4">
        <w:rPr>
          <w:rStyle w:val="HideTWBExt"/>
        </w:rPr>
        <w:t>&lt;/Amend&gt;</w:t>
      </w:r>
    </w:p>
    <w:p w14:paraId="61BF96E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70</w:t>
      </w:r>
      <w:r w:rsidRPr="000057F4">
        <w:rPr>
          <w:rStyle w:val="HideTWBExt"/>
          <w:b w:val="0"/>
        </w:rPr>
        <w:t>&lt;/NumAm&gt;</w:t>
      </w:r>
    </w:p>
    <w:p w14:paraId="0E0DE47B"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4603091E" w14:textId="77777777" w:rsidR="00686444" w:rsidRPr="000057F4" w:rsidRDefault="00686444" w:rsidP="00686444">
      <w:pPr>
        <w:pStyle w:val="NormalBold"/>
      </w:pPr>
      <w:r w:rsidRPr="000057F4">
        <w:rPr>
          <w:rStyle w:val="HideTWBExt"/>
          <w:b w:val="0"/>
        </w:rPr>
        <w:t>&lt;/RepeatBlock-By&gt;</w:t>
      </w:r>
    </w:p>
    <w:p w14:paraId="7D8193D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F11BE67" w14:textId="77777777" w:rsidR="00686444" w:rsidRPr="000057F4" w:rsidRDefault="00686444" w:rsidP="00686444">
      <w:pPr>
        <w:pStyle w:val="NormalBold"/>
      </w:pPr>
      <w:r w:rsidRPr="000057F4">
        <w:rPr>
          <w:rStyle w:val="HideTWBExt"/>
          <w:b w:val="0"/>
        </w:rPr>
        <w:t>&lt;Article&gt;</w:t>
      </w:r>
      <w:r w:rsidRPr="000057F4">
        <w:t>Considérant 13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8645D58" w14:textId="77777777" w:rsidTr="00B3387D">
        <w:trPr>
          <w:trHeight w:hRule="exact" w:val="240"/>
          <w:jc w:val="center"/>
        </w:trPr>
        <w:tc>
          <w:tcPr>
            <w:tcW w:w="9752" w:type="dxa"/>
            <w:gridSpan w:val="2"/>
            <w:tcBorders>
              <w:top w:val="nil"/>
              <w:left w:val="nil"/>
              <w:bottom w:val="nil"/>
              <w:right w:val="nil"/>
            </w:tcBorders>
          </w:tcPr>
          <w:p w14:paraId="16C255DB" w14:textId="77777777" w:rsidR="00686444" w:rsidRPr="000057F4" w:rsidRDefault="00686444" w:rsidP="00B3387D"/>
        </w:tc>
      </w:tr>
      <w:tr w:rsidR="00686444" w:rsidRPr="000057F4" w14:paraId="66B0EA54" w14:textId="77777777" w:rsidTr="00B3387D">
        <w:trPr>
          <w:trHeight w:val="240"/>
          <w:jc w:val="center"/>
        </w:trPr>
        <w:tc>
          <w:tcPr>
            <w:tcW w:w="4876" w:type="dxa"/>
            <w:tcBorders>
              <w:top w:val="nil"/>
              <w:left w:val="nil"/>
              <w:bottom w:val="nil"/>
              <w:right w:val="nil"/>
            </w:tcBorders>
          </w:tcPr>
          <w:p w14:paraId="7D5DC7F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1CC53A0" w14:textId="77777777" w:rsidR="00686444" w:rsidRPr="000057F4" w:rsidRDefault="00686444" w:rsidP="00B3387D">
            <w:pPr>
              <w:pStyle w:val="AmColumnHeading"/>
            </w:pPr>
            <w:r w:rsidRPr="000057F4">
              <w:t>Amendement</w:t>
            </w:r>
          </w:p>
        </w:tc>
      </w:tr>
      <w:tr w:rsidR="00686444" w:rsidRPr="000057F4" w14:paraId="2D1A8D69" w14:textId="77777777" w:rsidTr="00B3387D">
        <w:trPr>
          <w:jc w:val="center"/>
        </w:trPr>
        <w:tc>
          <w:tcPr>
            <w:tcW w:w="4876" w:type="dxa"/>
            <w:tcBorders>
              <w:top w:val="nil"/>
              <w:left w:val="nil"/>
              <w:bottom w:val="nil"/>
              <w:right w:val="nil"/>
            </w:tcBorders>
          </w:tcPr>
          <w:p w14:paraId="2C1A841D" w14:textId="77777777" w:rsidR="00686444" w:rsidRPr="000057F4" w:rsidRDefault="00686444" w:rsidP="00B3387D">
            <w:pPr>
              <w:pStyle w:val="Normal6a"/>
            </w:pPr>
          </w:p>
        </w:tc>
        <w:tc>
          <w:tcPr>
            <w:tcW w:w="4876" w:type="dxa"/>
            <w:tcBorders>
              <w:top w:val="nil"/>
              <w:left w:val="nil"/>
              <w:bottom w:val="nil"/>
              <w:right w:val="nil"/>
            </w:tcBorders>
          </w:tcPr>
          <w:p w14:paraId="104B2015" w14:textId="72038A9D" w:rsidR="00686444" w:rsidRPr="000057F4" w:rsidRDefault="00686444" w:rsidP="00B3387D">
            <w:pPr>
              <w:pStyle w:val="Normal6a"/>
            </w:pPr>
            <w:r w:rsidRPr="000057F4">
              <w:rPr>
                <w:b/>
                <w:i/>
              </w:rPr>
              <w:t>(13 bis)</w:t>
            </w:r>
            <w:r w:rsidRPr="000057F4">
              <w:tab/>
            </w:r>
            <w:r w:rsidRPr="000057F4">
              <w:rPr>
                <w:b/>
                <w:i/>
              </w:rPr>
              <w:t>Il convient d</w:t>
            </w:r>
            <w:r w:rsidR="000057F4" w:rsidRPr="000057F4">
              <w:rPr>
                <w:b/>
                <w:i/>
              </w:rPr>
              <w:t>’</w:t>
            </w:r>
            <w:r w:rsidRPr="000057F4">
              <w:rPr>
                <w:b/>
                <w:i/>
              </w:rPr>
              <w:t>accorder une attention particulière aux substances qui ne figurent pas encore sur les listes mais dont les mécanismes de surveillance, d</w:t>
            </w:r>
            <w:r w:rsidR="000057F4" w:rsidRPr="000057F4">
              <w:rPr>
                <w:b/>
                <w:i/>
              </w:rPr>
              <w:t>’</w:t>
            </w:r>
            <w:r w:rsidRPr="000057F4">
              <w:rPr>
                <w:b/>
                <w:i/>
              </w:rPr>
              <w:t>alerte précoce ou d</w:t>
            </w:r>
            <w:r w:rsidR="000057F4" w:rsidRPr="000057F4">
              <w:rPr>
                <w:b/>
                <w:i/>
              </w:rPr>
              <w:t>’</w:t>
            </w:r>
            <w:r w:rsidRPr="000057F4">
              <w:rPr>
                <w:b/>
                <w:i/>
              </w:rPr>
              <w:t>évaluation des risques de l</w:t>
            </w:r>
            <w:r w:rsidR="000057F4" w:rsidRPr="000057F4">
              <w:rPr>
                <w:b/>
                <w:i/>
              </w:rPr>
              <w:t>’</w:t>
            </w:r>
            <w:r w:rsidRPr="000057F4">
              <w:rPr>
                <w:b/>
                <w:i/>
              </w:rPr>
              <w:t>Union ont jugé qu</w:t>
            </w:r>
            <w:r w:rsidR="000057F4" w:rsidRPr="000057F4">
              <w:rPr>
                <w:b/>
                <w:i/>
              </w:rPr>
              <w:t>’</w:t>
            </w:r>
            <w:r w:rsidRPr="000057F4">
              <w:rPr>
                <w:b/>
                <w:i/>
              </w:rPr>
              <w:t>elles présentaient un risque de détournement en vue de la fabrication illicite de stupéfiants. Il convient d</w:t>
            </w:r>
            <w:r w:rsidR="000057F4" w:rsidRPr="000057F4">
              <w:rPr>
                <w:b/>
                <w:i/>
              </w:rPr>
              <w:t>’</w:t>
            </w:r>
            <w:r w:rsidRPr="000057F4">
              <w:rPr>
                <w:b/>
                <w:i/>
              </w:rPr>
              <w:t>inciter les opérateurs économiques à coopérer avec les autorités compétentes pour signaler les transactions suspectes liées à de telles substances.</w:t>
            </w:r>
          </w:p>
        </w:tc>
      </w:tr>
    </w:tbl>
    <w:p w14:paraId="6EAFCF6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9B5AA71" w14:textId="77777777" w:rsidR="00686444" w:rsidRPr="000057F4" w:rsidRDefault="00686444" w:rsidP="00686444">
      <w:r w:rsidRPr="000057F4">
        <w:rPr>
          <w:rStyle w:val="HideTWBExt"/>
        </w:rPr>
        <w:t>&lt;/Amend&gt;</w:t>
      </w:r>
    </w:p>
    <w:p w14:paraId="4F93FD7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71</w:t>
      </w:r>
      <w:r w:rsidRPr="000057F4">
        <w:rPr>
          <w:rStyle w:val="HideTWBExt"/>
          <w:b w:val="0"/>
        </w:rPr>
        <w:t>&lt;/NumAm&gt;</w:t>
      </w:r>
    </w:p>
    <w:p w14:paraId="7B6EA573"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ECE1EF7" w14:textId="77777777" w:rsidR="00686444" w:rsidRPr="000057F4" w:rsidRDefault="00686444" w:rsidP="00686444">
      <w:pPr>
        <w:pStyle w:val="NormalBold"/>
      </w:pPr>
      <w:r w:rsidRPr="000057F4">
        <w:rPr>
          <w:rStyle w:val="HideTWBExt"/>
          <w:b w:val="0"/>
        </w:rPr>
        <w:t>&lt;/RepeatBlock-By&gt;</w:t>
      </w:r>
    </w:p>
    <w:p w14:paraId="2486E30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5C0D364" w14:textId="77777777" w:rsidR="00686444" w:rsidRPr="000057F4" w:rsidRDefault="00686444" w:rsidP="00686444">
      <w:pPr>
        <w:pStyle w:val="NormalBold"/>
      </w:pPr>
      <w:r w:rsidRPr="000057F4">
        <w:rPr>
          <w:rStyle w:val="HideTWBExt"/>
          <w:b w:val="0"/>
        </w:rPr>
        <w:t>&lt;Article&gt;</w:t>
      </w:r>
      <w:r w:rsidRPr="000057F4">
        <w:t>Considérant 14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822B29D" w14:textId="77777777" w:rsidTr="00B3387D">
        <w:trPr>
          <w:trHeight w:hRule="exact" w:val="240"/>
          <w:jc w:val="center"/>
        </w:trPr>
        <w:tc>
          <w:tcPr>
            <w:tcW w:w="9752" w:type="dxa"/>
            <w:gridSpan w:val="2"/>
            <w:tcBorders>
              <w:top w:val="nil"/>
              <w:left w:val="nil"/>
              <w:bottom w:val="nil"/>
              <w:right w:val="nil"/>
            </w:tcBorders>
          </w:tcPr>
          <w:p w14:paraId="317A9E96" w14:textId="77777777" w:rsidR="00686444" w:rsidRPr="000057F4" w:rsidRDefault="00686444" w:rsidP="00B3387D"/>
        </w:tc>
      </w:tr>
      <w:tr w:rsidR="00686444" w:rsidRPr="000057F4" w14:paraId="1CC80287" w14:textId="77777777" w:rsidTr="00B3387D">
        <w:trPr>
          <w:trHeight w:val="240"/>
          <w:jc w:val="center"/>
        </w:trPr>
        <w:tc>
          <w:tcPr>
            <w:tcW w:w="4876" w:type="dxa"/>
            <w:tcBorders>
              <w:top w:val="nil"/>
              <w:left w:val="nil"/>
              <w:bottom w:val="nil"/>
              <w:right w:val="nil"/>
            </w:tcBorders>
          </w:tcPr>
          <w:p w14:paraId="762B0DD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CBFFFDF" w14:textId="77777777" w:rsidR="00686444" w:rsidRPr="000057F4" w:rsidRDefault="00686444" w:rsidP="00B3387D">
            <w:pPr>
              <w:pStyle w:val="AmColumnHeading"/>
            </w:pPr>
            <w:r w:rsidRPr="000057F4">
              <w:t>Amendement</w:t>
            </w:r>
          </w:p>
        </w:tc>
      </w:tr>
      <w:tr w:rsidR="00686444" w:rsidRPr="000057F4" w14:paraId="684B04EE" w14:textId="77777777" w:rsidTr="00B3387D">
        <w:trPr>
          <w:jc w:val="center"/>
        </w:trPr>
        <w:tc>
          <w:tcPr>
            <w:tcW w:w="4876" w:type="dxa"/>
            <w:tcBorders>
              <w:top w:val="nil"/>
              <w:left w:val="nil"/>
              <w:bottom w:val="nil"/>
              <w:right w:val="nil"/>
            </w:tcBorders>
          </w:tcPr>
          <w:p w14:paraId="4015B9E7" w14:textId="02A95FC6" w:rsidR="00686444" w:rsidRPr="000057F4" w:rsidRDefault="00686444" w:rsidP="00B3387D">
            <w:pPr>
              <w:pStyle w:val="Normal6a"/>
            </w:pPr>
            <w:r w:rsidRPr="000057F4">
              <w:t>(14)</w:t>
            </w:r>
            <w:r w:rsidRPr="000057F4">
              <w:tab/>
              <w:t>L</w:t>
            </w:r>
            <w:r w:rsidR="000057F4" w:rsidRPr="000057F4">
              <w:t>’</w:t>
            </w:r>
            <w:r w:rsidRPr="000057F4">
              <w:t>obligation d</w:t>
            </w:r>
            <w:r w:rsidR="000057F4" w:rsidRPr="000057F4">
              <w:t>’</w:t>
            </w:r>
            <w:r w:rsidRPr="000057F4">
              <w:t>obtenir des autorisations d</w:t>
            </w:r>
            <w:r w:rsidR="000057F4" w:rsidRPr="000057F4">
              <w:t>’</w:t>
            </w:r>
            <w:r w:rsidRPr="000057F4">
              <w:t>importation et d</w:t>
            </w:r>
            <w:r w:rsidR="000057F4" w:rsidRPr="000057F4">
              <w:t>’</w:t>
            </w:r>
            <w:r w:rsidRPr="000057F4">
              <w:t>exportation devrait être supprimée et remplacée par une gestion des quantités, comprenant une déclaration des quantités par les opérateurs et des vérifications automatiques par les autorités douanières pour l</w:t>
            </w:r>
            <w:r w:rsidR="000057F4" w:rsidRPr="000057F4">
              <w:t>’</w:t>
            </w:r>
            <w:r w:rsidRPr="000057F4">
              <w:t>importation et l</w:t>
            </w:r>
            <w:r w:rsidR="000057F4" w:rsidRPr="000057F4">
              <w:t>’</w:t>
            </w:r>
            <w:r w:rsidRPr="000057F4">
              <w:t>exportation. Cela devrait réduire la charge administrative pesant sur les opérateurs économiques extérieurs, tout en maintenant des contrôles stricts sur les précurseurs de drogues entrant sur le territoire douanier de l</w:t>
            </w:r>
            <w:r w:rsidR="000057F4" w:rsidRPr="000057F4">
              <w:t>’</w:t>
            </w:r>
            <w:r w:rsidRPr="000057F4">
              <w:t>Union ou quittant celui-ci et en garantissant le respect continu de la convention des Nations unies par l</w:t>
            </w:r>
            <w:r w:rsidR="000057F4" w:rsidRPr="000057F4">
              <w:t>’</w:t>
            </w:r>
            <w:r w:rsidRPr="000057F4">
              <w:t>Union et ses États membres.</w:t>
            </w:r>
          </w:p>
        </w:tc>
        <w:tc>
          <w:tcPr>
            <w:tcW w:w="4876" w:type="dxa"/>
            <w:tcBorders>
              <w:top w:val="nil"/>
              <w:left w:val="nil"/>
              <w:bottom w:val="nil"/>
              <w:right w:val="nil"/>
            </w:tcBorders>
          </w:tcPr>
          <w:p w14:paraId="1C89A9FD" w14:textId="683E4186" w:rsidR="00686444" w:rsidRPr="000057F4" w:rsidRDefault="00686444" w:rsidP="00B3387D">
            <w:pPr>
              <w:pStyle w:val="Normal6a"/>
            </w:pPr>
            <w:r w:rsidRPr="000057F4">
              <w:t>(14)</w:t>
            </w:r>
            <w:r w:rsidRPr="000057F4">
              <w:tab/>
              <w:t>L</w:t>
            </w:r>
            <w:r w:rsidR="000057F4" w:rsidRPr="000057F4">
              <w:t>’</w:t>
            </w:r>
            <w:r w:rsidRPr="000057F4">
              <w:t>obligation d</w:t>
            </w:r>
            <w:r w:rsidR="000057F4" w:rsidRPr="000057F4">
              <w:t>’</w:t>
            </w:r>
            <w:r w:rsidRPr="000057F4">
              <w:t>obtenir des autorisations d</w:t>
            </w:r>
            <w:r w:rsidR="000057F4" w:rsidRPr="000057F4">
              <w:t>’</w:t>
            </w:r>
            <w:r w:rsidRPr="000057F4">
              <w:t>importation et d</w:t>
            </w:r>
            <w:r w:rsidR="000057F4" w:rsidRPr="000057F4">
              <w:t>’</w:t>
            </w:r>
            <w:r w:rsidRPr="000057F4">
              <w:t>exportation devrait être supprimée et remplacée par une gestion des quantités, comprenant une déclaration des quantités par les opérateurs et des vérifications automatiques par les autorités douanières pour l</w:t>
            </w:r>
            <w:r w:rsidR="000057F4" w:rsidRPr="000057F4">
              <w:t>’</w:t>
            </w:r>
            <w:r w:rsidRPr="000057F4">
              <w:t>importation et l</w:t>
            </w:r>
            <w:r w:rsidR="000057F4" w:rsidRPr="000057F4">
              <w:t>’</w:t>
            </w:r>
            <w:r w:rsidRPr="000057F4">
              <w:t>exportation. Cela devrait réduire la charge administrative pesant sur les opérateurs économiques extérieurs, tout en maintenant des contrôles stricts sur les précurseurs de drogues entrant sur le territoire douanier de l</w:t>
            </w:r>
            <w:r w:rsidR="000057F4" w:rsidRPr="000057F4">
              <w:t>’</w:t>
            </w:r>
            <w:r w:rsidRPr="000057F4">
              <w:t>Union ou quittant celui-ci et en garantissant le respect continu de la convention des Nations unies par l</w:t>
            </w:r>
            <w:r w:rsidR="000057F4" w:rsidRPr="000057F4">
              <w:t>’</w:t>
            </w:r>
            <w:r w:rsidRPr="000057F4">
              <w:t>Union et ses États membres</w:t>
            </w:r>
            <w:r w:rsidRPr="000057F4">
              <w:rPr>
                <w:b/>
                <w:bCs/>
                <w:i/>
                <w:iCs/>
              </w:rPr>
              <w:t>, tout en permettant aux États membres de maintenir ou d</w:t>
            </w:r>
            <w:r w:rsidR="000057F4" w:rsidRPr="000057F4">
              <w:rPr>
                <w:b/>
                <w:bCs/>
                <w:i/>
                <w:iCs/>
              </w:rPr>
              <w:t>’</w:t>
            </w:r>
            <w:r w:rsidRPr="000057F4">
              <w:rPr>
                <w:b/>
                <w:bCs/>
                <w:i/>
                <w:iCs/>
              </w:rPr>
              <w:t>introduire des mesures de contrôle supplémentaires en présence d</w:t>
            </w:r>
            <w:r w:rsidR="000057F4" w:rsidRPr="000057F4">
              <w:rPr>
                <w:b/>
                <w:bCs/>
                <w:i/>
                <w:iCs/>
              </w:rPr>
              <w:t>’</w:t>
            </w:r>
            <w:r w:rsidRPr="000057F4">
              <w:rPr>
                <w:b/>
                <w:bCs/>
                <w:i/>
                <w:iCs/>
              </w:rPr>
              <w:t>un risque accru identifié</w:t>
            </w:r>
            <w:r w:rsidRPr="000057F4">
              <w:t>.</w:t>
            </w:r>
          </w:p>
        </w:tc>
      </w:tr>
    </w:tbl>
    <w:p w14:paraId="21091D3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5B393E2"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053D466F" w14:textId="3E320434" w:rsidR="00686444" w:rsidRPr="000057F4" w:rsidRDefault="00686444" w:rsidP="00686444">
      <w:pPr>
        <w:pStyle w:val="AmJustText"/>
      </w:pPr>
      <w:r w:rsidRPr="000057F4">
        <w:t>Les profils de risque peuvent varier d</w:t>
      </w:r>
      <w:r w:rsidR="000057F4" w:rsidRPr="000057F4">
        <w:t>’</w:t>
      </w:r>
      <w:r w:rsidRPr="000057F4">
        <w:t>un État membre à l</w:t>
      </w:r>
      <w:r w:rsidR="000057F4" w:rsidRPr="000057F4">
        <w:t>’</w:t>
      </w:r>
      <w:r w:rsidRPr="000057F4">
        <w:t>autre. Les autorités nationales devraient être en mesure de réagir à des menaces spécifiques pour la sécurité.</w:t>
      </w:r>
    </w:p>
    <w:p w14:paraId="1AC3B138" w14:textId="77777777" w:rsidR="00686444" w:rsidRPr="000057F4" w:rsidRDefault="00686444" w:rsidP="00686444">
      <w:r w:rsidRPr="000057F4">
        <w:rPr>
          <w:rStyle w:val="HideTWBExt"/>
        </w:rPr>
        <w:t>&lt;/Amend&gt;</w:t>
      </w:r>
    </w:p>
    <w:p w14:paraId="0699348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72</w:t>
      </w:r>
      <w:r w:rsidRPr="000057F4">
        <w:rPr>
          <w:rStyle w:val="HideTWBExt"/>
          <w:b w:val="0"/>
        </w:rPr>
        <w:t>&lt;/NumAm&gt;</w:t>
      </w:r>
    </w:p>
    <w:p w14:paraId="3E8108C4"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773A2C5A" w14:textId="77777777" w:rsidR="00686444" w:rsidRPr="000057F4" w:rsidRDefault="00686444" w:rsidP="00686444">
      <w:pPr>
        <w:pStyle w:val="NormalBold"/>
      </w:pPr>
      <w:r w:rsidRPr="000057F4">
        <w:rPr>
          <w:rStyle w:val="HideTWBExt"/>
          <w:b w:val="0"/>
        </w:rPr>
        <w:t>&lt;/RepeatBlock-By&gt;</w:t>
      </w:r>
    </w:p>
    <w:p w14:paraId="0DC4812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69B1313" w14:textId="77777777" w:rsidR="00686444" w:rsidRPr="000057F4" w:rsidRDefault="00686444" w:rsidP="00686444">
      <w:pPr>
        <w:pStyle w:val="NormalBold"/>
      </w:pPr>
      <w:r w:rsidRPr="000057F4">
        <w:rPr>
          <w:rStyle w:val="HideTWBExt"/>
          <w:b w:val="0"/>
        </w:rPr>
        <w:t>&lt;Article&gt;</w:t>
      </w:r>
      <w:r w:rsidRPr="000057F4">
        <w:t>Considérant 14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01A2849" w14:textId="77777777" w:rsidTr="00B3387D">
        <w:trPr>
          <w:trHeight w:hRule="exact" w:val="240"/>
          <w:jc w:val="center"/>
        </w:trPr>
        <w:tc>
          <w:tcPr>
            <w:tcW w:w="9752" w:type="dxa"/>
            <w:gridSpan w:val="2"/>
            <w:tcBorders>
              <w:top w:val="nil"/>
              <w:left w:val="nil"/>
              <w:bottom w:val="nil"/>
              <w:right w:val="nil"/>
            </w:tcBorders>
          </w:tcPr>
          <w:p w14:paraId="4637A74E" w14:textId="77777777" w:rsidR="00686444" w:rsidRPr="000057F4" w:rsidRDefault="00686444" w:rsidP="00B3387D"/>
        </w:tc>
      </w:tr>
      <w:tr w:rsidR="00686444" w:rsidRPr="000057F4" w14:paraId="690C8A9A" w14:textId="77777777" w:rsidTr="00B3387D">
        <w:trPr>
          <w:trHeight w:val="240"/>
          <w:jc w:val="center"/>
        </w:trPr>
        <w:tc>
          <w:tcPr>
            <w:tcW w:w="4876" w:type="dxa"/>
            <w:tcBorders>
              <w:top w:val="nil"/>
              <w:left w:val="nil"/>
              <w:bottom w:val="nil"/>
              <w:right w:val="nil"/>
            </w:tcBorders>
          </w:tcPr>
          <w:p w14:paraId="6688674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9EE6104" w14:textId="77777777" w:rsidR="00686444" w:rsidRPr="000057F4" w:rsidRDefault="00686444" w:rsidP="00B3387D">
            <w:pPr>
              <w:pStyle w:val="AmColumnHeading"/>
            </w:pPr>
            <w:r w:rsidRPr="000057F4">
              <w:t>Amendement</w:t>
            </w:r>
          </w:p>
        </w:tc>
      </w:tr>
      <w:tr w:rsidR="00686444" w:rsidRPr="000057F4" w14:paraId="2406AF13" w14:textId="77777777" w:rsidTr="00B3387D">
        <w:trPr>
          <w:jc w:val="center"/>
        </w:trPr>
        <w:tc>
          <w:tcPr>
            <w:tcW w:w="4876" w:type="dxa"/>
            <w:tcBorders>
              <w:top w:val="nil"/>
              <w:left w:val="nil"/>
              <w:bottom w:val="nil"/>
              <w:right w:val="nil"/>
            </w:tcBorders>
          </w:tcPr>
          <w:p w14:paraId="212E1FF9" w14:textId="475B137A" w:rsidR="00686444" w:rsidRPr="000057F4" w:rsidRDefault="00686444" w:rsidP="00B3387D">
            <w:pPr>
              <w:pStyle w:val="Normal6a"/>
            </w:pPr>
            <w:r w:rsidRPr="000057F4">
              <w:t>(14)</w:t>
            </w:r>
            <w:r w:rsidRPr="000057F4">
              <w:tab/>
              <w:t>L</w:t>
            </w:r>
            <w:r w:rsidR="000057F4" w:rsidRPr="000057F4">
              <w:t>’</w:t>
            </w:r>
            <w:r w:rsidRPr="000057F4">
              <w:t>obligation d</w:t>
            </w:r>
            <w:r w:rsidR="000057F4" w:rsidRPr="000057F4">
              <w:t>’</w:t>
            </w:r>
            <w:r w:rsidRPr="000057F4">
              <w:t>obtenir des autorisations d</w:t>
            </w:r>
            <w:r w:rsidR="000057F4" w:rsidRPr="000057F4">
              <w:t>’</w:t>
            </w:r>
            <w:r w:rsidRPr="000057F4">
              <w:t>importation et d</w:t>
            </w:r>
            <w:r w:rsidR="000057F4" w:rsidRPr="000057F4">
              <w:t>’</w:t>
            </w:r>
            <w:r w:rsidRPr="000057F4">
              <w:t xml:space="preserve">exportation devrait être supprimée et remplacée par une gestion des quantités, comprenant une déclaration des quantités par les opérateurs et </w:t>
            </w:r>
            <w:r w:rsidRPr="000057F4">
              <w:rPr>
                <w:b/>
                <w:i/>
              </w:rPr>
              <w:t>des vérifications automatiques par les autorités douanières</w:t>
            </w:r>
            <w:r w:rsidRPr="000057F4">
              <w:t xml:space="preserve"> pour l</w:t>
            </w:r>
            <w:r w:rsidR="000057F4" w:rsidRPr="000057F4">
              <w:t>’</w:t>
            </w:r>
            <w:r w:rsidRPr="000057F4">
              <w:t>importation et l</w:t>
            </w:r>
            <w:r w:rsidR="000057F4" w:rsidRPr="000057F4">
              <w:t>’</w:t>
            </w:r>
            <w:r w:rsidRPr="000057F4">
              <w:t>exportation. Cela devrait réduire la charge administrative pesant sur les opérateurs économiques extérieurs, tout en maintenant des contrôles stricts sur les précurseurs de drogues entrant sur le territoire douanier de l</w:t>
            </w:r>
            <w:r w:rsidR="000057F4" w:rsidRPr="000057F4">
              <w:t>’</w:t>
            </w:r>
            <w:r w:rsidRPr="000057F4">
              <w:t>Union ou quittant celui-ci et en garantissant le respect continu de la convention des Nations unies par l</w:t>
            </w:r>
            <w:r w:rsidR="000057F4" w:rsidRPr="000057F4">
              <w:t>’</w:t>
            </w:r>
            <w:r w:rsidRPr="000057F4">
              <w:t>Union et ses États membres.</w:t>
            </w:r>
          </w:p>
        </w:tc>
        <w:tc>
          <w:tcPr>
            <w:tcW w:w="4876" w:type="dxa"/>
            <w:tcBorders>
              <w:top w:val="nil"/>
              <w:left w:val="nil"/>
              <w:bottom w:val="nil"/>
              <w:right w:val="nil"/>
            </w:tcBorders>
          </w:tcPr>
          <w:p w14:paraId="018D47C3" w14:textId="0C0433F7" w:rsidR="00686444" w:rsidRPr="000057F4" w:rsidRDefault="00686444" w:rsidP="00B3387D">
            <w:pPr>
              <w:pStyle w:val="Normal6a"/>
            </w:pPr>
            <w:r w:rsidRPr="000057F4">
              <w:t>(14)</w:t>
            </w:r>
            <w:r w:rsidRPr="000057F4">
              <w:tab/>
              <w:t>L</w:t>
            </w:r>
            <w:r w:rsidR="000057F4" w:rsidRPr="000057F4">
              <w:t>’</w:t>
            </w:r>
            <w:r w:rsidRPr="000057F4">
              <w:t>obligation d</w:t>
            </w:r>
            <w:r w:rsidR="000057F4" w:rsidRPr="000057F4">
              <w:t>’</w:t>
            </w:r>
            <w:r w:rsidRPr="000057F4">
              <w:t>obtenir des autorisations d</w:t>
            </w:r>
            <w:r w:rsidR="000057F4" w:rsidRPr="000057F4">
              <w:t>’</w:t>
            </w:r>
            <w:r w:rsidRPr="000057F4">
              <w:t>importation et d</w:t>
            </w:r>
            <w:r w:rsidR="000057F4" w:rsidRPr="000057F4">
              <w:t>’</w:t>
            </w:r>
            <w:r w:rsidRPr="000057F4">
              <w:t xml:space="preserve">exportation devrait être supprimée et remplacée par une gestion des quantités, comprenant une déclaration </w:t>
            </w:r>
            <w:r w:rsidRPr="000057F4">
              <w:rPr>
                <w:b/>
                <w:i/>
              </w:rPr>
              <w:t>préalable</w:t>
            </w:r>
            <w:r w:rsidRPr="000057F4">
              <w:t xml:space="preserve"> des quantités par les opérateurs et </w:t>
            </w:r>
            <w:r w:rsidRPr="000057F4">
              <w:rPr>
                <w:b/>
                <w:i/>
              </w:rPr>
              <w:t>des contrôles douaniers fondés sur les risques</w:t>
            </w:r>
            <w:r w:rsidRPr="000057F4">
              <w:t xml:space="preserve"> pour l</w:t>
            </w:r>
            <w:r w:rsidR="000057F4" w:rsidRPr="000057F4">
              <w:t>’</w:t>
            </w:r>
            <w:r w:rsidRPr="000057F4">
              <w:t>importation et l</w:t>
            </w:r>
            <w:r w:rsidR="000057F4" w:rsidRPr="000057F4">
              <w:t>’</w:t>
            </w:r>
            <w:r w:rsidRPr="000057F4">
              <w:t>exportation</w:t>
            </w:r>
            <w:r w:rsidRPr="000057F4">
              <w:rPr>
                <w:b/>
                <w:i/>
              </w:rPr>
              <w:t>, grâce à des outils de surveillance numérique et d</w:t>
            </w:r>
            <w:r w:rsidR="000057F4" w:rsidRPr="000057F4">
              <w:rPr>
                <w:b/>
                <w:i/>
              </w:rPr>
              <w:t>’</w:t>
            </w:r>
            <w:r w:rsidRPr="000057F4">
              <w:rPr>
                <w:b/>
                <w:i/>
              </w:rPr>
              <w:t>analyse automatisée</w:t>
            </w:r>
            <w:r w:rsidRPr="000057F4">
              <w:t>. Cela devrait réduire la charge administrative pesant sur les opérateurs économiques extérieurs, tout en maintenant des contrôles stricts sur les précurseurs de drogues entrant sur le territoire douanier de l</w:t>
            </w:r>
            <w:r w:rsidR="000057F4" w:rsidRPr="000057F4">
              <w:t>’</w:t>
            </w:r>
            <w:r w:rsidRPr="000057F4">
              <w:t>Union ou quittant celui-ci et en garantissant le respect continu de la convention des Nations unies par l</w:t>
            </w:r>
            <w:r w:rsidR="000057F4" w:rsidRPr="000057F4">
              <w:t>’</w:t>
            </w:r>
            <w:r w:rsidRPr="000057F4">
              <w:t>Union et ses États membres.</w:t>
            </w:r>
          </w:p>
        </w:tc>
      </w:tr>
    </w:tbl>
    <w:p w14:paraId="2F773E5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C9ED401" w14:textId="77777777" w:rsidR="00686444" w:rsidRPr="000057F4" w:rsidRDefault="00686444" w:rsidP="00686444">
      <w:r w:rsidRPr="000057F4">
        <w:rPr>
          <w:rStyle w:val="HideTWBExt"/>
        </w:rPr>
        <w:t>&lt;/Amend&gt;</w:t>
      </w:r>
    </w:p>
    <w:p w14:paraId="4DC2193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73</w:t>
      </w:r>
      <w:r w:rsidRPr="000057F4">
        <w:rPr>
          <w:rStyle w:val="HideTWBExt"/>
          <w:b w:val="0"/>
        </w:rPr>
        <w:t>&lt;/NumAm&gt;</w:t>
      </w:r>
    </w:p>
    <w:p w14:paraId="2A4D39D4"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6FB0495D" w14:textId="77777777" w:rsidR="00686444" w:rsidRPr="000057F4" w:rsidRDefault="00686444" w:rsidP="00686444">
      <w:pPr>
        <w:pStyle w:val="NormalBold"/>
      </w:pPr>
      <w:r w:rsidRPr="000057F4">
        <w:rPr>
          <w:rStyle w:val="HideTWBExt"/>
          <w:b w:val="0"/>
        </w:rPr>
        <w:t>&lt;/RepeatBlock-By&gt;</w:t>
      </w:r>
    </w:p>
    <w:p w14:paraId="58FB5C5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E122A48" w14:textId="77777777" w:rsidR="00686444" w:rsidRPr="000057F4" w:rsidRDefault="00686444" w:rsidP="00686444">
      <w:pPr>
        <w:pStyle w:val="NormalBold"/>
      </w:pPr>
      <w:r w:rsidRPr="000057F4">
        <w:rPr>
          <w:rStyle w:val="HideTWBExt"/>
          <w:b w:val="0"/>
        </w:rPr>
        <w:t>&lt;Article&gt;</w:t>
      </w:r>
      <w:r w:rsidRPr="000057F4">
        <w:t>Considérant 15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E7CED9C" w14:textId="77777777" w:rsidTr="00B3387D">
        <w:trPr>
          <w:trHeight w:hRule="exact" w:val="240"/>
          <w:jc w:val="center"/>
        </w:trPr>
        <w:tc>
          <w:tcPr>
            <w:tcW w:w="9752" w:type="dxa"/>
            <w:gridSpan w:val="2"/>
            <w:tcBorders>
              <w:top w:val="nil"/>
              <w:left w:val="nil"/>
              <w:bottom w:val="nil"/>
              <w:right w:val="nil"/>
            </w:tcBorders>
          </w:tcPr>
          <w:p w14:paraId="59ECDA3B" w14:textId="77777777" w:rsidR="00686444" w:rsidRPr="000057F4" w:rsidRDefault="00686444" w:rsidP="00B3387D"/>
        </w:tc>
      </w:tr>
      <w:tr w:rsidR="00686444" w:rsidRPr="000057F4" w14:paraId="720197F2" w14:textId="77777777" w:rsidTr="00B3387D">
        <w:trPr>
          <w:trHeight w:val="240"/>
          <w:jc w:val="center"/>
        </w:trPr>
        <w:tc>
          <w:tcPr>
            <w:tcW w:w="4876" w:type="dxa"/>
            <w:tcBorders>
              <w:top w:val="nil"/>
              <w:left w:val="nil"/>
              <w:bottom w:val="nil"/>
              <w:right w:val="nil"/>
            </w:tcBorders>
          </w:tcPr>
          <w:p w14:paraId="49B4744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ADCC1BF" w14:textId="77777777" w:rsidR="00686444" w:rsidRPr="000057F4" w:rsidRDefault="00686444" w:rsidP="00B3387D">
            <w:pPr>
              <w:pStyle w:val="AmColumnHeading"/>
            </w:pPr>
            <w:r w:rsidRPr="000057F4">
              <w:t>Amendement</w:t>
            </w:r>
          </w:p>
        </w:tc>
      </w:tr>
      <w:tr w:rsidR="00686444" w:rsidRPr="000057F4" w14:paraId="233E8F45" w14:textId="77777777" w:rsidTr="00B3387D">
        <w:trPr>
          <w:jc w:val="center"/>
        </w:trPr>
        <w:tc>
          <w:tcPr>
            <w:tcW w:w="4876" w:type="dxa"/>
            <w:tcBorders>
              <w:top w:val="nil"/>
              <w:left w:val="nil"/>
              <w:bottom w:val="nil"/>
              <w:right w:val="nil"/>
            </w:tcBorders>
          </w:tcPr>
          <w:p w14:paraId="422F1DC5" w14:textId="4F79B801" w:rsidR="00686444" w:rsidRPr="000057F4" w:rsidRDefault="00686444" w:rsidP="00B3387D">
            <w:pPr>
              <w:pStyle w:val="Normal6a"/>
            </w:pPr>
            <w:r w:rsidRPr="000057F4">
              <w:t>(15)</w:t>
            </w:r>
            <w:r w:rsidRPr="000057F4">
              <w:tab/>
              <w:t>Conformément à l</w:t>
            </w:r>
            <w:r w:rsidR="000057F4" w:rsidRPr="000057F4">
              <w:t>’</w:t>
            </w:r>
            <w:r w:rsidRPr="000057F4">
              <w:t>article 12, paragraphe 10, de la convention des Nations unies, l</w:t>
            </w:r>
            <w:r w:rsidR="000057F4" w:rsidRPr="000057F4">
              <w:t>’</w:t>
            </w:r>
            <w:r w:rsidRPr="000057F4">
              <w:t>efficacité et la praticabilité des notifications préalables à l</w:t>
            </w:r>
            <w:r w:rsidR="000057F4" w:rsidRPr="000057F4">
              <w:t>’</w:t>
            </w:r>
            <w:r w:rsidRPr="000057F4">
              <w:t xml:space="preserve">exportation sont pleinement reconnues. </w:t>
            </w:r>
            <w:r w:rsidRPr="000057F4">
              <w:rPr>
                <w:b/>
                <w:i/>
              </w:rPr>
              <w:t>Toutefois, les exportations vers des pays tiers participant au marché unique de l</w:t>
            </w:r>
            <w:r w:rsidR="000057F4" w:rsidRPr="000057F4">
              <w:rPr>
                <w:b/>
                <w:i/>
              </w:rPr>
              <w:t>’</w:t>
            </w:r>
            <w:r w:rsidRPr="000057F4">
              <w:rPr>
                <w:b/>
                <w:i/>
              </w:rPr>
              <w:t>Union et les exportations vers des pays pour lesquels un accord international lève l</w:t>
            </w:r>
            <w:r w:rsidR="000057F4" w:rsidRPr="000057F4">
              <w:rPr>
                <w:b/>
                <w:i/>
              </w:rPr>
              <w:t>’</w:t>
            </w:r>
            <w:r w:rsidRPr="000057F4">
              <w:rPr>
                <w:b/>
                <w:i/>
              </w:rPr>
              <w:t>obligation de notification préalable à l</w:t>
            </w:r>
            <w:r w:rsidR="000057F4" w:rsidRPr="000057F4">
              <w:rPr>
                <w:b/>
                <w:i/>
              </w:rPr>
              <w:t>’</w:t>
            </w:r>
            <w:r w:rsidRPr="000057F4">
              <w:rPr>
                <w:b/>
                <w:i/>
              </w:rPr>
              <w:t>exportation devraient</w:t>
            </w:r>
            <w:r w:rsidRPr="000057F4">
              <w:t xml:space="preserve"> être </w:t>
            </w:r>
            <w:r w:rsidRPr="000057F4">
              <w:rPr>
                <w:b/>
                <w:i/>
              </w:rPr>
              <w:t>exemptées de cette obligation</w:t>
            </w:r>
            <w:r w:rsidRPr="000057F4">
              <w:t>.</w:t>
            </w:r>
          </w:p>
        </w:tc>
        <w:tc>
          <w:tcPr>
            <w:tcW w:w="4876" w:type="dxa"/>
            <w:tcBorders>
              <w:top w:val="nil"/>
              <w:left w:val="nil"/>
              <w:bottom w:val="nil"/>
              <w:right w:val="nil"/>
            </w:tcBorders>
          </w:tcPr>
          <w:p w14:paraId="2495D5FA" w14:textId="348C7DAA" w:rsidR="00686444" w:rsidRPr="000057F4" w:rsidRDefault="00686444" w:rsidP="00B3387D">
            <w:pPr>
              <w:pStyle w:val="Normal6a"/>
            </w:pPr>
            <w:r w:rsidRPr="000057F4">
              <w:t>(15)</w:t>
            </w:r>
            <w:r w:rsidRPr="000057F4">
              <w:tab/>
              <w:t>Conformément à l</w:t>
            </w:r>
            <w:r w:rsidR="000057F4" w:rsidRPr="000057F4">
              <w:t>’</w:t>
            </w:r>
            <w:r w:rsidRPr="000057F4">
              <w:t>article 12, paragraphe 10, de la convention des Nations unies, l</w:t>
            </w:r>
            <w:r w:rsidR="000057F4" w:rsidRPr="000057F4">
              <w:t>’</w:t>
            </w:r>
            <w:r w:rsidRPr="000057F4">
              <w:t>efficacité et la praticabilité des notifications préalables à l</w:t>
            </w:r>
            <w:r w:rsidR="000057F4" w:rsidRPr="000057F4">
              <w:t>’</w:t>
            </w:r>
            <w:r w:rsidRPr="000057F4">
              <w:t xml:space="preserve">exportation sont pleinement reconnues. </w:t>
            </w:r>
            <w:r w:rsidRPr="000057F4">
              <w:rPr>
                <w:b/>
                <w:i/>
              </w:rPr>
              <w:t>Afin de garantir que ce mécanisme reste efficace et n</w:t>
            </w:r>
            <w:r w:rsidR="000057F4" w:rsidRPr="000057F4">
              <w:rPr>
                <w:b/>
                <w:i/>
              </w:rPr>
              <w:t>’</w:t>
            </w:r>
            <w:r w:rsidRPr="000057F4">
              <w:rPr>
                <w:b/>
                <w:i/>
              </w:rPr>
              <w:t>entraîne pas de charges administratives inutiles ni n</w:t>
            </w:r>
            <w:r w:rsidR="000057F4" w:rsidRPr="000057F4">
              <w:rPr>
                <w:b/>
                <w:i/>
              </w:rPr>
              <w:t>’</w:t>
            </w:r>
            <w:r w:rsidRPr="000057F4">
              <w:rPr>
                <w:b/>
                <w:i/>
              </w:rPr>
              <w:t>aboutisse à une accumulation de notifications en attente et à des retards dans les échanges commerciaux légitimes, le délai accordé au pays de destination pour répondre devrait</w:t>
            </w:r>
            <w:r w:rsidRPr="000057F4">
              <w:t xml:space="preserve"> être </w:t>
            </w:r>
            <w:r w:rsidRPr="000057F4">
              <w:rPr>
                <w:b/>
                <w:i/>
              </w:rPr>
              <w:t>limité. En l</w:t>
            </w:r>
            <w:r w:rsidR="000057F4" w:rsidRPr="000057F4">
              <w:rPr>
                <w:b/>
                <w:i/>
              </w:rPr>
              <w:t>’</w:t>
            </w:r>
            <w:r w:rsidRPr="000057F4">
              <w:rPr>
                <w:b/>
                <w:i/>
              </w:rPr>
              <w:t>absence de tout renseignement de la part des autorités compétentes du pays de destination indiquant que l</w:t>
            </w:r>
            <w:r w:rsidR="000057F4" w:rsidRPr="000057F4">
              <w:rPr>
                <w:b/>
                <w:i/>
              </w:rPr>
              <w:t>’</w:t>
            </w:r>
            <w:r w:rsidRPr="000057F4">
              <w:rPr>
                <w:b/>
                <w:i/>
              </w:rPr>
              <w:t>opération d</w:t>
            </w:r>
            <w:r w:rsidR="000057F4" w:rsidRPr="000057F4">
              <w:rPr>
                <w:b/>
                <w:i/>
              </w:rPr>
              <w:t>’</w:t>
            </w:r>
            <w:r w:rsidRPr="000057F4">
              <w:rPr>
                <w:b/>
                <w:i/>
              </w:rPr>
              <w:t>exportation pourrait être destinée à la fabrication illicite de stupéfiants ou de substances psychotropes, les autorités compétentes de l</w:t>
            </w:r>
            <w:r w:rsidR="000057F4" w:rsidRPr="000057F4">
              <w:rPr>
                <w:b/>
                <w:i/>
              </w:rPr>
              <w:t>’</w:t>
            </w:r>
            <w:r w:rsidRPr="000057F4">
              <w:rPr>
                <w:b/>
                <w:i/>
              </w:rPr>
              <w:t>État membre d</w:t>
            </w:r>
            <w:r w:rsidR="000057F4" w:rsidRPr="000057F4">
              <w:rPr>
                <w:b/>
                <w:i/>
              </w:rPr>
              <w:t>’</w:t>
            </w:r>
            <w:r w:rsidRPr="000057F4">
              <w:rPr>
                <w:b/>
                <w:i/>
              </w:rPr>
              <w:t>exportation devraient pouvoir autoriser l</w:t>
            </w:r>
            <w:r w:rsidR="000057F4" w:rsidRPr="000057F4">
              <w:rPr>
                <w:b/>
                <w:i/>
              </w:rPr>
              <w:t>’</w:t>
            </w:r>
            <w:r w:rsidRPr="000057F4">
              <w:rPr>
                <w:b/>
                <w:i/>
              </w:rPr>
              <w:t>exportation à l</w:t>
            </w:r>
            <w:r w:rsidR="000057F4" w:rsidRPr="000057F4">
              <w:rPr>
                <w:b/>
                <w:i/>
              </w:rPr>
              <w:t>’</w:t>
            </w:r>
            <w:r w:rsidRPr="000057F4">
              <w:rPr>
                <w:b/>
                <w:i/>
              </w:rPr>
              <w:t>expiration de ce délai</w:t>
            </w:r>
            <w:r w:rsidRPr="000057F4">
              <w:t>.</w:t>
            </w:r>
          </w:p>
        </w:tc>
      </w:tr>
    </w:tbl>
    <w:p w14:paraId="320B0D6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D0EF3C0" w14:textId="77777777" w:rsidR="00686444" w:rsidRPr="000057F4" w:rsidRDefault="00686444" w:rsidP="00686444">
      <w:r w:rsidRPr="000057F4">
        <w:rPr>
          <w:rStyle w:val="HideTWBExt"/>
        </w:rPr>
        <w:t>&lt;/Amend&gt;</w:t>
      </w:r>
    </w:p>
    <w:p w14:paraId="2E0397B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74</w:t>
      </w:r>
      <w:r w:rsidRPr="000057F4">
        <w:rPr>
          <w:rStyle w:val="HideTWBExt"/>
          <w:b w:val="0"/>
        </w:rPr>
        <w:t>&lt;/NumAm&gt;</w:t>
      </w:r>
    </w:p>
    <w:p w14:paraId="5ADFEB86"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B5B4C52" w14:textId="77777777" w:rsidR="00686444" w:rsidRPr="000057F4" w:rsidRDefault="00686444" w:rsidP="00686444">
      <w:pPr>
        <w:pStyle w:val="NormalBold"/>
      </w:pPr>
      <w:r w:rsidRPr="000057F4">
        <w:rPr>
          <w:rStyle w:val="HideTWBExt"/>
          <w:b w:val="0"/>
        </w:rPr>
        <w:t>&lt;/RepeatBlock-By&gt;</w:t>
      </w:r>
    </w:p>
    <w:p w14:paraId="588BBB0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393FD0E" w14:textId="77777777" w:rsidR="00686444" w:rsidRPr="000057F4" w:rsidRDefault="00686444" w:rsidP="00686444">
      <w:pPr>
        <w:pStyle w:val="NormalBold"/>
      </w:pPr>
      <w:r w:rsidRPr="000057F4">
        <w:rPr>
          <w:rStyle w:val="HideTWBExt"/>
          <w:b w:val="0"/>
        </w:rPr>
        <w:t>&lt;Article&gt;</w:t>
      </w:r>
      <w:r w:rsidRPr="000057F4">
        <w:t>Considérant 15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321A560" w14:textId="77777777" w:rsidTr="00B3387D">
        <w:trPr>
          <w:trHeight w:hRule="exact" w:val="240"/>
          <w:jc w:val="center"/>
        </w:trPr>
        <w:tc>
          <w:tcPr>
            <w:tcW w:w="9752" w:type="dxa"/>
            <w:gridSpan w:val="2"/>
            <w:tcBorders>
              <w:top w:val="nil"/>
              <w:left w:val="nil"/>
              <w:bottom w:val="nil"/>
              <w:right w:val="nil"/>
            </w:tcBorders>
          </w:tcPr>
          <w:p w14:paraId="5F5FA3F4" w14:textId="77777777" w:rsidR="00686444" w:rsidRPr="000057F4" w:rsidRDefault="00686444" w:rsidP="00B3387D"/>
        </w:tc>
      </w:tr>
      <w:tr w:rsidR="00686444" w:rsidRPr="000057F4" w14:paraId="63E4855C" w14:textId="77777777" w:rsidTr="00B3387D">
        <w:trPr>
          <w:trHeight w:val="240"/>
          <w:jc w:val="center"/>
        </w:trPr>
        <w:tc>
          <w:tcPr>
            <w:tcW w:w="4876" w:type="dxa"/>
            <w:tcBorders>
              <w:top w:val="nil"/>
              <w:left w:val="nil"/>
              <w:bottom w:val="nil"/>
              <w:right w:val="nil"/>
            </w:tcBorders>
          </w:tcPr>
          <w:p w14:paraId="6CD236A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786A7E9" w14:textId="77777777" w:rsidR="00686444" w:rsidRPr="000057F4" w:rsidRDefault="00686444" w:rsidP="00B3387D">
            <w:pPr>
              <w:pStyle w:val="AmColumnHeading"/>
            </w:pPr>
            <w:r w:rsidRPr="000057F4">
              <w:t>Amendement</w:t>
            </w:r>
          </w:p>
        </w:tc>
      </w:tr>
      <w:tr w:rsidR="00686444" w:rsidRPr="000057F4" w14:paraId="36FBC43B" w14:textId="77777777" w:rsidTr="00B3387D">
        <w:trPr>
          <w:jc w:val="center"/>
        </w:trPr>
        <w:tc>
          <w:tcPr>
            <w:tcW w:w="4876" w:type="dxa"/>
            <w:tcBorders>
              <w:top w:val="nil"/>
              <w:left w:val="nil"/>
              <w:bottom w:val="nil"/>
              <w:right w:val="nil"/>
            </w:tcBorders>
          </w:tcPr>
          <w:p w14:paraId="50DD13F4" w14:textId="1C164C70" w:rsidR="00686444" w:rsidRPr="000057F4" w:rsidRDefault="00686444" w:rsidP="00B3387D">
            <w:pPr>
              <w:pStyle w:val="Normal6a"/>
            </w:pPr>
            <w:r w:rsidRPr="000057F4">
              <w:t>(15)</w:t>
            </w:r>
            <w:r w:rsidRPr="000057F4">
              <w:tab/>
              <w:t>Conformément à l</w:t>
            </w:r>
            <w:r w:rsidR="000057F4" w:rsidRPr="000057F4">
              <w:t>’</w:t>
            </w:r>
            <w:r w:rsidRPr="000057F4">
              <w:t>article 12, paragraphe 10, de la convention des Nations unies, l</w:t>
            </w:r>
            <w:r w:rsidR="000057F4" w:rsidRPr="000057F4">
              <w:t>’</w:t>
            </w:r>
            <w:r w:rsidRPr="000057F4">
              <w:t>efficacité et la praticabilité des notifications préalables à l</w:t>
            </w:r>
            <w:r w:rsidR="000057F4" w:rsidRPr="000057F4">
              <w:t>’</w:t>
            </w:r>
            <w:r w:rsidRPr="000057F4">
              <w:t>exportation sont pleinement reconnues. Toutefois, les exportations vers des pays tiers participant au marché unique de l</w:t>
            </w:r>
            <w:r w:rsidR="000057F4" w:rsidRPr="000057F4">
              <w:t>’</w:t>
            </w:r>
            <w:r w:rsidRPr="000057F4">
              <w:t>Union et les exportations vers des pays pour lesquels un accord international lève l</w:t>
            </w:r>
            <w:r w:rsidR="000057F4" w:rsidRPr="000057F4">
              <w:t>’</w:t>
            </w:r>
            <w:r w:rsidRPr="000057F4">
              <w:t>obligation de notification préalable à l</w:t>
            </w:r>
            <w:r w:rsidR="000057F4" w:rsidRPr="000057F4">
              <w:t>’</w:t>
            </w:r>
            <w:r w:rsidRPr="000057F4">
              <w:t>exportation devraient être exemptées de cette obligation.</w:t>
            </w:r>
          </w:p>
        </w:tc>
        <w:tc>
          <w:tcPr>
            <w:tcW w:w="4876" w:type="dxa"/>
            <w:tcBorders>
              <w:top w:val="nil"/>
              <w:left w:val="nil"/>
              <w:bottom w:val="nil"/>
              <w:right w:val="nil"/>
            </w:tcBorders>
          </w:tcPr>
          <w:p w14:paraId="4C53694E" w14:textId="7398F88A" w:rsidR="00686444" w:rsidRPr="000057F4" w:rsidRDefault="00686444" w:rsidP="00B3387D">
            <w:pPr>
              <w:pStyle w:val="Normal6a"/>
            </w:pPr>
            <w:r w:rsidRPr="000057F4">
              <w:t>(15)</w:t>
            </w:r>
            <w:r w:rsidRPr="000057F4">
              <w:tab/>
              <w:t>Conformément à l</w:t>
            </w:r>
            <w:r w:rsidR="000057F4" w:rsidRPr="000057F4">
              <w:t>’</w:t>
            </w:r>
            <w:r w:rsidRPr="000057F4">
              <w:t>article 12, paragraphe 10, de la convention des Nations unies, l</w:t>
            </w:r>
            <w:r w:rsidR="000057F4" w:rsidRPr="000057F4">
              <w:t>’</w:t>
            </w:r>
            <w:r w:rsidRPr="000057F4">
              <w:t>efficacité et la praticabilité des notifications préalables à l</w:t>
            </w:r>
            <w:r w:rsidR="000057F4" w:rsidRPr="000057F4">
              <w:t>’</w:t>
            </w:r>
            <w:r w:rsidRPr="000057F4">
              <w:t>exportation sont pleinement reconnues. Toutefois, les exportations vers des pays tiers participant au marché unique de l</w:t>
            </w:r>
            <w:r w:rsidR="000057F4" w:rsidRPr="000057F4">
              <w:t>’</w:t>
            </w:r>
            <w:r w:rsidRPr="000057F4">
              <w:t>Union et les exportations vers des pays pour lesquels un accord international lève l</w:t>
            </w:r>
            <w:r w:rsidR="000057F4" w:rsidRPr="000057F4">
              <w:t>’</w:t>
            </w:r>
            <w:r w:rsidRPr="000057F4">
              <w:t>obligation de notification préalable à l</w:t>
            </w:r>
            <w:r w:rsidR="000057F4" w:rsidRPr="000057F4">
              <w:t>’</w:t>
            </w:r>
            <w:r w:rsidRPr="000057F4">
              <w:t>exportation devraient être exemptées de cette obligation</w:t>
            </w:r>
            <w:r w:rsidRPr="000057F4">
              <w:rPr>
                <w:b/>
                <w:bCs/>
                <w:i/>
                <w:iCs/>
              </w:rPr>
              <w:t>, pour autant que cela ne diminue pas le niveau de protection contre le détournement des précurseurs de drogues et que des mécanismes de contrôle équivalents soient garantis</w:t>
            </w:r>
            <w:r w:rsidRPr="000057F4">
              <w:t>.</w:t>
            </w:r>
          </w:p>
        </w:tc>
      </w:tr>
    </w:tbl>
    <w:p w14:paraId="73A3DEA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0A28B7B"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6CDD89C" w14:textId="21C50A29" w:rsidR="00686444" w:rsidRPr="000057F4" w:rsidRDefault="00686444" w:rsidP="00686444">
      <w:pPr>
        <w:pStyle w:val="AmJustText"/>
      </w:pPr>
      <w:r w:rsidRPr="000057F4">
        <w:t>Les dérogations au régime de notification préalable à l</w:t>
      </w:r>
      <w:r w:rsidR="000057F4" w:rsidRPr="000057F4">
        <w:t>’</w:t>
      </w:r>
      <w:r w:rsidRPr="000057F4">
        <w:t>exportation devraient être subordonnées au maintien d</w:t>
      </w:r>
      <w:r w:rsidR="000057F4" w:rsidRPr="000057F4">
        <w:t>’</w:t>
      </w:r>
      <w:r w:rsidRPr="000057F4">
        <w:t>un niveau de contrôle adéquat. L</w:t>
      </w:r>
      <w:r w:rsidR="000057F4" w:rsidRPr="000057F4">
        <w:t>’</w:t>
      </w:r>
      <w:r w:rsidRPr="000057F4">
        <w:t>objectif est de veiller à ce que la simplification des procédures administratives n</w:t>
      </w:r>
      <w:r w:rsidR="000057F4" w:rsidRPr="000057F4">
        <w:t>’</w:t>
      </w:r>
      <w:r w:rsidRPr="000057F4">
        <w:t>entraîne pas la création de vulnérabilités dans le système de surveillance des précurseurs de drogues.</w:t>
      </w:r>
    </w:p>
    <w:p w14:paraId="41FB93F1" w14:textId="77777777" w:rsidR="00686444" w:rsidRPr="000057F4" w:rsidRDefault="00686444" w:rsidP="00686444">
      <w:r w:rsidRPr="000057F4">
        <w:rPr>
          <w:rStyle w:val="HideTWBExt"/>
        </w:rPr>
        <w:t>&lt;/Amend&gt;</w:t>
      </w:r>
    </w:p>
    <w:p w14:paraId="0329724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75</w:t>
      </w:r>
      <w:r w:rsidRPr="000057F4">
        <w:rPr>
          <w:rStyle w:val="HideTWBExt"/>
          <w:b w:val="0"/>
        </w:rPr>
        <w:t>&lt;/NumAm&gt;</w:t>
      </w:r>
    </w:p>
    <w:p w14:paraId="68128F18"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2B08827C" w14:textId="77777777" w:rsidR="00686444" w:rsidRPr="000057F4" w:rsidRDefault="00686444" w:rsidP="00686444">
      <w:pPr>
        <w:pStyle w:val="NormalBold"/>
      </w:pPr>
      <w:r w:rsidRPr="000057F4">
        <w:rPr>
          <w:rStyle w:val="HideTWBExt"/>
          <w:b w:val="0"/>
        </w:rPr>
        <w:t>&lt;/RepeatBlock-By&gt;</w:t>
      </w:r>
    </w:p>
    <w:p w14:paraId="008295B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CB5FF3F" w14:textId="77777777" w:rsidR="00686444" w:rsidRPr="000057F4" w:rsidRDefault="00686444" w:rsidP="00686444">
      <w:pPr>
        <w:pStyle w:val="NormalBold"/>
      </w:pPr>
      <w:r w:rsidRPr="000057F4">
        <w:rPr>
          <w:rStyle w:val="HideTWBExt"/>
          <w:b w:val="0"/>
        </w:rPr>
        <w:t>&lt;Article&gt;</w:t>
      </w:r>
      <w:r w:rsidRPr="000057F4">
        <w:t>Considérant 16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774B7A0" w14:textId="77777777" w:rsidTr="00B3387D">
        <w:trPr>
          <w:trHeight w:hRule="exact" w:val="240"/>
          <w:jc w:val="center"/>
        </w:trPr>
        <w:tc>
          <w:tcPr>
            <w:tcW w:w="9752" w:type="dxa"/>
            <w:gridSpan w:val="2"/>
            <w:tcBorders>
              <w:top w:val="nil"/>
              <w:left w:val="nil"/>
              <w:bottom w:val="nil"/>
              <w:right w:val="nil"/>
            </w:tcBorders>
          </w:tcPr>
          <w:p w14:paraId="5D0DDA18" w14:textId="77777777" w:rsidR="00686444" w:rsidRPr="000057F4" w:rsidRDefault="00686444" w:rsidP="00B3387D"/>
        </w:tc>
      </w:tr>
      <w:tr w:rsidR="00686444" w:rsidRPr="000057F4" w14:paraId="722170CA" w14:textId="77777777" w:rsidTr="00B3387D">
        <w:trPr>
          <w:trHeight w:val="240"/>
          <w:jc w:val="center"/>
        </w:trPr>
        <w:tc>
          <w:tcPr>
            <w:tcW w:w="4876" w:type="dxa"/>
            <w:tcBorders>
              <w:top w:val="nil"/>
              <w:left w:val="nil"/>
              <w:bottom w:val="nil"/>
              <w:right w:val="nil"/>
            </w:tcBorders>
          </w:tcPr>
          <w:p w14:paraId="53B562A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0972989" w14:textId="77777777" w:rsidR="00686444" w:rsidRPr="000057F4" w:rsidRDefault="00686444" w:rsidP="00B3387D">
            <w:pPr>
              <w:pStyle w:val="AmColumnHeading"/>
            </w:pPr>
            <w:r w:rsidRPr="000057F4">
              <w:t>Amendement</w:t>
            </w:r>
          </w:p>
        </w:tc>
      </w:tr>
      <w:tr w:rsidR="00686444" w:rsidRPr="000057F4" w14:paraId="2FF59275" w14:textId="77777777" w:rsidTr="00B3387D">
        <w:trPr>
          <w:jc w:val="center"/>
        </w:trPr>
        <w:tc>
          <w:tcPr>
            <w:tcW w:w="4876" w:type="dxa"/>
            <w:tcBorders>
              <w:top w:val="nil"/>
              <w:left w:val="nil"/>
              <w:bottom w:val="nil"/>
              <w:right w:val="nil"/>
            </w:tcBorders>
          </w:tcPr>
          <w:p w14:paraId="07F0F7B0" w14:textId="2F39FEC3" w:rsidR="00686444" w:rsidRPr="000057F4" w:rsidRDefault="00686444" w:rsidP="00B3387D">
            <w:pPr>
              <w:pStyle w:val="Normal6a"/>
            </w:pPr>
            <w:r w:rsidRPr="000057F4">
              <w:t>(16)</w:t>
            </w:r>
            <w:r w:rsidRPr="000057F4">
              <w:tab/>
              <w:t xml:space="preserve">Afin de faire appliquer efficacement le présent règlement, il est important de permettre aux autorités compétentes de demander </w:t>
            </w:r>
            <w:r w:rsidRPr="000057F4">
              <w:rPr>
                <w:b/>
                <w:i/>
              </w:rPr>
              <w:t>une preuve de la licéité des finalités</w:t>
            </w:r>
            <w:r w:rsidRPr="000057F4">
              <w:t xml:space="preserve"> des précurseurs de drogues entrant sur le territoire douanier de l</w:t>
            </w:r>
            <w:r w:rsidR="000057F4" w:rsidRPr="000057F4">
              <w:t>’</w:t>
            </w:r>
            <w:r w:rsidRPr="000057F4">
              <w:t>Union.</w:t>
            </w:r>
          </w:p>
        </w:tc>
        <w:tc>
          <w:tcPr>
            <w:tcW w:w="4876" w:type="dxa"/>
            <w:tcBorders>
              <w:top w:val="nil"/>
              <w:left w:val="nil"/>
              <w:bottom w:val="nil"/>
              <w:right w:val="nil"/>
            </w:tcBorders>
          </w:tcPr>
          <w:p w14:paraId="425AC99E" w14:textId="2708E2ED" w:rsidR="00686444" w:rsidRPr="000057F4" w:rsidRDefault="00686444" w:rsidP="00B3387D">
            <w:pPr>
              <w:pStyle w:val="Normal6a"/>
            </w:pPr>
            <w:r w:rsidRPr="000057F4">
              <w:t>(16)</w:t>
            </w:r>
            <w:r w:rsidRPr="000057F4">
              <w:tab/>
              <w:t>Afin de faire appliquer efficacement le présent règlement, il est important de permettre aux autorités compétentes de demander</w:t>
            </w:r>
            <w:r w:rsidRPr="000057F4">
              <w:rPr>
                <w:b/>
                <w:i/>
              </w:rPr>
              <w:t>, sur la base d</w:t>
            </w:r>
            <w:r w:rsidR="000057F4" w:rsidRPr="000057F4">
              <w:rPr>
                <w:b/>
                <w:i/>
              </w:rPr>
              <w:t>’</w:t>
            </w:r>
            <w:r w:rsidRPr="000057F4">
              <w:rPr>
                <w:b/>
                <w:i/>
              </w:rPr>
              <w:t>une approche fondée sur les risques, des éléments justifiant la finalité légale</w:t>
            </w:r>
            <w:r w:rsidRPr="000057F4">
              <w:t xml:space="preserve"> des précurseurs de drogues entrant sur le territoire douanier de l</w:t>
            </w:r>
            <w:r w:rsidR="000057F4" w:rsidRPr="000057F4">
              <w:t>’</w:t>
            </w:r>
            <w:r w:rsidRPr="000057F4">
              <w:t>Union.</w:t>
            </w:r>
          </w:p>
        </w:tc>
      </w:tr>
    </w:tbl>
    <w:p w14:paraId="7B00671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98006B1" w14:textId="77777777" w:rsidR="00686444" w:rsidRPr="000057F4" w:rsidRDefault="00686444" w:rsidP="00686444">
      <w:r w:rsidRPr="000057F4">
        <w:rPr>
          <w:rStyle w:val="HideTWBExt"/>
        </w:rPr>
        <w:t>&lt;/Amend&gt;</w:t>
      </w:r>
    </w:p>
    <w:p w14:paraId="7CB9C90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76</w:t>
      </w:r>
      <w:r w:rsidRPr="000057F4">
        <w:rPr>
          <w:rStyle w:val="HideTWBExt"/>
          <w:b w:val="0"/>
        </w:rPr>
        <w:t>&lt;/NumAm&gt;</w:t>
      </w:r>
    </w:p>
    <w:p w14:paraId="7E624B23"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BE97B13" w14:textId="77777777" w:rsidR="00686444" w:rsidRPr="000057F4" w:rsidRDefault="00686444" w:rsidP="00686444">
      <w:pPr>
        <w:pStyle w:val="NormalBold"/>
      </w:pPr>
      <w:r w:rsidRPr="000057F4">
        <w:rPr>
          <w:rStyle w:val="HideTWBExt"/>
          <w:b w:val="0"/>
        </w:rPr>
        <w:t>&lt;/RepeatBlock-By&gt;</w:t>
      </w:r>
    </w:p>
    <w:p w14:paraId="6723370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D031169" w14:textId="77777777" w:rsidR="00686444" w:rsidRPr="000057F4" w:rsidRDefault="00686444" w:rsidP="00686444">
      <w:pPr>
        <w:pStyle w:val="NormalBold"/>
      </w:pPr>
      <w:r w:rsidRPr="000057F4">
        <w:rPr>
          <w:rStyle w:val="HideTWBExt"/>
          <w:b w:val="0"/>
        </w:rPr>
        <w:t>&lt;Article&gt;</w:t>
      </w:r>
      <w:r w:rsidRPr="000057F4">
        <w:t>Considérant 17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DEA00BD" w14:textId="77777777" w:rsidTr="00B3387D">
        <w:trPr>
          <w:trHeight w:hRule="exact" w:val="240"/>
          <w:jc w:val="center"/>
        </w:trPr>
        <w:tc>
          <w:tcPr>
            <w:tcW w:w="9752" w:type="dxa"/>
            <w:gridSpan w:val="2"/>
            <w:tcBorders>
              <w:top w:val="nil"/>
              <w:left w:val="nil"/>
              <w:bottom w:val="nil"/>
              <w:right w:val="nil"/>
            </w:tcBorders>
          </w:tcPr>
          <w:p w14:paraId="09BFCB61" w14:textId="77777777" w:rsidR="00686444" w:rsidRPr="000057F4" w:rsidRDefault="00686444" w:rsidP="00B3387D"/>
        </w:tc>
      </w:tr>
      <w:tr w:rsidR="00686444" w:rsidRPr="000057F4" w14:paraId="21341BC3" w14:textId="77777777" w:rsidTr="00B3387D">
        <w:trPr>
          <w:trHeight w:val="240"/>
          <w:jc w:val="center"/>
        </w:trPr>
        <w:tc>
          <w:tcPr>
            <w:tcW w:w="4876" w:type="dxa"/>
            <w:tcBorders>
              <w:top w:val="nil"/>
              <w:left w:val="nil"/>
              <w:bottom w:val="nil"/>
              <w:right w:val="nil"/>
            </w:tcBorders>
          </w:tcPr>
          <w:p w14:paraId="352B047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E58013B" w14:textId="77777777" w:rsidR="00686444" w:rsidRPr="000057F4" w:rsidRDefault="00686444" w:rsidP="00B3387D">
            <w:pPr>
              <w:pStyle w:val="AmColumnHeading"/>
            </w:pPr>
            <w:r w:rsidRPr="000057F4">
              <w:t>Amendement</w:t>
            </w:r>
          </w:p>
        </w:tc>
      </w:tr>
      <w:tr w:rsidR="00686444" w:rsidRPr="000057F4" w14:paraId="04B29778" w14:textId="77777777" w:rsidTr="00B3387D">
        <w:trPr>
          <w:jc w:val="center"/>
        </w:trPr>
        <w:tc>
          <w:tcPr>
            <w:tcW w:w="4876" w:type="dxa"/>
            <w:tcBorders>
              <w:top w:val="nil"/>
              <w:left w:val="nil"/>
              <w:bottom w:val="nil"/>
              <w:right w:val="nil"/>
            </w:tcBorders>
          </w:tcPr>
          <w:p w14:paraId="6719CDD2" w14:textId="1A8CFC7E" w:rsidR="00686444" w:rsidRPr="000057F4" w:rsidRDefault="00686444" w:rsidP="00B3387D">
            <w:pPr>
              <w:pStyle w:val="Normal6a"/>
            </w:pPr>
            <w:r w:rsidRPr="000057F4">
              <w:t>(17)</w:t>
            </w:r>
            <w:r w:rsidRPr="000057F4">
              <w:tab/>
              <w:t>Il est essentiel d</w:t>
            </w:r>
            <w:r w:rsidR="000057F4" w:rsidRPr="000057F4">
              <w:t>’</w:t>
            </w:r>
            <w:r w:rsidRPr="000057F4">
              <w:t>intensifier les efforts de sensibilisation des opérateurs légitimes aux risques associés aux précurseurs non classifiés, afin de les aider à détecter les transactions suspectes et à les notifier sur une base volontaire. Ainsi, des informations détaillées sur les précurseurs de drogues, y compris les précurseurs non classifiés, et un outil permettant de déterminer l</w:t>
            </w:r>
            <w:r w:rsidR="000057F4" w:rsidRPr="000057F4">
              <w:t>’</w:t>
            </w:r>
            <w:r w:rsidRPr="000057F4">
              <w:t>importance des précurseurs sur mesure classifiés seront mis à disposition par l</w:t>
            </w:r>
            <w:r w:rsidR="000057F4" w:rsidRPr="000057F4">
              <w:t>’</w:t>
            </w:r>
            <w:r w:rsidRPr="000057F4">
              <w:t>intermédiaire d</w:t>
            </w:r>
            <w:r w:rsidR="000057F4" w:rsidRPr="000057F4">
              <w:t>’</w:t>
            </w:r>
            <w:r w:rsidRPr="000057F4">
              <w:t>un répertoire d</w:t>
            </w:r>
            <w:r w:rsidR="000057F4" w:rsidRPr="000057F4">
              <w:t>’</w:t>
            </w:r>
            <w:r w:rsidRPr="000057F4">
              <w:t>informations sur les précurseurs de drogues.</w:t>
            </w:r>
          </w:p>
        </w:tc>
        <w:tc>
          <w:tcPr>
            <w:tcW w:w="4876" w:type="dxa"/>
            <w:tcBorders>
              <w:top w:val="nil"/>
              <w:left w:val="nil"/>
              <w:bottom w:val="nil"/>
              <w:right w:val="nil"/>
            </w:tcBorders>
          </w:tcPr>
          <w:p w14:paraId="63F9E427" w14:textId="40822092" w:rsidR="00686444" w:rsidRPr="000057F4" w:rsidRDefault="00686444" w:rsidP="00B3387D">
            <w:pPr>
              <w:pStyle w:val="Normal6a"/>
            </w:pPr>
            <w:r w:rsidRPr="000057F4">
              <w:t>(17)</w:t>
            </w:r>
            <w:r w:rsidRPr="000057F4">
              <w:tab/>
              <w:t>Il est essentiel d</w:t>
            </w:r>
            <w:r w:rsidR="000057F4" w:rsidRPr="000057F4">
              <w:t>’</w:t>
            </w:r>
            <w:r w:rsidRPr="000057F4">
              <w:t>intensifier les efforts de sensibilisation des opérateurs légitimes aux risques associés aux précurseurs non classifiés, afin de les aider à détecter les transactions suspectes et à les notifier sur une base volontaire. Ainsi, des informations détaillées sur les précurseurs de drogues, y compris les précurseurs non classifiés, et un outil permettant de déterminer l</w:t>
            </w:r>
            <w:r w:rsidR="000057F4" w:rsidRPr="000057F4">
              <w:t>’</w:t>
            </w:r>
            <w:r w:rsidRPr="000057F4">
              <w:t>importance des précurseurs sur mesure classifiés seront mis à disposition par l</w:t>
            </w:r>
            <w:r w:rsidR="000057F4" w:rsidRPr="000057F4">
              <w:t>’</w:t>
            </w:r>
            <w:r w:rsidRPr="000057F4">
              <w:t>intermédiaire d</w:t>
            </w:r>
            <w:r w:rsidR="000057F4" w:rsidRPr="000057F4">
              <w:t>’</w:t>
            </w:r>
            <w:r w:rsidRPr="000057F4">
              <w:t>un répertoire d</w:t>
            </w:r>
            <w:r w:rsidR="000057F4" w:rsidRPr="000057F4">
              <w:t>’</w:t>
            </w:r>
            <w:r w:rsidRPr="000057F4">
              <w:t xml:space="preserve">informations sur les précurseurs de drogues. </w:t>
            </w:r>
            <w:r w:rsidRPr="000057F4">
              <w:rPr>
                <w:b/>
                <w:i/>
              </w:rPr>
              <w:t>Il convient d</w:t>
            </w:r>
            <w:r w:rsidR="000057F4" w:rsidRPr="000057F4">
              <w:rPr>
                <w:b/>
                <w:i/>
              </w:rPr>
              <w:t>’</w:t>
            </w:r>
            <w:r w:rsidRPr="000057F4">
              <w:rPr>
                <w:b/>
                <w:i/>
              </w:rPr>
              <w:t>accorder une attention particulière aux PME afin d</w:t>
            </w:r>
            <w:r w:rsidR="000057F4" w:rsidRPr="000057F4">
              <w:rPr>
                <w:b/>
                <w:i/>
              </w:rPr>
              <w:t>’</w:t>
            </w:r>
            <w:r w:rsidRPr="000057F4">
              <w:rPr>
                <w:b/>
                <w:i/>
              </w:rPr>
              <w:t>éviter de leur imposer une charge disproportionnée et d</w:t>
            </w:r>
            <w:r w:rsidR="000057F4" w:rsidRPr="000057F4">
              <w:rPr>
                <w:b/>
                <w:i/>
              </w:rPr>
              <w:t>’</w:t>
            </w:r>
            <w:r w:rsidRPr="000057F4">
              <w:rPr>
                <w:b/>
                <w:i/>
              </w:rPr>
              <w:t>écarter le risque d</w:t>
            </w:r>
            <w:r w:rsidR="000057F4" w:rsidRPr="000057F4">
              <w:rPr>
                <w:b/>
                <w:i/>
              </w:rPr>
              <w:t>’</w:t>
            </w:r>
            <w:r w:rsidRPr="000057F4">
              <w:rPr>
                <w:b/>
                <w:i/>
              </w:rPr>
              <w:t>un excès de déclarations, qui pourrait submerger les autorités compétentes et nuire à l</w:t>
            </w:r>
            <w:r w:rsidR="000057F4" w:rsidRPr="000057F4">
              <w:rPr>
                <w:b/>
                <w:i/>
              </w:rPr>
              <w:t>’</w:t>
            </w:r>
            <w:r w:rsidRPr="000057F4">
              <w:rPr>
                <w:b/>
                <w:i/>
              </w:rPr>
              <w:t>efficacité du système.</w:t>
            </w:r>
          </w:p>
        </w:tc>
      </w:tr>
    </w:tbl>
    <w:p w14:paraId="52698E4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6839EF8" w14:textId="77777777" w:rsidR="00686444" w:rsidRPr="000057F4" w:rsidRDefault="00686444" w:rsidP="00686444">
      <w:r w:rsidRPr="000057F4">
        <w:rPr>
          <w:rStyle w:val="HideTWBExt"/>
        </w:rPr>
        <w:t>&lt;/Amend&gt;</w:t>
      </w:r>
    </w:p>
    <w:p w14:paraId="1D93491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77</w:t>
      </w:r>
      <w:r w:rsidRPr="000057F4">
        <w:rPr>
          <w:rStyle w:val="HideTWBExt"/>
          <w:b w:val="0"/>
        </w:rPr>
        <w:t>&lt;/NumAm&gt;</w:t>
      </w:r>
    </w:p>
    <w:p w14:paraId="36686A6C"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EC7945D" w14:textId="77777777" w:rsidR="00686444" w:rsidRPr="000057F4" w:rsidRDefault="00686444" w:rsidP="00686444">
      <w:pPr>
        <w:pStyle w:val="NormalBold"/>
      </w:pPr>
      <w:r w:rsidRPr="000057F4">
        <w:rPr>
          <w:rStyle w:val="HideTWBExt"/>
          <w:b w:val="0"/>
        </w:rPr>
        <w:t>&lt;/RepeatBlock-By&gt;</w:t>
      </w:r>
    </w:p>
    <w:p w14:paraId="2993998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E76103D" w14:textId="77777777" w:rsidR="00686444" w:rsidRPr="000057F4" w:rsidRDefault="00686444" w:rsidP="00686444">
      <w:pPr>
        <w:pStyle w:val="NormalBold"/>
      </w:pPr>
      <w:r w:rsidRPr="000057F4">
        <w:rPr>
          <w:rStyle w:val="HideTWBExt"/>
          <w:b w:val="0"/>
        </w:rPr>
        <w:t>&lt;Article&gt;</w:t>
      </w:r>
      <w:r w:rsidRPr="000057F4">
        <w:t>Considérant 17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3F9CFF7" w14:textId="77777777" w:rsidTr="00B3387D">
        <w:trPr>
          <w:trHeight w:hRule="exact" w:val="240"/>
          <w:jc w:val="center"/>
        </w:trPr>
        <w:tc>
          <w:tcPr>
            <w:tcW w:w="9752" w:type="dxa"/>
            <w:gridSpan w:val="2"/>
            <w:tcBorders>
              <w:top w:val="nil"/>
              <w:left w:val="nil"/>
              <w:bottom w:val="nil"/>
              <w:right w:val="nil"/>
            </w:tcBorders>
          </w:tcPr>
          <w:p w14:paraId="3259A41E" w14:textId="77777777" w:rsidR="00686444" w:rsidRPr="000057F4" w:rsidRDefault="00686444" w:rsidP="00B3387D"/>
        </w:tc>
      </w:tr>
      <w:tr w:rsidR="00686444" w:rsidRPr="000057F4" w14:paraId="2451356E" w14:textId="77777777" w:rsidTr="00B3387D">
        <w:trPr>
          <w:trHeight w:val="240"/>
          <w:jc w:val="center"/>
        </w:trPr>
        <w:tc>
          <w:tcPr>
            <w:tcW w:w="4876" w:type="dxa"/>
            <w:tcBorders>
              <w:top w:val="nil"/>
              <w:left w:val="nil"/>
              <w:bottom w:val="nil"/>
              <w:right w:val="nil"/>
            </w:tcBorders>
          </w:tcPr>
          <w:p w14:paraId="11AC11F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13B2042" w14:textId="77777777" w:rsidR="00686444" w:rsidRPr="000057F4" w:rsidRDefault="00686444" w:rsidP="00B3387D">
            <w:pPr>
              <w:pStyle w:val="AmColumnHeading"/>
            </w:pPr>
            <w:r w:rsidRPr="000057F4">
              <w:t>Amendement</w:t>
            </w:r>
          </w:p>
        </w:tc>
      </w:tr>
      <w:tr w:rsidR="00686444" w:rsidRPr="000057F4" w14:paraId="4AA57B64" w14:textId="77777777" w:rsidTr="00B3387D">
        <w:trPr>
          <w:jc w:val="center"/>
        </w:trPr>
        <w:tc>
          <w:tcPr>
            <w:tcW w:w="4876" w:type="dxa"/>
            <w:tcBorders>
              <w:top w:val="nil"/>
              <w:left w:val="nil"/>
              <w:bottom w:val="nil"/>
              <w:right w:val="nil"/>
            </w:tcBorders>
          </w:tcPr>
          <w:p w14:paraId="5A7B924E" w14:textId="5B93058A" w:rsidR="00686444" w:rsidRPr="000057F4" w:rsidRDefault="00686444" w:rsidP="00B3387D">
            <w:pPr>
              <w:pStyle w:val="Normal6a"/>
            </w:pPr>
            <w:r w:rsidRPr="000057F4">
              <w:t>(17)</w:t>
            </w:r>
            <w:r w:rsidRPr="000057F4">
              <w:tab/>
              <w:t>Il est essentiel d</w:t>
            </w:r>
            <w:r w:rsidR="000057F4" w:rsidRPr="000057F4">
              <w:t>’</w:t>
            </w:r>
            <w:r w:rsidRPr="000057F4">
              <w:t>intensifier les efforts de sensibilisation des opérateurs légitimes aux risques associés aux précurseurs non classifiés, afin de les aider à détecter les transactions suspectes et à les notifier sur une base volontaire. Ainsi, des informations détaillées sur les précurseurs de drogues, y compris les précurseurs non classifiés, et un outil permettant de déterminer l</w:t>
            </w:r>
            <w:r w:rsidR="000057F4" w:rsidRPr="000057F4">
              <w:t>’</w:t>
            </w:r>
            <w:r w:rsidRPr="000057F4">
              <w:t>importance des précurseurs sur mesure classifiés seront mis à disposition par l</w:t>
            </w:r>
            <w:r w:rsidR="000057F4" w:rsidRPr="000057F4">
              <w:t>’</w:t>
            </w:r>
            <w:r w:rsidRPr="000057F4">
              <w:t>intermédiaire d</w:t>
            </w:r>
            <w:r w:rsidR="000057F4" w:rsidRPr="000057F4">
              <w:t>’</w:t>
            </w:r>
            <w:r w:rsidRPr="000057F4">
              <w:t>un répertoire d</w:t>
            </w:r>
            <w:r w:rsidR="000057F4" w:rsidRPr="000057F4">
              <w:t>’</w:t>
            </w:r>
            <w:r w:rsidRPr="000057F4">
              <w:t>informations sur les précurseurs de drogues.</w:t>
            </w:r>
          </w:p>
        </w:tc>
        <w:tc>
          <w:tcPr>
            <w:tcW w:w="4876" w:type="dxa"/>
            <w:tcBorders>
              <w:top w:val="nil"/>
              <w:left w:val="nil"/>
              <w:bottom w:val="nil"/>
              <w:right w:val="nil"/>
            </w:tcBorders>
          </w:tcPr>
          <w:p w14:paraId="51A88FE7" w14:textId="497DACF9" w:rsidR="00686444" w:rsidRPr="000057F4" w:rsidRDefault="00686444" w:rsidP="00B3387D">
            <w:pPr>
              <w:pStyle w:val="Normal6a"/>
            </w:pPr>
            <w:r w:rsidRPr="000057F4">
              <w:t>(17)</w:t>
            </w:r>
            <w:r w:rsidRPr="000057F4">
              <w:tab/>
              <w:t>Il est essentiel d</w:t>
            </w:r>
            <w:r w:rsidR="000057F4" w:rsidRPr="000057F4">
              <w:t>’</w:t>
            </w:r>
            <w:r w:rsidRPr="000057F4">
              <w:t>intensifier les efforts de sensibilisation des opérateurs légitimes aux risques associés aux précurseurs non classifiés, afin de les aider à détecter les transactions suspectes et à les notifier sur une base volontaire. Ainsi, des informations détaillées sur les précurseurs de drogues, y compris les précurseurs non classifiés, et un outil permettant de déterminer l</w:t>
            </w:r>
            <w:r w:rsidR="000057F4" w:rsidRPr="000057F4">
              <w:t>’</w:t>
            </w:r>
            <w:r w:rsidRPr="000057F4">
              <w:t>importance des précurseurs sur mesure classifiés seront mis à disposition par l</w:t>
            </w:r>
            <w:r w:rsidR="000057F4" w:rsidRPr="000057F4">
              <w:t>’</w:t>
            </w:r>
            <w:r w:rsidRPr="000057F4">
              <w:t>intermédiaire d</w:t>
            </w:r>
            <w:r w:rsidR="000057F4" w:rsidRPr="000057F4">
              <w:t>’</w:t>
            </w:r>
            <w:r w:rsidRPr="000057F4">
              <w:t>un répertoire d</w:t>
            </w:r>
            <w:r w:rsidR="000057F4" w:rsidRPr="000057F4">
              <w:t>’</w:t>
            </w:r>
            <w:r w:rsidRPr="000057F4">
              <w:t>informations sur les précurseurs de drogues</w:t>
            </w:r>
            <w:r w:rsidRPr="000057F4">
              <w:rPr>
                <w:b/>
                <w:bCs/>
                <w:i/>
                <w:iCs/>
              </w:rPr>
              <w:t>, et l</w:t>
            </w:r>
            <w:r w:rsidR="000057F4" w:rsidRPr="000057F4">
              <w:rPr>
                <w:b/>
                <w:bCs/>
                <w:i/>
                <w:iCs/>
              </w:rPr>
              <w:t>’</w:t>
            </w:r>
            <w:r w:rsidRPr="000057F4">
              <w:rPr>
                <w:b/>
                <w:bCs/>
                <w:i/>
                <w:iCs/>
              </w:rPr>
              <w:t>utilisation de ces outils ne devrait pas créer de nouvelles obligations juridiques pour les opérateurs économiques au-delà du champ d</w:t>
            </w:r>
            <w:r w:rsidR="000057F4" w:rsidRPr="000057F4">
              <w:rPr>
                <w:b/>
                <w:bCs/>
                <w:i/>
                <w:iCs/>
              </w:rPr>
              <w:t>’</w:t>
            </w:r>
            <w:r w:rsidRPr="000057F4">
              <w:rPr>
                <w:b/>
                <w:bCs/>
                <w:i/>
                <w:iCs/>
              </w:rPr>
              <w:t>application du présent règlement</w:t>
            </w:r>
            <w:r w:rsidRPr="000057F4">
              <w:t>.</w:t>
            </w:r>
          </w:p>
        </w:tc>
      </w:tr>
    </w:tbl>
    <w:p w14:paraId="497B897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23546CEC"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8E36E66" w14:textId="77777777" w:rsidR="00686444" w:rsidRPr="000057F4" w:rsidRDefault="00686444" w:rsidP="00686444">
      <w:pPr>
        <w:pStyle w:val="AmJustText"/>
      </w:pPr>
      <w:r w:rsidRPr="000057F4">
        <w:t>Les répertoires et les outils de soutien peuvent contribuer au respect de la législation, mais ne devraient pas créer de nouvelles obligations ou une insécurité juridique pour les opérateurs économiques sans base juridique explicite dans le règlement.</w:t>
      </w:r>
    </w:p>
    <w:p w14:paraId="480F48FF" w14:textId="77777777" w:rsidR="00686444" w:rsidRPr="000057F4" w:rsidRDefault="00686444" w:rsidP="00686444">
      <w:r w:rsidRPr="000057F4">
        <w:rPr>
          <w:rStyle w:val="HideTWBExt"/>
        </w:rPr>
        <w:t>&lt;/Amend&gt;</w:t>
      </w:r>
    </w:p>
    <w:p w14:paraId="633DE4B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78</w:t>
      </w:r>
      <w:r w:rsidRPr="000057F4">
        <w:rPr>
          <w:rStyle w:val="HideTWBExt"/>
          <w:b w:val="0"/>
        </w:rPr>
        <w:t>&lt;/NumAm&gt;</w:t>
      </w:r>
    </w:p>
    <w:p w14:paraId="587C6E50"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38A0DC7D" w14:textId="77777777" w:rsidR="00686444" w:rsidRPr="000057F4" w:rsidRDefault="00686444" w:rsidP="00686444">
      <w:pPr>
        <w:pStyle w:val="NormalBold"/>
      </w:pPr>
      <w:r w:rsidRPr="000057F4">
        <w:rPr>
          <w:rStyle w:val="HideTWBExt"/>
          <w:b w:val="0"/>
        </w:rPr>
        <w:t>&lt;/RepeatBlock-By&gt;</w:t>
      </w:r>
    </w:p>
    <w:p w14:paraId="0E3770B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FEB0280" w14:textId="77777777" w:rsidR="00686444" w:rsidRPr="000057F4" w:rsidRDefault="00686444" w:rsidP="00686444">
      <w:pPr>
        <w:pStyle w:val="NormalBold"/>
      </w:pPr>
      <w:r w:rsidRPr="000057F4">
        <w:rPr>
          <w:rStyle w:val="HideTWBExt"/>
          <w:b w:val="0"/>
        </w:rPr>
        <w:t>&lt;Article&gt;</w:t>
      </w:r>
      <w:r w:rsidRPr="000057F4">
        <w:t>Considérant 17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91B850A" w14:textId="77777777" w:rsidTr="00B3387D">
        <w:trPr>
          <w:trHeight w:hRule="exact" w:val="240"/>
          <w:jc w:val="center"/>
        </w:trPr>
        <w:tc>
          <w:tcPr>
            <w:tcW w:w="9752" w:type="dxa"/>
            <w:gridSpan w:val="2"/>
            <w:tcBorders>
              <w:top w:val="nil"/>
              <w:left w:val="nil"/>
              <w:bottom w:val="nil"/>
              <w:right w:val="nil"/>
            </w:tcBorders>
          </w:tcPr>
          <w:p w14:paraId="75CBDE49" w14:textId="77777777" w:rsidR="00686444" w:rsidRPr="000057F4" w:rsidRDefault="00686444" w:rsidP="00B3387D"/>
        </w:tc>
      </w:tr>
      <w:tr w:rsidR="00686444" w:rsidRPr="000057F4" w14:paraId="7BDF2F3F" w14:textId="77777777" w:rsidTr="00B3387D">
        <w:trPr>
          <w:trHeight w:val="240"/>
          <w:jc w:val="center"/>
        </w:trPr>
        <w:tc>
          <w:tcPr>
            <w:tcW w:w="4876" w:type="dxa"/>
            <w:tcBorders>
              <w:top w:val="nil"/>
              <w:left w:val="nil"/>
              <w:bottom w:val="nil"/>
              <w:right w:val="nil"/>
            </w:tcBorders>
          </w:tcPr>
          <w:p w14:paraId="1FCBA77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2E4BACD" w14:textId="77777777" w:rsidR="00686444" w:rsidRPr="000057F4" w:rsidRDefault="00686444" w:rsidP="00B3387D">
            <w:pPr>
              <w:pStyle w:val="AmColumnHeading"/>
            </w:pPr>
            <w:r w:rsidRPr="000057F4">
              <w:t>Amendement</w:t>
            </w:r>
          </w:p>
        </w:tc>
      </w:tr>
      <w:tr w:rsidR="00686444" w:rsidRPr="000057F4" w14:paraId="255D2EC5" w14:textId="77777777" w:rsidTr="00B3387D">
        <w:trPr>
          <w:jc w:val="center"/>
        </w:trPr>
        <w:tc>
          <w:tcPr>
            <w:tcW w:w="4876" w:type="dxa"/>
            <w:tcBorders>
              <w:top w:val="nil"/>
              <w:left w:val="nil"/>
              <w:bottom w:val="nil"/>
              <w:right w:val="nil"/>
            </w:tcBorders>
          </w:tcPr>
          <w:p w14:paraId="3C248FDA" w14:textId="44FB361E" w:rsidR="00686444" w:rsidRPr="000057F4" w:rsidRDefault="00686444" w:rsidP="00B3387D">
            <w:pPr>
              <w:pStyle w:val="Normal6a"/>
            </w:pPr>
            <w:r w:rsidRPr="000057F4">
              <w:t>(17)</w:t>
            </w:r>
            <w:r w:rsidRPr="000057F4">
              <w:tab/>
              <w:t>Il est essentiel d</w:t>
            </w:r>
            <w:r w:rsidR="000057F4" w:rsidRPr="000057F4">
              <w:t>’</w:t>
            </w:r>
            <w:r w:rsidRPr="000057F4">
              <w:t xml:space="preserve">intensifier les efforts de sensibilisation des opérateurs légitimes aux risques associés aux précurseurs non classifiés, afin de les aider à détecter les transactions suspectes et à les notifier </w:t>
            </w:r>
            <w:r w:rsidRPr="000057F4">
              <w:rPr>
                <w:b/>
                <w:i/>
              </w:rPr>
              <w:t>sur une base volontaire</w:t>
            </w:r>
            <w:r w:rsidRPr="000057F4">
              <w:t>. Ainsi, des informations détaillées sur les précurseurs de drogues, y compris les précurseurs non classifiés, et un outil permettant de déterminer l</w:t>
            </w:r>
            <w:r w:rsidR="000057F4" w:rsidRPr="000057F4">
              <w:t>’</w:t>
            </w:r>
            <w:r w:rsidRPr="000057F4">
              <w:t>importance des précurseurs sur mesure classifiés seront mis à disposition par l</w:t>
            </w:r>
            <w:r w:rsidR="000057F4" w:rsidRPr="000057F4">
              <w:t>’</w:t>
            </w:r>
            <w:r w:rsidRPr="000057F4">
              <w:t>intermédiaire d</w:t>
            </w:r>
            <w:r w:rsidR="000057F4" w:rsidRPr="000057F4">
              <w:t>’</w:t>
            </w:r>
            <w:r w:rsidRPr="000057F4">
              <w:t>un répertoire d</w:t>
            </w:r>
            <w:r w:rsidR="000057F4" w:rsidRPr="000057F4">
              <w:t>’</w:t>
            </w:r>
            <w:r w:rsidRPr="000057F4">
              <w:t>informations sur les précurseurs de drogues.</w:t>
            </w:r>
          </w:p>
        </w:tc>
        <w:tc>
          <w:tcPr>
            <w:tcW w:w="4876" w:type="dxa"/>
            <w:tcBorders>
              <w:top w:val="nil"/>
              <w:left w:val="nil"/>
              <w:bottom w:val="nil"/>
              <w:right w:val="nil"/>
            </w:tcBorders>
          </w:tcPr>
          <w:p w14:paraId="61AF83B9" w14:textId="4FE74369" w:rsidR="00686444" w:rsidRPr="000057F4" w:rsidRDefault="00686444" w:rsidP="00B3387D">
            <w:pPr>
              <w:pStyle w:val="Normal6a"/>
            </w:pPr>
            <w:r w:rsidRPr="000057F4">
              <w:t>(17)</w:t>
            </w:r>
            <w:r w:rsidRPr="000057F4">
              <w:tab/>
              <w:t>Il est essentiel d</w:t>
            </w:r>
            <w:r w:rsidR="000057F4" w:rsidRPr="000057F4">
              <w:t>’</w:t>
            </w:r>
            <w:r w:rsidRPr="000057F4">
              <w:t>intensifier les efforts de sensibilisation des opérateurs légitimes aux risques associés aux précurseurs non classifiés, afin de les aider à détecter les transactions suspectes et à les notifier. Ainsi, des informations détaillées sur les précurseurs de drogues, y compris les précurseurs non classifiés, et un outil permettant de déterminer l</w:t>
            </w:r>
            <w:r w:rsidR="000057F4" w:rsidRPr="000057F4">
              <w:t>’</w:t>
            </w:r>
            <w:r w:rsidRPr="000057F4">
              <w:t>importance des précurseurs sur mesure classifiés seront mis à disposition par l</w:t>
            </w:r>
            <w:r w:rsidR="000057F4" w:rsidRPr="000057F4">
              <w:t>’</w:t>
            </w:r>
            <w:r w:rsidRPr="000057F4">
              <w:t>intermédiaire d</w:t>
            </w:r>
            <w:r w:rsidR="000057F4" w:rsidRPr="000057F4">
              <w:t>’</w:t>
            </w:r>
            <w:r w:rsidRPr="000057F4">
              <w:t>un répertoire d</w:t>
            </w:r>
            <w:r w:rsidR="000057F4" w:rsidRPr="000057F4">
              <w:t>’</w:t>
            </w:r>
            <w:r w:rsidRPr="000057F4">
              <w:t>informations sur les précurseurs de drogues.</w:t>
            </w:r>
          </w:p>
        </w:tc>
      </w:tr>
    </w:tbl>
    <w:p w14:paraId="02D7F7E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24D7B69" w14:textId="77777777" w:rsidR="00686444" w:rsidRPr="000057F4" w:rsidRDefault="00686444" w:rsidP="00686444">
      <w:r w:rsidRPr="000057F4">
        <w:rPr>
          <w:rStyle w:val="HideTWBExt"/>
        </w:rPr>
        <w:t>&lt;/Amend&gt;</w:t>
      </w:r>
    </w:p>
    <w:p w14:paraId="7D7EF82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79</w:t>
      </w:r>
      <w:r w:rsidRPr="000057F4">
        <w:rPr>
          <w:rStyle w:val="HideTWBExt"/>
          <w:b w:val="0"/>
        </w:rPr>
        <w:t>&lt;/NumAm&gt;</w:t>
      </w:r>
    </w:p>
    <w:p w14:paraId="0B02A4D9"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7F7AC09E" w14:textId="77777777" w:rsidR="00686444" w:rsidRPr="000057F4" w:rsidRDefault="00686444" w:rsidP="00686444">
      <w:pPr>
        <w:pStyle w:val="NormalBold"/>
      </w:pPr>
      <w:r w:rsidRPr="000057F4">
        <w:rPr>
          <w:rStyle w:val="HideTWBExt"/>
          <w:b w:val="0"/>
        </w:rPr>
        <w:t>&lt;/RepeatBlock-By&gt;</w:t>
      </w:r>
    </w:p>
    <w:p w14:paraId="233C588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D1DC31B" w14:textId="77777777" w:rsidR="00686444" w:rsidRPr="000057F4" w:rsidRDefault="00686444" w:rsidP="00686444">
      <w:pPr>
        <w:pStyle w:val="NormalBold"/>
      </w:pPr>
      <w:r w:rsidRPr="000057F4">
        <w:rPr>
          <w:rStyle w:val="HideTWBExt"/>
          <w:b w:val="0"/>
        </w:rPr>
        <w:t>&lt;Article&gt;</w:t>
      </w:r>
      <w:r w:rsidRPr="000057F4">
        <w:t>Considérant 18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7B27A6A" w14:textId="77777777" w:rsidTr="00B3387D">
        <w:trPr>
          <w:trHeight w:hRule="exact" w:val="240"/>
          <w:jc w:val="center"/>
        </w:trPr>
        <w:tc>
          <w:tcPr>
            <w:tcW w:w="9752" w:type="dxa"/>
            <w:gridSpan w:val="2"/>
            <w:tcBorders>
              <w:top w:val="nil"/>
              <w:left w:val="nil"/>
              <w:bottom w:val="nil"/>
              <w:right w:val="nil"/>
            </w:tcBorders>
          </w:tcPr>
          <w:p w14:paraId="59D2D140" w14:textId="77777777" w:rsidR="00686444" w:rsidRPr="000057F4" w:rsidRDefault="00686444" w:rsidP="00B3387D"/>
        </w:tc>
      </w:tr>
      <w:tr w:rsidR="00686444" w:rsidRPr="000057F4" w14:paraId="55CE76B2" w14:textId="77777777" w:rsidTr="00B3387D">
        <w:trPr>
          <w:trHeight w:val="240"/>
          <w:jc w:val="center"/>
        </w:trPr>
        <w:tc>
          <w:tcPr>
            <w:tcW w:w="4876" w:type="dxa"/>
            <w:tcBorders>
              <w:top w:val="nil"/>
              <w:left w:val="nil"/>
              <w:bottom w:val="nil"/>
              <w:right w:val="nil"/>
            </w:tcBorders>
          </w:tcPr>
          <w:p w14:paraId="650EF92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A78C29B" w14:textId="77777777" w:rsidR="00686444" w:rsidRPr="000057F4" w:rsidRDefault="00686444" w:rsidP="00B3387D">
            <w:pPr>
              <w:pStyle w:val="AmColumnHeading"/>
            </w:pPr>
            <w:r w:rsidRPr="000057F4">
              <w:t>Amendement</w:t>
            </w:r>
          </w:p>
        </w:tc>
      </w:tr>
      <w:tr w:rsidR="00686444" w:rsidRPr="000057F4" w14:paraId="4B47A2E0" w14:textId="77777777" w:rsidTr="00B3387D">
        <w:trPr>
          <w:jc w:val="center"/>
        </w:trPr>
        <w:tc>
          <w:tcPr>
            <w:tcW w:w="4876" w:type="dxa"/>
            <w:tcBorders>
              <w:top w:val="nil"/>
              <w:left w:val="nil"/>
              <w:bottom w:val="nil"/>
              <w:right w:val="nil"/>
            </w:tcBorders>
          </w:tcPr>
          <w:p w14:paraId="6CAC61F4" w14:textId="7889A2FC" w:rsidR="00686444" w:rsidRPr="000057F4" w:rsidRDefault="00686444" w:rsidP="00B3387D">
            <w:pPr>
              <w:pStyle w:val="Normal6a"/>
            </w:pPr>
            <w:r w:rsidRPr="000057F4">
              <w:t>(18)</w:t>
            </w:r>
            <w:r w:rsidRPr="000057F4">
              <w:tab/>
              <w:t>Le répertoire d</w:t>
            </w:r>
            <w:r w:rsidR="000057F4" w:rsidRPr="000057F4">
              <w:t>’</w:t>
            </w:r>
            <w:r w:rsidRPr="000057F4">
              <w:t>informations sur les précurseurs de drogues devrait être mis au point, géré et tenu à jour par l</w:t>
            </w:r>
            <w:r w:rsidR="000057F4" w:rsidRPr="000057F4">
              <w:t>’</w:t>
            </w:r>
            <w:r w:rsidRPr="000057F4">
              <w:t>Agence de l</w:t>
            </w:r>
            <w:r w:rsidR="000057F4" w:rsidRPr="000057F4">
              <w:t>’</w:t>
            </w:r>
            <w:r w:rsidRPr="000057F4">
              <w:t>Union européenne sur les drogues et devrait remplacer la liste de surveillance volontaire existante. Le répertoire devrait contenir des informations complètes sur les précurseurs de drogues classifiés et non classifiés, ainsi que sur leurs utilisations légitimes et illicites, afin d</w:t>
            </w:r>
            <w:r w:rsidR="000057F4" w:rsidRPr="000057F4">
              <w:t>’</w:t>
            </w:r>
            <w:r w:rsidRPr="000057F4">
              <w:t>aider les opérateurs à détecter les transactions suspectes et les États membres et la Commission à dégager les nouvelles tendances en matière de fabrication illicite de drogues.</w:t>
            </w:r>
          </w:p>
        </w:tc>
        <w:tc>
          <w:tcPr>
            <w:tcW w:w="4876" w:type="dxa"/>
            <w:tcBorders>
              <w:top w:val="nil"/>
              <w:left w:val="nil"/>
              <w:bottom w:val="nil"/>
              <w:right w:val="nil"/>
            </w:tcBorders>
          </w:tcPr>
          <w:p w14:paraId="2C36BEEF" w14:textId="37EDD65A" w:rsidR="00686444" w:rsidRPr="000057F4" w:rsidRDefault="00686444" w:rsidP="00B3387D">
            <w:pPr>
              <w:pStyle w:val="Normal6a"/>
            </w:pPr>
            <w:r w:rsidRPr="000057F4">
              <w:t>(18)</w:t>
            </w:r>
            <w:r w:rsidRPr="000057F4">
              <w:tab/>
              <w:t>Le répertoire d</w:t>
            </w:r>
            <w:r w:rsidR="000057F4" w:rsidRPr="000057F4">
              <w:t>’</w:t>
            </w:r>
            <w:r w:rsidRPr="000057F4">
              <w:t>informations sur les précurseurs de drogues devrait être mis au point, géré et tenu à jour par l</w:t>
            </w:r>
            <w:r w:rsidR="000057F4" w:rsidRPr="000057F4">
              <w:t>’</w:t>
            </w:r>
            <w:r w:rsidRPr="000057F4">
              <w:t>Agence de l</w:t>
            </w:r>
            <w:r w:rsidR="000057F4" w:rsidRPr="000057F4">
              <w:t>’</w:t>
            </w:r>
            <w:r w:rsidRPr="000057F4">
              <w:t>Union européenne sur les drogues</w:t>
            </w:r>
            <w:r w:rsidRPr="000057F4">
              <w:rPr>
                <w:b/>
                <w:bCs/>
                <w:i/>
                <w:iCs/>
              </w:rPr>
              <w:t>, en étroite coopération avec les autorités compétentes des États membres et en tenant compte des informations fournies par les opérateurs économiques et la communauté scientifique,</w:t>
            </w:r>
            <w:r w:rsidRPr="000057F4">
              <w:t xml:space="preserve"> et devrait remplacer la liste de surveillance volontaire existante. Le répertoire devrait contenir des informations complètes sur les précurseurs de drogues classifiés et non classifiés, ainsi que sur leurs utilisations légitimes et illicites, afin d</w:t>
            </w:r>
            <w:r w:rsidR="000057F4" w:rsidRPr="000057F4">
              <w:t>’</w:t>
            </w:r>
            <w:r w:rsidRPr="000057F4">
              <w:t>aider les opérateurs à détecter les transactions suspectes et les États membres et la Commission à dégager les nouvelles tendances en matière de fabrication illicite de drogues</w:t>
            </w:r>
            <w:r w:rsidRPr="000057F4">
              <w:rPr>
                <w:b/>
                <w:bCs/>
                <w:i/>
                <w:iCs/>
              </w:rPr>
              <w:t>, tandis que les informations contenues dans le répertoire devraient avoir un caractère informatif et ne devraient pas, en tant que telles, créer de nouvelles obligations juridiques ni modifier le statut juridique des substances au titre du présent règlement</w:t>
            </w:r>
            <w:r w:rsidRPr="000057F4">
              <w:t>.</w:t>
            </w:r>
          </w:p>
        </w:tc>
      </w:tr>
    </w:tbl>
    <w:p w14:paraId="1640533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CC5A87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05DCD99E" w14:textId="242957A9" w:rsidR="00686444" w:rsidRPr="000057F4" w:rsidRDefault="00686444" w:rsidP="00686444">
      <w:pPr>
        <w:pStyle w:val="AmJustText"/>
      </w:pPr>
      <w:r w:rsidRPr="000057F4">
        <w:t>L</w:t>
      </w:r>
      <w:r w:rsidR="000057F4" w:rsidRPr="000057F4">
        <w:t>’</w:t>
      </w:r>
      <w:r w:rsidRPr="000057F4">
        <w:t>identification de nouvelles tendances en matière de précurseurs sur mesure nécessite le recours à l</w:t>
      </w:r>
      <w:r w:rsidR="000057F4" w:rsidRPr="000057F4">
        <w:t>’</w:t>
      </w:r>
      <w:r w:rsidRPr="000057F4">
        <w:t>expertise des États membres, des institutions scientifiques et des opérateurs économiques concernés.</w:t>
      </w:r>
    </w:p>
    <w:p w14:paraId="04952398" w14:textId="77777777" w:rsidR="00686444" w:rsidRPr="000057F4" w:rsidRDefault="00686444" w:rsidP="00686444">
      <w:r w:rsidRPr="000057F4">
        <w:rPr>
          <w:rStyle w:val="HideTWBExt"/>
        </w:rPr>
        <w:t>&lt;/Amend&gt;</w:t>
      </w:r>
    </w:p>
    <w:p w14:paraId="78489A6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80</w:t>
      </w:r>
      <w:r w:rsidRPr="000057F4">
        <w:rPr>
          <w:rStyle w:val="HideTWBExt"/>
          <w:b w:val="0"/>
        </w:rPr>
        <w:t>&lt;/NumAm&gt;</w:t>
      </w:r>
    </w:p>
    <w:p w14:paraId="14598625"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497BE99F" w14:textId="77777777" w:rsidR="00686444" w:rsidRPr="000057F4" w:rsidRDefault="00686444" w:rsidP="00686444">
      <w:pPr>
        <w:pStyle w:val="NormalBold"/>
      </w:pPr>
      <w:r w:rsidRPr="000057F4">
        <w:rPr>
          <w:rStyle w:val="HideTWBExt"/>
          <w:b w:val="0"/>
        </w:rPr>
        <w:t>&lt;/RepeatBlock-By&gt;</w:t>
      </w:r>
    </w:p>
    <w:p w14:paraId="31BE4AB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C45DD32" w14:textId="77777777" w:rsidR="00686444" w:rsidRPr="000057F4" w:rsidRDefault="00686444" w:rsidP="00686444">
      <w:pPr>
        <w:pStyle w:val="NormalBold"/>
      </w:pPr>
      <w:r w:rsidRPr="000057F4">
        <w:rPr>
          <w:rStyle w:val="HideTWBExt"/>
          <w:b w:val="0"/>
        </w:rPr>
        <w:t>&lt;Article&gt;</w:t>
      </w:r>
      <w:r w:rsidRPr="000057F4">
        <w:t>Considérant 18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20E4351" w14:textId="77777777" w:rsidTr="00B3387D">
        <w:trPr>
          <w:trHeight w:hRule="exact" w:val="240"/>
          <w:jc w:val="center"/>
        </w:trPr>
        <w:tc>
          <w:tcPr>
            <w:tcW w:w="9752" w:type="dxa"/>
            <w:gridSpan w:val="2"/>
            <w:tcBorders>
              <w:top w:val="nil"/>
              <w:left w:val="nil"/>
              <w:bottom w:val="nil"/>
              <w:right w:val="nil"/>
            </w:tcBorders>
          </w:tcPr>
          <w:p w14:paraId="4F43AB45" w14:textId="77777777" w:rsidR="00686444" w:rsidRPr="000057F4" w:rsidRDefault="00686444" w:rsidP="00B3387D"/>
        </w:tc>
      </w:tr>
      <w:tr w:rsidR="00686444" w:rsidRPr="000057F4" w14:paraId="510B28CF" w14:textId="77777777" w:rsidTr="00B3387D">
        <w:trPr>
          <w:trHeight w:val="240"/>
          <w:jc w:val="center"/>
        </w:trPr>
        <w:tc>
          <w:tcPr>
            <w:tcW w:w="4876" w:type="dxa"/>
            <w:tcBorders>
              <w:top w:val="nil"/>
              <w:left w:val="nil"/>
              <w:bottom w:val="nil"/>
              <w:right w:val="nil"/>
            </w:tcBorders>
          </w:tcPr>
          <w:p w14:paraId="28395EA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BF2148D" w14:textId="77777777" w:rsidR="00686444" w:rsidRPr="000057F4" w:rsidRDefault="00686444" w:rsidP="00B3387D">
            <w:pPr>
              <w:pStyle w:val="AmColumnHeading"/>
            </w:pPr>
            <w:r w:rsidRPr="000057F4">
              <w:t>Amendement</w:t>
            </w:r>
          </w:p>
        </w:tc>
      </w:tr>
      <w:tr w:rsidR="00686444" w:rsidRPr="000057F4" w14:paraId="1B50EAB2" w14:textId="77777777" w:rsidTr="00B3387D">
        <w:trPr>
          <w:jc w:val="center"/>
        </w:trPr>
        <w:tc>
          <w:tcPr>
            <w:tcW w:w="4876" w:type="dxa"/>
            <w:tcBorders>
              <w:top w:val="nil"/>
              <w:left w:val="nil"/>
              <w:bottom w:val="nil"/>
              <w:right w:val="nil"/>
            </w:tcBorders>
          </w:tcPr>
          <w:p w14:paraId="342960E5" w14:textId="13292CC3" w:rsidR="00686444" w:rsidRPr="000057F4" w:rsidRDefault="00686444" w:rsidP="00B3387D">
            <w:pPr>
              <w:pStyle w:val="Normal6a"/>
            </w:pPr>
            <w:r w:rsidRPr="000057F4">
              <w:t>(18)</w:t>
            </w:r>
            <w:r w:rsidRPr="000057F4">
              <w:tab/>
              <w:t>Le répertoire d</w:t>
            </w:r>
            <w:r w:rsidR="000057F4" w:rsidRPr="000057F4">
              <w:t>’</w:t>
            </w:r>
            <w:r w:rsidRPr="000057F4">
              <w:t>informations sur les précurseurs de drogues devrait être mis au point, géré et tenu à jour par l</w:t>
            </w:r>
            <w:r w:rsidR="000057F4" w:rsidRPr="000057F4">
              <w:t>’</w:t>
            </w:r>
            <w:r w:rsidRPr="000057F4">
              <w:t>Agence de l</w:t>
            </w:r>
            <w:r w:rsidR="000057F4" w:rsidRPr="000057F4">
              <w:t>’</w:t>
            </w:r>
            <w:r w:rsidRPr="000057F4">
              <w:t>Union européenne sur les drogues et devrait remplacer la liste de surveillance volontaire existante. Le répertoire devrait contenir des informations complètes sur les précurseurs de drogues classifiés et non classifiés, ainsi que sur leurs utilisations légitimes et illicites, afin d</w:t>
            </w:r>
            <w:r w:rsidR="000057F4" w:rsidRPr="000057F4">
              <w:t>’</w:t>
            </w:r>
            <w:r w:rsidRPr="000057F4">
              <w:t>aider les opérateurs à détecter les transactions suspectes et les États membres et la Commission à dégager les nouvelles tendances en matière de fabrication illicite de drogues.</w:t>
            </w:r>
          </w:p>
        </w:tc>
        <w:tc>
          <w:tcPr>
            <w:tcW w:w="4876" w:type="dxa"/>
            <w:tcBorders>
              <w:top w:val="nil"/>
              <w:left w:val="nil"/>
              <w:bottom w:val="nil"/>
              <w:right w:val="nil"/>
            </w:tcBorders>
          </w:tcPr>
          <w:p w14:paraId="327706E9" w14:textId="40FF6FA9" w:rsidR="00686444" w:rsidRPr="000057F4" w:rsidRDefault="00686444" w:rsidP="00B3387D">
            <w:pPr>
              <w:pStyle w:val="Normal6a"/>
            </w:pPr>
            <w:r w:rsidRPr="000057F4">
              <w:t>(18)</w:t>
            </w:r>
            <w:r w:rsidRPr="000057F4">
              <w:tab/>
              <w:t>Le répertoire d</w:t>
            </w:r>
            <w:r w:rsidR="000057F4" w:rsidRPr="000057F4">
              <w:t>’</w:t>
            </w:r>
            <w:r w:rsidRPr="000057F4">
              <w:t>informations sur les précurseurs de drogues devrait être mis au point, géré et tenu à jour par l</w:t>
            </w:r>
            <w:r w:rsidR="000057F4" w:rsidRPr="000057F4">
              <w:t>’</w:t>
            </w:r>
            <w:r w:rsidRPr="000057F4">
              <w:t>Agence de l</w:t>
            </w:r>
            <w:r w:rsidR="000057F4" w:rsidRPr="000057F4">
              <w:t>’</w:t>
            </w:r>
            <w:r w:rsidRPr="000057F4">
              <w:t>Union européenne sur les drogues et devrait remplacer la liste de surveillance volontaire existante. Le répertoire devrait contenir des informations complètes sur les précurseurs de drogues classifiés et non classifiés, ainsi que sur leurs utilisations légitimes et illicites, afin d</w:t>
            </w:r>
            <w:r w:rsidR="000057F4" w:rsidRPr="000057F4">
              <w:t>’</w:t>
            </w:r>
            <w:r w:rsidRPr="000057F4">
              <w:t xml:space="preserve">aider les opérateurs à détecter les transactions suspectes et les États membres et la Commission à dégager les nouvelles tendances en matière de fabrication illicite de drogues. </w:t>
            </w:r>
            <w:r w:rsidRPr="000057F4">
              <w:rPr>
                <w:b/>
                <w:i/>
              </w:rPr>
              <w:t>L</w:t>
            </w:r>
            <w:r w:rsidR="000057F4" w:rsidRPr="000057F4">
              <w:rPr>
                <w:b/>
                <w:i/>
              </w:rPr>
              <w:t>’</w:t>
            </w:r>
            <w:r w:rsidRPr="000057F4">
              <w:rPr>
                <w:b/>
                <w:i/>
              </w:rPr>
              <w:t>Agence devrait mener à bien ces missions dans le respect des fonctions des autorités nationales compétentes et en assurant une coordination efficace entre le niveau national et le niveau de l</w:t>
            </w:r>
            <w:r w:rsidR="000057F4" w:rsidRPr="000057F4">
              <w:rPr>
                <w:b/>
                <w:i/>
              </w:rPr>
              <w:t>’</w:t>
            </w:r>
            <w:r w:rsidRPr="000057F4">
              <w:rPr>
                <w:b/>
                <w:i/>
              </w:rPr>
              <w:t>Union.</w:t>
            </w:r>
          </w:p>
        </w:tc>
      </w:tr>
    </w:tbl>
    <w:p w14:paraId="0A485E2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551779B" w14:textId="77777777" w:rsidR="00686444" w:rsidRPr="000057F4" w:rsidRDefault="00686444" w:rsidP="00686444">
      <w:r w:rsidRPr="000057F4">
        <w:rPr>
          <w:rStyle w:val="HideTWBExt"/>
        </w:rPr>
        <w:t>&lt;/Amend&gt;</w:t>
      </w:r>
    </w:p>
    <w:p w14:paraId="482B358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81</w:t>
      </w:r>
      <w:r w:rsidRPr="000057F4">
        <w:rPr>
          <w:rStyle w:val="HideTWBExt"/>
          <w:b w:val="0"/>
        </w:rPr>
        <w:t>&lt;/NumAm&gt;</w:t>
      </w:r>
    </w:p>
    <w:p w14:paraId="3CB21600"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1702C52F" w14:textId="77777777" w:rsidR="00686444" w:rsidRPr="000057F4" w:rsidRDefault="00686444" w:rsidP="00686444">
      <w:pPr>
        <w:pStyle w:val="NormalBold"/>
      </w:pPr>
      <w:r w:rsidRPr="000057F4">
        <w:rPr>
          <w:rStyle w:val="HideTWBExt"/>
          <w:b w:val="0"/>
        </w:rPr>
        <w:t>&lt;/RepeatBlock-By&gt;</w:t>
      </w:r>
    </w:p>
    <w:p w14:paraId="605364F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A55C0E7" w14:textId="77777777" w:rsidR="00686444" w:rsidRPr="000057F4" w:rsidRDefault="00686444" w:rsidP="00686444">
      <w:pPr>
        <w:pStyle w:val="NormalBold"/>
      </w:pPr>
      <w:r w:rsidRPr="000057F4">
        <w:rPr>
          <w:rStyle w:val="HideTWBExt"/>
          <w:b w:val="0"/>
        </w:rPr>
        <w:t>&lt;Article&gt;</w:t>
      </w:r>
      <w:r w:rsidRPr="000057F4">
        <w:t>Considérant 18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A6C8B6C" w14:textId="77777777" w:rsidTr="00B3387D">
        <w:trPr>
          <w:trHeight w:hRule="exact" w:val="240"/>
          <w:jc w:val="center"/>
        </w:trPr>
        <w:tc>
          <w:tcPr>
            <w:tcW w:w="9752" w:type="dxa"/>
            <w:gridSpan w:val="2"/>
            <w:tcBorders>
              <w:top w:val="nil"/>
              <w:left w:val="nil"/>
              <w:bottom w:val="nil"/>
              <w:right w:val="nil"/>
            </w:tcBorders>
          </w:tcPr>
          <w:p w14:paraId="46D6684F" w14:textId="77777777" w:rsidR="00686444" w:rsidRPr="000057F4" w:rsidRDefault="00686444" w:rsidP="00B3387D"/>
        </w:tc>
      </w:tr>
      <w:tr w:rsidR="00686444" w:rsidRPr="000057F4" w14:paraId="79545964" w14:textId="77777777" w:rsidTr="00B3387D">
        <w:trPr>
          <w:trHeight w:val="240"/>
          <w:jc w:val="center"/>
        </w:trPr>
        <w:tc>
          <w:tcPr>
            <w:tcW w:w="4876" w:type="dxa"/>
            <w:tcBorders>
              <w:top w:val="nil"/>
              <w:left w:val="nil"/>
              <w:bottom w:val="nil"/>
              <w:right w:val="nil"/>
            </w:tcBorders>
          </w:tcPr>
          <w:p w14:paraId="212D773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8434FAC" w14:textId="77777777" w:rsidR="00686444" w:rsidRPr="000057F4" w:rsidRDefault="00686444" w:rsidP="00B3387D">
            <w:pPr>
              <w:pStyle w:val="AmColumnHeading"/>
            </w:pPr>
            <w:r w:rsidRPr="000057F4">
              <w:t>Amendement</w:t>
            </w:r>
          </w:p>
        </w:tc>
      </w:tr>
      <w:tr w:rsidR="00686444" w:rsidRPr="000057F4" w14:paraId="327CF484" w14:textId="77777777" w:rsidTr="00B3387D">
        <w:trPr>
          <w:jc w:val="center"/>
        </w:trPr>
        <w:tc>
          <w:tcPr>
            <w:tcW w:w="4876" w:type="dxa"/>
            <w:tcBorders>
              <w:top w:val="nil"/>
              <w:left w:val="nil"/>
              <w:bottom w:val="nil"/>
              <w:right w:val="nil"/>
            </w:tcBorders>
          </w:tcPr>
          <w:p w14:paraId="33F63E5A" w14:textId="77777777" w:rsidR="00686444" w:rsidRPr="000057F4" w:rsidRDefault="00686444" w:rsidP="00B3387D">
            <w:pPr>
              <w:pStyle w:val="Normal6a"/>
            </w:pPr>
          </w:p>
        </w:tc>
        <w:tc>
          <w:tcPr>
            <w:tcW w:w="4876" w:type="dxa"/>
            <w:tcBorders>
              <w:top w:val="nil"/>
              <w:left w:val="nil"/>
              <w:bottom w:val="nil"/>
              <w:right w:val="nil"/>
            </w:tcBorders>
          </w:tcPr>
          <w:p w14:paraId="08C2C144" w14:textId="0B47BC26" w:rsidR="00686444" w:rsidRPr="000057F4" w:rsidRDefault="00686444" w:rsidP="00B3387D">
            <w:pPr>
              <w:pStyle w:val="Normal6a"/>
            </w:pPr>
            <w:r w:rsidRPr="000057F4">
              <w:rPr>
                <w:b/>
                <w:i/>
              </w:rPr>
              <w:t>(18 bis)</w:t>
            </w:r>
            <w:r w:rsidRPr="000057F4">
              <w:tab/>
            </w:r>
            <w:r w:rsidRPr="000057F4">
              <w:rPr>
                <w:b/>
                <w:i/>
              </w:rPr>
              <w:t>Une prévention efficace du détournement des précurseurs de drogues et la détection en temps utile des méthodes émergentes de trafic nécessitent une forte contribution analytique, opérationnelle et scientifique au niveau de l</w:t>
            </w:r>
            <w:r w:rsidR="000057F4" w:rsidRPr="000057F4">
              <w:rPr>
                <w:b/>
                <w:i/>
              </w:rPr>
              <w:t>’</w:t>
            </w:r>
            <w:r w:rsidRPr="000057F4">
              <w:rPr>
                <w:b/>
                <w:i/>
              </w:rPr>
              <w:t>Union. Conformément à son mandat, l</w:t>
            </w:r>
            <w:r w:rsidR="000057F4" w:rsidRPr="000057F4">
              <w:rPr>
                <w:b/>
                <w:i/>
              </w:rPr>
              <w:t>’</w:t>
            </w:r>
            <w:r w:rsidRPr="000057F4">
              <w:rPr>
                <w:b/>
                <w:i/>
              </w:rPr>
              <w:t>Agence de l</w:t>
            </w:r>
            <w:r w:rsidR="000057F4" w:rsidRPr="000057F4">
              <w:rPr>
                <w:b/>
                <w:i/>
              </w:rPr>
              <w:t>’</w:t>
            </w:r>
            <w:r w:rsidRPr="000057F4">
              <w:rPr>
                <w:b/>
                <w:i/>
              </w:rPr>
              <w:t>Union européenne sur les drogues (ci-après l</w:t>
            </w:r>
            <w:r w:rsidR="000057F4" w:rsidRPr="000057F4">
              <w:rPr>
                <w:b/>
                <w:i/>
              </w:rPr>
              <w:t>’</w:t>
            </w:r>
            <w:r w:rsidRPr="000057F4">
              <w:rPr>
                <w:b/>
                <w:i/>
              </w:rPr>
              <w:t>«Agence») est la mieux placée pour soutenir la mise en œuvre du présent règlement en fournissant des évaluations des risques, des analyses stratégiques et opérationnelles, des systèmes d</w:t>
            </w:r>
            <w:r w:rsidR="000057F4" w:rsidRPr="000057F4">
              <w:rPr>
                <w:b/>
                <w:i/>
              </w:rPr>
              <w:t>’</w:t>
            </w:r>
            <w:r w:rsidRPr="000057F4">
              <w:rPr>
                <w:b/>
                <w:i/>
              </w:rPr>
              <w:t>alerte précoce et de suivi des tendances, une expertise technique et scientifique, des activités de formation et un soutien à l</w:t>
            </w:r>
            <w:r w:rsidR="000057F4" w:rsidRPr="000057F4">
              <w:rPr>
                <w:b/>
                <w:i/>
              </w:rPr>
              <w:t>’</w:t>
            </w:r>
            <w:r w:rsidRPr="000057F4">
              <w:rPr>
                <w:b/>
                <w:i/>
              </w:rPr>
              <w:t>échange d</w:t>
            </w:r>
            <w:r w:rsidR="000057F4" w:rsidRPr="000057F4">
              <w:rPr>
                <w:b/>
                <w:i/>
              </w:rPr>
              <w:t>’</w:t>
            </w:r>
            <w:r w:rsidRPr="000057F4">
              <w:rPr>
                <w:b/>
                <w:i/>
              </w:rPr>
              <w:t>informations et à la coopération entre les autorités nationales compétentes et avec les organes compétents de l</w:t>
            </w:r>
            <w:r w:rsidR="000057F4" w:rsidRPr="000057F4">
              <w:rPr>
                <w:b/>
                <w:i/>
              </w:rPr>
              <w:t>’</w:t>
            </w:r>
            <w:r w:rsidRPr="000057F4">
              <w:rPr>
                <w:b/>
                <w:i/>
              </w:rPr>
              <w:t>Union et les partenaires internationaux. Afin de garantir l</w:t>
            </w:r>
            <w:r w:rsidR="000057F4" w:rsidRPr="000057F4">
              <w:rPr>
                <w:b/>
                <w:i/>
              </w:rPr>
              <w:t>’</w:t>
            </w:r>
            <w:r w:rsidRPr="000057F4">
              <w:rPr>
                <w:b/>
                <w:i/>
              </w:rPr>
              <w:t>exécution efficace et durable de ces tâches, l</w:t>
            </w:r>
            <w:r w:rsidR="000057F4" w:rsidRPr="000057F4">
              <w:rPr>
                <w:b/>
                <w:i/>
              </w:rPr>
              <w:t>’</w:t>
            </w:r>
            <w:r w:rsidRPr="000057F4">
              <w:rPr>
                <w:b/>
                <w:i/>
              </w:rPr>
              <w:t>Agence devrait être dotée de ressources financières et humaines adéquates et prévisibles, proportionnées aux responsabilités qui lui sont confiées en vertu du présent règlement et à l</w:t>
            </w:r>
            <w:r w:rsidR="000057F4" w:rsidRPr="000057F4">
              <w:rPr>
                <w:b/>
                <w:i/>
              </w:rPr>
              <w:t>’</w:t>
            </w:r>
            <w:r w:rsidRPr="000057F4">
              <w:rPr>
                <w:b/>
                <w:i/>
              </w:rPr>
              <w:t>évolution des défis posés par le détournement illicite et le trafic de précurseurs de drogues. La Commission et les États membres devraient donc veiller à ce que l</w:t>
            </w:r>
            <w:r w:rsidR="000057F4" w:rsidRPr="000057F4">
              <w:rPr>
                <w:b/>
                <w:i/>
              </w:rPr>
              <w:t>’</w:t>
            </w:r>
            <w:r w:rsidRPr="000057F4">
              <w:rPr>
                <w:b/>
                <w:i/>
              </w:rPr>
              <w:t>Agence soit en mesure de contribuer efficacement à la réalisation des objectifs du présent règlement.</w:t>
            </w:r>
          </w:p>
        </w:tc>
      </w:tr>
    </w:tbl>
    <w:p w14:paraId="7EBD493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EAF8878" w14:textId="77777777" w:rsidR="00686444" w:rsidRPr="000057F4" w:rsidRDefault="00686444" w:rsidP="00686444">
      <w:r w:rsidRPr="000057F4">
        <w:rPr>
          <w:rStyle w:val="HideTWBExt"/>
        </w:rPr>
        <w:t>&lt;/Amend&gt;</w:t>
      </w:r>
    </w:p>
    <w:p w14:paraId="6A4D721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82</w:t>
      </w:r>
      <w:r w:rsidRPr="000057F4">
        <w:rPr>
          <w:rStyle w:val="HideTWBExt"/>
          <w:b w:val="0"/>
        </w:rPr>
        <w:t>&lt;/NumAm&gt;</w:t>
      </w:r>
    </w:p>
    <w:p w14:paraId="381DC9A6"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69CDB194" w14:textId="77777777" w:rsidR="00686444" w:rsidRPr="000057F4" w:rsidRDefault="00686444" w:rsidP="00686444">
      <w:pPr>
        <w:pStyle w:val="NormalBold"/>
      </w:pPr>
      <w:r w:rsidRPr="000057F4">
        <w:rPr>
          <w:rStyle w:val="HideTWBExt"/>
          <w:b w:val="0"/>
        </w:rPr>
        <w:t>&lt;/RepeatBlock-By&gt;</w:t>
      </w:r>
    </w:p>
    <w:p w14:paraId="1322778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C5013B7" w14:textId="77777777" w:rsidR="00686444" w:rsidRPr="000057F4" w:rsidRDefault="00686444" w:rsidP="00686444">
      <w:pPr>
        <w:pStyle w:val="NormalBold"/>
      </w:pPr>
      <w:r w:rsidRPr="000057F4">
        <w:rPr>
          <w:rStyle w:val="HideTWBExt"/>
          <w:b w:val="0"/>
        </w:rPr>
        <w:t>&lt;Article&gt;</w:t>
      </w:r>
      <w:r w:rsidRPr="000057F4">
        <w:t>Considérant 19</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89CF91F" w14:textId="77777777" w:rsidTr="00B3387D">
        <w:trPr>
          <w:trHeight w:hRule="exact" w:val="240"/>
          <w:jc w:val="center"/>
        </w:trPr>
        <w:tc>
          <w:tcPr>
            <w:tcW w:w="9752" w:type="dxa"/>
            <w:gridSpan w:val="2"/>
            <w:tcBorders>
              <w:top w:val="nil"/>
              <w:left w:val="nil"/>
              <w:bottom w:val="nil"/>
              <w:right w:val="nil"/>
            </w:tcBorders>
          </w:tcPr>
          <w:p w14:paraId="17112AA0" w14:textId="77777777" w:rsidR="00686444" w:rsidRPr="000057F4" w:rsidRDefault="00686444" w:rsidP="00B3387D"/>
        </w:tc>
      </w:tr>
      <w:tr w:rsidR="00686444" w:rsidRPr="000057F4" w14:paraId="7338035B" w14:textId="77777777" w:rsidTr="00B3387D">
        <w:trPr>
          <w:trHeight w:val="240"/>
          <w:jc w:val="center"/>
        </w:trPr>
        <w:tc>
          <w:tcPr>
            <w:tcW w:w="4876" w:type="dxa"/>
            <w:tcBorders>
              <w:top w:val="nil"/>
              <w:left w:val="nil"/>
              <w:bottom w:val="nil"/>
              <w:right w:val="nil"/>
            </w:tcBorders>
          </w:tcPr>
          <w:p w14:paraId="090DC83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0C5E6E6" w14:textId="77777777" w:rsidR="00686444" w:rsidRPr="000057F4" w:rsidRDefault="00686444" w:rsidP="00B3387D">
            <w:pPr>
              <w:pStyle w:val="AmColumnHeading"/>
            </w:pPr>
            <w:r w:rsidRPr="000057F4">
              <w:t>Amendement</w:t>
            </w:r>
          </w:p>
        </w:tc>
      </w:tr>
      <w:tr w:rsidR="00686444" w:rsidRPr="000057F4" w14:paraId="366A2BAA" w14:textId="77777777" w:rsidTr="00B3387D">
        <w:trPr>
          <w:jc w:val="center"/>
        </w:trPr>
        <w:tc>
          <w:tcPr>
            <w:tcW w:w="4876" w:type="dxa"/>
            <w:tcBorders>
              <w:top w:val="nil"/>
              <w:left w:val="nil"/>
              <w:bottom w:val="nil"/>
              <w:right w:val="nil"/>
            </w:tcBorders>
          </w:tcPr>
          <w:p w14:paraId="46E5B95D" w14:textId="77777777" w:rsidR="00686444" w:rsidRPr="000057F4" w:rsidRDefault="00686444" w:rsidP="00B3387D">
            <w:pPr>
              <w:pStyle w:val="Normal6a"/>
            </w:pPr>
            <w:r w:rsidRPr="000057F4">
              <w:t>(19)</w:t>
            </w:r>
            <w:r w:rsidRPr="000057F4">
              <w:tab/>
              <w:t xml:space="preserve">Les États membres devraient organiser régulièrement des formations </w:t>
            </w:r>
            <w:r w:rsidRPr="000057F4">
              <w:rPr>
                <w:b/>
                <w:i/>
              </w:rPr>
              <w:t>pour sensibiliser</w:t>
            </w:r>
            <w:r w:rsidRPr="000057F4">
              <w:t xml:space="preserve"> aux risques de détournement des précurseurs de drogues et au rôle important que les opérateurs peuvent jouer dans la lutte contre la fabrication illicite de drogues.</w:t>
            </w:r>
          </w:p>
        </w:tc>
        <w:tc>
          <w:tcPr>
            <w:tcW w:w="4876" w:type="dxa"/>
            <w:tcBorders>
              <w:top w:val="nil"/>
              <w:left w:val="nil"/>
              <w:bottom w:val="nil"/>
              <w:right w:val="nil"/>
            </w:tcBorders>
          </w:tcPr>
          <w:p w14:paraId="7604EFA3" w14:textId="41084726" w:rsidR="00686444" w:rsidRPr="000057F4" w:rsidRDefault="00686444" w:rsidP="00B3387D">
            <w:pPr>
              <w:pStyle w:val="Normal6a"/>
            </w:pPr>
            <w:r w:rsidRPr="000057F4">
              <w:t>(19)</w:t>
            </w:r>
            <w:r w:rsidRPr="000057F4">
              <w:tab/>
              <w:t xml:space="preserve">Les États membres devraient organiser régulièrement des formations </w:t>
            </w:r>
            <w:r w:rsidRPr="000057F4">
              <w:rPr>
                <w:b/>
                <w:i/>
              </w:rPr>
              <w:t>à l</w:t>
            </w:r>
            <w:r w:rsidR="000057F4" w:rsidRPr="000057F4">
              <w:rPr>
                <w:b/>
                <w:i/>
              </w:rPr>
              <w:t>’</w:t>
            </w:r>
            <w:r w:rsidRPr="000057F4">
              <w:rPr>
                <w:b/>
                <w:i/>
              </w:rPr>
              <w:t>intention des autorités compétentes, ainsi que des actions de sensibilisation destinées aux opérateurs, relatives</w:t>
            </w:r>
            <w:r w:rsidRPr="000057F4">
              <w:t xml:space="preserve"> aux risques de détournement des précurseurs de drogues et au rôle important que les opérateurs peuvent jouer dans la lutte contre la fabrication illicite de drogues. </w:t>
            </w:r>
            <w:r w:rsidRPr="000057F4">
              <w:rPr>
                <w:b/>
                <w:i/>
              </w:rPr>
              <w:t>Les États membres devraient, le cas échéant, associer les acteurs de la société civile à ces efforts, compte tenu de leur rôle dans la prévention, la détection précoce des risques et la sensibilisation des groupes vulnérables.</w:t>
            </w:r>
          </w:p>
        </w:tc>
      </w:tr>
    </w:tbl>
    <w:p w14:paraId="2219DE8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57A4BEA" w14:textId="77777777" w:rsidR="00686444" w:rsidRPr="000057F4" w:rsidRDefault="00686444" w:rsidP="00686444">
      <w:r w:rsidRPr="000057F4">
        <w:rPr>
          <w:rStyle w:val="HideTWBExt"/>
        </w:rPr>
        <w:t>&lt;/Amend&gt;</w:t>
      </w:r>
    </w:p>
    <w:p w14:paraId="072A511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83</w:t>
      </w:r>
      <w:r w:rsidRPr="000057F4">
        <w:rPr>
          <w:rStyle w:val="HideTWBExt"/>
          <w:b w:val="0"/>
        </w:rPr>
        <w:t>&lt;/NumAm&gt;</w:t>
      </w:r>
    </w:p>
    <w:p w14:paraId="7D75820B"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00AE406" w14:textId="77777777" w:rsidR="00686444" w:rsidRPr="000057F4" w:rsidRDefault="00686444" w:rsidP="00686444">
      <w:pPr>
        <w:pStyle w:val="NormalBold"/>
      </w:pPr>
      <w:r w:rsidRPr="000057F4">
        <w:rPr>
          <w:rStyle w:val="HideTWBExt"/>
          <w:b w:val="0"/>
        </w:rPr>
        <w:t>&lt;/RepeatBlock-By&gt;</w:t>
      </w:r>
    </w:p>
    <w:p w14:paraId="5CDA6FC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2FE1415" w14:textId="77777777" w:rsidR="00686444" w:rsidRPr="000057F4" w:rsidRDefault="00686444" w:rsidP="00686444">
      <w:pPr>
        <w:pStyle w:val="NormalBold"/>
      </w:pPr>
      <w:r w:rsidRPr="000057F4">
        <w:rPr>
          <w:rStyle w:val="HideTWBExt"/>
          <w:b w:val="0"/>
        </w:rPr>
        <w:t>&lt;Article&gt;</w:t>
      </w:r>
      <w:r w:rsidRPr="000057F4">
        <w:t>Considérant 19</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9ED658E" w14:textId="77777777" w:rsidTr="00B3387D">
        <w:trPr>
          <w:trHeight w:hRule="exact" w:val="240"/>
          <w:jc w:val="center"/>
        </w:trPr>
        <w:tc>
          <w:tcPr>
            <w:tcW w:w="9752" w:type="dxa"/>
            <w:gridSpan w:val="2"/>
            <w:tcBorders>
              <w:top w:val="nil"/>
              <w:left w:val="nil"/>
              <w:bottom w:val="nil"/>
              <w:right w:val="nil"/>
            </w:tcBorders>
          </w:tcPr>
          <w:p w14:paraId="285542B8" w14:textId="77777777" w:rsidR="00686444" w:rsidRPr="000057F4" w:rsidRDefault="00686444" w:rsidP="00B3387D"/>
        </w:tc>
      </w:tr>
      <w:tr w:rsidR="00686444" w:rsidRPr="000057F4" w14:paraId="04CD41FB" w14:textId="77777777" w:rsidTr="00B3387D">
        <w:trPr>
          <w:trHeight w:val="240"/>
          <w:jc w:val="center"/>
        </w:trPr>
        <w:tc>
          <w:tcPr>
            <w:tcW w:w="4876" w:type="dxa"/>
            <w:tcBorders>
              <w:top w:val="nil"/>
              <w:left w:val="nil"/>
              <w:bottom w:val="nil"/>
              <w:right w:val="nil"/>
            </w:tcBorders>
          </w:tcPr>
          <w:p w14:paraId="535DFB2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77A2AEA" w14:textId="77777777" w:rsidR="00686444" w:rsidRPr="000057F4" w:rsidRDefault="00686444" w:rsidP="00B3387D">
            <w:pPr>
              <w:pStyle w:val="AmColumnHeading"/>
            </w:pPr>
            <w:r w:rsidRPr="000057F4">
              <w:t>Amendement</w:t>
            </w:r>
          </w:p>
        </w:tc>
      </w:tr>
      <w:tr w:rsidR="00686444" w:rsidRPr="000057F4" w14:paraId="7E23FD04" w14:textId="77777777" w:rsidTr="00B3387D">
        <w:trPr>
          <w:jc w:val="center"/>
        </w:trPr>
        <w:tc>
          <w:tcPr>
            <w:tcW w:w="4876" w:type="dxa"/>
            <w:tcBorders>
              <w:top w:val="nil"/>
              <w:left w:val="nil"/>
              <w:bottom w:val="nil"/>
              <w:right w:val="nil"/>
            </w:tcBorders>
          </w:tcPr>
          <w:p w14:paraId="5168EE09" w14:textId="77777777" w:rsidR="00686444" w:rsidRPr="000057F4" w:rsidRDefault="00686444" w:rsidP="00B3387D">
            <w:pPr>
              <w:pStyle w:val="Normal6a"/>
            </w:pPr>
            <w:r w:rsidRPr="000057F4">
              <w:t>(19)</w:t>
            </w:r>
            <w:r w:rsidRPr="000057F4">
              <w:tab/>
              <w:t>Les États membres devraient organiser régulièrement des formations pour sensibiliser aux risques de détournement des précurseurs de drogues et au rôle important que les opérateurs peuvent jouer dans la lutte contre la fabrication illicite de drogues.</w:t>
            </w:r>
          </w:p>
        </w:tc>
        <w:tc>
          <w:tcPr>
            <w:tcW w:w="4876" w:type="dxa"/>
            <w:tcBorders>
              <w:top w:val="nil"/>
              <w:left w:val="nil"/>
              <w:bottom w:val="nil"/>
              <w:right w:val="nil"/>
            </w:tcBorders>
          </w:tcPr>
          <w:p w14:paraId="41809D6C" w14:textId="77777777" w:rsidR="00686444" w:rsidRPr="000057F4" w:rsidRDefault="00686444" w:rsidP="00B3387D">
            <w:pPr>
              <w:pStyle w:val="Normal6a"/>
            </w:pPr>
            <w:r w:rsidRPr="000057F4">
              <w:t>(19)</w:t>
            </w:r>
            <w:r w:rsidRPr="000057F4">
              <w:tab/>
              <w:t xml:space="preserve">Les États membres devraient organiser régulièrement des formations </w:t>
            </w:r>
            <w:r w:rsidRPr="000057F4">
              <w:rPr>
                <w:b/>
                <w:bCs/>
                <w:i/>
                <w:iCs/>
              </w:rPr>
              <w:t>adaptées aux risques recensés et aux besoins des opérateurs économiques concernés</w:t>
            </w:r>
            <w:r w:rsidRPr="000057F4">
              <w:t xml:space="preserve"> pour sensibiliser aux risques de détournement des précurseurs de drogues et au rôle important que les opérateurs peuvent jouer dans la lutte contre la fabrication illicite de drogues.</w:t>
            </w:r>
          </w:p>
        </w:tc>
      </w:tr>
    </w:tbl>
    <w:p w14:paraId="45AE78E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1618997"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5E844DE" w14:textId="77777777" w:rsidR="00686444" w:rsidRPr="000057F4" w:rsidRDefault="00686444" w:rsidP="00686444">
      <w:pPr>
        <w:pStyle w:val="AmJustText"/>
      </w:pPr>
      <w:r w:rsidRPr="000057F4">
        <w:t>Les activités éducatives devraient être fondées sur le principe de proportionnalité et tenir compte du niveau réel de risque dans chaque État membre et chaque secteur.</w:t>
      </w:r>
    </w:p>
    <w:p w14:paraId="5AA6B869" w14:textId="77777777" w:rsidR="00686444" w:rsidRPr="000057F4" w:rsidRDefault="00686444" w:rsidP="00686444">
      <w:r w:rsidRPr="000057F4">
        <w:rPr>
          <w:rStyle w:val="HideTWBExt"/>
        </w:rPr>
        <w:t>&lt;/Amend&gt;</w:t>
      </w:r>
    </w:p>
    <w:p w14:paraId="08415AB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84</w:t>
      </w:r>
      <w:r w:rsidRPr="000057F4">
        <w:rPr>
          <w:rStyle w:val="HideTWBExt"/>
          <w:b w:val="0"/>
        </w:rPr>
        <w:t>&lt;/NumAm&gt;</w:t>
      </w:r>
    </w:p>
    <w:p w14:paraId="4E4248A4"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5FE9A8D2" w14:textId="77777777" w:rsidR="00686444" w:rsidRPr="000057F4" w:rsidRDefault="00686444" w:rsidP="00686444">
      <w:pPr>
        <w:pStyle w:val="NormalBold"/>
      </w:pPr>
      <w:r w:rsidRPr="000057F4">
        <w:rPr>
          <w:rStyle w:val="HideTWBExt"/>
          <w:b w:val="0"/>
        </w:rPr>
        <w:t>&lt;/RepeatBlock-By&gt;</w:t>
      </w:r>
    </w:p>
    <w:p w14:paraId="21FE7A0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A9CFE91" w14:textId="77777777" w:rsidR="00686444" w:rsidRPr="000057F4" w:rsidRDefault="00686444" w:rsidP="00686444">
      <w:pPr>
        <w:pStyle w:val="NormalBold"/>
      </w:pPr>
      <w:r w:rsidRPr="000057F4">
        <w:rPr>
          <w:rStyle w:val="HideTWBExt"/>
          <w:b w:val="0"/>
        </w:rPr>
        <w:t>&lt;Article&gt;</w:t>
      </w:r>
      <w:r w:rsidRPr="000057F4">
        <w:t>Considérant 19</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8BF3CA0" w14:textId="77777777" w:rsidTr="00B3387D">
        <w:trPr>
          <w:trHeight w:hRule="exact" w:val="240"/>
          <w:jc w:val="center"/>
        </w:trPr>
        <w:tc>
          <w:tcPr>
            <w:tcW w:w="9752" w:type="dxa"/>
            <w:gridSpan w:val="2"/>
            <w:tcBorders>
              <w:top w:val="nil"/>
              <w:left w:val="nil"/>
              <w:bottom w:val="nil"/>
              <w:right w:val="nil"/>
            </w:tcBorders>
          </w:tcPr>
          <w:p w14:paraId="33DEE335" w14:textId="77777777" w:rsidR="00686444" w:rsidRPr="000057F4" w:rsidRDefault="00686444" w:rsidP="00B3387D"/>
        </w:tc>
      </w:tr>
      <w:tr w:rsidR="00686444" w:rsidRPr="000057F4" w14:paraId="16916745" w14:textId="77777777" w:rsidTr="00B3387D">
        <w:trPr>
          <w:trHeight w:val="240"/>
          <w:jc w:val="center"/>
        </w:trPr>
        <w:tc>
          <w:tcPr>
            <w:tcW w:w="4876" w:type="dxa"/>
            <w:tcBorders>
              <w:top w:val="nil"/>
              <w:left w:val="nil"/>
              <w:bottom w:val="nil"/>
              <w:right w:val="nil"/>
            </w:tcBorders>
          </w:tcPr>
          <w:p w14:paraId="2B858DD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D9EF7B3" w14:textId="77777777" w:rsidR="00686444" w:rsidRPr="000057F4" w:rsidRDefault="00686444" w:rsidP="00B3387D">
            <w:pPr>
              <w:pStyle w:val="AmColumnHeading"/>
            </w:pPr>
            <w:r w:rsidRPr="000057F4">
              <w:t>Amendement</w:t>
            </w:r>
          </w:p>
        </w:tc>
      </w:tr>
      <w:tr w:rsidR="00686444" w:rsidRPr="000057F4" w14:paraId="49C13150" w14:textId="77777777" w:rsidTr="00B3387D">
        <w:trPr>
          <w:jc w:val="center"/>
        </w:trPr>
        <w:tc>
          <w:tcPr>
            <w:tcW w:w="4876" w:type="dxa"/>
            <w:tcBorders>
              <w:top w:val="nil"/>
              <w:left w:val="nil"/>
              <w:bottom w:val="nil"/>
              <w:right w:val="nil"/>
            </w:tcBorders>
          </w:tcPr>
          <w:p w14:paraId="6333825A" w14:textId="77777777" w:rsidR="00686444" w:rsidRPr="000057F4" w:rsidRDefault="00686444" w:rsidP="00B3387D">
            <w:pPr>
              <w:pStyle w:val="Normal6a"/>
            </w:pPr>
            <w:r w:rsidRPr="000057F4">
              <w:t>(19)</w:t>
            </w:r>
            <w:r w:rsidRPr="000057F4">
              <w:tab/>
              <w:t>Les États membres devraient organiser régulièrement des formations pour sensibiliser aux risques de détournement des précurseurs de drogues et au rôle important que les opérateurs peuvent jouer dans la lutte contre la fabrication illicite de drogues.</w:t>
            </w:r>
          </w:p>
        </w:tc>
        <w:tc>
          <w:tcPr>
            <w:tcW w:w="4876" w:type="dxa"/>
            <w:tcBorders>
              <w:top w:val="nil"/>
              <w:left w:val="nil"/>
              <w:bottom w:val="nil"/>
              <w:right w:val="nil"/>
            </w:tcBorders>
          </w:tcPr>
          <w:p w14:paraId="4A1CB10E" w14:textId="77777777" w:rsidR="00686444" w:rsidRPr="000057F4" w:rsidRDefault="00686444" w:rsidP="00B3387D">
            <w:pPr>
              <w:pStyle w:val="Normal6a"/>
            </w:pPr>
            <w:r w:rsidRPr="000057F4">
              <w:t>(19)</w:t>
            </w:r>
            <w:r w:rsidRPr="000057F4">
              <w:tab/>
              <w:t xml:space="preserve">Les États membres devraient organiser régulièrement des formations pour </w:t>
            </w:r>
            <w:r w:rsidRPr="000057F4">
              <w:rPr>
                <w:b/>
                <w:i/>
              </w:rPr>
              <w:t>partager les bonnes pratiques et</w:t>
            </w:r>
            <w:r w:rsidRPr="000057F4">
              <w:t xml:space="preserve"> sensibiliser aux risques de détournement des précurseurs de drogues et au rôle important que les opérateurs peuvent jouer dans la lutte contre la fabrication illicite de drogues.</w:t>
            </w:r>
          </w:p>
        </w:tc>
      </w:tr>
    </w:tbl>
    <w:p w14:paraId="138DB1F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DF20E47" w14:textId="77777777" w:rsidR="00686444" w:rsidRPr="000057F4" w:rsidRDefault="00686444" w:rsidP="00686444">
      <w:r w:rsidRPr="000057F4">
        <w:rPr>
          <w:rStyle w:val="HideTWBExt"/>
        </w:rPr>
        <w:t>&lt;/Amend&gt;</w:t>
      </w:r>
    </w:p>
    <w:p w14:paraId="28E5DA8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85</w:t>
      </w:r>
      <w:r w:rsidRPr="000057F4">
        <w:rPr>
          <w:rStyle w:val="HideTWBExt"/>
          <w:b w:val="0"/>
        </w:rPr>
        <w:t>&lt;/NumAm&gt;</w:t>
      </w:r>
    </w:p>
    <w:p w14:paraId="14FD0B3E" w14:textId="77777777" w:rsidR="00686444" w:rsidRPr="000057F4" w:rsidRDefault="00686444" w:rsidP="00686444">
      <w:pPr>
        <w:pStyle w:val="NormalBold"/>
      </w:pPr>
      <w:r w:rsidRPr="000057F4">
        <w:rPr>
          <w:rStyle w:val="HideTWBExt"/>
          <w:b w:val="0"/>
        </w:rPr>
        <w:t>&lt;RepeatBlock-By&gt;&lt;Members&gt;</w:t>
      </w:r>
      <w:r w:rsidRPr="000057F4">
        <w:t>Giuseppe Antoci</w:t>
      </w:r>
      <w:r w:rsidRPr="000057F4">
        <w:rPr>
          <w:rStyle w:val="HideTWBExt"/>
          <w:b w:val="0"/>
        </w:rPr>
        <w:t>&lt;/Members&gt;</w:t>
      </w:r>
    </w:p>
    <w:p w14:paraId="4AA504B7" w14:textId="77777777" w:rsidR="00686444" w:rsidRPr="000057F4" w:rsidRDefault="00686444" w:rsidP="00686444">
      <w:pPr>
        <w:pStyle w:val="NormalBold"/>
      </w:pPr>
      <w:r w:rsidRPr="000057F4">
        <w:rPr>
          <w:rStyle w:val="HideTWBExt"/>
          <w:b w:val="0"/>
        </w:rPr>
        <w:t>&lt;/RepeatBlock-By&gt;</w:t>
      </w:r>
    </w:p>
    <w:p w14:paraId="37B2CD5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17CCC9C" w14:textId="77777777" w:rsidR="00686444" w:rsidRPr="000057F4" w:rsidRDefault="00686444" w:rsidP="00686444">
      <w:pPr>
        <w:pStyle w:val="NormalBold"/>
      </w:pPr>
      <w:r w:rsidRPr="000057F4">
        <w:rPr>
          <w:rStyle w:val="HideTWBExt"/>
          <w:b w:val="0"/>
        </w:rPr>
        <w:t>&lt;Article&gt;</w:t>
      </w:r>
      <w:r w:rsidRPr="000057F4">
        <w:t>Considérant 19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D8882B4" w14:textId="77777777" w:rsidTr="00B3387D">
        <w:trPr>
          <w:trHeight w:hRule="exact" w:val="240"/>
          <w:jc w:val="center"/>
        </w:trPr>
        <w:tc>
          <w:tcPr>
            <w:tcW w:w="9752" w:type="dxa"/>
            <w:gridSpan w:val="2"/>
            <w:tcBorders>
              <w:top w:val="nil"/>
              <w:left w:val="nil"/>
              <w:bottom w:val="nil"/>
              <w:right w:val="nil"/>
            </w:tcBorders>
          </w:tcPr>
          <w:p w14:paraId="0BC2717D" w14:textId="77777777" w:rsidR="00686444" w:rsidRPr="000057F4" w:rsidRDefault="00686444" w:rsidP="00B3387D"/>
        </w:tc>
      </w:tr>
      <w:tr w:rsidR="00686444" w:rsidRPr="000057F4" w14:paraId="16DA817D" w14:textId="77777777" w:rsidTr="00B3387D">
        <w:trPr>
          <w:trHeight w:val="240"/>
          <w:jc w:val="center"/>
        </w:trPr>
        <w:tc>
          <w:tcPr>
            <w:tcW w:w="4876" w:type="dxa"/>
            <w:tcBorders>
              <w:top w:val="nil"/>
              <w:left w:val="nil"/>
              <w:bottom w:val="nil"/>
              <w:right w:val="nil"/>
            </w:tcBorders>
          </w:tcPr>
          <w:p w14:paraId="390B195E" w14:textId="77777777" w:rsidR="00686444" w:rsidRPr="000057F4" w:rsidRDefault="00686444" w:rsidP="00B3387D">
            <w:pPr>
              <w:pStyle w:val="AmColumnHeading"/>
            </w:pPr>
            <w:r w:rsidRPr="000057F4">
              <w:t>Text proposed by the Commission</w:t>
            </w:r>
          </w:p>
        </w:tc>
        <w:tc>
          <w:tcPr>
            <w:tcW w:w="4876" w:type="dxa"/>
            <w:tcBorders>
              <w:top w:val="nil"/>
              <w:left w:val="nil"/>
              <w:bottom w:val="nil"/>
              <w:right w:val="nil"/>
            </w:tcBorders>
          </w:tcPr>
          <w:p w14:paraId="79D90D27" w14:textId="77777777" w:rsidR="00686444" w:rsidRPr="000057F4" w:rsidRDefault="00686444" w:rsidP="00B3387D">
            <w:pPr>
              <w:pStyle w:val="AmColumnHeading"/>
            </w:pPr>
            <w:r w:rsidRPr="000057F4">
              <w:t>Amendement</w:t>
            </w:r>
          </w:p>
        </w:tc>
      </w:tr>
      <w:tr w:rsidR="00686444" w:rsidRPr="000057F4" w14:paraId="0265495D" w14:textId="77777777" w:rsidTr="00B3387D">
        <w:trPr>
          <w:jc w:val="center"/>
        </w:trPr>
        <w:tc>
          <w:tcPr>
            <w:tcW w:w="4876" w:type="dxa"/>
            <w:tcBorders>
              <w:top w:val="nil"/>
              <w:left w:val="nil"/>
              <w:bottom w:val="nil"/>
              <w:right w:val="nil"/>
            </w:tcBorders>
          </w:tcPr>
          <w:p w14:paraId="57A656AD" w14:textId="77777777" w:rsidR="00686444" w:rsidRPr="000057F4" w:rsidRDefault="00686444" w:rsidP="00B3387D">
            <w:pPr>
              <w:pStyle w:val="Normal6a"/>
            </w:pPr>
          </w:p>
        </w:tc>
        <w:tc>
          <w:tcPr>
            <w:tcW w:w="4876" w:type="dxa"/>
            <w:tcBorders>
              <w:top w:val="nil"/>
              <w:left w:val="nil"/>
              <w:bottom w:val="nil"/>
              <w:right w:val="nil"/>
            </w:tcBorders>
          </w:tcPr>
          <w:p w14:paraId="23580284" w14:textId="541604A4" w:rsidR="00686444" w:rsidRPr="000057F4" w:rsidRDefault="00686444" w:rsidP="00B3387D">
            <w:pPr>
              <w:pStyle w:val="Normal6a"/>
            </w:pPr>
            <w:r w:rsidRPr="000057F4">
              <w:rPr>
                <w:b/>
                <w:i/>
              </w:rPr>
              <w:t>(19 bis)</w:t>
            </w:r>
            <w:r w:rsidRPr="000057F4">
              <w:tab/>
            </w:r>
            <w:r w:rsidRPr="000057F4">
              <w:rPr>
                <w:b/>
                <w:i/>
              </w:rPr>
              <w:t>Les actions de sensibilisation et de formation prévues par le présent règlement devraient tenir compte non seulement des besoins des opérateurs économiques, mais aussi de ceux des services de santé et des services sociaux qui travaillent au contact des consommateurs de drogues. Les programmes de réduction des risques, les services de traitement de la dépendance et les organisations qui fournissent des soins de santé aux personnes vulnérables constituent un réseau de prévention important et peuvent jouer un rôle complémentaire dans la détection de la consommation abusive des précurseurs. Il est par conséquent nécessaire que les contrôles prévus par le présent règlement ne compromettent ni l</w:t>
            </w:r>
            <w:r w:rsidR="000057F4" w:rsidRPr="000057F4">
              <w:rPr>
                <w:b/>
                <w:i/>
              </w:rPr>
              <w:t>’</w:t>
            </w:r>
            <w:r w:rsidRPr="000057F4">
              <w:rPr>
                <w:b/>
                <w:i/>
              </w:rPr>
              <w:t>accès de ces services aux substances dont ils ont besoin pour leurs activités légitimes ni leur fonctionnement efficace au service de la protection de la santé publique.</w:t>
            </w:r>
          </w:p>
        </w:tc>
      </w:tr>
    </w:tbl>
    <w:p w14:paraId="02BC2C3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{IT}</w:t>
      </w:r>
      <w:r w:rsidRPr="000057F4">
        <w:t>it</w:t>
      </w:r>
      <w:r w:rsidRPr="000057F4">
        <w:rPr>
          <w:rStyle w:val="HideTWBExt"/>
        </w:rPr>
        <w:t>&lt;/Original&gt;</w:t>
      </w:r>
    </w:p>
    <w:p w14:paraId="07F9BD2A" w14:textId="77777777" w:rsidR="00686444" w:rsidRPr="000057F4" w:rsidRDefault="00686444" w:rsidP="00686444">
      <w:r w:rsidRPr="000057F4">
        <w:rPr>
          <w:rStyle w:val="HideTWBExt"/>
        </w:rPr>
        <w:t>&lt;/Amend&gt;</w:t>
      </w:r>
    </w:p>
    <w:p w14:paraId="0B76603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86</w:t>
      </w:r>
      <w:r w:rsidRPr="000057F4">
        <w:rPr>
          <w:rStyle w:val="HideTWBExt"/>
          <w:b w:val="0"/>
        </w:rPr>
        <w:t>&lt;/NumAm&gt;</w:t>
      </w:r>
    </w:p>
    <w:p w14:paraId="5754EBE0"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6FE9D36D" w14:textId="77777777" w:rsidR="00686444" w:rsidRPr="000057F4" w:rsidRDefault="00686444" w:rsidP="00686444">
      <w:pPr>
        <w:pStyle w:val="NormalBold"/>
      </w:pPr>
      <w:r w:rsidRPr="000057F4">
        <w:rPr>
          <w:rStyle w:val="HideTWBExt"/>
          <w:b w:val="0"/>
        </w:rPr>
        <w:t>&lt;/RepeatBlock-By&gt;</w:t>
      </w:r>
    </w:p>
    <w:p w14:paraId="786101B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C8CCDAF" w14:textId="77777777" w:rsidR="00686444" w:rsidRPr="000057F4" w:rsidRDefault="00686444" w:rsidP="00686444">
      <w:pPr>
        <w:pStyle w:val="NormalBold"/>
      </w:pPr>
      <w:r w:rsidRPr="000057F4">
        <w:rPr>
          <w:rStyle w:val="HideTWBExt"/>
          <w:b w:val="0"/>
        </w:rPr>
        <w:t>&lt;Article&gt;</w:t>
      </w:r>
      <w:r w:rsidRPr="000057F4">
        <w:t>Considérant 19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67F4AC0" w14:textId="77777777" w:rsidTr="00B3387D">
        <w:trPr>
          <w:trHeight w:hRule="exact" w:val="240"/>
          <w:jc w:val="center"/>
        </w:trPr>
        <w:tc>
          <w:tcPr>
            <w:tcW w:w="9752" w:type="dxa"/>
            <w:gridSpan w:val="2"/>
            <w:tcBorders>
              <w:top w:val="nil"/>
              <w:left w:val="nil"/>
              <w:bottom w:val="nil"/>
              <w:right w:val="nil"/>
            </w:tcBorders>
          </w:tcPr>
          <w:p w14:paraId="00BB8F90" w14:textId="77777777" w:rsidR="00686444" w:rsidRPr="000057F4" w:rsidRDefault="00686444" w:rsidP="00B3387D"/>
        </w:tc>
      </w:tr>
      <w:tr w:rsidR="00686444" w:rsidRPr="000057F4" w14:paraId="794BB8F2" w14:textId="77777777" w:rsidTr="00B3387D">
        <w:trPr>
          <w:trHeight w:val="240"/>
          <w:jc w:val="center"/>
        </w:trPr>
        <w:tc>
          <w:tcPr>
            <w:tcW w:w="4876" w:type="dxa"/>
            <w:tcBorders>
              <w:top w:val="nil"/>
              <w:left w:val="nil"/>
              <w:bottom w:val="nil"/>
              <w:right w:val="nil"/>
            </w:tcBorders>
          </w:tcPr>
          <w:p w14:paraId="4C636D8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D6CFDA7" w14:textId="77777777" w:rsidR="00686444" w:rsidRPr="000057F4" w:rsidRDefault="00686444" w:rsidP="00B3387D">
            <w:pPr>
              <w:pStyle w:val="AmColumnHeading"/>
            </w:pPr>
            <w:r w:rsidRPr="000057F4">
              <w:t>Amendement</w:t>
            </w:r>
          </w:p>
        </w:tc>
      </w:tr>
      <w:tr w:rsidR="00686444" w:rsidRPr="000057F4" w14:paraId="3F5D5E33" w14:textId="77777777" w:rsidTr="00B3387D">
        <w:trPr>
          <w:jc w:val="center"/>
        </w:trPr>
        <w:tc>
          <w:tcPr>
            <w:tcW w:w="4876" w:type="dxa"/>
            <w:tcBorders>
              <w:top w:val="nil"/>
              <w:left w:val="nil"/>
              <w:bottom w:val="nil"/>
              <w:right w:val="nil"/>
            </w:tcBorders>
          </w:tcPr>
          <w:p w14:paraId="69030E7A" w14:textId="77777777" w:rsidR="00686444" w:rsidRPr="000057F4" w:rsidRDefault="00686444" w:rsidP="00B3387D">
            <w:pPr>
              <w:pStyle w:val="Normal6a"/>
            </w:pPr>
          </w:p>
        </w:tc>
        <w:tc>
          <w:tcPr>
            <w:tcW w:w="4876" w:type="dxa"/>
            <w:tcBorders>
              <w:top w:val="nil"/>
              <w:left w:val="nil"/>
              <w:bottom w:val="nil"/>
              <w:right w:val="nil"/>
            </w:tcBorders>
          </w:tcPr>
          <w:p w14:paraId="354F542F" w14:textId="4B9EC168" w:rsidR="00686444" w:rsidRPr="000057F4" w:rsidRDefault="00686444" w:rsidP="00B3387D">
            <w:pPr>
              <w:pStyle w:val="Normal6a"/>
            </w:pPr>
            <w:r w:rsidRPr="000057F4">
              <w:rPr>
                <w:b/>
                <w:i/>
              </w:rPr>
              <w:t>(19 bis)</w:t>
            </w:r>
            <w:r w:rsidRPr="000057F4">
              <w:tab/>
            </w:r>
            <w:r w:rsidRPr="000057F4">
              <w:rPr>
                <w:b/>
                <w:i/>
              </w:rPr>
              <w:t>La prévention du détournement de précurseurs de drogues issus du commerce licite nécessite une coopération étroite et des synergies efficaces entre les États membres, la Commission et les agences compétentes de l</w:t>
            </w:r>
            <w:r w:rsidR="000057F4" w:rsidRPr="000057F4">
              <w:rPr>
                <w:b/>
                <w:i/>
              </w:rPr>
              <w:t>’</w:t>
            </w:r>
            <w:r w:rsidRPr="000057F4">
              <w:rPr>
                <w:b/>
                <w:i/>
              </w:rPr>
              <w:t>Union, agissant dans les limites de leurs mandats respectifs. L</w:t>
            </w:r>
            <w:r w:rsidR="000057F4" w:rsidRPr="000057F4">
              <w:rPr>
                <w:b/>
                <w:i/>
              </w:rPr>
              <w:t>’</w:t>
            </w:r>
            <w:r w:rsidRPr="000057F4">
              <w:rPr>
                <w:b/>
                <w:i/>
              </w:rPr>
              <w:t>échange d</w:t>
            </w:r>
            <w:r w:rsidR="000057F4" w:rsidRPr="000057F4">
              <w:rPr>
                <w:b/>
                <w:i/>
              </w:rPr>
              <w:t>’</w:t>
            </w:r>
            <w:r w:rsidRPr="000057F4">
              <w:rPr>
                <w:b/>
                <w:i/>
              </w:rPr>
              <w:t>informations et d</w:t>
            </w:r>
            <w:r w:rsidR="000057F4" w:rsidRPr="000057F4">
              <w:rPr>
                <w:b/>
                <w:i/>
              </w:rPr>
              <w:t>’</w:t>
            </w:r>
            <w:r w:rsidRPr="000057F4">
              <w:rPr>
                <w:b/>
                <w:i/>
              </w:rPr>
              <w:t>expertise sur les nouvelles tendances, les transactions suspectes et les méthodes de détournement, ainsi que des mécanismes de retour d</w:t>
            </w:r>
            <w:r w:rsidR="000057F4" w:rsidRPr="000057F4">
              <w:rPr>
                <w:b/>
                <w:i/>
              </w:rPr>
              <w:t>’</w:t>
            </w:r>
            <w:r w:rsidRPr="000057F4">
              <w:rPr>
                <w:b/>
                <w:i/>
              </w:rPr>
              <w:t>information appropriés, devraient contribuer à renforcer l</w:t>
            </w:r>
            <w:r w:rsidR="000057F4" w:rsidRPr="000057F4">
              <w:rPr>
                <w:b/>
                <w:i/>
              </w:rPr>
              <w:t>’</w:t>
            </w:r>
            <w:r w:rsidRPr="000057F4">
              <w:rPr>
                <w:b/>
                <w:i/>
              </w:rPr>
              <w:t>évaluation des risques, à établir les vulnérabilités dans les chaînes d</w:t>
            </w:r>
            <w:r w:rsidR="000057F4" w:rsidRPr="000057F4">
              <w:rPr>
                <w:b/>
                <w:i/>
              </w:rPr>
              <w:t>’</w:t>
            </w:r>
            <w:r w:rsidRPr="000057F4">
              <w:rPr>
                <w:b/>
                <w:i/>
              </w:rPr>
              <w:t>approvisionnement et à soutenir la mise en œuvre effective du présent règlement. Il convient également d</w:t>
            </w:r>
            <w:r w:rsidR="000057F4" w:rsidRPr="000057F4">
              <w:rPr>
                <w:b/>
                <w:i/>
              </w:rPr>
              <w:t>’</w:t>
            </w:r>
            <w:r w:rsidRPr="000057F4">
              <w:rPr>
                <w:b/>
                <w:i/>
              </w:rPr>
              <w:t>encourager la coopération avec les pays tiers de manière cohérente et coordonnée, en veillant à la cohérence entre les instruments pertinents de l</w:t>
            </w:r>
            <w:r w:rsidR="000057F4" w:rsidRPr="000057F4">
              <w:rPr>
                <w:b/>
                <w:i/>
              </w:rPr>
              <w:t>’</w:t>
            </w:r>
            <w:r w:rsidRPr="000057F4">
              <w:rPr>
                <w:b/>
                <w:i/>
              </w:rPr>
              <w:t>Union, les accords internationaux et les activités des organismes de l</w:t>
            </w:r>
            <w:r w:rsidR="000057F4" w:rsidRPr="000057F4">
              <w:rPr>
                <w:b/>
                <w:i/>
              </w:rPr>
              <w:t>’</w:t>
            </w:r>
            <w:r w:rsidRPr="000057F4">
              <w:rPr>
                <w:b/>
                <w:i/>
              </w:rPr>
              <w:t>Union concernés.</w:t>
            </w:r>
          </w:p>
        </w:tc>
      </w:tr>
    </w:tbl>
    <w:p w14:paraId="7BF39D2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BE1883C" w14:textId="77777777" w:rsidR="00686444" w:rsidRPr="000057F4" w:rsidRDefault="00686444" w:rsidP="00686444">
      <w:r w:rsidRPr="000057F4">
        <w:rPr>
          <w:rStyle w:val="HideTWBExt"/>
        </w:rPr>
        <w:t>&lt;/Amend&gt;</w:t>
      </w:r>
    </w:p>
    <w:p w14:paraId="05FDC82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87</w:t>
      </w:r>
      <w:r w:rsidRPr="000057F4">
        <w:rPr>
          <w:rStyle w:val="HideTWBExt"/>
          <w:b w:val="0"/>
        </w:rPr>
        <w:t>&lt;/NumAm&gt;</w:t>
      </w:r>
    </w:p>
    <w:p w14:paraId="73F4C60D"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05ED5EA" w14:textId="77777777" w:rsidR="00686444" w:rsidRPr="000057F4" w:rsidRDefault="00686444" w:rsidP="00686444">
      <w:pPr>
        <w:pStyle w:val="NormalBold"/>
      </w:pPr>
      <w:r w:rsidRPr="000057F4">
        <w:rPr>
          <w:rStyle w:val="HideTWBExt"/>
          <w:b w:val="0"/>
        </w:rPr>
        <w:t>&lt;/RepeatBlock-By&gt;</w:t>
      </w:r>
    </w:p>
    <w:p w14:paraId="214128C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BC65207" w14:textId="77777777" w:rsidR="00686444" w:rsidRPr="000057F4" w:rsidRDefault="00686444" w:rsidP="00686444">
      <w:pPr>
        <w:pStyle w:val="NormalBold"/>
      </w:pPr>
      <w:r w:rsidRPr="000057F4">
        <w:rPr>
          <w:rStyle w:val="HideTWBExt"/>
          <w:b w:val="0"/>
        </w:rPr>
        <w:t>&lt;Article&gt;</w:t>
      </w:r>
      <w:r w:rsidRPr="000057F4">
        <w:t>Considérant 20</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80D9FF2" w14:textId="77777777" w:rsidTr="00B3387D">
        <w:trPr>
          <w:trHeight w:hRule="exact" w:val="240"/>
          <w:jc w:val="center"/>
        </w:trPr>
        <w:tc>
          <w:tcPr>
            <w:tcW w:w="9752" w:type="dxa"/>
            <w:gridSpan w:val="2"/>
            <w:tcBorders>
              <w:top w:val="nil"/>
              <w:left w:val="nil"/>
              <w:bottom w:val="nil"/>
              <w:right w:val="nil"/>
            </w:tcBorders>
          </w:tcPr>
          <w:p w14:paraId="6245BA6C" w14:textId="77777777" w:rsidR="00686444" w:rsidRPr="000057F4" w:rsidRDefault="00686444" w:rsidP="00B3387D"/>
        </w:tc>
      </w:tr>
      <w:tr w:rsidR="00686444" w:rsidRPr="000057F4" w14:paraId="4AA17827" w14:textId="77777777" w:rsidTr="00B3387D">
        <w:trPr>
          <w:trHeight w:val="240"/>
          <w:jc w:val="center"/>
        </w:trPr>
        <w:tc>
          <w:tcPr>
            <w:tcW w:w="4876" w:type="dxa"/>
            <w:tcBorders>
              <w:top w:val="nil"/>
              <w:left w:val="nil"/>
              <w:bottom w:val="nil"/>
              <w:right w:val="nil"/>
            </w:tcBorders>
          </w:tcPr>
          <w:p w14:paraId="2DBDD12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60E38AF" w14:textId="77777777" w:rsidR="00686444" w:rsidRPr="000057F4" w:rsidRDefault="00686444" w:rsidP="00B3387D">
            <w:pPr>
              <w:pStyle w:val="AmColumnHeading"/>
            </w:pPr>
            <w:r w:rsidRPr="000057F4">
              <w:t>Amendement</w:t>
            </w:r>
          </w:p>
        </w:tc>
      </w:tr>
      <w:tr w:rsidR="00686444" w:rsidRPr="000057F4" w14:paraId="184A6725" w14:textId="77777777" w:rsidTr="00B3387D">
        <w:trPr>
          <w:jc w:val="center"/>
        </w:trPr>
        <w:tc>
          <w:tcPr>
            <w:tcW w:w="4876" w:type="dxa"/>
            <w:tcBorders>
              <w:top w:val="nil"/>
              <w:left w:val="nil"/>
              <w:bottom w:val="nil"/>
              <w:right w:val="nil"/>
            </w:tcBorders>
          </w:tcPr>
          <w:p w14:paraId="2F8B3D32" w14:textId="436E1AE5" w:rsidR="00686444" w:rsidRPr="000057F4" w:rsidRDefault="00686444" w:rsidP="00B3387D">
            <w:pPr>
              <w:pStyle w:val="Normal6a"/>
            </w:pPr>
            <w:r w:rsidRPr="000057F4">
              <w:t>(20)</w:t>
            </w:r>
            <w:r w:rsidRPr="000057F4">
              <w:tab/>
              <w:t>Il convient de renforcer l</w:t>
            </w:r>
            <w:r w:rsidR="000057F4" w:rsidRPr="000057F4">
              <w:t>’</w:t>
            </w:r>
            <w:r w:rsidRPr="000057F4">
              <w:t xml:space="preserve">assistance mutuelle entre les États membres et entre les États membres et la Commission, </w:t>
            </w:r>
            <w:r w:rsidRPr="000057F4">
              <w:rPr>
                <w:b/>
                <w:i/>
              </w:rPr>
              <w:t>notamment par le recours au</w:t>
            </w:r>
            <w:r w:rsidRPr="000057F4">
              <w:t xml:space="preserve"> règlement (CE) nº 515/97 du Conseil</w:t>
            </w:r>
            <w:r w:rsidRPr="000057F4">
              <w:rPr>
                <w:b/>
                <w:i/>
                <w:vertAlign w:val="superscript"/>
              </w:rPr>
              <w:t>18</w:t>
            </w:r>
            <w:r w:rsidRPr="000057F4">
              <w:t>.</w:t>
            </w:r>
          </w:p>
        </w:tc>
        <w:tc>
          <w:tcPr>
            <w:tcW w:w="4876" w:type="dxa"/>
            <w:tcBorders>
              <w:top w:val="nil"/>
              <w:left w:val="nil"/>
              <w:bottom w:val="nil"/>
              <w:right w:val="nil"/>
            </w:tcBorders>
          </w:tcPr>
          <w:p w14:paraId="0BB77684" w14:textId="550F9DE1" w:rsidR="00686444" w:rsidRPr="000057F4" w:rsidRDefault="00686444" w:rsidP="00B3387D">
            <w:pPr>
              <w:pStyle w:val="Normal6a"/>
            </w:pPr>
            <w:r w:rsidRPr="000057F4">
              <w:t>(20)</w:t>
            </w:r>
            <w:r w:rsidRPr="000057F4">
              <w:tab/>
              <w:t>Il convient de renforcer l</w:t>
            </w:r>
            <w:r w:rsidR="000057F4" w:rsidRPr="000057F4">
              <w:t>’</w:t>
            </w:r>
            <w:r w:rsidRPr="000057F4">
              <w:t>assistance mutuelle entre les États membres et entre les États membres et la Commission,</w:t>
            </w:r>
            <w:r w:rsidRPr="000057F4">
              <w:rPr>
                <w:b/>
                <w:i/>
              </w:rPr>
              <w:t xml:space="preserve"> afin d</w:t>
            </w:r>
            <w:r w:rsidR="000057F4" w:rsidRPr="000057F4">
              <w:rPr>
                <w:b/>
                <w:i/>
              </w:rPr>
              <w:t>’</w:t>
            </w:r>
            <w:r w:rsidRPr="000057F4">
              <w:rPr>
                <w:b/>
                <w:i/>
              </w:rPr>
              <w:t>améliorer la prévention, la détection et la poursuite des cas de détournement de précurseurs de drogues. Cette coopération renforcée devrait permettre un échange plus rapide et plus complet d</w:t>
            </w:r>
            <w:r w:rsidR="000057F4" w:rsidRPr="000057F4">
              <w:rPr>
                <w:b/>
                <w:i/>
              </w:rPr>
              <w:t>’</w:t>
            </w:r>
            <w:r w:rsidRPr="000057F4">
              <w:rPr>
                <w:b/>
                <w:i/>
              </w:rPr>
              <w:t>informations pertinentes, ainsi que davantage de cohérence dans les mesures prises. À cette fin, il convient de recourir, le cas échéant, au cadre établi par le</w:t>
            </w:r>
            <w:r w:rsidRPr="000057F4">
              <w:t xml:space="preserve"> règlement (CE) nº 515/97 du Conseil </w:t>
            </w:r>
            <w:r w:rsidRPr="000057F4">
              <w:rPr>
                <w:b/>
                <w:i/>
                <w:vertAlign w:val="superscript"/>
              </w:rPr>
              <w:t>(19)</w:t>
            </w:r>
            <w:r w:rsidRPr="000057F4">
              <w:rPr>
                <w:b/>
                <w:i/>
              </w:rPr>
              <w:t>, qui facilite l</w:t>
            </w:r>
            <w:r w:rsidR="000057F4" w:rsidRPr="000057F4">
              <w:rPr>
                <w:b/>
                <w:i/>
              </w:rPr>
              <w:t>’</w:t>
            </w:r>
            <w:r w:rsidRPr="000057F4">
              <w:rPr>
                <w:b/>
                <w:i/>
              </w:rPr>
              <w:t>assistance administrative mutuelle et la coopération opérationnelle entre les autorités compétentes</w:t>
            </w:r>
            <w:r w:rsidRPr="000057F4">
              <w:t>.</w:t>
            </w:r>
          </w:p>
        </w:tc>
      </w:tr>
      <w:tr w:rsidR="00686444" w:rsidRPr="000057F4" w14:paraId="1EB63FDB" w14:textId="77777777" w:rsidTr="00B3387D">
        <w:trPr>
          <w:jc w:val="center"/>
        </w:trPr>
        <w:tc>
          <w:tcPr>
            <w:tcW w:w="4876" w:type="dxa"/>
            <w:tcBorders>
              <w:top w:val="nil"/>
              <w:left w:val="nil"/>
              <w:bottom w:val="nil"/>
              <w:right w:val="nil"/>
            </w:tcBorders>
          </w:tcPr>
          <w:p w14:paraId="7963AAF7"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7FA2AC3B" w14:textId="77777777" w:rsidR="00686444" w:rsidRPr="000057F4" w:rsidRDefault="00686444" w:rsidP="00B3387D"/>
        </w:tc>
      </w:tr>
      <w:tr w:rsidR="00686444" w:rsidRPr="000057F4" w14:paraId="7C00EA24" w14:textId="77777777" w:rsidTr="00B3387D">
        <w:trPr>
          <w:jc w:val="center"/>
        </w:trPr>
        <w:tc>
          <w:tcPr>
            <w:tcW w:w="4876" w:type="dxa"/>
            <w:tcBorders>
              <w:top w:val="nil"/>
              <w:left w:val="nil"/>
              <w:bottom w:val="nil"/>
              <w:right w:val="nil"/>
            </w:tcBorders>
          </w:tcPr>
          <w:p w14:paraId="50BC881A" w14:textId="7543A63D" w:rsidR="00686444" w:rsidRPr="000057F4" w:rsidRDefault="00686444" w:rsidP="00B3387D">
            <w:pPr>
              <w:pStyle w:val="Normal6a"/>
            </w:pPr>
            <w:r w:rsidRPr="000057F4">
              <w:rPr>
                <w:b/>
                <w:i/>
                <w:vertAlign w:val="superscript"/>
              </w:rPr>
              <w:t>(19)</w:t>
            </w:r>
            <w:r w:rsidRPr="000057F4">
              <w:t xml:space="preserve"> </w:t>
            </w:r>
            <w:r w:rsidRPr="000057F4">
              <w:rPr>
                <w:b/>
                <w:i/>
              </w:rPr>
              <w:t>Règlement (CE) nº 515/97 du Conseil du 13 mars 1997 relatif à l</w:t>
            </w:r>
            <w:r w:rsidR="000057F4" w:rsidRPr="000057F4">
              <w:rPr>
                <w:b/>
                <w:i/>
              </w:rPr>
              <w:t>’</w:t>
            </w:r>
            <w:r w:rsidRPr="000057F4">
              <w:rPr>
                <w:b/>
                <w:i/>
              </w:rPr>
              <w:t>assistance mutuelle entre les autorités administratives des États membres et à la collaboration entre celles-ci et la Commission en vue d</w:t>
            </w:r>
            <w:r w:rsidR="000057F4" w:rsidRPr="000057F4">
              <w:rPr>
                <w:b/>
                <w:i/>
              </w:rPr>
              <w:t>’</w:t>
            </w:r>
            <w:r w:rsidRPr="000057F4">
              <w:rPr>
                <w:b/>
                <w:i/>
              </w:rPr>
              <w:t>assurer la bonne application des réglementations douanière et agricole (JO L 82 du 22.3.1997, p. 1, ELI: http://data.europa.eu/eli/reg/1997/515/oj).</w:t>
            </w:r>
          </w:p>
        </w:tc>
        <w:tc>
          <w:tcPr>
            <w:tcW w:w="4876" w:type="dxa"/>
            <w:tcBorders>
              <w:top w:val="nil"/>
              <w:left w:val="nil"/>
              <w:bottom w:val="nil"/>
              <w:right w:val="nil"/>
            </w:tcBorders>
          </w:tcPr>
          <w:p w14:paraId="6BBE3B96" w14:textId="77777777" w:rsidR="00686444" w:rsidRPr="000057F4" w:rsidRDefault="00686444" w:rsidP="00B3387D"/>
        </w:tc>
      </w:tr>
    </w:tbl>
    <w:p w14:paraId="4A2362A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A8BCEEC" w14:textId="77777777" w:rsidR="00686444" w:rsidRPr="000057F4" w:rsidRDefault="00686444" w:rsidP="00686444">
      <w:r w:rsidRPr="000057F4">
        <w:rPr>
          <w:rStyle w:val="HideTWBExt"/>
        </w:rPr>
        <w:t>&lt;/Amend&gt;</w:t>
      </w:r>
    </w:p>
    <w:p w14:paraId="05DBAF2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88</w:t>
      </w:r>
      <w:r w:rsidRPr="000057F4">
        <w:rPr>
          <w:rStyle w:val="HideTWBExt"/>
          <w:b w:val="0"/>
        </w:rPr>
        <w:t>&lt;/NumAm&gt;</w:t>
      </w:r>
    </w:p>
    <w:p w14:paraId="57DAD536"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0132705B" w14:textId="77777777" w:rsidR="00686444" w:rsidRPr="000057F4" w:rsidRDefault="00686444" w:rsidP="00686444">
      <w:pPr>
        <w:pStyle w:val="NormalBold"/>
      </w:pPr>
      <w:r w:rsidRPr="000057F4">
        <w:rPr>
          <w:rStyle w:val="HideTWBExt"/>
          <w:b w:val="0"/>
        </w:rPr>
        <w:t>&lt;/RepeatBlock-By&gt;</w:t>
      </w:r>
    </w:p>
    <w:p w14:paraId="070D109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B41B61E" w14:textId="77777777" w:rsidR="00686444" w:rsidRPr="000057F4" w:rsidRDefault="00686444" w:rsidP="00686444">
      <w:pPr>
        <w:pStyle w:val="NormalBold"/>
      </w:pPr>
      <w:r w:rsidRPr="000057F4">
        <w:rPr>
          <w:rStyle w:val="HideTWBExt"/>
          <w:b w:val="0"/>
        </w:rPr>
        <w:t>&lt;Article&gt;</w:t>
      </w:r>
      <w:r w:rsidRPr="000057F4">
        <w:t>Considérant 21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11F9B99" w14:textId="77777777" w:rsidTr="00B3387D">
        <w:trPr>
          <w:trHeight w:hRule="exact" w:val="240"/>
          <w:jc w:val="center"/>
        </w:trPr>
        <w:tc>
          <w:tcPr>
            <w:tcW w:w="9752" w:type="dxa"/>
            <w:gridSpan w:val="2"/>
            <w:tcBorders>
              <w:top w:val="nil"/>
              <w:left w:val="nil"/>
              <w:bottom w:val="nil"/>
              <w:right w:val="nil"/>
            </w:tcBorders>
          </w:tcPr>
          <w:p w14:paraId="42F44C4A" w14:textId="77777777" w:rsidR="00686444" w:rsidRPr="000057F4" w:rsidRDefault="00686444" w:rsidP="00B3387D"/>
        </w:tc>
      </w:tr>
      <w:tr w:rsidR="00686444" w:rsidRPr="000057F4" w14:paraId="31BF7E85" w14:textId="77777777" w:rsidTr="00B3387D">
        <w:trPr>
          <w:trHeight w:val="240"/>
          <w:jc w:val="center"/>
        </w:trPr>
        <w:tc>
          <w:tcPr>
            <w:tcW w:w="4876" w:type="dxa"/>
            <w:tcBorders>
              <w:top w:val="nil"/>
              <w:left w:val="nil"/>
              <w:bottom w:val="nil"/>
              <w:right w:val="nil"/>
            </w:tcBorders>
          </w:tcPr>
          <w:p w14:paraId="24A0FD2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F1D4A7D" w14:textId="77777777" w:rsidR="00686444" w:rsidRPr="000057F4" w:rsidRDefault="00686444" w:rsidP="00B3387D">
            <w:pPr>
              <w:pStyle w:val="AmColumnHeading"/>
            </w:pPr>
            <w:r w:rsidRPr="000057F4">
              <w:t>Amendement</w:t>
            </w:r>
          </w:p>
        </w:tc>
      </w:tr>
      <w:tr w:rsidR="00686444" w:rsidRPr="000057F4" w14:paraId="6DBEF384" w14:textId="77777777" w:rsidTr="00B3387D">
        <w:trPr>
          <w:jc w:val="center"/>
        </w:trPr>
        <w:tc>
          <w:tcPr>
            <w:tcW w:w="4876" w:type="dxa"/>
            <w:tcBorders>
              <w:top w:val="nil"/>
              <w:left w:val="nil"/>
              <w:bottom w:val="nil"/>
              <w:right w:val="nil"/>
            </w:tcBorders>
          </w:tcPr>
          <w:p w14:paraId="1A657761" w14:textId="4D79E187" w:rsidR="00686444" w:rsidRPr="000057F4" w:rsidRDefault="00686444" w:rsidP="00B3387D">
            <w:pPr>
              <w:pStyle w:val="Normal6a"/>
            </w:pPr>
            <w:r w:rsidRPr="000057F4">
              <w:t>(21)</w:t>
            </w:r>
            <w:r w:rsidRPr="000057F4">
              <w:tab/>
              <w:t>Afin d</w:t>
            </w:r>
            <w:r w:rsidR="000057F4" w:rsidRPr="000057F4">
              <w:t>’</w:t>
            </w:r>
            <w:r w:rsidRPr="000057F4">
              <w:t>empêcher le détournement des précurseurs de drogues aux fins de la fabrication illicite de drogues, les autorités nationales et les autorités douanières devraient être habilitées à saisir et à confisquer les précurseurs de drogues classifiés et non classifiés, s</w:t>
            </w:r>
            <w:r w:rsidR="000057F4" w:rsidRPr="000057F4">
              <w:t>’</w:t>
            </w:r>
            <w:r w:rsidRPr="000057F4">
              <w:t xml:space="preserve">il existe des motifs raisonnables de penser </w:t>
            </w:r>
            <w:r w:rsidRPr="000057F4">
              <w:rPr>
                <w:b/>
                <w:i/>
              </w:rPr>
              <w:t>ou</w:t>
            </w:r>
            <w:r w:rsidRPr="000057F4">
              <w:t xml:space="preserve"> des preuves que le précurseur de drogues est destiné à une utilisation illicite.</w:t>
            </w:r>
          </w:p>
        </w:tc>
        <w:tc>
          <w:tcPr>
            <w:tcW w:w="4876" w:type="dxa"/>
            <w:tcBorders>
              <w:top w:val="nil"/>
              <w:left w:val="nil"/>
              <w:bottom w:val="nil"/>
              <w:right w:val="nil"/>
            </w:tcBorders>
          </w:tcPr>
          <w:p w14:paraId="41A18D85" w14:textId="57FAEB80" w:rsidR="00686444" w:rsidRPr="000057F4" w:rsidRDefault="00686444" w:rsidP="00B3387D">
            <w:pPr>
              <w:pStyle w:val="Normal6a"/>
            </w:pPr>
            <w:r w:rsidRPr="000057F4">
              <w:t>(21)</w:t>
            </w:r>
            <w:r w:rsidRPr="000057F4">
              <w:tab/>
              <w:t>Afin d</w:t>
            </w:r>
            <w:r w:rsidR="000057F4" w:rsidRPr="000057F4">
              <w:t>’</w:t>
            </w:r>
            <w:r w:rsidRPr="000057F4">
              <w:t>empêcher le détournement des précurseurs de drogues aux fins de la fabrication illicite de drogues, les autorités nationales et les autorités douanières devraient être habilitées à saisir et à confisquer les précurseurs de drogues classifiés et non classifiés, s</w:t>
            </w:r>
            <w:r w:rsidR="000057F4" w:rsidRPr="000057F4">
              <w:t>’</w:t>
            </w:r>
            <w:r w:rsidRPr="000057F4">
              <w:t xml:space="preserve">il existe des motifs raisonnables </w:t>
            </w:r>
            <w:r w:rsidRPr="000057F4">
              <w:rPr>
                <w:b/>
                <w:i/>
              </w:rPr>
              <w:t>et avérés</w:t>
            </w:r>
            <w:r w:rsidRPr="000057F4">
              <w:t xml:space="preserve"> de penser</w:t>
            </w:r>
            <w:r w:rsidRPr="000057F4">
              <w:rPr>
                <w:b/>
                <w:i/>
              </w:rPr>
              <w:t>, étayés par</w:t>
            </w:r>
            <w:r w:rsidRPr="000057F4">
              <w:t xml:space="preserve"> des preuves </w:t>
            </w:r>
            <w:r w:rsidRPr="000057F4">
              <w:rPr>
                <w:b/>
                <w:i/>
              </w:rPr>
              <w:t>factuelles, objectives et vérifiables,</w:t>
            </w:r>
            <w:r w:rsidRPr="000057F4">
              <w:t xml:space="preserve"> que le précurseur de drogues est destiné à une utilisation illicite. </w:t>
            </w:r>
            <w:r w:rsidRPr="000057F4">
              <w:rPr>
                <w:b/>
                <w:i/>
              </w:rPr>
              <w:t>De telles mesures sont appliquées de manière proportionnée à la nature de la substance, à la solidité des preuves et au risque de détournement. Dans le cas des précurseurs de drogues non classifiés, les autorités privilégient la rétention temporaire, dont la durée ne peut excéder sept jours ouvrables, afin de permettre les contrôles nécessaires sans perturber indûment le commerce légitime.</w:t>
            </w:r>
          </w:p>
        </w:tc>
      </w:tr>
    </w:tbl>
    <w:p w14:paraId="519104B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36FB52E" w14:textId="77777777" w:rsidR="00686444" w:rsidRPr="000057F4" w:rsidRDefault="00686444" w:rsidP="00686444">
      <w:r w:rsidRPr="000057F4">
        <w:rPr>
          <w:rStyle w:val="HideTWBExt"/>
        </w:rPr>
        <w:t>&lt;/Amend&gt;</w:t>
      </w:r>
    </w:p>
    <w:p w14:paraId="675BFF1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89</w:t>
      </w:r>
      <w:r w:rsidRPr="000057F4">
        <w:rPr>
          <w:rStyle w:val="HideTWBExt"/>
          <w:b w:val="0"/>
        </w:rPr>
        <w:t>&lt;/NumAm&gt;</w:t>
      </w:r>
    </w:p>
    <w:p w14:paraId="4F571B6E"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BC43CA0" w14:textId="77777777" w:rsidR="00686444" w:rsidRPr="000057F4" w:rsidRDefault="00686444" w:rsidP="00686444">
      <w:pPr>
        <w:pStyle w:val="NormalBold"/>
      </w:pPr>
      <w:r w:rsidRPr="000057F4">
        <w:rPr>
          <w:rStyle w:val="HideTWBExt"/>
          <w:b w:val="0"/>
        </w:rPr>
        <w:t>&lt;/RepeatBlock-By&gt;</w:t>
      </w:r>
    </w:p>
    <w:p w14:paraId="1256B50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36B5410" w14:textId="77777777" w:rsidR="00686444" w:rsidRPr="000057F4" w:rsidRDefault="00686444" w:rsidP="00686444">
      <w:pPr>
        <w:pStyle w:val="NormalBold"/>
      </w:pPr>
      <w:r w:rsidRPr="000057F4">
        <w:rPr>
          <w:rStyle w:val="HideTWBExt"/>
          <w:b w:val="0"/>
        </w:rPr>
        <w:t>&lt;Article&gt;</w:t>
      </w:r>
      <w:r w:rsidRPr="000057F4">
        <w:t>Considérant 21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A305C66" w14:textId="77777777" w:rsidTr="00B3387D">
        <w:trPr>
          <w:trHeight w:hRule="exact" w:val="240"/>
          <w:jc w:val="center"/>
        </w:trPr>
        <w:tc>
          <w:tcPr>
            <w:tcW w:w="9752" w:type="dxa"/>
            <w:gridSpan w:val="2"/>
            <w:tcBorders>
              <w:top w:val="nil"/>
              <w:left w:val="nil"/>
              <w:bottom w:val="nil"/>
              <w:right w:val="nil"/>
            </w:tcBorders>
          </w:tcPr>
          <w:p w14:paraId="6784BC15" w14:textId="77777777" w:rsidR="00686444" w:rsidRPr="000057F4" w:rsidRDefault="00686444" w:rsidP="00B3387D"/>
        </w:tc>
      </w:tr>
      <w:tr w:rsidR="00686444" w:rsidRPr="000057F4" w14:paraId="615B42C4" w14:textId="77777777" w:rsidTr="00B3387D">
        <w:trPr>
          <w:trHeight w:val="240"/>
          <w:jc w:val="center"/>
        </w:trPr>
        <w:tc>
          <w:tcPr>
            <w:tcW w:w="4876" w:type="dxa"/>
            <w:tcBorders>
              <w:top w:val="nil"/>
              <w:left w:val="nil"/>
              <w:bottom w:val="nil"/>
              <w:right w:val="nil"/>
            </w:tcBorders>
          </w:tcPr>
          <w:p w14:paraId="5C55AF0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E28E162" w14:textId="77777777" w:rsidR="00686444" w:rsidRPr="000057F4" w:rsidRDefault="00686444" w:rsidP="00B3387D">
            <w:pPr>
              <w:pStyle w:val="AmColumnHeading"/>
            </w:pPr>
            <w:r w:rsidRPr="000057F4">
              <w:t>Amendement</w:t>
            </w:r>
          </w:p>
        </w:tc>
      </w:tr>
      <w:tr w:rsidR="00686444" w:rsidRPr="000057F4" w14:paraId="458589DF" w14:textId="77777777" w:rsidTr="00B3387D">
        <w:trPr>
          <w:jc w:val="center"/>
        </w:trPr>
        <w:tc>
          <w:tcPr>
            <w:tcW w:w="4876" w:type="dxa"/>
            <w:tcBorders>
              <w:top w:val="nil"/>
              <w:left w:val="nil"/>
              <w:bottom w:val="nil"/>
              <w:right w:val="nil"/>
            </w:tcBorders>
          </w:tcPr>
          <w:p w14:paraId="051D5510" w14:textId="168CC07D" w:rsidR="00686444" w:rsidRPr="000057F4" w:rsidRDefault="00686444" w:rsidP="00B3387D">
            <w:pPr>
              <w:pStyle w:val="Normal6a"/>
            </w:pPr>
            <w:r w:rsidRPr="000057F4">
              <w:t>(21)</w:t>
            </w:r>
            <w:r w:rsidRPr="000057F4">
              <w:tab/>
              <w:t>Afin d</w:t>
            </w:r>
            <w:r w:rsidR="000057F4" w:rsidRPr="000057F4">
              <w:t>’</w:t>
            </w:r>
            <w:r w:rsidRPr="000057F4">
              <w:t>empêcher le détournement des précurseurs de drogues aux fins de la fabrication illicite de drogues, les autorités nationales et les autorités douanières devraient être habilitées à saisir et à confisquer les précurseurs de drogues classifiés et non classifiés, s</w:t>
            </w:r>
            <w:r w:rsidR="000057F4" w:rsidRPr="000057F4">
              <w:t>’</w:t>
            </w:r>
            <w:r w:rsidRPr="000057F4">
              <w:t>il existe des motifs raisonnables de penser ou des preuves que le précurseur de drogues est destiné à une utilisation illicite.</w:t>
            </w:r>
          </w:p>
        </w:tc>
        <w:tc>
          <w:tcPr>
            <w:tcW w:w="4876" w:type="dxa"/>
            <w:tcBorders>
              <w:top w:val="nil"/>
              <w:left w:val="nil"/>
              <w:bottom w:val="nil"/>
              <w:right w:val="nil"/>
            </w:tcBorders>
          </w:tcPr>
          <w:p w14:paraId="515503F4" w14:textId="049D354C" w:rsidR="00686444" w:rsidRPr="000057F4" w:rsidRDefault="00686444" w:rsidP="00B3387D">
            <w:pPr>
              <w:pStyle w:val="Normal6a"/>
            </w:pPr>
            <w:r w:rsidRPr="000057F4">
              <w:t>(21)</w:t>
            </w:r>
            <w:r w:rsidRPr="000057F4">
              <w:tab/>
              <w:t>Afin d</w:t>
            </w:r>
            <w:r w:rsidR="000057F4" w:rsidRPr="000057F4">
              <w:t>’</w:t>
            </w:r>
            <w:r w:rsidRPr="000057F4">
              <w:t>empêcher le détournement des précurseurs de drogues aux fins de la fabrication illicite de drogues, les autorités nationales et les autorités douanières devraient être habilitées à saisir et à confisquer les précurseurs de drogues classifiés et non classifiés, s</w:t>
            </w:r>
            <w:r w:rsidR="000057F4" w:rsidRPr="000057F4">
              <w:t>’</w:t>
            </w:r>
            <w:r w:rsidRPr="000057F4">
              <w:t>il existe des motifs raisonnables de penser ou des preuves que le précurseur de drogues est destiné à une utilisation illicite</w:t>
            </w:r>
            <w:r w:rsidRPr="000057F4">
              <w:rPr>
                <w:b/>
                <w:bCs/>
                <w:i/>
                <w:iCs/>
              </w:rPr>
              <w:t>, dans le respect du principe de proportionnalité et des garanties procédurales pertinentes prévues par le droit de l</w:t>
            </w:r>
            <w:r w:rsidR="000057F4" w:rsidRPr="000057F4">
              <w:rPr>
                <w:b/>
                <w:bCs/>
                <w:i/>
                <w:iCs/>
              </w:rPr>
              <w:t>’</w:t>
            </w:r>
            <w:r w:rsidRPr="000057F4">
              <w:rPr>
                <w:b/>
                <w:bCs/>
                <w:i/>
                <w:iCs/>
              </w:rPr>
              <w:t>Union et le droit national</w:t>
            </w:r>
            <w:r w:rsidRPr="000057F4">
              <w:t>.</w:t>
            </w:r>
          </w:p>
        </w:tc>
      </w:tr>
    </w:tbl>
    <w:p w14:paraId="2F070ED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CD25934"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6CB4F1B6" w14:textId="77777777" w:rsidR="00686444" w:rsidRPr="000057F4" w:rsidRDefault="00686444" w:rsidP="00686444">
      <w:pPr>
        <w:pStyle w:val="AmJustText"/>
      </w:pPr>
      <w:r w:rsidRPr="000057F4">
        <w:t>La saisie et la confiscation constituent une atteinte significative au droit de propriété. Il convient donc de souligner explicitement la nécessité de respecter le principe de proportionnalité et les garanties procédurales.</w:t>
      </w:r>
    </w:p>
    <w:p w14:paraId="74A9BA71" w14:textId="77777777" w:rsidR="00686444" w:rsidRPr="000057F4" w:rsidRDefault="00686444" w:rsidP="00686444">
      <w:r w:rsidRPr="000057F4">
        <w:rPr>
          <w:rStyle w:val="HideTWBExt"/>
        </w:rPr>
        <w:t>&lt;/Amend&gt;</w:t>
      </w:r>
    </w:p>
    <w:p w14:paraId="47D1AF8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90</w:t>
      </w:r>
      <w:r w:rsidRPr="000057F4">
        <w:rPr>
          <w:rStyle w:val="HideTWBExt"/>
          <w:b w:val="0"/>
        </w:rPr>
        <w:t>&lt;/NumAm&gt;</w:t>
      </w:r>
    </w:p>
    <w:p w14:paraId="5246B4BD"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7D909E6F" w14:textId="77777777" w:rsidR="00686444" w:rsidRPr="000057F4" w:rsidRDefault="00686444" w:rsidP="00686444">
      <w:pPr>
        <w:pStyle w:val="NormalBold"/>
      </w:pPr>
      <w:r w:rsidRPr="000057F4">
        <w:rPr>
          <w:rStyle w:val="HideTWBExt"/>
          <w:b w:val="0"/>
        </w:rPr>
        <w:t>&lt;/RepeatBlock-By&gt;</w:t>
      </w:r>
    </w:p>
    <w:p w14:paraId="301AF81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5AD710A" w14:textId="77777777" w:rsidR="00686444" w:rsidRPr="000057F4" w:rsidRDefault="00686444" w:rsidP="00686444">
      <w:pPr>
        <w:pStyle w:val="NormalBold"/>
      </w:pPr>
      <w:r w:rsidRPr="000057F4">
        <w:rPr>
          <w:rStyle w:val="HideTWBExt"/>
          <w:b w:val="0"/>
        </w:rPr>
        <w:t>&lt;Article&gt;</w:t>
      </w:r>
      <w:r w:rsidRPr="000057F4">
        <w:t>Considérant 21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E5A41D4" w14:textId="77777777" w:rsidTr="00B3387D">
        <w:trPr>
          <w:trHeight w:hRule="exact" w:val="240"/>
          <w:jc w:val="center"/>
        </w:trPr>
        <w:tc>
          <w:tcPr>
            <w:tcW w:w="9752" w:type="dxa"/>
            <w:gridSpan w:val="2"/>
            <w:tcBorders>
              <w:top w:val="nil"/>
              <w:left w:val="nil"/>
              <w:bottom w:val="nil"/>
              <w:right w:val="nil"/>
            </w:tcBorders>
          </w:tcPr>
          <w:p w14:paraId="39D653D1" w14:textId="77777777" w:rsidR="00686444" w:rsidRPr="000057F4" w:rsidRDefault="00686444" w:rsidP="00B3387D"/>
        </w:tc>
      </w:tr>
      <w:tr w:rsidR="00686444" w:rsidRPr="000057F4" w14:paraId="0CC72B9B" w14:textId="77777777" w:rsidTr="00B3387D">
        <w:trPr>
          <w:trHeight w:val="240"/>
          <w:jc w:val="center"/>
        </w:trPr>
        <w:tc>
          <w:tcPr>
            <w:tcW w:w="4876" w:type="dxa"/>
            <w:tcBorders>
              <w:top w:val="nil"/>
              <w:left w:val="nil"/>
              <w:bottom w:val="nil"/>
              <w:right w:val="nil"/>
            </w:tcBorders>
          </w:tcPr>
          <w:p w14:paraId="179C581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3ECC179" w14:textId="77777777" w:rsidR="00686444" w:rsidRPr="000057F4" w:rsidRDefault="00686444" w:rsidP="00B3387D">
            <w:pPr>
              <w:pStyle w:val="AmColumnHeading"/>
            </w:pPr>
            <w:r w:rsidRPr="000057F4">
              <w:t>Amendement</w:t>
            </w:r>
          </w:p>
        </w:tc>
      </w:tr>
      <w:tr w:rsidR="00686444" w:rsidRPr="000057F4" w14:paraId="5D66BA7A" w14:textId="77777777" w:rsidTr="00B3387D">
        <w:trPr>
          <w:jc w:val="center"/>
        </w:trPr>
        <w:tc>
          <w:tcPr>
            <w:tcW w:w="4876" w:type="dxa"/>
            <w:tcBorders>
              <w:top w:val="nil"/>
              <w:left w:val="nil"/>
              <w:bottom w:val="nil"/>
              <w:right w:val="nil"/>
            </w:tcBorders>
          </w:tcPr>
          <w:p w14:paraId="4FE09B52" w14:textId="07C39644" w:rsidR="00686444" w:rsidRPr="000057F4" w:rsidRDefault="00686444" w:rsidP="00B3387D">
            <w:pPr>
              <w:pStyle w:val="Normal6a"/>
            </w:pPr>
            <w:r w:rsidRPr="000057F4">
              <w:t>(21)</w:t>
            </w:r>
            <w:r w:rsidRPr="000057F4">
              <w:tab/>
              <w:t>Afin d</w:t>
            </w:r>
            <w:r w:rsidR="000057F4" w:rsidRPr="000057F4">
              <w:t>’</w:t>
            </w:r>
            <w:r w:rsidRPr="000057F4">
              <w:t xml:space="preserve">empêcher le détournement des précurseurs de drogues aux fins de la fabrication illicite de drogues, les autorités nationales et les autorités douanières devraient </w:t>
            </w:r>
            <w:r w:rsidRPr="000057F4">
              <w:rPr>
                <w:b/>
                <w:i/>
              </w:rPr>
              <w:t>être habilitées à</w:t>
            </w:r>
            <w:r w:rsidRPr="000057F4">
              <w:t xml:space="preserve"> saisir et confisquer les précurseurs de drogues classifiés et non classifiés</w:t>
            </w:r>
            <w:r w:rsidRPr="000057F4">
              <w:rPr>
                <w:b/>
                <w:i/>
              </w:rPr>
              <w:t>, s</w:t>
            </w:r>
            <w:r w:rsidR="000057F4" w:rsidRPr="000057F4">
              <w:rPr>
                <w:b/>
                <w:i/>
              </w:rPr>
              <w:t>’</w:t>
            </w:r>
            <w:r w:rsidRPr="000057F4">
              <w:rPr>
                <w:b/>
                <w:i/>
              </w:rPr>
              <w:t>il existe des motifs raisonnables de penser ou des preuves que les substances en question sont destinées à une utilisation illicite</w:t>
            </w:r>
            <w:r w:rsidRPr="000057F4">
              <w:t>.</w:t>
            </w:r>
          </w:p>
        </w:tc>
        <w:tc>
          <w:tcPr>
            <w:tcW w:w="4876" w:type="dxa"/>
            <w:tcBorders>
              <w:top w:val="nil"/>
              <w:left w:val="nil"/>
              <w:bottom w:val="nil"/>
              <w:right w:val="nil"/>
            </w:tcBorders>
          </w:tcPr>
          <w:p w14:paraId="76B37399" w14:textId="454F7F3C" w:rsidR="00686444" w:rsidRPr="000057F4" w:rsidRDefault="00686444" w:rsidP="00B3387D">
            <w:pPr>
              <w:pStyle w:val="Normal6a"/>
            </w:pPr>
            <w:r w:rsidRPr="000057F4">
              <w:t>(21)</w:t>
            </w:r>
            <w:r w:rsidRPr="000057F4">
              <w:tab/>
              <w:t>Afin d</w:t>
            </w:r>
            <w:r w:rsidR="000057F4" w:rsidRPr="000057F4">
              <w:t>’</w:t>
            </w:r>
            <w:r w:rsidRPr="000057F4">
              <w:t xml:space="preserve">empêcher le détournement de précurseurs de drogues aux fins de la fabrication illicite de drogues, les autorités nationales et les autorités douanières devraient </w:t>
            </w:r>
            <w:r w:rsidRPr="000057F4">
              <w:rPr>
                <w:b/>
                <w:i/>
              </w:rPr>
              <w:t>avoir le pouvoir de</w:t>
            </w:r>
            <w:r w:rsidRPr="000057F4">
              <w:t xml:space="preserve"> saisir et confisquer les précurseurs de drogues classifiés et non classifiés </w:t>
            </w:r>
            <w:r w:rsidRPr="000057F4">
              <w:rPr>
                <w:b/>
                <w:i/>
              </w:rPr>
              <w:t>lorsqu</w:t>
            </w:r>
            <w:r w:rsidR="000057F4" w:rsidRPr="000057F4">
              <w:rPr>
                <w:b/>
                <w:i/>
              </w:rPr>
              <w:t>’</w:t>
            </w:r>
            <w:r w:rsidRPr="000057F4">
              <w:rPr>
                <w:b/>
                <w:i/>
              </w:rPr>
              <w:t>elles le jugent approprié</w:t>
            </w:r>
            <w:r w:rsidRPr="000057F4">
              <w:t>.</w:t>
            </w:r>
          </w:p>
        </w:tc>
      </w:tr>
    </w:tbl>
    <w:p w14:paraId="490CCAF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0AD23341" w14:textId="77777777" w:rsidR="00686444" w:rsidRPr="000057F4" w:rsidRDefault="00686444" w:rsidP="00686444">
      <w:r w:rsidRPr="000057F4">
        <w:rPr>
          <w:rStyle w:val="HideTWBExt"/>
        </w:rPr>
        <w:t>&lt;/Amend&gt;</w:t>
      </w:r>
    </w:p>
    <w:p w14:paraId="7705331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91</w:t>
      </w:r>
      <w:r w:rsidRPr="000057F4">
        <w:rPr>
          <w:rStyle w:val="HideTWBExt"/>
          <w:b w:val="0"/>
        </w:rPr>
        <w:t>&lt;/NumAm&gt;</w:t>
      </w:r>
    </w:p>
    <w:p w14:paraId="1D86BF85"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556E1F04" w14:textId="77777777" w:rsidR="00686444" w:rsidRPr="000057F4" w:rsidRDefault="00686444" w:rsidP="00686444">
      <w:pPr>
        <w:pStyle w:val="NormalBold"/>
      </w:pPr>
      <w:r w:rsidRPr="000057F4">
        <w:rPr>
          <w:rStyle w:val="HideTWBExt"/>
          <w:b w:val="0"/>
        </w:rPr>
        <w:t>&lt;/RepeatBlock-By&gt;</w:t>
      </w:r>
    </w:p>
    <w:p w14:paraId="7CA8C42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179F4FD" w14:textId="77777777" w:rsidR="00686444" w:rsidRPr="000057F4" w:rsidRDefault="00686444" w:rsidP="00686444">
      <w:pPr>
        <w:pStyle w:val="NormalBold"/>
      </w:pPr>
      <w:r w:rsidRPr="000057F4">
        <w:rPr>
          <w:rStyle w:val="HideTWBExt"/>
          <w:b w:val="0"/>
        </w:rPr>
        <w:t>&lt;Article&gt;</w:t>
      </w:r>
      <w:r w:rsidRPr="000057F4">
        <w:t>Considérant 22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9DD3886" w14:textId="77777777" w:rsidTr="00B3387D">
        <w:trPr>
          <w:trHeight w:hRule="exact" w:val="240"/>
          <w:jc w:val="center"/>
        </w:trPr>
        <w:tc>
          <w:tcPr>
            <w:tcW w:w="9752" w:type="dxa"/>
            <w:gridSpan w:val="2"/>
            <w:tcBorders>
              <w:top w:val="nil"/>
              <w:left w:val="nil"/>
              <w:bottom w:val="nil"/>
              <w:right w:val="nil"/>
            </w:tcBorders>
          </w:tcPr>
          <w:p w14:paraId="6EB8929B" w14:textId="77777777" w:rsidR="00686444" w:rsidRPr="000057F4" w:rsidRDefault="00686444" w:rsidP="00B3387D"/>
        </w:tc>
      </w:tr>
      <w:tr w:rsidR="00686444" w:rsidRPr="000057F4" w14:paraId="4F9333C2" w14:textId="77777777" w:rsidTr="00B3387D">
        <w:trPr>
          <w:trHeight w:val="240"/>
          <w:jc w:val="center"/>
        </w:trPr>
        <w:tc>
          <w:tcPr>
            <w:tcW w:w="4876" w:type="dxa"/>
            <w:tcBorders>
              <w:top w:val="nil"/>
              <w:left w:val="nil"/>
              <w:bottom w:val="nil"/>
              <w:right w:val="nil"/>
            </w:tcBorders>
          </w:tcPr>
          <w:p w14:paraId="76CE3C0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0E1C018" w14:textId="77777777" w:rsidR="00686444" w:rsidRPr="000057F4" w:rsidRDefault="00686444" w:rsidP="00B3387D">
            <w:pPr>
              <w:pStyle w:val="AmColumnHeading"/>
            </w:pPr>
            <w:r w:rsidRPr="000057F4">
              <w:t>Amendement</w:t>
            </w:r>
          </w:p>
        </w:tc>
      </w:tr>
      <w:tr w:rsidR="00686444" w:rsidRPr="000057F4" w14:paraId="782EF3A2" w14:textId="77777777" w:rsidTr="00B3387D">
        <w:trPr>
          <w:jc w:val="center"/>
        </w:trPr>
        <w:tc>
          <w:tcPr>
            <w:tcW w:w="4876" w:type="dxa"/>
            <w:tcBorders>
              <w:top w:val="nil"/>
              <w:left w:val="nil"/>
              <w:bottom w:val="nil"/>
              <w:right w:val="nil"/>
            </w:tcBorders>
          </w:tcPr>
          <w:p w14:paraId="5D35678D" w14:textId="0E9080DB" w:rsidR="00686444" w:rsidRPr="000057F4" w:rsidRDefault="00686444" w:rsidP="00B3387D">
            <w:pPr>
              <w:pStyle w:val="Normal6a"/>
            </w:pPr>
            <w:r w:rsidRPr="000057F4">
              <w:t>(22)</w:t>
            </w:r>
            <w:r w:rsidRPr="000057F4">
              <w:tab/>
            </w:r>
            <w:r w:rsidRPr="000057F4">
              <w:rPr>
                <w:b/>
                <w:i/>
              </w:rPr>
              <w:t>Afin de garantir la bonne application du présent règlement,</w:t>
            </w:r>
            <w:r w:rsidRPr="000057F4">
              <w:t xml:space="preserve"> les États membres devraient </w:t>
            </w:r>
            <w:r w:rsidRPr="000057F4">
              <w:rPr>
                <w:b/>
                <w:i/>
              </w:rPr>
              <w:t>établir des</w:t>
            </w:r>
            <w:r w:rsidRPr="000057F4">
              <w:t xml:space="preserve"> règles relatives aux sanctions </w:t>
            </w:r>
            <w:r w:rsidRPr="000057F4">
              <w:rPr>
                <w:b/>
                <w:i/>
              </w:rPr>
              <w:t>applicables en cas d</w:t>
            </w:r>
            <w:r w:rsidR="000057F4" w:rsidRPr="000057F4">
              <w:rPr>
                <w:b/>
                <w:i/>
              </w:rPr>
              <w:t>’</w:t>
            </w:r>
            <w:r w:rsidRPr="000057F4">
              <w:rPr>
                <w:b/>
                <w:i/>
              </w:rPr>
              <w:t>infraction au présent règlement, qui</w:t>
            </w:r>
            <w:r w:rsidRPr="000057F4">
              <w:t xml:space="preserve"> devraient être </w:t>
            </w:r>
            <w:r w:rsidRPr="000057F4">
              <w:rPr>
                <w:b/>
                <w:i/>
              </w:rPr>
              <w:t>effectives, dissuasives et proportionnées</w:t>
            </w:r>
            <w:r w:rsidRPr="000057F4">
              <w:t>.</w:t>
            </w:r>
          </w:p>
        </w:tc>
        <w:tc>
          <w:tcPr>
            <w:tcW w:w="4876" w:type="dxa"/>
            <w:tcBorders>
              <w:top w:val="nil"/>
              <w:left w:val="nil"/>
              <w:bottom w:val="nil"/>
              <w:right w:val="nil"/>
            </w:tcBorders>
          </w:tcPr>
          <w:p w14:paraId="64D27066" w14:textId="7392E87F" w:rsidR="00686444" w:rsidRPr="000057F4" w:rsidRDefault="00686444" w:rsidP="00B3387D">
            <w:pPr>
              <w:pStyle w:val="Normal6a"/>
            </w:pPr>
            <w:r w:rsidRPr="000057F4">
              <w:t>(22)</w:t>
            </w:r>
            <w:r w:rsidRPr="000057F4">
              <w:tab/>
              <w:t xml:space="preserve">Les États membres devraient </w:t>
            </w:r>
            <w:r w:rsidRPr="000057F4">
              <w:rPr>
                <w:b/>
                <w:i/>
              </w:rPr>
              <w:t>conférer à leurs autorités compétentes le pouvoir d</w:t>
            </w:r>
            <w:r w:rsidR="000057F4" w:rsidRPr="000057F4">
              <w:rPr>
                <w:b/>
                <w:i/>
              </w:rPr>
              <w:t>’</w:t>
            </w:r>
            <w:r w:rsidRPr="000057F4">
              <w:rPr>
                <w:b/>
                <w:i/>
              </w:rPr>
              <w:t>imposer et d</w:t>
            </w:r>
            <w:r w:rsidR="000057F4" w:rsidRPr="000057F4">
              <w:rPr>
                <w:b/>
                <w:i/>
              </w:rPr>
              <w:t>’</w:t>
            </w:r>
            <w:r w:rsidRPr="000057F4">
              <w:rPr>
                <w:b/>
                <w:i/>
              </w:rPr>
              <w:t>appliquer des sanctions efficaces, proportionnées et dissuasives dans les cas où l</w:t>
            </w:r>
            <w:r w:rsidR="000057F4" w:rsidRPr="000057F4">
              <w:rPr>
                <w:b/>
                <w:i/>
              </w:rPr>
              <w:t>’</w:t>
            </w:r>
            <w:r w:rsidRPr="000057F4">
              <w:rPr>
                <w:b/>
                <w:i/>
              </w:rPr>
              <w:t>opérateur économique n</w:t>
            </w:r>
            <w:r w:rsidR="000057F4" w:rsidRPr="000057F4">
              <w:rPr>
                <w:b/>
                <w:i/>
              </w:rPr>
              <w:t>’</w:t>
            </w:r>
            <w:r w:rsidRPr="000057F4">
              <w:rPr>
                <w:b/>
                <w:i/>
              </w:rPr>
              <w:t>a pas respecté le présent règlement. Les</w:t>
            </w:r>
            <w:r w:rsidRPr="000057F4">
              <w:t xml:space="preserve"> règles relatives aux sanctions devraient être </w:t>
            </w:r>
            <w:r w:rsidRPr="000057F4">
              <w:rPr>
                <w:b/>
                <w:i/>
              </w:rPr>
              <w:t>établies par les États membres, en tenant dûment compte d</w:t>
            </w:r>
            <w:r w:rsidR="000057F4" w:rsidRPr="000057F4">
              <w:rPr>
                <w:b/>
                <w:i/>
              </w:rPr>
              <w:t>’</w:t>
            </w:r>
            <w:r w:rsidRPr="000057F4">
              <w:rPr>
                <w:b/>
                <w:i/>
              </w:rPr>
              <w:t>éléments tels que la gravité et la durée de l</w:t>
            </w:r>
            <w:r w:rsidR="000057F4" w:rsidRPr="000057F4">
              <w:rPr>
                <w:b/>
                <w:i/>
              </w:rPr>
              <w:t>’</w:t>
            </w:r>
            <w:r w:rsidRPr="000057F4">
              <w:rPr>
                <w:b/>
                <w:i/>
              </w:rPr>
              <w:t>infraction, les infractions antérieures commises par l</w:t>
            </w:r>
            <w:r w:rsidR="000057F4" w:rsidRPr="000057F4">
              <w:rPr>
                <w:b/>
                <w:i/>
              </w:rPr>
              <w:t>’</w:t>
            </w:r>
            <w:r w:rsidRPr="000057F4">
              <w:rPr>
                <w:b/>
                <w:i/>
              </w:rPr>
              <w:t>opérateur économique, le degré de coopération avec les autorités compétentes et tout autre facteur atténuant ou aggravant applicable aux circonstances du cas d</w:t>
            </w:r>
            <w:r w:rsidR="000057F4" w:rsidRPr="000057F4">
              <w:rPr>
                <w:b/>
                <w:i/>
              </w:rPr>
              <w:t>’</w:t>
            </w:r>
            <w:r w:rsidRPr="000057F4">
              <w:rPr>
                <w:b/>
                <w:i/>
              </w:rPr>
              <w:t>espèce. La Commission devrait publier des lignes directrices à l</w:t>
            </w:r>
            <w:r w:rsidR="000057F4" w:rsidRPr="000057F4">
              <w:rPr>
                <w:b/>
                <w:i/>
              </w:rPr>
              <w:t>’</w:t>
            </w:r>
            <w:r w:rsidRPr="000057F4">
              <w:rPr>
                <w:b/>
                <w:i/>
              </w:rPr>
              <w:t>intention des États membres concernant la méthode de calcul des sanctions financières et les seuils applicables</w:t>
            </w:r>
            <w:r w:rsidRPr="000057F4">
              <w:t>.</w:t>
            </w:r>
          </w:p>
        </w:tc>
      </w:tr>
    </w:tbl>
    <w:p w14:paraId="3C45945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458F5F8" w14:textId="77777777" w:rsidR="00686444" w:rsidRPr="000057F4" w:rsidRDefault="00686444" w:rsidP="00686444">
      <w:r w:rsidRPr="000057F4">
        <w:rPr>
          <w:rStyle w:val="HideTWBExt"/>
        </w:rPr>
        <w:t>&lt;/Amend&gt;</w:t>
      </w:r>
    </w:p>
    <w:p w14:paraId="76A7DA1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92</w:t>
      </w:r>
      <w:r w:rsidRPr="000057F4">
        <w:rPr>
          <w:rStyle w:val="HideTWBExt"/>
          <w:b w:val="0"/>
        </w:rPr>
        <w:t>&lt;/NumAm&gt;</w:t>
      </w:r>
    </w:p>
    <w:p w14:paraId="2067CCFA"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492F5415" w14:textId="77777777" w:rsidR="00686444" w:rsidRPr="000057F4" w:rsidRDefault="00686444" w:rsidP="00686444">
      <w:pPr>
        <w:pStyle w:val="NormalBold"/>
      </w:pPr>
      <w:r w:rsidRPr="000057F4">
        <w:rPr>
          <w:rStyle w:val="HideTWBExt"/>
          <w:b w:val="0"/>
        </w:rPr>
        <w:t>&lt;/RepeatBlock-By&gt;</w:t>
      </w:r>
    </w:p>
    <w:p w14:paraId="37B98B7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428F66D" w14:textId="77777777" w:rsidR="00686444" w:rsidRPr="000057F4" w:rsidRDefault="00686444" w:rsidP="00686444">
      <w:pPr>
        <w:pStyle w:val="NormalBold"/>
      </w:pPr>
      <w:r w:rsidRPr="000057F4">
        <w:rPr>
          <w:rStyle w:val="HideTWBExt"/>
          <w:b w:val="0"/>
        </w:rPr>
        <w:t>&lt;Article&gt;</w:t>
      </w:r>
      <w:r w:rsidRPr="000057F4">
        <w:t>Considérant 22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85012A4" w14:textId="77777777" w:rsidTr="00B3387D">
        <w:trPr>
          <w:trHeight w:hRule="exact" w:val="240"/>
          <w:jc w:val="center"/>
        </w:trPr>
        <w:tc>
          <w:tcPr>
            <w:tcW w:w="9752" w:type="dxa"/>
            <w:gridSpan w:val="2"/>
            <w:tcBorders>
              <w:top w:val="nil"/>
              <w:left w:val="nil"/>
              <w:bottom w:val="nil"/>
              <w:right w:val="nil"/>
            </w:tcBorders>
          </w:tcPr>
          <w:p w14:paraId="1282A066" w14:textId="77777777" w:rsidR="00686444" w:rsidRPr="000057F4" w:rsidRDefault="00686444" w:rsidP="00B3387D"/>
        </w:tc>
      </w:tr>
      <w:tr w:rsidR="00686444" w:rsidRPr="000057F4" w14:paraId="36C6AF91" w14:textId="77777777" w:rsidTr="00B3387D">
        <w:trPr>
          <w:trHeight w:val="240"/>
          <w:jc w:val="center"/>
        </w:trPr>
        <w:tc>
          <w:tcPr>
            <w:tcW w:w="4876" w:type="dxa"/>
            <w:tcBorders>
              <w:top w:val="nil"/>
              <w:left w:val="nil"/>
              <w:bottom w:val="nil"/>
              <w:right w:val="nil"/>
            </w:tcBorders>
          </w:tcPr>
          <w:p w14:paraId="72E7F02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6F4C216" w14:textId="77777777" w:rsidR="00686444" w:rsidRPr="000057F4" w:rsidRDefault="00686444" w:rsidP="00B3387D">
            <w:pPr>
              <w:pStyle w:val="AmColumnHeading"/>
            </w:pPr>
            <w:r w:rsidRPr="000057F4">
              <w:t>Amendement</w:t>
            </w:r>
          </w:p>
        </w:tc>
      </w:tr>
      <w:tr w:rsidR="00686444" w:rsidRPr="000057F4" w14:paraId="02158D6C" w14:textId="77777777" w:rsidTr="00B3387D">
        <w:trPr>
          <w:jc w:val="center"/>
        </w:trPr>
        <w:tc>
          <w:tcPr>
            <w:tcW w:w="4876" w:type="dxa"/>
            <w:tcBorders>
              <w:top w:val="nil"/>
              <w:left w:val="nil"/>
              <w:bottom w:val="nil"/>
              <w:right w:val="nil"/>
            </w:tcBorders>
          </w:tcPr>
          <w:p w14:paraId="7F4A24E4" w14:textId="7E9ED89D" w:rsidR="00686444" w:rsidRPr="000057F4" w:rsidRDefault="00686444" w:rsidP="00B3387D">
            <w:pPr>
              <w:pStyle w:val="Normal6a"/>
            </w:pPr>
            <w:r w:rsidRPr="000057F4">
              <w:t>(22)</w:t>
            </w:r>
            <w:r w:rsidRPr="000057F4">
              <w:tab/>
              <w:t>Afin de garantir la bonne application du présent règlement, les États membres devraient établir des règles relatives aux sanctions applicables en cas d</w:t>
            </w:r>
            <w:r w:rsidR="000057F4" w:rsidRPr="000057F4">
              <w:t>’</w:t>
            </w:r>
            <w:r w:rsidRPr="000057F4">
              <w:t>infraction au présent règlement, qui devraient être effectives, dissuasives et proportionnées.</w:t>
            </w:r>
          </w:p>
        </w:tc>
        <w:tc>
          <w:tcPr>
            <w:tcW w:w="4876" w:type="dxa"/>
            <w:tcBorders>
              <w:top w:val="nil"/>
              <w:left w:val="nil"/>
              <w:bottom w:val="nil"/>
              <w:right w:val="nil"/>
            </w:tcBorders>
          </w:tcPr>
          <w:p w14:paraId="5A762926" w14:textId="3C0BF1CE" w:rsidR="00686444" w:rsidRPr="000057F4" w:rsidRDefault="00686444" w:rsidP="00B3387D">
            <w:pPr>
              <w:pStyle w:val="Normal6a"/>
            </w:pPr>
            <w:r w:rsidRPr="000057F4">
              <w:t>(22)</w:t>
            </w:r>
            <w:r w:rsidRPr="000057F4">
              <w:tab/>
              <w:t>Afin de garantir la bonne application du présent règlement, les États membres devraient établir des règles relatives aux sanctions applicables en cas d</w:t>
            </w:r>
            <w:r w:rsidR="000057F4" w:rsidRPr="000057F4">
              <w:t>’</w:t>
            </w:r>
            <w:r w:rsidRPr="000057F4">
              <w:t xml:space="preserve">infraction au présent règlement, qui devraient être effectives, dissuasives et proportionnées. </w:t>
            </w:r>
            <w:r w:rsidRPr="000057F4">
              <w:rPr>
                <w:b/>
                <w:i/>
              </w:rPr>
              <w:t>Ces règles et sanctions doivent faire l</w:t>
            </w:r>
            <w:r w:rsidR="000057F4" w:rsidRPr="000057F4">
              <w:rPr>
                <w:b/>
                <w:i/>
              </w:rPr>
              <w:t>’</w:t>
            </w:r>
            <w:r w:rsidRPr="000057F4">
              <w:rPr>
                <w:b/>
                <w:i/>
              </w:rPr>
              <w:t>objet d</w:t>
            </w:r>
            <w:r w:rsidR="000057F4" w:rsidRPr="000057F4">
              <w:rPr>
                <w:b/>
                <w:i/>
              </w:rPr>
              <w:t>’</w:t>
            </w:r>
            <w:r w:rsidRPr="000057F4">
              <w:rPr>
                <w:b/>
                <w:i/>
              </w:rPr>
              <w:t>une coordination étroite au niveau de l</w:t>
            </w:r>
            <w:r w:rsidR="000057F4" w:rsidRPr="000057F4">
              <w:rPr>
                <w:b/>
                <w:i/>
              </w:rPr>
              <w:t>’</w:t>
            </w:r>
            <w:r w:rsidRPr="000057F4">
              <w:rPr>
                <w:b/>
                <w:i/>
              </w:rPr>
              <w:t>Union afin d</w:t>
            </w:r>
            <w:r w:rsidR="000057F4" w:rsidRPr="000057F4">
              <w:rPr>
                <w:b/>
                <w:i/>
              </w:rPr>
              <w:t>’</w:t>
            </w:r>
            <w:r w:rsidRPr="000057F4">
              <w:rPr>
                <w:b/>
                <w:i/>
              </w:rPr>
              <w:t>empêcher la recherche criminelle de la juridiction la plus favorable, pratique par laquelle les réseaux criminels exploitent les disparités de traitement entre les États membres. À cette fin, les autorités douanières et nationales sont tenues de partager, en temps réel par l</w:t>
            </w:r>
            <w:r w:rsidR="000057F4" w:rsidRPr="000057F4">
              <w:rPr>
                <w:b/>
                <w:i/>
              </w:rPr>
              <w:t>’</w:t>
            </w:r>
            <w:r w:rsidRPr="000057F4">
              <w:rPr>
                <w:b/>
                <w:i/>
              </w:rPr>
              <w:t>intermédiaire du système d</w:t>
            </w:r>
            <w:r w:rsidR="000057F4" w:rsidRPr="000057F4">
              <w:rPr>
                <w:b/>
                <w:i/>
              </w:rPr>
              <w:t>’</w:t>
            </w:r>
            <w:r w:rsidRPr="000057F4">
              <w:rPr>
                <w:b/>
                <w:i/>
              </w:rPr>
              <w:t>information de l</w:t>
            </w:r>
            <w:r w:rsidR="000057F4" w:rsidRPr="000057F4">
              <w:rPr>
                <w:b/>
                <w:i/>
              </w:rPr>
              <w:t>’</w:t>
            </w:r>
            <w:r w:rsidRPr="000057F4">
              <w:rPr>
                <w:b/>
                <w:i/>
              </w:rPr>
              <w:t>Union européenne, toute mesure de blocage, de saisie ou d</w:t>
            </w:r>
            <w:r w:rsidR="000057F4" w:rsidRPr="000057F4">
              <w:rPr>
                <w:b/>
                <w:i/>
              </w:rPr>
              <w:t>’</w:t>
            </w:r>
            <w:r w:rsidRPr="000057F4">
              <w:rPr>
                <w:b/>
                <w:i/>
              </w:rPr>
              <w:t>infraction détectée, afin d</w:t>
            </w:r>
            <w:r w:rsidR="000057F4" w:rsidRPr="000057F4">
              <w:rPr>
                <w:b/>
                <w:i/>
              </w:rPr>
              <w:t>’</w:t>
            </w:r>
            <w:r w:rsidRPr="000057F4">
              <w:rPr>
                <w:b/>
                <w:i/>
              </w:rPr>
              <w:t>empêcher le réacheminement immédiat des envois suspects vers un autre point d</w:t>
            </w:r>
            <w:r w:rsidR="000057F4" w:rsidRPr="000057F4">
              <w:rPr>
                <w:b/>
                <w:i/>
              </w:rPr>
              <w:t>’</w:t>
            </w:r>
            <w:r w:rsidRPr="000057F4">
              <w:rPr>
                <w:b/>
                <w:i/>
              </w:rPr>
              <w:t>entrée sur le marché unique.</w:t>
            </w:r>
          </w:p>
        </w:tc>
      </w:tr>
    </w:tbl>
    <w:p w14:paraId="0FDF09F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A8DA570" w14:textId="77777777" w:rsidR="00686444" w:rsidRPr="000057F4" w:rsidRDefault="00686444" w:rsidP="00686444">
      <w:r w:rsidRPr="000057F4">
        <w:rPr>
          <w:rStyle w:val="HideTWBExt"/>
        </w:rPr>
        <w:t>&lt;/Amend&gt;</w:t>
      </w:r>
    </w:p>
    <w:p w14:paraId="599B9ED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93</w:t>
      </w:r>
      <w:r w:rsidRPr="000057F4">
        <w:rPr>
          <w:rStyle w:val="HideTWBExt"/>
          <w:b w:val="0"/>
        </w:rPr>
        <w:t>&lt;/NumAm&gt;</w:t>
      </w:r>
    </w:p>
    <w:p w14:paraId="422A11D9"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62FB86F3" w14:textId="77777777" w:rsidR="00686444" w:rsidRPr="000057F4" w:rsidRDefault="00686444" w:rsidP="00686444">
      <w:pPr>
        <w:pStyle w:val="NormalBold"/>
      </w:pPr>
      <w:r w:rsidRPr="000057F4">
        <w:rPr>
          <w:rStyle w:val="HideTWBExt"/>
          <w:b w:val="0"/>
        </w:rPr>
        <w:t>&lt;/RepeatBlock-By&gt;</w:t>
      </w:r>
    </w:p>
    <w:p w14:paraId="6674FF4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17323CF" w14:textId="77777777" w:rsidR="00686444" w:rsidRPr="000057F4" w:rsidRDefault="00686444" w:rsidP="00686444">
      <w:pPr>
        <w:pStyle w:val="NormalBold"/>
      </w:pPr>
      <w:r w:rsidRPr="000057F4">
        <w:rPr>
          <w:rStyle w:val="HideTWBExt"/>
          <w:b w:val="0"/>
        </w:rPr>
        <w:t>&lt;Article&gt;</w:t>
      </w:r>
      <w:r w:rsidRPr="000057F4">
        <w:t>Considérant 22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ECE89DF" w14:textId="77777777" w:rsidTr="00B3387D">
        <w:trPr>
          <w:trHeight w:hRule="exact" w:val="240"/>
          <w:jc w:val="center"/>
        </w:trPr>
        <w:tc>
          <w:tcPr>
            <w:tcW w:w="9752" w:type="dxa"/>
            <w:gridSpan w:val="2"/>
            <w:tcBorders>
              <w:top w:val="nil"/>
              <w:left w:val="nil"/>
              <w:bottom w:val="nil"/>
              <w:right w:val="nil"/>
            </w:tcBorders>
          </w:tcPr>
          <w:p w14:paraId="29319930" w14:textId="77777777" w:rsidR="00686444" w:rsidRPr="000057F4" w:rsidRDefault="00686444" w:rsidP="00B3387D"/>
        </w:tc>
      </w:tr>
      <w:tr w:rsidR="00686444" w:rsidRPr="000057F4" w14:paraId="01D4083C" w14:textId="77777777" w:rsidTr="00B3387D">
        <w:trPr>
          <w:trHeight w:val="240"/>
          <w:jc w:val="center"/>
        </w:trPr>
        <w:tc>
          <w:tcPr>
            <w:tcW w:w="4876" w:type="dxa"/>
            <w:tcBorders>
              <w:top w:val="nil"/>
              <w:left w:val="nil"/>
              <w:bottom w:val="nil"/>
              <w:right w:val="nil"/>
            </w:tcBorders>
          </w:tcPr>
          <w:p w14:paraId="048C1C2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E202264" w14:textId="77777777" w:rsidR="00686444" w:rsidRPr="000057F4" w:rsidRDefault="00686444" w:rsidP="00B3387D">
            <w:pPr>
              <w:pStyle w:val="AmColumnHeading"/>
            </w:pPr>
            <w:r w:rsidRPr="000057F4">
              <w:t>Amendement</w:t>
            </w:r>
          </w:p>
        </w:tc>
      </w:tr>
      <w:tr w:rsidR="00686444" w:rsidRPr="000057F4" w14:paraId="7E81DF5D" w14:textId="77777777" w:rsidTr="00B3387D">
        <w:trPr>
          <w:jc w:val="center"/>
        </w:trPr>
        <w:tc>
          <w:tcPr>
            <w:tcW w:w="4876" w:type="dxa"/>
            <w:tcBorders>
              <w:top w:val="nil"/>
              <w:left w:val="nil"/>
              <w:bottom w:val="nil"/>
              <w:right w:val="nil"/>
            </w:tcBorders>
          </w:tcPr>
          <w:p w14:paraId="3E4C9839" w14:textId="3CD3CD73" w:rsidR="00686444" w:rsidRPr="000057F4" w:rsidRDefault="00686444" w:rsidP="00B3387D">
            <w:pPr>
              <w:pStyle w:val="Normal6a"/>
            </w:pPr>
            <w:r w:rsidRPr="000057F4">
              <w:t>(22)</w:t>
            </w:r>
            <w:r w:rsidRPr="000057F4">
              <w:tab/>
              <w:t>Afin de garantir la bonne application du présent règlement, les États membres devraient établir des règles relatives aux sanctions applicables en cas d</w:t>
            </w:r>
            <w:r w:rsidR="000057F4" w:rsidRPr="000057F4">
              <w:t>’</w:t>
            </w:r>
            <w:r w:rsidRPr="000057F4">
              <w:t>infraction au présent règlement, qui devraient être effectives, dissuasives et proportionnées.</w:t>
            </w:r>
          </w:p>
        </w:tc>
        <w:tc>
          <w:tcPr>
            <w:tcW w:w="4876" w:type="dxa"/>
            <w:tcBorders>
              <w:top w:val="nil"/>
              <w:left w:val="nil"/>
              <w:bottom w:val="nil"/>
              <w:right w:val="nil"/>
            </w:tcBorders>
          </w:tcPr>
          <w:p w14:paraId="1B78A5EB" w14:textId="5F69B0AB" w:rsidR="00686444" w:rsidRPr="000057F4" w:rsidRDefault="00686444" w:rsidP="00B3387D">
            <w:pPr>
              <w:pStyle w:val="Normal6a"/>
            </w:pPr>
            <w:r w:rsidRPr="000057F4">
              <w:t>(22)</w:t>
            </w:r>
            <w:r w:rsidRPr="000057F4">
              <w:tab/>
              <w:t xml:space="preserve">Afin de garantir la bonne application du présent règlement, </w:t>
            </w:r>
            <w:r w:rsidRPr="000057F4">
              <w:rPr>
                <w:b/>
                <w:i/>
              </w:rPr>
              <w:t>celui-ci devrait définir des critères relatifs aux sanctions, de manière à assurer l</w:t>
            </w:r>
            <w:r w:rsidR="000057F4" w:rsidRPr="000057F4">
              <w:rPr>
                <w:b/>
                <w:i/>
              </w:rPr>
              <w:t>’</w:t>
            </w:r>
            <w:r w:rsidRPr="000057F4">
              <w:rPr>
                <w:b/>
                <w:i/>
              </w:rPr>
              <w:t>harmonisation et à éviter les divergences entre les cadres réglementaires des États membres.</w:t>
            </w:r>
            <w:r w:rsidRPr="000057F4">
              <w:t xml:space="preserve"> Les États membres devraient</w:t>
            </w:r>
            <w:r w:rsidRPr="000057F4">
              <w:rPr>
                <w:b/>
                <w:i/>
              </w:rPr>
              <w:t>, pour donner suite à ces critères,</w:t>
            </w:r>
            <w:r w:rsidRPr="000057F4">
              <w:t xml:space="preserve"> établir des règles relatives aux sanctions applicables en cas d</w:t>
            </w:r>
            <w:r w:rsidR="000057F4" w:rsidRPr="000057F4">
              <w:t>’</w:t>
            </w:r>
            <w:r w:rsidRPr="000057F4">
              <w:t>infraction au présent règlement, qui devraient être effectives, dissuasives et proportionnées.</w:t>
            </w:r>
          </w:p>
        </w:tc>
      </w:tr>
    </w:tbl>
    <w:p w14:paraId="5762FF6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BEDD031" w14:textId="77777777" w:rsidR="00686444" w:rsidRPr="000057F4" w:rsidRDefault="00686444" w:rsidP="00686444">
      <w:r w:rsidRPr="000057F4">
        <w:rPr>
          <w:rStyle w:val="HideTWBExt"/>
        </w:rPr>
        <w:t>&lt;/Amend&gt;</w:t>
      </w:r>
    </w:p>
    <w:p w14:paraId="767B19B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94</w:t>
      </w:r>
      <w:r w:rsidRPr="000057F4">
        <w:rPr>
          <w:rStyle w:val="HideTWBExt"/>
          <w:b w:val="0"/>
        </w:rPr>
        <w:t>&lt;/NumAm&gt;</w:t>
      </w:r>
    </w:p>
    <w:p w14:paraId="6B966D73"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04F1CB3E" w14:textId="77777777" w:rsidR="00686444" w:rsidRPr="000057F4" w:rsidRDefault="00686444" w:rsidP="00686444">
      <w:pPr>
        <w:pStyle w:val="NormalBold"/>
      </w:pPr>
      <w:r w:rsidRPr="000057F4">
        <w:rPr>
          <w:rStyle w:val="HideTWBExt"/>
          <w:b w:val="0"/>
        </w:rPr>
        <w:t>&lt;/RepeatBlock-By&gt;</w:t>
      </w:r>
    </w:p>
    <w:p w14:paraId="4B0EC3B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0782F09" w14:textId="77777777" w:rsidR="00686444" w:rsidRPr="000057F4" w:rsidRDefault="00686444" w:rsidP="00686444">
      <w:pPr>
        <w:pStyle w:val="NormalBold"/>
      </w:pPr>
      <w:r w:rsidRPr="000057F4">
        <w:rPr>
          <w:rStyle w:val="HideTWBExt"/>
          <w:b w:val="0"/>
        </w:rPr>
        <w:t>&lt;Article&gt;</w:t>
      </w:r>
      <w:r w:rsidRPr="000057F4">
        <w:t>Considérant 22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0F31ED9" w14:textId="77777777" w:rsidTr="00B3387D">
        <w:trPr>
          <w:trHeight w:hRule="exact" w:val="240"/>
          <w:jc w:val="center"/>
        </w:trPr>
        <w:tc>
          <w:tcPr>
            <w:tcW w:w="9752" w:type="dxa"/>
            <w:gridSpan w:val="2"/>
            <w:tcBorders>
              <w:top w:val="nil"/>
              <w:left w:val="nil"/>
              <w:bottom w:val="nil"/>
              <w:right w:val="nil"/>
            </w:tcBorders>
          </w:tcPr>
          <w:p w14:paraId="6DB12C08" w14:textId="77777777" w:rsidR="00686444" w:rsidRPr="000057F4" w:rsidRDefault="00686444" w:rsidP="00B3387D"/>
        </w:tc>
      </w:tr>
      <w:tr w:rsidR="00686444" w:rsidRPr="000057F4" w14:paraId="4CABDEED" w14:textId="77777777" w:rsidTr="00B3387D">
        <w:trPr>
          <w:trHeight w:val="240"/>
          <w:jc w:val="center"/>
        </w:trPr>
        <w:tc>
          <w:tcPr>
            <w:tcW w:w="4876" w:type="dxa"/>
            <w:tcBorders>
              <w:top w:val="nil"/>
              <w:left w:val="nil"/>
              <w:bottom w:val="nil"/>
              <w:right w:val="nil"/>
            </w:tcBorders>
          </w:tcPr>
          <w:p w14:paraId="49F3530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6C63354" w14:textId="77777777" w:rsidR="00686444" w:rsidRPr="000057F4" w:rsidRDefault="00686444" w:rsidP="00B3387D">
            <w:pPr>
              <w:pStyle w:val="AmColumnHeading"/>
            </w:pPr>
            <w:r w:rsidRPr="000057F4">
              <w:t>Amendement</w:t>
            </w:r>
          </w:p>
        </w:tc>
      </w:tr>
      <w:tr w:rsidR="00686444" w:rsidRPr="000057F4" w14:paraId="1F9B065A" w14:textId="77777777" w:rsidTr="00B3387D">
        <w:trPr>
          <w:jc w:val="center"/>
        </w:trPr>
        <w:tc>
          <w:tcPr>
            <w:tcW w:w="4876" w:type="dxa"/>
            <w:tcBorders>
              <w:top w:val="nil"/>
              <w:left w:val="nil"/>
              <w:bottom w:val="nil"/>
              <w:right w:val="nil"/>
            </w:tcBorders>
          </w:tcPr>
          <w:p w14:paraId="789419E3" w14:textId="7092528D" w:rsidR="00686444" w:rsidRPr="000057F4" w:rsidRDefault="00686444" w:rsidP="00B3387D">
            <w:pPr>
              <w:pStyle w:val="Normal6a"/>
            </w:pPr>
            <w:r w:rsidRPr="000057F4">
              <w:t>(22)</w:t>
            </w:r>
            <w:r w:rsidRPr="000057F4">
              <w:tab/>
              <w:t>Afin de garantir la bonne application du présent règlement, les États membres devraient établir des règles relatives aux sanctions applicables en cas d</w:t>
            </w:r>
            <w:r w:rsidR="000057F4" w:rsidRPr="000057F4">
              <w:t>’</w:t>
            </w:r>
            <w:r w:rsidRPr="000057F4">
              <w:t>infraction au présent règlement, qui devraient être effectives, dissuasives et proportionnées.</w:t>
            </w:r>
          </w:p>
        </w:tc>
        <w:tc>
          <w:tcPr>
            <w:tcW w:w="4876" w:type="dxa"/>
            <w:tcBorders>
              <w:top w:val="nil"/>
              <w:left w:val="nil"/>
              <w:bottom w:val="nil"/>
              <w:right w:val="nil"/>
            </w:tcBorders>
          </w:tcPr>
          <w:p w14:paraId="64B219F7" w14:textId="1C1825E7" w:rsidR="00686444" w:rsidRPr="000057F4" w:rsidRDefault="00686444" w:rsidP="00B3387D">
            <w:pPr>
              <w:pStyle w:val="Normal6a"/>
            </w:pPr>
            <w:r w:rsidRPr="000057F4">
              <w:t>(22)</w:t>
            </w:r>
            <w:r w:rsidRPr="000057F4">
              <w:tab/>
              <w:t>Afin de garantir la bonne application du présent règlement, les États membres devraient établir des règles relatives aux sanctions</w:t>
            </w:r>
            <w:r w:rsidRPr="000057F4">
              <w:rPr>
                <w:b/>
                <w:i/>
              </w:rPr>
              <w:t>, conformément aux principes de subsidiarité et de proportionnalité,</w:t>
            </w:r>
            <w:r w:rsidRPr="000057F4">
              <w:t xml:space="preserve"> applicables en cas d</w:t>
            </w:r>
            <w:r w:rsidR="000057F4" w:rsidRPr="000057F4">
              <w:t>’</w:t>
            </w:r>
            <w:r w:rsidRPr="000057F4">
              <w:t>infraction au présent règlement, qui devraient être effectives, dissuasives et proportionnées.</w:t>
            </w:r>
          </w:p>
        </w:tc>
      </w:tr>
    </w:tbl>
    <w:p w14:paraId="194F7A9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91DFEA5" w14:textId="77777777" w:rsidR="00686444" w:rsidRPr="000057F4" w:rsidRDefault="00686444" w:rsidP="00686444">
      <w:r w:rsidRPr="000057F4">
        <w:rPr>
          <w:rStyle w:val="HideTWBExt"/>
        </w:rPr>
        <w:t>&lt;/Amend&gt;</w:t>
      </w:r>
    </w:p>
    <w:p w14:paraId="7866C05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95</w:t>
      </w:r>
      <w:r w:rsidRPr="000057F4">
        <w:rPr>
          <w:rStyle w:val="HideTWBExt"/>
          <w:b w:val="0"/>
        </w:rPr>
        <w:t>&lt;/NumAm&gt;</w:t>
      </w:r>
    </w:p>
    <w:p w14:paraId="18EE041B"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7E203754" w14:textId="77777777" w:rsidR="00686444" w:rsidRPr="000057F4" w:rsidRDefault="00686444" w:rsidP="00686444">
      <w:pPr>
        <w:pStyle w:val="NormalBold"/>
      </w:pPr>
      <w:r w:rsidRPr="000057F4">
        <w:rPr>
          <w:rStyle w:val="HideTWBExt"/>
          <w:b w:val="0"/>
        </w:rPr>
        <w:t>&lt;/RepeatBlock-By&gt;</w:t>
      </w:r>
    </w:p>
    <w:p w14:paraId="34F7823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64B0C4A" w14:textId="77777777" w:rsidR="00686444" w:rsidRPr="000057F4" w:rsidRDefault="00686444" w:rsidP="00686444">
      <w:pPr>
        <w:pStyle w:val="NormalBold"/>
      </w:pPr>
      <w:r w:rsidRPr="000057F4">
        <w:rPr>
          <w:rStyle w:val="HideTWBExt"/>
          <w:b w:val="0"/>
        </w:rPr>
        <w:t>&lt;Article&gt;</w:t>
      </w:r>
      <w:r w:rsidRPr="000057F4">
        <w:t>Considérant 23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8CDFA38" w14:textId="77777777" w:rsidTr="00B3387D">
        <w:trPr>
          <w:trHeight w:hRule="exact" w:val="240"/>
          <w:jc w:val="center"/>
        </w:trPr>
        <w:tc>
          <w:tcPr>
            <w:tcW w:w="9752" w:type="dxa"/>
            <w:gridSpan w:val="2"/>
            <w:tcBorders>
              <w:top w:val="nil"/>
              <w:left w:val="nil"/>
              <w:bottom w:val="nil"/>
              <w:right w:val="nil"/>
            </w:tcBorders>
          </w:tcPr>
          <w:p w14:paraId="58232EF9" w14:textId="77777777" w:rsidR="00686444" w:rsidRPr="000057F4" w:rsidRDefault="00686444" w:rsidP="00B3387D"/>
        </w:tc>
      </w:tr>
      <w:tr w:rsidR="00686444" w:rsidRPr="000057F4" w14:paraId="4D366351" w14:textId="77777777" w:rsidTr="00B3387D">
        <w:trPr>
          <w:trHeight w:val="240"/>
          <w:jc w:val="center"/>
        </w:trPr>
        <w:tc>
          <w:tcPr>
            <w:tcW w:w="4876" w:type="dxa"/>
            <w:tcBorders>
              <w:top w:val="nil"/>
              <w:left w:val="nil"/>
              <w:bottom w:val="nil"/>
              <w:right w:val="nil"/>
            </w:tcBorders>
          </w:tcPr>
          <w:p w14:paraId="7105288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DF0E2B6" w14:textId="77777777" w:rsidR="00686444" w:rsidRPr="000057F4" w:rsidRDefault="00686444" w:rsidP="00B3387D">
            <w:pPr>
              <w:pStyle w:val="AmColumnHeading"/>
            </w:pPr>
            <w:r w:rsidRPr="000057F4">
              <w:t>Amendement</w:t>
            </w:r>
          </w:p>
        </w:tc>
      </w:tr>
      <w:tr w:rsidR="00686444" w:rsidRPr="000057F4" w14:paraId="01461F35" w14:textId="77777777" w:rsidTr="00B3387D">
        <w:trPr>
          <w:jc w:val="center"/>
        </w:trPr>
        <w:tc>
          <w:tcPr>
            <w:tcW w:w="4876" w:type="dxa"/>
            <w:tcBorders>
              <w:top w:val="nil"/>
              <w:left w:val="nil"/>
              <w:bottom w:val="nil"/>
              <w:right w:val="nil"/>
            </w:tcBorders>
          </w:tcPr>
          <w:p w14:paraId="3A8CF65D" w14:textId="09AA5BC3" w:rsidR="00686444" w:rsidRPr="000057F4" w:rsidRDefault="00686444" w:rsidP="00B3387D">
            <w:pPr>
              <w:pStyle w:val="Normal6a"/>
            </w:pPr>
            <w:r w:rsidRPr="000057F4">
              <w:rPr>
                <w:b/>
                <w:i/>
              </w:rPr>
              <w:t>(23)</w:t>
            </w:r>
            <w:r w:rsidRPr="000057F4">
              <w:tab/>
            </w:r>
            <w:r w:rsidRPr="000057F4">
              <w:rPr>
                <w:b/>
                <w:i/>
              </w:rPr>
              <w:t>L</w:t>
            </w:r>
            <w:r w:rsidR="000057F4" w:rsidRPr="000057F4">
              <w:rPr>
                <w:b/>
                <w:i/>
              </w:rPr>
              <w:t>’</w:t>
            </w:r>
            <w:r w:rsidRPr="000057F4">
              <w:rPr>
                <w:b/>
                <w:i/>
              </w:rPr>
              <w:t>obligation de déclaration annuelle pour les opérateurs devrait être supprimée, car elle ne s</w:t>
            </w:r>
            <w:r w:rsidR="000057F4" w:rsidRPr="000057F4">
              <w:rPr>
                <w:b/>
                <w:i/>
              </w:rPr>
              <w:t>’</w:t>
            </w:r>
            <w:r w:rsidRPr="000057F4">
              <w:rPr>
                <w:b/>
                <w:i/>
              </w:rPr>
              <w:t>est pas révélée être la mesure la plus efficace pour détecter les activités suspectes, tout en étant très lourde pour le secteur. Au lieu de cela, il convient d</w:t>
            </w:r>
            <w:r w:rsidR="000057F4" w:rsidRPr="000057F4">
              <w:rPr>
                <w:b/>
                <w:i/>
              </w:rPr>
              <w:t>’</w:t>
            </w:r>
            <w:r w:rsidRPr="000057F4">
              <w:rPr>
                <w:b/>
                <w:i/>
              </w:rPr>
              <w:t>intensifier les efforts déployés par les autorités nationales pour signaler sans délai les saisies importantes de précurseurs de drogues. Cela permettrait aux autorités nationales d</w:t>
            </w:r>
            <w:r w:rsidR="000057F4" w:rsidRPr="000057F4">
              <w:rPr>
                <w:b/>
                <w:i/>
              </w:rPr>
              <w:t>’</w:t>
            </w:r>
            <w:r w:rsidRPr="000057F4">
              <w:rPr>
                <w:b/>
                <w:i/>
              </w:rPr>
              <w:t>autres États membres de mieux cibler leurs contrôles.</w:t>
            </w:r>
          </w:p>
        </w:tc>
        <w:tc>
          <w:tcPr>
            <w:tcW w:w="4876" w:type="dxa"/>
            <w:tcBorders>
              <w:top w:val="nil"/>
              <w:left w:val="nil"/>
              <w:bottom w:val="nil"/>
              <w:right w:val="nil"/>
            </w:tcBorders>
          </w:tcPr>
          <w:p w14:paraId="4CD422C1" w14:textId="77777777" w:rsidR="00686444" w:rsidRPr="000057F4" w:rsidRDefault="00686444" w:rsidP="00B3387D">
            <w:pPr>
              <w:pStyle w:val="Normal6a"/>
            </w:pPr>
            <w:r w:rsidRPr="000057F4">
              <w:rPr>
                <w:b/>
                <w:i/>
              </w:rPr>
              <w:t>supprimé</w:t>
            </w:r>
          </w:p>
        </w:tc>
      </w:tr>
    </w:tbl>
    <w:p w14:paraId="7A27E69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7C6A48B" w14:textId="77777777" w:rsidR="00686444" w:rsidRPr="000057F4" w:rsidRDefault="00686444" w:rsidP="00686444">
      <w:r w:rsidRPr="000057F4">
        <w:rPr>
          <w:rStyle w:val="HideTWBExt"/>
        </w:rPr>
        <w:t>&lt;/Amend&gt;</w:t>
      </w:r>
    </w:p>
    <w:p w14:paraId="70C28E6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96</w:t>
      </w:r>
      <w:r w:rsidRPr="000057F4">
        <w:rPr>
          <w:rStyle w:val="HideTWBExt"/>
          <w:b w:val="0"/>
        </w:rPr>
        <w:t>&lt;/NumAm&gt;</w:t>
      </w:r>
    </w:p>
    <w:p w14:paraId="72DEF9BC"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6F1F912A" w14:textId="77777777" w:rsidR="00686444" w:rsidRPr="000057F4" w:rsidRDefault="00686444" w:rsidP="00686444">
      <w:pPr>
        <w:pStyle w:val="NormalBold"/>
      </w:pPr>
      <w:r w:rsidRPr="000057F4">
        <w:rPr>
          <w:rStyle w:val="HideTWBExt"/>
          <w:b w:val="0"/>
        </w:rPr>
        <w:t>&lt;/RepeatBlock-By&gt;</w:t>
      </w:r>
    </w:p>
    <w:p w14:paraId="2910D97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6728E29" w14:textId="77777777" w:rsidR="00686444" w:rsidRPr="000057F4" w:rsidRDefault="00686444" w:rsidP="00686444">
      <w:pPr>
        <w:pStyle w:val="NormalBold"/>
      </w:pPr>
      <w:r w:rsidRPr="000057F4">
        <w:rPr>
          <w:rStyle w:val="HideTWBExt"/>
          <w:b w:val="0"/>
        </w:rPr>
        <w:t>&lt;Article&gt;</w:t>
      </w:r>
      <w:r w:rsidRPr="000057F4">
        <w:t>Considérant 23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FBCFBD9" w14:textId="77777777" w:rsidTr="00B3387D">
        <w:trPr>
          <w:trHeight w:hRule="exact" w:val="240"/>
          <w:jc w:val="center"/>
        </w:trPr>
        <w:tc>
          <w:tcPr>
            <w:tcW w:w="9752" w:type="dxa"/>
            <w:gridSpan w:val="2"/>
            <w:tcBorders>
              <w:top w:val="nil"/>
              <w:left w:val="nil"/>
              <w:bottom w:val="nil"/>
              <w:right w:val="nil"/>
            </w:tcBorders>
          </w:tcPr>
          <w:p w14:paraId="73C460A8" w14:textId="77777777" w:rsidR="00686444" w:rsidRPr="000057F4" w:rsidRDefault="00686444" w:rsidP="00B3387D"/>
        </w:tc>
      </w:tr>
      <w:tr w:rsidR="00686444" w:rsidRPr="000057F4" w14:paraId="40C7189F" w14:textId="77777777" w:rsidTr="00B3387D">
        <w:trPr>
          <w:trHeight w:val="240"/>
          <w:jc w:val="center"/>
        </w:trPr>
        <w:tc>
          <w:tcPr>
            <w:tcW w:w="4876" w:type="dxa"/>
            <w:tcBorders>
              <w:top w:val="nil"/>
              <w:left w:val="nil"/>
              <w:bottom w:val="nil"/>
              <w:right w:val="nil"/>
            </w:tcBorders>
          </w:tcPr>
          <w:p w14:paraId="2016A68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0002639" w14:textId="77777777" w:rsidR="00686444" w:rsidRPr="000057F4" w:rsidRDefault="00686444" w:rsidP="00B3387D">
            <w:pPr>
              <w:pStyle w:val="AmColumnHeading"/>
            </w:pPr>
            <w:r w:rsidRPr="000057F4">
              <w:t>Amendement</w:t>
            </w:r>
          </w:p>
        </w:tc>
      </w:tr>
      <w:tr w:rsidR="00686444" w:rsidRPr="000057F4" w14:paraId="7DCE322D" w14:textId="77777777" w:rsidTr="00B3387D">
        <w:trPr>
          <w:jc w:val="center"/>
        </w:trPr>
        <w:tc>
          <w:tcPr>
            <w:tcW w:w="4876" w:type="dxa"/>
            <w:tcBorders>
              <w:top w:val="nil"/>
              <w:left w:val="nil"/>
              <w:bottom w:val="nil"/>
              <w:right w:val="nil"/>
            </w:tcBorders>
          </w:tcPr>
          <w:p w14:paraId="31086347" w14:textId="0D402734" w:rsidR="00686444" w:rsidRPr="000057F4" w:rsidRDefault="00686444" w:rsidP="00B3387D">
            <w:pPr>
              <w:pStyle w:val="Normal6a"/>
            </w:pPr>
            <w:r w:rsidRPr="000057F4">
              <w:t>(23)</w:t>
            </w:r>
            <w:r w:rsidRPr="000057F4">
              <w:tab/>
              <w:t>L</w:t>
            </w:r>
            <w:r w:rsidR="000057F4" w:rsidRPr="000057F4">
              <w:t>’</w:t>
            </w:r>
            <w:r w:rsidRPr="000057F4">
              <w:t>obligation de déclaration annuelle pour les opérateurs devrait être supprimée, car elle ne s</w:t>
            </w:r>
            <w:r w:rsidR="000057F4" w:rsidRPr="000057F4">
              <w:t>’</w:t>
            </w:r>
            <w:r w:rsidRPr="000057F4">
              <w:t>est pas révélée être la mesure la plus efficace pour détecter les activités suspectes, tout en étant très lourde pour le secteur. Au lieu de cela, il convient d</w:t>
            </w:r>
            <w:r w:rsidR="000057F4" w:rsidRPr="000057F4">
              <w:t>’</w:t>
            </w:r>
            <w:r w:rsidRPr="000057F4">
              <w:t>intensifier les efforts déployés par les autorités nationales pour signaler sans délai les saisies importantes de précurseurs de drogues. Cela permettrait aux autorités nationales d</w:t>
            </w:r>
            <w:r w:rsidR="000057F4" w:rsidRPr="000057F4">
              <w:t>’</w:t>
            </w:r>
            <w:r w:rsidRPr="000057F4">
              <w:t>autres États membres de mieux cibler leurs contrôles.</w:t>
            </w:r>
          </w:p>
        </w:tc>
        <w:tc>
          <w:tcPr>
            <w:tcW w:w="4876" w:type="dxa"/>
            <w:tcBorders>
              <w:top w:val="nil"/>
              <w:left w:val="nil"/>
              <w:bottom w:val="nil"/>
              <w:right w:val="nil"/>
            </w:tcBorders>
          </w:tcPr>
          <w:p w14:paraId="29D57AA1" w14:textId="25BA2D9F" w:rsidR="00686444" w:rsidRPr="000057F4" w:rsidRDefault="00686444" w:rsidP="00B3387D">
            <w:pPr>
              <w:pStyle w:val="Normal6a"/>
            </w:pPr>
            <w:r w:rsidRPr="000057F4">
              <w:t>(23)</w:t>
            </w:r>
            <w:r w:rsidRPr="000057F4">
              <w:tab/>
              <w:t>L</w:t>
            </w:r>
            <w:r w:rsidR="000057F4" w:rsidRPr="000057F4">
              <w:t>’</w:t>
            </w:r>
            <w:r w:rsidRPr="000057F4">
              <w:t>obligation de déclaration annuelle pour les opérateurs devrait être supprimée, car elle ne s</w:t>
            </w:r>
            <w:r w:rsidR="000057F4" w:rsidRPr="000057F4">
              <w:t>’</w:t>
            </w:r>
            <w:r w:rsidRPr="000057F4">
              <w:t>est pas révélée être la mesure la plus efficace pour détecter les activités suspectes, tout en étant très lourde pour le secteur. Au lieu de cela, il convient d</w:t>
            </w:r>
            <w:r w:rsidR="000057F4" w:rsidRPr="000057F4">
              <w:t>’</w:t>
            </w:r>
            <w:r w:rsidRPr="000057F4">
              <w:t xml:space="preserve">intensifier les efforts déployés par les autorités nationales pour signaler sans délai </w:t>
            </w:r>
            <w:r w:rsidRPr="000057F4">
              <w:rPr>
                <w:b/>
                <w:i/>
              </w:rPr>
              <w:t>injustifié</w:t>
            </w:r>
            <w:r w:rsidRPr="000057F4">
              <w:t xml:space="preserve"> les saisies importantes de précurseurs de drogues. Cela permettrait aux autorités nationales d</w:t>
            </w:r>
            <w:r w:rsidR="000057F4" w:rsidRPr="000057F4">
              <w:t>’</w:t>
            </w:r>
            <w:r w:rsidRPr="000057F4">
              <w:t>autres États membres de mieux cibler leurs contrôles</w:t>
            </w:r>
            <w:r w:rsidRPr="000057F4">
              <w:rPr>
                <w:b/>
                <w:i/>
              </w:rPr>
              <w:t>, notamment pour empêcher toute stratégie de contournement ou de réacheminement des expéditions</w:t>
            </w:r>
            <w:r w:rsidRPr="000057F4">
              <w:t>.</w:t>
            </w:r>
          </w:p>
        </w:tc>
      </w:tr>
    </w:tbl>
    <w:p w14:paraId="6A67D15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BD62310" w14:textId="77777777" w:rsidR="00686444" w:rsidRPr="000057F4" w:rsidRDefault="00686444" w:rsidP="00686444">
      <w:r w:rsidRPr="000057F4">
        <w:rPr>
          <w:rStyle w:val="HideTWBExt"/>
        </w:rPr>
        <w:t>&lt;/Amend&gt;</w:t>
      </w:r>
    </w:p>
    <w:p w14:paraId="262ECCD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97</w:t>
      </w:r>
      <w:r w:rsidRPr="000057F4">
        <w:rPr>
          <w:rStyle w:val="HideTWBExt"/>
          <w:b w:val="0"/>
        </w:rPr>
        <w:t>&lt;/NumAm&gt;</w:t>
      </w:r>
    </w:p>
    <w:p w14:paraId="6C75AAD9"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792836FF" w14:textId="77777777" w:rsidR="00686444" w:rsidRPr="000057F4" w:rsidRDefault="00686444" w:rsidP="00686444">
      <w:pPr>
        <w:pStyle w:val="NormalBold"/>
      </w:pPr>
      <w:r w:rsidRPr="000057F4">
        <w:rPr>
          <w:rStyle w:val="HideTWBExt"/>
          <w:b w:val="0"/>
        </w:rPr>
        <w:t>&lt;/RepeatBlock-By&gt;</w:t>
      </w:r>
    </w:p>
    <w:p w14:paraId="16D2D1B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0C35349" w14:textId="77777777" w:rsidR="00686444" w:rsidRPr="000057F4" w:rsidRDefault="00686444" w:rsidP="00686444">
      <w:pPr>
        <w:pStyle w:val="NormalBold"/>
      </w:pPr>
      <w:r w:rsidRPr="000057F4">
        <w:rPr>
          <w:rStyle w:val="HideTWBExt"/>
          <w:b w:val="0"/>
        </w:rPr>
        <w:t>&lt;Article&gt;</w:t>
      </w:r>
      <w:r w:rsidRPr="000057F4">
        <w:t>Considérant 23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3899D2C" w14:textId="77777777" w:rsidTr="00B3387D">
        <w:trPr>
          <w:trHeight w:hRule="exact" w:val="240"/>
          <w:jc w:val="center"/>
        </w:trPr>
        <w:tc>
          <w:tcPr>
            <w:tcW w:w="9752" w:type="dxa"/>
            <w:gridSpan w:val="2"/>
            <w:tcBorders>
              <w:top w:val="nil"/>
              <w:left w:val="nil"/>
              <w:bottom w:val="nil"/>
              <w:right w:val="nil"/>
            </w:tcBorders>
          </w:tcPr>
          <w:p w14:paraId="505EE525" w14:textId="77777777" w:rsidR="00686444" w:rsidRPr="000057F4" w:rsidRDefault="00686444" w:rsidP="00B3387D"/>
        </w:tc>
      </w:tr>
      <w:tr w:rsidR="00686444" w:rsidRPr="000057F4" w14:paraId="320A3DA9" w14:textId="77777777" w:rsidTr="00B3387D">
        <w:trPr>
          <w:trHeight w:val="240"/>
          <w:jc w:val="center"/>
        </w:trPr>
        <w:tc>
          <w:tcPr>
            <w:tcW w:w="4876" w:type="dxa"/>
            <w:tcBorders>
              <w:top w:val="nil"/>
              <w:left w:val="nil"/>
              <w:bottom w:val="nil"/>
              <w:right w:val="nil"/>
            </w:tcBorders>
          </w:tcPr>
          <w:p w14:paraId="315F8DE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9D4C159" w14:textId="77777777" w:rsidR="00686444" w:rsidRPr="000057F4" w:rsidRDefault="00686444" w:rsidP="00B3387D">
            <w:pPr>
              <w:pStyle w:val="AmColumnHeading"/>
            </w:pPr>
            <w:r w:rsidRPr="000057F4">
              <w:t>Amendement</w:t>
            </w:r>
          </w:p>
        </w:tc>
      </w:tr>
      <w:tr w:rsidR="00686444" w:rsidRPr="000057F4" w14:paraId="5D3A437C" w14:textId="77777777" w:rsidTr="00B3387D">
        <w:trPr>
          <w:jc w:val="center"/>
        </w:trPr>
        <w:tc>
          <w:tcPr>
            <w:tcW w:w="4876" w:type="dxa"/>
            <w:tcBorders>
              <w:top w:val="nil"/>
              <w:left w:val="nil"/>
              <w:bottom w:val="nil"/>
              <w:right w:val="nil"/>
            </w:tcBorders>
          </w:tcPr>
          <w:p w14:paraId="4DEC5D6D" w14:textId="6A8B2E14" w:rsidR="00686444" w:rsidRPr="000057F4" w:rsidRDefault="00686444" w:rsidP="00B3387D">
            <w:pPr>
              <w:pStyle w:val="Normal6a"/>
            </w:pPr>
            <w:r w:rsidRPr="000057F4">
              <w:t>(23)</w:t>
            </w:r>
            <w:r w:rsidRPr="000057F4">
              <w:tab/>
              <w:t>L</w:t>
            </w:r>
            <w:r w:rsidR="000057F4" w:rsidRPr="000057F4">
              <w:t>’</w:t>
            </w:r>
            <w:r w:rsidRPr="000057F4">
              <w:t>obligation de déclaration annuelle pour les opérateurs devrait être supprimée, car elle ne s</w:t>
            </w:r>
            <w:r w:rsidR="000057F4" w:rsidRPr="000057F4">
              <w:t>’</w:t>
            </w:r>
            <w:r w:rsidRPr="000057F4">
              <w:t xml:space="preserve">est pas révélée être la mesure la plus efficace pour détecter les activités suspectes, tout en étant très lourde pour le secteur. Au lieu de cela, il convient </w:t>
            </w:r>
            <w:r w:rsidRPr="000057F4">
              <w:rPr>
                <w:b/>
                <w:i/>
              </w:rPr>
              <w:t>d</w:t>
            </w:r>
            <w:r w:rsidR="000057F4" w:rsidRPr="000057F4">
              <w:rPr>
                <w:b/>
                <w:i/>
              </w:rPr>
              <w:t>’</w:t>
            </w:r>
            <w:r w:rsidRPr="000057F4">
              <w:rPr>
                <w:b/>
                <w:i/>
              </w:rPr>
              <w:t>intensifier les efforts déployés</w:t>
            </w:r>
            <w:r w:rsidRPr="000057F4">
              <w:t xml:space="preserve"> par les autorités nationales </w:t>
            </w:r>
            <w:r w:rsidRPr="000057F4">
              <w:rPr>
                <w:b/>
                <w:i/>
              </w:rPr>
              <w:t>pour signaler sans délai les</w:t>
            </w:r>
            <w:r w:rsidRPr="000057F4">
              <w:t xml:space="preserve"> saisies importantes de précurseurs de drogues</w:t>
            </w:r>
            <w:r w:rsidRPr="000057F4">
              <w:rPr>
                <w:b/>
                <w:i/>
              </w:rPr>
              <w:t>. Cela permettrait aux autorités nationales d</w:t>
            </w:r>
            <w:r w:rsidR="000057F4" w:rsidRPr="000057F4">
              <w:rPr>
                <w:b/>
                <w:i/>
              </w:rPr>
              <w:t>’</w:t>
            </w:r>
            <w:r w:rsidRPr="000057F4">
              <w:rPr>
                <w:b/>
                <w:i/>
              </w:rPr>
              <w:t>autres</w:t>
            </w:r>
            <w:r w:rsidRPr="000057F4">
              <w:t xml:space="preserve"> États membres </w:t>
            </w:r>
            <w:r w:rsidRPr="000057F4">
              <w:rPr>
                <w:b/>
                <w:i/>
              </w:rPr>
              <w:t>de mieux cibler leurs contrôles</w:t>
            </w:r>
            <w:r w:rsidRPr="000057F4">
              <w:t>.</w:t>
            </w:r>
          </w:p>
        </w:tc>
        <w:tc>
          <w:tcPr>
            <w:tcW w:w="4876" w:type="dxa"/>
            <w:tcBorders>
              <w:top w:val="nil"/>
              <w:left w:val="nil"/>
              <w:bottom w:val="nil"/>
              <w:right w:val="nil"/>
            </w:tcBorders>
          </w:tcPr>
          <w:p w14:paraId="7FC9010D" w14:textId="5D611DB3" w:rsidR="00686444" w:rsidRPr="000057F4" w:rsidRDefault="00686444" w:rsidP="00B3387D">
            <w:pPr>
              <w:pStyle w:val="Normal6a"/>
            </w:pPr>
            <w:r w:rsidRPr="000057F4">
              <w:t>(23)</w:t>
            </w:r>
            <w:r w:rsidRPr="000057F4">
              <w:tab/>
              <w:t>L</w:t>
            </w:r>
            <w:r w:rsidR="000057F4" w:rsidRPr="000057F4">
              <w:t>’</w:t>
            </w:r>
            <w:r w:rsidRPr="000057F4">
              <w:t>obligation de déclaration annuelle pour les opérateurs devrait être supprimée, car elle ne s</w:t>
            </w:r>
            <w:r w:rsidR="000057F4" w:rsidRPr="000057F4">
              <w:t>’</w:t>
            </w:r>
            <w:r w:rsidRPr="000057F4">
              <w:t xml:space="preserve">est pas révélée être la mesure la plus efficace pour détecter les activités suspectes, tout en étant très lourde pour le secteur. Au lieu de cela, il convient </w:t>
            </w:r>
            <w:r w:rsidRPr="000057F4">
              <w:rPr>
                <w:b/>
                <w:i/>
              </w:rPr>
              <w:t>de renforcer les rapports établis</w:t>
            </w:r>
            <w:r w:rsidRPr="000057F4">
              <w:t xml:space="preserve"> par les autorités nationales </w:t>
            </w:r>
            <w:r w:rsidRPr="000057F4">
              <w:rPr>
                <w:b/>
                <w:i/>
              </w:rPr>
              <w:t>afin d</w:t>
            </w:r>
            <w:r w:rsidR="000057F4" w:rsidRPr="000057F4">
              <w:rPr>
                <w:b/>
                <w:i/>
              </w:rPr>
              <w:t>’</w:t>
            </w:r>
            <w:r w:rsidRPr="000057F4">
              <w:rPr>
                <w:b/>
                <w:i/>
              </w:rPr>
              <w:t>améliorer la détection en temps utile des</w:t>
            </w:r>
            <w:r w:rsidRPr="000057F4">
              <w:t xml:space="preserve"> saisies importantes de précurseurs de drogues </w:t>
            </w:r>
            <w:r w:rsidRPr="000057F4">
              <w:rPr>
                <w:b/>
                <w:i/>
              </w:rPr>
              <w:t>et de permettre de cibler efficacement les contrôles dans l</w:t>
            </w:r>
            <w:r w:rsidR="000057F4" w:rsidRPr="000057F4">
              <w:rPr>
                <w:b/>
                <w:i/>
              </w:rPr>
              <w:t>’</w:t>
            </w:r>
            <w:r w:rsidRPr="000057F4">
              <w:rPr>
                <w:b/>
                <w:i/>
              </w:rPr>
              <w:t>ensemble des</w:t>
            </w:r>
            <w:r w:rsidRPr="000057F4">
              <w:t xml:space="preserve"> États membres</w:t>
            </w:r>
            <w:r w:rsidRPr="000057F4">
              <w:rPr>
                <w:b/>
                <w:i/>
              </w:rPr>
              <w:t>. Ces rapports devraient également contribuer au suivi, à l</w:t>
            </w:r>
            <w:r w:rsidR="000057F4" w:rsidRPr="000057F4">
              <w:rPr>
                <w:b/>
                <w:i/>
              </w:rPr>
              <w:t>’</w:t>
            </w:r>
            <w:r w:rsidRPr="000057F4">
              <w:rPr>
                <w:b/>
                <w:i/>
              </w:rPr>
              <w:t>évaluation et au réexamen du présent règlement</w:t>
            </w:r>
            <w:r w:rsidRPr="000057F4">
              <w:t>.</w:t>
            </w:r>
          </w:p>
        </w:tc>
      </w:tr>
    </w:tbl>
    <w:p w14:paraId="1F3BDE5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6CC7CFA" w14:textId="77777777" w:rsidR="00686444" w:rsidRPr="000057F4" w:rsidRDefault="00686444" w:rsidP="00686444">
      <w:r w:rsidRPr="000057F4">
        <w:rPr>
          <w:rStyle w:val="HideTWBExt"/>
        </w:rPr>
        <w:t>&lt;/Amend&gt;</w:t>
      </w:r>
    </w:p>
    <w:p w14:paraId="32ECBD4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98</w:t>
      </w:r>
      <w:r w:rsidRPr="000057F4">
        <w:rPr>
          <w:rStyle w:val="HideTWBExt"/>
          <w:b w:val="0"/>
        </w:rPr>
        <w:t>&lt;/NumAm&gt;</w:t>
      </w:r>
    </w:p>
    <w:p w14:paraId="3F25FF4C"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2FBFCA6C" w14:textId="77777777" w:rsidR="00686444" w:rsidRPr="000057F4" w:rsidRDefault="00686444" w:rsidP="00686444">
      <w:pPr>
        <w:pStyle w:val="NormalBold"/>
      </w:pPr>
      <w:r w:rsidRPr="000057F4">
        <w:rPr>
          <w:rStyle w:val="HideTWBExt"/>
          <w:b w:val="0"/>
        </w:rPr>
        <w:t>&lt;/RepeatBlock-By&gt;</w:t>
      </w:r>
    </w:p>
    <w:p w14:paraId="6BC5537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C201251" w14:textId="77777777" w:rsidR="00686444" w:rsidRPr="000057F4" w:rsidRDefault="00686444" w:rsidP="00686444">
      <w:pPr>
        <w:pStyle w:val="NormalBold"/>
      </w:pPr>
      <w:r w:rsidRPr="000057F4">
        <w:rPr>
          <w:rStyle w:val="HideTWBExt"/>
          <w:b w:val="0"/>
        </w:rPr>
        <w:t>&lt;Article&gt;</w:t>
      </w:r>
      <w:r w:rsidRPr="000057F4">
        <w:t>Considérant 24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2745AF8" w14:textId="77777777" w:rsidTr="00B3387D">
        <w:trPr>
          <w:trHeight w:hRule="exact" w:val="240"/>
          <w:jc w:val="center"/>
        </w:trPr>
        <w:tc>
          <w:tcPr>
            <w:tcW w:w="9752" w:type="dxa"/>
            <w:gridSpan w:val="2"/>
            <w:tcBorders>
              <w:top w:val="nil"/>
              <w:left w:val="nil"/>
              <w:bottom w:val="nil"/>
              <w:right w:val="nil"/>
            </w:tcBorders>
          </w:tcPr>
          <w:p w14:paraId="456B5A4F" w14:textId="77777777" w:rsidR="00686444" w:rsidRPr="000057F4" w:rsidRDefault="00686444" w:rsidP="00B3387D"/>
        </w:tc>
      </w:tr>
      <w:tr w:rsidR="00686444" w:rsidRPr="000057F4" w14:paraId="721153D0" w14:textId="77777777" w:rsidTr="00B3387D">
        <w:trPr>
          <w:trHeight w:val="240"/>
          <w:jc w:val="center"/>
        </w:trPr>
        <w:tc>
          <w:tcPr>
            <w:tcW w:w="4876" w:type="dxa"/>
            <w:tcBorders>
              <w:top w:val="nil"/>
              <w:left w:val="nil"/>
              <w:bottom w:val="nil"/>
              <w:right w:val="nil"/>
            </w:tcBorders>
          </w:tcPr>
          <w:p w14:paraId="04D2C6D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5240645" w14:textId="77777777" w:rsidR="00686444" w:rsidRPr="000057F4" w:rsidRDefault="00686444" w:rsidP="00B3387D">
            <w:pPr>
              <w:pStyle w:val="AmColumnHeading"/>
            </w:pPr>
            <w:r w:rsidRPr="000057F4">
              <w:t>Amendement</w:t>
            </w:r>
          </w:p>
        </w:tc>
      </w:tr>
      <w:tr w:rsidR="00686444" w:rsidRPr="000057F4" w14:paraId="53C8B7DD" w14:textId="77777777" w:rsidTr="00B3387D">
        <w:trPr>
          <w:jc w:val="center"/>
        </w:trPr>
        <w:tc>
          <w:tcPr>
            <w:tcW w:w="4876" w:type="dxa"/>
            <w:tcBorders>
              <w:top w:val="nil"/>
              <w:left w:val="nil"/>
              <w:bottom w:val="nil"/>
              <w:right w:val="nil"/>
            </w:tcBorders>
          </w:tcPr>
          <w:p w14:paraId="1DC94F19" w14:textId="0F92D8A9" w:rsidR="00686444" w:rsidRPr="000057F4" w:rsidRDefault="00686444" w:rsidP="00B3387D">
            <w:pPr>
              <w:pStyle w:val="Normal6a"/>
            </w:pPr>
            <w:r w:rsidRPr="000057F4">
              <w:t>(24)</w:t>
            </w:r>
            <w:r w:rsidRPr="000057F4">
              <w:tab/>
              <w:t>Conformément aux obligations de l</w:t>
            </w:r>
            <w:r w:rsidR="000057F4" w:rsidRPr="000057F4">
              <w:t>’</w:t>
            </w:r>
            <w:r w:rsidRPr="000057F4">
              <w:t>Union en matière de communication d</w:t>
            </w:r>
            <w:r w:rsidR="000057F4" w:rsidRPr="000057F4">
              <w:t>’</w:t>
            </w:r>
            <w:r w:rsidRPr="000057F4">
              <w:t>informations prévues à l</w:t>
            </w:r>
            <w:r w:rsidR="000057F4" w:rsidRPr="000057F4">
              <w:t>’</w:t>
            </w:r>
            <w:r w:rsidRPr="000057F4">
              <w:t>article 12, paragraphe 12, de la convention des Nations unies et dans les résolutions du Conseil économique et social des Nations unies 1995/20 portant sur des mesures visant à renforcer la coopération internationale en vue de prévenir le détournement de substances figurant dans le tableau I de la convention des Nations unies et utilisées dans la fabrication illicite de stimulants et d</w:t>
            </w:r>
            <w:r w:rsidR="000057F4" w:rsidRPr="000057F4">
              <w:t>’</w:t>
            </w:r>
            <w:r w:rsidRPr="000057F4">
              <w:t>autres substances psychotropes et 49/3 relative au renforcement des systèmes de contrôle des précurseurs chimiques utilisés dans la fabrication de drogues de synthèse, la Commission devrait élaborer un rapport annuel à transmettre à l</w:t>
            </w:r>
            <w:r w:rsidR="000057F4" w:rsidRPr="000057F4">
              <w:t>’</w:t>
            </w:r>
            <w:r w:rsidRPr="000057F4">
              <w:t>Organe international de contrôle des stupéfiants.</w:t>
            </w:r>
          </w:p>
        </w:tc>
        <w:tc>
          <w:tcPr>
            <w:tcW w:w="4876" w:type="dxa"/>
            <w:tcBorders>
              <w:top w:val="nil"/>
              <w:left w:val="nil"/>
              <w:bottom w:val="nil"/>
              <w:right w:val="nil"/>
            </w:tcBorders>
          </w:tcPr>
          <w:p w14:paraId="4EEC215C" w14:textId="3770CBB0" w:rsidR="00686444" w:rsidRPr="000057F4" w:rsidRDefault="00686444" w:rsidP="00B3387D">
            <w:pPr>
              <w:pStyle w:val="Normal6a"/>
            </w:pPr>
            <w:r w:rsidRPr="000057F4">
              <w:t>(24)</w:t>
            </w:r>
            <w:r w:rsidRPr="000057F4">
              <w:tab/>
              <w:t>Conformément aux obligations de l</w:t>
            </w:r>
            <w:r w:rsidR="000057F4" w:rsidRPr="000057F4">
              <w:t>’</w:t>
            </w:r>
            <w:r w:rsidRPr="000057F4">
              <w:t>Union en matière de communication d</w:t>
            </w:r>
            <w:r w:rsidR="000057F4" w:rsidRPr="000057F4">
              <w:t>’</w:t>
            </w:r>
            <w:r w:rsidRPr="000057F4">
              <w:t>informations prévues à l</w:t>
            </w:r>
            <w:r w:rsidR="000057F4" w:rsidRPr="000057F4">
              <w:t>’</w:t>
            </w:r>
            <w:r w:rsidRPr="000057F4">
              <w:t>article 12, paragraphe 12, de la convention des Nations unies et dans les résolutions du Conseil économique et social des Nations unies 1995/20 portant sur des mesures visant à renforcer la coopération internationale en vue de prévenir le détournement de substances figurant dans le tableau I de la convention des Nations unies et utilisées dans la fabrication illicite de stimulants et d</w:t>
            </w:r>
            <w:r w:rsidR="000057F4" w:rsidRPr="000057F4">
              <w:t>’</w:t>
            </w:r>
            <w:r w:rsidRPr="000057F4">
              <w:t>autres substances psychotropes et 49/3 relative au renforcement des systèmes de contrôle des précurseurs chimiques utilisés dans la fabrication de drogues de synthèse, la Commission devrait élaborer un rapport annuel à transmettre à l</w:t>
            </w:r>
            <w:r w:rsidR="000057F4" w:rsidRPr="000057F4">
              <w:t>’</w:t>
            </w:r>
            <w:r w:rsidRPr="000057F4">
              <w:t xml:space="preserve">Organe international de contrôle des stupéfiants. </w:t>
            </w:r>
            <w:r w:rsidRPr="000057F4">
              <w:rPr>
                <w:b/>
                <w:i/>
              </w:rPr>
              <w:t>Le présent rapport s</w:t>
            </w:r>
            <w:r w:rsidR="000057F4" w:rsidRPr="000057F4">
              <w:rPr>
                <w:b/>
                <w:i/>
              </w:rPr>
              <w:t>’</w:t>
            </w:r>
            <w:r w:rsidRPr="000057F4">
              <w:rPr>
                <w:b/>
                <w:i/>
              </w:rPr>
              <w:t>appuie sur des données opérationnelles centralisées provenant de l</w:t>
            </w:r>
            <w:r w:rsidR="000057F4" w:rsidRPr="000057F4">
              <w:rPr>
                <w:b/>
                <w:i/>
              </w:rPr>
              <w:t>’</w:t>
            </w:r>
            <w:r w:rsidRPr="000057F4">
              <w:rPr>
                <w:b/>
                <w:i/>
              </w:rPr>
              <w:t>Union, ce qui garantit une transmission transparente et exhaustive des tendances en matière de saisies enregistrées au sein du marché unique.</w:t>
            </w:r>
          </w:p>
        </w:tc>
      </w:tr>
    </w:tbl>
    <w:p w14:paraId="5642734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E4D240A" w14:textId="77777777" w:rsidR="00686444" w:rsidRPr="000057F4" w:rsidRDefault="00686444" w:rsidP="00686444">
      <w:r w:rsidRPr="000057F4">
        <w:rPr>
          <w:rStyle w:val="HideTWBExt"/>
        </w:rPr>
        <w:t>&lt;/Amend&gt;</w:t>
      </w:r>
    </w:p>
    <w:p w14:paraId="44B5C35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99</w:t>
      </w:r>
      <w:r w:rsidRPr="000057F4">
        <w:rPr>
          <w:rStyle w:val="HideTWBExt"/>
          <w:b w:val="0"/>
        </w:rPr>
        <w:t>&lt;/NumAm&gt;</w:t>
      </w:r>
    </w:p>
    <w:p w14:paraId="0C12A6A3"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428F7522" w14:textId="77777777" w:rsidR="00686444" w:rsidRPr="000057F4" w:rsidRDefault="00686444" w:rsidP="00686444">
      <w:pPr>
        <w:pStyle w:val="NormalBold"/>
      </w:pPr>
      <w:r w:rsidRPr="000057F4">
        <w:rPr>
          <w:rStyle w:val="HideTWBExt"/>
          <w:b w:val="0"/>
        </w:rPr>
        <w:t>&lt;/RepeatBlock-By&gt;</w:t>
      </w:r>
    </w:p>
    <w:p w14:paraId="148D82D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3E1B572" w14:textId="77777777" w:rsidR="00686444" w:rsidRPr="000057F4" w:rsidRDefault="00686444" w:rsidP="00686444">
      <w:pPr>
        <w:pStyle w:val="NormalBold"/>
      </w:pPr>
      <w:r w:rsidRPr="000057F4">
        <w:rPr>
          <w:rStyle w:val="HideTWBExt"/>
          <w:b w:val="0"/>
        </w:rPr>
        <w:t>&lt;Article&gt;</w:t>
      </w:r>
      <w:r w:rsidRPr="000057F4">
        <w:t>Considérant 25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D9F3DF0" w14:textId="77777777" w:rsidTr="00B3387D">
        <w:trPr>
          <w:trHeight w:hRule="exact" w:val="240"/>
          <w:jc w:val="center"/>
        </w:trPr>
        <w:tc>
          <w:tcPr>
            <w:tcW w:w="9752" w:type="dxa"/>
            <w:gridSpan w:val="2"/>
            <w:tcBorders>
              <w:top w:val="nil"/>
              <w:left w:val="nil"/>
              <w:bottom w:val="nil"/>
              <w:right w:val="nil"/>
            </w:tcBorders>
          </w:tcPr>
          <w:p w14:paraId="54FA9E7E" w14:textId="77777777" w:rsidR="00686444" w:rsidRPr="000057F4" w:rsidRDefault="00686444" w:rsidP="00B3387D"/>
        </w:tc>
      </w:tr>
      <w:tr w:rsidR="00686444" w:rsidRPr="000057F4" w14:paraId="7BA0F84F" w14:textId="77777777" w:rsidTr="00B3387D">
        <w:trPr>
          <w:trHeight w:val="240"/>
          <w:jc w:val="center"/>
        </w:trPr>
        <w:tc>
          <w:tcPr>
            <w:tcW w:w="4876" w:type="dxa"/>
            <w:tcBorders>
              <w:top w:val="nil"/>
              <w:left w:val="nil"/>
              <w:bottom w:val="nil"/>
              <w:right w:val="nil"/>
            </w:tcBorders>
          </w:tcPr>
          <w:p w14:paraId="5117E4D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CB234D1" w14:textId="77777777" w:rsidR="00686444" w:rsidRPr="000057F4" w:rsidRDefault="00686444" w:rsidP="00B3387D">
            <w:pPr>
              <w:pStyle w:val="AmColumnHeading"/>
            </w:pPr>
            <w:r w:rsidRPr="000057F4">
              <w:t>Amendement</w:t>
            </w:r>
          </w:p>
        </w:tc>
      </w:tr>
      <w:tr w:rsidR="00686444" w:rsidRPr="000057F4" w14:paraId="3AE47AD5" w14:textId="77777777" w:rsidTr="00B3387D">
        <w:trPr>
          <w:jc w:val="center"/>
        </w:trPr>
        <w:tc>
          <w:tcPr>
            <w:tcW w:w="4876" w:type="dxa"/>
            <w:tcBorders>
              <w:top w:val="nil"/>
              <w:left w:val="nil"/>
              <w:bottom w:val="nil"/>
              <w:right w:val="nil"/>
            </w:tcBorders>
          </w:tcPr>
          <w:p w14:paraId="6962EC5A" w14:textId="745D0A10" w:rsidR="00686444" w:rsidRPr="000057F4" w:rsidRDefault="00686444" w:rsidP="00B3387D">
            <w:pPr>
              <w:pStyle w:val="Normal6a"/>
            </w:pPr>
            <w:r w:rsidRPr="000057F4">
              <w:t>(25)</w:t>
            </w:r>
            <w:r w:rsidRPr="000057F4">
              <w:tab/>
              <w:t>Un système électronique centralisé devrait être mis en place pour numériser toutes les procédures énoncées dans le présent règlement. Le système devrait permettre aux opérateurs de remplir les obligations qui leur incombent en vertu du présent règlement et aux autorités compétentes de prendre des décisions relatives à la mise en œuvre du présent règlement et de s</w:t>
            </w:r>
            <w:r w:rsidR="000057F4" w:rsidRPr="000057F4">
              <w:t>’</w:t>
            </w:r>
            <w:r w:rsidRPr="000057F4">
              <w:t>acquitter de leurs obligations en matière de communication d</w:t>
            </w:r>
            <w:r w:rsidR="000057F4" w:rsidRPr="000057F4">
              <w:t>’</w:t>
            </w:r>
            <w:r w:rsidRPr="000057F4">
              <w:t>informations. Le système devrait également faciliter la communication par la Commission des informations demandées au titre de la convention des Nations unies. La mise en œuvre du contrôle des précurseurs de drogues entrant sur le territoire douanier de l</w:t>
            </w:r>
            <w:r w:rsidR="000057F4" w:rsidRPr="000057F4">
              <w:t>’</w:t>
            </w:r>
            <w:r w:rsidRPr="000057F4">
              <w:t>Union ou quittant celui-ci en vertu du présent règlement devrait être facilitée par l</w:t>
            </w:r>
            <w:r w:rsidR="000057F4" w:rsidRPr="000057F4">
              <w:t>’</w:t>
            </w:r>
            <w:r w:rsidRPr="000057F4">
              <w:t>interconnexion entre ce système électronique et l</w:t>
            </w:r>
            <w:r w:rsidR="000057F4" w:rsidRPr="000057F4">
              <w:t>’</w:t>
            </w:r>
            <w:r w:rsidRPr="000057F4">
              <w:t>«environnement de guichet unique de l</w:t>
            </w:r>
            <w:r w:rsidR="000057F4" w:rsidRPr="000057F4">
              <w:t>’</w:t>
            </w:r>
            <w:r w:rsidRPr="000057F4">
              <w:t>UE pour les douanes». En outre, la Commission devrait étudier avec les Nations unies la possibilité d</w:t>
            </w:r>
            <w:r w:rsidR="000057F4" w:rsidRPr="000057F4">
              <w:t>’</w:t>
            </w:r>
            <w:r w:rsidRPr="000057F4">
              <w:t>interconnecter le système électronique avec le système des Nations unies pour le signalement des incidents concernant des précurseurs ou d</w:t>
            </w:r>
            <w:r w:rsidR="000057F4" w:rsidRPr="000057F4">
              <w:t>’</w:t>
            </w:r>
            <w:r w:rsidRPr="000057F4">
              <w:t>autres outils, afin d</w:t>
            </w:r>
            <w:r w:rsidR="000057F4" w:rsidRPr="000057F4">
              <w:t>’</w:t>
            </w:r>
            <w:r w:rsidRPr="000057F4">
              <w:t>éviter les doubles signalements et de faciliter la coopération internationale. L</w:t>
            </w:r>
            <w:r w:rsidR="000057F4" w:rsidRPr="000057F4">
              <w:t>’</w:t>
            </w:r>
            <w:r w:rsidRPr="000057F4">
              <w:t>Agence devrait avoir accès aux informations contenues dans le système électronique afin de faciliter la mise en œuvre du mandat que lui confère le règlement (UE) 2023/1322 ainsi que le développement et la mise à jour du répertoire d</w:t>
            </w:r>
            <w:r w:rsidR="000057F4" w:rsidRPr="000057F4">
              <w:t>’</w:t>
            </w:r>
            <w:r w:rsidRPr="000057F4">
              <w:t>informations sur les précurseurs de drogues.</w:t>
            </w:r>
          </w:p>
        </w:tc>
        <w:tc>
          <w:tcPr>
            <w:tcW w:w="4876" w:type="dxa"/>
            <w:tcBorders>
              <w:top w:val="nil"/>
              <w:left w:val="nil"/>
              <w:bottom w:val="nil"/>
              <w:right w:val="nil"/>
            </w:tcBorders>
          </w:tcPr>
          <w:p w14:paraId="13122A11" w14:textId="6A8C96CE" w:rsidR="00686444" w:rsidRPr="000057F4" w:rsidRDefault="00686444" w:rsidP="00B3387D">
            <w:pPr>
              <w:pStyle w:val="Normal6a"/>
            </w:pPr>
            <w:r w:rsidRPr="000057F4">
              <w:t>(25)</w:t>
            </w:r>
            <w:r w:rsidRPr="000057F4">
              <w:tab/>
              <w:t>Un système électronique centralisé devrait être mis en place pour numériser toutes les procédures énoncées dans le présent règlement. Le système devrait permettre aux opérateurs de remplir les obligations qui leur incombent en vertu du présent règlement et aux autorités compétentes de prendre des décisions relatives à la mise en œuvre du présent règlement et de s</w:t>
            </w:r>
            <w:r w:rsidR="000057F4" w:rsidRPr="000057F4">
              <w:t>’</w:t>
            </w:r>
            <w:r w:rsidRPr="000057F4">
              <w:t>acquitter de leurs obligations en matière de communication d</w:t>
            </w:r>
            <w:r w:rsidR="000057F4" w:rsidRPr="000057F4">
              <w:t>’</w:t>
            </w:r>
            <w:r w:rsidRPr="000057F4">
              <w:t>informations. Le système devrait également faciliter la communication par la Commission des informations demandées au titre de la convention des Nations unies. La mise en œuvre du contrôle des précurseurs de drogues entrant sur le territoire douanier de l</w:t>
            </w:r>
            <w:r w:rsidR="000057F4" w:rsidRPr="000057F4">
              <w:t>’</w:t>
            </w:r>
            <w:r w:rsidRPr="000057F4">
              <w:t>Union ou quittant celui-ci en vertu du présent règlement devrait être facilitée par l</w:t>
            </w:r>
            <w:r w:rsidR="000057F4" w:rsidRPr="000057F4">
              <w:t>’</w:t>
            </w:r>
            <w:r w:rsidRPr="000057F4">
              <w:t>interconnexion entre ce système électronique et l</w:t>
            </w:r>
            <w:r w:rsidR="000057F4" w:rsidRPr="000057F4">
              <w:t>’</w:t>
            </w:r>
            <w:r w:rsidRPr="000057F4">
              <w:t>«environnement de guichet unique de l</w:t>
            </w:r>
            <w:r w:rsidR="000057F4" w:rsidRPr="000057F4">
              <w:t>’</w:t>
            </w:r>
            <w:r w:rsidRPr="000057F4">
              <w:t>UE pour les douanes». En outre, la Commission devrait étudier avec les Nations unies la possibilité d</w:t>
            </w:r>
            <w:r w:rsidR="000057F4" w:rsidRPr="000057F4">
              <w:t>’</w:t>
            </w:r>
            <w:r w:rsidRPr="000057F4">
              <w:t>interconnecter le système électronique avec le système des Nations unies pour le signalement des incidents concernant des précurseurs ou d</w:t>
            </w:r>
            <w:r w:rsidR="000057F4" w:rsidRPr="000057F4">
              <w:t>’</w:t>
            </w:r>
            <w:r w:rsidRPr="000057F4">
              <w:t>autres outils, afin d</w:t>
            </w:r>
            <w:r w:rsidR="000057F4" w:rsidRPr="000057F4">
              <w:t>’</w:t>
            </w:r>
            <w:r w:rsidRPr="000057F4">
              <w:t>éviter les doubles signalements et de faciliter la coopération internationale. L</w:t>
            </w:r>
            <w:r w:rsidR="000057F4" w:rsidRPr="000057F4">
              <w:t>’</w:t>
            </w:r>
            <w:r w:rsidRPr="000057F4">
              <w:t>Agence devrait avoir accès aux informations contenues dans le système électronique afin de faciliter la mise en œuvre du mandat que lui confère le règlement (UE) 2023/1322 ainsi que le développement et la mise à jour du répertoire d</w:t>
            </w:r>
            <w:r w:rsidR="000057F4" w:rsidRPr="000057F4">
              <w:t>’</w:t>
            </w:r>
            <w:r w:rsidRPr="000057F4">
              <w:t xml:space="preserve">informations sur les précurseurs de drogues. </w:t>
            </w:r>
            <w:r w:rsidRPr="000057F4">
              <w:rPr>
                <w:b/>
                <w:i/>
              </w:rPr>
              <w:t>Le système électronique est conçu de manière à veiller à ce que les données qui y sont disponibles soient protégées contre l</w:t>
            </w:r>
            <w:r w:rsidR="000057F4" w:rsidRPr="000057F4">
              <w:rPr>
                <w:b/>
                <w:i/>
              </w:rPr>
              <w:t>’</w:t>
            </w:r>
            <w:r w:rsidRPr="000057F4">
              <w:rPr>
                <w:b/>
                <w:i/>
              </w:rPr>
              <w:t>accès non autorisé et d</w:t>
            </w:r>
            <w:r w:rsidR="000057F4" w:rsidRPr="000057F4">
              <w:rPr>
                <w:b/>
                <w:i/>
              </w:rPr>
              <w:t>’</w:t>
            </w:r>
            <w:r w:rsidRPr="000057F4">
              <w:rPr>
                <w:b/>
                <w:i/>
              </w:rPr>
              <w:t>autres menaces pour leur intégrité et leur sécurité, ce qui est dans l</w:t>
            </w:r>
            <w:r w:rsidR="000057F4" w:rsidRPr="000057F4">
              <w:rPr>
                <w:b/>
                <w:i/>
              </w:rPr>
              <w:t>’</w:t>
            </w:r>
            <w:r w:rsidRPr="000057F4">
              <w:rPr>
                <w:b/>
                <w:i/>
              </w:rPr>
              <w:t>intérêt public. Dans le cadre des missions liées au développement, à l</w:t>
            </w:r>
            <w:r w:rsidR="000057F4" w:rsidRPr="000057F4">
              <w:rPr>
                <w:b/>
                <w:i/>
              </w:rPr>
              <w:t>’</w:t>
            </w:r>
            <w:r w:rsidRPr="000057F4">
              <w:rPr>
                <w:b/>
                <w:i/>
              </w:rPr>
              <w:t>hébergement, à l</w:t>
            </w:r>
            <w:r w:rsidR="000057F4" w:rsidRPr="000057F4">
              <w:rPr>
                <w:b/>
                <w:i/>
              </w:rPr>
              <w:t>’</w:t>
            </w:r>
            <w:r w:rsidRPr="000057F4">
              <w:rPr>
                <w:b/>
                <w:i/>
              </w:rPr>
              <w:t>exploitation et à la maintenance, ainsi qu</w:t>
            </w:r>
            <w:r w:rsidR="000057F4" w:rsidRPr="000057F4">
              <w:rPr>
                <w:b/>
                <w:i/>
              </w:rPr>
              <w:t>’</w:t>
            </w:r>
            <w:r w:rsidRPr="000057F4">
              <w:rPr>
                <w:b/>
                <w:i/>
              </w:rPr>
              <w:t>à tout traitement de données connexe sur le système électronique, tout fournisseur et autre prestataire de services, ainsi que tout sous-traitant, garantit la fiabilité, la sécurité et l</w:t>
            </w:r>
            <w:r w:rsidR="000057F4" w:rsidRPr="000057F4">
              <w:rPr>
                <w:b/>
                <w:i/>
              </w:rPr>
              <w:t>’</w:t>
            </w:r>
            <w:r w:rsidRPr="000057F4">
              <w:rPr>
                <w:b/>
                <w:i/>
              </w:rPr>
              <w:t>indépendance de toute influence des gouvernements de pays tiers.</w:t>
            </w:r>
          </w:p>
        </w:tc>
      </w:tr>
    </w:tbl>
    <w:p w14:paraId="6A49211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287FFF3" w14:textId="77777777" w:rsidR="00686444" w:rsidRPr="000057F4" w:rsidRDefault="00686444" w:rsidP="00686444">
      <w:r w:rsidRPr="000057F4">
        <w:rPr>
          <w:rStyle w:val="HideTWBExt"/>
        </w:rPr>
        <w:t>&lt;/Amend&gt;</w:t>
      </w:r>
    </w:p>
    <w:p w14:paraId="422EC96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100</w:t>
      </w:r>
      <w:r w:rsidRPr="000057F4">
        <w:rPr>
          <w:rStyle w:val="HideTWBExt"/>
          <w:b w:val="0"/>
        </w:rPr>
        <w:t>&lt;/NumAm&gt;</w:t>
      </w:r>
    </w:p>
    <w:p w14:paraId="17F21C63"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3E37C7E0" w14:textId="77777777" w:rsidR="00686444" w:rsidRPr="000057F4" w:rsidRDefault="00686444" w:rsidP="00686444">
      <w:pPr>
        <w:pStyle w:val="NormalBold"/>
      </w:pPr>
      <w:r w:rsidRPr="000057F4">
        <w:rPr>
          <w:rStyle w:val="HideTWBExt"/>
          <w:b w:val="0"/>
        </w:rPr>
        <w:t>&lt;/RepeatBlock-By&gt;</w:t>
      </w:r>
    </w:p>
    <w:p w14:paraId="7CFBA1E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C7F30B3" w14:textId="77777777" w:rsidR="00686444" w:rsidRPr="000057F4" w:rsidRDefault="00686444" w:rsidP="00686444">
      <w:pPr>
        <w:pStyle w:val="NormalBold"/>
      </w:pPr>
      <w:r w:rsidRPr="000057F4">
        <w:rPr>
          <w:rStyle w:val="HideTWBExt"/>
          <w:b w:val="0"/>
        </w:rPr>
        <w:t>&lt;Article&gt;</w:t>
      </w:r>
      <w:r w:rsidRPr="000057F4">
        <w:t>Considérant 25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301BB99" w14:textId="77777777" w:rsidTr="00B3387D">
        <w:trPr>
          <w:trHeight w:hRule="exact" w:val="240"/>
          <w:jc w:val="center"/>
        </w:trPr>
        <w:tc>
          <w:tcPr>
            <w:tcW w:w="9752" w:type="dxa"/>
            <w:gridSpan w:val="2"/>
            <w:tcBorders>
              <w:top w:val="nil"/>
              <w:left w:val="nil"/>
              <w:bottom w:val="nil"/>
              <w:right w:val="nil"/>
            </w:tcBorders>
          </w:tcPr>
          <w:p w14:paraId="167C20C4" w14:textId="77777777" w:rsidR="00686444" w:rsidRPr="000057F4" w:rsidRDefault="00686444" w:rsidP="00B3387D"/>
        </w:tc>
      </w:tr>
      <w:tr w:rsidR="00686444" w:rsidRPr="000057F4" w14:paraId="1EB0F121" w14:textId="77777777" w:rsidTr="00B3387D">
        <w:trPr>
          <w:trHeight w:val="240"/>
          <w:jc w:val="center"/>
        </w:trPr>
        <w:tc>
          <w:tcPr>
            <w:tcW w:w="4876" w:type="dxa"/>
            <w:tcBorders>
              <w:top w:val="nil"/>
              <w:left w:val="nil"/>
              <w:bottom w:val="nil"/>
              <w:right w:val="nil"/>
            </w:tcBorders>
          </w:tcPr>
          <w:p w14:paraId="64869F7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BA1867C" w14:textId="77777777" w:rsidR="00686444" w:rsidRPr="000057F4" w:rsidRDefault="00686444" w:rsidP="00B3387D">
            <w:pPr>
              <w:pStyle w:val="AmColumnHeading"/>
            </w:pPr>
            <w:r w:rsidRPr="000057F4">
              <w:t>Amendement</w:t>
            </w:r>
          </w:p>
        </w:tc>
      </w:tr>
      <w:tr w:rsidR="00686444" w:rsidRPr="000057F4" w14:paraId="3B362D9E" w14:textId="77777777" w:rsidTr="00B3387D">
        <w:trPr>
          <w:jc w:val="center"/>
        </w:trPr>
        <w:tc>
          <w:tcPr>
            <w:tcW w:w="4876" w:type="dxa"/>
            <w:tcBorders>
              <w:top w:val="nil"/>
              <w:left w:val="nil"/>
              <w:bottom w:val="nil"/>
              <w:right w:val="nil"/>
            </w:tcBorders>
          </w:tcPr>
          <w:p w14:paraId="051F4DAB" w14:textId="3C9824DB" w:rsidR="00686444" w:rsidRPr="000057F4" w:rsidRDefault="00686444" w:rsidP="00B3387D">
            <w:pPr>
              <w:pStyle w:val="Normal6a"/>
            </w:pPr>
            <w:r w:rsidRPr="000057F4">
              <w:t>(25)</w:t>
            </w:r>
            <w:r w:rsidRPr="000057F4">
              <w:tab/>
              <w:t>Un système électronique centralisé devrait être mis en place pour numériser toutes les procédures énoncées dans le présent règlement. Le système devrait permettre aux opérateurs de remplir les obligations qui leur incombent en vertu du présent règlement et aux autorités compétentes de prendre des décisions relatives à la mise en œuvre du présent règlement et de s</w:t>
            </w:r>
            <w:r w:rsidR="000057F4" w:rsidRPr="000057F4">
              <w:t>’</w:t>
            </w:r>
            <w:r w:rsidRPr="000057F4">
              <w:t>acquitter de leurs obligations en matière de communication d</w:t>
            </w:r>
            <w:r w:rsidR="000057F4" w:rsidRPr="000057F4">
              <w:t>’</w:t>
            </w:r>
            <w:r w:rsidRPr="000057F4">
              <w:t>informations. Le système devrait également faciliter la communication par la Commission des informations demandées au titre de la convention des Nations unies. La mise en œuvre du contrôle des précurseurs de drogues entrant sur le territoire douanier de l</w:t>
            </w:r>
            <w:r w:rsidR="000057F4" w:rsidRPr="000057F4">
              <w:t>’</w:t>
            </w:r>
            <w:r w:rsidRPr="000057F4">
              <w:t>Union ou quittant celui-ci en vertu du présent règlement devrait être facilitée par l</w:t>
            </w:r>
            <w:r w:rsidR="000057F4" w:rsidRPr="000057F4">
              <w:t>’</w:t>
            </w:r>
            <w:r w:rsidRPr="000057F4">
              <w:t>interconnexion entre ce système électronique et l</w:t>
            </w:r>
            <w:r w:rsidR="000057F4" w:rsidRPr="000057F4">
              <w:t>’</w:t>
            </w:r>
            <w:r w:rsidRPr="000057F4">
              <w:t>«environnement de guichet unique de l</w:t>
            </w:r>
            <w:r w:rsidR="000057F4" w:rsidRPr="000057F4">
              <w:t>’</w:t>
            </w:r>
            <w:r w:rsidRPr="000057F4">
              <w:t>UE pour les douanes». En outre, la Commission devrait étudier avec les Nations unies la possibilité d</w:t>
            </w:r>
            <w:r w:rsidR="000057F4" w:rsidRPr="000057F4">
              <w:t>’</w:t>
            </w:r>
            <w:r w:rsidRPr="000057F4">
              <w:t>interconnecter le système électronique avec le système des Nations unies pour le signalement des incidents concernant des précurseurs ou d</w:t>
            </w:r>
            <w:r w:rsidR="000057F4" w:rsidRPr="000057F4">
              <w:t>’</w:t>
            </w:r>
            <w:r w:rsidRPr="000057F4">
              <w:t>autres outils, afin d</w:t>
            </w:r>
            <w:r w:rsidR="000057F4" w:rsidRPr="000057F4">
              <w:t>’</w:t>
            </w:r>
            <w:r w:rsidRPr="000057F4">
              <w:t>éviter les doubles signalements et de faciliter la coopération internationale. L</w:t>
            </w:r>
            <w:r w:rsidR="000057F4" w:rsidRPr="000057F4">
              <w:t>’</w:t>
            </w:r>
            <w:r w:rsidRPr="000057F4">
              <w:t>Agence devrait avoir accès aux informations contenues dans le système électronique afin de faciliter la mise en œuvre du mandat que lui confère le règlement (UE) 2023/1322 ainsi que le développement et la mise à jour du répertoire d</w:t>
            </w:r>
            <w:r w:rsidR="000057F4" w:rsidRPr="000057F4">
              <w:t>’</w:t>
            </w:r>
            <w:r w:rsidRPr="000057F4">
              <w:t>informations sur les précurseurs de drogues.</w:t>
            </w:r>
          </w:p>
        </w:tc>
        <w:tc>
          <w:tcPr>
            <w:tcW w:w="4876" w:type="dxa"/>
            <w:tcBorders>
              <w:top w:val="nil"/>
              <w:left w:val="nil"/>
              <w:bottom w:val="nil"/>
              <w:right w:val="nil"/>
            </w:tcBorders>
          </w:tcPr>
          <w:p w14:paraId="1CF341F6" w14:textId="1A0F39A3" w:rsidR="00686444" w:rsidRPr="000057F4" w:rsidRDefault="00686444" w:rsidP="00B3387D">
            <w:pPr>
              <w:pStyle w:val="Normal6a"/>
            </w:pPr>
            <w:r w:rsidRPr="000057F4">
              <w:t>(25)</w:t>
            </w:r>
            <w:r w:rsidRPr="000057F4">
              <w:tab/>
              <w:t>Un système électronique centralisé devrait être mis en place pour numériser toutes les procédures énoncées dans le présent règlement. Le système devrait permettre aux opérateurs de remplir les obligations qui leur incombent en vertu du présent règlement et aux autorités compétentes de prendre des décisions relatives à la mise en œuvre du présent règlement et de s</w:t>
            </w:r>
            <w:r w:rsidR="000057F4" w:rsidRPr="000057F4">
              <w:t>’</w:t>
            </w:r>
            <w:r w:rsidRPr="000057F4">
              <w:t>acquitter de leurs obligations en matière de communication d</w:t>
            </w:r>
            <w:r w:rsidR="000057F4" w:rsidRPr="000057F4">
              <w:t>’</w:t>
            </w:r>
            <w:r w:rsidRPr="000057F4">
              <w:t>informations. Le système devrait également faciliter la communication par la Commission des informations demandées au titre de la convention des Nations unies. La mise en œuvre du contrôle des précurseurs de drogues entrant sur le territoire douanier de l</w:t>
            </w:r>
            <w:r w:rsidR="000057F4" w:rsidRPr="000057F4">
              <w:t>’</w:t>
            </w:r>
            <w:r w:rsidRPr="000057F4">
              <w:t>Union ou quittant celui-ci en vertu du présent règlement devrait être facilitée par l</w:t>
            </w:r>
            <w:r w:rsidR="000057F4" w:rsidRPr="000057F4">
              <w:t>’</w:t>
            </w:r>
            <w:r w:rsidRPr="000057F4">
              <w:t xml:space="preserve">interconnexion </w:t>
            </w:r>
            <w:r w:rsidRPr="000057F4">
              <w:rPr>
                <w:b/>
                <w:i/>
              </w:rPr>
              <w:t>automatique</w:t>
            </w:r>
            <w:r w:rsidRPr="000057F4">
              <w:t xml:space="preserve"> entre ce système électronique et l</w:t>
            </w:r>
            <w:r w:rsidR="000057F4" w:rsidRPr="000057F4">
              <w:t>’</w:t>
            </w:r>
            <w:r w:rsidRPr="000057F4">
              <w:t>«environnement de guichet unique de l</w:t>
            </w:r>
            <w:r w:rsidR="000057F4" w:rsidRPr="000057F4">
              <w:t>’</w:t>
            </w:r>
            <w:r w:rsidRPr="000057F4">
              <w:t>UE pour les douanes»</w:t>
            </w:r>
            <w:r w:rsidRPr="000057F4">
              <w:rPr>
                <w:b/>
                <w:i/>
              </w:rPr>
              <w:t>, afin de garantir l</w:t>
            </w:r>
            <w:r w:rsidR="000057F4" w:rsidRPr="000057F4">
              <w:rPr>
                <w:b/>
                <w:i/>
              </w:rPr>
              <w:t>’</w:t>
            </w:r>
            <w:r w:rsidRPr="000057F4">
              <w:rPr>
                <w:b/>
                <w:i/>
              </w:rPr>
              <w:t>interopérabilité immédiate des données entre les États membres</w:t>
            </w:r>
            <w:r w:rsidRPr="000057F4">
              <w:t>. En outre, la Commission devrait étudier avec les Nations unies la possibilité d</w:t>
            </w:r>
            <w:r w:rsidR="000057F4" w:rsidRPr="000057F4">
              <w:t>’</w:t>
            </w:r>
            <w:r w:rsidRPr="000057F4">
              <w:t>interconnecter le système électronique avec le système des Nations unies pour le signalement des incidents concernant des précurseurs ou d</w:t>
            </w:r>
            <w:r w:rsidR="000057F4" w:rsidRPr="000057F4">
              <w:t>’</w:t>
            </w:r>
            <w:r w:rsidRPr="000057F4">
              <w:t>autres outils, afin d</w:t>
            </w:r>
            <w:r w:rsidR="000057F4" w:rsidRPr="000057F4">
              <w:t>’</w:t>
            </w:r>
            <w:r w:rsidRPr="000057F4">
              <w:t>éviter les doubles signalements et de faciliter la coopération internationale. L</w:t>
            </w:r>
            <w:r w:rsidR="000057F4" w:rsidRPr="000057F4">
              <w:t>’</w:t>
            </w:r>
            <w:r w:rsidRPr="000057F4">
              <w:t>Agence devrait avoir accès aux informations contenues dans le système électronique afin de faciliter la mise en œuvre du mandat que lui confère le règlement (UE) 2023/1322 ainsi que le développement et la mise à jour du répertoire d</w:t>
            </w:r>
            <w:r w:rsidR="000057F4" w:rsidRPr="000057F4">
              <w:t>’</w:t>
            </w:r>
            <w:r w:rsidRPr="000057F4">
              <w:t xml:space="preserve">informations sur les précurseurs de drogues. </w:t>
            </w:r>
            <w:r w:rsidRPr="000057F4">
              <w:rPr>
                <w:b/>
                <w:i/>
              </w:rPr>
              <w:t>Le développement et l</w:t>
            </w:r>
            <w:r w:rsidR="000057F4" w:rsidRPr="000057F4">
              <w:rPr>
                <w:b/>
                <w:i/>
              </w:rPr>
              <w:t>’</w:t>
            </w:r>
            <w:r w:rsidRPr="000057F4">
              <w:rPr>
                <w:b/>
                <w:i/>
              </w:rPr>
              <w:t>exploitation de ce système électronique doivent garantir la protection absolue des données confidentielles et des secrets d</w:t>
            </w:r>
            <w:r w:rsidR="000057F4" w:rsidRPr="000057F4">
              <w:rPr>
                <w:b/>
                <w:i/>
              </w:rPr>
              <w:t>’</w:t>
            </w:r>
            <w:r w:rsidRPr="000057F4">
              <w:rPr>
                <w:b/>
                <w:i/>
              </w:rPr>
              <w:t>affaires des opérateurs économiques, conformément à la directive (UE) 2016/943. L</w:t>
            </w:r>
            <w:r w:rsidR="000057F4" w:rsidRPr="000057F4">
              <w:rPr>
                <w:b/>
                <w:i/>
              </w:rPr>
              <w:t>’</w:t>
            </w:r>
            <w:r w:rsidRPr="000057F4">
              <w:rPr>
                <w:b/>
                <w:i/>
              </w:rPr>
              <w:t>accès aux informations commerciales et industrielles sensibles doit être strictement limité aux autorités compétentes, selon le principe du besoin d</w:t>
            </w:r>
            <w:r w:rsidR="000057F4" w:rsidRPr="000057F4">
              <w:rPr>
                <w:b/>
                <w:i/>
              </w:rPr>
              <w:t>’</w:t>
            </w:r>
            <w:r w:rsidRPr="000057F4">
              <w:rPr>
                <w:b/>
                <w:i/>
              </w:rPr>
              <w:t>en connaître, et des protocoles de sécurité rigoureux doivent être mis en place pour empêcher tout accès non autorisé ou toute fuite de données.</w:t>
            </w:r>
          </w:p>
        </w:tc>
      </w:tr>
    </w:tbl>
    <w:p w14:paraId="2880E98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48BC5CB" w14:textId="77777777" w:rsidR="00686444" w:rsidRPr="000057F4" w:rsidRDefault="00686444" w:rsidP="00686444">
      <w:r w:rsidRPr="000057F4">
        <w:rPr>
          <w:rStyle w:val="HideTWBExt"/>
        </w:rPr>
        <w:t>&lt;/Amend&gt;</w:t>
      </w:r>
    </w:p>
    <w:p w14:paraId="285933E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101</w:t>
      </w:r>
      <w:r w:rsidRPr="000057F4">
        <w:rPr>
          <w:rStyle w:val="HideTWBExt"/>
          <w:b w:val="0"/>
        </w:rPr>
        <w:t>&lt;/NumAm&gt;</w:t>
      </w:r>
    </w:p>
    <w:p w14:paraId="0129E444"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F26BE06" w14:textId="77777777" w:rsidR="00686444" w:rsidRPr="000057F4" w:rsidRDefault="00686444" w:rsidP="00686444">
      <w:pPr>
        <w:pStyle w:val="NormalBold"/>
      </w:pPr>
      <w:r w:rsidRPr="000057F4">
        <w:rPr>
          <w:rStyle w:val="HideTWBExt"/>
          <w:b w:val="0"/>
        </w:rPr>
        <w:t>&lt;/RepeatBlock-By&gt;</w:t>
      </w:r>
    </w:p>
    <w:p w14:paraId="4C54C44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AFB6DED" w14:textId="77777777" w:rsidR="00686444" w:rsidRPr="000057F4" w:rsidRDefault="00686444" w:rsidP="00686444">
      <w:pPr>
        <w:pStyle w:val="NormalBold"/>
      </w:pPr>
      <w:r w:rsidRPr="000057F4">
        <w:rPr>
          <w:rStyle w:val="HideTWBExt"/>
          <w:b w:val="0"/>
        </w:rPr>
        <w:t>&lt;Article&gt;</w:t>
      </w:r>
      <w:r w:rsidRPr="000057F4">
        <w:t>Considérant 25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CE21662" w14:textId="77777777" w:rsidTr="00B3387D">
        <w:trPr>
          <w:trHeight w:hRule="exact" w:val="240"/>
          <w:jc w:val="center"/>
        </w:trPr>
        <w:tc>
          <w:tcPr>
            <w:tcW w:w="9752" w:type="dxa"/>
            <w:gridSpan w:val="2"/>
            <w:tcBorders>
              <w:top w:val="nil"/>
              <w:left w:val="nil"/>
              <w:bottom w:val="nil"/>
              <w:right w:val="nil"/>
            </w:tcBorders>
          </w:tcPr>
          <w:p w14:paraId="4AB50087" w14:textId="77777777" w:rsidR="00686444" w:rsidRPr="000057F4" w:rsidRDefault="00686444" w:rsidP="00B3387D"/>
        </w:tc>
      </w:tr>
      <w:tr w:rsidR="00686444" w:rsidRPr="000057F4" w14:paraId="17247813" w14:textId="77777777" w:rsidTr="00B3387D">
        <w:trPr>
          <w:trHeight w:val="240"/>
          <w:jc w:val="center"/>
        </w:trPr>
        <w:tc>
          <w:tcPr>
            <w:tcW w:w="4876" w:type="dxa"/>
            <w:tcBorders>
              <w:top w:val="nil"/>
              <w:left w:val="nil"/>
              <w:bottom w:val="nil"/>
              <w:right w:val="nil"/>
            </w:tcBorders>
          </w:tcPr>
          <w:p w14:paraId="2881713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8E01223" w14:textId="77777777" w:rsidR="00686444" w:rsidRPr="000057F4" w:rsidRDefault="00686444" w:rsidP="00B3387D">
            <w:pPr>
              <w:pStyle w:val="AmColumnHeading"/>
            </w:pPr>
            <w:r w:rsidRPr="000057F4">
              <w:t>Amendement</w:t>
            </w:r>
          </w:p>
        </w:tc>
      </w:tr>
      <w:tr w:rsidR="00686444" w:rsidRPr="000057F4" w14:paraId="3DE7B58E" w14:textId="77777777" w:rsidTr="00B3387D">
        <w:trPr>
          <w:jc w:val="center"/>
        </w:trPr>
        <w:tc>
          <w:tcPr>
            <w:tcW w:w="4876" w:type="dxa"/>
            <w:tcBorders>
              <w:top w:val="nil"/>
              <w:left w:val="nil"/>
              <w:bottom w:val="nil"/>
              <w:right w:val="nil"/>
            </w:tcBorders>
          </w:tcPr>
          <w:p w14:paraId="6D1F1C95" w14:textId="79DB19EB" w:rsidR="00686444" w:rsidRPr="000057F4" w:rsidRDefault="00686444" w:rsidP="00B3387D">
            <w:pPr>
              <w:pStyle w:val="Normal6a"/>
            </w:pPr>
            <w:r w:rsidRPr="000057F4">
              <w:t>(25)</w:t>
            </w:r>
            <w:r w:rsidRPr="000057F4">
              <w:tab/>
              <w:t>Un système électronique centralisé devrait être mis en place pour numériser toutes les procédures énoncées dans le présent règlement. Le système devrait permettre aux opérateurs de remplir les obligations qui leur incombent en vertu du présent règlement et aux autorités compétentes de prendre des décisions relatives à la mise en œuvre du présent règlement et de s</w:t>
            </w:r>
            <w:r w:rsidR="000057F4" w:rsidRPr="000057F4">
              <w:t>’</w:t>
            </w:r>
            <w:r w:rsidRPr="000057F4">
              <w:t>acquitter de leurs obligations en matière de communication d</w:t>
            </w:r>
            <w:r w:rsidR="000057F4" w:rsidRPr="000057F4">
              <w:t>’</w:t>
            </w:r>
            <w:r w:rsidRPr="000057F4">
              <w:t>informations. Le système devrait également faciliter la communication par la Commission des informations demandées au titre de la convention des Nations unies. La mise en œuvre du contrôle des précurseurs de drogues entrant sur le territoire douanier de l</w:t>
            </w:r>
            <w:r w:rsidR="000057F4" w:rsidRPr="000057F4">
              <w:t>’</w:t>
            </w:r>
            <w:r w:rsidRPr="000057F4">
              <w:t>Union ou quittant celui-ci en vertu du présent règlement devrait être facilitée par l</w:t>
            </w:r>
            <w:r w:rsidR="000057F4" w:rsidRPr="000057F4">
              <w:t>’</w:t>
            </w:r>
            <w:r w:rsidRPr="000057F4">
              <w:t>interconnexion entre ce système électronique et l</w:t>
            </w:r>
            <w:r w:rsidR="000057F4" w:rsidRPr="000057F4">
              <w:t>’</w:t>
            </w:r>
            <w:r w:rsidRPr="000057F4">
              <w:t>«environnement de guichet unique de l</w:t>
            </w:r>
            <w:r w:rsidR="000057F4" w:rsidRPr="000057F4">
              <w:t>’</w:t>
            </w:r>
            <w:r w:rsidRPr="000057F4">
              <w:t>UE pour les douanes». En outre, la Commission devrait étudier avec les Nations unies la possibilité d</w:t>
            </w:r>
            <w:r w:rsidR="000057F4" w:rsidRPr="000057F4">
              <w:t>’</w:t>
            </w:r>
            <w:r w:rsidRPr="000057F4">
              <w:t>interconnecter le système électronique avec le système des Nations unies pour le signalement des incidents concernant des précurseurs ou d</w:t>
            </w:r>
            <w:r w:rsidR="000057F4" w:rsidRPr="000057F4">
              <w:t>’</w:t>
            </w:r>
            <w:r w:rsidRPr="000057F4">
              <w:t>autres outils, afin d</w:t>
            </w:r>
            <w:r w:rsidR="000057F4" w:rsidRPr="000057F4">
              <w:t>’</w:t>
            </w:r>
            <w:r w:rsidRPr="000057F4">
              <w:t>éviter les doubles signalements et de faciliter la coopération internationale. L</w:t>
            </w:r>
            <w:r w:rsidR="000057F4" w:rsidRPr="000057F4">
              <w:t>’</w:t>
            </w:r>
            <w:r w:rsidRPr="000057F4">
              <w:t>Agence devrait avoir accès aux informations contenues dans le système électronique afin de faciliter la mise en œuvre du mandat que lui confère le règlement (UE) 2023/1322 ainsi que le développement et la mise à jour du répertoire d</w:t>
            </w:r>
            <w:r w:rsidR="000057F4" w:rsidRPr="000057F4">
              <w:t>’</w:t>
            </w:r>
            <w:r w:rsidRPr="000057F4">
              <w:t>informations sur les précurseurs de drogues.</w:t>
            </w:r>
          </w:p>
        </w:tc>
        <w:tc>
          <w:tcPr>
            <w:tcW w:w="4876" w:type="dxa"/>
            <w:tcBorders>
              <w:top w:val="nil"/>
              <w:left w:val="nil"/>
              <w:bottom w:val="nil"/>
              <w:right w:val="nil"/>
            </w:tcBorders>
          </w:tcPr>
          <w:p w14:paraId="5D987C5C" w14:textId="5C1BDEC8" w:rsidR="00686444" w:rsidRPr="000057F4" w:rsidRDefault="00686444" w:rsidP="00B3387D">
            <w:pPr>
              <w:pStyle w:val="Normal6a"/>
            </w:pPr>
            <w:r w:rsidRPr="000057F4">
              <w:t>(25)</w:t>
            </w:r>
            <w:r w:rsidRPr="000057F4">
              <w:tab/>
              <w:t>Un système électronique centralisé devrait être mis en place pour numériser toutes les procédures énoncées dans le présent règlement. Le système devrait permettre aux opérateurs de remplir les obligations qui leur incombent en vertu du présent règlement et aux autorités compétentes de prendre des décisions relatives à la mise en œuvre du présent règlement et de s</w:t>
            </w:r>
            <w:r w:rsidR="000057F4" w:rsidRPr="000057F4">
              <w:t>’</w:t>
            </w:r>
            <w:r w:rsidRPr="000057F4">
              <w:t>acquitter de leurs obligations en matière de communication d</w:t>
            </w:r>
            <w:r w:rsidR="000057F4" w:rsidRPr="000057F4">
              <w:t>’</w:t>
            </w:r>
            <w:r w:rsidRPr="000057F4">
              <w:t>informations. Le système devrait également faciliter la communication par la Commission des informations demandées au titre de la convention des Nations unies. La mise en œuvre du contrôle des précurseurs de drogues entrant sur le territoire douanier de l</w:t>
            </w:r>
            <w:r w:rsidR="000057F4" w:rsidRPr="000057F4">
              <w:t>’</w:t>
            </w:r>
            <w:r w:rsidRPr="000057F4">
              <w:t>Union ou quittant celui-ci en vertu du présent règlement devrait être facilitée par l</w:t>
            </w:r>
            <w:r w:rsidR="000057F4" w:rsidRPr="000057F4">
              <w:t>’</w:t>
            </w:r>
            <w:r w:rsidRPr="000057F4">
              <w:t>interconnexion entre ce système électronique et l</w:t>
            </w:r>
            <w:r w:rsidR="000057F4" w:rsidRPr="000057F4">
              <w:t>’</w:t>
            </w:r>
            <w:r w:rsidRPr="000057F4">
              <w:t>«environnement de guichet unique de l</w:t>
            </w:r>
            <w:r w:rsidR="000057F4" w:rsidRPr="000057F4">
              <w:t>’</w:t>
            </w:r>
            <w:r w:rsidRPr="000057F4">
              <w:t>UE pour les douanes». En outre, la Commission devrait étudier avec les Nations unies la possibilité d</w:t>
            </w:r>
            <w:r w:rsidR="000057F4" w:rsidRPr="000057F4">
              <w:t>’</w:t>
            </w:r>
            <w:r w:rsidRPr="000057F4">
              <w:t>interconnecter le système électronique avec le système des Nations unies pour le signalement des incidents concernant des précurseurs ou d</w:t>
            </w:r>
            <w:r w:rsidR="000057F4" w:rsidRPr="000057F4">
              <w:t>’</w:t>
            </w:r>
            <w:r w:rsidRPr="000057F4">
              <w:t>autres outils</w:t>
            </w:r>
            <w:r w:rsidRPr="000057F4">
              <w:rPr>
                <w:b/>
                <w:bCs/>
                <w:i/>
                <w:iCs/>
              </w:rPr>
              <w:t>, sous réserve d</w:t>
            </w:r>
            <w:r w:rsidR="000057F4" w:rsidRPr="000057F4">
              <w:rPr>
                <w:b/>
                <w:bCs/>
                <w:i/>
                <w:iCs/>
              </w:rPr>
              <w:t>’</w:t>
            </w:r>
            <w:r w:rsidRPr="000057F4">
              <w:rPr>
                <w:b/>
                <w:bCs/>
                <w:i/>
                <w:iCs/>
              </w:rPr>
              <w:t>assurer une protection adéquate des informations commerciales confidentielles et des intérêts financiers des opérateurs économiques</w:t>
            </w:r>
            <w:r w:rsidRPr="000057F4">
              <w:t>, afin d</w:t>
            </w:r>
            <w:r w:rsidR="000057F4" w:rsidRPr="000057F4">
              <w:t>’</w:t>
            </w:r>
            <w:r w:rsidRPr="000057F4">
              <w:t>éviter les doubles signalements et de faciliter la coopération internationale. L</w:t>
            </w:r>
            <w:r w:rsidR="000057F4" w:rsidRPr="000057F4">
              <w:t>’</w:t>
            </w:r>
            <w:r w:rsidRPr="000057F4">
              <w:t>Agence devrait avoir accès aux informations contenues dans le système électronique afin de faciliter la mise en œuvre du mandat que lui confère le règlement (UE) 2023/1322 ainsi que le développement et la mise à jour du répertoire d</w:t>
            </w:r>
            <w:r w:rsidR="000057F4" w:rsidRPr="000057F4">
              <w:t>’</w:t>
            </w:r>
            <w:r w:rsidRPr="000057F4">
              <w:t>informations sur les précurseurs de drogues.</w:t>
            </w:r>
          </w:p>
        </w:tc>
      </w:tr>
    </w:tbl>
    <w:p w14:paraId="7D2CE42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E395E4C"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9E35104" w14:textId="5CA7060A" w:rsidR="00686444" w:rsidRPr="000057F4" w:rsidRDefault="00686444" w:rsidP="00686444">
      <w:pPr>
        <w:pStyle w:val="AmJustText"/>
      </w:pPr>
      <w:r w:rsidRPr="000057F4">
        <w:t>L</w:t>
      </w:r>
      <w:r w:rsidR="000057F4" w:rsidRPr="000057F4">
        <w:t>’</w:t>
      </w:r>
      <w:r w:rsidRPr="000057F4">
        <w:t>échange international de données doit respecter la protection des informations commerciales sensibles.</w:t>
      </w:r>
    </w:p>
    <w:p w14:paraId="60A7E443" w14:textId="77777777" w:rsidR="00686444" w:rsidRPr="000057F4" w:rsidRDefault="00686444" w:rsidP="00686444">
      <w:r w:rsidRPr="000057F4">
        <w:rPr>
          <w:rStyle w:val="HideTWBExt"/>
        </w:rPr>
        <w:t>&lt;/Amend&gt;</w:t>
      </w:r>
    </w:p>
    <w:p w14:paraId="68919C8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102</w:t>
      </w:r>
      <w:r w:rsidRPr="000057F4">
        <w:rPr>
          <w:rStyle w:val="HideTWBExt"/>
          <w:b w:val="0"/>
        </w:rPr>
        <w:t>&lt;/NumAm&gt;</w:t>
      </w:r>
    </w:p>
    <w:p w14:paraId="352DCD84"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393213D3" w14:textId="77777777" w:rsidR="00686444" w:rsidRPr="000057F4" w:rsidRDefault="00686444" w:rsidP="00686444">
      <w:pPr>
        <w:pStyle w:val="NormalBold"/>
      </w:pPr>
      <w:r w:rsidRPr="000057F4">
        <w:rPr>
          <w:rStyle w:val="HideTWBExt"/>
          <w:b w:val="0"/>
        </w:rPr>
        <w:t>&lt;/RepeatBlock-By&gt;</w:t>
      </w:r>
    </w:p>
    <w:p w14:paraId="512F5B7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0D3FD6E" w14:textId="77777777" w:rsidR="00686444" w:rsidRPr="000057F4" w:rsidRDefault="00686444" w:rsidP="00686444">
      <w:pPr>
        <w:pStyle w:val="NormalBold"/>
      </w:pPr>
      <w:r w:rsidRPr="000057F4">
        <w:rPr>
          <w:rStyle w:val="HideTWBExt"/>
          <w:b w:val="0"/>
        </w:rPr>
        <w:t>&lt;Article&gt;</w:t>
      </w:r>
      <w:r w:rsidRPr="000057F4">
        <w:t>Considérant 25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9759E1C" w14:textId="77777777" w:rsidTr="00B3387D">
        <w:trPr>
          <w:trHeight w:hRule="exact" w:val="240"/>
          <w:jc w:val="center"/>
        </w:trPr>
        <w:tc>
          <w:tcPr>
            <w:tcW w:w="9752" w:type="dxa"/>
            <w:gridSpan w:val="2"/>
            <w:tcBorders>
              <w:top w:val="nil"/>
              <w:left w:val="nil"/>
              <w:bottom w:val="nil"/>
              <w:right w:val="nil"/>
            </w:tcBorders>
          </w:tcPr>
          <w:p w14:paraId="7FAE36B4" w14:textId="77777777" w:rsidR="00686444" w:rsidRPr="000057F4" w:rsidRDefault="00686444" w:rsidP="00B3387D"/>
        </w:tc>
      </w:tr>
      <w:tr w:rsidR="00686444" w:rsidRPr="000057F4" w14:paraId="01AC06FF" w14:textId="77777777" w:rsidTr="00B3387D">
        <w:trPr>
          <w:trHeight w:val="240"/>
          <w:jc w:val="center"/>
        </w:trPr>
        <w:tc>
          <w:tcPr>
            <w:tcW w:w="4876" w:type="dxa"/>
            <w:tcBorders>
              <w:top w:val="nil"/>
              <w:left w:val="nil"/>
              <w:bottom w:val="nil"/>
              <w:right w:val="nil"/>
            </w:tcBorders>
          </w:tcPr>
          <w:p w14:paraId="103F88C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06F8772" w14:textId="77777777" w:rsidR="00686444" w:rsidRPr="000057F4" w:rsidRDefault="00686444" w:rsidP="00B3387D">
            <w:pPr>
              <w:pStyle w:val="AmColumnHeading"/>
            </w:pPr>
            <w:r w:rsidRPr="000057F4">
              <w:t>Amendement</w:t>
            </w:r>
          </w:p>
        </w:tc>
      </w:tr>
      <w:tr w:rsidR="00686444" w:rsidRPr="000057F4" w14:paraId="2892AA3C" w14:textId="77777777" w:rsidTr="00B3387D">
        <w:trPr>
          <w:jc w:val="center"/>
        </w:trPr>
        <w:tc>
          <w:tcPr>
            <w:tcW w:w="4876" w:type="dxa"/>
            <w:tcBorders>
              <w:top w:val="nil"/>
              <w:left w:val="nil"/>
              <w:bottom w:val="nil"/>
              <w:right w:val="nil"/>
            </w:tcBorders>
          </w:tcPr>
          <w:p w14:paraId="3F950B60" w14:textId="77777777" w:rsidR="00686444" w:rsidRPr="000057F4" w:rsidRDefault="00686444" w:rsidP="00B3387D">
            <w:pPr>
              <w:pStyle w:val="Normal6a"/>
            </w:pPr>
          </w:p>
        </w:tc>
        <w:tc>
          <w:tcPr>
            <w:tcW w:w="4876" w:type="dxa"/>
            <w:tcBorders>
              <w:top w:val="nil"/>
              <w:left w:val="nil"/>
              <w:bottom w:val="nil"/>
              <w:right w:val="nil"/>
            </w:tcBorders>
          </w:tcPr>
          <w:p w14:paraId="53E23832" w14:textId="157E4F1A" w:rsidR="00686444" w:rsidRPr="000057F4" w:rsidRDefault="00686444" w:rsidP="00B3387D">
            <w:pPr>
              <w:pStyle w:val="Normal6a"/>
            </w:pPr>
            <w:r w:rsidRPr="000057F4">
              <w:rPr>
                <w:b/>
                <w:i/>
              </w:rPr>
              <w:t>(25 bis)</w:t>
            </w:r>
            <w:r w:rsidRPr="000057F4">
              <w:tab/>
            </w:r>
            <w:r w:rsidRPr="000057F4">
              <w:rPr>
                <w:b/>
                <w:i/>
              </w:rPr>
              <w:t>Compte tenu du caractère sensible des informations traitées dans le système électronique mis en place en vertu du présent règlement, notamment celles relatives aux opérateurs, aux flux commerciaux et à la circulation des précurseurs de drogues classifiés, il est essentiel de garantir un niveau élevé de sécurité, de confidentialité et de résilience de ce système. La protection de ces informations relève d</w:t>
            </w:r>
            <w:r w:rsidR="000057F4" w:rsidRPr="000057F4">
              <w:rPr>
                <w:b/>
                <w:i/>
              </w:rPr>
              <w:t>’</w:t>
            </w:r>
            <w:r w:rsidRPr="000057F4">
              <w:rPr>
                <w:b/>
                <w:i/>
              </w:rPr>
              <w:t>un intérêt public important, comme dans le cas des systèmes douaniers, ce qui exige que le système électronique reste sous le contrôle effectif de l</w:t>
            </w:r>
            <w:r w:rsidR="000057F4" w:rsidRPr="000057F4">
              <w:rPr>
                <w:b/>
                <w:i/>
              </w:rPr>
              <w:t>’</w:t>
            </w:r>
            <w:r w:rsidRPr="000057F4">
              <w:rPr>
                <w:b/>
                <w:i/>
              </w:rPr>
              <w:t>Union et soit protégé contre tout accès non autorisé, toute divulgation illicite et toute influence indue de pays tiers. La conception, l</w:t>
            </w:r>
            <w:r w:rsidR="000057F4" w:rsidRPr="000057F4">
              <w:rPr>
                <w:b/>
                <w:i/>
              </w:rPr>
              <w:t>’</w:t>
            </w:r>
            <w:r w:rsidRPr="000057F4">
              <w:rPr>
                <w:b/>
                <w:i/>
              </w:rPr>
              <w:t>exploitation et l</w:t>
            </w:r>
            <w:r w:rsidR="000057F4" w:rsidRPr="000057F4">
              <w:rPr>
                <w:b/>
                <w:i/>
              </w:rPr>
              <w:t>’</w:t>
            </w:r>
            <w:r w:rsidRPr="000057F4">
              <w:rPr>
                <w:b/>
                <w:i/>
              </w:rPr>
              <w:t>acquisition du système électronique devraient par conséquent contribuer à la souveraineté numérique de l</w:t>
            </w:r>
            <w:r w:rsidR="000057F4" w:rsidRPr="000057F4">
              <w:rPr>
                <w:b/>
                <w:i/>
              </w:rPr>
              <w:t>’</w:t>
            </w:r>
            <w:r w:rsidRPr="000057F4">
              <w:rPr>
                <w:b/>
                <w:i/>
              </w:rPr>
              <w:t>Union, notamment en réduisant les dépendances stratégiques, en garantissant la sécurité de la chaîne d</w:t>
            </w:r>
            <w:r w:rsidR="000057F4" w:rsidRPr="000057F4">
              <w:rPr>
                <w:b/>
                <w:i/>
              </w:rPr>
              <w:t>’</w:t>
            </w:r>
            <w:r w:rsidRPr="000057F4">
              <w:rPr>
                <w:b/>
                <w:i/>
              </w:rPr>
              <w:t>approvisionnement et en facilitant l</w:t>
            </w:r>
            <w:r w:rsidR="000057F4" w:rsidRPr="000057F4">
              <w:rPr>
                <w:b/>
                <w:i/>
              </w:rPr>
              <w:t>’</w:t>
            </w:r>
            <w:r w:rsidRPr="000057F4">
              <w:rPr>
                <w:b/>
                <w:i/>
              </w:rPr>
              <w:t>interopérabilité et la portabilité.</w:t>
            </w:r>
          </w:p>
        </w:tc>
      </w:tr>
    </w:tbl>
    <w:p w14:paraId="1D9991F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782A114" w14:textId="77777777" w:rsidR="00686444" w:rsidRPr="000057F4" w:rsidRDefault="00686444" w:rsidP="00686444">
      <w:r w:rsidRPr="000057F4">
        <w:rPr>
          <w:rStyle w:val="HideTWBExt"/>
        </w:rPr>
        <w:t>&lt;/Amend&gt;</w:t>
      </w:r>
    </w:p>
    <w:p w14:paraId="4BEF620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103</w:t>
      </w:r>
      <w:r w:rsidRPr="000057F4">
        <w:rPr>
          <w:rStyle w:val="HideTWBExt"/>
          <w:b w:val="0"/>
        </w:rPr>
        <w:t>&lt;/NumAm&gt;</w:t>
      </w:r>
    </w:p>
    <w:p w14:paraId="39907CA3"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770A47BD" w14:textId="77777777" w:rsidR="00686444" w:rsidRPr="000057F4" w:rsidRDefault="00686444" w:rsidP="00686444">
      <w:pPr>
        <w:pStyle w:val="NormalBold"/>
      </w:pPr>
      <w:r w:rsidRPr="000057F4">
        <w:rPr>
          <w:rStyle w:val="HideTWBExt"/>
          <w:b w:val="0"/>
        </w:rPr>
        <w:t>&lt;/RepeatBlock-By&gt;</w:t>
      </w:r>
    </w:p>
    <w:p w14:paraId="606F054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E2AA374" w14:textId="77777777" w:rsidR="00686444" w:rsidRPr="000057F4" w:rsidRDefault="00686444" w:rsidP="00686444">
      <w:pPr>
        <w:pStyle w:val="NormalBold"/>
      </w:pPr>
      <w:r w:rsidRPr="000057F4">
        <w:rPr>
          <w:rStyle w:val="HideTWBExt"/>
          <w:b w:val="0"/>
        </w:rPr>
        <w:t>&lt;Article&gt;</w:t>
      </w:r>
      <w:r w:rsidRPr="000057F4">
        <w:t>Considérant 26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554204D" w14:textId="77777777" w:rsidTr="00B3387D">
        <w:trPr>
          <w:trHeight w:hRule="exact" w:val="240"/>
          <w:jc w:val="center"/>
        </w:trPr>
        <w:tc>
          <w:tcPr>
            <w:tcW w:w="9752" w:type="dxa"/>
            <w:gridSpan w:val="2"/>
            <w:tcBorders>
              <w:top w:val="nil"/>
              <w:left w:val="nil"/>
              <w:bottom w:val="nil"/>
              <w:right w:val="nil"/>
            </w:tcBorders>
          </w:tcPr>
          <w:p w14:paraId="64CD5C20" w14:textId="77777777" w:rsidR="00686444" w:rsidRPr="000057F4" w:rsidRDefault="00686444" w:rsidP="00B3387D"/>
        </w:tc>
      </w:tr>
      <w:tr w:rsidR="00686444" w:rsidRPr="000057F4" w14:paraId="14919326" w14:textId="77777777" w:rsidTr="00B3387D">
        <w:trPr>
          <w:trHeight w:val="240"/>
          <w:jc w:val="center"/>
        </w:trPr>
        <w:tc>
          <w:tcPr>
            <w:tcW w:w="4876" w:type="dxa"/>
            <w:tcBorders>
              <w:top w:val="nil"/>
              <w:left w:val="nil"/>
              <w:bottom w:val="nil"/>
              <w:right w:val="nil"/>
            </w:tcBorders>
          </w:tcPr>
          <w:p w14:paraId="7767FA4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AFA04A8" w14:textId="77777777" w:rsidR="00686444" w:rsidRPr="000057F4" w:rsidRDefault="00686444" w:rsidP="00B3387D">
            <w:pPr>
              <w:pStyle w:val="AmColumnHeading"/>
            </w:pPr>
            <w:r w:rsidRPr="000057F4">
              <w:t>Amendement</w:t>
            </w:r>
          </w:p>
        </w:tc>
      </w:tr>
      <w:tr w:rsidR="00686444" w:rsidRPr="000057F4" w14:paraId="39ABC58B" w14:textId="77777777" w:rsidTr="00B3387D">
        <w:trPr>
          <w:jc w:val="center"/>
        </w:trPr>
        <w:tc>
          <w:tcPr>
            <w:tcW w:w="4876" w:type="dxa"/>
            <w:tcBorders>
              <w:top w:val="nil"/>
              <w:left w:val="nil"/>
              <w:bottom w:val="nil"/>
              <w:right w:val="nil"/>
            </w:tcBorders>
          </w:tcPr>
          <w:p w14:paraId="2FC6E4DC" w14:textId="79EA1B85" w:rsidR="00686444" w:rsidRPr="000057F4" w:rsidRDefault="00686444" w:rsidP="00B3387D">
            <w:pPr>
              <w:pStyle w:val="Normal6a"/>
            </w:pPr>
            <w:r w:rsidRPr="000057F4">
              <w:t>(26)</w:t>
            </w:r>
            <w:r w:rsidRPr="000057F4">
              <w:tab/>
              <w:t>Tout traitement de données à caractère personnel au titre du présent règlement devrait être effectué conformément aux dispositions du règlement (UE) 2016/679</w:t>
            </w:r>
            <w:r w:rsidRPr="000057F4">
              <w:rPr>
                <w:vertAlign w:val="superscript"/>
              </w:rPr>
              <w:t>(19)</w:t>
            </w:r>
            <w:r w:rsidRPr="000057F4">
              <w:t xml:space="preserve"> ou du règlement (UE) 2018/1725</w:t>
            </w:r>
            <w:r w:rsidRPr="000057F4">
              <w:rPr>
                <w:vertAlign w:val="superscript"/>
              </w:rPr>
              <w:t>(20)</w:t>
            </w:r>
            <w:r w:rsidRPr="000057F4">
              <w:t xml:space="preserve"> du Parlement européen et du Conseil, dans les limites de leur champ d</w:t>
            </w:r>
            <w:r w:rsidR="000057F4" w:rsidRPr="000057F4">
              <w:t>’</w:t>
            </w:r>
            <w:r w:rsidRPr="000057F4">
              <w:t>application respectif.</w:t>
            </w:r>
          </w:p>
        </w:tc>
        <w:tc>
          <w:tcPr>
            <w:tcW w:w="4876" w:type="dxa"/>
            <w:tcBorders>
              <w:top w:val="nil"/>
              <w:left w:val="nil"/>
              <w:bottom w:val="nil"/>
              <w:right w:val="nil"/>
            </w:tcBorders>
          </w:tcPr>
          <w:p w14:paraId="7C468D68" w14:textId="758D20B8" w:rsidR="00686444" w:rsidRPr="000057F4" w:rsidRDefault="00686444" w:rsidP="00B3387D">
            <w:pPr>
              <w:pStyle w:val="Normal6a"/>
            </w:pPr>
            <w:r w:rsidRPr="000057F4">
              <w:t>(26)</w:t>
            </w:r>
            <w:r w:rsidRPr="000057F4">
              <w:tab/>
              <w:t>Tout traitement de données à caractère personnel au titre du présent règlement devrait être effectué conformément aux dispositions du règlement (UE) 2016/679</w:t>
            </w:r>
            <w:r w:rsidRPr="000057F4">
              <w:rPr>
                <w:vertAlign w:val="superscript"/>
              </w:rPr>
              <w:t>(19)</w:t>
            </w:r>
            <w:r w:rsidRPr="000057F4">
              <w:t xml:space="preserve"> ou du règlement (UE) 2018/1725</w:t>
            </w:r>
            <w:r w:rsidRPr="000057F4">
              <w:rPr>
                <w:vertAlign w:val="superscript"/>
              </w:rPr>
              <w:t>(20)</w:t>
            </w:r>
            <w:r w:rsidRPr="000057F4">
              <w:t xml:space="preserve"> du Parlement européen et du Conseil, dans les limites de leur champ d</w:t>
            </w:r>
            <w:r w:rsidR="000057F4" w:rsidRPr="000057F4">
              <w:t>’</w:t>
            </w:r>
            <w:r w:rsidRPr="000057F4">
              <w:t xml:space="preserve">application respectif. </w:t>
            </w:r>
            <w:r w:rsidRPr="000057F4">
              <w:rPr>
                <w:b/>
                <w:i/>
              </w:rPr>
              <w:t>Les opérateurs économiques et les particuliers ont le droit d</w:t>
            </w:r>
            <w:r w:rsidR="000057F4" w:rsidRPr="000057F4">
              <w:rPr>
                <w:b/>
                <w:i/>
              </w:rPr>
              <w:t>’</w:t>
            </w:r>
            <w:r w:rsidRPr="000057F4">
              <w:rPr>
                <w:b/>
                <w:i/>
              </w:rPr>
              <w:t>accéder à leurs données et de les faire rectifier rapidement, ainsi que de bénéficier de voies de recours accélérées pour contester tout blocage ou saisie injustifié de leurs marchandises.</w:t>
            </w:r>
          </w:p>
        </w:tc>
      </w:tr>
      <w:tr w:rsidR="00686444" w:rsidRPr="000057F4" w14:paraId="68A816DD" w14:textId="77777777" w:rsidTr="00B3387D">
        <w:trPr>
          <w:jc w:val="center"/>
        </w:trPr>
        <w:tc>
          <w:tcPr>
            <w:tcW w:w="4876" w:type="dxa"/>
            <w:tcBorders>
              <w:top w:val="nil"/>
              <w:left w:val="nil"/>
              <w:bottom w:val="nil"/>
              <w:right w:val="nil"/>
            </w:tcBorders>
          </w:tcPr>
          <w:p w14:paraId="0DC63B98"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08E8DE62" w14:textId="77777777" w:rsidR="00686444" w:rsidRPr="000057F4" w:rsidRDefault="00686444" w:rsidP="00B3387D">
            <w:pPr>
              <w:pStyle w:val="Normal6a"/>
            </w:pPr>
            <w:r w:rsidRPr="000057F4">
              <w:rPr>
                <w:b/>
                <w:i/>
              </w:rPr>
              <w:t>_________________</w:t>
            </w:r>
          </w:p>
        </w:tc>
      </w:tr>
      <w:tr w:rsidR="00686444" w:rsidRPr="000057F4" w14:paraId="72E2AE4C" w14:textId="77777777" w:rsidTr="00B3387D">
        <w:trPr>
          <w:jc w:val="center"/>
        </w:trPr>
        <w:tc>
          <w:tcPr>
            <w:tcW w:w="4876" w:type="dxa"/>
            <w:tcBorders>
              <w:top w:val="nil"/>
              <w:left w:val="nil"/>
              <w:bottom w:val="nil"/>
              <w:right w:val="nil"/>
            </w:tcBorders>
          </w:tcPr>
          <w:p w14:paraId="1381FE25" w14:textId="5726B1E8" w:rsidR="00686444" w:rsidRPr="000057F4" w:rsidRDefault="00686444" w:rsidP="00B3387D">
            <w:pPr>
              <w:pStyle w:val="Normal6a"/>
            </w:pPr>
            <w:r w:rsidRPr="000057F4">
              <w:rPr>
                <w:vertAlign w:val="superscript"/>
              </w:rPr>
              <w:t>(20)</w:t>
            </w:r>
            <w:r w:rsidRPr="000057F4">
              <w:t xml:space="preserve"> Règlement (UE) 2016/679 du Parlement européen et du Conseil du 27 avril 2016 relatif à la protection des personnes physiques à l</w:t>
            </w:r>
            <w:r w:rsidR="000057F4" w:rsidRPr="000057F4">
              <w:t>’</w:t>
            </w:r>
            <w:r w:rsidRPr="000057F4">
              <w:t>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7CFF8D75" w14:textId="1B63E47A" w:rsidR="00686444" w:rsidRPr="000057F4" w:rsidRDefault="00686444" w:rsidP="00B3387D">
            <w:pPr>
              <w:pStyle w:val="Normal6a"/>
            </w:pPr>
            <w:r w:rsidRPr="000057F4">
              <w:rPr>
                <w:vertAlign w:val="superscript"/>
              </w:rPr>
              <w:t>(20)</w:t>
            </w:r>
            <w:r w:rsidRPr="000057F4">
              <w:t xml:space="preserve"> Règlement (UE) 2016/679 du Parlement européen et du Conseil du 27 avril 2016 relatif à la protection des personnes physiques à l</w:t>
            </w:r>
            <w:r w:rsidR="000057F4" w:rsidRPr="000057F4">
              <w:t>’</w:t>
            </w:r>
            <w:r w:rsidRPr="000057F4">
              <w:t>égard du traitement des données à caractère personnel et à la libre circulation de ces données, et abrogeant la directive 95/46/CE (règlement général sur la protection des données) (JO L 119 du 4.5.2016, p. 1, ELI: http://data.europa.eu/eli/reg/2016/679/oj).</w:t>
            </w:r>
          </w:p>
        </w:tc>
      </w:tr>
      <w:tr w:rsidR="00686444" w:rsidRPr="000057F4" w14:paraId="09ED2791" w14:textId="77777777" w:rsidTr="00B3387D">
        <w:trPr>
          <w:jc w:val="center"/>
        </w:trPr>
        <w:tc>
          <w:tcPr>
            <w:tcW w:w="4876" w:type="dxa"/>
            <w:tcBorders>
              <w:top w:val="nil"/>
              <w:left w:val="nil"/>
              <w:bottom w:val="nil"/>
              <w:right w:val="nil"/>
            </w:tcBorders>
          </w:tcPr>
          <w:p w14:paraId="7D458FEB" w14:textId="2C97A995" w:rsidR="00686444" w:rsidRPr="000057F4" w:rsidRDefault="00686444" w:rsidP="00B3387D">
            <w:pPr>
              <w:pStyle w:val="Normal6a"/>
            </w:pPr>
            <w:r w:rsidRPr="000057F4">
              <w:rPr>
                <w:vertAlign w:val="superscript"/>
              </w:rPr>
              <w:t>(21)</w:t>
            </w:r>
            <w:r w:rsidRPr="000057F4">
              <w:t xml:space="preserve"> Règlement (UE) 2018/1725 du Parlement européen et du Conseil du 23 octobre 2018 relatif à la protection des personnes physiques à l</w:t>
            </w:r>
            <w:r w:rsidR="000057F4" w:rsidRPr="000057F4">
              <w:t>’</w:t>
            </w:r>
            <w:r w:rsidRPr="000057F4">
              <w:t>égard du traitement des données à caractère personnel par les institutions, organes et organismes de l</w:t>
            </w:r>
            <w:r w:rsidR="000057F4" w:rsidRPr="000057F4">
              <w:t>’</w:t>
            </w:r>
            <w:r w:rsidRPr="000057F4">
              <w:t>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70AF2361" w14:textId="1E23A5C8" w:rsidR="00686444" w:rsidRPr="000057F4" w:rsidRDefault="00686444" w:rsidP="00B3387D">
            <w:pPr>
              <w:pStyle w:val="Normal6a"/>
            </w:pPr>
            <w:r w:rsidRPr="000057F4">
              <w:rPr>
                <w:vertAlign w:val="superscript"/>
              </w:rPr>
              <w:t>(21)</w:t>
            </w:r>
            <w:r w:rsidRPr="000057F4">
              <w:t xml:space="preserve"> Règlement (UE) 2018/1725 du Parlement européen et du Conseil du 23 octobre 2018 relatif à la protection des personnes physiques à l</w:t>
            </w:r>
            <w:r w:rsidR="000057F4" w:rsidRPr="000057F4">
              <w:t>’</w:t>
            </w:r>
            <w:r w:rsidRPr="000057F4">
              <w:t>égard du traitement des données à caractère personnel par les institutions, organes et organismes de l</w:t>
            </w:r>
            <w:r w:rsidR="000057F4" w:rsidRPr="000057F4">
              <w:t>’</w:t>
            </w:r>
            <w:r w:rsidRPr="000057F4">
              <w:t>Union et à la libre circulation de ces données, et abrogeant le règlement (CE) nº 45/2001 et la décision nº 1247/2002/CE (JO L 295 du 21.11.2018, p. 39, ELI: http://data.europa.eu/eli/reg/2018/1725/oj).</w:t>
            </w:r>
          </w:p>
        </w:tc>
      </w:tr>
    </w:tbl>
    <w:p w14:paraId="6A13ABB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FB01EC5" w14:textId="77777777" w:rsidR="00686444" w:rsidRPr="000057F4" w:rsidRDefault="00686444" w:rsidP="00686444">
      <w:r w:rsidRPr="000057F4">
        <w:rPr>
          <w:rStyle w:val="HideTWBExt"/>
        </w:rPr>
        <w:t>&lt;/Amend&gt;</w:t>
      </w:r>
    </w:p>
    <w:p w14:paraId="3B585E9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104</w:t>
      </w:r>
      <w:r w:rsidRPr="000057F4">
        <w:rPr>
          <w:rStyle w:val="HideTWBExt"/>
          <w:b w:val="0"/>
        </w:rPr>
        <w:t>&lt;/NumAm&gt;</w:t>
      </w:r>
    </w:p>
    <w:p w14:paraId="4831BF0A"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377AC9F6" w14:textId="77777777" w:rsidR="00686444" w:rsidRPr="000057F4" w:rsidRDefault="00686444" w:rsidP="00686444">
      <w:pPr>
        <w:pStyle w:val="NormalBold"/>
      </w:pPr>
      <w:r w:rsidRPr="000057F4">
        <w:rPr>
          <w:rStyle w:val="HideTWBExt"/>
          <w:b w:val="0"/>
        </w:rPr>
        <w:t>&lt;/RepeatBlock-By&gt;</w:t>
      </w:r>
    </w:p>
    <w:p w14:paraId="7CA2A85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7215133" w14:textId="77777777" w:rsidR="00686444" w:rsidRPr="000057F4" w:rsidRDefault="00686444" w:rsidP="00686444">
      <w:pPr>
        <w:pStyle w:val="NormalBold"/>
      </w:pPr>
      <w:r w:rsidRPr="000057F4">
        <w:rPr>
          <w:rStyle w:val="HideTWBExt"/>
          <w:b w:val="0"/>
        </w:rPr>
        <w:t>&lt;Article&gt;</w:t>
      </w:r>
      <w:r w:rsidRPr="000057F4">
        <w:t>Considérant 26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A172AC7" w14:textId="77777777" w:rsidTr="00B3387D">
        <w:trPr>
          <w:trHeight w:hRule="exact" w:val="240"/>
          <w:jc w:val="center"/>
        </w:trPr>
        <w:tc>
          <w:tcPr>
            <w:tcW w:w="9752" w:type="dxa"/>
            <w:gridSpan w:val="2"/>
            <w:tcBorders>
              <w:top w:val="nil"/>
              <w:left w:val="nil"/>
              <w:bottom w:val="nil"/>
              <w:right w:val="nil"/>
            </w:tcBorders>
          </w:tcPr>
          <w:p w14:paraId="2434D68A" w14:textId="77777777" w:rsidR="00686444" w:rsidRPr="000057F4" w:rsidRDefault="00686444" w:rsidP="00B3387D"/>
        </w:tc>
      </w:tr>
      <w:tr w:rsidR="00686444" w:rsidRPr="000057F4" w14:paraId="325167DC" w14:textId="77777777" w:rsidTr="00B3387D">
        <w:trPr>
          <w:trHeight w:val="240"/>
          <w:jc w:val="center"/>
        </w:trPr>
        <w:tc>
          <w:tcPr>
            <w:tcW w:w="4876" w:type="dxa"/>
            <w:tcBorders>
              <w:top w:val="nil"/>
              <w:left w:val="nil"/>
              <w:bottom w:val="nil"/>
              <w:right w:val="nil"/>
            </w:tcBorders>
          </w:tcPr>
          <w:p w14:paraId="05D0C21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4B22C11" w14:textId="77777777" w:rsidR="00686444" w:rsidRPr="000057F4" w:rsidRDefault="00686444" w:rsidP="00B3387D">
            <w:pPr>
              <w:pStyle w:val="AmColumnHeading"/>
            </w:pPr>
            <w:r w:rsidRPr="000057F4">
              <w:t>Amendement</w:t>
            </w:r>
          </w:p>
        </w:tc>
      </w:tr>
      <w:tr w:rsidR="00686444" w:rsidRPr="000057F4" w14:paraId="60E3B591" w14:textId="77777777" w:rsidTr="00B3387D">
        <w:trPr>
          <w:jc w:val="center"/>
        </w:trPr>
        <w:tc>
          <w:tcPr>
            <w:tcW w:w="4876" w:type="dxa"/>
            <w:tcBorders>
              <w:top w:val="nil"/>
              <w:left w:val="nil"/>
              <w:bottom w:val="nil"/>
              <w:right w:val="nil"/>
            </w:tcBorders>
          </w:tcPr>
          <w:p w14:paraId="780A3B09" w14:textId="77777777" w:rsidR="00686444" w:rsidRPr="000057F4" w:rsidRDefault="00686444" w:rsidP="00B3387D">
            <w:pPr>
              <w:pStyle w:val="Normal6a"/>
            </w:pPr>
          </w:p>
        </w:tc>
        <w:tc>
          <w:tcPr>
            <w:tcW w:w="4876" w:type="dxa"/>
            <w:tcBorders>
              <w:top w:val="nil"/>
              <w:left w:val="nil"/>
              <w:bottom w:val="nil"/>
              <w:right w:val="nil"/>
            </w:tcBorders>
          </w:tcPr>
          <w:p w14:paraId="3B87B97D" w14:textId="6BD389FE" w:rsidR="00686444" w:rsidRPr="000057F4" w:rsidRDefault="00686444" w:rsidP="00B3387D">
            <w:pPr>
              <w:pStyle w:val="Normal6a"/>
            </w:pPr>
            <w:r w:rsidRPr="000057F4">
              <w:rPr>
                <w:b/>
                <w:i/>
              </w:rPr>
              <w:t>(26 bis)</w:t>
            </w:r>
            <w:r w:rsidRPr="000057F4">
              <w:tab/>
            </w:r>
            <w:r w:rsidRPr="000057F4">
              <w:rPr>
                <w:b/>
                <w:i/>
              </w:rPr>
              <w:t>Aux fins du présent règlement, en ce qui concerne les précurseurs de drogues et les transactions impliquant des précurseurs de drogues, on entend par «motifs raisonnables» des éléments objectifs, factuels et vérifiables qui, évalués à la lumière des circonstances du cas d</w:t>
            </w:r>
            <w:r w:rsidR="000057F4" w:rsidRPr="000057F4">
              <w:rPr>
                <w:b/>
                <w:i/>
              </w:rPr>
              <w:t>’</w:t>
            </w:r>
            <w:r w:rsidRPr="000057F4">
              <w:rPr>
                <w:b/>
                <w:i/>
              </w:rPr>
              <w:t>espèce, conduiraient un opérateur diligent ou une autorité compétente à soupçonner qu</w:t>
            </w:r>
            <w:r w:rsidR="000057F4" w:rsidRPr="000057F4">
              <w:rPr>
                <w:b/>
                <w:i/>
              </w:rPr>
              <w:t>’</w:t>
            </w:r>
            <w:r w:rsidRPr="000057F4">
              <w:rPr>
                <w:b/>
                <w:i/>
              </w:rPr>
              <w:t>un précurseur de drogue peut être destiné à la fabrication illicite de drogues. Ces motifs peuvent être tirés, entre autres, de la nature, de la quantité ou de la combinaison des substances commandées, de schémas de transaction inhabituels, d</w:t>
            </w:r>
            <w:r w:rsidR="000057F4" w:rsidRPr="000057F4">
              <w:rPr>
                <w:b/>
                <w:i/>
              </w:rPr>
              <w:t>’</w:t>
            </w:r>
            <w:r w:rsidRPr="000057F4">
              <w:rPr>
                <w:b/>
                <w:i/>
              </w:rPr>
              <w:t>incohérences dans les informations fournies par le client, de méthodes de paiement, de transport ou de livraison atypiques, du refus de fournir les informations requises en vertu du présent règlement ou d</w:t>
            </w:r>
            <w:r w:rsidR="000057F4" w:rsidRPr="000057F4">
              <w:rPr>
                <w:b/>
                <w:i/>
              </w:rPr>
              <w:t>’</w:t>
            </w:r>
            <w:r w:rsidRPr="000057F4">
              <w:rPr>
                <w:b/>
                <w:i/>
              </w:rPr>
              <w:t>informations communiquées par les autorités compétentes, l</w:t>
            </w:r>
            <w:r w:rsidR="000057F4" w:rsidRPr="000057F4">
              <w:rPr>
                <w:b/>
                <w:i/>
              </w:rPr>
              <w:t>’</w:t>
            </w:r>
            <w:r w:rsidRPr="000057F4">
              <w:rPr>
                <w:b/>
                <w:i/>
              </w:rPr>
              <w:t>Agence ou les organismes internationaux ou de l</w:t>
            </w:r>
            <w:r w:rsidR="000057F4" w:rsidRPr="000057F4">
              <w:rPr>
                <w:b/>
                <w:i/>
              </w:rPr>
              <w:t>’</w:t>
            </w:r>
            <w:r w:rsidRPr="000057F4">
              <w:rPr>
                <w:b/>
                <w:i/>
              </w:rPr>
              <w:t>Union concernés. L</w:t>
            </w:r>
            <w:r w:rsidR="000057F4" w:rsidRPr="000057F4">
              <w:rPr>
                <w:b/>
                <w:i/>
              </w:rPr>
              <w:t>’</w:t>
            </w:r>
            <w:r w:rsidRPr="000057F4">
              <w:rPr>
                <w:b/>
                <w:i/>
              </w:rPr>
              <w:t>évaluation des motifs raisonnables devrait être effectuée au cas par cas et de manière proportionnée, en tenant compte des utilisations commerciales et industrielles légitimes des substances concernées.</w:t>
            </w:r>
          </w:p>
        </w:tc>
      </w:tr>
    </w:tbl>
    <w:p w14:paraId="1AB96E9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6D56F4D" w14:textId="77777777" w:rsidR="00686444" w:rsidRPr="000057F4" w:rsidRDefault="00686444" w:rsidP="00686444">
      <w:r w:rsidRPr="000057F4">
        <w:rPr>
          <w:rStyle w:val="HideTWBExt"/>
        </w:rPr>
        <w:t>&lt;/Amend&gt;</w:t>
      </w:r>
    </w:p>
    <w:p w14:paraId="47AA364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105</w:t>
      </w:r>
      <w:r w:rsidRPr="000057F4">
        <w:rPr>
          <w:rStyle w:val="HideTWBExt"/>
          <w:b w:val="0"/>
        </w:rPr>
        <w:t>&lt;/NumAm&gt;</w:t>
      </w:r>
    </w:p>
    <w:p w14:paraId="67F0BB59" w14:textId="77777777" w:rsidR="00686444" w:rsidRPr="000057F4" w:rsidRDefault="00686444" w:rsidP="00686444">
      <w:pPr>
        <w:pStyle w:val="NormalBold"/>
      </w:pPr>
      <w:r w:rsidRPr="000057F4">
        <w:rPr>
          <w:rStyle w:val="HideTWBExt"/>
          <w:b w:val="0"/>
        </w:rPr>
        <w:t>&lt;RepeatBlock-By&gt;&lt;Members&gt;</w:t>
      </w:r>
      <w:r w:rsidRPr="000057F4">
        <w:t>Giuseppe Antoci</w:t>
      </w:r>
      <w:r w:rsidRPr="000057F4">
        <w:rPr>
          <w:rStyle w:val="HideTWBExt"/>
          <w:b w:val="0"/>
        </w:rPr>
        <w:t>&lt;/Members&gt;</w:t>
      </w:r>
    </w:p>
    <w:p w14:paraId="19502DB6" w14:textId="77777777" w:rsidR="00686444" w:rsidRPr="000057F4" w:rsidRDefault="00686444" w:rsidP="00686444">
      <w:pPr>
        <w:pStyle w:val="NormalBold"/>
      </w:pPr>
      <w:r w:rsidRPr="000057F4">
        <w:rPr>
          <w:rStyle w:val="HideTWBExt"/>
          <w:b w:val="0"/>
        </w:rPr>
        <w:t>&lt;/RepeatBlock-By&gt;</w:t>
      </w:r>
    </w:p>
    <w:p w14:paraId="33F6539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BF0C136" w14:textId="77777777" w:rsidR="00686444" w:rsidRPr="000057F4" w:rsidRDefault="00686444" w:rsidP="00686444">
      <w:pPr>
        <w:pStyle w:val="NormalBold"/>
      </w:pPr>
      <w:r w:rsidRPr="000057F4">
        <w:rPr>
          <w:rStyle w:val="HideTWBExt"/>
          <w:b w:val="0"/>
        </w:rPr>
        <w:t>&lt;Article&gt;</w:t>
      </w:r>
      <w:r w:rsidRPr="000057F4">
        <w:t>Considérant 26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8ABAB35" w14:textId="77777777" w:rsidTr="00B3387D">
        <w:trPr>
          <w:trHeight w:hRule="exact" w:val="240"/>
          <w:jc w:val="center"/>
        </w:trPr>
        <w:tc>
          <w:tcPr>
            <w:tcW w:w="9752" w:type="dxa"/>
            <w:gridSpan w:val="2"/>
            <w:tcBorders>
              <w:top w:val="nil"/>
              <w:left w:val="nil"/>
              <w:bottom w:val="nil"/>
              <w:right w:val="nil"/>
            </w:tcBorders>
          </w:tcPr>
          <w:p w14:paraId="2E30FECC" w14:textId="77777777" w:rsidR="00686444" w:rsidRPr="000057F4" w:rsidRDefault="00686444" w:rsidP="00B3387D"/>
        </w:tc>
      </w:tr>
      <w:tr w:rsidR="00686444" w:rsidRPr="000057F4" w14:paraId="2B025B19" w14:textId="77777777" w:rsidTr="00B3387D">
        <w:trPr>
          <w:trHeight w:val="240"/>
          <w:jc w:val="center"/>
        </w:trPr>
        <w:tc>
          <w:tcPr>
            <w:tcW w:w="4876" w:type="dxa"/>
            <w:tcBorders>
              <w:top w:val="nil"/>
              <w:left w:val="nil"/>
              <w:bottom w:val="nil"/>
              <w:right w:val="nil"/>
            </w:tcBorders>
          </w:tcPr>
          <w:p w14:paraId="5CD3D496" w14:textId="77777777" w:rsidR="00686444" w:rsidRPr="000057F4" w:rsidRDefault="00686444" w:rsidP="00B3387D">
            <w:pPr>
              <w:pStyle w:val="AmColumnHeading"/>
            </w:pPr>
            <w:r w:rsidRPr="000057F4">
              <w:t>Text proposed by the Commission</w:t>
            </w:r>
          </w:p>
        </w:tc>
        <w:tc>
          <w:tcPr>
            <w:tcW w:w="4876" w:type="dxa"/>
            <w:tcBorders>
              <w:top w:val="nil"/>
              <w:left w:val="nil"/>
              <w:bottom w:val="nil"/>
              <w:right w:val="nil"/>
            </w:tcBorders>
          </w:tcPr>
          <w:p w14:paraId="458F7182" w14:textId="77777777" w:rsidR="00686444" w:rsidRPr="000057F4" w:rsidRDefault="00686444" w:rsidP="00B3387D">
            <w:pPr>
              <w:pStyle w:val="AmColumnHeading"/>
            </w:pPr>
            <w:r w:rsidRPr="000057F4">
              <w:t>Amendement</w:t>
            </w:r>
          </w:p>
        </w:tc>
      </w:tr>
      <w:tr w:rsidR="00686444" w:rsidRPr="000057F4" w14:paraId="77204B12" w14:textId="77777777" w:rsidTr="00B3387D">
        <w:trPr>
          <w:jc w:val="center"/>
        </w:trPr>
        <w:tc>
          <w:tcPr>
            <w:tcW w:w="4876" w:type="dxa"/>
            <w:tcBorders>
              <w:top w:val="nil"/>
              <w:left w:val="nil"/>
              <w:bottom w:val="nil"/>
              <w:right w:val="nil"/>
            </w:tcBorders>
          </w:tcPr>
          <w:p w14:paraId="146DA3E1" w14:textId="77777777" w:rsidR="00686444" w:rsidRPr="000057F4" w:rsidRDefault="00686444" w:rsidP="00B3387D">
            <w:pPr>
              <w:pStyle w:val="Normal6a"/>
            </w:pPr>
          </w:p>
        </w:tc>
        <w:tc>
          <w:tcPr>
            <w:tcW w:w="4876" w:type="dxa"/>
            <w:tcBorders>
              <w:top w:val="nil"/>
              <w:left w:val="nil"/>
              <w:bottom w:val="nil"/>
              <w:right w:val="nil"/>
            </w:tcBorders>
          </w:tcPr>
          <w:p w14:paraId="4D34A164" w14:textId="46F73685" w:rsidR="00686444" w:rsidRPr="000057F4" w:rsidRDefault="00686444" w:rsidP="00B3387D">
            <w:pPr>
              <w:pStyle w:val="Normal6a"/>
            </w:pPr>
            <w:r w:rsidRPr="000057F4">
              <w:rPr>
                <w:b/>
                <w:i/>
              </w:rPr>
              <w:t>(26 bis)</w:t>
            </w:r>
            <w:r w:rsidRPr="000057F4">
              <w:tab/>
            </w:r>
            <w:r w:rsidRPr="000057F4">
              <w:rPr>
                <w:b/>
                <w:i/>
              </w:rPr>
              <w:t>Afin de garantir une application proportionnée du présent règlement et d</w:t>
            </w:r>
            <w:r w:rsidR="000057F4" w:rsidRPr="000057F4">
              <w:rPr>
                <w:b/>
                <w:i/>
              </w:rPr>
              <w:t>’</w:t>
            </w:r>
            <w:r w:rsidRPr="000057F4">
              <w:rPr>
                <w:b/>
                <w:i/>
              </w:rPr>
              <w:t>éviter d</w:t>
            </w:r>
            <w:r w:rsidR="000057F4" w:rsidRPr="000057F4">
              <w:rPr>
                <w:b/>
                <w:i/>
              </w:rPr>
              <w:t>’</w:t>
            </w:r>
            <w:r w:rsidRPr="000057F4">
              <w:rPr>
                <w:b/>
                <w:i/>
              </w:rPr>
              <w:t>imposer des charges disproportionnées aux opérateurs légitimes à but non lucratif, les procédures et les exigences prévues par le présent règlement devraient tenir compte des spécificités des établissements de santé, des services de réduction des risques, des organisations à but non lucratif et des organismes de recherche publics. Ces entités, bien qu</w:t>
            </w:r>
            <w:r w:rsidR="000057F4" w:rsidRPr="000057F4">
              <w:rPr>
                <w:b/>
                <w:i/>
              </w:rPr>
              <w:t>’</w:t>
            </w:r>
            <w:r w:rsidRPr="000057F4">
              <w:rPr>
                <w:b/>
                <w:i/>
              </w:rPr>
              <w:t>elles opèrent dans le respect de cadres réglementaires nationaux et européens rigoureux, disposent souvent de ressources limitées et mènent des activités dans l</w:t>
            </w:r>
            <w:r w:rsidR="000057F4" w:rsidRPr="000057F4">
              <w:rPr>
                <w:b/>
                <w:i/>
              </w:rPr>
              <w:t>’</w:t>
            </w:r>
            <w:r w:rsidRPr="000057F4">
              <w:rPr>
                <w:b/>
                <w:i/>
              </w:rPr>
              <w:t>intérêt général de la santé publique. Les autorités compétentes devraient par conséquent adopter une approche proportionnée à l</w:t>
            </w:r>
            <w:r w:rsidR="000057F4" w:rsidRPr="000057F4">
              <w:rPr>
                <w:b/>
                <w:i/>
              </w:rPr>
              <w:t>’</w:t>
            </w:r>
            <w:r w:rsidRPr="000057F4">
              <w:rPr>
                <w:b/>
                <w:i/>
              </w:rPr>
              <w:t>égard de ces opérateurs, en tenant compte de leur profil de risque effectif et de la finalité de leurs activités.</w:t>
            </w:r>
          </w:p>
        </w:tc>
      </w:tr>
    </w:tbl>
    <w:p w14:paraId="2CECF84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{IT}</w:t>
      </w:r>
      <w:r w:rsidRPr="000057F4">
        <w:t>it</w:t>
      </w:r>
      <w:r w:rsidRPr="000057F4">
        <w:rPr>
          <w:rStyle w:val="HideTWBExt"/>
        </w:rPr>
        <w:t>&lt;/Original&gt;</w:t>
      </w:r>
    </w:p>
    <w:p w14:paraId="19FCEC99" w14:textId="77777777" w:rsidR="00686444" w:rsidRPr="000057F4" w:rsidRDefault="00686444" w:rsidP="00686444">
      <w:r w:rsidRPr="000057F4">
        <w:rPr>
          <w:rStyle w:val="HideTWBExt"/>
        </w:rPr>
        <w:t>&lt;/Amend&gt;</w:t>
      </w:r>
    </w:p>
    <w:p w14:paraId="7921915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106</w:t>
      </w:r>
      <w:r w:rsidRPr="000057F4">
        <w:rPr>
          <w:rStyle w:val="HideTWBExt"/>
          <w:b w:val="0"/>
        </w:rPr>
        <w:t>&lt;/NumAm&gt;</w:t>
      </w:r>
    </w:p>
    <w:p w14:paraId="17D099B5"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38A5811B" w14:textId="77777777" w:rsidR="00686444" w:rsidRPr="000057F4" w:rsidRDefault="00686444" w:rsidP="00686444">
      <w:pPr>
        <w:pStyle w:val="NormalBold"/>
      </w:pPr>
      <w:r w:rsidRPr="000057F4">
        <w:rPr>
          <w:rStyle w:val="HideTWBExt"/>
          <w:b w:val="0"/>
        </w:rPr>
        <w:t>&lt;/RepeatBlock-By&gt;</w:t>
      </w:r>
    </w:p>
    <w:p w14:paraId="4056C62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BFD45E6" w14:textId="77777777" w:rsidR="00686444" w:rsidRPr="000057F4" w:rsidRDefault="00686444" w:rsidP="00686444">
      <w:pPr>
        <w:pStyle w:val="NormalBold"/>
      </w:pPr>
      <w:r w:rsidRPr="000057F4">
        <w:rPr>
          <w:rStyle w:val="HideTWBExt"/>
          <w:b w:val="0"/>
        </w:rPr>
        <w:t>&lt;Article&gt;</w:t>
      </w:r>
      <w:r w:rsidRPr="000057F4">
        <w:t>Considérant 26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1C57260" w14:textId="77777777" w:rsidTr="00B3387D">
        <w:trPr>
          <w:trHeight w:hRule="exact" w:val="240"/>
          <w:jc w:val="center"/>
        </w:trPr>
        <w:tc>
          <w:tcPr>
            <w:tcW w:w="9752" w:type="dxa"/>
            <w:gridSpan w:val="2"/>
            <w:tcBorders>
              <w:top w:val="nil"/>
              <w:left w:val="nil"/>
              <w:bottom w:val="nil"/>
              <w:right w:val="nil"/>
            </w:tcBorders>
          </w:tcPr>
          <w:p w14:paraId="1E6F6013" w14:textId="77777777" w:rsidR="00686444" w:rsidRPr="000057F4" w:rsidRDefault="00686444" w:rsidP="00B3387D"/>
        </w:tc>
      </w:tr>
      <w:tr w:rsidR="00686444" w:rsidRPr="000057F4" w14:paraId="738031CA" w14:textId="77777777" w:rsidTr="00B3387D">
        <w:trPr>
          <w:trHeight w:val="240"/>
          <w:jc w:val="center"/>
        </w:trPr>
        <w:tc>
          <w:tcPr>
            <w:tcW w:w="4876" w:type="dxa"/>
            <w:tcBorders>
              <w:top w:val="nil"/>
              <w:left w:val="nil"/>
              <w:bottom w:val="nil"/>
              <w:right w:val="nil"/>
            </w:tcBorders>
          </w:tcPr>
          <w:p w14:paraId="7EC18C8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23A5949" w14:textId="77777777" w:rsidR="00686444" w:rsidRPr="000057F4" w:rsidRDefault="00686444" w:rsidP="00B3387D">
            <w:pPr>
              <w:pStyle w:val="AmColumnHeading"/>
            </w:pPr>
            <w:r w:rsidRPr="000057F4">
              <w:t>Amendement</w:t>
            </w:r>
          </w:p>
        </w:tc>
      </w:tr>
      <w:tr w:rsidR="00686444" w:rsidRPr="000057F4" w14:paraId="0456CA48" w14:textId="77777777" w:rsidTr="00B3387D">
        <w:trPr>
          <w:jc w:val="center"/>
        </w:trPr>
        <w:tc>
          <w:tcPr>
            <w:tcW w:w="4876" w:type="dxa"/>
            <w:tcBorders>
              <w:top w:val="nil"/>
              <w:left w:val="nil"/>
              <w:bottom w:val="nil"/>
              <w:right w:val="nil"/>
            </w:tcBorders>
          </w:tcPr>
          <w:p w14:paraId="1802FE48" w14:textId="77777777" w:rsidR="00686444" w:rsidRPr="000057F4" w:rsidRDefault="00686444" w:rsidP="00B3387D">
            <w:pPr>
              <w:pStyle w:val="Normal6a"/>
            </w:pPr>
          </w:p>
        </w:tc>
        <w:tc>
          <w:tcPr>
            <w:tcW w:w="4876" w:type="dxa"/>
            <w:tcBorders>
              <w:top w:val="nil"/>
              <w:left w:val="nil"/>
              <w:bottom w:val="nil"/>
              <w:right w:val="nil"/>
            </w:tcBorders>
          </w:tcPr>
          <w:p w14:paraId="45E1D936" w14:textId="3A1C8D1A" w:rsidR="00686444" w:rsidRPr="000057F4" w:rsidRDefault="00686444" w:rsidP="00B3387D">
            <w:pPr>
              <w:pStyle w:val="Normal6a"/>
            </w:pPr>
            <w:r w:rsidRPr="000057F4">
              <w:rPr>
                <w:b/>
                <w:i/>
              </w:rPr>
              <w:t>(26 bis)</w:t>
            </w:r>
            <w:r w:rsidRPr="000057F4">
              <w:tab/>
            </w:r>
            <w:r w:rsidRPr="000057F4">
              <w:rPr>
                <w:b/>
                <w:i/>
              </w:rPr>
              <w:t>Afin de garantir une application efficace et uniforme du présent règlement dans l</w:t>
            </w:r>
            <w:r w:rsidR="000057F4" w:rsidRPr="000057F4">
              <w:rPr>
                <w:b/>
                <w:i/>
              </w:rPr>
              <w:t>’</w:t>
            </w:r>
            <w:r w:rsidRPr="000057F4">
              <w:rPr>
                <w:b/>
                <w:i/>
              </w:rPr>
              <w:t>ensemble de l</w:t>
            </w:r>
            <w:r w:rsidR="000057F4" w:rsidRPr="000057F4">
              <w:rPr>
                <w:b/>
                <w:i/>
              </w:rPr>
              <w:t>’</w:t>
            </w:r>
            <w:r w:rsidRPr="000057F4">
              <w:rPr>
                <w:b/>
                <w:i/>
              </w:rPr>
              <w:t>Union, les États membres devraient veiller à ce que les mesures d</w:t>
            </w:r>
            <w:r w:rsidR="000057F4" w:rsidRPr="000057F4">
              <w:rPr>
                <w:b/>
                <w:i/>
              </w:rPr>
              <w:t>’</w:t>
            </w:r>
            <w:r w:rsidRPr="000057F4">
              <w:rPr>
                <w:b/>
                <w:i/>
              </w:rPr>
              <w:t>exécution et les sanctions soient efficaces, proportionnées et dissuasives. Des disparités importantes dans l</w:t>
            </w:r>
            <w:r w:rsidR="000057F4" w:rsidRPr="000057F4">
              <w:rPr>
                <w:b/>
                <w:i/>
              </w:rPr>
              <w:t>’</w:t>
            </w:r>
            <w:r w:rsidRPr="000057F4">
              <w:rPr>
                <w:b/>
                <w:i/>
              </w:rPr>
              <w:t>application de la réglementation peuvent créer des failles susceptibles d</w:t>
            </w:r>
            <w:r w:rsidR="000057F4" w:rsidRPr="000057F4">
              <w:rPr>
                <w:b/>
                <w:i/>
              </w:rPr>
              <w:t>’</w:t>
            </w:r>
            <w:r w:rsidRPr="000057F4">
              <w:rPr>
                <w:b/>
                <w:i/>
              </w:rPr>
              <w:t>être exploitées pour le détournement de précurseurs de drogues et peuvent nuire au bon fonctionnement du marché intérieur ainsi qu</w:t>
            </w:r>
            <w:r w:rsidR="000057F4" w:rsidRPr="000057F4">
              <w:rPr>
                <w:b/>
                <w:i/>
              </w:rPr>
              <w:t>’</w:t>
            </w:r>
            <w:r w:rsidRPr="000057F4">
              <w:rPr>
                <w:b/>
                <w:i/>
              </w:rPr>
              <w:t>à la protection de la santé publique.</w:t>
            </w:r>
          </w:p>
        </w:tc>
      </w:tr>
    </w:tbl>
    <w:p w14:paraId="109AE19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0CCD82A" w14:textId="77777777" w:rsidR="00686444" w:rsidRPr="000057F4" w:rsidRDefault="00686444" w:rsidP="00686444">
      <w:r w:rsidRPr="000057F4">
        <w:rPr>
          <w:rStyle w:val="HideTWBExt"/>
        </w:rPr>
        <w:t>&lt;/Amend&gt;</w:t>
      </w:r>
    </w:p>
    <w:p w14:paraId="184AF19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107</w:t>
      </w:r>
      <w:r w:rsidRPr="000057F4">
        <w:rPr>
          <w:rStyle w:val="HideTWBExt"/>
          <w:b w:val="0"/>
        </w:rPr>
        <w:t>&lt;/NumAm&gt;</w:t>
      </w:r>
    </w:p>
    <w:p w14:paraId="0E22457C"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53D0588C" w14:textId="77777777" w:rsidR="00686444" w:rsidRPr="000057F4" w:rsidRDefault="00686444" w:rsidP="00686444">
      <w:pPr>
        <w:pStyle w:val="NormalBold"/>
      </w:pPr>
      <w:r w:rsidRPr="000057F4">
        <w:rPr>
          <w:rStyle w:val="HideTWBExt"/>
          <w:b w:val="0"/>
        </w:rPr>
        <w:t>&lt;/RepeatBlock-By&gt;</w:t>
      </w:r>
    </w:p>
    <w:p w14:paraId="7AE1DD0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5E96482" w14:textId="77777777" w:rsidR="00686444" w:rsidRPr="000057F4" w:rsidRDefault="00686444" w:rsidP="00686444">
      <w:pPr>
        <w:pStyle w:val="NormalBold"/>
      </w:pPr>
      <w:r w:rsidRPr="000057F4">
        <w:rPr>
          <w:rStyle w:val="HideTWBExt"/>
          <w:b w:val="0"/>
        </w:rPr>
        <w:t>&lt;Article&gt;</w:t>
      </w:r>
      <w:r w:rsidRPr="000057F4">
        <w:t>Considérant 27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F075F4D" w14:textId="77777777" w:rsidTr="00B3387D">
        <w:trPr>
          <w:trHeight w:hRule="exact" w:val="240"/>
          <w:jc w:val="center"/>
        </w:trPr>
        <w:tc>
          <w:tcPr>
            <w:tcW w:w="9752" w:type="dxa"/>
            <w:gridSpan w:val="2"/>
            <w:tcBorders>
              <w:top w:val="nil"/>
              <w:left w:val="nil"/>
              <w:bottom w:val="nil"/>
              <w:right w:val="nil"/>
            </w:tcBorders>
          </w:tcPr>
          <w:p w14:paraId="25C19895" w14:textId="77777777" w:rsidR="00686444" w:rsidRPr="000057F4" w:rsidRDefault="00686444" w:rsidP="00B3387D"/>
        </w:tc>
      </w:tr>
      <w:tr w:rsidR="00686444" w:rsidRPr="000057F4" w14:paraId="6EDC1765" w14:textId="77777777" w:rsidTr="00B3387D">
        <w:trPr>
          <w:trHeight w:val="240"/>
          <w:jc w:val="center"/>
        </w:trPr>
        <w:tc>
          <w:tcPr>
            <w:tcW w:w="4876" w:type="dxa"/>
            <w:tcBorders>
              <w:top w:val="nil"/>
              <w:left w:val="nil"/>
              <w:bottom w:val="nil"/>
              <w:right w:val="nil"/>
            </w:tcBorders>
          </w:tcPr>
          <w:p w14:paraId="28DFD84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E78E453" w14:textId="77777777" w:rsidR="00686444" w:rsidRPr="000057F4" w:rsidRDefault="00686444" w:rsidP="00B3387D">
            <w:pPr>
              <w:pStyle w:val="AmColumnHeading"/>
            </w:pPr>
            <w:r w:rsidRPr="000057F4">
              <w:t>Amendement</w:t>
            </w:r>
          </w:p>
        </w:tc>
      </w:tr>
      <w:tr w:rsidR="00686444" w:rsidRPr="000057F4" w14:paraId="760C6F75" w14:textId="77777777" w:rsidTr="00B3387D">
        <w:trPr>
          <w:jc w:val="center"/>
        </w:trPr>
        <w:tc>
          <w:tcPr>
            <w:tcW w:w="4876" w:type="dxa"/>
            <w:tcBorders>
              <w:top w:val="nil"/>
              <w:left w:val="nil"/>
              <w:bottom w:val="nil"/>
              <w:right w:val="nil"/>
            </w:tcBorders>
          </w:tcPr>
          <w:p w14:paraId="0C7A7654" w14:textId="13FC77F1" w:rsidR="00686444" w:rsidRPr="000057F4" w:rsidRDefault="00686444" w:rsidP="00B3387D">
            <w:pPr>
              <w:pStyle w:val="Normal6a"/>
            </w:pPr>
            <w:r w:rsidRPr="000057F4">
              <w:t>(27)</w:t>
            </w:r>
            <w:r w:rsidRPr="000057F4">
              <w:tab/>
              <w:t>Afin de modifier certains éléments non essentiels du présent règlement, il convient de déléguer à la Commission le pouvoir d</w:t>
            </w:r>
            <w:r w:rsidR="000057F4" w:rsidRPr="000057F4">
              <w:t>’</w:t>
            </w:r>
            <w:r w:rsidRPr="000057F4">
              <w:t>adopter des actes conformément à l</w:t>
            </w:r>
            <w:r w:rsidR="000057F4" w:rsidRPr="000057F4">
              <w:t>’</w:t>
            </w:r>
            <w:r w:rsidRPr="000057F4">
              <w:t>article 290 du traité sur le fonctionnement de l</w:t>
            </w:r>
            <w:r w:rsidR="000057F4" w:rsidRPr="000057F4">
              <w:t>’</w:t>
            </w:r>
            <w:r w:rsidRPr="000057F4">
              <w:t>Union européenne pour ajouter ou retirer des substances des catégories de précurseurs de drogues, si nécessaire en urgence. Compte tenu des particularités des précurseurs sur mesure qui sont étroitement liés aux précurseurs de drogues classifiés sur le plan chimique et qui peuvent être facilement créés, la Commission devrait avoir la possibilité d</w:t>
            </w:r>
            <w:r w:rsidR="000057F4" w:rsidRPr="000057F4">
              <w:t>’</w:t>
            </w:r>
            <w:r w:rsidRPr="000057F4">
              <w:t>ajouter également des précurseurs sur mesure en incluant des groupes de substances, répertoriés de manière générique et, le cas échéant, d</w:t>
            </w:r>
            <w:r w:rsidR="000057F4" w:rsidRPr="000057F4">
              <w:t>’</w:t>
            </w:r>
            <w:r w:rsidRPr="000057F4">
              <w:t>exclure des substances individuelles faisant partie de ces groupes qui ont des utilisations légitimes autres que la recherche et l</w:t>
            </w:r>
            <w:r w:rsidR="000057F4" w:rsidRPr="000057F4">
              <w:t>’</w:t>
            </w:r>
            <w:r w:rsidRPr="000057F4">
              <w:t>innovation et qui ne doivent pas être incluses dans une catégorie différente. Toutefois, la Commission ne devrait pas ajouter de groupes de substances dans les précurseurs de drogues des catégories 1 ou 2, à moins que cela ne soit nécessaire pour remplir les obligations découlant de la convention des Nations unies. En outre, il convient d</w:t>
            </w:r>
            <w:r w:rsidR="000057F4" w:rsidRPr="000057F4">
              <w:t>’</w:t>
            </w:r>
            <w:r w:rsidRPr="000057F4">
              <w:t>habiliter la Commission à modifier les éléments non essentiels figurant dans les annexes concernant les agréments, les enregistrements, les notifications préalables, la gestion des quantités liées à l</w:t>
            </w:r>
            <w:r w:rsidR="000057F4" w:rsidRPr="000057F4">
              <w:t>’</w:t>
            </w:r>
            <w:r w:rsidRPr="000057F4">
              <w:t>importation et à l</w:t>
            </w:r>
            <w:r w:rsidR="000057F4" w:rsidRPr="000057F4">
              <w:t>’</w:t>
            </w:r>
            <w:r w:rsidRPr="000057F4">
              <w:t>exportation, les notifications préalables à l</w:t>
            </w:r>
            <w:r w:rsidR="000057F4" w:rsidRPr="000057F4">
              <w:t>’</w:t>
            </w:r>
            <w:r w:rsidRPr="000057F4">
              <w:t>exportation, la démonstration d</w:t>
            </w:r>
            <w:r w:rsidR="000057F4" w:rsidRPr="000057F4">
              <w:t>’</w:t>
            </w:r>
            <w:r w:rsidRPr="000057F4">
              <w:t>objectifs licites, la détermination des critères devant inciter à suspecter l</w:t>
            </w:r>
            <w:r w:rsidR="000057F4" w:rsidRPr="000057F4">
              <w:t>’</w:t>
            </w:r>
            <w:r w:rsidRPr="000057F4">
              <w:t>intention d</w:t>
            </w:r>
            <w:r w:rsidR="000057F4" w:rsidRPr="000057F4">
              <w:t>’</w:t>
            </w:r>
            <w:r w:rsidRPr="000057F4">
              <w:t>utiliser des substances dans la fabrication illicite de drogues, les mesures transitoires et la déclaration. Il importe particulièrement que la Commission procède aux consultations appropriées durant les travaux préparatoires visant à l</w:t>
            </w:r>
            <w:r w:rsidR="000057F4" w:rsidRPr="000057F4">
              <w:t>’</w:t>
            </w:r>
            <w:r w:rsidRPr="000057F4">
              <w:t>adoption d</w:t>
            </w:r>
            <w:r w:rsidR="000057F4" w:rsidRPr="000057F4">
              <w:t>’</w:t>
            </w:r>
            <w:r w:rsidRPr="000057F4">
              <w:t>actes délégués, y compris au niveau des experts, et que ces consultations soient menées conformément aux principes définis dans l</w:t>
            </w:r>
            <w:r w:rsidR="000057F4" w:rsidRPr="000057F4">
              <w:t>’</w:t>
            </w:r>
            <w:r w:rsidRPr="000057F4">
              <w:t>accord interinstitutionnel</w:t>
            </w:r>
            <w:r w:rsidRPr="000057F4">
              <w:rPr>
                <w:vertAlign w:val="superscript"/>
              </w:rPr>
              <w:t>21</w:t>
            </w:r>
            <w:r w:rsidRPr="000057F4">
              <w:t xml:space="preserve">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0057F4" w:rsidRPr="000057F4">
              <w:t>’</w:t>
            </w:r>
            <w:r w:rsidRPr="000057F4">
              <w:t>experts de la Commission traitant de la préparation des actes délégués.</w:t>
            </w:r>
          </w:p>
        </w:tc>
        <w:tc>
          <w:tcPr>
            <w:tcW w:w="4876" w:type="dxa"/>
            <w:tcBorders>
              <w:top w:val="nil"/>
              <w:left w:val="nil"/>
              <w:bottom w:val="nil"/>
              <w:right w:val="nil"/>
            </w:tcBorders>
          </w:tcPr>
          <w:p w14:paraId="511A3913" w14:textId="7D7B620E" w:rsidR="00686444" w:rsidRPr="000057F4" w:rsidRDefault="00686444" w:rsidP="00B3387D">
            <w:pPr>
              <w:pStyle w:val="Normal6a"/>
            </w:pPr>
            <w:r w:rsidRPr="000057F4">
              <w:t>(27)</w:t>
            </w:r>
            <w:r w:rsidRPr="000057F4">
              <w:tab/>
              <w:t>Afin de modifier certains éléments non essentiels du présent règlement, il convient de déléguer à la Commission le pouvoir d</w:t>
            </w:r>
            <w:r w:rsidR="000057F4" w:rsidRPr="000057F4">
              <w:t>’</w:t>
            </w:r>
            <w:r w:rsidRPr="000057F4">
              <w:t>adopter des actes conformément à l</w:t>
            </w:r>
            <w:r w:rsidR="000057F4" w:rsidRPr="000057F4">
              <w:t>’</w:t>
            </w:r>
            <w:r w:rsidRPr="000057F4">
              <w:t>article 290 du traité sur le fonctionnement de l</w:t>
            </w:r>
            <w:r w:rsidR="000057F4" w:rsidRPr="000057F4">
              <w:t>’</w:t>
            </w:r>
            <w:r w:rsidRPr="000057F4">
              <w:t>Union européenne pour ajouter ou retirer des substances des catégories de précurseurs de drogues, si nécessaire en urgence</w:t>
            </w:r>
            <w:r w:rsidRPr="000057F4">
              <w:rPr>
                <w:b/>
                <w:i/>
              </w:rPr>
              <w:t>. Cette habilitation est sans préjudice du droit des États membres d</w:t>
            </w:r>
            <w:r w:rsidR="000057F4" w:rsidRPr="000057F4">
              <w:rPr>
                <w:b/>
                <w:i/>
              </w:rPr>
              <w:t>’</w:t>
            </w:r>
            <w:r w:rsidRPr="000057F4">
              <w:rPr>
                <w:b/>
                <w:i/>
              </w:rPr>
              <w:t>instaurer une classification des substances plus stricte qu</w:t>
            </w:r>
            <w:r w:rsidR="000057F4" w:rsidRPr="000057F4">
              <w:rPr>
                <w:b/>
                <w:i/>
              </w:rPr>
              <w:t>’</w:t>
            </w:r>
            <w:r w:rsidRPr="000057F4">
              <w:rPr>
                <w:b/>
                <w:i/>
              </w:rPr>
              <w:t>au niveau de l</w:t>
            </w:r>
            <w:r w:rsidR="000057F4" w:rsidRPr="000057F4">
              <w:rPr>
                <w:b/>
                <w:i/>
              </w:rPr>
              <w:t>’</w:t>
            </w:r>
            <w:r w:rsidRPr="000057F4">
              <w:rPr>
                <w:b/>
                <w:i/>
              </w:rPr>
              <w:t>Union</w:t>
            </w:r>
            <w:r w:rsidRPr="000057F4">
              <w:t>. Compte tenu des particularités des précurseurs sur mesure qui sont étroitement liés aux précurseurs de drogues classifiés sur le plan chimique et qui peuvent être facilement créés, la Commission devrait avoir la possibilité d</w:t>
            </w:r>
            <w:r w:rsidR="000057F4" w:rsidRPr="000057F4">
              <w:t>’</w:t>
            </w:r>
            <w:r w:rsidRPr="000057F4">
              <w:t>ajouter également des précurseurs sur mesure en incluant des groupes de substances, répertoriés de manière générique et, le cas échéant, d</w:t>
            </w:r>
            <w:r w:rsidR="000057F4" w:rsidRPr="000057F4">
              <w:t>’</w:t>
            </w:r>
            <w:r w:rsidRPr="000057F4">
              <w:t>exclure des substances individuelles faisant partie de ces groupes qui ont des utilisations légitimes autres que la recherche et l</w:t>
            </w:r>
            <w:r w:rsidR="000057F4" w:rsidRPr="000057F4">
              <w:t>’</w:t>
            </w:r>
            <w:r w:rsidRPr="000057F4">
              <w:t>innovation et qui ne doivent pas être incluses dans une catégorie différente. Toutefois, la Commission ne devrait pas ajouter de groupes de substances dans les précurseurs de drogues des catégories 1 ou 2, à moins que cela ne soit nécessaire pour remplir les obligations découlant de la convention des Nations unies. En outre, il convient d</w:t>
            </w:r>
            <w:r w:rsidR="000057F4" w:rsidRPr="000057F4">
              <w:t>’</w:t>
            </w:r>
            <w:r w:rsidRPr="000057F4">
              <w:t>habiliter la Commission à modifier les éléments non essentiels figurant dans les annexes concernant les agréments, les enregistrements, les notifications préalables, la gestion des quantités liées à l</w:t>
            </w:r>
            <w:r w:rsidR="000057F4" w:rsidRPr="000057F4">
              <w:t>’</w:t>
            </w:r>
            <w:r w:rsidRPr="000057F4">
              <w:t>importation et à l</w:t>
            </w:r>
            <w:r w:rsidR="000057F4" w:rsidRPr="000057F4">
              <w:t>’</w:t>
            </w:r>
            <w:r w:rsidRPr="000057F4">
              <w:t>exportation, les notifications préalables à l</w:t>
            </w:r>
            <w:r w:rsidR="000057F4" w:rsidRPr="000057F4">
              <w:t>’</w:t>
            </w:r>
            <w:r w:rsidRPr="000057F4">
              <w:t>exportation, la démonstration d</w:t>
            </w:r>
            <w:r w:rsidR="000057F4" w:rsidRPr="000057F4">
              <w:t>’</w:t>
            </w:r>
            <w:r w:rsidRPr="000057F4">
              <w:t>objectifs licites, la détermination des critères devant inciter à suspecter l</w:t>
            </w:r>
            <w:r w:rsidR="000057F4" w:rsidRPr="000057F4">
              <w:t>’</w:t>
            </w:r>
            <w:r w:rsidRPr="000057F4">
              <w:t>intention d</w:t>
            </w:r>
            <w:r w:rsidR="000057F4" w:rsidRPr="000057F4">
              <w:t>’</w:t>
            </w:r>
            <w:r w:rsidRPr="000057F4">
              <w:t xml:space="preserve">utiliser des substances dans la fabrication illicite de drogues, les mesures transitoires et la déclaration. </w:t>
            </w:r>
            <w:r w:rsidRPr="000057F4">
              <w:rPr>
                <w:b/>
                <w:i/>
              </w:rPr>
              <w:t>Dans tous les cas, les États membres ont le droit de réglementer la classification des substances et les mesures associées de manière indépendante, en allant au-delà des exigences minimales de l</w:t>
            </w:r>
            <w:r w:rsidR="000057F4" w:rsidRPr="000057F4">
              <w:rPr>
                <w:b/>
                <w:i/>
              </w:rPr>
              <w:t>’</w:t>
            </w:r>
            <w:r w:rsidRPr="000057F4">
              <w:rPr>
                <w:b/>
                <w:i/>
              </w:rPr>
              <w:t>Union.</w:t>
            </w:r>
            <w:r w:rsidRPr="000057F4">
              <w:t xml:space="preserve"> Il importe particulièrement que la Commission procède aux consultations appropriées durant les travaux préparatoires visant à l</w:t>
            </w:r>
            <w:r w:rsidR="000057F4" w:rsidRPr="000057F4">
              <w:t>’</w:t>
            </w:r>
            <w:r w:rsidRPr="000057F4">
              <w:t>adoption d</w:t>
            </w:r>
            <w:r w:rsidR="000057F4" w:rsidRPr="000057F4">
              <w:t>’</w:t>
            </w:r>
            <w:r w:rsidRPr="000057F4">
              <w:t xml:space="preserve">actes délégués, y compris au niveau des experts </w:t>
            </w:r>
            <w:r w:rsidRPr="000057F4">
              <w:rPr>
                <w:b/>
                <w:i/>
              </w:rPr>
              <w:t>et des États membres</w:t>
            </w:r>
            <w:r w:rsidRPr="000057F4">
              <w:t>, et que ces consultations soient menées conformément aux principes définis dans l</w:t>
            </w:r>
            <w:r w:rsidR="000057F4" w:rsidRPr="000057F4">
              <w:t>’</w:t>
            </w:r>
            <w:r w:rsidRPr="000057F4">
              <w:t>accord interinstitutionnel du 13 avril 2016 «Mieux légiférer»</w:t>
            </w:r>
            <w:r w:rsidRPr="000057F4">
              <w:rPr>
                <w:vertAlign w:val="superscript"/>
              </w:rPr>
              <w:t>21</w:t>
            </w:r>
            <w:r w:rsidRPr="000057F4">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0057F4" w:rsidRPr="000057F4">
              <w:t>’</w:t>
            </w:r>
            <w:r w:rsidRPr="000057F4">
              <w:t>experts de la Commission traitant de la préparation des actes délégués.</w:t>
            </w:r>
          </w:p>
        </w:tc>
      </w:tr>
      <w:tr w:rsidR="00686444" w:rsidRPr="000057F4" w14:paraId="12C8D712" w14:textId="77777777" w:rsidTr="00B3387D">
        <w:trPr>
          <w:jc w:val="center"/>
        </w:trPr>
        <w:tc>
          <w:tcPr>
            <w:tcW w:w="4876" w:type="dxa"/>
            <w:tcBorders>
              <w:top w:val="nil"/>
              <w:left w:val="nil"/>
              <w:bottom w:val="nil"/>
              <w:right w:val="nil"/>
            </w:tcBorders>
          </w:tcPr>
          <w:p w14:paraId="561CC860"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293FE1DE" w14:textId="77777777" w:rsidR="00686444" w:rsidRPr="000057F4" w:rsidRDefault="00686444" w:rsidP="00B3387D">
            <w:pPr>
              <w:pStyle w:val="Normal6a"/>
            </w:pPr>
            <w:r w:rsidRPr="000057F4">
              <w:rPr>
                <w:b/>
                <w:i/>
              </w:rPr>
              <w:t>_________________</w:t>
            </w:r>
          </w:p>
        </w:tc>
      </w:tr>
      <w:tr w:rsidR="00686444" w:rsidRPr="000057F4" w14:paraId="2103B115" w14:textId="77777777" w:rsidTr="00B3387D">
        <w:trPr>
          <w:jc w:val="center"/>
        </w:trPr>
        <w:tc>
          <w:tcPr>
            <w:tcW w:w="4876" w:type="dxa"/>
            <w:tcBorders>
              <w:top w:val="nil"/>
              <w:left w:val="nil"/>
              <w:bottom w:val="nil"/>
              <w:right w:val="nil"/>
            </w:tcBorders>
          </w:tcPr>
          <w:p w14:paraId="3DEF83B6" w14:textId="77777777" w:rsidR="00686444" w:rsidRPr="000057F4" w:rsidRDefault="00686444" w:rsidP="00B3387D">
            <w:pPr>
              <w:pStyle w:val="Normal6a"/>
            </w:pPr>
            <w:r w:rsidRPr="000057F4">
              <w:rPr>
                <w:vertAlign w:val="superscript"/>
              </w:rPr>
              <w:t>21</w:t>
            </w:r>
            <w:r w:rsidRPr="000057F4">
              <w:t xml:space="preserve"> (22)JO L 123 du 12.5.2016, p. 1, ELI: http://data.europa.eu/eli/agree_interinstit/2016/512/oj.</w:t>
            </w:r>
          </w:p>
        </w:tc>
        <w:tc>
          <w:tcPr>
            <w:tcW w:w="4876" w:type="dxa"/>
            <w:tcBorders>
              <w:top w:val="nil"/>
              <w:left w:val="nil"/>
              <w:bottom w:val="nil"/>
              <w:right w:val="nil"/>
            </w:tcBorders>
          </w:tcPr>
          <w:p w14:paraId="289CC379" w14:textId="77777777" w:rsidR="00686444" w:rsidRPr="000057F4" w:rsidRDefault="00686444" w:rsidP="00B3387D">
            <w:pPr>
              <w:pStyle w:val="Normal6a"/>
            </w:pPr>
            <w:r w:rsidRPr="000057F4">
              <w:rPr>
                <w:vertAlign w:val="superscript"/>
              </w:rPr>
              <w:t>21</w:t>
            </w:r>
            <w:r w:rsidRPr="000057F4">
              <w:t xml:space="preserve"> (22)JO L 123 du 12.5.2016, p. 1, ELI: http://data.europa.eu/eli/agree_interinstit/2016/512/oj.</w:t>
            </w:r>
          </w:p>
        </w:tc>
      </w:tr>
    </w:tbl>
    <w:p w14:paraId="25AD27F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7EE3883E" w14:textId="77777777" w:rsidR="00686444" w:rsidRPr="000057F4" w:rsidRDefault="00686444" w:rsidP="00686444">
      <w:r w:rsidRPr="000057F4">
        <w:rPr>
          <w:rStyle w:val="HideTWBExt"/>
        </w:rPr>
        <w:t>&lt;/Amend&gt;</w:t>
      </w:r>
    </w:p>
    <w:p w14:paraId="35214C4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108</w:t>
      </w:r>
      <w:r w:rsidRPr="000057F4">
        <w:rPr>
          <w:rStyle w:val="HideTWBExt"/>
          <w:b w:val="0"/>
        </w:rPr>
        <w:t>&lt;/NumAm&gt;</w:t>
      </w:r>
    </w:p>
    <w:p w14:paraId="5978AF7D"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05F12AE0" w14:textId="77777777" w:rsidR="00686444" w:rsidRPr="000057F4" w:rsidRDefault="00686444" w:rsidP="00686444">
      <w:pPr>
        <w:pStyle w:val="NormalBold"/>
      </w:pPr>
      <w:r w:rsidRPr="000057F4">
        <w:rPr>
          <w:rStyle w:val="HideTWBExt"/>
          <w:b w:val="0"/>
        </w:rPr>
        <w:t>&lt;/RepeatBlock-By&gt;</w:t>
      </w:r>
    </w:p>
    <w:p w14:paraId="10068C6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644E14C" w14:textId="77777777" w:rsidR="00686444" w:rsidRPr="000057F4" w:rsidRDefault="00686444" w:rsidP="00686444">
      <w:pPr>
        <w:pStyle w:val="NormalBold"/>
      </w:pPr>
      <w:r w:rsidRPr="000057F4">
        <w:rPr>
          <w:rStyle w:val="HideTWBExt"/>
          <w:b w:val="0"/>
        </w:rPr>
        <w:t>&lt;Article&gt;</w:t>
      </w:r>
      <w:r w:rsidRPr="000057F4">
        <w:t>Considérant 27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1655CDE" w14:textId="77777777" w:rsidTr="00B3387D">
        <w:trPr>
          <w:trHeight w:hRule="exact" w:val="240"/>
          <w:jc w:val="center"/>
        </w:trPr>
        <w:tc>
          <w:tcPr>
            <w:tcW w:w="9752" w:type="dxa"/>
            <w:gridSpan w:val="2"/>
            <w:tcBorders>
              <w:top w:val="nil"/>
              <w:left w:val="nil"/>
              <w:bottom w:val="nil"/>
              <w:right w:val="nil"/>
            </w:tcBorders>
          </w:tcPr>
          <w:p w14:paraId="7B83FBF2" w14:textId="77777777" w:rsidR="00686444" w:rsidRPr="000057F4" w:rsidRDefault="00686444" w:rsidP="00B3387D"/>
        </w:tc>
      </w:tr>
      <w:tr w:rsidR="00686444" w:rsidRPr="000057F4" w14:paraId="41D5B2E5" w14:textId="77777777" w:rsidTr="00B3387D">
        <w:trPr>
          <w:trHeight w:val="240"/>
          <w:jc w:val="center"/>
        </w:trPr>
        <w:tc>
          <w:tcPr>
            <w:tcW w:w="4876" w:type="dxa"/>
            <w:tcBorders>
              <w:top w:val="nil"/>
              <w:left w:val="nil"/>
              <w:bottom w:val="nil"/>
              <w:right w:val="nil"/>
            </w:tcBorders>
          </w:tcPr>
          <w:p w14:paraId="78A85E2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E2FFBA4" w14:textId="77777777" w:rsidR="00686444" w:rsidRPr="000057F4" w:rsidRDefault="00686444" w:rsidP="00B3387D">
            <w:pPr>
              <w:pStyle w:val="AmColumnHeading"/>
            </w:pPr>
            <w:r w:rsidRPr="000057F4">
              <w:t>Amendement</w:t>
            </w:r>
          </w:p>
        </w:tc>
      </w:tr>
      <w:tr w:rsidR="00686444" w:rsidRPr="000057F4" w14:paraId="3D724869" w14:textId="77777777" w:rsidTr="00B3387D">
        <w:trPr>
          <w:jc w:val="center"/>
        </w:trPr>
        <w:tc>
          <w:tcPr>
            <w:tcW w:w="4876" w:type="dxa"/>
            <w:tcBorders>
              <w:top w:val="nil"/>
              <w:left w:val="nil"/>
              <w:bottom w:val="nil"/>
              <w:right w:val="nil"/>
            </w:tcBorders>
          </w:tcPr>
          <w:p w14:paraId="3E3CDFD2" w14:textId="077ACC24" w:rsidR="00686444" w:rsidRPr="000057F4" w:rsidRDefault="00686444" w:rsidP="00B3387D">
            <w:pPr>
              <w:pStyle w:val="Normal6a"/>
            </w:pPr>
            <w:r w:rsidRPr="000057F4">
              <w:t>(27)</w:t>
            </w:r>
            <w:r w:rsidRPr="000057F4">
              <w:tab/>
              <w:t>Afin de modifier certains éléments non essentiels du présent règlement, il convient de déléguer à la Commission le pouvoir d</w:t>
            </w:r>
            <w:r w:rsidR="000057F4" w:rsidRPr="000057F4">
              <w:t>’</w:t>
            </w:r>
            <w:r w:rsidRPr="000057F4">
              <w:t>adopter des actes conformément à l</w:t>
            </w:r>
            <w:r w:rsidR="000057F4" w:rsidRPr="000057F4">
              <w:t>’</w:t>
            </w:r>
            <w:r w:rsidRPr="000057F4">
              <w:t>article 290 du traité sur le fonctionnement de l</w:t>
            </w:r>
            <w:r w:rsidR="000057F4" w:rsidRPr="000057F4">
              <w:t>’</w:t>
            </w:r>
            <w:r w:rsidRPr="000057F4">
              <w:t>Union européenne pour ajouter ou retirer des substances des catégories de précurseurs de drogues, si nécessaire en urgence. Compte tenu des particularités des précurseurs sur mesure qui sont étroitement liés aux précurseurs de drogues classifiés sur le plan chimique et qui peuvent être facilement créés, la Commission devrait avoir la possibilité d</w:t>
            </w:r>
            <w:r w:rsidR="000057F4" w:rsidRPr="000057F4">
              <w:t>’</w:t>
            </w:r>
            <w:r w:rsidRPr="000057F4">
              <w:t>ajouter également des précurseurs sur mesure en incluant des groupes de substances, répertoriés de manière générique et, le cas échéant, d</w:t>
            </w:r>
            <w:r w:rsidR="000057F4" w:rsidRPr="000057F4">
              <w:t>’</w:t>
            </w:r>
            <w:r w:rsidRPr="000057F4">
              <w:t>exclure des substances individuelles faisant partie de ces groupes qui ont des utilisations légitimes autres que la recherche et l</w:t>
            </w:r>
            <w:r w:rsidR="000057F4" w:rsidRPr="000057F4">
              <w:t>’</w:t>
            </w:r>
            <w:r w:rsidRPr="000057F4">
              <w:t>innovation et qui ne doivent pas être incluses dans une catégorie différente. Toutefois, la Commission ne devrait pas ajouter de groupes de substances dans les précurseurs de drogues des catégories 1 ou 2, à moins que cela ne soit nécessaire pour remplir les obligations découlant de la convention des Nations unies. En outre, il convient d</w:t>
            </w:r>
            <w:r w:rsidR="000057F4" w:rsidRPr="000057F4">
              <w:t>’</w:t>
            </w:r>
            <w:r w:rsidRPr="000057F4">
              <w:t>habiliter la Commission à modifier les éléments non essentiels figurant dans les annexes concernant les agréments, les enregistrements, les notifications préalables, la gestion des quantités liées à l</w:t>
            </w:r>
            <w:r w:rsidR="000057F4" w:rsidRPr="000057F4">
              <w:t>’</w:t>
            </w:r>
            <w:r w:rsidRPr="000057F4">
              <w:t>importation et à l</w:t>
            </w:r>
            <w:r w:rsidR="000057F4" w:rsidRPr="000057F4">
              <w:t>’</w:t>
            </w:r>
            <w:r w:rsidRPr="000057F4">
              <w:t>exportation, les notifications préalables à l</w:t>
            </w:r>
            <w:r w:rsidR="000057F4" w:rsidRPr="000057F4">
              <w:t>’</w:t>
            </w:r>
            <w:r w:rsidRPr="000057F4">
              <w:t>exportation, la démonstration d</w:t>
            </w:r>
            <w:r w:rsidR="000057F4" w:rsidRPr="000057F4">
              <w:t>’</w:t>
            </w:r>
            <w:r w:rsidRPr="000057F4">
              <w:t>objectifs licites, la détermination des critères devant inciter à suspecter l</w:t>
            </w:r>
            <w:r w:rsidR="000057F4" w:rsidRPr="000057F4">
              <w:t>’</w:t>
            </w:r>
            <w:r w:rsidRPr="000057F4">
              <w:t>intention d</w:t>
            </w:r>
            <w:r w:rsidR="000057F4" w:rsidRPr="000057F4">
              <w:t>’</w:t>
            </w:r>
            <w:r w:rsidRPr="000057F4">
              <w:t>utiliser des substances dans la fabrication illicite de drogues, les mesures transitoires et la déclaration. Il importe particulièrement que la Commission procède aux consultations appropriées durant les travaux préparatoires visant à l</w:t>
            </w:r>
            <w:r w:rsidR="000057F4" w:rsidRPr="000057F4">
              <w:t>’</w:t>
            </w:r>
            <w:r w:rsidRPr="000057F4">
              <w:t>adoption d</w:t>
            </w:r>
            <w:r w:rsidR="000057F4" w:rsidRPr="000057F4">
              <w:t>’</w:t>
            </w:r>
            <w:r w:rsidRPr="000057F4">
              <w:t>actes délégués, y compris au niveau des experts, et que ces consultations soient menées conformément aux principes définis dans l</w:t>
            </w:r>
            <w:r w:rsidR="000057F4" w:rsidRPr="000057F4">
              <w:t>’</w:t>
            </w:r>
            <w:r w:rsidRPr="000057F4">
              <w:t>accord interinstitutionnel du 13 avril 2016 «Mieux légiférer»</w:t>
            </w:r>
            <w:r w:rsidRPr="000057F4">
              <w:rPr>
                <w:vertAlign w:val="superscript"/>
              </w:rPr>
              <w:t>21</w:t>
            </w:r>
            <w:r w:rsidRPr="000057F4">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0057F4" w:rsidRPr="000057F4">
              <w:t>’</w:t>
            </w:r>
            <w:r w:rsidRPr="000057F4">
              <w:t>experts de la Commission traitant de la préparation des actes délégués.</w:t>
            </w:r>
          </w:p>
        </w:tc>
        <w:tc>
          <w:tcPr>
            <w:tcW w:w="4876" w:type="dxa"/>
            <w:tcBorders>
              <w:top w:val="nil"/>
              <w:left w:val="nil"/>
              <w:bottom w:val="nil"/>
              <w:right w:val="nil"/>
            </w:tcBorders>
          </w:tcPr>
          <w:p w14:paraId="406352F5" w14:textId="0FF41A09" w:rsidR="00686444" w:rsidRPr="000057F4" w:rsidRDefault="00686444" w:rsidP="00B3387D">
            <w:pPr>
              <w:pStyle w:val="Normal6a"/>
            </w:pPr>
            <w:r w:rsidRPr="000057F4">
              <w:t>(27)</w:t>
            </w:r>
            <w:r w:rsidRPr="000057F4">
              <w:tab/>
              <w:t>Afin de modifier certains éléments non essentiels du présent règlement, il convient de déléguer à la Commission le pouvoir d</w:t>
            </w:r>
            <w:r w:rsidR="000057F4" w:rsidRPr="000057F4">
              <w:t>’</w:t>
            </w:r>
            <w:r w:rsidRPr="000057F4">
              <w:t>adopter des actes conformément à l</w:t>
            </w:r>
            <w:r w:rsidR="000057F4" w:rsidRPr="000057F4">
              <w:t>’</w:t>
            </w:r>
            <w:r w:rsidRPr="000057F4">
              <w:t>article 290 du traité sur le fonctionnement de l</w:t>
            </w:r>
            <w:r w:rsidR="000057F4" w:rsidRPr="000057F4">
              <w:t>’</w:t>
            </w:r>
            <w:r w:rsidRPr="000057F4">
              <w:t>Union européenne pour ajouter ou retirer des substances des catégories de précurseurs de drogues, si nécessaire en urgence. Compte tenu des particularités des précurseurs sur mesure qui sont étroitement liés aux précurseurs de drogues classifiés sur le plan chimique et qui peuvent être facilement créés, la Commission devrait avoir la possibilité d</w:t>
            </w:r>
            <w:r w:rsidR="000057F4" w:rsidRPr="000057F4">
              <w:t>’</w:t>
            </w:r>
            <w:r w:rsidRPr="000057F4">
              <w:t>ajouter également des précurseurs sur mesure en incluant des groupes de substances, répertoriés de manière générique et, le cas échéant, d</w:t>
            </w:r>
            <w:r w:rsidR="000057F4" w:rsidRPr="000057F4">
              <w:t>’</w:t>
            </w:r>
            <w:r w:rsidRPr="000057F4">
              <w:t>exclure des substances individuelles faisant partie de ces groupes qui ont des utilisations légitimes autres que la recherche et l</w:t>
            </w:r>
            <w:r w:rsidR="000057F4" w:rsidRPr="000057F4">
              <w:t>’</w:t>
            </w:r>
            <w:r w:rsidRPr="000057F4">
              <w:t>innovation et qui ne doivent pas être incluses dans une catégorie différente</w:t>
            </w:r>
            <w:r w:rsidRPr="000057F4">
              <w:rPr>
                <w:b/>
                <w:i/>
              </w:rPr>
              <w:t>. Dans l</w:t>
            </w:r>
            <w:r w:rsidR="000057F4" w:rsidRPr="000057F4">
              <w:rPr>
                <w:b/>
                <w:i/>
              </w:rPr>
              <w:t>’</w:t>
            </w:r>
            <w:r w:rsidRPr="000057F4">
              <w:rPr>
                <w:b/>
                <w:i/>
              </w:rPr>
              <w:t>exercice de ce pouvoir, la Commission veille à maintenir une approche équilibrée, en évaluant rigoureusement l</w:t>
            </w:r>
            <w:r w:rsidR="000057F4" w:rsidRPr="000057F4">
              <w:rPr>
                <w:b/>
                <w:i/>
              </w:rPr>
              <w:t>’</w:t>
            </w:r>
            <w:r w:rsidRPr="000057F4">
              <w:rPr>
                <w:b/>
                <w:i/>
              </w:rPr>
              <w:t>incidence économique sur le secteur chimique légitime, afin que la lutte nécessaire contre le trafic de stupéfiants ne perturbe pas de manière disproportionnée les chaînes d</w:t>
            </w:r>
            <w:r w:rsidR="000057F4" w:rsidRPr="000057F4">
              <w:rPr>
                <w:b/>
                <w:i/>
              </w:rPr>
              <w:t>’</w:t>
            </w:r>
            <w:r w:rsidRPr="000057F4">
              <w:rPr>
                <w:b/>
                <w:i/>
              </w:rPr>
              <w:t>approvisionnement industrielles de l</w:t>
            </w:r>
            <w:r w:rsidR="000057F4" w:rsidRPr="000057F4">
              <w:rPr>
                <w:b/>
                <w:i/>
              </w:rPr>
              <w:t>’</w:t>
            </w:r>
            <w:r w:rsidRPr="000057F4">
              <w:rPr>
                <w:b/>
                <w:i/>
              </w:rPr>
              <w:t>Union</w:t>
            </w:r>
            <w:r w:rsidRPr="000057F4">
              <w:t>. Toutefois, la Commission ne devrait pas ajouter de groupes de substances dans les précurseurs de drogues des catégories 1 ou 2, à moins que cela ne soit nécessaire pour remplir les obligations découlant de la convention des Nations unies. En outre, il convient d</w:t>
            </w:r>
            <w:r w:rsidR="000057F4" w:rsidRPr="000057F4">
              <w:t>’</w:t>
            </w:r>
            <w:r w:rsidRPr="000057F4">
              <w:t>habiliter la Commission à modifier les éléments non essentiels figurant dans les annexes concernant les agréments, les enregistrements, les notifications préalables, la gestion des quantités liées à l</w:t>
            </w:r>
            <w:r w:rsidR="000057F4" w:rsidRPr="000057F4">
              <w:t>’</w:t>
            </w:r>
            <w:r w:rsidRPr="000057F4">
              <w:t>importation et à l</w:t>
            </w:r>
            <w:r w:rsidR="000057F4" w:rsidRPr="000057F4">
              <w:t>’</w:t>
            </w:r>
            <w:r w:rsidRPr="000057F4">
              <w:t>exportation, les notifications préalables à l</w:t>
            </w:r>
            <w:r w:rsidR="000057F4" w:rsidRPr="000057F4">
              <w:t>’</w:t>
            </w:r>
            <w:r w:rsidRPr="000057F4">
              <w:t>exportation, la démonstration d</w:t>
            </w:r>
            <w:r w:rsidR="000057F4" w:rsidRPr="000057F4">
              <w:t>’</w:t>
            </w:r>
            <w:r w:rsidRPr="000057F4">
              <w:t>objectifs licites, la détermination des critères devant inciter à suspecter l</w:t>
            </w:r>
            <w:r w:rsidR="000057F4" w:rsidRPr="000057F4">
              <w:t>’</w:t>
            </w:r>
            <w:r w:rsidRPr="000057F4">
              <w:t>intention d</w:t>
            </w:r>
            <w:r w:rsidR="000057F4" w:rsidRPr="000057F4">
              <w:t>’</w:t>
            </w:r>
            <w:r w:rsidRPr="000057F4">
              <w:t>utiliser des substances dans la fabrication illicite de drogues, les mesures transitoires et la déclaration. Il importe particulièrement que la Commission procède aux consultations appropriées durant les travaux préparatoires visant à l</w:t>
            </w:r>
            <w:r w:rsidR="000057F4" w:rsidRPr="000057F4">
              <w:t>’</w:t>
            </w:r>
            <w:r w:rsidRPr="000057F4">
              <w:t>adoption d</w:t>
            </w:r>
            <w:r w:rsidR="000057F4" w:rsidRPr="000057F4">
              <w:t>’</w:t>
            </w:r>
            <w:r w:rsidRPr="000057F4">
              <w:t>actes délégués, y compris au niveau des experts, et que ces consultations soient menées conformément aux principes définis dans l</w:t>
            </w:r>
            <w:r w:rsidR="000057F4" w:rsidRPr="000057F4">
              <w:t>’</w:t>
            </w:r>
            <w:r w:rsidRPr="000057F4">
              <w:t>accord interinstitutionnel du 13 avril 2016 «Mieux légiférer»</w:t>
            </w:r>
            <w:r w:rsidRPr="000057F4">
              <w:rPr>
                <w:vertAlign w:val="superscript"/>
              </w:rPr>
              <w:t>21</w:t>
            </w:r>
            <w:r w:rsidRPr="000057F4">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0057F4" w:rsidRPr="000057F4">
              <w:t>’</w:t>
            </w:r>
            <w:r w:rsidRPr="000057F4">
              <w:t>experts de la Commission traitant de la préparation des actes délégués.</w:t>
            </w:r>
          </w:p>
        </w:tc>
      </w:tr>
      <w:tr w:rsidR="00686444" w:rsidRPr="000057F4" w14:paraId="3514AFF0" w14:textId="77777777" w:rsidTr="00B3387D">
        <w:trPr>
          <w:jc w:val="center"/>
        </w:trPr>
        <w:tc>
          <w:tcPr>
            <w:tcW w:w="4876" w:type="dxa"/>
            <w:tcBorders>
              <w:top w:val="nil"/>
              <w:left w:val="nil"/>
              <w:bottom w:val="nil"/>
              <w:right w:val="nil"/>
            </w:tcBorders>
          </w:tcPr>
          <w:p w14:paraId="6450C1F4"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092D975E" w14:textId="77777777" w:rsidR="00686444" w:rsidRPr="000057F4" w:rsidRDefault="00686444" w:rsidP="00B3387D">
            <w:pPr>
              <w:pStyle w:val="Normal6a"/>
            </w:pPr>
            <w:r w:rsidRPr="000057F4">
              <w:rPr>
                <w:b/>
                <w:i/>
              </w:rPr>
              <w:t>_________________</w:t>
            </w:r>
          </w:p>
        </w:tc>
      </w:tr>
      <w:tr w:rsidR="00686444" w:rsidRPr="000057F4" w14:paraId="2214C158" w14:textId="77777777" w:rsidTr="00B3387D">
        <w:trPr>
          <w:jc w:val="center"/>
        </w:trPr>
        <w:tc>
          <w:tcPr>
            <w:tcW w:w="4876" w:type="dxa"/>
            <w:tcBorders>
              <w:top w:val="nil"/>
              <w:left w:val="nil"/>
              <w:bottom w:val="nil"/>
              <w:right w:val="nil"/>
            </w:tcBorders>
          </w:tcPr>
          <w:p w14:paraId="75AE6C44" w14:textId="77777777" w:rsidR="00686444" w:rsidRPr="000057F4" w:rsidRDefault="00686444" w:rsidP="00B3387D">
            <w:pPr>
              <w:pStyle w:val="Normal6a"/>
            </w:pPr>
            <w:r w:rsidRPr="000057F4">
              <w:rPr>
                <w:vertAlign w:val="superscript"/>
              </w:rPr>
              <w:t>(22)</w:t>
            </w:r>
            <w:r w:rsidRPr="000057F4">
              <w:t xml:space="preserve"> JO L 123 du 12.5.2016, p. 1, ELI: https://eur-lex.europa.eu/eli/agree_interinstit/2016/512/oj?locale=fr.</w:t>
            </w:r>
          </w:p>
        </w:tc>
        <w:tc>
          <w:tcPr>
            <w:tcW w:w="4876" w:type="dxa"/>
            <w:tcBorders>
              <w:top w:val="nil"/>
              <w:left w:val="nil"/>
              <w:bottom w:val="nil"/>
              <w:right w:val="nil"/>
            </w:tcBorders>
          </w:tcPr>
          <w:p w14:paraId="3F7C63FD" w14:textId="77777777" w:rsidR="00686444" w:rsidRPr="000057F4" w:rsidRDefault="00686444" w:rsidP="00B3387D">
            <w:pPr>
              <w:pStyle w:val="Normal6a"/>
            </w:pPr>
            <w:r w:rsidRPr="000057F4">
              <w:rPr>
                <w:vertAlign w:val="superscript"/>
              </w:rPr>
              <w:t>(22)</w:t>
            </w:r>
            <w:r w:rsidRPr="000057F4">
              <w:t xml:space="preserve"> JO L 123 du 12.5.2016, p. 1, ELI: https://eur-lex.europa.eu/eli/agree_interinstit/2016/512/oj?locale=fr.</w:t>
            </w:r>
          </w:p>
        </w:tc>
      </w:tr>
    </w:tbl>
    <w:p w14:paraId="114A1E0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36F5400" w14:textId="77777777" w:rsidR="00686444" w:rsidRPr="000057F4" w:rsidRDefault="00686444" w:rsidP="00686444">
      <w:r w:rsidRPr="000057F4">
        <w:rPr>
          <w:rStyle w:val="HideTWBExt"/>
        </w:rPr>
        <w:t>&lt;/Amend&gt;</w:t>
      </w:r>
    </w:p>
    <w:p w14:paraId="44BDFA2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109</w:t>
      </w:r>
      <w:r w:rsidRPr="000057F4">
        <w:rPr>
          <w:rStyle w:val="HideTWBExt"/>
          <w:b w:val="0"/>
        </w:rPr>
        <w:t>&lt;/NumAm&gt;</w:t>
      </w:r>
    </w:p>
    <w:p w14:paraId="4731B894"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982D184" w14:textId="77777777" w:rsidR="00686444" w:rsidRPr="000057F4" w:rsidRDefault="00686444" w:rsidP="00686444">
      <w:pPr>
        <w:pStyle w:val="NormalBold"/>
      </w:pPr>
      <w:r w:rsidRPr="000057F4">
        <w:rPr>
          <w:rStyle w:val="HideTWBExt"/>
          <w:b w:val="0"/>
        </w:rPr>
        <w:t>&lt;/RepeatBlock-By&gt;</w:t>
      </w:r>
    </w:p>
    <w:p w14:paraId="0AACA74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C9AC922" w14:textId="77777777" w:rsidR="00686444" w:rsidRPr="000057F4" w:rsidRDefault="00686444" w:rsidP="00686444">
      <w:pPr>
        <w:pStyle w:val="NormalBold"/>
      </w:pPr>
      <w:r w:rsidRPr="000057F4">
        <w:rPr>
          <w:rStyle w:val="HideTWBExt"/>
          <w:b w:val="0"/>
        </w:rPr>
        <w:t>&lt;Article&gt;</w:t>
      </w:r>
      <w:r w:rsidRPr="000057F4">
        <w:t>Considérant 27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6E60FDF" w14:textId="77777777" w:rsidTr="00B3387D">
        <w:trPr>
          <w:trHeight w:hRule="exact" w:val="240"/>
          <w:jc w:val="center"/>
        </w:trPr>
        <w:tc>
          <w:tcPr>
            <w:tcW w:w="9752" w:type="dxa"/>
            <w:gridSpan w:val="2"/>
            <w:tcBorders>
              <w:top w:val="nil"/>
              <w:left w:val="nil"/>
              <w:bottom w:val="nil"/>
              <w:right w:val="nil"/>
            </w:tcBorders>
          </w:tcPr>
          <w:p w14:paraId="7922CB81" w14:textId="77777777" w:rsidR="00686444" w:rsidRPr="000057F4" w:rsidRDefault="00686444" w:rsidP="00B3387D"/>
        </w:tc>
      </w:tr>
      <w:tr w:rsidR="00686444" w:rsidRPr="000057F4" w14:paraId="03F0C679" w14:textId="77777777" w:rsidTr="00B3387D">
        <w:trPr>
          <w:trHeight w:val="240"/>
          <w:jc w:val="center"/>
        </w:trPr>
        <w:tc>
          <w:tcPr>
            <w:tcW w:w="4876" w:type="dxa"/>
            <w:tcBorders>
              <w:top w:val="nil"/>
              <w:left w:val="nil"/>
              <w:bottom w:val="nil"/>
              <w:right w:val="nil"/>
            </w:tcBorders>
          </w:tcPr>
          <w:p w14:paraId="02FBA92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B959138" w14:textId="77777777" w:rsidR="00686444" w:rsidRPr="000057F4" w:rsidRDefault="00686444" w:rsidP="00B3387D">
            <w:pPr>
              <w:pStyle w:val="AmColumnHeading"/>
            </w:pPr>
            <w:r w:rsidRPr="000057F4">
              <w:t>Amendement</w:t>
            </w:r>
          </w:p>
        </w:tc>
      </w:tr>
      <w:tr w:rsidR="00686444" w:rsidRPr="000057F4" w14:paraId="0DF2375F" w14:textId="77777777" w:rsidTr="00B3387D">
        <w:trPr>
          <w:jc w:val="center"/>
        </w:trPr>
        <w:tc>
          <w:tcPr>
            <w:tcW w:w="4876" w:type="dxa"/>
            <w:tcBorders>
              <w:top w:val="nil"/>
              <w:left w:val="nil"/>
              <w:bottom w:val="nil"/>
              <w:right w:val="nil"/>
            </w:tcBorders>
          </w:tcPr>
          <w:p w14:paraId="46FAD21C" w14:textId="3710E2AB" w:rsidR="00686444" w:rsidRPr="000057F4" w:rsidRDefault="00686444" w:rsidP="00B3387D">
            <w:pPr>
              <w:pStyle w:val="Normal6a"/>
            </w:pPr>
            <w:r w:rsidRPr="000057F4">
              <w:t>(27)</w:t>
            </w:r>
            <w:r w:rsidRPr="000057F4">
              <w:tab/>
              <w:t>Afin de modifier certains éléments non essentiels du présent règlement, il convient de déléguer à la Commission le pouvoir d</w:t>
            </w:r>
            <w:r w:rsidR="000057F4" w:rsidRPr="000057F4">
              <w:t>’</w:t>
            </w:r>
            <w:r w:rsidRPr="000057F4">
              <w:t>adopter des actes conformément à l</w:t>
            </w:r>
            <w:r w:rsidR="000057F4" w:rsidRPr="000057F4">
              <w:t>’</w:t>
            </w:r>
            <w:r w:rsidRPr="000057F4">
              <w:t>article 290 du traité sur le fonctionnement de l</w:t>
            </w:r>
            <w:r w:rsidR="000057F4" w:rsidRPr="000057F4">
              <w:t>’</w:t>
            </w:r>
            <w:r w:rsidRPr="000057F4">
              <w:t>Union européenne pour ajouter ou retirer des substances des catégories de précurseurs de drogues, si nécessaire en urgence. Compte tenu des particularités des précurseurs sur mesure qui sont étroitement liés aux précurseurs de drogues classifiés sur le plan chimique et qui peuvent être facilement créés, la Commission devrait avoir la possibilité d</w:t>
            </w:r>
            <w:r w:rsidR="000057F4" w:rsidRPr="000057F4">
              <w:t>’</w:t>
            </w:r>
            <w:r w:rsidRPr="000057F4">
              <w:t>ajouter également des précurseurs sur mesure en incluant des groupes de substances, répertoriés de manière générique et, le cas échéant, d</w:t>
            </w:r>
            <w:r w:rsidR="000057F4" w:rsidRPr="000057F4">
              <w:t>’</w:t>
            </w:r>
            <w:r w:rsidRPr="000057F4">
              <w:t>exclure des substances individuelles faisant partie de ces groupes qui ont des utilisations légitimes autres que la recherche et l</w:t>
            </w:r>
            <w:r w:rsidR="000057F4" w:rsidRPr="000057F4">
              <w:t>’</w:t>
            </w:r>
            <w:r w:rsidRPr="000057F4">
              <w:t>innovation et qui ne doivent pas être incluses dans une catégorie différente. Toutefois, la Commission ne devrait pas ajouter de groupes de substances dans les précurseurs de drogues des catégories 1 ou 2, à moins que cela ne soit nécessaire pour remplir les obligations découlant de la convention des Nations unies. En outre, il convient d</w:t>
            </w:r>
            <w:r w:rsidR="000057F4" w:rsidRPr="000057F4">
              <w:t>’</w:t>
            </w:r>
            <w:r w:rsidRPr="000057F4">
              <w:t>habiliter la Commission à modifier les éléments non essentiels figurant dans les annexes concernant les agréments, les enregistrements, les notifications préalables, la gestion des quantités liées à l</w:t>
            </w:r>
            <w:r w:rsidR="000057F4" w:rsidRPr="000057F4">
              <w:t>’</w:t>
            </w:r>
            <w:r w:rsidRPr="000057F4">
              <w:t>importation et à l</w:t>
            </w:r>
            <w:r w:rsidR="000057F4" w:rsidRPr="000057F4">
              <w:t>’</w:t>
            </w:r>
            <w:r w:rsidRPr="000057F4">
              <w:t>exportation, les notifications préalables à l</w:t>
            </w:r>
            <w:r w:rsidR="000057F4" w:rsidRPr="000057F4">
              <w:t>’</w:t>
            </w:r>
            <w:r w:rsidRPr="000057F4">
              <w:t>exportation, la démonstration d</w:t>
            </w:r>
            <w:r w:rsidR="000057F4" w:rsidRPr="000057F4">
              <w:t>’</w:t>
            </w:r>
            <w:r w:rsidRPr="000057F4">
              <w:t>objectifs licites,</w:t>
            </w:r>
            <w:r w:rsidRPr="000057F4">
              <w:rPr>
                <w:b/>
                <w:bCs/>
                <w:i/>
                <w:iCs/>
              </w:rPr>
              <w:t xml:space="preserve"> la détermination des critères devant inciter à suspecter l</w:t>
            </w:r>
            <w:r w:rsidR="000057F4" w:rsidRPr="000057F4">
              <w:rPr>
                <w:b/>
                <w:bCs/>
                <w:i/>
                <w:iCs/>
              </w:rPr>
              <w:t>’</w:t>
            </w:r>
            <w:r w:rsidRPr="000057F4">
              <w:rPr>
                <w:b/>
                <w:bCs/>
                <w:i/>
                <w:iCs/>
              </w:rPr>
              <w:t>intention d</w:t>
            </w:r>
            <w:r w:rsidR="000057F4" w:rsidRPr="000057F4">
              <w:rPr>
                <w:b/>
                <w:bCs/>
                <w:i/>
                <w:iCs/>
              </w:rPr>
              <w:t>’</w:t>
            </w:r>
            <w:r w:rsidRPr="000057F4">
              <w:rPr>
                <w:b/>
                <w:bCs/>
                <w:i/>
                <w:iCs/>
              </w:rPr>
              <w:t>utiliser des substances dans la fabrication illicite de drogues</w:t>
            </w:r>
            <w:r w:rsidRPr="000057F4">
              <w:t>, les mesures transitoires et la déclaration. Il importe particulièrement que la Commission procède aux consultations appropriées durant les travaux préparatoires visant à l</w:t>
            </w:r>
            <w:r w:rsidR="000057F4" w:rsidRPr="000057F4">
              <w:t>’</w:t>
            </w:r>
            <w:r w:rsidRPr="000057F4">
              <w:t>adoption d</w:t>
            </w:r>
            <w:r w:rsidR="000057F4" w:rsidRPr="000057F4">
              <w:t>’</w:t>
            </w:r>
            <w:r w:rsidRPr="000057F4">
              <w:t>actes délégués, y compris au niveau des experts, et que ces consultations soient menées conformément aux principes définis dans l</w:t>
            </w:r>
            <w:r w:rsidR="000057F4" w:rsidRPr="000057F4">
              <w:t>’</w:t>
            </w:r>
            <w:r w:rsidRPr="000057F4">
              <w:t>accord interinstitutionnel du 13 avril 2016 «Mieux légiférer»</w:t>
            </w:r>
            <w:r w:rsidRPr="000057F4">
              <w:rPr>
                <w:vertAlign w:val="superscript"/>
              </w:rPr>
              <w:t>21</w:t>
            </w:r>
            <w:r w:rsidRPr="000057F4">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0057F4" w:rsidRPr="000057F4">
              <w:t>’</w:t>
            </w:r>
            <w:r w:rsidRPr="000057F4">
              <w:t>experts de la Commission traitant de la préparation des actes délégués.</w:t>
            </w:r>
          </w:p>
        </w:tc>
        <w:tc>
          <w:tcPr>
            <w:tcW w:w="4876" w:type="dxa"/>
            <w:tcBorders>
              <w:top w:val="nil"/>
              <w:left w:val="nil"/>
              <w:bottom w:val="nil"/>
              <w:right w:val="nil"/>
            </w:tcBorders>
          </w:tcPr>
          <w:p w14:paraId="1F5B55AB" w14:textId="2EA812D9" w:rsidR="00686444" w:rsidRPr="000057F4" w:rsidRDefault="00686444" w:rsidP="00B3387D">
            <w:pPr>
              <w:pStyle w:val="Normal6a"/>
            </w:pPr>
            <w:r w:rsidRPr="000057F4">
              <w:t>(27)</w:t>
            </w:r>
            <w:r w:rsidRPr="000057F4">
              <w:tab/>
              <w:t>Afin de modifier certains éléments non essentiels du présent règlement, il convient de déléguer à la Commission le pouvoir d</w:t>
            </w:r>
            <w:r w:rsidR="000057F4" w:rsidRPr="000057F4">
              <w:t>’</w:t>
            </w:r>
            <w:r w:rsidRPr="000057F4">
              <w:t>adopter des actes conformément à l</w:t>
            </w:r>
            <w:r w:rsidR="000057F4" w:rsidRPr="000057F4">
              <w:t>’</w:t>
            </w:r>
            <w:r w:rsidRPr="000057F4">
              <w:t>article 290 du traité sur le fonctionnement de l</w:t>
            </w:r>
            <w:r w:rsidR="000057F4" w:rsidRPr="000057F4">
              <w:t>’</w:t>
            </w:r>
            <w:r w:rsidRPr="000057F4">
              <w:t xml:space="preserve">Union européenne pour ajouter ou retirer des substances des catégories de précurseurs de drogues, si nécessaire en urgence. </w:t>
            </w:r>
            <w:r w:rsidRPr="000057F4">
              <w:rPr>
                <w:b/>
                <w:i/>
              </w:rPr>
              <w:t>Les pouvoirs délégués devraient se limiter aux mises à jour techniques et scientifiques nécessaires pour tenir compte des nouvelles évolutions dans le domaine des précurseurs de drogues et ne devraient pas entraîner de modifications substantielles des droits et obligations des opérateurs économiques.</w:t>
            </w:r>
            <w:r w:rsidRPr="000057F4">
              <w:t xml:space="preserve"> Compte tenu des particularités des précurseurs sur mesure qui sont étroitement liés aux précurseurs de drogues classifiés sur le plan chimique et qui peuvent être facilement créés, la Commission devrait avoir la possibilité d</w:t>
            </w:r>
            <w:r w:rsidR="000057F4" w:rsidRPr="000057F4">
              <w:t>’</w:t>
            </w:r>
            <w:r w:rsidRPr="000057F4">
              <w:t>ajouter également des précurseurs sur mesure en incluant des groupes de substances, répertoriés de manière générique</w:t>
            </w:r>
            <w:r w:rsidRPr="000057F4">
              <w:rPr>
                <w:b/>
                <w:bCs/>
                <w:i/>
                <w:iCs/>
              </w:rPr>
              <w:t xml:space="preserve"> sur la base d</w:t>
            </w:r>
            <w:r w:rsidR="000057F4" w:rsidRPr="000057F4">
              <w:rPr>
                <w:b/>
                <w:bCs/>
                <w:i/>
                <w:iCs/>
              </w:rPr>
              <w:t>’</w:t>
            </w:r>
            <w:r w:rsidRPr="000057F4">
              <w:rPr>
                <w:b/>
                <w:bCs/>
                <w:i/>
                <w:iCs/>
              </w:rPr>
              <w:t>une évaluation scientifique transparente des risques et après consultation des parties prenantes scientifiques et industrielles concernées</w:t>
            </w:r>
            <w:r w:rsidRPr="000057F4">
              <w:t xml:space="preserve"> et, le cas échéant, d</w:t>
            </w:r>
            <w:r w:rsidR="000057F4" w:rsidRPr="000057F4">
              <w:t>’</w:t>
            </w:r>
            <w:r w:rsidRPr="000057F4">
              <w:t>exclure des substances individuelles faisant partie de ces groupes qui ont des utilisations légitimes autres que la recherche et l</w:t>
            </w:r>
            <w:r w:rsidR="000057F4" w:rsidRPr="000057F4">
              <w:t>’</w:t>
            </w:r>
            <w:r w:rsidRPr="000057F4">
              <w:t>innovation et qui ne doivent pas être incluses dans une catégorie différente. Toutefois, la Commission ne devrait pas ajouter de groupes de substances dans les précurseurs de drogues des catégories 1 ou 2, à moins que cela ne soit nécessaire pour remplir les obligations découlant de la convention des Nations unies. En outre, il convient d</w:t>
            </w:r>
            <w:r w:rsidR="000057F4" w:rsidRPr="000057F4">
              <w:t>’</w:t>
            </w:r>
            <w:r w:rsidRPr="000057F4">
              <w:t>habiliter la Commission à modifier les éléments non essentiels figurant dans les annexes concernant les agréments, les enregistrements, les notifications préalables, la gestion des quantités liées à l</w:t>
            </w:r>
            <w:r w:rsidR="000057F4" w:rsidRPr="000057F4">
              <w:t>’</w:t>
            </w:r>
            <w:r w:rsidRPr="000057F4">
              <w:t>importation et à l</w:t>
            </w:r>
            <w:r w:rsidR="000057F4" w:rsidRPr="000057F4">
              <w:t>’</w:t>
            </w:r>
            <w:r w:rsidRPr="000057F4">
              <w:t>exportation, les notifications préalables à l</w:t>
            </w:r>
            <w:r w:rsidR="000057F4" w:rsidRPr="000057F4">
              <w:t>’</w:t>
            </w:r>
            <w:r w:rsidRPr="000057F4">
              <w:t>exportation, la démonstration d</w:t>
            </w:r>
            <w:r w:rsidR="000057F4" w:rsidRPr="000057F4">
              <w:t>’</w:t>
            </w:r>
            <w:r w:rsidRPr="000057F4">
              <w:t>objectifs licites, les mesures transitoires et la déclaration. Il importe particulièrement que la Commission procède aux consultations appropriées durant les travaux préparatoires visant à l</w:t>
            </w:r>
            <w:r w:rsidR="000057F4" w:rsidRPr="000057F4">
              <w:t>’</w:t>
            </w:r>
            <w:r w:rsidRPr="000057F4">
              <w:t>adoption d</w:t>
            </w:r>
            <w:r w:rsidR="000057F4" w:rsidRPr="000057F4">
              <w:t>’</w:t>
            </w:r>
            <w:r w:rsidRPr="000057F4">
              <w:t>actes délégués, y compris au niveau des experts, et que ces consultations soient menées conformément aux principes définis dans l</w:t>
            </w:r>
            <w:r w:rsidR="000057F4" w:rsidRPr="000057F4">
              <w:t>’</w:t>
            </w:r>
            <w:r w:rsidRPr="000057F4">
              <w:t>accord interinstitutionnel du 13 avril 2016 «Mieux légiférer»</w:t>
            </w:r>
            <w:r w:rsidRPr="000057F4">
              <w:rPr>
                <w:vertAlign w:val="superscript"/>
              </w:rPr>
              <w:t>21</w:t>
            </w:r>
            <w:r w:rsidRPr="000057F4">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0057F4" w:rsidRPr="000057F4">
              <w:t>’</w:t>
            </w:r>
            <w:r w:rsidRPr="000057F4">
              <w:t>experts de la Commission traitant de la préparation des actes délégués.</w:t>
            </w:r>
          </w:p>
        </w:tc>
      </w:tr>
      <w:tr w:rsidR="00686444" w:rsidRPr="000057F4" w14:paraId="55226217" w14:textId="77777777" w:rsidTr="00B3387D">
        <w:trPr>
          <w:jc w:val="center"/>
        </w:trPr>
        <w:tc>
          <w:tcPr>
            <w:tcW w:w="4876" w:type="dxa"/>
            <w:tcBorders>
              <w:top w:val="nil"/>
              <w:left w:val="nil"/>
              <w:bottom w:val="nil"/>
              <w:right w:val="nil"/>
            </w:tcBorders>
          </w:tcPr>
          <w:p w14:paraId="2042FE79"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45291BF5" w14:textId="77777777" w:rsidR="00686444" w:rsidRPr="000057F4" w:rsidRDefault="00686444" w:rsidP="00B3387D">
            <w:pPr>
              <w:pStyle w:val="Normal6a"/>
            </w:pPr>
            <w:r w:rsidRPr="000057F4">
              <w:rPr>
                <w:b/>
                <w:i/>
              </w:rPr>
              <w:t>_________________</w:t>
            </w:r>
          </w:p>
        </w:tc>
      </w:tr>
      <w:tr w:rsidR="00686444" w:rsidRPr="000057F4" w14:paraId="5CB340E7" w14:textId="77777777" w:rsidTr="00B3387D">
        <w:trPr>
          <w:jc w:val="center"/>
        </w:trPr>
        <w:tc>
          <w:tcPr>
            <w:tcW w:w="4876" w:type="dxa"/>
            <w:tcBorders>
              <w:top w:val="nil"/>
              <w:left w:val="nil"/>
              <w:bottom w:val="nil"/>
              <w:right w:val="nil"/>
            </w:tcBorders>
          </w:tcPr>
          <w:p w14:paraId="2319EF43" w14:textId="77777777" w:rsidR="00686444" w:rsidRPr="000057F4" w:rsidRDefault="00686444" w:rsidP="00B3387D">
            <w:pPr>
              <w:pStyle w:val="Normal6a"/>
            </w:pPr>
            <w:r w:rsidRPr="000057F4">
              <w:rPr>
                <w:vertAlign w:val="superscript"/>
              </w:rPr>
              <w:t>21</w:t>
            </w:r>
            <w:r w:rsidRPr="000057F4">
              <w:t xml:space="preserve"> (22) JO L 123 du 12.5.2016, p. 1, ELI: http://data.europa.eu/eli/agree_interinstit/2016/512/oj.</w:t>
            </w:r>
          </w:p>
        </w:tc>
        <w:tc>
          <w:tcPr>
            <w:tcW w:w="4876" w:type="dxa"/>
            <w:tcBorders>
              <w:top w:val="nil"/>
              <w:left w:val="nil"/>
              <w:bottom w:val="nil"/>
              <w:right w:val="nil"/>
            </w:tcBorders>
          </w:tcPr>
          <w:p w14:paraId="34FCAE30" w14:textId="77777777" w:rsidR="00686444" w:rsidRPr="000057F4" w:rsidRDefault="00686444" w:rsidP="00B3387D">
            <w:pPr>
              <w:pStyle w:val="Normal6a"/>
            </w:pPr>
            <w:r w:rsidRPr="000057F4">
              <w:rPr>
                <w:vertAlign w:val="superscript"/>
              </w:rPr>
              <w:t>21</w:t>
            </w:r>
            <w:r w:rsidRPr="000057F4">
              <w:t xml:space="preserve"> (22) JO L 123 du 12.5.2016, p. 1, ELI: http://data.europa.eu/eli/agree_interinstit/2016/512/oj.</w:t>
            </w:r>
          </w:p>
        </w:tc>
      </w:tr>
    </w:tbl>
    <w:p w14:paraId="63CDB31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55D272A"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41B468F9" w14:textId="77777777" w:rsidR="00686444" w:rsidRPr="000057F4" w:rsidRDefault="00686444" w:rsidP="00686444">
      <w:pPr>
        <w:pStyle w:val="AmJustText"/>
      </w:pPr>
      <w:r w:rsidRPr="000057F4">
        <w:t>Článok 290 ZFEÚ umožňuje meniť iba nepodstatné prvky legislatívneho aktu. Zásadné povinnosti hospodárskych subjektov by mali zostať predmetom riadneho legislatívneho procesu. V ďalšej časti sa navrhuje zohľadniť, že generické definície môžu mať výrazný dosah na výskum, priemysel a obchod. Ich zavedenie by malo byť založené na riadnom vedeckom posúdení. Napokon sa navrhuje vypustenie pasáže z pôvodného návrhu, pretože kritériá, na základe ktorých možno obmedziť obchod alebo vykonať zásah voči hospodárskemu subjektu, predstavujú podstatný prvok právnej úpravy a mali by byť prijímané zákonodarcom.</w:t>
      </w:r>
    </w:p>
    <w:p w14:paraId="412BF5D1" w14:textId="77777777" w:rsidR="00686444" w:rsidRPr="000057F4" w:rsidRDefault="00686444" w:rsidP="00686444">
      <w:r w:rsidRPr="000057F4">
        <w:rPr>
          <w:rStyle w:val="HideTWBExt"/>
        </w:rPr>
        <w:t>&lt;/Amend&gt;</w:t>
      </w:r>
    </w:p>
    <w:p w14:paraId="079BA45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110</w:t>
      </w:r>
      <w:r w:rsidRPr="000057F4">
        <w:rPr>
          <w:rStyle w:val="HideTWBExt"/>
          <w:b w:val="0"/>
        </w:rPr>
        <w:t>&lt;/NumAm&gt;</w:t>
      </w:r>
    </w:p>
    <w:p w14:paraId="78FCEBE1"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9F2191E" w14:textId="77777777" w:rsidR="00686444" w:rsidRPr="000057F4" w:rsidRDefault="00686444" w:rsidP="00686444">
      <w:pPr>
        <w:pStyle w:val="NormalBold"/>
      </w:pPr>
      <w:r w:rsidRPr="000057F4">
        <w:rPr>
          <w:rStyle w:val="HideTWBExt"/>
          <w:b w:val="0"/>
        </w:rPr>
        <w:t>&lt;/RepeatBlock-By&gt;</w:t>
      </w:r>
    </w:p>
    <w:p w14:paraId="77BA497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0A17BED" w14:textId="77777777" w:rsidR="00686444" w:rsidRPr="000057F4" w:rsidRDefault="00686444" w:rsidP="00686444">
      <w:pPr>
        <w:pStyle w:val="NormalBold"/>
      </w:pPr>
      <w:r w:rsidRPr="000057F4">
        <w:rPr>
          <w:rStyle w:val="HideTWBExt"/>
          <w:b w:val="0"/>
        </w:rPr>
        <w:t>&lt;Article&gt;</w:t>
      </w:r>
      <w:r w:rsidRPr="000057F4">
        <w:t>Considérant 28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51225E4" w14:textId="77777777" w:rsidTr="00B3387D">
        <w:trPr>
          <w:trHeight w:hRule="exact" w:val="240"/>
          <w:jc w:val="center"/>
        </w:trPr>
        <w:tc>
          <w:tcPr>
            <w:tcW w:w="9752" w:type="dxa"/>
            <w:gridSpan w:val="2"/>
            <w:tcBorders>
              <w:top w:val="nil"/>
              <w:left w:val="nil"/>
              <w:bottom w:val="nil"/>
              <w:right w:val="nil"/>
            </w:tcBorders>
          </w:tcPr>
          <w:p w14:paraId="0E1C0C57" w14:textId="77777777" w:rsidR="00686444" w:rsidRPr="000057F4" w:rsidRDefault="00686444" w:rsidP="00B3387D"/>
        </w:tc>
      </w:tr>
      <w:tr w:rsidR="00686444" w:rsidRPr="000057F4" w14:paraId="4F68B3AF" w14:textId="77777777" w:rsidTr="00B3387D">
        <w:trPr>
          <w:trHeight w:val="240"/>
          <w:jc w:val="center"/>
        </w:trPr>
        <w:tc>
          <w:tcPr>
            <w:tcW w:w="4876" w:type="dxa"/>
            <w:tcBorders>
              <w:top w:val="nil"/>
              <w:left w:val="nil"/>
              <w:bottom w:val="nil"/>
              <w:right w:val="nil"/>
            </w:tcBorders>
          </w:tcPr>
          <w:p w14:paraId="0444963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6427AAA" w14:textId="77777777" w:rsidR="00686444" w:rsidRPr="000057F4" w:rsidRDefault="00686444" w:rsidP="00B3387D">
            <w:pPr>
              <w:pStyle w:val="AmColumnHeading"/>
            </w:pPr>
            <w:r w:rsidRPr="000057F4">
              <w:t>Amendement</w:t>
            </w:r>
          </w:p>
        </w:tc>
      </w:tr>
      <w:tr w:rsidR="00686444" w:rsidRPr="000057F4" w14:paraId="39BDE5C9" w14:textId="77777777" w:rsidTr="00B3387D">
        <w:trPr>
          <w:jc w:val="center"/>
        </w:trPr>
        <w:tc>
          <w:tcPr>
            <w:tcW w:w="4876" w:type="dxa"/>
            <w:tcBorders>
              <w:top w:val="nil"/>
              <w:left w:val="nil"/>
              <w:bottom w:val="nil"/>
              <w:right w:val="nil"/>
            </w:tcBorders>
          </w:tcPr>
          <w:p w14:paraId="7EC217F0" w14:textId="72EE97B7" w:rsidR="00686444" w:rsidRPr="000057F4" w:rsidRDefault="00686444" w:rsidP="00B3387D">
            <w:pPr>
              <w:pStyle w:val="Normal6a"/>
            </w:pPr>
            <w:r w:rsidRPr="000057F4">
              <w:t>(28)</w:t>
            </w:r>
            <w:r w:rsidRPr="000057F4">
              <w:tab/>
              <w:t>Il convient de conférer des compétences d</w:t>
            </w:r>
            <w:r w:rsidR="000057F4" w:rsidRPr="000057F4">
              <w:t>’</w:t>
            </w:r>
            <w:r w:rsidRPr="000057F4">
              <w:t>exécution à la Commission afin de déterminer les modalités de mise en œuvre du système électronique. Ces modalités devraient comprendre des exigences techniques et des procédures pour la mise en œuvre des principales obligations énoncées dans le présent règlement, telles que l</w:t>
            </w:r>
            <w:r w:rsidR="000057F4" w:rsidRPr="000057F4">
              <w:t>’</w:t>
            </w:r>
            <w:r w:rsidRPr="000057F4">
              <w:t>obtention d</w:t>
            </w:r>
            <w:r w:rsidR="000057F4" w:rsidRPr="000057F4">
              <w:t>’</w:t>
            </w:r>
            <w:r w:rsidRPr="000057F4">
              <w:t>un agrément, le dépôt d</w:t>
            </w:r>
            <w:r w:rsidR="000057F4" w:rsidRPr="000057F4">
              <w:t>’</w:t>
            </w:r>
            <w:r w:rsidRPr="000057F4">
              <w:t>un enregistrement ou d</w:t>
            </w:r>
            <w:r w:rsidR="000057F4" w:rsidRPr="000057F4">
              <w:t>’</w:t>
            </w:r>
            <w:r w:rsidRPr="000057F4">
              <w:t>une notification préalable, ou celles liées à la déclaration des quantités et à la vérification douanière. Ces dispositions devraient également inclure les règles relatives à la protection, à la sûreté et à la sécurité des données à caractère personnel. Ces compétences devraient être exercées conformément au règlement (UE) nº 182/2011 du Parlement européen et du Conseil</w:t>
            </w:r>
            <w:r w:rsidRPr="000057F4">
              <w:rPr>
                <w:vertAlign w:val="superscript"/>
              </w:rPr>
              <w:t>(22)</w:t>
            </w:r>
            <w:r w:rsidRPr="000057F4">
              <w:t>.</w:t>
            </w:r>
          </w:p>
        </w:tc>
        <w:tc>
          <w:tcPr>
            <w:tcW w:w="4876" w:type="dxa"/>
            <w:tcBorders>
              <w:top w:val="nil"/>
              <w:left w:val="nil"/>
              <w:bottom w:val="nil"/>
              <w:right w:val="nil"/>
            </w:tcBorders>
          </w:tcPr>
          <w:p w14:paraId="771D4A72" w14:textId="620AAEA4" w:rsidR="00686444" w:rsidRPr="000057F4" w:rsidRDefault="00686444" w:rsidP="00B3387D">
            <w:pPr>
              <w:pStyle w:val="Normal6a"/>
            </w:pPr>
            <w:r w:rsidRPr="000057F4">
              <w:t>(28)</w:t>
            </w:r>
            <w:r w:rsidRPr="000057F4">
              <w:tab/>
              <w:t>Il convient de conférer des compétences d</w:t>
            </w:r>
            <w:r w:rsidR="000057F4" w:rsidRPr="000057F4">
              <w:t>’</w:t>
            </w:r>
            <w:r w:rsidRPr="000057F4">
              <w:t>exécution à la Commission afin de déterminer les modalités de mise en œuvre du système électronique. Ces modalités devraient comprendre des exigences techniques et des procédures pour la mise en œuvre des principales obligations énoncées dans le présent règlement, telles que l</w:t>
            </w:r>
            <w:r w:rsidR="000057F4" w:rsidRPr="000057F4">
              <w:t>’</w:t>
            </w:r>
            <w:r w:rsidRPr="000057F4">
              <w:t>obtention d</w:t>
            </w:r>
            <w:r w:rsidR="000057F4" w:rsidRPr="000057F4">
              <w:t>’</w:t>
            </w:r>
            <w:r w:rsidRPr="000057F4">
              <w:t>un agrément, le dépôt d</w:t>
            </w:r>
            <w:r w:rsidR="000057F4" w:rsidRPr="000057F4">
              <w:t>’</w:t>
            </w:r>
            <w:r w:rsidRPr="000057F4">
              <w:t>un enregistrement ou d</w:t>
            </w:r>
            <w:r w:rsidR="000057F4" w:rsidRPr="000057F4">
              <w:t>’</w:t>
            </w:r>
            <w:r w:rsidRPr="000057F4">
              <w:t xml:space="preserve">une notification préalable, ou celles liées à la déclaration des quantités et à la vérification douanière. Ces </w:t>
            </w:r>
            <w:r w:rsidRPr="000057F4">
              <w:rPr>
                <w:b/>
                <w:i/>
              </w:rPr>
              <w:t>dispositions techniques doivent être conçues de manière à réduire au minimum la charge administrative et à garantir l</w:t>
            </w:r>
            <w:r w:rsidR="000057F4" w:rsidRPr="000057F4">
              <w:rPr>
                <w:b/>
                <w:i/>
              </w:rPr>
              <w:t>’</w:t>
            </w:r>
            <w:r w:rsidRPr="000057F4">
              <w:rPr>
                <w:b/>
                <w:i/>
              </w:rPr>
              <w:t>accessibilité du système à tous les opérateurs, y compris les petites et moyennes entreprises (PME). Ces</w:t>
            </w:r>
            <w:r w:rsidRPr="000057F4">
              <w:t xml:space="preserve"> dispositions devraient également inclure les règles relatives à la protection, à la sûreté et à la sécurité des données à caractère personnel. Ces compétences devraient être exercées conformément au règlement (UE) nº 182/2011 du Parlement européen et du Conseil</w:t>
            </w:r>
            <w:r w:rsidRPr="000057F4">
              <w:rPr>
                <w:vertAlign w:val="superscript"/>
              </w:rPr>
              <w:t>(22)</w:t>
            </w:r>
            <w:r w:rsidRPr="000057F4">
              <w:t>.</w:t>
            </w:r>
          </w:p>
        </w:tc>
      </w:tr>
      <w:tr w:rsidR="00686444" w:rsidRPr="000057F4" w14:paraId="3CE45B52" w14:textId="77777777" w:rsidTr="00B3387D">
        <w:trPr>
          <w:jc w:val="center"/>
        </w:trPr>
        <w:tc>
          <w:tcPr>
            <w:tcW w:w="4876" w:type="dxa"/>
            <w:tcBorders>
              <w:top w:val="nil"/>
              <w:left w:val="nil"/>
              <w:bottom w:val="nil"/>
              <w:right w:val="nil"/>
            </w:tcBorders>
          </w:tcPr>
          <w:p w14:paraId="452518ED"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3B3A0BD2" w14:textId="77777777" w:rsidR="00686444" w:rsidRPr="000057F4" w:rsidRDefault="00686444" w:rsidP="00B3387D">
            <w:pPr>
              <w:pStyle w:val="Normal6a"/>
            </w:pPr>
            <w:r w:rsidRPr="000057F4">
              <w:rPr>
                <w:b/>
                <w:i/>
              </w:rPr>
              <w:t>_________________</w:t>
            </w:r>
          </w:p>
        </w:tc>
      </w:tr>
      <w:tr w:rsidR="00686444" w:rsidRPr="000057F4" w14:paraId="10C234D3" w14:textId="77777777" w:rsidTr="00B3387D">
        <w:trPr>
          <w:jc w:val="center"/>
        </w:trPr>
        <w:tc>
          <w:tcPr>
            <w:tcW w:w="4876" w:type="dxa"/>
            <w:tcBorders>
              <w:top w:val="nil"/>
              <w:left w:val="nil"/>
              <w:bottom w:val="nil"/>
              <w:right w:val="nil"/>
            </w:tcBorders>
          </w:tcPr>
          <w:p w14:paraId="1F901F13" w14:textId="69855361" w:rsidR="00686444" w:rsidRPr="000057F4" w:rsidRDefault="00686444" w:rsidP="00B3387D">
            <w:pPr>
              <w:pStyle w:val="Normal6a"/>
            </w:pPr>
            <w:r w:rsidRPr="000057F4">
              <w:rPr>
                <w:vertAlign w:val="superscript"/>
              </w:rPr>
              <w:t>(22)</w:t>
            </w:r>
            <w:r w:rsidRPr="000057F4">
              <w:t xml:space="preserve"> Règlement (UE) nº 182/2011 du Parlement européen et du Conseil du 16 février 2011 établissant les règles et principes généraux relatifs aux modalités de contrôle par les États membres de l</w:t>
            </w:r>
            <w:r w:rsidR="000057F4" w:rsidRPr="000057F4">
              <w:t>’</w:t>
            </w:r>
            <w:r w:rsidRPr="000057F4">
              <w:t>exercice des compétences d</w:t>
            </w:r>
            <w:r w:rsidR="000057F4" w:rsidRPr="000057F4">
              <w:t>’</w:t>
            </w:r>
            <w:r w:rsidRPr="000057F4">
              <w:t>exécution par la Commission (JO L 55 du 28.2.2011, p. 13, ELI: https://eur-lex.europa.eu/eli/reg/2011/182/oj).</w:t>
            </w:r>
          </w:p>
        </w:tc>
        <w:tc>
          <w:tcPr>
            <w:tcW w:w="4876" w:type="dxa"/>
            <w:tcBorders>
              <w:top w:val="nil"/>
              <w:left w:val="nil"/>
              <w:bottom w:val="nil"/>
              <w:right w:val="nil"/>
            </w:tcBorders>
          </w:tcPr>
          <w:p w14:paraId="7704DDE9" w14:textId="10660D47" w:rsidR="00686444" w:rsidRPr="000057F4" w:rsidRDefault="00686444" w:rsidP="00B3387D">
            <w:pPr>
              <w:pStyle w:val="Normal6a"/>
            </w:pPr>
            <w:r w:rsidRPr="000057F4">
              <w:rPr>
                <w:vertAlign w:val="superscript"/>
              </w:rPr>
              <w:t>(22)</w:t>
            </w:r>
            <w:r w:rsidRPr="000057F4">
              <w:t xml:space="preserve"> Règlement (UE) nº 182/2011 du Parlement européen et du Conseil du 16 février 2011 établissant les règles et principes généraux relatifs aux modalités de contrôle par les États membres de l</w:t>
            </w:r>
            <w:r w:rsidR="000057F4" w:rsidRPr="000057F4">
              <w:t>’</w:t>
            </w:r>
            <w:r w:rsidRPr="000057F4">
              <w:t>exercice des compétences d</w:t>
            </w:r>
            <w:r w:rsidR="000057F4" w:rsidRPr="000057F4">
              <w:t>’</w:t>
            </w:r>
            <w:r w:rsidRPr="000057F4">
              <w:t>exécution par la Commission (JO L 55 du 28.2.2011, p. 13, ELI: https://eur-lex.europa.eu/eli/reg/2011/182/oj).</w:t>
            </w:r>
          </w:p>
        </w:tc>
      </w:tr>
    </w:tbl>
    <w:p w14:paraId="05713BD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410D7D4" w14:textId="77777777" w:rsidR="00686444" w:rsidRPr="000057F4" w:rsidRDefault="00686444" w:rsidP="00686444">
      <w:r w:rsidRPr="000057F4">
        <w:rPr>
          <w:rStyle w:val="HideTWBExt"/>
        </w:rPr>
        <w:t>&lt;/Amend&gt;</w:t>
      </w:r>
    </w:p>
    <w:p w14:paraId="729D927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111</w:t>
      </w:r>
      <w:r w:rsidRPr="000057F4">
        <w:rPr>
          <w:rStyle w:val="HideTWBExt"/>
          <w:b w:val="0"/>
        </w:rPr>
        <w:t>&lt;/NumAm&gt;</w:t>
      </w:r>
    </w:p>
    <w:p w14:paraId="2208F204"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4C3956FF" w14:textId="77777777" w:rsidR="00686444" w:rsidRPr="000057F4" w:rsidRDefault="00686444" w:rsidP="00686444">
      <w:pPr>
        <w:pStyle w:val="NormalBold"/>
      </w:pPr>
      <w:r w:rsidRPr="000057F4">
        <w:rPr>
          <w:rStyle w:val="HideTWBExt"/>
          <w:b w:val="0"/>
        </w:rPr>
        <w:t>&lt;/RepeatBlock-By&gt;</w:t>
      </w:r>
    </w:p>
    <w:p w14:paraId="4ECB62C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B996CF1" w14:textId="77777777" w:rsidR="00686444" w:rsidRPr="000057F4" w:rsidRDefault="00686444" w:rsidP="00686444">
      <w:pPr>
        <w:pStyle w:val="NormalBold"/>
      </w:pPr>
      <w:r w:rsidRPr="000057F4">
        <w:rPr>
          <w:rStyle w:val="HideTWBExt"/>
          <w:b w:val="0"/>
        </w:rPr>
        <w:t>&lt;Article&gt;</w:t>
      </w:r>
      <w:r w:rsidRPr="000057F4">
        <w:t>Considérant 28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9CBFAEF" w14:textId="77777777" w:rsidTr="00B3387D">
        <w:trPr>
          <w:trHeight w:hRule="exact" w:val="240"/>
          <w:jc w:val="center"/>
        </w:trPr>
        <w:tc>
          <w:tcPr>
            <w:tcW w:w="9752" w:type="dxa"/>
            <w:gridSpan w:val="2"/>
            <w:tcBorders>
              <w:top w:val="nil"/>
              <w:left w:val="nil"/>
              <w:bottom w:val="nil"/>
              <w:right w:val="nil"/>
            </w:tcBorders>
          </w:tcPr>
          <w:p w14:paraId="77F55508" w14:textId="77777777" w:rsidR="00686444" w:rsidRPr="000057F4" w:rsidRDefault="00686444" w:rsidP="00B3387D"/>
        </w:tc>
      </w:tr>
      <w:tr w:rsidR="00686444" w:rsidRPr="000057F4" w14:paraId="4410A5E9" w14:textId="77777777" w:rsidTr="00B3387D">
        <w:trPr>
          <w:trHeight w:val="240"/>
          <w:jc w:val="center"/>
        </w:trPr>
        <w:tc>
          <w:tcPr>
            <w:tcW w:w="4876" w:type="dxa"/>
            <w:tcBorders>
              <w:top w:val="nil"/>
              <w:left w:val="nil"/>
              <w:bottom w:val="nil"/>
              <w:right w:val="nil"/>
            </w:tcBorders>
          </w:tcPr>
          <w:p w14:paraId="4166735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264E778" w14:textId="77777777" w:rsidR="00686444" w:rsidRPr="000057F4" w:rsidRDefault="00686444" w:rsidP="00B3387D">
            <w:pPr>
              <w:pStyle w:val="AmColumnHeading"/>
            </w:pPr>
            <w:r w:rsidRPr="000057F4">
              <w:t>Amendement</w:t>
            </w:r>
          </w:p>
        </w:tc>
      </w:tr>
      <w:tr w:rsidR="00686444" w:rsidRPr="000057F4" w14:paraId="00CDCDFE" w14:textId="77777777" w:rsidTr="00B3387D">
        <w:trPr>
          <w:jc w:val="center"/>
        </w:trPr>
        <w:tc>
          <w:tcPr>
            <w:tcW w:w="4876" w:type="dxa"/>
            <w:tcBorders>
              <w:top w:val="nil"/>
              <w:left w:val="nil"/>
              <w:bottom w:val="nil"/>
              <w:right w:val="nil"/>
            </w:tcBorders>
          </w:tcPr>
          <w:p w14:paraId="4DB9A1C7" w14:textId="040FE303" w:rsidR="00686444" w:rsidRPr="000057F4" w:rsidRDefault="00686444" w:rsidP="00B3387D">
            <w:pPr>
              <w:pStyle w:val="Normal6a"/>
            </w:pPr>
            <w:r w:rsidRPr="000057F4">
              <w:t>(28)</w:t>
            </w:r>
            <w:r w:rsidRPr="000057F4">
              <w:tab/>
              <w:t>Il convient de conférer des compétences d</w:t>
            </w:r>
            <w:r w:rsidR="000057F4" w:rsidRPr="000057F4">
              <w:t>’</w:t>
            </w:r>
            <w:r w:rsidRPr="000057F4">
              <w:t>exécution à la Commission afin de déterminer les modalités de mise en œuvre du système électronique. Ces modalités devraient comprendre des exigences techniques et des procédures pour la mise en œuvre des principales obligations énoncées dans le présent règlement, telles que l</w:t>
            </w:r>
            <w:r w:rsidR="000057F4" w:rsidRPr="000057F4">
              <w:t>’</w:t>
            </w:r>
            <w:r w:rsidRPr="000057F4">
              <w:t>obtention d</w:t>
            </w:r>
            <w:r w:rsidR="000057F4" w:rsidRPr="000057F4">
              <w:t>’</w:t>
            </w:r>
            <w:r w:rsidRPr="000057F4">
              <w:t>un agrément, le dépôt d</w:t>
            </w:r>
            <w:r w:rsidR="000057F4" w:rsidRPr="000057F4">
              <w:t>’</w:t>
            </w:r>
            <w:r w:rsidRPr="000057F4">
              <w:t>un enregistrement ou d</w:t>
            </w:r>
            <w:r w:rsidR="000057F4" w:rsidRPr="000057F4">
              <w:t>’</w:t>
            </w:r>
            <w:r w:rsidRPr="000057F4">
              <w:t>une notification préalable, ou celles liées à la déclaration des quantités et à la vérification douanière. Ces dispositions devraient également inclure les règles relatives à la protection, à la sûreté et à la sécurité des données à caractère personnel. Ces compétences devraient être exercées conformément au règlement (UE) nº 182/2011 du Parlement européen et du Conseil</w:t>
            </w:r>
            <w:r w:rsidRPr="000057F4">
              <w:rPr>
                <w:vertAlign w:val="superscript"/>
              </w:rPr>
              <w:t>22</w:t>
            </w:r>
            <w:r w:rsidRPr="000057F4">
              <w:t>.</w:t>
            </w:r>
          </w:p>
        </w:tc>
        <w:tc>
          <w:tcPr>
            <w:tcW w:w="4876" w:type="dxa"/>
            <w:tcBorders>
              <w:top w:val="nil"/>
              <w:left w:val="nil"/>
              <w:bottom w:val="nil"/>
              <w:right w:val="nil"/>
            </w:tcBorders>
          </w:tcPr>
          <w:p w14:paraId="658029BB" w14:textId="46A3E1F4" w:rsidR="00686444" w:rsidRPr="000057F4" w:rsidRDefault="00686444" w:rsidP="00B3387D">
            <w:pPr>
              <w:pStyle w:val="Normal6a"/>
            </w:pPr>
            <w:r w:rsidRPr="000057F4">
              <w:t>(28)</w:t>
            </w:r>
            <w:r w:rsidRPr="000057F4">
              <w:tab/>
              <w:t>Il convient de conférer des compétences d</w:t>
            </w:r>
            <w:r w:rsidR="000057F4" w:rsidRPr="000057F4">
              <w:t>’</w:t>
            </w:r>
            <w:r w:rsidRPr="000057F4">
              <w:t>exécution à la Commission afin de déterminer les modalités de mise en œuvre du système électronique. Ces modalités devraient comprendre des exigences techniques et des procédures pour la mise en œuvre des principales obligations énoncées dans le présent règlement, telles que l</w:t>
            </w:r>
            <w:r w:rsidR="000057F4" w:rsidRPr="000057F4">
              <w:t>’</w:t>
            </w:r>
            <w:r w:rsidRPr="000057F4">
              <w:t>obtention d</w:t>
            </w:r>
            <w:r w:rsidR="000057F4" w:rsidRPr="000057F4">
              <w:t>’</w:t>
            </w:r>
            <w:r w:rsidRPr="000057F4">
              <w:t>un agrément, le dépôt d</w:t>
            </w:r>
            <w:r w:rsidR="000057F4" w:rsidRPr="000057F4">
              <w:t>’</w:t>
            </w:r>
            <w:r w:rsidRPr="000057F4">
              <w:t>un enregistrement ou d</w:t>
            </w:r>
            <w:r w:rsidR="000057F4" w:rsidRPr="000057F4">
              <w:t>’</w:t>
            </w:r>
            <w:r w:rsidRPr="000057F4">
              <w:t>une notification préalable, ou celles liées à la déclaration des quantités et à la vérification douanière. Ces dispositions devraient également inclure les règles relatives à la protection, à la sûreté et à la sécurité des données à caractère personnel. Ces compétences devraient être exercées conformément au règlement (UE) no 182/2011 du Parlement européen et du Conseil</w:t>
            </w:r>
            <w:r w:rsidRPr="000057F4">
              <w:rPr>
                <w:vertAlign w:val="superscript"/>
              </w:rPr>
              <w:t>22</w:t>
            </w:r>
            <w:r w:rsidRPr="000057F4">
              <w:t xml:space="preserve"> </w:t>
            </w:r>
            <w:r w:rsidRPr="000057F4">
              <w:rPr>
                <w:b/>
                <w:bCs/>
                <w:i/>
                <w:iCs/>
              </w:rPr>
              <w:t>sans modifier la portée des droits et obligations établis par le présent règlement</w:t>
            </w:r>
            <w:r w:rsidRPr="000057F4">
              <w:t>.</w:t>
            </w:r>
          </w:p>
        </w:tc>
      </w:tr>
      <w:tr w:rsidR="00686444" w:rsidRPr="000057F4" w14:paraId="28C957F3" w14:textId="77777777" w:rsidTr="00B3387D">
        <w:trPr>
          <w:jc w:val="center"/>
        </w:trPr>
        <w:tc>
          <w:tcPr>
            <w:tcW w:w="4876" w:type="dxa"/>
            <w:tcBorders>
              <w:top w:val="nil"/>
              <w:left w:val="nil"/>
              <w:bottom w:val="nil"/>
              <w:right w:val="nil"/>
            </w:tcBorders>
          </w:tcPr>
          <w:p w14:paraId="726441B1"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0B391AE4" w14:textId="77777777" w:rsidR="00686444" w:rsidRPr="000057F4" w:rsidRDefault="00686444" w:rsidP="00B3387D">
            <w:pPr>
              <w:pStyle w:val="Normal6a"/>
            </w:pPr>
            <w:r w:rsidRPr="000057F4">
              <w:rPr>
                <w:b/>
                <w:i/>
              </w:rPr>
              <w:t>_________________</w:t>
            </w:r>
          </w:p>
        </w:tc>
      </w:tr>
      <w:tr w:rsidR="00686444" w:rsidRPr="000057F4" w14:paraId="118AB1CF" w14:textId="77777777" w:rsidTr="00B3387D">
        <w:trPr>
          <w:jc w:val="center"/>
        </w:trPr>
        <w:tc>
          <w:tcPr>
            <w:tcW w:w="4876" w:type="dxa"/>
            <w:tcBorders>
              <w:top w:val="nil"/>
              <w:left w:val="nil"/>
              <w:bottom w:val="nil"/>
              <w:right w:val="nil"/>
            </w:tcBorders>
          </w:tcPr>
          <w:p w14:paraId="4F3FC4D1" w14:textId="6119FBCD" w:rsidR="00686444" w:rsidRPr="000057F4" w:rsidRDefault="00686444" w:rsidP="00B3387D">
            <w:pPr>
              <w:pStyle w:val="Normal6a"/>
            </w:pPr>
            <w:r w:rsidRPr="000057F4">
              <w:rPr>
                <w:vertAlign w:val="superscript"/>
              </w:rPr>
              <w:t>22</w:t>
            </w:r>
            <w:r w:rsidRPr="000057F4">
              <w:t xml:space="preserve"> Règlement (UE) no 182/2011 du Parlement européen et du Conseil du 16 février 2011 établissant les règles et principes généraux relatifs aux modalités de contrôle par les États membres de l</w:t>
            </w:r>
            <w:r w:rsidR="000057F4" w:rsidRPr="000057F4">
              <w:t>’</w:t>
            </w:r>
            <w:r w:rsidRPr="000057F4">
              <w:t>exercice des compétences d</w:t>
            </w:r>
            <w:r w:rsidR="000057F4" w:rsidRPr="000057F4">
              <w:t>’</w:t>
            </w:r>
            <w:r w:rsidRPr="000057F4">
              <w:t>exécution par la Commission (JO L 55 du 28.2.2011, p. 13, ELI: http://data.europa.eu/eli/reg/2011/182/oj).</w:t>
            </w:r>
          </w:p>
        </w:tc>
        <w:tc>
          <w:tcPr>
            <w:tcW w:w="4876" w:type="dxa"/>
            <w:tcBorders>
              <w:top w:val="nil"/>
              <w:left w:val="nil"/>
              <w:bottom w:val="nil"/>
              <w:right w:val="nil"/>
            </w:tcBorders>
          </w:tcPr>
          <w:p w14:paraId="5C6E60F6" w14:textId="78711A91" w:rsidR="00686444" w:rsidRPr="000057F4" w:rsidRDefault="00686444" w:rsidP="00B3387D">
            <w:pPr>
              <w:pStyle w:val="Normal6a"/>
            </w:pPr>
            <w:r w:rsidRPr="000057F4">
              <w:rPr>
                <w:vertAlign w:val="superscript"/>
              </w:rPr>
              <w:t>22</w:t>
            </w:r>
            <w:r w:rsidRPr="000057F4">
              <w:t xml:space="preserve"> Règlement (UE) nº 182/2011 du Parlement européen et du Conseil du 16 février 2011 établissant les règles et principes généraux relatifs aux modalités de contrôle par les États membres de l</w:t>
            </w:r>
            <w:r w:rsidR="000057F4" w:rsidRPr="000057F4">
              <w:t>’</w:t>
            </w:r>
            <w:r w:rsidRPr="000057F4">
              <w:t>exercice des compétences d</w:t>
            </w:r>
            <w:r w:rsidR="000057F4" w:rsidRPr="000057F4">
              <w:t>’</w:t>
            </w:r>
            <w:r w:rsidRPr="000057F4">
              <w:t>exécution par la Commission (JO L 55 du 28.2.2011, p. 13, ELI: http://data.europa.eu/eli/reg/2011/182/oj).</w:t>
            </w:r>
          </w:p>
        </w:tc>
      </w:tr>
    </w:tbl>
    <w:p w14:paraId="10D4100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2773DAC"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385CF9F" w14:textId="13289F5A" w:rsidR="00686444" w:rsidRPr="000057F4" w:rsidRDefault="00686444" w:rsidP="00686444">
      <w:pPr>
        <w:pStyle w:val="AmJustText"/>
      </w:pPr>
      <w:r w:rsidRPr="000057F4">
        <w:t>Il est suggéré de préciser et de souligner que les actes d</w:t>
      </w:r>
      <w:r w:rsidR="000057F4" w:rsidRPr="000057F4">
        <w:t>’</w:t>
      </w:r>
      <w:r w:rsidRPr="000057F4">
        <w:t>exécution devraient réglementer les aspects techniques de la mise en œuvre du règlement et ne devraient pas créer de nouvelles obligations de fond.</w:t>
      </w:r>
    </w:p>
    <w:p w14:paraId="5F7ABBF6" w14:textId="77777777" w:rsidR="00686444" w:rsidRPr="000057F4" w:rsidRDefault="00686444" w:rsidP="00686444">
      <w:r w:rsidRPr="000057F4">
        <w:rPr>
          <w:rStyle w:val="HideTWBExt"/>
        </w:rPr>
        <w:t>&lt;/Amend&gt;</w:t>
      </w:r>
    </w:p>
    <w:p w14:paraId="253D978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112</w:t>
      </w:r>
      <w:r w:rsidRPr="000057F4">
        <w:rPr>
          <w:rStyle w:val="HideTWBExt"/>
          <w:b w:val="0"/>
        </w:rPr>
        <w:t>&lt;/NumAm&gt;</w:t>
      </w:r>
    </w:p>
    <w:p w14:paraId="46EA92AC"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3009A3A8" w14:textId="77777777" w:rsidR="00686444" w:rsidRPr="000057F4" w:rsidRDefault="00686444" w:rsidP="00686444">
      <w:pPr>
        <w:pStyle w:val="NormalBold"/>
      </w:pPr>
      <w:r w:rsidRPr="000057F4">
        <w:rPr>
          <w:rStyle w:val="HideTWBExt"/>
          <w:b w:val="0"/>
        </w:rPr>
        <w:t>&lt;/RepeatBlock-By&gt;</w:t>
      </w:r>
    </w:p>
    <w:p w14:paraId="7CD82F5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C9CBEC7" w14:textId="77777777" w:rsidR="00686444" w:rsidRPr="000057F4" w:rsidRDefault="00686444" w:rsidP="00686444">
      <w:pPr>
        <w:pStyle w:val="NormalBold"/>
      </w:pPr>
      <w:r w:rsidRPr="000057F4">
        <w:rPr>
          <w:rStyle w:val="HideTWBExt"/>
          <w:b w:val="0"/>
        </w:rPr>
        <w:t>&lt;Article&gt;</w:t>
      </w:r>
      <w:r w:rsidRPr="000057F4">
        <w:t>Considérant 28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9B4E19F" w14:textId="77777777" w:rsidTr="00B3387D">
        <w:trPr>
          <w:trHeight w:hRule="exact" w:val="240"/>
          <w:jc w:val="center"/>
        </w:trPr>
        <w:tc>
          <w:tcPr>
            <w:tcW w:w="9752" w:type="dxa"/>
            <w:gridSpan w:val="2"/>
            <w:tcBorders>
              <w:top w:val="nil"/>
              <w:left w:val="nil"/>
              <w:bottom w:val="nil"/>
              <w:right w:val="nil"/>
            </w:tcBorders>
          </w:tcPr>
          <w:p w14:paraId="744F852C" w14:textId="77777777" w:rsidR="00686444" w:rsidRPr="000057F4" w:rsidRDefault="00686444" w:rsidP="00B3387D"/>
        </w:tc>
      </w:tr>
      <w:tr w:rsidR="00686444" w:rsidRPr="000057F4" w14:paraId="7EE478D6" w14:textId="77777777" w:rsidTr="00B3387D">
        <w:trPr>
          <w:trHeight w:val="240"/>
          <w:jc w:val="center"/>
        </w:trPr>
        <w:tc>
          <w:tcPr>
            <w:tcW w:w="4876" w:type="dxa"/>
            <w:tcBorders>
              <w:top w:val="nil"/>
              <w:left w:val="nil"/>
              <w:bottom w:val="nil"/>
              <w:right w:val="nil"/>
            </w:tcBorders>
          </w:tcPr>
          <w:p w14:paraId="1B40555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E160C59" w14:textId="77777777" w:rsidR="00686444" w:rsidRPr="000057F4" w:rsidRDefault="00686444" w:rsidP="00B3387D">
            <w:pPr>
              <w:pStyle w:val="AmColumnHeading"/>
            </w:pPr>
            <w:r w:rsidRPr="000057F4">
              <w:t>Amendement</w:t>
            </w:r>
          </w:p>
        </w:tc>
      </w:tr>
      <w:tr w:rsidR="00686444" w:rsidRPr="000057F4" w14:paraId="23818426" w14:textId="77777777" w:rsidTr="00B3387D">
        <w:trPr>
          <w:jc w:val="center"/>
        </w:trPr>
        <w:tc>
          <w:tcPr>
            <w:tcW w:w="4876" w:type="dxa"/>
            <w:tcBorders>
              <w:top w:val="nil"/>
              <w:left w:val="nil"/>
              <w:bottom w:val="nil"/>
              <w:right w:val="nil"/>
            </w:tcBorders>
          </w:tcPr>
          <w:p w14:paraId="1DFCA706" w14:textId="77777777" w:rsidR="00686444" w:rsidRPr="000057F4" w:rsidRDefault="00686444" w:rsidP="00B3387D">
            <w:pPr>
              <w:pStyle w:val="Normal6a"/>
            </w:pPr>
          </w:p>
        </w:tc>
        <w:tc>
          <w:tcPr>
            <w:tcW w:w="4876" w:type="dxa"/>
            <w:tcBorders>
              <w:top w:val="nil"/>
              <w:left w:val="nil"/>
              <w:bottom w:val="nil"/>
              <w:right w:val="nil"/>
            </w:tcBorders>
          </w:tcPr>
          <w:p w14:paraId="00A05FA2" w14:textId="270D0DFB" w:rsidR="00686444" w:rsidRPr="000057F4" w:rsidRDefault="00686444" w:rsidP="00B3387D">
            <w:pPr>
              <w:pStyle w:val="Normal6a"/>
            </w:pPr>
            <w:r w:rsidRPr="000057F4">
              <w:rPr>
                <w:b/>
                <w:i/>
              </w:rPr>
              <w:t>(28 bis)</w:t>
            </w:r>
            <w:r w:rsidRPr="000057F4">
              <w:tab/>
            </w:r>
            <w:r w:rsidRPr="000057F4">
              <w:rPr>
                <w:b/>
                <w:i/>
              </w:rPr>
              <w:t>Compte tenu de l</w:t>
            </w:r>
            <w:r w:rsidR="000057F4" w:rsidRPr="000057F4">
              <w:rPr>
                <w:b/>
                <w:i/>
              </w:rPr>
              <w:t>’</w:t>
            </w:r>
            <w:r w:rsidRPr="000057F4">
              <w:rPr>
                <w:b/>
                <w:i/>
              </w:rPr>
              <w:t>évolution rapide de la fabrication illicite de drogues et de l</w:t>
            </w:r>
            <w:r w:rsidR="000057F4" w:rsidRPr="000057F4">
              <w:rPr>
                <w:b/>
                <w:i/>
              </w:rPr>
              <w:t>’</w:t>
            </w:r>
            <w:r w:rsidRPr="000057F4">
              <w:rPr>
                <w:b/>
                <w:i/>
              </w:rPr>
              <w:t>utilisation croissante de nouvelles substances non classifiées et de précurseurs sur mesure par les réseaux criminels, il peut y avoir un retard entre la détection d</w:t>
            </w:r>
            <w:r w:rsidR="000057F4" w:rsidRPr="000057F4">
              <w:rPr>
                <w:b/>
                <w:i/>
              </w:rPr>
              <w:t>’</w:t>
            </w:r>
            <w:r w:rsidRPr="000057F4">
              <w:rPr>
                <w:b/>
                <w:i/>
              </w:rPr>
              <w:t>une menace émergente liée aux précurseurs et l</w:t>
            </w:r>
            <w:r w:rsidR="000057F4" w:rsidRPr="000057F4">
              <w:rPr>
                <w:b/>
                <w:i/>
              </w:rPr>
              <w:t>’</w:t>
            </w:r>
            <w:r w:rsidRPr="000057F4">
              <w:rPr>
                <w:b/>
                <w:i/>
              </w:rPr>
              <w:t>entrée en vigueur des mesures de l</w:t>
            </w:r>
            <w:r w:rsidR="000057F4" w:rsidRPr="000057F4">
              <w:rPr>
                <w:b/>
                <w:i/>
              </w:rPr>
              <w:t>’</w:t>
            </w:r>
            <w:r w:rsidRPr="000057F4">
              <w:rPr>
                <w:b/>
                <w:i/>
              </w:rPr>
              <w:t>Union applicables à cette substance. Afin d</w:t>
            </w:r>
            <w:r w:rsidR="000057F4" w:rsidRPr="000057F4">
              <w:rPr>
                <w:b/>
                <w:i/>
              </w:rPr>
              <w:t>’</w:t>
            </w:r>
            <w:r w:rsidRPr="000057F4">
              <w:rPr>
                <w:b/>
                <w:i/>
              </w:rPr>
              <w:t>éviter des lacunes réglementaires susceptibles de créer des risques graves pour la sécurité publique et la santé publique, les États membres devraient pouvoir, dans des conditions spécifiques et à titre temporaire, adopter des mesures de sauvegarde nationales proportionnées dans l</w:t>
            </w:r>
            <w:r w:rsidR="000057F4" w:rsidRPr="000057F4">
              <w:rPr>
                <w:b/>
                <w:i/>
              </w:rPr>
              <w:t>’</w:t>
            </w:r>
            <w:r w:rsidRPr="000057F4">
              <w:rPr>
                <w:b/>
                <w:i/>
              </w:rPr>
              <w:t>attente d</w:t>
            </w:r>
            <w:r w:rsidR="000057F4" w:rsidRPr="000057F4">
              <w:rPr>
                <w:b/>
                <w:i/>
              </w:rPr>
              <w:t>’</w:t>
            </w:r>
            <w:r w:rsidRPr="000057F4">
              <w:rPr>
                <w:b/>
                <w:i/>
              </w:rPr>
              <w:t>une action au niveau de l</w:t>
            </w:r>
            <w:r w:rsidR="000057F4" w:rsidRPr="000057F4">
              <w:rPr>
                <w:b/>
                <w:i/>
              </w:rPr>
              <w:t>’</w:t>
            </w:r>
            <w:r w:rsidRPr="000057F4">
              <w:rPr>
                <w:b/>
                <w:i/>
              </w:rPr>
              <w:t>Union. La coordination avec la Commission et l</w:t>
            </w:r>
            <w:r w:rsidR="000057F4" w:rsidRPr="000057F4">
              <w:rPr>
                <w:b/>
                <w:i/>
              </w:rPr>
              <w:t>’</w:t>
            </w:r>
            <w:r w:rsidRPr="000057F4">
              <w:rPr>
                <w:b/>
                <w:i/>
              </w:rPr>
              <w:t>Agence est essentielle pour assurer la cohérence, l</w:t>
            </w:r>
            <w:r w:rsidR="000057F4" w:rsidRPr="000057F4">
              <w:rPr>
                <w:b/>
                <w:i/>
              </w:rPr>
              <w:t>’</w:t>
            </w:r>
            <w:r w:rsidRPr="000057F4">
              <w:rPr>
                <w:b/>
                <w:i/>
              </w:rPr>
              <w:t>échange d</w:t>
            </w:r>
            <w:r w:rsidR="000057F4" w:rsidRPr="000057F4">
              <w:rPr>
                <w:b/>
                <w:i/>
              </w:rPr>
              <w:t>’</w:t>
            </w:r>
            <w:r w:rsidRPr="000057F4">
              <w:rPr>
                <w:b/>
                <w:i/>
              </w:rPr>
              <w:t>informations et le bon fonctionnement du marché intérieur.</w:t>
            </w:r>
          </w:p>
        </w:tc>
      </w:tr>
    </w:tbl>
    <w:p w14:paraId="3AB7656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8BAA761" w14:textId="77777777" w:rsidR="00686444" w:rsidRPr="000057F4" w:rsidRDefault="00686444" w:rsidP="00686444">
      <w:r w:rsidRPr="000057F4">
        <w:rPr>
          <w:rStyle w:val="HideTWBExt"/>
        </w:rPr>
        <w:t>&lt;/Amend&gt;</w:t>
      </w:r>
    </w:p>
    <w:p w14:paraId="5EB94AD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113</w:t>
      </w:r>
      <w:r w:rsidRPr="000057F4">
        <w:rPr>
          <w:rStyle w:val="HideTWBExt"/>
          <w:b w:val="0"/>
        </w:rPr>
        <w:t>&lt;/NumAm&gt;</w:t>
      </w:r>
    </w:p>
    <w:p w14:paraId="05785733" w14:textId="77777777" w:rsidR="00686444" w:rsidRPr="000057F4" w:rsidRDefault="00686444" w:rsidP="00686444">
      <w:pPr>
        <w:pStyle w:val="NormalBold"/>
      </w:pPr>
      <w:r w:rsidRPr="000057F4">
        <w:rPr>
          <w:rStyle w:val="HideTWBExt"/>
          <w:b w:val="0"/>
        </w:rPr>
        <w:t>&lt;RepeatBlock-By&gt;&lt;Members&gt;</w:t>
      </w:r>
      <w:r w:rsidRPr="000057F4">
        <w:t>Jaroslav Bžoch</w:t>
      </w:r>
      <w:r w:rsidRPr="000057F4">
        <w:rPr>
          <w:rStyle w:val="HideTWBExt"/>
          <w:b w:val="0"/>
        </w:rPr>
        <w:t>&lt;/Members&gt;</w:t>
      </w:r>
    </w:p>
    <w:p w14:paraId="74B5EB22" w14:textId="77777777" w:rsidR="00686444" w:rsidRPr="000057F4" w:rsidRDefault="00686444" w:rsidP="00686444">
      <w:pPr>
        <w:pStyle w:val="NormalBold"/>
      </w:pPr>
      <w:r w:rsidRPr="000057F4">
        <w:rPr>
          <w:rStyle w:val="HideTWBExt"/>
          <w:b w:val="0"/>
        </w:rPr>
        <w:t>&lt;/RepeatBlock-By&gt;</w:t>
      </w:r>
    </w:p>
    <w:p w14:paraId="020A6C9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4F5A736" w14:textId="77777777" w:rsidR="00686444" w:rsidRPr="000057F4" w:rsidRDefault="00686444" w:rsidP="00686444">
      <w:pPr>
        <w:pStyle w:val="NormalBold"/>
      </w:pPr>
      <w:r w:rsidRPr="000057F4">
        <w:rPr>
          <w:rStyle w:val="HideTWBExt"/>
          <w:b w:val="0"/>
        </w:rPr>
        <w:t>&lt;Article&gt;</w:t>
      </w:r>
      <w:r w:rsidRPr="000057F4">
        <w:t>Considérant 31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C9344AA" w14:textId="77777777" w:rsidTr="00B3387D">
        <w:trPr>
          <w:trHeight w:hRule="exact" w:val="240"/>
          <w:jc w:val="center"/>
        </w:trPr>
        <w:tc>
          <w:tcPr>
            <w:tcW w:w="9752" w:type="dxa"/>
            <w:gridSpan w:val="2"/>
            <w:tcBorders>
              <w:top w:val="nil"/>
              <w:left w:val="nil"/>
              <w:bottom w:val="nil"/>
              <w:right w:val="nil"/>
            </w:tcBorders>
          </w:tcPr>
          <w:p w14:paraId="3F1CBD34" w14:textId="77777777" w:rsidR="00686444" w:rsidRPr="000057F4" w:rsidRDefault="00686444" w:rsidP="00B3387D"/>
        </w:tc>
      </w:tr>
      <w:tr w:rsidR="00686444" w:rsidRPr="000057F4" w14:paraId="2FD6EFB8" w14:textId="77777777" w:rsidTr="00B3387D">
        <w:trPr>
          <w:trHeight w:val="240"/>
          <w:jc w:val="center"/>
        </w:trPr>
        <w:tc>
          <w:tcPr>
            <w:tcW w:w="4876" w:type="dxa"/>
            <w:tcBorders>
              <w:top w:val="nil"/>
              <w:left w:val="nil"/>
              <w:bottom w:val="nil"/>
              <w:right w:val="nil"/>
            </w:tcBorders>
          </w:tcPr>
          <w:p w14:paraId="48BE004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C1C96EE" w14:textId="77777777" w:rsidR="00686444" w:rsidRPr="000057F4" w:rsidRDefault="00686444" w:rsidP="00B3387D">
            <w:pPr>
              <w:pStyle w:val="AmColumnHeading"/>
            </w:pPr>
            <w:r w:rsidRPr="000057F4">
              <w:t>Amendement</w:t>
            </w:r>
          </w:p>
        </w:tc>
      </w:tr>
      <w:tr w:rsidR="00686444" w:rsidRPr="000057F4" w14:paraId="0EB5BCD2" w14:textId="77777777" w:rsidTr="00B3387D">
        <w:trPr>
          <w:jc w:val="center"/>
        </w:trPr>
        <w:tc>
          <w:tcPr>
            <w:tcW w:w="4876" w:type="dxa"/>
            <w:tcBorders>
              <w:top w:val="nil"/>
              <w:left w:val="nil"/>
              <w:bottom w:val="nil"/>
              <w:right w:val="nil"/>
            </w:tcBorders>
          </w:tcPr>
          <w:p w14:paraId="63B735B7" w14:textId="762207AA" w:rsidR="00686444" w:rsidRPr="000057F4" w:rsidRDefault="00686444" w:rsidP="00B3387D">
            <w:pPr>
              <w:pStyle w:val="Normal6a"/>
            </w:pPr>
            <w:r w:rsidRPr="000057F4">
              <w:t>(31)</w:t>
            </w:r>
            <w:r w:rsidRPr="000057F4">
              <w:tab/>
              <w:t>L</w:t>
            </w:r>
            <w:r w:rsidR="000057F4" w:rsidRPr="000057F4">
              <w:t>’</w:t>
            </w:r>
            <w:r w:rsidRPr="000057F4">
              <w:t>application du présent règlement devrait être différée le temps nécessaire à la mise en place du système électronique requis pour sa mise en œuvre.</w:t>
            </w:r>
          </w:p>
        </w:tc>
        <w:tc>
          <w:tcPr>
            <w:tcW w:w="4876" w:type="dxa"/>
            <w:tcBorders>
              <w:top w:val="nil"/>
              <w:left w:val="nil"/>
              <w:bottom w:val="nil"/>
              <w:right w:val="nil"/>
            </w:tcBorders>
          </w:tcPr>
          <w:p w14:paraId="06949F73" w14:textId="0E68F178" w:rsidR="00686444" w:rsidRPr="000057F4" w:rsidRDefault="00686444" w:rsidP="00B3387D">
            <w:pPr>
              <w:pStyle w:val="Normal6a"/>
            </w:pPr>
            <w:r w:rsidRPr="000057F4">
              <w:t>(31)</w:t>
            </w:r>
            <w:r w:rsidRPr="000057F4">
              <w:tab/>
              <w:t>L</w:t>
            </w:r>
            <w:r w:rsidR="000057F4" w:rsidRPr="000057F4">
              <w:t>’</w:t>
            </w:r>
            <w:r w:rsidRPr="000057F4">
              <w:t xml:space="preserve">application du présent règlement devrait être différée le temps nécessaire à la mise en place du système électronique requis pour sa mise en œuvre. </w:t>
            </w:r>
            <w:r w:rsidRPr="000057F4">
              <w:rPr>
                <w:b/>
                <w:i/>
              </w:rPr>
              <w:t>Il convient d</w:t>
            </w:r>
            <w:r w:rsidR="000057F4" w:rsidRPr="000057F4">
              <w:rPr>
                <w:b/>
                <w:i/>
              </w:rPr>
              <w:t>’</w:t>
            </w:r>
            <w:r w:rsidRPr="000057F4">
              <w:rPr>
                <w:b/>
                <w:i/>
              </w:rPr>
              <w:t>établir et de mettre en place le système électronique en temps utile afin de permettre aux opérateurs de se conformer au présent règlement sans frais administratifs inutiles, tout en préservant la libre circulation des marchandises au sein du marché intérieur.</w:t>
            </w:r>
          </w:p>
        </w:tc>
      </w:tr>
    </w:tbl>
    <w:p w14:paraId="6D19870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75ED17F" w14:textId="77777777" w:rsidR="00686444" w:rsidRPr="000057F4" w:rsidRDefault="00686444" w:rsidP="00686444">
      <w:r w:rsidRPr="000057F4">
        <w:rPr>
          <w:rStyle w:val="HideTWBExt"/>
        </w:rPr>
        <w:t>&lt;/Amend&gt;</w:t>
      </w:r>
    </w:p>
    <w:p w14:paraId="5DA4662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114</w:t>
      </w:r>
      <w:r w:rsidRPr="000057F4">
        <w:rPr>
          <w:rStyle w:val="HideTWBExt"/>
          <w:b w:val="0"/>
        </w:rPr>
        <w:t>&lt;/NumAm&gt;</w:t>
      </w:r>
    </w:p>
    <w:p w14:paraId="06EF529E"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26411B37" w14:textId="77777777" w:rsidR="00686444" w:rsidRPr="000057F4" w:rsidRDefault="00686444" w:rsidP="00686444">
      <w:pPr>
        <w:pStyle w:val="NormalBold"/>
      </w:pPr>
      <w:r w:rsidRPr="000057F4">
        <w:rPr>
          <w:rStyle w:val="HideTWBExt"/>
          <w:b w:val="0"/>
        </w:rPr>
        <w:t>&lt;/RepeatBlock-By&gt;</w:t>
      </w:r>
    </w:p>
    <w:p w14:paraId="2ABDE01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14A2399" w14:textId="77777777" w:rsidR="00686444" w:rsidRPr="000057F4" w:rsidRDefault="00686444" w:rsidP="00686444">
      <w:pPr>
        <w:pStyle w:val="NormalBold"/>
      </w:pPr>
      <w:r w:rsidRPr="000057F4">
        <w:rPr>
          <w:rStyle w:val="HideTWBExt"/>
          <w:b w:val="0"/>
        </w:rPr>
        <w:t>&lt;Article&gt;</w:t>
      </w:r>
      <w:r w:rsidRPr="000057F4">
        <w:t>Article 1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6789B73" w14:textId="77777777" w:rsidTr="00B3387D">
        <w:trPr>
          <w:trHeight w:hRule="exact" w:val="240"/>
          <w:jc w:val="center"/>
        </w:trPr>
        <w:tc>
          <w:tcPr>
            <w:tcW w:w="9752" w:type="dxa"/>
            <w:gridSpan w:val="2"/>
            <w:tcBorders>
              <w:top w:val="nil"/>
              <w:left w:val="nil"/>
              <w:bottom w:val="nil"/>
              <w:right w:val="nil"/>
            </w:tcBorders>
          </w:tcPr>
          <w:p w14:paraId="24449799" w14:textId="77777777" w:rsidR="00686444" w:rsidRPr="000057F4" w:rsidRDefault="00686444" w:rsidP="00B3387D"/>
        </w:tc>
      </w:tr>
      <w:tr w:rsidR="00686444" w:rsidRPr="000057F4" w14:paraId="21BA84BA" w14:textId="77777777" w:rsidTr="00B3387D">
        <w:trPr>
          <w:trHeight w:val="240"/>
          <w:jc w:val="center"/>
        </w:trPr>
        <w:tc>
          <w:tcPr>
            <w:tcW w:w="4876" w:type="dxa"/>
            <w:tcBorders>
              <w:top w:val="nil"/>
              <w:left w:val="nil"/>
              <w:bottom w:val="nil"/>
              <w:right w:val="nil"/>
            </w:tcBorders>
          </w:tcPr>
          <w:p w14:paraId="0BF086F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57557EA" w14:textId="77777777" w:rsidR="00686444" w:rsidRPr="000057F4" w:rsidRDefault="00686444" w:rsidP="00B3387D">
            <w:pPr>
              <w:pStyle w:val="AmColumnHeading"/>
            </w:pPr>
            <w:r w:rsidRPr="000057F4">
              <w:t>Amendement</w:t>
            </w:r>
          </w:p>
        </w:tc>
      </w:tr>
      <w:tr w:rsidR="00686444" w:rsidRPr="000057F4" w14:paraId="03C5ADCD" w14:textId="77777777" w:rsidTr="00B3387D">
        <w:trPr>
          <w:jc w:val="center"/>
        </w:trPr>
        <w:tc>
          <w:tcPr>
            <w:tcW w:w="4876" w:type="dxa"/>
            <w:tcBorders>
              <w:top w:val="nil"/>
              <w:left w:val="nil"/>
              <w:bottom w:val="nil"/>
              <w:right w:val="nil"/>
            </w:tcBorders>
          </w:tcPr>
          <w:p w14:paraId="0B828973" w14:textId="69094E99" w:rsidR="00686444" w:rsidRPr="000057F4" w:rsidRDefault="00686444" w:rsidP="00B3387D">
            <w:pPr>
              <w:pStyle w:val="Normal6a"/>
            </w:pPr>
            <w:r w:rsidRPr="000057F4">
              <w:t>1.</w:t>
            </w:r>
            <w:r w:rsidRPr="000057F4">
              <w:tab/>
              <w:t>Le présent règlement établit des règles harmonisées pour la surveillance et le contrôle de la mise à disposition sur le marché, de l</w:t>
            </w:r>
            <w:r w:rsidR="000057F4" w:rsidRPr="000057F4">
              <w:t>’</w:t>
            </w:r>
            <w:r w:rsidRPr="000057F4">
              <w:t>importation, de l</w:t>
            </w:r>
            <w:r w:rsidR="000057F4" w:rsidRPr="000057F4">
              <w:t>’</w:t>
            </w:r>
            <w:r w:rsidRPr="000057F4">
              <w:t>exportation, de la détention et de l</w:t>
            </w:r>
            <w:r w:rsidR="000057F4" w:rsidRPr="000057F4">
              <w:t>’</w:t>
            </w:r>
            <w:r w:rsidRPr="000057F4">
              <w:t>utilisation de précurseurs de drogues ainsi que des activités intermédiaires portant sur ceux‑ci, en vue d</w:t>
            </w:r>
            <w:r w:rsidR="000057F4" w:rsidRPr="000057F4">
              <w:t>’</w:t>
            </w:r>
            <w:r w:rsidRPr="000057F4">
              <w:t>assurer leur libre circulation sur le marché intérieur et d</w:t>
            </w:r>
            <w:r w:rsidR="000057F4" w:rsidRPr="000057F4">
              <w:t>’</w:t>
            </w:r>
            <w:r w:rsidRPr="000057F4">
              <w:t>empêcher leur disponibilité pour la fabrication illicite de drogues.</w:t>
            </w:r>
          </w:p>
        </w:tc>
        <w:tc>
          <w:tcPr>
            <w:tcW w:w="4876" w:type="dxa"/>
            <w:tcBorders>
              <w:top w:val="nil"/>
              <w:left w:val="nil"/>
              <w:bottom w:val="nil"/>
              <w:right w:val="nil"/>
            </w:tcBorders>
          </w:tcPr>
          <w:p w14:paraId="29DFA4E5" w14:textId="0F3730B6" w:rsidR="00686444" w:rsidRPr="000057F4" w:rsidRDefault="00686444" w:rsidP="00B3387D">
            <w:pPr>
              <w:pStyle w:val="Normal6a"/>
            </w:pPr>
            <w:r w:rsidRPr="000057F4">
              <w:t>1.</w:t>
            </w:r>
            <w:r w:rsidRPr="000057F4">
              <w:tab/>
              <w:t>Le présent règlement établit des règles harmonisées pour la surveillance et le contrôle de la mise à disposition sur le marché, de l</w:t>
            </w:r>
            <w:r w:rsidR="000057F4" w:rsidRPr="000057F4">
              <w:t>’</w:t>
            </w:r>
            <w:r w:rsidRPr="000057F4">
              <w:t>importation, de l</w:t>
            </w:r>
            <w:r w:rsidR="000057F4" w:rsidRPr="000057F4">
              <w:t>’</w:t>
            </w:r>
            <w:r w:rsidRPr="000057F4">
              <w:t>exportation, de la détention et de l</w:t>
            </w:r>
            <w:r w:rsidR="000057F4" w:rsidRPr="000057F4">
              <w:t>’</w:t>
            </w:r>
            <w:r w:rsidRPr="000057F4">
              <w:t>utilisation de précurseurs de drogues ainsi que des activités intermédiaires portant sur ceux‑ci, en vue d</w:t>
            </w:r>
            <w:r w:rsidR="000057F4" w:rsidRPr="000057F4">
              <w:t>’</w:t>
            </w:r>
            <w:r w:rsidRPr="000057F4">
              <w:t>assurer leur libre circulation sur le marché intérieur et d</w:t>
            </w:r>
            <w:r w:rsidR="000057F4" w:rsidRPr="000057F4">
              <w:t>’</w:t>
            </w:r>
            <w:r w:rsidRPr="000057F4">
              <w:t xml:space="preserve">empêcher leur </w:t>
            </w:r>
            <w:r w:rsidRPr="000057F4">
              <w:rPr>
                <w:b/>
                <w:i/>
              </w:rPr>
              <w:t>détournement et leur</w:t>
            </w:r>
            <w:r w:rsidRPr="000057F4">
              <w:t xml:space="preserve"> disponibilité pour la fabrication illicite de drogues</w:t>
            </w:r>
            <w:r w:rsidRPr="000057F4">
              <w:rPr>
                <w:b/>
                <w:i/>
              </w:rPr>
              <w:t>, de façon à contribuer à la protection de la santé et de la sécurité publiques ainsi qu</w:t>
            </w:r>
            <w:r w:rsidR="000057F4" w:rsidRPr="000057F4">
              <w:rPr>
                <w:b/>
                <w:i/>
              </w:rPr>
              <w:t>’</w:t>
            </w:r>
            <w:r w:rsidRPr="000057F4">
              <w:rPr>
                <w:b/>
                <w:i/>
              </w:rPr>
              <w:t>à la réduction des risques liés à la consommation de drogues</w:t>
            </w:r>
            <w:r w:rsidRPr="000057F4">
              <w:t>.</w:t>
            </w:r>
          </w:p>
        </w:tc>
      </w:tr>
    </w:tbl>
    <w:p w14:paraId="51A9455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5D54F4D" w14:textId="77777777" w:rsidR="00686444" w:rsidRPr="000057F4" w:rsidRDefault="00686444" w:rsidP="00686444">
      <w:r w:rsidRPr="000057F4">
        <w:rPr>
          <w:rStyle w:val="HideTWBExt"/>
        </w:rPr>
        <w:t>&lt;/Amend&gt;</w:t>
      </w:r>
    </w:p>
    <w:p w14:paraId="7C6549A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115</w:t>
      </w:r>
      <w:r w:rsidRPr="000057F4">
        <w:rPr>
          <w:rStyle w:val="HideTWBExt"/>
          <w:b w:val="0"/>
        </w:rPr>
        <w:t>&lt;/NumAm&gt;</w:t>
      </w:r>
    </w:p>
    <w:p w14:paraId="54C85248"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409654E" w14:textId="77777777" w:rsidR="00686444" w:rsidRPr="000057F4" w:rsidRDefault="00686444" w:rsidP="00686444">
      <w:pPr>
        <w:pStyle w:val="NormalBold"/>
      </w:pPr>
      <w:r w:rsidRPr="000057F4">
        <w:rPr>
          <w:rStyle w:val="HideTWBExt"/>
          <w:b w:val="0"/>
        </w:rPr>
        <w:t>&lt;/RepeatBlock-By&gt;</w:t>
      </w:r>
    </w:p>
    <w:p w14:paraId="1780305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BCA31C6" w14:textId="77777777" w:rsidR="00686444" w:rsidRPr="000057F4" w:rsidRDefault="00686444" w:rsidP="00686444">
      <w:pPr>
        <w:pStyle w:val="NormalBold"/>
      </w:pPr>
      <w:r w:rsidRPr="000057F4">
        <w:rPr>
          <w:rStyle w:val="HideTWBExt"/>
          <w:b w:val="0"/>
        </w:rPr>
        <w:t>&lt;Article&gt;</w:t>
      </w:r>
      <w:r w:rsidRPr="000057F4">
        <w:t>Article 1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DC71E13" w14:textId="77777777" w:rsidTr="00B3387D">
        <w:trPr>
          <w:trHeight w:hRule="exact" w:val="240"/>
          <w:jc w:val="center"/>
        </w:trPr>
        <w:tc>
          <w:tcPr>
            <w:tcW w:w="9752" w:type="dxa"/>
            <w:gridSpan w:val="2"/>
            <w:tcBorders>
              <w:top w:val="nil"/>
              <w:left w:val="nil"/>
              <w:bottom w:val="nil"/>
              <w:right w:val="nil"/>
            </w:tcBorders>
          </w:tcPr>
          <w:p w14:paraId="06E44210" w14:textId="77777777" w:rsidR="00686444" w:rsidRPr="000057F4" w:rsidRDefault="00686444" w:rsidP="00B3387D"/>
        </w:tc>
      </w:tr>
      <w:tr w:rsidR="00686444" w:rsidRPr="000057F4" w14:paraId="0B1348FD" w14:textId="77777777" w:rsidTr="00B3387D">
        <w:trPr>
          <w:trHeight w:val="240"/>
          <w:jc w:val="center"/>
        </w:trPr>
        <w:tc>
          <w:tcPr>
            <w:tcW w:w="4876" w:type="dxa"/>
            <w:tcBorders>
              <w:top w:val="nil"/>
              <w:left w:val="nil"/>
              <w:bottom w:val="nil"/>
              <w:right w:val="nil"/>
            </w:tcBorders>
          </w:tcPr>
          <w:p w14:paraId="5AD9BCE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E31E461" w14:textId="77777777" w:rsidR="00686444" w:rsidRPr="000057F4" w:rsidRDefault="00686444" w:rsidP="00B3387D">
            <w:pPr>
              <w:pStyle w:val="AmColumnHeading"/>
            </w:pPr>
            <w:r w:rsidRPr="000057F4">
              <w:t>Amendement</w:t>
            </w:r>
          </w:p>
        </w:tc>
      </w:tr>
      <w:tr w:rsidR="00686444" w:rsidRPr="000057F4" w14:paraId="56DCA362" w14:textId="77777777" w:rsidTr="00B3387D">
        <w:trPr>
          <w:jc w:val="center"/>
        </w:trPr>
        <w:tc>
          <w:tcPr>
            <w:tcW w:w="4876" w:type="dxa"/>
            <w:tcBorders>
              <w:top w:val="nil"/>
              <w:left w:val="nil"/>
              <w:bottom w:val="nil"/>
              <w:right w:val="nil"/>
            </w:tcBorders>
          </w:tcPr>
          <w:p w14:paraId="7DE3CD2D" w14:textId="77777777" w:rsidR="00686444" w:rsidRPr="000057F4" w:rsidRDefault="00686444" w:rsidP="00B3387D">
            <w:pPr>
              <w:pStyle w:val="Normal6a"/>
            </w:pPr>
          </w:p>
        </w:tc>
        <w:tc>
          <w:tcPr>
            <w:tcW w:w="4876" w:type="dxa"/>
            <w:tcBorders>
              <w:top w:val="nil"/>
              <w:left w:val="nil"/>
              <w:bottom w:val="nil"/>
              <w:right w:val="nil"/>
            </w:tcBorders>
          </w:tcPr>
          <w:p w14:paraId="27432B30" w14:textId="7F85998F" w:rsidR="00686444" w:rsidRPr="000057F4" w:rsidRDefault="00686444" w:rsidP="00B3387D">
            <w:pPr>
              <w:pStyle w:val="Normal6a"/>
            </w:pPr>
            <w:r w:rsidRPr="000057F4">
              <w:rPr>
                <w:b/>
                <w:i/>
              </w:rPr>
              <w:t>2 bis.</w:t>
            </w:r>
            <w:r w:rsidRPr="000057F4">
              <w:tab/>
            </w:r>
            <w:r w:rsidRPr="000057F4">
              <w:rPr>
                <w:b/>
                <w:i/>
              </w:rPr>
              <w:t>Le présent règlement s</w:t>
            </w:r>
            <w:r w:rsidR="000057F4" w:rsidRPr="000057F4">
              <w:rPr>
                <w:b/>
                <w:i/>
              </w:rPr>
              <w:t>’</w:t>
            </w:r>
            <w:r w:rsidRPr="000057F4">
              <w:rPr>
                <w:b/>
                <w:i/>
              </w:rPr>
              <w:t>applique sans préjudice du code des douanes de l</w:t>
            </w:r>
            <w:r w:rsidR="000057F4" w:rsidRPr="000057F4">
              <w:rPr>
                <w:b/>
                <w:i/>
              </w:rPr>
              <w:t>’</w:t>
            </w:r>
            <w:r w:rsidRPr="000057F4">
              <w:rPr>
                <w:b/>
                <w:i/>
              </w:rPr>
              <w:t>Union.</w:t>
            </w:r>
          </w:p>
        </w:tc>
      </w:tr>
    </w:tbl>
    <w:p w14:paraId="6974C35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F779BAE" w14:textId="77777777" w:rsidR="00686444" w:rsidRPr="000057F4" w:rsidRDefault="00686444" w:rsidP="00686444">
      <w:r w:rsidRPr="000057F4">
        <w:rPr>
          <w:rStyle w:val="HideTWBExt"/>
        </w:rPr>
        <w:t>&lt;/Amend&gt;</w:t>
      </w:r>
    </w:p>
    <w:p w14:paraId="1C66CFB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116</w:t>
      </w:r>
      <w:r w:rsidRPr="000057F4">
        <w:rPr>
          <w:rStyle w:val="HideTWBExt"/>
          <w:b w:val="0"/>
        </w:rPr>
        <w:t>&lt;/NumAm&gt;</w:t>
      </w:r>
    </w:p>
    <w:p w14:paraId="2F3C8F3B"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414F90CB" w14:textId="77777777" w:rsidR="00686444" w:rsidRPr="000057F4" w:rsidRDefault="00686444" w:rsidP="00686444">
      <w:pPr>
        <w:pStyle w:val="NormalBold"/>
      </w:pPr>
      <w:r w:rsidRPr="000057F4">
        <w:rPr>
          <w:rStyle w:val="HideTWBExt"/>
          <w:b w:val="0"/>
        </w:rPr>
        <w:t>&lt;/RepeatBlock-By&gt;</w:t>
      </w:r>
    </w:p>
    <w:p w14:paraId="247284B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85AAA43" w14:textId="77777777" w:rsidR="00686444" w:rsidRPr="000057F4" w:rsidRDefault="00686444" w:rsidP="00686444">
      <w:pPr>
        <w:pStyle w:val="NormalBold"/>
      </w:pPr>
      <w:r w:rsidRPr="000057F4">
        <w:rPr>
          <w:rStyle w:val="HideTWBExt"/>
          <w:b w:val="0"/>
        </w:rPr>
        <w:t>&lt;Article&gt;</w:t>
      </w:r>
      <w:r w:rsidRPr="000057F4">
        <w:t>Article 2 – alinéa 1 – point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DD6D9E7" w14:textId="77777777" w:rsidTr="00B3387D">
        <w:trPr>
          <w:trHeight w:hRule="exact" w:val="240"/>
          <w:jc w:val="center"/>
        </w:trPr>
        <w:tc>
          <w:tcPr>
            <w:tcW w:w="9752" w:type="dxa"/>
            <w:gridSpan w:val="2"/>
            <w:tcBorders>
              <w:top w:val="nil"/>
              <w:left w:val="nil"/>
              <w:bottom w:val="nil"/>
              <w:right w:val="nil"/>
            </w:tcBorders>
          </w:tcPr>
          <w:p w14:paraId="2942AC40" w14:textId="77777777" w:rsidR="00686444" w:rsidRPr="000057F4" w:rsidRDefault="00686444" w:rsidP="00B3387D"/>
        </w:tc>
      </w:tr>
      <w:tr w:rsidR="00686444" w:rsidRPr="000057F4" w14:paraId="664460E1" w14:textId="77777777" w:rsidTr="00B3387D">
        <w:trPr>
          <w:trHeight w:val="240"/>
          <w:jc w:val="center"/>
        </w:trPr>
        <w:tc>
          <w:tcPr>
            <w:tcW w:w="4876" w:type="dxa"/>
            <w:tcBorders>
              <w:top w:val="nil"/>
              <w:left w:val="nil"/>
              <w:bottom w:val="nil"/>
              <w:right w:val="nil"/>
            </w:tcBorders>
          </w:tcPr>
          <w:p w14:paraId="36727E2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15DCB12" w14:textId="77777777" w:rsidR="00686444" w:rsidRPr="000057F4" w:rsidRDefault="00686444" w:rsidP="00B3387D">
            <w:pPr>
              <w:pStyle w:val="AmColumnHeading"/>
            </w:pPr>
            <w:r w:rsidRPr="000057F4">
              <w:t>Amendement</w:t>
            </w:r>
          </w:p>
        </w:tc>
      </w:tr>
      <w:tr w:rsidR="00686444" w:rsidRPr="000057F4" w14:paraId="0FE766B1" w14:textId="77777777" w:rsidTr="00B3387D">
        <w:trPr>
          <w:jc w:val="center"/>
        </w:trPr>
        <w:tc>
          <w:tcPr>
            <w:tcW w:w="4876" w:type="dxa"/>
            <w:tcBorders>
              <w:top w:val="nil"/>
              <w:left w:val="nil"/>
              <w:bottom w:val="nil"/>
              <w:right w:val="nil"/>
            </w:tcBorders>
          </w:tcPr>
          <w:p w14:paraId="684594CB" w14:textId="77777777" w:rsidR="00686444" w:rsidRPr="000057F4" w:rsidRDefault="00686444" w:rsidP="00B3387D">
            <w:pPr>
              <w:pStyle w:val="Normal6a"/>
            </w:pPr>
            <w:r w:rsidRPr="000057F4">
              <w:t>1.</w:t>
            </w:r>
            <w:r w:rsidRPr="000057F4">
              <w:tab/>
              <w:t>«précurseur de drogue»: une substance qui peut être utilisée pour la fabrication illicite de drogues, ainsi que des mélanges, organismes et substances présentes dans la nature qui contiennent de telles substances;</w:t>
            </w:r>
          </w:p>
        </w:tc>
        <w:tc>
          <w:tcPr>
            <w:tcW w:w="4876" w:type="dxa"/>
            <w:tcBorders>
              <w:top w:val="nil"/>
              <w:left w:val="nil"/>
              <w:bottom w:val="nil"/>
              <w:right w:val="nil"/>
            </w:tcBorders>
          </w:tcPr>
          <w:p w14:paraId="506A0FA7" w14:textId="77777777" w:rsidR="00686444" w:rsidRPr="000057F4" w:rsidRDefault="00686444" w:rsidP="00B3387D">
            <w:pPr>
              <w:pStyle w:val="Normal6a"/>
            </w:pPr>
            <w:r w:rsidRPr="000057F4">
              <w:t>1.</w:t>
            </w:r>
            <w:r w:rsidRPr="000057F4">
              <w:tab/>
              <w:t xml:space="preserve">«précurseur de drogue»: une substance qui peut être utilisée </w:t>
            </w:r>
            <w:r w:rsidRPr="000057F4">
              <w:rPr>
                <w:b/>
                <w:bCs/>
                <w:i/>
                <w:iCs/>
              </w:rPr>
              <w:t>de manière adéquate et justifiée</w:t>
            </w:r>
            <w:r w:rsidRPr="000057F4">
              <w:t xml:space="preserve"> pour la fabrication illicite de drogues, ainsi que des mélanges, organismes et substances présentes dans la nature qui contiennent de telles substances;</w:t>
            </w:r>
          </w:p>
        </w:tc>
      </w:tr>
    </w:tbl>
    <w:p w14:paraId="3B5B52C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983FBF4"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765A10D" w14:textId="7BBFE11E" w:rsidR="00686444" w:rsidRPr="000057F4" w:rsidRDefault="00686444" w:rsidP="00686444">
      <w:pPr>
        <w:pStyle w:val="AmJustText"/>
      </w:pPr>
      <w:r w:rsidRPr="000057F4">
        <w:t>Cet amendement renforce la sécurité juridique et réduit le risque d</w:t>
      </w:r>
      <w:r w:rsidR="000057F4" w:rsidRPr="000057F4">
        <w:t>’</w:t>
      </w:r>
      <w:r w:rsidRPr="000057F4">
        <w:t>une interprétation indûment large.</w:t>
      </w:r>
    </w:p>
    <w:p w14:paraId="30E0284B" w14:textId="77777777" w:rsidR="00686444" w:rsidRPr="000057F4" w:rsidRDefault="00686444" w:rsidP="00686444">
      <w:r w:rsidRPr="000057F4">
        <w:rPr>
          <w:rStyle w:val="HideTWBExt"/>
        </w:rPr>
        <w:t>&lt;/Amend&gt;</w:t>
      </w:r>
    </w:p>
    <w:p w14:paraId="3DDFCBA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117</w:t>
      </w:r>
      <w:r w:rsidRPr="000057F4">
        <w:rPr>
          <w:rStyle w:val="HideTWBExt"/>
          <w:b w:val="0"/>
        </w:rPr>
        <w:t>&lt;/NumAm&gt;</w:t>
      </w:r>
    </w:p>
    <w:p w14:paraId="4D94AC78"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BA95986" w14:textId="77777777" w:rsidR="00686444" w:rsidRPr="000057F4" w:rsidRDefault="00686444" w:rsidP="00686444">
      <w:pPr>
        <w:pStyle w:val="NormalBold"/>
      </w:pPr>
      <w:r w:rsidRPr="000057F4">
        <w:rPr>
          <w:rStyle w:val="HideTWBExt"/>
          <w:b w:val="0"/>
        </w:rPr>
        <w:t>&lt;/RepeatBlock-By&gt;</w:t>
      </w:r>
    </w:p>
    <w:p w14:paraId="0ADC530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16A1C38" w14:textId="77777777" w:rsidR="00686444" w:rsidRPr="000057F4" w:rsidRDefault="00686444" w:rsidP="00686444">
      <w:pPr>
        <w:pStyle w:val="NormalBold"/>
      </w:pPr>
      <w:r w:rsidRPr="000057F4">
        <w:rPr>
          <w:rStyle w:val="HideTWBExt"/>
          <w:b w:val="0"/>
        </w:rPr>
        <w:t>&lt;Article&gt;</w:t>
      </w:r>
      <w:r w:rsidRPr="000057F4">
        <w:t>Article 2 – alinéa 1 – point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E8E4F2C" w14:textId="77777777" w:rsidTr="00B3387D">
        <w:trPr>
          <w:trHeight w:hRule="exact" w:val="240"/>
          <w:jc w:val="center"/>
        </w:trPr>
        <w:tc>
          <w:tcPr>
            <w:tcW w:w="9752" w:type="dxa"/>
            <w:gridSpan w:val="2"/>
            <w:tcBorders>
              <w:top w:val="nil"/>
              <w:left w:val="nil"/>
              <w:bottom w:val="nil"/>
              <w:right w:val="nil"/>
            </w:tcBorders>
          </w:tcPr>
          <w:p w14:paraId="1EC960AB" w14:textId="77777777" w:rsidR="00686444" w:rsidRPr="000057F4" w:rsidRDefault="00686444" w:rsidP="00B3387D"/>
        </w:tc>
      </w:tr>
      <w:tr w:rsidR="00686444" w:rsidRPr="000057F4" w14:paraId="48121035" w14:textId="77777777" w:rsidTr="00B3387D">
        <w:trPr>
          <w:trHeight w:val="240"/>
          <w:jc w:val="center"/>
        </w:trPr>
        <w:tc>
          <w:tcPr>
            <w:tcW w:w="4876" w:type="dxa"/>
            <w:tcBorders>
              <w:top w:val="nil"/>
              <w:left w:val="nil"/>
              <w:bottom w:val="nil"/>
              <w:right w:val="nil"/>
            </w:tcBorders>
          </w:tcPr>
          <w:p w14:paraId="248016A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0F23CC4" w14:textId="77777777" w:rsidR="00686444" w:rsidRPr="000057F4" w:rsidRDefault="00686444" w:rsidP="00B3387D">
            <w:pPr>
              <w:pStyle w:val="AmColumnHeading"/>
            </w:pPr>
            <w:r w:rsidRPr="000057F4">
              <w:t>Amendement</w:t>
            </w:r>
          </w:p>
        </w:tc>
      </w:tr>
      <w:tr w:rsidR="00686444" w:rsidRPr="000057F4" w14:paraId="69F39B2D" w14:textId="77777777" w:rsidTr="00B3387D">
        <w:trPr>
          <w:jc w:val="center"/>
        </w:trPr>
        <w:tc>
          <w:tcPr>
            <w:tcW w:w="4876" w:type="dxa"/>
            <w:tcBorders>
              <w:top w:val="nil"/>
              <w:left w:val="nil"/>
              <w:bottom w:val="nil"/>
              <w:right w:val="nil"/>
            </w:tcBorders>
          </w:tcPr>
          <w:p w14:paraId="78049565" w14:textId="60508625" w:rsidR="00686444" w:rsidRPr="000057F4" w:rsidRDefault="00686444" w:rsidP="00B3387D">
            <w:pPr>
              <w:pStyle w:val="Normal6a"/>
            </w:pPr>
            <w:r w:rsidRPr="000057F4">
              <w:t>8.</w:t>
            </w:r>
            <w:r w:rsidRPr="000057F4">
              <w:tab/>
              <w:t>«précurseur sur mesure»: un précurseur de drogues qui est une substance ou un mélange contenant une substance qui présente un rapport chimique étroit avec une substance couverte par l</w:t>
            </w:r>
            <w:r w:rsidR="000057F4" w:rsidRPr="000057F4">
              <w:t>’</w:t>
            </w:r>
            <w:r w:rsidRPr="000057F4">
              <w:t>annexe I ou l</w:t>
            </w:r>
            <w:r w:rsidR="000057F4" w:rsidRPr="000057F4">
              <w:t>’</w:t>
            </w:r>
            <w:r w:rsidRPr="000057F4">
              <w:t>annexe II et qui n</w:t>
            </w:r>
            <w:r w:rsidR="000057F4" w:rsidRPr="000057F4">
              <w:t>’</w:t>
            </w:r>
            <w:r w:rsidRPr="000057F4">
              <w:t>a aucune utilisation légitime connue, hormis la recherche et l</w:t>
            </w:r>
            <w:r w:rsidR="000057F4" w:rsidRPr="000057F4">
              <w:t>’</w:t>
            </w:r>
            <w:r w:rsidRPr="000057F4">
              <w:t>innovation;</w:t>
            </w:r>
          </w:p>
        </w:tc>
        <w:tc>
          <w:tcPr>
            <w:tcW w:w="4876" w:type="dxa"/>
            <w:tcBorders>
              <w:top w:val="nil"/>
              <w:left w:val="nil"/>
              <w:bottom w:val="nil"/>
              <w:right w:val="nil"/>
            </w:tcBorders>
          </w:tcPr>
          <w:p w14:paraId="62E44338" w14:textId="7FA79117" w:rsidR="00686444" w:rsidRPr="000057F4" w:rsidRDefault="00686444" w:rsidP="00B3387D">
            <w:pPr>
              <w:pStyle w:val="Normal6a"/>
            </w:pPr>
            <w:r w:rsidRPr="000057F4">
              <w:t>8.</w:t>
            </w:r>
            <w:r w:rsidRPr="000057F4">
              <w:tab/>
              <w:t>«précurseur sur mesure»: un précurseur de drogues qui est une substance ou un mélange contenant une substance qui présente un rapport chimique étroit avec une substance couverte par l</w:t>
            </w:r>
            <w:r w:rsidR="000057F4" w:rsidRPr="000057F4">
              <w:t>’</w:t>
            </w:r>
            <w:r w:rsidRPr="000057F4">
              <w:t>annexe I ou l</w:t>
            </w:r>
            <w:r w:rsidR="000057F4" w:rsidRPr="000057F4">
              <w:t>’</w:t>
            </w:r>
            <w:r w:rsidRPr="000057F4">
              <w:t>annexe II et qui n</w:t>
            </w:r>
            <w:r w:rsidR="000057F4" w:rsidRPr="000057F4">
              <w:t>’</w:t>
            </w:r>
            <w:r w:rsidRPr="000057F4">
              <w:t>a aucune utilisation légitime connue, hormis la recherche et l</w:t>
            </w:r>
            <w:r w:rsidR="000057F4" w:rsidRPr="000057F4">
              <w:t>’</w:t>
            </w:r>
            <w:r w:rsidRPr="000057F4">
              <w:t xml:space="preserve">innovation </w:t>
            </w:r>
            <w:r w:rsidRPr="000057F4">
              <w:rPr>
                <w:b/>
                <w:bCs/>
                <w:i/>
                <w:iCs/>
              </w:rPr>
              <w:t>ou toute autre utilisation scientifique, pharmaceutique ou industrielle documentée</w:t>
            </w:r>
            <w:r w:rsidRPr="000057F4">
              <w:t>;</w:t>
            </w:r>
          </w:p>
        </w:tc>
      </w:tr>
    </w:tbl>
    <w:p w14:paraId="4194F36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0A4A790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6611EDBD" w14:textId="7FA2CE55" w:rsidR="00686444" w:rsidRPr="000057F4" w:rsidRDefault="00686444" w:rsidP="00686444">
      <w:pPr>
        <w:pStyle w:val="AmJustText"/>
      </w:pPr>
      <w:r w:rsidRPr="000057F4">
        <w:t>De futures utilisations légitimes pourraient se présenter au moment de la classification d</w:t>
      </w:r>
      <w:r w:rsidR="000057F4" w:rsidRPr="000057F4">
        <w:t>’</w:t>
      </w:r>
      <w:r w:rsidRPr="000057F4">
        <w:t>une substance.</w:t>
      </w:r>
    </w:p>
    <w:p w14:paraId="58DA5096" w14:textId="77777777" w:rsidR="00686444" w:rsidRPr="000057F4" w:rsidRDefault="00686444" w:rsidP="00686444">
      <w:r w:rsidRPr="000057F4">
        <w:rPr>
          <w:rStyle w:val="HideTWBExt"/>
        </w:rPr>
        <w:t>&lt;/Amend&gt;</w:t>
      </w:r>
    </w:p>
    <w:p w14:paraId="07B4F89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118</w:t>
      </w:r>
      <w:r w:rsidRPr="000057F4">
        <w:rPr>
          <w:rStyle w:val="HideTWBExt"/>
          <w:b w:val="0"/>
        </w:rPr>
        <w:t>&lt;/NumAm&gt;</w:t>
      </w:r>
    </w:p>
    <w:p w14:paraId="44B20AE1" w14:textId="77777777" w:rsidR="00686444" w:rsidRPr="000057F4" w:rsidRDefault="00686444" w:rsidP="00686444">
      <w:pPr>
        <w:pStyle w:val="NormalBold"/>
      </w:pPr>
      <w:r w:rsidRPr="000057F4">
        <w:rPr>
          <w:rStyle w:val="HideTWBExt"/>
          <w:b w:val="0"/>
        </w:rPr>
        <w:t>&lt;RepeatBlock-By&gt;&lt;Members&gt;</w:t>
      </w:r>
      <w:r w:rsidRPr="000057F4">
        <w:t>Jaroslav Bžoch</w:t>
      </w:r>
      <w:r w:rsidRPr="000057F4">
        <w:rPr>
          <w:rStyle w:val="HideTWBExt"/>
          <w:b w:val="0"/>
        </w:rPr>
        <w:t>&lt;/Members&gt;</w:t>
      </w:r>
    </w:p>
    <w:p w14:paraId="7D5838E5" w14:textId="77777777" w:rsidR="00686444" w:rsidRPr="000057F4" w:rsidRDefault="00686444" w:rsidP="00686444">
      <w:pPr>
        <w:pStyle w:val="NormalBold"/>
      </w:pPr>
      <w:r w:rsidRPr="000057F4">
        <w:rPr>
          <w:rStyle w:val="HideTWBExt"/>
          <w:b w:val="0"/>
        </w:rPr>
        <w:t>&lt;/RepeatBlock-By&gt;</w:t>
      </w:r>
    </w:p>
    <w:p w14:paraId="3C8B9D4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31CAE63" w14:textId="77777777" w:rsidR="00686444" w:rsidRPr="000057F4" w:rsidRDefault="00686444" w:rsidP="00686444">
      <w:pPr>
        <w:pStyle w:val="NormalBold"/>
      </w:pPr>
      <w:r w:rsidRPr="000057F4">
        <w:rPr>
          <w:rStyle w:val="HideTWBExt"/>
          <w:b w:val="0"/>
        </w:rPr>
        <w:t>&lt;Article&gt;</w:t>
      </w:r>
      <w:r w:rsidRPr="000057F4">
        <w:t>Article 2 – paragraphe 1 – point 11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3791B9D" w14:textId="77777777" w:rsidTr="00B3387D">
        <w:trPr>
          <w:trHeight w:hRule="exact" w:val="240"/>
          <w:jc w:val="center"/>
        </w:trPr>
        <w:tc>
          <w:tcPr>
            <w:tcW w:w="9752" w:type="dxa"/>
            <w:gridSpan w:val="2"/>
            <w:tcBorders>
              <w:top w:val="nil"/>
              <w:left w:val="nil"/>
              <w:bottom w:val="nil"/>
              <w:right w:val="nil"/>
            </w:tcBorders>
          </w:tcPr>
          <w:p w14:paraId="0E5AFBC3" w14:textId="77777777" w:rsidR="00686444" w:rsidRPr="000057F4" w:rsidRDefault="00686444" w:rsidP="00B3387D"/>
        </w:tc>
      </w:tr>
      <w:tr w:rsidR="00686444" w:rsidRPr="000057F4" w14:paraId="71D64CFE" w14:textId="77777777" w:rsidTr="00B3387D">
        <w:trPr>
          <w:trHeight w:val="240"/>
          <w:jc w:val="center"/>
        </w:trPr>
        <w:tc>
          <w:tcPr>
            <w:tcW w:w="4876" w:type="dxa"/>
            <w:tcBorders>
              <w:top w:val="nil"/>
              <w:left w:val="nil"/>
              <w:bottom w:val="nil"/>
              <w:right w:val="nil"/>
            </w:tcBorders>
          </w:tcPr>
          <w:p w14:paraId="6825439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89E7408" w14:textId="77777777" w:rsidR="00686444" w:rsidRPr="000057F4" w:rsidRDefault="00686444" w:rsidP="00B3387D">
            <w:pPr>
              <w:pStyle w:val="AmColumnHeading"/>
            </w:pPr>
            <w:r w:rsidRPr="000057F4">
              <w:t>Amendement</w:t>
            </w:r>
          </w:p>
        </w:tc>
      </w:tr>
      <w:tr w:rsidR="00686444" w:rsidRPr="000057F4" w14:paraId="624363A4" w14:textId="77777777" w:rsidTr="00B3387D">
        <w:trPr>
          <w:jc w:val="center"/>
        </w:trPr>
        <w:tc>
          <w:tcPr>
            <w:tcW w:w="4876" w:type="dxa"/>
            <w:tcBorders>
              <w:top w:val="nil"/>
              <w:left w:val="nil"/>
              <w:bottom w:val="nil"/>
              <w:right w:val="nil"/>
            </w:tcBorders>
          </w:tcPr>
          <w:p w14:paraId="4554904D" w14:textId="7F6FDA35" w:rsidR="00686444" w:rsidRPr="000057F4" w:rsidRDefault="00686444" w:rsidP="00B3387D">
            <w:pPr>
              <w:pStyle w:val="Normal6a"/>
            </w:pPr>
            <w:r w:rsidRPr="000057F4">
              <w:t>11)</w:t>
            </w:r>
            <w:r w:rsidRPr="000057F4">
              <w:tab/>
              <w:t>«mise à disposition sur le marché»: toute fourniture d</w:t>
            </w:r>
            <w:r w:rsidR="000057F4" w:rsidRPr="000057F4">
              <w:t>’</w:t>
            </w:r>
            <w:r w:rsidRPr="000057F4">
              <w:t>un précurseur de drogues destiné à être distribué, consommé ou utilisé sur le marché de l</w:t>
            </w:r>
            <w:r w:rsidR="000057F4" w:rsidRPr="000057F4">
              <w:t>’</w:t>
            </w:r>
            <w:r w:rsidRPr="000057F4">
              <w:t>Union dans le cadre d</w:t>
            </w:r>
            <w:r w:rsidR="000057F4" w:rsidRPr="000057F4">
              <w:t>’</w:t>
            </w:r>
            <w:r w:rsidRPr="000057F4">
              <w:t>une activité commerciale, à titre onéreux ou gratuit;</w:t>
            </w:r>
          </w:p>
        </w:tc>
        <w:tc>
          <w:tcPr>
            <w:tcW w:w="4876" w:type="dxa"/>
            <w:tcBorders>
              <w:top w:val="nil"/>
              <w:left w:val="nil"/>
              <w:bottom w:val="nil"/>
              <w:right w:val="nil"/>
            </w:tcBorders>
          </w:tcPr>
          <w:p w14:paraId="5830C6B1" w14:textId="6157AA9D" w:rsidR="00686444" w:rsidRPr="000057F4" w:rsidRDefault="00686444" w:rsidP="00B3387D">
            <w:pPr>
              <w:pStyle w:val="Normal6a"/>
            </w:pPr>
            <w:r w:rsidRPr="000057F4">
              <w:t>11)</w:t>
            </w:r>
            <w:r w:rsidRPr="000057F4">
              <w:tab/>
              <w:t>«mise à disposition sur le marché»: toute fourniture d</w:t>
            </w:r>
            <w:r w:rsidR="000057F4" w:rsidRPr="000057F4">
              <w:t>’</w:t>
            </w:r>
            <w:r w:rsidRPr="000057F4">
              <w:t>un précurseur de drogues destiné à être distribué, consommé ou utilisé sur le marché de l</w:t>
            </w:r>
            <w:r w:rsidR="000057F4" w:rsidRPr="000057F4">
              <w:t>’</w:t>
            </w:r>
            <w:r w:rsidRPr="000057F4">
              <w:t>Union dans le cadre d</w:t>
            </w:r>
            <w:r w:rsidR="000057F4" w:rsidRPr="000057F4">
              <w:t>’</w:t>
            </w:r>
            <w:r w:rsidRPr="000057F4">
              <w:t>une activité commerciale, à titre onéreux ou gratuit</w:t>
            </w:r>
            <w:r w:rsidRPr="000057F4">
              <w:rPr>
                <w:b/>
                <w:i/>
              </w:rPr>
              <w:t>, y compris par l</w:t>
            </w:r>
            <w:r w:rsidR="000057F4" w:rsidRPr="000057F4">
              <w:rPr>
                <w:b/>
                <w:i/>
              </w:rPr>
              <w:t>’</w:t>
            </w:r>
            <w:r w:rsidRPr="000057F4">
              <w:rPr>
                <w:b/>
                <w:i/>
              </w:rPr>
              <w:t>intermédiaire de voies numériques</w:t>
            </w:r>
            <w:r w:rsidRPr="000057F4">
              <w:t>;</w:t>
            </w:r>
          </w:p>
        </w:tc>
      </w:tr>
    </w:tbl>
    <w:p w14:paraId="4E5287A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F2A31C2" w14:textId="77777777" w:rsidR="00686444" w:rsidRPr="000057F4" w:rsidRDefault="00686444" w:rsidP="00686444">
      <w:r w:rsidRPr="000057F4">
        <w:rPr>
          <w:rStyle w:val="HideTWBExt"/>
        </w:rPr>
        <w:t>&lt;/Amend&gt;</w:t>
      </w:r>
    </w:p>
    <w:p w14:paraId="415F8F5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119</w:t>
      </w:r>
      <w:r w:rsidRPr="000057F4">
        <w:rPr>
          <w:rStyle w:val="HideTWBExt"/>
          <w:b w:val="0"/>
        </w:rPr>
        <w:t>&lt;/NumAm&gt;</w:t>
      </w:r>
    </w:p>
    <w:p w14:paraId="0A0AA525"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556E3A2E" w14:textId="77777777" w:rsidR="00686444" w:rsidRPr="000057F4" w:rsidRDefault="00686444" w:rsidP="00686444">
      <w:pPr>
        <w:pStyle w:val="NormalBold"/>
      </w:pPr>
      <w:r w:rsidRPr="000057F4">
        <w:rPr>
          <w:rStyle w:val="HideTWBExt"/>
          <w:b w:val="0"/>
        </w:rPr>
        <w:t>&lt;/RepeatBlock-By&gt;</w:t>
      </w:r>
    </w:p>
    <w:p w14:paraId="00BAEA5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DBC5669" w14:textId="77777777" w:rsidR="00686444" w:rsidRPr="000057F4" w:rsidRDefault="00686444" w:rsidP="00686444">
      <w:pPr>
        <w:pStyle w:val="NormalBold"/>
      </w:pPr>
      <w:r w:rsidRPr="000057F4">
        <w:rPr>
          <w:rStyle w:val="HideTWBExt"/>
          <w:b w:val="0"/>
        </w:rPr>
        <w:t>&lt;Article&gt;</w:t>
      </w:r>
      <w:r w:rsidRPr="000057F4">
        <w:t>Article 2 – paragraphe 1 – point 13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B84479C" w14:textId="77777777" w:rsidTr="00B3387D">
        <w:trPr>
          <w:trHeight w:hRule="exact" w:val="240"/>
          <w:jc w:val="center"/>
        </w:trPr>
        <w:tc>
          <w:tcPr>
            <w:tcW w:w="9752" w:type="dxa"/>
            <w:gridSpan w:val="2"/>
            <w:tcBorders>
              <w:top w:val="nil"/>
              <w:left w:val="nil"/>
              <w:bottom w:val="nil"/>
              <w:right w:val="nil"/>
            </w:tcBorders>
          </w:tcPr>
          <w:p w14:paraId="5D4BAEF8" w14:textId="77777777" w:rsidR="00686444" w:rsidRPr="000057F4" w:rsidRDefault="00686444" w:rsidP="00B3387D"/>
        </w:tc>
      </w:tr>
      <w:tr w:rsidR="00686444" w:rsidRPr="000057F4" w14:paraId="23C60D54" w14:textId="77777777" w:rsidTr="00B3387D">
        <w:trPr>
          <w:trHeight w:val="240"/>
          <w:jc w:val="center"/>
        </w:trPr>
        <w:tc>
          <w:tcPr>
            <w:tcW w:w="4876" w:type="dxa"/>
            <w:tcBorders>
              <w:top w:val="nil"/>
              <w:left w:val="nil"/>
              <w:bottom w:val="nil"/>
              <w:right w:val="nil"/>
            </w:tcBorders>
          </w:tcPr>
          <w:p w14:paraId="5CBBEFD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0ED89A3" w14:textId="77777777" w:rsidR="00686444" w:rsidRPr="000057F4" w:rsidRDefault="00686444" w:rsidP="00B3387D">
            <w:pPr>
              <w:pStyle w:val="AmColumnHeading"/>
            </w:pPr>
            <w:r w:rsidRPr="000057F4">
              <w:t>Amendement</w:t>
            </w:r>
          </w:p>
        </w:tc>
      </w:tr>
      <w:tr w:rsidR="00686444" w:rsidRPr="000057F4" w14:paraId="1211BB79" w14:textId="77777777" w:rsidTr="00B3387D">
        <w:trPr>
          <w:jc w:val="center"/>
        </w:trPr>
        <w:tc>
          <w:tcPr>
            <w:tcW w:w="4876" w:type="dxa"/>
            <w:tcBorders>
              <w:top w:val="nil"/>
              <w:left w:val="nil"/>
              <w:bottom w:val="nil"/>
              <w:right w:val="nil"/>
            </w:tcBorders>
          </w:tcPr>
          <w:p w14:paraId="7FFA248E" w14:textId="77777777" w:rsidR="00686444" w:rsidRPr="000057F4" w:rsidRDefault="00686444" w:rsidP="00B3387D">
            <w:pPr>
              <w:pStyle w:val="Normal6a"/>
            </w:pPr>
          </w:p>
        </w:tc>
        <w:tc>
          <w:tcPr>
            <w:tcW w:w="4876" w:type="dxa"/>
            <w:tcBorders>
              <w:top w:val="nil"/>
              <w:left w:val="nil"/>
              <w:bottom w:val="nil"/>
              <w:right w:val="nil"/>
            </w:tcBorders>
          </w:tcPr>
          <w:p w14:paraId="3A596202" w14:textId="5EF243E2" w:rsidR="00686444" w:rsidRPr="000057F4" w:rsidRDefault="00686444" w:rsidP="00B3387D">
            <w:pPr>
              <w:pStyle w:val="Normal6a"/>
            </w:pPr>
            <w:r w:rsidRPr="000057F4">
              <w:rPr>
                <w:b/>
                <w:i/>
              </w:rPr>
              <w:t>13 bis)</w:t>
            </w:r>
            <w:r w:rsidRPr="000057F4">
              <w:tab/>
            </w:r>
            <w:r w:rsidRPr="000057F4">
              <w:rPr>
                <w:b/>
                <w:i/>
              </w:rPr>
              <w:t>14) «collecte»: la réception, la reprise, le rassemblement, le tri ou le regroupement de précurseurs de stupéfiants classifiés auprès d</w:t>
            </w:r>
            <w:r w:rsidR="000057F4" w:rsidRPr="000057F4">
              <w:rPr>
                <w:b/>
                <w:i/>
              </w:rPr>
              <w:t>’</w:t>
            </w:r>
            <w:r w:rsidRPr="000057F4">
              <w:rPr>
                <w:b/>
                <w:i/>
              </w:rPr>
              <w:t>un ou de plusieurs opérateurs en vue de leur transport, de leur stockage, de leur destruction ou de leur traitement en aval;</w:t>
            </w:r>
          </w:p>
        </w:tc>
      </w:tr>
    </w:tbl>
    <w:p w14:paraId="4D51D52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76AAB28" w14:textId="77777777" w:rsidR="00686444" w:rsidRPr="000057F4" w:rsidRDefault="00686444" w:rsidP="00686444">
      <w:r w:rsidRPr="000057F4">
        <w:rPr>
          <w:rStyle w:val="HideTWBExt"/>
        </w:rPr>
        <w:t>&lt;/Amend&gt;</w:t>
      </w:r>
    </w:p>
    <w:p w14:paraId="0FF3824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120</w:t>
      </w:r>
      <w:r w:rsidRPr="000057F4">
        <w:rPr>
          <w:rStyle w:val="HideTWBExt"/>
          <w:b w:val="0"/>
        </w:rPr>
        <w:t>&lt;/NumAm&gt;</w:t>
      </w:r>
    </w:p>
    <w:p w14:paraId="0BD8F50C"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D3D8363" w14:textId="77777777" w:rsidR="00686444" w:rsidRPr="000057F4" w:rsidRDefault="00686444" w:rsidP="00686444">
      <w:pPr>
        <w:pStyle w:val="NormalBold"/>
      </w:pPr>
      <w:r w:rsidRPr="000057F4">
        <w:rPr>
          <w:rStyle w:val="HideTWBExt"/>
          <w:b w:val="0"/>
        </w:rPr>
        <w:t>&lt;/RepeatBlock-By&gt;</w:t>
      </w:r>
    </w:p>
    <w:p w14:paraId="5BE61F0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640C32F" w14:textId="77777777" w:rsidR="00686444" w:rsidRPr="000057F4" w:rsidRDefault="00686444" w:rsidP="00686444">
      <w:pPr>
        <w:pStyle w:val="NormalBold"/>
      </w:pPr>
      <w:r w:rsidRPr="000057F4">
        <w:rPr>
          <w:rStyle w:val="HideTWBExt"/>
          <w:b w:val="0"/>
        </w:rPr>
        <w:t>&lt;Article&gt;</w:t>
      </w:r>
      <w:r w:rsidRPr="000057F4">
        <w:t>Article 2 – paragraphe 1 – point 13 ter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57D31F5" w14:textId="77777777" w:rsidTr="00B3387D">
        <w:trPr>
          <w:trHeight w:hRule="exact" w:val="240"/>
          <w:jc w:val="center"/>
        </w:trPr>
        <w:tc>
          <w:tcPr>
            <w:tcW w:w="9752" w:type="dxa"/>
            <w:gridSpan w:val="2"/>
            <w:tcBorders>
              <w:top w:val="nil"/>
              <w:left w:val="nil"/>
              <w:bottom w:val="nil"/>
              <w:right w:val="nil"/>
            </w:tcBorders>
          </w:tcPr>
          <w:p w14:paraId="1D8C96AD" w14:textId="77777777" w:rsidR="00686444" w:rsidRPr="000057F4" w:rsidRDefault="00686444" w:rsidP="00B3387D"/>
        </w:tc>
      </w:tr>
      <w:tr w:rsidR="00686444" w:rsidRPr="000057F4" w14:paraId="63D2C058" w14:textId="77777777" w:rsidTr="00B3387D">
        <w:trPr>
          <w:trHeight w:val="240"/>
          <w:jc w:val="center"/>
        </w:trPr>
        <w:tc>
          <w:tcPr>
            <w:tcW w:w="4876" w:type="dxa"/>
            <w:tcBorders>
              <w:top w:val="nil"/>
              <w:left w:val="nil"/>
              <w:bottom w:val="nil"/>
              <w:right w:val="nil"/>
            </w:tcBorders>
          </w:tcPr>
          <w:p w14:paraId="1EF245F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F720265" w14:textId="77777777" w:rsidR="00686444" w:rsidRPr="000057F4" w:rsidRDefault="00686444" w:rsidP="00B3387D">
            <w:pPr>
              <w:pStyle w:val="AmColumnHeading"/>
            </w:pPr>
            <w:r w:rsidRPr="000057F4">
              <w:t>Amendement</w:t>
            </w:r>
          </w:p>
        </w:tc>
      </w:tr>
      <w:tr w:rsidR="00686444" w:rsidRPr="000057F4" w14:paraId="6A0A16D1" w14:textId="77777777" w:rsidTr="00B3387D">
        <w:trPr>
          <w:jc w:val="center"/>
        </w:trPr>
        <w:tc>
          <w:tcPr>
            <w:tcW w:w="4876" w:type="dxa"/>
            <w:tcBorders>
              <w:top w:val="nil"/>
              <w:left w:val="nil"/>
              <w:bottom w:val="nil"/>
              <w:right w:val="nil"/>
            </w:tcBorders>
          </w:tcPr>
          <w:p w14:paraId="2729E023" w14:textId="77777777" w:rsidR="00686444" w:rsidRPr="000057F4" w:rsidRDefault="00686444" w:rsidP="00B3387D">
            <w:pPr>
              <w:pStyle w:val="Normal6a"/>
            </w:pPr>
          </w:p>
        </w:tc>
        <w:tc>
          <w:tcPr>
            <w:tcW w:w="4876" w:type="dxa"/>
            <w:tcBorders>
              <w:top w:val="nil"/>
              <w:left w:val="nil"/>
              <w:bottom w:val="nil"/>
              <w:right w:val="nil"/>
            </w:tcBorders>
          </w:tcPr>
          <w:p w14:paraId="0C887556" w14:textId="77777777" w:rsidR="00686444" w:rsidRPr="000057F4" w:rsidRDefault="00686444" w:rsidP="00B3387D">
            <w:pPr>
              <w:pStyle w:val="Normal6a"/>
            </w:pPr>
            <w:r w:rsidRPr="000057F4">
              <w:rPr>
                <w:b/>
                <w:i/>
              </w:rPr>
              <w:t>13 ter)</w:t>
            </w:r>
            <w:r w:rsidRPr="000057F4">
              <w:tab/>
            </w:r>
            <w:r w:rsidRPr="000057F4">
              <w:rPr>
                <w:b/>
                <w:i/>
              </w:rPr>
              <w:t>15) «destruction»: toute opération physique, chimique ou autre par laquelle des précurseurs de drogues classifiés sont rendus inutilisables et irrécupérables de manière irréversible en tant que précurseurs de drogues destinés au commerce légitime ou à la fabrication illicite de drogues;</w:t>
            </w:r>
          </w:p>
        </w:tc>
      </w:tr>
    </w:tbl>
    <w:p w14:paraId="201A411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A3F0DA8" w14:textId="77777777" w:rsidR="00686444" w:rsidRPr="000057F4" w:rsidRDefault="00686444" w:rsidP="00686444">
      <w:r w:rsidRPr="000057F4">
        <w:rPr>
          <w:rStyle w:val="HideTWBExt"/>
        </w:rPr>
        <w:t>&lt;/Amend&gt;</w:t>
      </w:r>
    </w:p>
    <w:p w14:paraId="262B46B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121</w:t>
      </w:r>
      <w:r w:rsidRPr="000057F4">
        <w:rPr>
          <w:rStyle w:val="HideTWBExt"/>
          <w:b w:val="0"/>
        </w:rPr>
        <w:t>&lt;/NumAm&gt;</w:t>
      </w:r>
    </w:p>
    <w:p w14:paraId="6543F34D"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7AD9CC9A" w14:textId="77777777" w:rsidR="00686444" w:rsidRPr="000057F4" w:rsidRDefault="00686444" w:rsidP="00686444">
      <w:pPr>
        <w:pStyle w:val="NormalBold"/>
      </w:pPr>
      <w:r w:rsidRPr="000057F4">
        <w:rPr>
          <w:rStyle w:val="HideTWBExt"/>
          <w:b w:val="0"/>
        </w:rPr>
        <w:t>&lt;/RepeatBlock-By&gt;</w:t>
      </w:r>
    </w:p>
    <w:p w14:paraId="108B24E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513C6F3" w14:textId="77777777" w:rsidR="00686444" w:rsidRPr="000057F4" w:rsidRDefault="00686444" w:rsidP="00686444">
      <w:pPr>
        <w:pStyle w:val="NormalBold"/>
      </w:pPr>
      <w:r w:rsidRPr="000057F4">
        <w:rPr>
          <w:rStyle w:val="HideTWBExt"/>
          <w:b w:val="0"/>
        </w:rPr>
        <w:t>&lt;Article&gt;</w:t>
      </w:r>
      <w:r w:rsidRPr="000057F4">
        <w:t>Article 2 – paragraphe 1 – point 13 quater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D6447D1" w14:textId="77777777" w:rsidTr="00B3387D">
        <w:trPr>
          <w:trHeight w:hRule="exact" w:val="240"/>
          <w:jc w:val="center"/>
        </w:trPr>
        <w:tc>
          <w:tcPr>
            <w:tcW w:w="9752" w:type="dxa"/>
            <w:gridSpan w:val="2"/>
            <w:tcBorders>
              <w:top w:val="nil"/>
              <w:left w:val="nil"/>
              <w:bottom w:val="nil"/>
              <w:right w:val="nil"/>
            </w:tcBorders>
          </w:tcPr>
          <w:p w14:paraId="22C43CFC" w14:textId="77777777" w:rsidR="00686444" w:rsidRPr="000057F4" w:rsidRDefault="00686444" w:rsidP="00B3387D"/>
        </w:tc>
      </w:tr>
      <w:tr w:rsidR="00686444" w:rsidRPr="000057F4" w14:paraId="568547C5" w14:textId="77777777" w:rsidTr="00B3387D">
        <w:trPr>
          <w:trHeight w:val="240"/>
          <w:jc w:val="center"/>
        </w:trPr>
        <w:tc>
          <w:tcPr>
            <w:tcW w:w="4876" w:type="dxa"/>
            <w:tcBorders>
              <w:top w:val="nil"/>
              <w:left w:val="nil"/>
              <w:bottom w:val="nil"/>
              <w:right w:val="nil"/>
            </w:tcBorders>
          </w:tcPr>
          <w:p w14:paraId="6B24069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01D1396" w14:textId="77777777" w:rsidR="00686444" w:rsidRPr="000057F4" w:rsidRDefault="00686444" w:rsidP="00B3387D">
            <w:pPr>
              <w:pStyle w:val="AmColumnHeading"/>
            </w:pPr>
            <w:r w:rsidRPr="000057F4">
              <w:t>Amendement</w:t>
            </w:r>
          </w:p>
        </w:tc>
      </w:tr>
      <w:tr w:rsidR="00686444" w:rsidRPr="000057F4" w14:paraId="23ACCDEC" w14:textId="77777777" w:rsidTr="00B3387D">
        <w:trPr>
          <w:jc w:val="center"/>
        </w:trPr>
        <w:tc>
          <w:tcPr>
            <w:tcW w:w="4876" w:type="dxa"/>
            <w:tcBorders>
              <w:top w:val="nil"/>
              <w:left w:val="nil"/>
              <w:bottom w:val="nil"/>
              <w:right w:val="nil"/>
            </w:tcBorders>
          </w:tcPr>
          <w:p w14:paraId="521F2815" w14:textId="77777777" w:rsidR="00686444" w:rsidRPr="000057F4" w:rsidRDefault="00686444" w:rsidP="00B3387D">
            <w:pPr>
              <w:pStyle w:val="Normal6a"/>
            </w:pPr>
          </w:p>
        </w:tc>
        <w:tc>
          <w:tcPr>
            <w:tcW w:w="4876" w:type="dxa"/>
            <w:tcBorders>
              <w:top w:val="nil"/>
              <w:left w:val="nil"/>
              <w:bottom w:val="nil"/>
              <w:right w:val="nil"/>
            </w:tcBorders>
          </w:tcPr>
          <w:p w14:paraId="10518D77" w14:textId="7BAD4306" w:rsidR="00686444" w:rsidRPr="000057F4" w:rsidRDefault="00686444" w:rsidP="00B3387D">
            <w:pPr>
              <w:pStyle w:val="Normal6a"/>
            </w:pPr>
            <w:r w:rsidRPr="000057F4">
              <w:rPr>
                <w:b/>
                <w:i/>
              </w:rPr>
              <w:t>13 quater)</w:t>
            </w:r>
            <w:r w:rsidRPr="000057F4">
              <w:tab/>
            </w:r>
            <w:r w:rsidRPr="000057F4">
              <w:rPr>
                <w:b/>
                <w:i/>
              </w:rPr>
              <w:t>16) «traitement en aval»: toute opération, autre que la collecte ou la destruction, effectuée sur des précurseurs de drogues classifiés ou sur des matières contenant de tels précurseurs après qu</w:t>
            </w:r>
            <w:r w:rsidR="000057F4" w:rsidRPr="000057F4">
              <w:rPr>
                <w:b/>
                <w:i/>
              </w:rPr>
              <w:t>’</w:t>
            </w:r>
            <w:r w:rsidRPr="000057F4">
              <w:rPr>
                <w:b/>
                <w:i/>
              </w:rPr>
              <w:t>ils ont été mis au rebut, restitués, renvoyés ou transférés en vue de leur élimination, de leur valorisation ou de leur traitement final, y compris le stockage, le tri, la séparation, la concentration, la dilution, la neutralisation, la transformation, la valorisation, le recyclage ou l</w:t>
            </w:r>
            <w:r w:rsidR="000057F4" w:rsidRPr="000057F4">
              <w:rPr>
                <w:b/>
                <w:i/>
              </w:rPr>
              <w:t>’</w:t>
            </w:r>
            <w:r w:rsidRPr="000057F4">
              <w:rPr>
                <w:b/>
                <w:i/>
              </w:rPr>
              <w:t>élimination;</w:t>
            </w:r>
          </w:p>
        </w:tc>
      </w:tr>
    </w:tbl>
    <w:p w14:paraId="3764995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95BB12B" w14:textId="77777777" w:rsidR="00686444" w:rsidRPr="000057F4" w:rsidRDefault="00686444" w:rsidP="00686444">
      <w:r w:rsidRPr="000057F4">
        <w:rPr>
          <w:rStyle w:val="HideTWBExt"/>
        </w:rPr>
        <w:t>&lt;/Amend&gt;</w:t>
      </w:r>
    </w:p>
    <w:p w14:paraId="092BEF3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122</w:t>
      </w:r>
      <w:r w:rsidRPr="000057F4">
        <w:rPr>
          <w:rStyle w:val="HideTWBExt"/>
          <w:b w:val="0"/>
        </w:rPr>
        <w:t>&lt;/NumAm&gt;</w:t>
      </w:r>
    </w:p>
    <w:p w14:paraId="75859FD8" w14:textId="77777777" w:rsidR="00686444" w:rsidRPr="000057F4" w:rsidRDefault="00686444" w:rsidP="00686444">
      <w:pPr>
        <w:pStyle w:val="NormalBold"/>
      </w:pPr>
      <w:r w:rsidRPr="000057F4">
        <w:rPr>
          <w:rStyle w:val="HideTWBExt"/>
          <w:b w:val="0"/>
        </w:rPr>
        <w:t>&lt;RepeatBlock-By&gt;&lt;Members&gt;</w:t>
      </w:r>
      <w:r w:rsidRPr="000057F4">
        <w:t>Jaroslav Bžoch</w:t>
      </w:r>
      <w:r w:rsidRPr="000057F4">
        <w:rPr>
          <w:rStyle w:val="HideTWBExt"/>
          <w:b w:val="0"/>
        </w:rPr>
        <w:t>&lt;/Members&gt;</w:t>
      </w:r>
    </w:p>
    <w:p w14:paraId="22521383" w14:textId="77777777" w:rsidR="00686444" w:rsidRPr="000057F4" w:rsidRDefault="00686444" w:rsidP="00686444">
      <w:pPr>
        <w:pStyle w:val="NormalBold"/>
      </w:pPr>
      <w:r w:rsidRPr="000057F4">
        <w:rPr>
          <w:rStyle w:val="HideTWBExt"/>
          <w:b w:val="0"/>
        </w:rPr>
        <w:t>&lt;/RepeatBlock-By&gt;</w:t>
      </w:r>
    </w:p>
    <w:p w14:paraId="41C34DC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C8A8B53" w14:textId="77777777" w:rsidR="00686444" w:rsidRPr="000057F4" w:rsidRDefault="00686444" w:rsidP="00686444">
      <w:pPr>
        <w:pStyle w:val="NormalBold"/>
      </w:pPr>
      <w:r w:rsidRPr="000057F4">
        <w:rPr>
          <w:rStyle w:val="HideTWBExt"/>
          <w:b w:val="0"/>
        </w:rPr>
        <w:t>&lt;Article&gt;</w:t>
      </w:r>
      <w:r w:rsidRPr="000057F4">
        <w:t>Article 2 – paragraphe 1 – point 24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E479FDB" w14:textId="77777777" w:rsidTr="00B3387D">
        <w:trPr>
          <w:trHeight w:hRule="exact" w:val="240"/>
          <w:jc w:val="center"/>
        </w:trPr>
        <w:tc>
          <w:tcPr>
            <w:tcW w:w="9752" w:type="dxa"/>
            <w:gridSpan w:val="2"/>
            <w:tcBorders>
              <w:top w:val="nil"/>
              <w:left w:val="nil"/>
              <w:bottom w:val="nil"/>
              <w:right w:val="nil"/>
            </w:tcBorders>
          </w:tcPr>
          <w:p w14:paraId="6A0FE16A" w14:textId="77777777" w:rsidR="00686444" w:rsidRPr="000057F4" w:rsidRDefault="00686444" w:rsidP="00B3387D"/>
        </w:tc>
      </w:tr>
      <w:tr w:rsidR="00686444" w:rsidRPr="000057F4" w14:paraId="73F42A8F" w14:textId="77777777" w:rsidTr="00B3387D">
        <w:trPr>
          <w:trHeight w:val="240"/>
          <w:jc w:val="center"/>
        </w:trPr>
        <w:tc>
          <w:tcPr>
            <w:tcW w:w="4876" w:type="dxa"/>
            <w:tcBorders>
              <w:top w:val="nil"/>
              <w:left w:val="nil"/>
              <w:bottom w:val="nil"/>
              <w:right w:val="nil"/>
            </w:tcBorders>
          </w:tcPr>
          <w:p w14:paraId="1CCC9A8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051248D" w14:textId="77777777" w:rsidR="00686444" w:rsidRPr="000057F4" w:rsidRDefault="00686444" w:rsidP="00B3387D">
            <w:pPr>
              <w:pStyle w:val="AmColumnHeading"/>
            </w:pPr>
            <w:r w:rsidRPr="000057F4">
              <w:t>Amendement</w:t>
            </w:r>
          </w:p>
        </w:tc>
      </w:tr>
      <w:tr w:rsidR="00686444" w:rsidRPr="000057F4" w14:paraId="06DCB50F" w14:textId="77777777" w:rsidTr="00B3387D">
        <w:trPr>
          <w:jc w:val="center"/>
        </w:trPr>
        <w:tc>
          <w:tcPr>
            <w:tcW w:w="4876" w:type="dxa"/>
            <w:tcBorders>
              <w:top w:val="nil"/>
              <w:left w:val="nil"/>
              <w:bottom w:val="nil"/>
              <w:right w:val="nil"/>
            </w:tcBorders>
          </w:tcPr>
          <w:p w14:paraId="79119B2B" w14:textId="58D0C748" w:rsidR="00686444" w:rsidRPr="000057F4" w:rsidRDefault="00686444" w:rsidP="00B3387D">
            <w:pPr>
              <w:pStyle w:val="Normal6a"/>
            </w:pPr>
            <w:r w:rsidRPr="000057F4">
              <w:t>24)</w:t>
            </w:r>
            <w:r w:rsidRPr="000057F4">
              <w:tab/>
              <w:t>«fournisseur d</w:t>
            </w:r>
            <w:r w:rsidR="000057F4" w:rsidRPr="000057F4">
              <w:t>’</w:t>
            </w:r>
            <w:r w:rsidRPr="000057F4">
              <w:t>une place de marché en ligne»: un fournisseur d</w:t>
            </w:r>
            <w:r w:rsidR="000057F4" w:rsidRPr="000057F4">
              <w:t>’</w:t>
            </w:r>
            <w:r w:rsidRPr="000057F4">
              <w:t>une plateforme en ligne au sens de l</w:t>
            </w:r>
            <w:r w:rsidR="000057F4" w:rsidRPr="000057F4">
              <w:t>’</w:t>
            </w:r>
            <w:r w:rsidRPr="000057F4">
              <w:t>article 3, point i), du règlement (UE) 2022/2065</w:t>
            </w:r>
            <w:r w:rsidRPr="000057F4">
              <w:rPr>
                <w:vertAlign w:val="superscript"/>
              </w:rPr>
              <w:t>28</w:t>
            </w:r>
            <w:r w:rsidRPr="000057F4">
              <w:t xml:space="preserve"> qui permet aux consommateurs ou aux opérateurs de conclure des contrats à distance avec des professionnels pour la vente de précurseurs de drogues classifiés;</w:t>
            </w:r>
          </w:p>
        </w:tc>
        <w:tc>
          <w:tcPr>
            <w:tcW w:w="4876" w:type="dxa"/>
            <w:tcBorders>
              <w:top w:val="nil"/>
              <w:left w:val="nil"/>
              <w:bottom w:val="nil"/>
              <w:right w:val="nil"/>
            </w:tcBorders>
          </w:tcPr>
          <w:p w14:paraId="337ABE21" w14:textId="0209C689" w:rsidR="00686444" w:rsidRPr="000057F4" w:rsidRDefault="00686444" w:rsidP="00B3387D">
            <w:pPr>
              <w:pStyle w:val="Normal6a"/>
            </w:pPr>
            <w:r w:rsidRPr="000057F4">
              <w:t>(24)</w:t>
            </w:r>
            <w:r w:rsidRPr="000057F4">
              <w:tab/>
              <w:t>«fournisseur d</w:t>
            </w:r>
            <w:r w:rsidR="000057F4" w:rsidRPr="000057F4">
              <w:t>’</w:t>
            </w:r>
            <w:r w:rsidRPr="000057F4">
              <w:t>une place de marché en ligne»: un fournisseur d</w:t>
            </w:r>
            <w:r w:rsidR="000057F4" w:rsidRPr="000057F4">
              <w:t>’</w:t>
            </w:r>
            <w:r w:rsidRPr="000057F4">
              <w:t>une plateforme en ligne au sens de l</w:t>
            </w:r>
            <w:r w:rsidR="000057F4" w:rsidRPr="000057F4">
              <w:t>’</w:t>
            </w:r>
            <w:r w:rsidRPr="000057F4">
              <w:t>article 3, point i), du règlement (UE) 2022/2065</w:t>
            </w:r>
            <w:r w:rsidRPr="000057F4">
              <w:rPr>
                <w:vertAlign w:val="superscript"/>
              </w:rPr>
              <w:t>28</w:t>
            </w:r>
            <w:r w:rsidRPr="000057F4">
              <w:t xml:space="preserve"> qui permet aux consommateurs ou aux opérateurs de conclure des contrats à distance avec des professionnels pour la vente de précurseurs de drogues classifiés </w:t>
            </w:r>
            <w:r w:rsidRPr="000057F4">
              <w:rPr>
                <w:b/>
                <w:i/>
              </w:rPr>
              <w:t>ou non classifiés</w:t>
            </w:r>
            <w:r w:rsidRPr="000057F4">
              <w:t>;</w:t>
            </w:r>
          </w:p>
        </w:tc>
      </w:tr>
      <w:tr w:rsidR="00686444" w:rsidRPr="000057F4" w14:paraId="6BAEA6E0" w14:textId="77777777" w:rsidTr="00B3387D">
        <w:trPr>
          <w:jc w:val="center"/>
        </w:trPr>
        <w:tc>
          <w:tcPr>
            <w:tcW w:w="4876" w:type="dxa"/>
            <w:tcBorders>
              <w:top w:val="nil"/>
              <w:left w:val="nil"/>
              <w:bottom w:val="nil"/>
              <w:right w:val="nil"/>
            </w:tcBorders>
          </w:tcPr>
          <w:p w14:paraId="5C1AB559" w14:textId="77777777" w:rsidR="00686444" w:rsidRPr="000057F4" w:rsidRDefault="00686444" w:rsidP="00B3387D">
            <w:pPr>
              <w:pStyle w:val="Normal6a"/>
            </w:pPr>
            <w:r w:rsidRPr="000057F4">
              <w:rPr>
                <w:b/>
                <w:i/>
              </w:rPr>
              <w:t>_________________</w:t>
            </w:r>
          </w:p>
        </w:tc>
        <w:tc>
          <w:tcPr>
            <w:tcW w:w="4876" w:type="dxa"/>
            <w:tcBorders>
              <w:top w:val="nil"/>
              <w:left w:val="nil"/>
              <w:bottom w:val="nil"/>
              <w:right w:val="nil"/>
            </w:tcBorders>
          </w:tcPr>
          <w:p w14:paraId="07ABFA51" w14:textId="77777777" w:rsidR="00686444" w:rsidRPr="000057F4" w:rsidRDefault="00686444" w:rsidP="00B3387D">
            <w:pPr>
              <w:pStyle w:val="Normal6a"/>
            </w:pPr>
            <w:r w:rsidRPr="000057F4">
              <w:rPr>
                <w:b/>
                <w:i/>
              </w:rPr>
              <w:t>_________________</w:t>
            </w:r>
          </w:p>
        </w:tc>
      </w:tr>
      <w:tr w:rsidR="00686444" w:rsidRPr="000057F4" w14:paraId="15E66A83" w14:textId="77777777" w:rsidTr="00B3387D">
        <w:trPr>
          <w:jc w:val="center"/>
        </w:trPr>
        <w:tc>
          <w:tcPr>
            <w:tcW w:w="4876" w:type="dxa"/>
            <w:tcBorders>
              <w:top w:val="nil"/>
              <w:left w:val="nil"/>
              <w:bottom w:val="nil"/>
              <w:right w:val="nil"/>
            </w:tcBorders>
          </w:tcPr>
          <w:p w14:paraId="2644DB15" w14:textId="77777777" w:rsidR="00686444" w:rsidRPr="000057F4" w:rsidRDefault="00686444" w:rsidP="00B3387D">
            <w:pPr>
              <w:pStyle w:val="Normal6a"/>
            </w:pPr>
            <w:r w:rsidRPr="000057F4">
              <w:rPr>
                <w:vertAlign w:val="superscript"/>
              </w:rPr>
              <w:t>28 (31)</w:t>
            </w:r>
            <w:r w:rsidRPr="000057F4">
              <w:t xml:space="preserve"> Règlement (UE) 2022/2065 du Parlement européen et du Conseil du 19 octobre 2022 relatif à un marché unique des services numériques et modifiant la directive 2000/31/CE (règlement sur les services numériques) (JO L 277 du 27.10.2022, p. 1, ELI: http://data.europa.eu/eli/reg/2022/2065/oj).</w:t>
            </w:r>
          </w:p>
        </w:tc>
        <w:tc>
          <w:tcPr>
            <w:tcW w:w="4876" w:type="dxa"/>
            <w:tcBorders>
              <w:top w:val="nil"/>
              <w:left w:val="nil"/>
              <w:bottom w:val="nil"/>
              <w:right w:val="nil"/>
            </w:tcBorders>
          </w:tcPr>
          <w:p w14:paraId="3A958A46" w14:textId="77777777" w:rsidR="00686444" w:rsidRPr="000057F4" w:rsidRDefault="00686444" w:rsidP="00B3387D">
            <w:pPr>
              <w:pStyle w:val="Normal6a"/>
            </w:pPr>
            <w:r w:rsidRPr="000057F4">
              <w:rPr>
                <w:vertAlign w:val="superscript"/>
              </w:rPr>
              <w:t>28 (31)</w:t>
            </w:r>
            <w:r w:rsidRPr="000057F4">
              <w:t xml:space="preserve"> Règlement (UE) 2022/2065 du Parlement européen et du Conseil du 19 octobre 2022 relatif à un marché unique des services numériques et modifiant la directive 2000/31/CE (règlement sur les services numériques) (JO L 277 du 27.10.2022, p. 1, ELI: http://data.europa.eu/eli/reg/2022/2065/oj).</w:t>
            </w:r>
          </w:p>
        </w:tc>
      </w:tr>
    </w:tbl>
    <w:p w14:paraId="4390D73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69D3897" w14:textId="77777777" w:rsidR="00686444" w:rsidRPr="000057F4" w:rsidRDefault="00686444" w:rsidP="00686444">
      <w:r w:rsidRPr="000057F4">
        <w:rPr>
          <w:rStyle w:val="HideTWBExt"/>
        </w:rPr>
        <w:t>&lt;/Amend&gt;</w:t>
      </w:r>
    </w:p>
    <w:p w14:paraId="35AB20A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123</w:t>
      </w:r>
      <w:r w:rsidRPr="000057F4">
        <w:rPr>
          <w:rStyle w:val="HideTWBExt"/>
          <w:b w:val="0"/>
        </w:rPr>
        <w:t>&lt;/NumAm&gt;</w:t>
      </w:r>
    </w:p>
    <w:p w14:paraId="010FA100"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4FA02EAD" w14:textId="77777777" w:rsidR="00686444" w:rsidRPr="000057F4" w:rsidRDefault="00686444" w:rsidP="00686444">
      <w:pPr>
        <w:pStyle w:val="NormalBold"/>
      </w:pPr>
      <w:r w:rsidRPr="000057F4">
        <w:rPr>
          <w:rStyle w:val="HideTWBExt"/>
          <w:b w:val="0"/>
        </w:rPr>
        <w:t>&lt;/RepeatBlock-By&gt;</w:t>
      </w:r>
    </w:p>
    <w:p w14:paraId="4F2B8D1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4D0CCC0" w14:textId="77777777" w:rsidR="00686444" w:rsidRPr="000057F4" w:rsidRDefault="00686444" w:rsidP="00686444">
      <w:pPr>
        <w:pStyle w:val="NormalBold"/>
      </w:pPr>
      <w:r w:rsidRPr="000057F4">
        <w:rPr>
          <w:rStyle w:val="HideTWBExt"/>
          <w:b w:val="0"/>
        </w:rPr>
        <w:t>&lt;Article&gt;</w:t>
      </w:r>
      <w:r w:rsidRPr="000057F4">
        <w:t>Article 2 – paragraphe 1 – point 25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ADE10B8" w14:textId="77777777" w:rsidTr="00B3387D">
        <w:trPr>
          <w:trHeight w:hRule="exact" w:val="240"/>
          <w:jc w:val="center"/>
        </w:trPr>
        <w:tc>
          <w:tcPr>
            <w:tcW w:w="9752" w:type="dxa"/>
            <w:gridSpan w:val="2"/>
            <w:tcBorders>
              <w:top w:val="nil"/>
              <w:left w:val="nil"/>
              <w:bottom w:val="nil"/>
              <w:right w:val="nil"/>
            </w:tcBorders>
          </w:tcPr>
          <w:p w14:paraId="694BC554" w14:textId="77777777" w:rsidR="00686444" w:rsidRPr="000057F4" w:rsidRDefault="00686444" w:rsidP="00B3387D"/>
        </w:tc>
      </w:tr>
      <w:tr w:rsidR="00686444" w:rsidRPr="000057F4" w14:paraId="53AF93F2" w14:textId="77777777" w:rsidTr="00B3387D">
        <w:trPr>
          <w:trHeight w:val="240"/>
          <w:jc w:val="center"/>
        </w:trPr>
        <w:tc>
          <w:tcPr>
            <w:tcW w:w="4876" w:type="dxa"/>
            <w:tcBorders>
              <w:top w:val="nil"/>
              <w:left w:val="nil"/>
              <w:bottom w:val="nil"/>
              <w:right w:val="nil"/>
            </w:tcBorders>
          </w:tcPr>
          <w:p w14:paraId="5434173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D6B97E8" w14:textId="77777777" w:rsidR="00686444" w:rsidRPr="000057F4" w:rsidRDefault="00686444" w:rsidP="00B3387D">
            <w:pPr>
              <w:pStyle w:val="AmColumnHeading"/>
            </w:pPr>
            <w:r w:rsidRPr="000057F4">
              <w:t>Amendement</w:t>
            </w:r>
          </w:p>
        </w:tc>
      </w:tr>
      <w:tr w:rsidR="00686444" w:rsidRPr="000057F4" w14:paraId="62C663AF" w14:textId="77777777" w:rsidTr="00B3387D">
        <w:trPr>
          <w:jc w:val="center"/>
        </w:trPr>
        <w:tc>
          <w:tcPr>
            <w:tcW w:w="4876" w:type="dxa"/>
            <w:tcBorders>
              <w:top w:val="nil"/>
              <w:left w:val="nil"/>
              <w:bottom w:val="nil"/>
              <w:right w:val="nil"/>
            </w:tcBorders>
          </w:tcPr>
          <w:p w14:paraId="11CB7DB7" w14:textId="58F7C377" w:rsidR="00686444" w:rsidRPr="000057F4" w:rsidRDefault="00686444" w:rsidP="00B3387D">
            <w:pPr>
              <w:pStyle w:val="Normal6a"/>
            </w:pPr>
            <w:r w:rsidRPr="000057F4">
              <w:t>(25)</w:t>
            </w:r>
            <w:r w:rsidRPr="000057F4">
              <w:tab/>
              <w:t>«intermédiaire»: toute personne physique ou morale qui organise l</w:t>
            </w:r>
            <w:r w:rsidR="000057F4" w:rsidRPr="000057F4">
              <w:t>’</w:t>
            </w:r>
            <w:r w:rsidRPr="000057F4">
              <w:t>achat et la vente ou la fourniture de précurseurs de drogues classifiés, lorsque les marchandises seront ultérieurement importées ou exportées, dans le but d</w:t>
            </w:r>
            <w:r w:rsidR="000057F4" w:rsidRPr="000057F4">
              <w:t>’</w:t>
            </w:r>
            <w:r w:rsidRPr="000057F4">
              <w:t>obtenir un accord entre deux parties ou qui agit pour le compte d</w:t>
            </w:r>
            <w:r w:rsidR="000057F4" w:rsidRPr="000057F4">
              <w:t>’</w:t>
            </w:r>
            <w:r w:rsidRPr="000057F4">
              <w:t>une de ces parties au moins sans prendre possession de ces précurseurs de drogues ni prendre le contrôle de l</w:t>
            </w:r>
            <w:r w:rsidR="000057F4" w:rsidRPr="000057F4">
              <w:t>’</w:t>
            </w:r>
            <w:r w:rsidRPr="000057F4">
              <w:t>exécution de cette transaction; cette définition concerne également toute activité comportant l</w:t>
            </w:r>
            <w:r w:rsidR="000057F4" w:rsidRPr="000057F4">
              <w:t>’</w:t>
            </w:r>
            <w:r w:rsidRPr="000057F4">
              <w:t>achat et la vente ou la fourniture de précurseurs de drogues classifiés sans que ces précurseurs ne soient introduits sur le territoire douanier de l</w:t>
            </w:r>
            <w:r w:rsidR="000057F4" w:rsidRPr="000057F4">
              <w:t>’</w:t>
            </w:r>
            <w:r w:rsidRPr="000057F4">
              <w:t>Union;</w:t>
            </w:r>
          </w:p>
        </w:tc>
        <w:tc>
          <w:tcPr>
            <w:tcW w:w="4876" w:type="dxa"/>
            <w:tcBorders>
              <w:top w:val="nil"/>
              <w:left w:val="nil"/>
              <w:bottom w:val="nil"/>
              <w:right w:val="nil"/>
            </w:tcBorders>
          </w:tcPr>
          <w:p w14:paraId="46A27DF1" w14:textId="495E8BA4" w:rsidR="00686444" w:rsidRPr="000057F4" w:rsidRDefault="00686444" w:rsidP="00B3387D">
            <w:pPr>
              <w:pStyle w:val="Normal6a"/>
            </w:pPr>
            <w:r w:rsidRPr="000057F4">
              <w:t>(25)</w:t>
            </w:r>
            <w:r w:rsidRPr="000057F4">
              <w:tab/>
              <w:t>«intermédiaire»: toute personne physique ou morale</w:t>
            </w:r>
            <w:r w:rsidRPr="000057F4">
              <w:rPr>
                <w:b/>
                <w:i/>
              </w:rPr>
              <w:t>, agissant en tant que courtier,</w:t>
            </w:r>
            <w:r w:rsidRPr="000057F4">
              <w:t xml:space="preserve"> qui organise l</w:t>
            </w:r>
            <w:r w:rsidR="000057F4" w:rsidRPr="000057F4">
              <w:t>’</w:t>
            </w:r>
            <w:r w:rsidRPr="000057F4">
              <w:t>achat et la vente ou la fourniture de précurseurs de drogues classifiés, lorsque les marchandises seront ultérieurement importées ou exportées, dans le but d</w:t>
            </w:r>
            <w:r w:rsidR="000057F4" w:rsidRPr="000057F4">
              <w:t>’</w:t>
            </w:r>
            <w:r w:rsidRPr="000057F4">
              <w:t>obtenir un accord entre deux parties ou qui agit pour le compte d</w:t>
            </w:r>
            <w:r w:rsidR="000057F4" w:rsidRPr="000057F4">
              <w:t>’</w:t>
            </w:r>
            <w:r w:rsidRPr="000057F4">
              <w:t>une de ces parties au moins sans prendre possession de ces précurseurs de drogues ni prendre le contrôle de l</w:t>
            </w:r>
            <w:r w:rsidR="000057F4" w:rsidRPr="000057F4">
              <w:t>’</w:t>
            </w:r>
            <w:r w:rsidRPr="000057F4">
              <w:t>exécution de cette transaction; cette définition concerne également toute activité comportant l</w:t>
            </w:r>
            <w:r w:rsidR="000057F4" w:rsidRPr="000057F4">
              <w:t>’</w:t>
            </w:r>
            <w:r w:rsidRPr="000057F4">
              <w:t>achat et la vente ou la fourniture de précurseurs de drogues classifiés sans que ces précurseurs ne soient introduits sur le territoire douanier de l</w:t>
            </w:r>
            <w:r w:rsidR="000057F4" w:rsidRPr="000057F4">
              <w:t>’</w:t>
            </w:r>
            <w:r w:rsidRPr="000057F4">
              <w:t xml:space="preserve">Union; </w:t>
            </w:r>
            <w:r w:rsidRPr="000057F4">
              <w:rPr>
                <w:b/>
                <w:i/>
              </w:rPr>
              <w:t>cette définition exclut les personnes physiques ou morales qui fournissent des services techniques, des opérations générales de transport, des services logistiques, des services financiers ou de traitement des paiements, ainsi que la mise à disposition d</w:t>
            </w:r>
            <w:r w:rsidR="000057F4" w:rsidRPr="000057F4">
              <w:rPr>
                <w:b/>
                <w:i/>
              </w:rPr>
              <w:t>’</w:t>
            </w:r>
            <w:r w:rsidRPr="000057F4">
              <w:rPr>
                <w:b/>
                <w:i/>
              </w:rPr>
              <w:t>infrastructures numériques générales par des plateformes en ligne telles que définies à l</w:t>
            </w:r>
            <w:r w:rsidR="000057F4" w:rsidRPr="000057F4">
              <w:rPr>
                <w:b/>
                <w:i/>
              </w:rPr>
              <w:t>’</w:t>
            </w:r>
            <w:r w:rsidRPr="000057F4">
              <w:rPr>
                <w:b/>
                <w:i/>
              </w:rPr>
              <w:t>article 3, point i), du règlement (UE) 2022/2065, à condition que ces services, opérations, activités logistiques et mise à disposition d</w:t>
            </w:r>
            <w:r w:rsidR="000057F4" w:rsidRPr="000057F4">
              <w:rPr>
                <w:b/>
                <w:i/>
              </w:rPr>
              <w:t>’</w:t>
            </w:r>
            <w:r w:rsidRPr="000057F4">
              <w:rPr>
                <w:b/>
                <w:i/>
              </w:rPr>
              <w:t>infrastructures ne visent pas à obtenir un accord pour la transaction commerciale sous-jacente portant sur des produits chimiques et que ces entités n</w:t>
            </w:r>
            <w:r w:rsidR="000057F4" w:rsidRPr="000057F4">
              <w:rPr>
                <w:b/>
                <w:i/>
              </w:rPr>
              <w:t>’</w:t>
            </w:r>
            <w:r w:rsidRPr="000057F4">
              <w:rPr>
                <w:b/>
                <w:i/>
              </w:rPr>
              <w:t>aient pas connaissance de la finalité de la transaction;</w:t>
            </w:r>
          </w:p>
        </w:tc>
      </w:tr>
    </w:tbl>
    <w:p w14:paraId="6FEB284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B764295"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2E5068C" w14:textId="77777777" w:rsidR="00686444" w:rsidRPr="000057F4" w:rsidRDefault="00686444" w:rsidP="00686444">
      <w:pPr>
        <w:pStyle w:val="AmJustText"/>
      </w:pPr>
      <w:r w:rsidRPr="000057F4">
        <w:t>In line with the EU Digital Services Act (DSA) principles, general online marketplaces, communication platforms, or standard shipping lines should not be turned into de facto chemical oversight bodies unless they are actively brokering and structuring the sale of the precursors. This amendment ensures liability falls squarely on the actual commercial decision-maker (the broker) rather than the passive channel of transit. With a broad and vague definition, courts in different Member States could interpret it differently. This fractures the internal market and creates massive compliance confusion for European distributors.</w:t>
      </w:r>
    </w:p>
    <w:p w14:paraId="57392072" w14:textId="77777777" w:rsidR="00686444" w:rsidRPr="000057F4" w:rsidRDefault="00686444" w:rsidP="00686444">
      <w:r w:rsidRPr="000057F4">
        <w:rPr>
          <w:rStyle w:val="HideTWBExt"/>
        </w:rPr>
        <w:t>&lt;/Amend&gt;</w:t>
      </w:r>
    </w:p>
    <w:p w14:paraId="55C68B1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124</w:t>
      </w:r>
      <w:r w:rsidRPr="000057F4">
        <w:rPr>
          <w:rStyle w:val="HideTWBExt"/>
          <w:b w:val="0"/>
        </w:rPr>
        <w:t>&lt;/NumAm&gt;</w:t>
      </w:r>
    </w:p>
    <w:p w14:paraId="3CD28FB4"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74DFB585" w14:textId="77777777" w:rsidR="00686444" w:rsidRPr="000057F4" w:rsidRDefault="00686444" w:rsidP="00686444">
      <w:pPr>
        <w:pStyle w:val="NormalBold"/>
      </w:pPr>
      <w:r w:rsidRPr="000057F4">
        <w:rPr>
          <w:rStyle w:val="HideTWBExt"/>
          <w:b w:val="0"/>
        </w:rPr>
        <w:t>&lt;/RepeatBlock-By&gt;</w:t>
      </w:r>
    </w:p>
    <w:p w14:paraId="454393F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C8F82A8" w14:textId="77777777" w:rsidR="00686444" w:rsidRPr="000057F4" w:rsidRDefault="00686444" w:rsidP="00686444">
      <w:pPr>
        <w:pStyle w:val="NormalBold"/>
      </w:pPr>
      <w:r w:rsidRPr="000057F4">
        <w:rPr>
          <w:rStyle w:val="HideTWBExt"/>
          <w:b w:val="0"/>
        </w:rPr>
        <w:t>&lt;Article&gt;</w:t>
      </w:r>
      <w:r w:rsidRPr="000057F4">
        <w:t>Article 2 – alinéa 1 – point 34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8D1B079" w14:textId="77777777" w:rsidTr="00B3387D">
        <w:trPr>
          <w:trHeight w:hRule="exact" w:val="240"/>
          <w:jc w:val="center"/>
        </w:trPr>
        <w:tc>
          <w:tcPr>
            <w:tcW w:w="9752" w:type="dxa"/>
            <w:gridSpan w:val="2"/>
            <w:tcBorders>
              <w:top w:val="nil"/>
              <w:left w:val="nil"/>
              <w:bottom w:val="nil"/>
              <w:right w:val="nil"/>
            </w:tcBorders>
          </w:tcPr>
          <w:p w14:paraId="38943568" w14:textId="77777777" w:rsidR="00686444" w:rsidRPr="000057F4" w:rsidRDefault="00686444" w:rsidP="00B3387D"/>
        </w:tc>
      </w:tr>
      <w:tr w:rsidR="00686444" w:rsidRPr="000057F4" w14:paraId="74B6464C" w14:textId="77777777" w:rsidTr="00B3387D">
        <w:trPr>
          <w:trHeight w:val="240"/>
          <w:jc w:val="center"/>
        </w:trPr>
        <w:tc>
          <w:tcPr>
            <w:tcW w:w="4876" w:type="dxa"/>
            <w:tcBorders>
              <w:top w:val="nil"/>
              <w:left w:val="nil"/>
              <w:bottom w:val="nil"/>
              <w:right w:val="nil"/>
            </w:tcBorders>
          </w:tcPr>
          <w:p w14:paraId="0F6BD5B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6F1C8EF" w14:textId="77777777" w:rsidR="00686444" w:rsidRPr="000057F4" w:rsidRDefault="00686444" w:rsidP="00B3387D">
            <w:pPr>
              <w:pStyle w:val="AmColumnHeading"/>
            </w:pPr>
            <w:r w:rsidRPr="000057F4">
              <w:t>Amendement</w:t>
            </w:r>
          </w:p>
        </w:tc>
      </w:tr>
      <w:tr w:rsidR="00686444" w:rsidRPr="000057F4" w14:paraId="0842D757" w14:textId="77777777" w:rsidTr="00B3387D">
        <w:trPr>
          <w:jc w:val="center"/>
        </w:trPr>
        <w:tc>
          <w:tcPr>
            <w:tcW w:w="4876" w:type="dxa"/>
            <w:tcBorders>
              <w:top w:val="nil"/>
              <w:left w:val="nil"/>
              <w:bottom w:val="nil"/>
              <w:right w:val="nil"/>
            </w:tcBorders>
          </w:tcPr>
          <w:p w14:paraId="0FB3CAC6" w14:textId="77777777" w:rsidR="00686444" w:rsidRPr="000057F4" w:rsidRDefault="00686444" w:rsidP="00B3387D">
            <w:pPr>
              <w:pStyle w:val="Normal6a"/>
            </w:pPr>
            <w:r w:rsidRPr="000057F4">
              <w:t>34.</w:t>
            </w:r>
            <w:r w:rsidRPr="000057F4">
              <w:tab/>
              <w:t xml:space="preserve">«transaction suspecte»: toute transaction concernant des précurseurs de drogues pour laquelle il existe des </w:t>
            </w:r>
            <w:r w:rsidRPr="000057F4">
              <w:rPr>
                <w:b/>
                <w:i/>
              </w:rPr>
              <w:t>raisons suffisantes de suspecter</w:t>
            </w:r>
            <w:r w:rsidRPr="000057F4">
              <w:t xml:space="preserve"> que les précurseurs de drogues concernés sont destinés à la fabrication illicite de drogues;</w:t>
            </w:r>
          </w:p>
        </w:tc>
        <w:tc>
          <w:tcPr>
            <w:tcW w:w="4876" w:type="dxa"/>
            <w:tcBorders>
              <w:top w:val="nil"/>
              <w:left w:val="nil"/>
              <w:bottom w:val="nil"/>
              <w:right w:val="nil"/>
            </w:tcBorders>
          </w:tcPr>
          <w:p w14:paraId="7F76B676" w14:textId="77777777" w:rsidR="00686444" w:rsidRPr="000057F4" w:rsidRDefault="00686444" w:rsidP="00B3387D">
            <w:pPr>
              <w:pStyle w:val="Normal6a"/>
            </w:pPr>
            <w:r w:rsidRPr="000057F4">
              <w:t>34.</w:t>
            </w:r>
            <w:r w:rsidRPr="000057F4">
              <w:tab/>
              <w:t xml:space="preserve">«transaction suspecte»: toute transaction concernant des précurseurs de drogues pour laquelle il existe des </w:t>
            </w:r>
            <w:r w:rsidRPr="000057F4">
              <w:rPr>
                <w:b/>
                <w:bCs/>
                <w:i/>
                <w:iCs/>
              </w:rPr>
              <w:t>éléments objectifs et vérifiables indiquant</w:t>
            </w:r>
            <w:r w:rsidRPr="000057F4">
              <w:t xml:space="preserve"> que les précurseurs de drogues concernés sont destinés à la fabrication illicite de drogues;</w:t>
            </w:r>
          </w:p>
        </w:tc>
      </w:tr>
    </w:tbl>
    <w:p w14:paraId="074BCB7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01CA850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515E38BB" w14:textId="224D7B97" w:rsidR="00686444" w:rsidRPr="000057F4" w:rsidRDefault="00686444" w:rsidP="00686444">
      <w:pPr>
        <w:pStyle w:val="AmJustText"/>
      </w:pPr>
      <w:r w:rsidRPr="000057F4">
        <w:t>Cet amendement renforce la sécurité juridique pour les opérateurs économiques et réduit le risque d</w:t>
      </w:r>
      <w:r w:rsidR="000057F4" w:rsidRPr="000057F4">
        <w:t>’</w:t>
      </w:r>
      <w:r w:rsidRPr="000057F4">
        <w:t>interprétation arbitraire.</w:t>
      </w:r>
    </w:p>
    <w:p w14:paraId="26B339F3" w14:textId="77777777" w:rsidR="00686444" w:rsidRPr="000057F4" w:rsidRDefault="00686444" w:rsidP="00686444">
      <w:r w:rsidRPr="000057F4">
        <w:rPr>
          <w:rStyle w:val="HideTWBExt"/>
        </w:rPr>
        <w:t>&lt;/Amend&gt;</w:t>
      </w:r>
    </w:p>
    <w:p w14:paraId="709F379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125</w:t>
      </w:r>
      <w:r w:rsidRPr="000057F4">
        <w:rPr>
          <w:rStyle w:val="HideTWBExt"/>
          <w:b w:val="0"/>
        </w:rPr>
        <w:t>&lt;/NumAm&gt;</w:t>
      </w:r>
    </w:p>
    <w:p w14:paraId="27241F9B"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FDD3415" w14:textId="77777777" w:rsidR="00686444" w:rsidRPr="000057F4" w:rsidRDefault="00686444" w:rsidP="00686444">
      <w:pPr>
        <w:pStyle w:val="NormalBold"/>
      </w:pPr>
      <w:r w:rsidRPr="000057F4">
        <w:rPr>
          <w:rStyle w:val="HideTWBExt"/>
          <w:b w:val="0"/>
        </w:rPr>
        <w:t>&lt;/RepeatBlock-By&gt;</w:t>
      </w:r>
    </w:p>
    <w:p w14:paraId="5423DB0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E9572E0" w14:textId="77777777" w:rsidR="00686444" w:rsidRPr="000057F4" w:rsidRDefault="00686444" w:rsidP="00686444">
      <w:pPr>
        <w:pStyle w:val="NormalBold"/>
      </w:pPr>
      <w:r w:rsidRPr="000057F4">
        <w:rPr>
          <w:rStyle w:val="HideTWBExt"/>
          <w:b w:val="0"/>
        </w:rPr>
        <w:t>&lt;Article&gt;</w:t>
      </w:r>
      <w:r w:rsidRPr="000057F4">
        <w:t>Article 3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BCF0608" w14:textId="77777777" w:rsidTr="00B3387D">
        <w:trPr>
          <w:trHeight w:hRule="exact" w:val="240"/>
          <w:jc w:val="center"/>
        </w:trPr>
        <w:tc>
          <w:tcPr>
            <w:tcW w:w="9752" w:type="dxa"/>
            <w:gridSpan w:val="2"/>
            <w:tcBorders>
              <w:top w:val="nil"/>
              <w:left w:val="nil"/>
              <w:bottom w:val="nil"/>
              <w:right w:val="nil"/>
            </w:tcBorders>
          </w:tcPr>
          <w:p w14:paraId="46650073" w14:textId="77777777" w:rsidR="00686444" w:rsidRPr="000057F4" w:rsidRDefault="00686444" w:rsidP="00B3387D"/>
        </w:tc>
      </w:tr>
      <w:tr w:rsidR="00686444" w:rsidRPr="000057F4" w14:paraId="0554ED84" w14:textId="77777777" w:rsidTr="00B3387D">
        <w:trPr>
          <w:trHeight w:val="240"/>
          <w:jc w:val="center"/>
        </w:trPr>
        <w:tc>
          <w:tcPr>
            <w:tcW w:w="4876" w:type="dxa"/>
            <w:tcBorders>
              <w:top w:val="nil"/>
              <w:left w:val="nil"/>
              <w:bottom w:val="nil"/>
              <w:right w:val="nil"/>
            </w:tcBorders>
          </w:tcPr>
          <w:p w14:paraId="40273AF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C0E22AC" w14:textId="77777777" w:rsidR="00686444" w:rsidRPr="000057F4" w:rsidRDefault="00686444" w:rsidP="00B3387D">
            <w:pPr>
              <w:pStyle w:val="AmColumnHeading"/>
            </w:pPr>
            <w:r w:rsidRPr="000057F4">
              <w:t>Amendement</w:t>
            </w:r>
          </w:p>
        </w:tc>
      </w:tr>
      <w:tr w:rsidR="00686444" w:rsidRPr="000057F4" w14:paraId="56D6648C" w14:textId="77777777" w:rsidTr="00B3387D">
        <w:trPr>
          <w:jc w:val="center"/>
        </w:trPr>
        <w:tc>
          <w:tcPr>
            <w:tcW w:w="4876" w:type="dxa"/>
            <w:tcBorders>
              <w:top w:val="nil"/>
              <w:left w:val="nil"/>
              <w:bottom w:val="nil"/>
              <w:right w:val="nil"/>
            </w:tcBorders>
          </w:tcPr>
          <w:p w14:paraId="262889F1" w14:textId="1E1139C9" w:rsidR="00686444" w:rsidRPr="000057F4" w:rsidRDefault="00686444" w:rsidP="00B3387D">
            <w:pPr>
              <w:pStyle w:val="Normal6a"/>
            </w:pPr>
            <w:r w:rsidRPr="000057F4">
              <w:t>2.</w:t>
            </w:r>
            <w:r w:rsidRPr="000057F4">
              <w:tab/>
              <w:t>Le présent règlement s</w:t>
            </w:r>
            <w:r w:rsidR="000057F4" w:rsidRPr="000057F4">
              <w:t>’</w:t>
            </w:r>
            <w:r w:rsidRPr="000057F4">
              <w:t>applique également aux précurseurs de drogues non classifiés qui sont des substances pouvant être utilisées aux fins de la fabrication illicite de drogues et aux mélanges contenant de telles substances, sauf si la condition énoncée au paragraphe 1, point b) i), est remplie.</w:t>
            </w:r>
          </w:p>
        </w:tc>
        <w:tc>
          <w:tcPr>
            <w:tcW w:w="4876" w:type="dxa"/>
            <w:tcBorders>
              <w:top w:val="nil"/>
              <w:left w:val="nil"/>
              <w:bottom w:val="nil"/>
              <w:right w:val="nil"/>
            </w:tcBorders>
          </w:tcPr>
          <w:p w14:paraId="7C40A3BC" w14:textId="2FAE36B7" w:rsidR="00686444" w:rsidRPr="000057F4" w:rsidRDefault="00686444" w:rsidP="00B3387D">
            <w:pPr>
              <w:pStyle w:val="Normal6a"/>
            </w:pPr>
            <w:r w:rsidRPr="000057F4">
              <w:t>2.</w:t>
            </w:r>
            <w:r w:rsidRPr="000057F4">
              <w:tab/>
              <w:t>Le présent règlement s</w:t>
            </w:r>
            <w:r w:rsidR="000057F4" w:rsidRPr="000057F4">
              <w:t>’</w:t>
            </w:r>
            <w:r w:rsidRPr="000057F4">
              <w:t>applique également aux précurseurs de drogues non classifiés qui sont des substances pouvant être utilisées</w:t>
            </w:r>
            <w:r w:rsidRPr="000057F4">
              <w:rPr>
                <w:b/>
                <w:bCs/>
                <w:i/>
                <w:iCs/>
              </w:rPr>
              <w:t>, de manière justifiée et adéquate,</w:t>
            </w:r>
            <w:r w:rsidRPr="000057F4">
              <w:t xml:space="preserve"> aux fins de la fabrication illicite de drogues et aux mélanges contenant de telles substances, sauf si la condition énoncée au paragraphe 1, point b) i), est remplie.</w:t>
            </w:r>
          </w:p>
        </w:tc>
      </w:tr>
    </w:tbl>
    <w:p w14:paraId="79DC356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0FFAD6B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50BF9D5" w14:textId="46A03F2F" w:rsidR="00686444" w:rsidRPr="000057F4" w:rsidRDefault="00686444" w:rsidP="00686444">
      <w:pPr>
        <w:pStyle w:val="AmJustText"/>
      </w:pPr>
      <w:r w:rsidRPr="000057F4">
        <w:t>Cet amendement améliore la prévisibilité juridique et limite le risque d</w:t>
      </w:r>
      <w:r w:rsidR="000057F4" w:rsidRPr="000057F4">
        <w:t>’</w:t>
      </w:r>
      <w:r w:rsidRPr="000057F4">
        <w:t>une interprétation extensive.</w:t>
      </w:r>
    </w:p>
    <w:p w14:paraId="577C2191" w14:textId="77777777" w:rsidR="00686444" w:rsidRPr="000057F4" w:rsidRDefault="00686444" w:rsidP="00686444">
      <w:r w:rsidRPr="000057F4">
        <w:rPr>
          <w:rStyle w:val="HideTWBExt"/>
        </w:rPr>
        <w:t>&lt;/Amend&gt;</w:t>
      </w:r>
    </w:p>
    <w:p w14:paraId="6671647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126</w:t>
      </w:r>
      <w:r w:rsidRPr="000057F4">
        <w:rPr>
          <w:rStyle w:val="HideTWBExt"/>
          <w:b w:val="0"/>
        </w:rPr>
        <w:t>&lt;/NumAm&gt;</w:t>
      </w:r>
    </w:p>
    <w:p w14:paraId="272888F8"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591B541B" w14:textId="77777777" w:rsidR="00686444" w:rsidRPr="000057F4" w:rsidRDefault="00686444" w:rsidP="00686444">
      <w:pPr>
        <w:pStyle w:val="NormalBold"/>
      </w:pPr>
      <w:r w:rsidRPr="000057F4">
        <w:rPr>
          <w:rStyle w:val="HideTWBExt"/>
          <w:b w:val="0"/>
        </w:rPr>
        <w:t>&lt;/RepeatBlock-By&gt;</w:t>
      </w:r>
    </w:p>
    <w:p w14:paraId="08766AA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1E5354C" w14:textId="77777777" w:rsidR="00686444" w:rsidRPr="000057F4" w:rsidRDefault="00686444" w:rsidP="00686444">
      <w:pPr>
        <w:pStyle w:val="NormalBold"/>
      </w:pPr>
      <w:r w:rsidRPr="000057F4">
        <w:rPr>
          <w:rStyle w:val="HideTWBExt"/>
          <w:b w:val="0"/>
        </w:rPr>
        <w:t>&lt;Article&gt;</w:t>
      </w:r>
      <w:r w:rsidRPr="000057F4">
        <w:t>Article 3 – paragraphe 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9B90E7B" w14:textId="77777777" w:rsidTr="00B3387D">
        <w:trPr>
          <w:trHeight w:hRule="exact" w:val="240"/>
          <w:jc w:val="center"/>
        </w:trPr>
        <w:tc>
          <w:tcPr>
            <w:tcW w:w="9752" w:type="dxa"/>
            <w:gridSpan w:val="2"/>
            <w:tcBorders>
              <w:top w:val="nil"/>
              <w:left w:val="nil"/>
              <w:bottom w:val="nil"/>
              <w:right w:val="nil"/>
            </w:tcBorders>
          </w:tcPr>
          <w:p w14:paraId="113A6ECB" w14:textId="77777777" w:rsidR="00686444" w:rsidRPr="000057F4" w:rsidRDefault="00686444" w:rsidP="00B3387D"/>
        </w:tc>
      </w:tr>
      <w:tr w:rsidR="00686444" w:rsidRPr="000057F4" w14:paraId="2085FB77" w14:textId="77777777" w:rsidTr="00B3387D">
        <w:trPr>
          <w:trHeight w:val="240"/>
          <w:jc w:val="center"/>
        </w:trPr>
        <w:tc>
          <w:tcPr>
            <w:tcW w:w="4876" w:type="dxa"/>
            <w:tcBorders>
              <w:top w:val="nil"/>
              <w:left w:val="nil"/>
              <w:bottom w:val="nil"/>
              <w:right w:val="nil"/>
            </w:tcBorders>
          </w:tcPr>
          <w:p w14:paraId="1B6D490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A971178" w14:textId="77777777" w:rsidR="00686444" w:rsidRPr="000057F4" w:rsidRDefault="00686444" w:rsidP="00B3387D">
            <w:pPr>
              <w:pStyle w:val="AmColumnHeading"/>
            </w:pPr>
            <w:r w:rsidRPr="000057F4">
              <w:t>Amendement</w:t>
            </w:r>
          </w:p>
        </w:tc>
      </w:tr>
      <w:tr w:rsidR="00686444" w:rsidRPr="000057F4" w14:paraId="2D75DCEA" w14:textId="77777777" w:rsidTr="00B3387D">
        <w:trPr>
          <w:jc w:val="center"/>
        </w:trPr>
        <w:tc>
          <w:tcPr>
            <w:tcW w:w="4876" w:type="dxa"/>
            <w:tcBorders>
              <w:top w:val="nil"/>
              <w:left w:val="nil"/>
              <w:bottom w:val="nil"/>
              <w:right w:val="nil"/>
            </w:tcBorders>
          </w:tcPr>
          <w:p w14:paraId="4F0CDA06" w14:textId="77777777" w:rsidR="00686444" w:rsidRPr="000057F4" w:rsidRDefault="00686444" w:rsidP="00B3387D">
            <w:pPr>
              <w:pStyle w:val="Normal6a"/>
            </w:pPr>
          </w:p>
        </w:tc>
        <w:tc>
          <w:tcPr>
            <w:tcW w:w="4876" w:type="dxa"/>
            <w:tcBorders>
              <w:top w:val="nil"/>
              <w:left w:val="nil"/>
              <w:bottom w:val="nil"/>
              <w:right w:val="nil"/>
            </w:tcBorders>
          </w:tcPr>
          <w:p w14:paraId="3B14F132" w14:textId="26712662" w:rsidR="00686444" w:rsidRPr="000057F4" w:rsidRDefault="00686444" w:rsidP="00B3387D">
            <w:pPr>
              <w:pStyle w:val="Normal6a"/>
            </w:pPr>
            <w:r w:rsidRPr="000057F4">
              <w:rPr>
                <w:b/>
                <w:i/>
              </w:rPr>
              <w:t>3 bis.</w:t>
            </w:r>
            <w:r w:rsidRPr="000057F4">
              <w:tab/>
            </w:r>
            <w:r w:rsidRPr="000057F4">
              <w:rPr>
                <w:b/>
                <w:i/>
              </w:rPr>
              <w:t>les structures de recherche, industrielles et d</w:t>
            </w:r>
            <w:r w:rsidR="000057F4" w:rsidRPr="000057F4">
              <w:rPr>
                <w:b/>
                <w:i/>
              </w:rPr>
              <w:t>’</w:t>
            </w:r>
            <w:r w:rsidRPr="000057F4">
              <w:rPr>
                <w:b/>
                <w:i/>
              </w:rPr>
              <w:t>innovation, afin de veiller à ce que les milieux scientifiques et le développement technologique ne subissent pas de blocages administratifs de manière disproportionnée.</w:t>
            </w:r>
          </w:p>
        </w:tc>
      </w:tr>
    </w:tbl>
    <w:p w14:paraId="1DA8B70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C816B77"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C04A6B9" w14:textId="2B73C54A" w:rsidR="00686444" w:rsidRPr="000057F4" w:rsidRDefault="00686444" w:rsidP="00686444">
      <w:pPr>
        <w:pStyle w:val="AmJustText"/>
      </w:pPr>
      <w:r w:rsidRPr="000057F4">
        <w:t>Il convient de trouver un juste équilibre entre des cadres réglementaires stricts et l</w:t>
      </w:r>
      <w:r w:rsidR="000057F4" w:rsidRPr="000057F4">
        <w:t>’</w:t>
      </w:r>
      <w:r w:rsidRPr="000057F4">
        <w:t>importance stratégique du progrès scientifique européen. Des exceptions claires et efficaces permettent d</w:t>
      </w:r>
      <w:r w:rsidR="000057F4" w:rsidRPr="000057F4">
        <w:t>’</w:t>
      </w:r>
      <w:r w:rsidRPr="000057F4">
        <w:t>éviter que les écosystèmes de recherche et développement ne soient paralysés par la lenteur des procédures administratives d</w:t>
      </w:r>
      <w:r w:rsidR="000057F4" w:rsidRPr="000057F4">
        <w:t>’</w:t>
      </w:r>
      <w:r w:rsidRPr="000057F4">
        <w:t>autorisation.</w:t>
      </w:r>
    </w:p>
    <w:p w14:paraId="197CCFAA" w14:textId="77777777" w:rsidR="00686444" w:rsidRPr="000057F4" w:rsidRDefault="00686444" w:rsidP="00686444">
      <w:r w:rsidRPr="000057F4">
        <w:rPr>
          <w:rStyle w:val="HideTWBExt"/>
        </w:rPr>
        <w:t>&lt;/Amend&gt;</w:t>
      </w:r>
    </w:p>
    <w:p w14:paraId="77CCBEA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127</w:t>
      </w:r>
      <w:r w:rsidRPr="000057F4">
        <w:rPr>
          <w:rStyle w:val="HideTWBExt"/>
          <w:b w:val="0"/>
        </w:rPr>
        <w:t>&lt;/NumAm&gt;</w:t>
      </w:r>
    </w:p>
    <w:p w14:paraId="04BA8807"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03011E22" w14:textId="77777777" w:rsidR="00686444" w:rsidRPr="000057F4" w:rsidRDefault="00686444" w:rsidP="00686444">
      <w:pPr>
        <w:pStyle w:val="NormalBold"/>
      </w:pPr>
      <w:r w:rsidRPr="000057F4">
        <w:rPr>
          <w:rStyle w:val="HideTWBExt"/>
          <w:b w:val="0"/>
        </w:rPr>
        <w:t>&lt;/RepeatBlock-By&gt;</w:t>
      </w:r>
    </w:p>
    <w:p w14:paraId="5CEDAA8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4B5103D" w14:textId="77777777" w:rsidR="00686444" w:rsidRPr="000057F4" w:rsidRDefault="00686444" w:rsidP="00686444">
      <w:pPr>
        <w:pStyle w:val="NormalBold"/>
      </w:pPr>
      <w:r w:rsidRPr="000057F4">
        <w:rPr>
          <w:rStyle w:val="HideTWBExt"/>
          <w:b w:val="0"/>
        </w:rPr>
        <w:t>&lt;Article&gt;</w:t>
      </w:r>
      <w:r w:rsidRPr="000057F4">
        <w:t>Article 4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F03695F" w14:textId="77777777" w:rsidTr="00B3387D">
        <w:trPr>
          <w:trHeight w:hRule="exact" w:val="240"/>
          <w:jc w:val="center"/>
        </w:trPr>
        <w:tc>
          <w:tcPr>
            <w:tcW w:w="9752" w:type="dxa"/>
            <w:gridSpan w:val="2"/>
            <w:tcBorders>
              <w:top w:val="nil"/>
              <w:left w:val="nil"/>
              <w:bottom w:val="nil"/>
              <w:right w:val="nil"/>
            </w:tcBorders>
          </w:tcPr>
          <w:p w14:paraId="513CA7EF" w14:textId="77777777" w:rsidR="00686444" w:rsidRPr="000057F4" w:rsidRDefault="00686444" w:rsidP="00B3387D"/>
        </w:tc>
      </w:tr>
      <w:tr w:rsidR="00686444" w:rsidRPr="000057F4" w14:paraId="02AF1D41" w14:textId="77777777" w:rsidTr="00B3387D">
        <w:trPr>
          <w:trHeight w:val="240"/>
          <w:jc w:val="center"/>
        </w:trPr>
        <w:tc>
          <w:tcPr>
            <w:tcW w:w="4876" w:type="dxa"/>
            <w:tcBorders>
              <w:top w:val="nil"/>
              <w:left w:val="nil"/>
              <w:bottom w:val="nil"/>
              <w:right w:val="nil"/>
            </w:tcBorders>
          </w:tcPr>
          <w:p w14:paraId="60EE2A6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BDE1A99" w14:textId="77777777" w:rsidR="00686444" w:rsidRPr="000057F4" w:rsidRDefault="00686444" w:rsidP="00B3387D">
            <w:pPr>
              <w:pStyle w:val="AmColumnHeading"/>
            </w:pPr>
            <w:r w:rsidRPr="000057F4">
              <w:t>Amendement</w:t>
            </w:r>
          </w:p>
        </w:tc>
      </w:tr>
      <w:tr w:rsidR="00686444" w:rsidRPr="000057F4" w14:paraId="54640579" w14:textId="77777777" w:rsidTr="00B3387D">
        <w:trPr>
          <w:jc w:val="center"/>
        </w:trPr>
        <w:tc>
          <w:tcPr>
            <w:tcW w:w="4876" w:type="dxa"/>
            <w:tcBorders>
              <w:top w:val="nil"/>
              <w:left w:val="nil"/>
              <w:bottom w:val="nil"/>
              <w:right w:val="nil"/>
            </w:tcBorders>
          </w:tcPr>
          <w:p w14:paraId="1301E689" w14:textId="323806A6" w:rsidR="00686444" w:rsidRPr="000057F4" w:rsidRDefault="00686444" w:rsidP="00B3387D">
            <w:pPr>
              <w:pStyle w:val="Normal6a"/>
            </w:pPr>
            <w:r w:rsidRPr="000057F4">
              <w:t>Sauf disposition contraire du présent règlement ou d</w:t>
            </w:r>
            <w:r w:rsidR="000057F4" w:rsidRPr="000057F4">
              <w:t>’</w:t>
            </w:r>
            <w:r w:rsidRPr="000057F4">
              <w:t>autres actes juridiques de l</w:t>
            </w:r>
            <w:r w:rsidR="000057F4" w:rsidRPr="000057F4">
              <w:t>’</w:t>
            </w:r>
            <w:r w:rsidRPr="000057F4">
              <w:t>Union, les États membres s</w:t>
            </w:r>
            <w:r w:rsidR="000057F4" w:rsidRPr="000057F4">
              <w:t>’</w:t>
            </w:r>
            <w:r w:rsidRPr="000057F4">
              <w:t>abstiennent d</w:t>
            </w:r>
            <w:r w:rsidR="000057F4" w:rsidRPr="000057F4">
              <w:t>’</w:t>
            </w:r>
            <w:r w:rsidRPr="000057F4">
              <w:t>interdire, de restreindre ou d</w:t>
            </w:r>
            <w:r w:rsidR="000057F4" w:rsidRPr="000057F4">
              <w:t>’</w:t>
            </w:r>
            <w:r w:rsidRPr="000057F4">
              <w:t>entraver la mise à disposition sur le marché de précurseurs de drogues classifiés par des opérateurs respectant le présent règlement pour des motifs liés à la surveillance du commerce légitime aux fins de la prévention de la fabrication illicite de drogues.</w:t>
            </w:r>
          </w:p>
        </w:tc>
        <w:tc>
          <w:tcPr>
            <w:tcW w:w="4876" w:type="dxa"/>
            <w:tcBorders>
              <w:top w:val="nil"/>
              <w:left w:val="nil"/>
              <w:bottom w:val="nil"/>
              <w:right w:val="nil"/>
            </w:tcBorders>
          </w:tcPr>
          <w:p w14:paraId="4AF5D7C9" w14:textId="07FB7502" w:rsidR="00686444" w:rsidRPr="000057F4" w:rsidRDefault="00686444" w:rsidP="00B3387D">
            <w:pPr>
              <w:pStyle w:val="Normal6a"/>
            </w:pPr>
            <w:r w:rsidRPr="000057F4">
              <w:t>Sauf disposition contraire du présent règlement ou d</w:t>
            </w:r>
            <w:r w:rsidR="000057F4" w:rsidRPr="000057F4">
              <w:t>’</w:t>
            </w:r>
            <w:r w:rsidRPr="000057F4">
              <w:t>autres actes juridiques de l</w:t>
            </w:r>
            <w:r w:rsidR="000057F4" w:rsidRPr="000057F4">
              <w:t>’</w:t>
            </w:r>
            <w:r w:rsidRPr="000057F4">
              <w:t>Union, les États membres s</w:t>
            </w:r>
            <w:r w:rsidR="000057F4" w:rsidRPr="000057F4">
              <w:t>’</w:t>
            </w:r>
            <w:r w:rsidRPr="000057F4">
              <w:t>abstiennent d</w:t>
            </w:r>
            <w:r w:rsidR="000057F4" w:rsidRPr="000057F4">
              <w:t>’</w:t>
            </w:r>
            <w:r w:rsidRPr="000057F4">
              <w:t>interdire, de restreindre ou d</w:t>
            </w:r>
            <w:r w:rsidR="000057F4" w:rsidRPr="000057F4">
              <w:t>’</w:t>
            </w:r>
            <w:r w:rsidRPr="000057F4">
              <w:t>entraver la mise à disposition sur le marché de précurseurs de drogues classifiés par des opérateurs respectant le présent règlement pour des motifs liés à la surveillance du commerce légitime aux fins de la prévention de la fabrication illicite de drogues</w:t>
            </w:r>
            <w:r w:rsidRPr="000057F4">
              <w:rPr>
                <w:b/>
                <w:i/>
              </w:rPr>
              <w:t>, à moins que des autorités nationales ne le jugent nécessaire</w:t>
            </w:r>
            <w:r w:rsidRPr="000057F4">
              <w:t>.</w:t>
            </w:r>
          </w:p>
        </w:tc>
      </w:tr>
    </w:tbl>
    <w:p w14:paraId="1C32C96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63662599" w14:textId="77777777" w:rsidR="00686444" w:rsidRPr="000057F4" w:rsidRDefault="00686444" w:rsidP="00686444">
      <w:r w:rsidRPr="000057F4">
        <w:rPr>
          <w:rStyle w:val="HideTWBExt"/>
        </w:rPr>
        <w:t>&lt;/Amend&gt;</w:t>
      </w:r>
    </w:p>
    <w:p w14:paraId="362F8E7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128</w:t>
      </w:r>
      <w:r w:rsidRPr="000057F4">
        <w:rPr>
          <w:rStyle w:val="HideTWBExt"/>
          <w:b w:val="0"/>
        </w:rPr>
        <w:t>&lt;/NumAm&gt;</w:t>
      </w:r>
    </w:p>
    <w:p w14:paraId="597949A4"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1D0AED53" w14:textId="77777777" w:rsidR="00686444" w:rsidRPr="000057F4" w:rsidRDefault="00686444" w:rsidP="00686444">
      <w:pPr>
        <w:pStyle w:val="NormalBold"/>
      </w:pPr>
      <w:r w:rsidRPr="000057F4">
        <w:rPr>
          <w:rStyle w:val="HideTWBExt"/>
          <w:b w:val="0"/>
        </w:rPr>
        <w:t>&lt;/RepeatBlock-By&gt;</w:t>
      </w:r>
    </w:p>
    <w:p w14:paraId="473F4D5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286C152" w14:textId="77777777" w:rsidR="00686444" w:rsidRPr="000057F4" w:rsidRDefault="00686444" w:rsidP="00686444">
      <w:pPr>
        <w:pStyle w:val="NormalBold"/>
      </w:pPr>
      <w:r w:rsidRPr="000057F4">
        <w:rPr>
          <w:rStyle w:val="HideTWBExt"/>
          <w:b w:val="0"/>
        </w:rPr>
        <w:t>&lt;Article&gt;</w:t>
      </w:r>
      <w:r w:rsidRPr="000057F4">
        <w:t>Article 5 – paragraphe 1 – point b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5F40FF7" w14:textId="77777777" w:rsidTr="00B3387D">
        <w:trPr>
          <w:trHeight w:hRule="exact" w:val="240"/>
          <w:jc w:val="center"/>
        </w:trPr>
        <w:tc>
          <w:tcPr>
            <w:tcW w:w="9752" w:type="dxa"/>
            <w:gridSpan w:val="2"/>
            <w:tcBorders>
              <w:top w:val="nil"/>
              <w:left w:val="nil"/>
              <w:bottom w:val="nil"/>
              <w:right w:val="nil"/>
            </w:tcBorders>
          </w:tcPr>
          <w:p w14:paraId="66B341E6" w14:textId="77777777" w:rsidR="00686444" w:rsidRPr="000057F4" w:rsidRDefault="00686444" w:rsidP="00B3387D"/>
        </w:tc>
      </w:tr>
      <w:tr w:rsidR="00686444" w:rsidRPr="000057F4" w14:paraId="04FB267E" w14:textId="77777777" w:rsidTr="00B3387D">
        <w:trPr>
          <w:trHeight w:val="240"/>
          <w:jc w:val="center"/>
        </w:trPr>
        <w:tc>
          <w:tcPr>
            <w:tcW w:w="4876" w:type="dxa"/>
            <w:tcBorders>
              <w:top w:val="nil"/>
              <w:left w:val="nil"/>
              <w:bottom w:val="nil"/>
              <w:right w:val="nil"/>
            </w:tcBorders>
          </w:tcPr>
          <w:p w14:paraId="7F15306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AEF9A30" w14:textId="77777777" w:rsidR="00686444" w:rsidRPr="000057F4" w:rsidRDefault="00686444" w:rsidP="00B3387D">
            <w:pPr>
              <w:pStyle w:val="AmColumnHeading"/>
            </w:pPr>
            <w:r w:rsidRPr="000057F4">
              <w:t>Amendement</w:t>
            </w:r>
          </w:p>
        </w:tc>
      </w:tr>
      <w:tr w:rsidR="00686444" w:rsidRPr="000057F4" w14:paraId="1EB35F67" w14:textId="77777777" w:rsidTr="00B3387D">
        <w:trPr>
          <w:jc w:val="center"/>
        </w:trPr>
        <w:tc>
          <w:tcPr>
            <w:tcW w:w="4876" w:type="dxa"/>
            <w:tcBorders>
              <w:top w:val="nil"/>
              <w:left w:val="nil"/>
              <w:bottom w:val="nil"/>
              <w:right w:val="nil"/>
            </w:tcBorders>
          </w:tcPr>
          <w:p w14:paraId="32005769" w14:textId="77777777" w:rsidR="00686444" w:rsidRPr="000057F4" w:rsidRDefault="00686444" w:rsidP="00B3387D">
            <w:pPr>
              <w:pStyle w:val="Normal6a"/>
            </w:pPr>
          </w:p>
        </w:tc>
        <w:tc>
          <w:tcPr>
            <w:tcW w:w="4876" w:type="dxa"/>
            <w:tcBorders>
              <w:top w:val="nil"/>
              <w:left w:val="nil"/>
              <w:bottom w:val="nil"/>
              <w:right w:val="nil"/>
            </w:tcBorders>
          </w:tcPr>
          <w:p w14:paraId="5226345B" w14:textId="77777777" w:rsidR="00686444" w:rsidRPr="000057F4" w:rsidRDefault="00686444" w:rsidP="00B3387D">
            <w:pPr>
              <w:pStyle w:val="Normal6a"/>
            </w:pPr>
            <w:r w:rsidRPr="000057F4">
              <w:rPr>
                <w:b/>
                <w:i/>
              </w:rPr>
              <w:t>b bis)</w:t>
            </w:r>
            <w:r w:rsidRPr="000057F4">
              <w:tab/>
            </w:r>
            <w:r w:rsidRPr="000057F4">
              <w:rPr>
                <w:b/>
                <w:i/>
              </w:rPr>
              <w:t>les précurseurs de drogues de la catégorie 2A:</w:t>
            </w:r>
          </w:p>
        </w:tc>
      </w:tr>
      <w:tr w:rsidR="00686444" w:rsidRPr="000057F4" w14:paraId="76FD8C09" w14:textId="77777777" w:rsidTr="00B3387D">
        <w:trPr>
          <w:jc w:val="center"/>
        </w:trPr>
        <w:tc>
          <w:tcPr>
            <w:tcW w:w="4876" w:type="dxa"/>
            <w:tcBorders>
              <w:top w:val="nil"/>
              <w:left w:val="nil"/>
              <w:bottom w:val="nil"/>
              <w:right w:val="nil"/>
            </w:tcBorders>
          </w:tcPr>
          <w:p w14:paraId="625FABD0" w14:textId="77777777" w:rsidR="00686444" w:rsidRPr="000057F4" w:rsidRDefault="00686444" w:rsidP="00B3387D">
            <w:pPr>
              <w:pStyle w:val="Normal6a"/>
            </w:pPr>
          </w:p>
        </w:tc>
        <w:tc>
          <w:tcPr>
            <w:tcW w:w="4876" w:type="dxa"/>
            <w:tcBorders>
              <w:top w:val="nil"/>
              <w:left w:val="nil"/>
              <w:bottom w:val="nil"/>
              <w:right w:val="nil"/>
            </w:tcBorders>
          </w:tcPr>
          <w:p w14:paraId="0B4F29A6" w14:textId="12CB4BFD" w:rsidR="00686444" w:rsidRPr="000057F4" w:rsidRDefault="00686444" w:rsidP="00B3387D">
            <w:pPr>
              <w:pStyle w:val="Normal6a"/>
            </w:pPr>
            <w:r w:rsidRPr="000057F4">
              <w:rPr>
                <w:b/>
                <w:i/>
              </w:rPr>
              <w:t>i) contenant des substances couvertes par l</w:t>
            </w:r>
            <w:r w:rsidR="000057F4" w:rsidRPr="000057F4">
              <w:rPr>
                <w:b/>
                <w:i/>
              </w:rPr>
              <w:t>’</w:t>
            </w:r>
            <w:r w:rsidRPr="000057F4">
              <w:rPr>
                <w:b/>
                <w:i/>
              </w:rPr>
              <w:t>annexe II, partie I bis, ou consistant en de telles substances.</w:t>
            </w:r>
          </w:p>
        </w:tc>
      </w:tr>
    </w:tbl>
    <w:p w14:paraId="77F2211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EEC57E2" w14:textId="77777777" w:rsidR="00686444" w:rsidRPr="000057F4" w:rsidRDefault="00686444" w:rsidP="00686444">
      <w:r w:rsidRPr="000057F4">
        <w:rPr>
          <w:rStyle w:val="HideTWBExt"/>
        </w:rPr>
        <w:t>&lt;/Amend&gt;</w:t>
      </w:r>
    </w:p>
    <w:p w14:paraId="77CEC3A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129</w:t>
      </w:r>
      <w:r w:rsidRPr="000057F4">
        <w:rPr>
          <w:rStyle w:val="HideTWBExt"/>
          <w:b w:val="0"/>
        </w:rPr>
        <w:t>&lt;/NumAm&gt;</w:t>
      </w:r>
    </w:p>
    <w:p w14:paraId="5235FEF1"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7C8252D1" w14:textId="77777777" w:rsidR="00686444" w:rsidRPr="000057F4" w:rsidRDefault="00686444" w:rsidP="00686444">
      <w:pPr>
        <w:pStyle w:val="NormalBold"/>
      </w:pPr>
      <w:r w:rsidRPr="000057F4">
        <w:rPr>
          <w:rStyle w:val="HideTWBExt"/>
          <w:b w:val="0"/>
        </w:rPr>
        <w:t>&lt;/RepeatBlock-By&gt;</w:t>
      </w:r>
    </w:p>
    <w:p w14:paraId="2EB0120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3AFE11F" w14:textId="77777777" w:rsidR="00686444" w:rsidRPr="000057F4" w:rsidRDefault="00686444" w:rsidP="00686444">
      <w:pPr>
        <w:pStyle w:val="NormalBold"/>
      </w:pPr>
      <w:r w:rsidRPr="000057F4">
        <w:rPr>
          <w:rStyle w:val="HideTWBExt"/>
          <w:b w:val="0"/>
        </w:rPr>
        <w:t>&lt;Article&gt;</w:t>
      </w:r>
      <w:r w:rsidRPr="000057F4">
        <w:t>Article 5 – paragraphe 1 – point c</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38C44DF" w14:textId="77777777" w:rsidTr="00B3387D">
        <w:trPr>
          <w:trHeight w:hRule="exact" w:val="240"/>
          <w:jc w:val="center"/>
        </w:trPr>
        <w:tc>
          <w:tcPr>
            <w:tcW w:w="9752" w:type="dxa"/>
            <w:gridSpan w:val="2"/>
            <w:tcBorders>
              <w:top w:val="nil"/>
              <w:left w:val="nil"/>
              <w:bottom w:val="nil"/>
              <w:right w:val="nil"/>
            </w:tcBorders>
          </w:tcPr>
          <w:p w14:paraId="7D5C288B" w14:textId="77777777" w:rsidR="00686444" w:rsidRPr="000057F4" w:rsidRDefault="00686444" w:rsidP="00B3387D"/>
        </w:tc>
      </w:tr>
      <w:tr w:rsidR="00686444" w:rsidRPr="000057F4" w14:paraId="415AAC82" w14:textId="77777777" w:rsidTr="00B3387D">
        <w:trPr>
          <w:trHeight w:val="240"/>
          <w:jc w:val="center"/>
        </w:trPr>
        <w:tc>
          <w:tcPr>
            <w:tcW w:w="4876" w:type="dxa"/>
            <w:tcBorders>
              <w:top w:val="nil"/>
              <w:left w:val="nil"/>
              <w:bottom w:val="nil"/>
              <w:right w:val="nil"/>
            </w:tcBorders>
          </w:tcPr>
          <w:p w14:paraId="473AF9E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C91D30F" w14:textId="77777777" w:rsidR="00686444" w:rsidRPr="000057F4" w:rsidRDefault="00686444" w:rsidP="00B3387D">
            <w:pPr>
              <w:pStyle w:val="AmColumnHeading"/>
            </w:pPr>
            <w:r w:rsidRPr="000057F4">
              <w:t>Amendement</w:t>
            </w:r>
          </w:p>
        </w:tc>
      </w:tr>
      <w:tr w:rsidR="00686444" w:rsidRPr="000057F4" w14:paraId="11781785" w14:textId="77777777" w:rsidTr="00B3387D">
        <w:trPr>
          <w:jc w:val="center"/>
        </w:trPr>
        <w:tc>
          <w:tcPr>
            <w:tcW w:w="4876" w:type="dxa"/>
            <w:tcBorders>
              <w:top w:val="nil"/>
              <w:left w:val="nil"/>
              <w:bottom w:val="nil"/>
              <w:right w:val="nil"/>
            </w:tcBorders>
          </w:tcPr>
          <w:p w14:paraId="4E98CAB2" w14:textId="5A7E56A5" w:rsidR="00686444" w:rsidRPr="000057F4" w:rsidRDefault="00686444" w:rsidP="00B3387D">
            <w:pPr>
              <w:pStyle w:val="Normal6a"/>
            </w:pPr>
            <w:r w:rsidRPr="000057F4">
              <w:t>c)</w:t>
            </w:r>
            <w:r w:rsidRPr="000057F4">
              <w:tab/>
              <w:t>les précurseurs de drogues de la catégorie 3 contenant des substances couvertes par l</w:t>
            </w:r>
            <w:r w:rsidR="000057F4" w:rsidRPr="000057F4">
              <w:t>’</w:t>
            </w:r>
            <w:r w:rsidRPr="000057F4">
              <w:t>annexe III ou consistant en de telles substances, qui sont des précurseurs sur mesure n</w:t>
            </w:r>
            <w:r w:rsidR="000057F4" w:rsidRPr="000057F4">
              <w:t>’</w:t>
            </w:r>
            <w:r w:rsidRPr="000057F4">
              <w:t>ayant aucune utilisation légitime connue, hormis la recherche et l</w:t>
            </w:r>
            <w:r w:rsidR="000057F4" w:rsidRPr="000057F4">
              <w:t>’</w:t>
            </w:r>
            <w:r w:rsidRPr="000057F4">
              <w:t>innovation, au moment de leur classification. Les substances couvertes par l</w:t>
            </w:r>
            <w:r w:rsidR="000057F4" w:rsidRPr="000057F4">
              <w:t>’</w:t>
            </w:r>
            <w:r w:rsidRPr="000057F4">
              <w:t>annexe III sont soit répertoriées individuellement, soit recensées de manière générique par l</w:t>
            </w:r>
            <w:r w:rsidR="000057F4" w:rsidRPr="000057F4">
              <w:t>’</w:t>
            </w:r>
            <w:r w:rsidRPr="000057F4">
              <w:t>énumération de groupes de substances. Les substances individuelles incluses dans un tel groupe qui ont une utilisation légitime autre que la recherche et l</w:t>
            </w:r>
            <w:r w:rsidR="000057F4" w:rsidRPr="000057F4">
              <w:t>’</w:t>
            </w:r>
            <w:r w:rsidRPr="000057F4">
              <w:t>innovation et qui ne sont pas inscrites à l</w:t>
            </w:r>
            <w:r w:rsidR="000057F4" w:rsidRPr="000057F4">
              <w:t>’</w:t>
            </w:r>
            <w:r w:rsidRPr="000057F4">
              <w:t>annexe I ou à l</w:t>
            </w:r>
            <w:r w:rsidR="000057F4" w:rsidRPr="000057F4">
              <w:t>’</w:t>
            </w:r>
            <w:r w:rsidRPr="000057F4">
              <w:t>annexe II sont exemptées de la catégorie 3 et répertoriées à l</w:t>
            </w:r>
            <w:r w:rsidR="000057F4" w:rsidRPr="000057F4">
              <w:t>’</w:t>
            </w:r>
            <w:r w:rsidRPr="000057F4">
              <w:t>annexe III, partie II, section 2.</w:t>
            </w:r>
          </w:p>
        </w:tc>
        <w:tc>
          <w:tcPr>
            <w:tcW w:w="4876" w:type="dxa"/>
            <w:tcBorders>
              <w:top w:val="nil"/>
              <w:left w:val="nil"/>
              <w:bottom w:val="nil"/>
              <w:right w:val="nil"/>
            </w:tcBorders>
          </w:tcPr>
          <w:p w14:paraId="56A4F5D7" w14:textId="50EB2605" w:rsidR="00686444" w:rsidRPr="000057F4" w:rsidRDefault="00686444" w:rsidP="00B3387D">
            <w:pPr>
              <w:pStyle w:val="Normal6a"/>
            </w:pPr>
            <w:r w:rsidRPr="000057F4">
              <w:t>c)</w:t>
            </w:r>
            <w:r w:rsidRPr="000057F4">
              <w:tab/>
              <w:t>les précurseurs de drogues de la catégorie 3 contenant des substances couvertes par l</w:t>
            </w:r>
            <w:r w:rsidR="000057F4" w:rsidRPr="000057F4">
              <w:t>’</w:t>
            </w:r>
            <w:r w:rsidRPr="000057F4">
              <w:t>annexe III ou consistant en de telles substances, qui sont des précurseurs sur mesure n</w:t>
            </w:r>
            <w:r w:rsidR="000057F4" w:rsidRPr="000057F4">
              <w:t>’</w:t>
            </w:r>
            <w:r w:rsidRPr="000057F4">
              <w:t>ayant aucune utilisation légitime connue, hormis la recherche et l</w:t>
            </w:r>
            <w:r w:rsidR="000057F4" w:rsidRPr="000057F4">
              <w:t>’</w:t>
            </w:r>
            <w:r w:rsidRPr="000057F4">
              <w:t>innovation, au moment de leur classification. Les substances couvertes par l</w:t>
            </w:r>
            <w:r w:rsidR="000057F4" w:rsidRPr="000057F4">
              <w:t>’</w:t>
            </w:r>
            <w:r w:rsidRPr="000057F4">
              <w:t>annexe III sont soit répertoriées individuellement, soit recensées de manière générique par l</w:t>
            </w:r>
            <w:r w:rsidR="000057F4" w:rsidRPr="000057F4">
              <w:t>’</w:t>
            </w:r>
            <w:r w:rsidRPr="000057F4">
              <w:t>énumération de groupes de substances. Les substances individuelles incluses dans un tel groupe qui ont une utilisation légitime autre que la recherche et l</w:t>
            </w:r>
            <w:r w:rsidR="000057F4" w:rsidRPr="000057F4">
              <w:t>’</w:t>
            </w:r>
            <w:r w:rsidRPr="000057F4">
              <w:t>innovation et qui ne sont pas inscrites à l</w:t>
            </w:r>
            <w:r w:rsidR="000057F4" w:rsidRPr="000057F4">
              <w:t>’</w:t>
            </w:r>
            <w:r w:rsidRPr="000057F4">
              <w:t>annexe I ou à l</w:t>
            </w:r>
            <w:r w:rsidR="000057F4" w:rsidRPr="000057F4">
              <w:t>’</w:t>
            </w:r>
            <w:r w:rsidRPr="000057F4">
              <w:t>annexe II sont exemptées de la catégorie 3 et répertoriées à l</w:t>
            </w:r>
            <w:r w:rsidR="000057F4" w:rsidRPr="000057F4">
              <w:t>’</w:t>
            </w:r>
            <w:r w:rsidRPr="000057F4">
              <w:t>annexe III, partie II, section 2.</w:t>
            </w:r>
          </w:p>
        </w:tc>
      </w:tr>
      <w:tr w:rsidR="00686444" w:rsidRPr="000057F4" w14:paraId="3AF7C6B2" w14:textId="77777777" w:rsidTr="00B3387D">
        <w:trPr>
          <w:jc w:val="center"/>
        </w:trPr>
        <w:tc>
          <w:tcPr>
            <w:tcW w:w="4876" w:type="dxa"/>
            <w:tcBorders>
              <w:top w:val="nil"/>
              <w:left w:val="nil"/>
              <w:bottom w:val="nil"/>
              <w:right w:val="nil"/>
            </w:tcBorders>
          </w:tcPr>
          <w:p w14:paraId="472AF7B2" w14:textId="77777777" w:rsidR="00686444" w:rsidRPr="000057F4" w:rsidRDefault="00686444" w:rsidP="00B3387D">
            <w:pPr>
              <w:pStyle w:val="Normal6a"/>
            </w:pPr>
          </w:p>
        </w:tc>
        <w:tc>
          <w:tcPr>
            <w:tcW w:w="4876" w:type="dxa"/>
            <w:tcBorders>
              <w:top w:val="nil"/>
              <w:left w:val="nil"/>
              <w:bottom w:val="nil"/>
              <w:right w:val="nil"/>
            </w:tcBorders>
          </w:tcPr>
          <w:p w14:paraId="566D5236" w14:textId="15245B28" w:rsidR="00686444" w:rsidRPr="000057F4" w:rsidRDefault="00686444" w:rsidP="00B3387D">
            <w:pPr>
              <w:pStyle w:val="Normal6a"/>
            </w:pPr>
            <w:r w:rsidRPr="000057F4">
              <w:rPr>
                <w:b/>
                <w:i/>
              </w:rPr>
              <w:t>Lorsqu</w:t>
            </w:r>
            <w:r w:rsidR="000057F4" w:rsidRPr="000057F4">
              <w:rPr>
                <w:b/>
                <w:i/>
              </w:rPr>
              <w:t>’</w:t>
            </w:r>
            <w:r w:rsidRPr="000057F4">
              <w:rPr>
                <w:b/>
                <w:i/>
              </w:rPr>
              <w:t>un classement par groupe est envisagé, il devrait s</w:t>
            </w:r>
            <w:r w:rsidR="000057F4" w:rsidRPr="000057F4">
              <w:rPr>
                <w:b/>
                <w:i/>
              </w:rPr>
              <w:t>’</w:t>
            </w:r>
            <w:r w:rsidRPr="000057F4">
              <w:rPr>
                <w:b/>
                <w:i/>
              </w:rPr>
              <w:t>accompagner d</w:t>
            </w:r>
            <w:r w:rsidR="000057F4" w:rsidRPr="000057F4">
              <w:rPr>
                <w:b/>
                <w:i/>
              </w:rPr>
              <w:t>’</w:t>
            </w:r>
            <w:r w:rsidRPr="000057F4">
              <w:rPr>
                <w:b/>
                <w:i/>
              </w:rPr>
              <w:t>un ensemble d</w:t>
            </w:r>
            <w:r w:rsidR="000057F4" w:rsidRPr="000057F4">
              <w:rPr>
                <w:b/>
                <w:i/>
              </w:rPr>
              <w:t>’</w:t>
            </w:r>
            <w:r w:rsidRPr="000057F4">
              <w:rPr>
                <w:b/>
                <w:i/>
              </w:rPr>
              <w:t>informations de référence claires et structurées, mises à disposition dans le répertoire d</w:t>
            </w:r>
            <w:r w:rsidR="000057F4" w:rsidRPr="000057F4">
              <w:rPr>
                <w:b/>
                <w:i/>
              </w:rPr>
              <w:t>’</w:t>
            </w:r>
            <w:r w:rsidRPr="000057F4">
              <w:rPr>
                <w:b/>
                <w:i/>
              </w:rPr>
              <w:t>informations sur les précurseurs de drogues, comprenant notamment les listes des substances concernées et, le cas échéant, leurs numéros CAS correspondants. En l</w:t>
            </w:r>
            <w:r w:rsidR="000057F4" w:rsidRPr="000057F4">
              <w:rPr>
                <w:b/>
                <w:i/>
              </w:rPr>
              <w:t>’</w:t>
            </w:r>
            <w:r w:rsidRPr="000057F4">
              <w:rPr>
                <w:b/>
                <w:i/>
              </w:rPr>
              <w:t>absence de numéro CAS, la Commission demande l</w:t>
            </w:r>
            <w:r w:rsidR="000057F4" w:rsidRPr="000057F4">
              <w:rPr>
                <w:b/>
                <w:i/>
              </w:rPr>
              <w:t>’</w:t>
            </w:r>
            <w:r w:rsidRPr="000057F4">
              <w:rPr>
                <w:b/>
                <w:i/>
              </w:rPr>
              <w:t>attribution d</w:t>
            </w:r>
            <w:r w:rsidR="000057F4" w:rsidRPr="000057F4">
              <w:rPr>
                <w:b/>
                <w:i/>
              </w:rPr>
              <w:t>’</w:t>
            </w:r>
            <w:r w:rsidRPr="000057F4">
              <w:rPr>
                <w:b/>
                <w:i/>
              </w:rPr>
              <w:t>un numéro CAS avant l</w:t>
            </w:r>
            <w:r w:rsidR="000057F4" w:rsidRPr="000057F4">
              <w:rPr>
                <w:b/>
                <w:i/>
              </w:rPr>
              <w:t>’</w:t>
            </w:r>
            <w:r w:rsidRPr="000057F4">
              <w:rPr>
                <w:b/>
                <w:i/>
              </w:rPr>
              <w:t>adoption de l</w:t>
            </w:r>
            <w:r w:rsidR="000057F4" w:rsidRPr="000057F4">
              <w:rPr>
                <w:b/>
                <w:i/>
              </w:rPr>
              <w:t>’</w:t>
            </w:r>
            <w:r w:rsidRPr="000057F4">
              <w:rPr>
                <w:b/>
                <w:i/>
              </w:rPr>
              <w:t>acte délégué.</w:t>
            </w:r>
          </w:p>
        </w:tc>
      </w:tr>
    </w:tbl>
    <w:p w14:paraId="4E8E75C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A492856" w14:textId="77777777" w:rsidR="00686444" w:rsidRPr="000057F4" w:rsidRDefault="00686444" w:rsidP="00686444">
      <w:r w:rsidRPr="000057F4">
        <w:rPr>
          <w:rStyle w:val="HideTWBExt"/>
        </w:rPr>
        <w:t>&lt;/Amend&gt;</w:t>
      </w:r>
    </w:p>
    <w:p w14:paraId="2C25427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130</w:t>
      </w:r>
      <w:r w:rsidRPr="000057F4">
        <w:rPr>
          <w:rStyle w:val="HideTWBExt"/>
          <w:b w:val="0"/>
        </w:rPr>
        <w:t>&lt;/NumAm&gt;</w:t>
      </w:r>
    </w:p>
    <w:p w14:paraId="2C74412D"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2F522AF" w14:textId="77777777" w:rsidR="00686444" w:rsidRPr="000057F4" w:rsidRDefault="00686444" w:rsidP="00686444">
      <w:pPr>
        <w:pStyle w:val="NormalBold"/>
      </w:pPr>
      <w:r w:rsidRPr="000057F4">
        <w:rPr>
          <w:rStyle w:val="HideTWBExt"/>
          <w:b w:val="0"/>
        </w:rPr>
        <w:t>&lt;/RepeatBlock-By&gt;</w:t>
      </w:r>
    </w:p>
    <w:p w14:paraId="1140440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97F9491" w14:textId="77777777" w:rsidR="00686444" w:rsidRPr="000057F4" w:rsidRDefault="00686444" w:rsidP="00686444">
      <w:pPr>
        <w:pStyle w:val="NormalBold"/>
      </w:pPr>
      <w:r w:rsidRPr="000057F4">
        <w:rPr>
          <w:rStyle w:val="HideTWBExt"/>
          <w:b w:val="0"/>
        </w:rPr>
        <w:t>&lt;Article&gt;</w:t>
      </w:r>
      <w:r w:rsidRPr="000057F4">
        <w:t>Article 5 – paragraphe 1 – point c</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F2DB70B" w14:textId="77777777" w:rsidTr="00B3387D">
        <w:trPr>
          <w:trHeight w:hRule="exact" w:val="240"/>
          <w:jc w:val="center"/>
        </w:trPr>
        <w:tc>
          <w:tcPr>
            <w:tcW w:w="9752" w:type="dxa"/>
            <w:gridSpan w:val="2"/>
            <w:tcBorders>
              <w:top w:val="nil"/>
              <w:left w:val="nil"/>
              <w:bottom w:val="nil"/>
              <w:right w:val="nil"/>
            </w:tcBorders>
          </w:tcPr>
          <w:p w14:paraId="5E737A75" w14:textId="77777777" w:rsidR="00686444" w:rsidRPr="000057F4" w:rsidRDefault="00686444" w:rsidP="00B3387D"/>
        </w:tc>
      </w:tr>
      <w:tr w:rsidR="00686444" w:rsidRPr="000057F4" w14:paraId="1239C89F" w14:textId="77777777" w:rsidTr="00B3387D">
        <w:trPr>
          <w:trHeight w:val="240"/>
          <w:jc w:val="center"/>
        </w:trPr>
        <w:tc>
          <w:tcPr>
            <w:tcW w:w="4876" w:type="dxa"/>
            <w:tcBorders>
              <w:top w:val="nil"/>
              <w:left w:val="nil"/>
              <w:bottom w:val="nil"/>
              <w:right w:val="nil"/>
            </w:tcBorders>
          </w:tcPr>
          <w:p w14:paraId="67D3E0F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66B0208" w14:textId="77777777" w:rsidR="00686444" w:rsidRPr="000057F4" w:rsidRDefault="00686444" w:rsidP="00B3387D">
            <w:pPr>
              <w:pStyle w:val="AmColumnHeading"/>
            </w:pPr>
            <w:r w:rsidRPr="000057F4">
              <w:t>Amendement</w:t>
            </w:r>
          </w:p>
        </w:tc>
      </w:tr>
      <w:tr w:rsidR="00686444" w:rsidRPr="000057F4" w14:paraId="6A742A66" w14:textId="77777777" w:rsidTr="00B3387D">
        <w:trPr>
          <w:jc w:val="center"/>
        </w:trPr>
        <w:tc>
          <w:tcPr>
            <w:tcW w:w="4876" w:type="dxa"/>
            <w:tcBorders>
              <w:top w:val="nil"/>
              <w:left w:val="nil"/>
              <w:bottom w:val="nil"/>
              <w:right w:val="nil"/>
            </w:tcBorders>
          </w:tcPr>
          <w:p w14:paraId="4DD23BD3" w14:textId="6F013CD5" w:rsidR="00686444" w:rsidRPr="000057F4" w:rsidRDefault="00686444" w:rsidP="00B3387D">
            <w:pPr>
              <w:pStyle w:val="Normal6a"/>
            </w:pPr>
            <w:r w:rsidRPr="000057F4">
              <w:t>(c)</w:t>
            </w:r>
            <w:r w:rsidRPr="000057F4">
              <w:tab/>
              <w:t>les précurseurs de drogues de la catégorie 3 contenant des substances couvertes par l</w:t>
            </w:r>
            <w:r w:rsidR="000057F4" w:rsidRPr="000057F4">
              <w:t>’</w:t>
            </w:r>
            <w:r w:rsidRPr="000057F4">
              <w:t>annexe III ou consistant en de telles substances, qui sont des précurseurs sur mesure n</w:t>
            </w:r>
            <w:r w:rsidR="000057F4" w:rsidRPr="000057F4">
              <w:t>’</w:t>
            </w:r>
            <w:r w:rsidRPr="000057F4">
              <w:t>ayant aucune utilisation légitime connue, hormis la recherche et l</w:t>
            </w:r>
            <w:r w:rsidR="000057F4" w:rsidRPr="000057F4">
              <w:t>’</w:t>
            </w:r>
            <w:r w:rsidRPr="000057F4">
              <w:t>innovation, au moment de leur classification. Les substances couvertes par l</w:t>
            </w:r>
            <w:r w:rsidR="000057F4" w:rsidRPr="000057F4">
              <w:t>’</w:t>
            </w:r>
            <w:r w:rsidRPr="000057F4">
              <w:t>annexe III sont soit répertoriées individuellement, soit recensées de manière générique par l</w:t>
            </w:r>
            <w:r w:rsidR="000057F4" w:rsidRPr="000057F4">
              <w:t>’</w:t>
            </w:r>
            <w:r w:rsidRPr="000057F4">
              <w:t>énumération de groupes de substances. Les substances individuelles incluses dans un tel groupe qui ont une utilisation légitime autre que la recherche et l</w:t>
            </w:r>
            <w:r w:rsidR="000057F4" w:rsidRPr="000057F4">
              <w:t>’</w:t>
            </w:r>
            <w:r w:rsidRPr="000057F4">
              <w:t>innovation et qui ne sont pas inscrites à l</w:t>
            </w:r>
            <w:r w:rsidR="000057F4" w:rsidRPr="000057F4">
              <w:t>’</w:t>
            </w:r>
            <w:r w:rsidRPr="000057F4">
              <w:t>annexe I ou à l</w:t>
            </w:r>
            <w:r w:rsidR="000057F4" w:rsidRPr="000057F4">
              <w:t>’</w:t>
            </w:r>
            <w:r w:rsidRPr="000057F4">
              <w:t>annexe II sont exemptées de la catégorie 3 et répertoriées à l</w:t>
            </w:r>
            <w:r w:rsidR="000057F4" w:rsidRPr="000057F4">
              <w:t>’</w:t>
            </w:r>
            <w:r w:rsidRPr="000057F4">
              <w:t>annexe III, partie II, section 2.</w:t>
            </w:r>
          </w:p>
        </w:tc>
        <w:tc>
          <w:tcPr>
            <w:tcW w:w="4876" w:type="dxa"/>
            <w:tcBorders>
              <w:top w:val="nil"/>
              <w:left w:val="nil"/>
              <w:bottom w:val="nil"/>
              <w:right w:val="nil"/>
            </w:tcBorders>
          </w:tcPr>
          <w:p w14:paraId="154DF31C" w14:textId="70736B06" w:rsidR="00686444" w:rsidRPr="000057F4" w:rsidRDefault="00686444" w:rsidP="00B3387D">
            <w:pPr>
              <w:pStyle w:val="Normal6a"/>
            </w:pPr>
            <w:r w:rsidRPr="000057F4">
              <w:t>(c)</w:t>
            </w:r>
            <w:r w:rsidRPr="000057F4">
              <w:tab/>
              <w:t>les précurseurs de drogues de la catégorie 3 contenant des substances couvertes par l</w:t>
            </w:r>
            <w:r w:rsidR="000057F4" w:rsidRPr="000057F4">
              <w:t>’</w:t>
            </w:r>
            <w:r w:rsidRPr="000057F4">
              <w:t>annexe III ou consistant en de telles substances, qui sont des précurseurs sur mesure n</w:t>
            </w:r>
            <w:r w:rsidR="000057F4" w:rsidRPr="000057F4">
              <w:t>’</w:t>
            </w:r>
            <w:r w:rsidRPr="000057F4">
              <w:t>ayant aucune utilisation légitime connue, hormis la recherche et l</w:t>
            </w:r>
            <w:r w:rsidR="000057F4" w:rsidRPr="000057F4">
              <w:t>’</w:t>
            </w:r>
            <w:r w:rsidRPr="000057F4">
              <w:t>innovation, au moment de leur classification. Les substances couvertes par l</w:t>
            </w:r>
            <w:r w:rsidR="000057F4" w:rsidRPr="000057F4">
              <w:t>’</w:t>
            </w:r>
            <w:r w:rsidRPr="000057F4">
              <w:t>annexe III sont soit répertoriées individuellement, soit recensées de manière générique par l</w:t>
            </w:r>
            <w:r w:rsidR="000057F4" w:rsidRPr="000057F4">
              <w:t>’</w:t>
            </w:r>
            <w:r w:rsidRPr="000057F4">
              <w:t>énumération de groupes de substances. Les substances individuelles incluses dans un tel groupe qui ont une utilisation légitime autre que la recherche et l</w:t>
            </w:r>
            <w:r w:rsidR="000057F4" w:rsidRPr="000057F4">
              <w:t>’</w:t>
            </w:r>
            <w:r w:rsidRPr="000057F4">
              <w:t>innovation et qui ne sont pas inscrites à l</w:t>
            </w:r>
            <w:r w:rsidR="000057F4" w:rsidRPr="000057F4">
              <w:t>’</w:t>
            </w:r>
            <w:r w:rsidRPr="000057F4">
              <w:t>annexe I ou à l</w:t>
            </w:r>
            <w:r w:rsidR="000057F4" w:rsidRPr="000057F4">
              <w:t>’</w:t>
            </w:r>
            <w:r w:rsidRPr="000057F4">
              <w:t>annexe II sont exemptées de la catégorie 3 et répertoriées à l</w:t>
            </w:r>
            <w:r w:rsidR="000057F4" w:rsidRPr="000057F4">
              <w:t>’</w:t>
            </w:r>
            <w:r w:rsidRPr="000057F4">
              <w:t xml:space="preserve">annexe III, partie II, section 2. </w:t>
            </w:r>
            <w:r w:rsidRPr="000057F4">
              <w:rPr>
                <w:b/>
                <w:i/>
              </w:rPr>
              <w:t>La Commission examine régulièrement si les substances classifiées de la catégorie 3 ont acquis de nouvelles utilisations scientifiques, pharmaceutiques ou industrielles légitimes.</w:t>
            </w:r>
          </w:p>
        </w:tc>
      </w:tr>
    </w:tbl>
    <w:p w14:paraId="058B71D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19BC07D"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5F3464C2" w14:textId="77777777" w:rsidR="00686444" w:rsidRPr="000057F4" w:rsidRDefault="00686444" w:rsidP="00686444">
      <w:pPr>
        <w:pStyle w:val="AmJustText"/>
      </w:pPr>
      <w:r w:rsidRPr="000057F4">
        <w:t>La catégorie 3 ne devrait pas être considérée comme une liste permanente. Le développement chimique et pharmaceutique peut donner lieu à de nouvelles utilisations légitimes.</w:t>
      </w:r>
    </w:p>
    <w:p w14:paraId="780A4F26" w14:textId="77777777" w:rsidR="00686444" w:rsidRPr="000057F4" w:rsidRDefault="00686444" w:rsidP="00686444">
      <w:r w:rsidRPr="000057F4">
        <w:rPr>
          <w:rStyle w:val="HideTWBExt"/>
        </w:rPr>
        <w:t>&lt;/Amend&gt;</w:t>
      </w:r>
    </w:p>
    <w:p w14:paraId="22C564D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131</w:t>
      </w:r>
      <w:r w:rsidRPr="000057F4">
        <w:rPr>
          <w:rStyle w:val="HideTWBExt"/>
          <w:b w:val="0"/>
        </w:rPr>
        <w:t>&lt;/NumAm&gt;</w:t>
      </w:r>
    </w:p>
    <w:p w14:paraId="09BA8305"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3411468" w14:textId="77777777" w:rsidR="00686444" w:rsidRPr="000057F4" w:rsidRDefault="00686444" w:rsidP="00686444">
      <w:pPr>
        <w:pStyle w:val="NormalBold"/>
      </w:pPr>
      <w:r w:rsidRPr="000057F4">
        <w:rPr>
          <w:rStyle w:val="HideTWBExt"/>
          <w:b w:val="0"/>
        </w:rPr>
        <w:t>&lt;/RepeatBlock-By&gt;</w:t>
      </w:r>
    </w:p>
    <w:p w14:paraId="02B8BF7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495D801" w14:textId="77777777" w:rsidR="00686444" w:rsidRPr="000057F4" w:rsidRDefault="00686444" w:rsidP="00686444">
      <w:pPr>
        <w:pStyle w:val="NormalBold"/>
      </w:pPr>
      <w:r w:rsidRPr="000057F4">
        <w:rPr>
          <w:rStyle w:val="HideTWBExt"/>
          <w:b w:val="0"/>
        </w:rPr>
        <w:t>&lt;Article&gt;</w:t>
      </w:r>
      <w:r w:rsidRPr="000057F4">
        <w:t>Article 5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9438CBD" w14:textId="77777777" w:rsidTr="00B3387D">
        <w:trPr>
          <w:trHeight w:hRule="exact" w:val="240"/>
          <w:jc w:val="center"/>
        </w:trPr>
        <w:tc>
          <w:tcPr>
            <w:tcW w:w="9752" w:type="dxa"/>
            <w:gridSpan w:val="2"/>
            <w:tcBorders>
              <w:top w:val="nil"/>
              <w:left w:val="nil"/>
              <w:bottom w:val="nil"/>
              <w:right w:val="nil"/>
            </w:tcBorders>
          </w:tcPr>
          <w:p w14:paraId="038C5272" w14:textId="77777777" w:rsidR="00686444" w:rsidRPr="000057F4" w:rsidRDefault="00686444" w:rsidP="00B3387D"/>
        </w:tc>
      </w:tr>
      <w:tr w:rsidR="00686444" w:rsidRPr="000057F4" w14:paraId="22525B89" w14:textId="77777777" w:rsidTr="00B3387D">
        <w:trPr>
          <w:trHeight w:val="240"/>
          <w:jc w:val="center"/>
        </w:trPr>
        <w:tc>
          <w:tcPr>
            <w:tcW w:w="4876" w:type="dxa"/>
            <w:tcBorders>
              <w:top w:val="nil"/>
              <w:left w:val="nil"/>
              <w:bottom w:val="nil"/>
              <w:right w:val="nil"/>
            </w:tcBorders>
          </w:tcPr>
          <w:p w14:paraId="6F7AF51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B1A7DA0" w14:textId="77777777" w:rsidR="00686444" w:rsidRPr="000057F4" w:rsidRDefault="00686444" w:rsidP="00B3387D">
            <w:pPr>
              <w:pStyle w:val="AmColumnHeading"/>
            </w:pPr>
            <w:r w:rsidRPr="000057F4">
              <w:t>Amendement</w:t>
            </w:r>
          </w:p>
        </w:tc>
      </w:tr>
      <w:tr w:rsidR="00686444" w:rsidRPr="000057F4" w14:paraId="569E3727" w14:textId="77777777" w:rsidTr="00B3387D">
        <w:trPr>
          <w:jc w:val="center"/>
        </w:trPr>
        <w:tc>
          <w:tcPr>
            <w:tcW w:w="4876" w:type="dxa"/>
            <w:tcBorders>
              <w:top w:val="nil"/>
              <w:left w:val="nil"/>
              <w:bottom w:val="nil"/>
              <w:right w:val="nil"/>
            </w:tcBorders>
          </w:tcPr>
          <w:p w14:paraId="4C8E6CA3" w14:textId="3D01C0F5" w:rsidR="00686444" w:rsidRPr="000057F4" w:rsidRDefault="00686444" w:rsidP="00B3387D">
            <w:pPr>
              <w:pStyle w:val="Normal6a"/>
            </w:pPr>
            <w:r w:rsidRPr="000057F4">
              <w:t>3.</w:t>
            </w:r>
            <w:r w:rsidRPr="000057F4">
              <w:tab/>
              <w:t>Les précurseurs de drogues classifiés qui sont des mélanges contenant des substances couvertes par l</w:t>
            </w:r>
            <w:r w:rsidR="000057F4" w:rsidRPr="000057F4">
              <w:t>’</w:t>
            </w:r>
            <w:r w:rsidRPr="000057F4">
              <w:t>annexe III au-delà du seuil de concentration fixé dans ladite annexe, des organismes ou des substances présentes dans la nature contenant de telles substances, et qui contiennent en outre des substances couvertes par l</w:t>
            </w:r>
            <w:r w:rsidR="000057F4" w:rsidRPr="000057F4">
              <w:t>’</w:t>
            </w:r>
            <w:r w:rsidRPr="000057F4">
              <w:t>annexe II, sont soumis aux exigences applicables aux précurseurs de drogues de la catégorie 3.</w:t>
            </w:r>
          </w:p>
        </w:tc>
        <w:tc>
          <w:tcPr>
            <w:tcW w:w="4876" w:type="dxa"/>
            <w:tcBorders>
              <w:top w:val="nil"/>
              <w:left w:val="nil"/>
              <w:bottom w:val="nil"/>
              <w:right w:val="nil"/>
            </w:tcBorders>
          </w:tcPr>
          <w:p w14:paraId="0EEA8934" w14:textId="2DC3FB29" w:rsidR="00686444" w:rsidRPr="000057F4" w:rsidRDefault="00686444" w:rsidP="00B3387D">
            <w:pPr>
              <w:pStyle w:val="Normal6a"/>
            </w:pPr>
            <w:r w:rsidRPr="000057F4">
              <w:t>3.</w:t>
            </w:r>
            <w:r w:rsidRPr="000057F4">
              <w:tab/>
              <w:t>Les précurseurs de drogues classifiés qui sont des mélanges contenant des substances couvertes par l</w:t>
            </w:r>
            <w:r w:rsidR="000057F4" w:rsidRPr="000057F4">
              <w:t>’</w:t>
            </w:r>
            <w:r w:rsidRPr="000057F4">
              <w:t>annexe III au-delà du seuil de concentration fixé dans ladite annexe, des organismes ou des substances présentes dans la nature contenant de telles substances, et qui contiennent en outre des substances couvertes par l</w:t>
            </w:r>
            <w:r w:rsidR="000057F4" w:rsidRPr="000057F4">
              <w:t>’</w:t>
            </w:r>
            <w:r w:rsidRPr="000057F4">
              <w:t>annexe II, sont soumis aux exigences applicables aux précurseurs de drogues de la catégorie 3</w:t>
            </w:r>
            <w:r w:rsidRPr="000057F4">
              <w:rPr>
                <w:b/>
                <w:bCs/>
                <w:i/>
                <w:iCs/>
              </w:rPr>
              <w:t>, sauf décision contraire de l</w:t>
            </w:r>
            <w:r w:rsidR="000057F4" w:rsidRPr="000057F4">
              <w:rPr>
                <w:b/>
                <w:bCs/>
                <w:i/>
                <w:iCs/>
              </w:rPr>
              <w:t>’</w:t>
            </w:r>
            <w:r w:rsidRPr="000057F4">
              <w:rPr>
                <w:b/>
                <w:bCs/>
                <w:i/>
                <w:iCs/>
              </w:rPr>
              <w:t>autorité compétente fondée sur une utilisation légitime documentée</w:t>
            </w:r>
            <w:r w:rsidRPr="000057F4">
              <w:t>.</w:t>
            </w:r>
          </w:p>
        </w:tc>
      </w:tr>
    </w:tbl>
    <w:p w14:paraId="0EB6B3E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12206B81"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00C8EB64" w14:textId="77777777" w:rsidR="00686444" w:rsidRPr="000057F4" w:rsidRDefault="00686444" w:rsidP="00686444">
      <w:pPr>
        <w:pStyle w:val="AmJustText"/>
      </w:pPr>
      <w:r w:rsidRPr="000057F4">
        <w:t>La proposition prévoit une flexibilité appropriée pour les mélanges contenant des substances dont les utilisations légitimes ont été démontrées.</w:t>
      </w:r>
    </w:p>
    <w:p w14:paraId="36FAFF4B" w14:textId="77777777" w:rsidR="00686444" w:rsidRPr="000057F4" w:rsidRDefault="00686444" w:rsidP="00686444">
      <w:r w:rsidRPr="000057F4">
        <w:rPr>
          <w:rStyle w:val="HideTWBExt"/>
        </w:rPr>
        <w:t>&lt;/Amend&gt;</w:t>
      </w:r>
    </w:p>
    <w:p w14:paraId="04B0378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132</w:t>
      </w:r>
      <w:r w:rsidRPr="000057F4">
        <w:rPr>
          <w:rStyle w:val="HideTWBExt"/>
          <w:b w:val="0"/>
        </w:rPr>
        <w:t>&lt;/NumAm&gt;</w:t>
      </w:r>
    </w:p>
    <w:p w14:paraId="774F0E4E"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EE4C57E" w14:textId="77777777" w:rsidR="00686444" w:rsidRPr="000057F4" w:rsidRDefault="00686444" w:rsidP="00686444">
      <w:pPr>
        <w:pStyle w:val="NormalBold"/>
      </w:pPr>
      <w:r w:rsidRPr="000057F4">
        <w:rPr>
          <w:rStyle w:val="HideTWBExt"/>
          <w:b w:val="0"/>
        </w:rPr>
        <w:t>&lt;/RepeatBlock-By&gt;</w:t>
      </w:r>
    </w:p>
    <w:p w14:paraId="19792FB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92766A0" w14:textId="77777777" w:rsidR="00686444" w:rsidRPr="000057F4" w:rsidRDefault="00686444" w:rsidP="00686444">
      <w:pPr>
        <w:pStyle w:val="NormalBold"/>
      </w:pPr>
      <w:r w:rsidRPr="000057F4">
        <w:rPr>
          <w:rStyle w:val="HideTWBExt"/>
          <w:b w:val="0"/>
        </w:rPr>
        <w:t>&lt;Article&gt;</w:t>
      </w:r>
      <w:r w:rsidRPr="000057F4">
        <w:t>Article 6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1BC7467" w14:textId="77777777" w:rsidTr="00B3387D">
        <w:trPr>
          <w:trHeight w:hRule="exact" w:val="240"/>
          <w:jc w:val="center"/>
        </w:trPr>
        <w:tc>
          <w:tcPr>
            <w:tcW w:w="9752" w:type="dxa"/>
            <w:gridSpan w:val="2"/>
            <w:tcBorders>
              <w:top w:val="nil"/>
              <w:left w:val="nil"/>
              <w:bottom w:val="nil"/>
              <w:right w:val="nil"/>
            </w:tcBorders>
          </w:tcPr>
          <w:p w14:paraId="5798F359" w14:textId="77777777" w:rsidR="00686444" w:rsidRPr="000057F4" w:rsidRDefault="00686444" w:rsidP="00B3387D"/>
        </w:tc>
      </w:tr>
      <w:tr w:rsidR="00686444" w:rsidRPr="000057F4" w14:paraId="0B3257F6" w14:textId="77777777" w:rsidTr="00B3387D">
        <w:trPr>
          <w:trHeight w:val="240"/>
          <w:jc w:val="center"/>
        </w:trPr>
        <w:tc>
          <w:tcPr>
            <w:tcW w:w="4876" w:type="dxa"/>
            <w:tcBorders>
              <w:top w:val="nil"/>
              <w:left w:val="nil"/>
              <w:bottom w:val="nil"/>
              <w:right w:val="nil"/>
            </w:tcBorders>
          </w:tcPr>
          <w:p w14:paraId="55CA497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C704C77" w14:textId="77777777" w:rsidR="00686444" w:rsidRPr="000057F4" w:rsidRDefault="00686444" w:rsidP="00B3387D">
            <w:pPr>
              <w:pStyle w:val="AmColumnHeading"/>
            </w:pPr>
            <w:r w:rsidRPr="000057F4">
              <w:t>Amendement</w:t>
            </w:r>
          </w:p>
        </w:tc>
      </w:tr>
      <w:tr w:rsidR="00686444" w:rsidRPr="000057F4" w14:paraId="47EAA5D4" w14:textId="77777777" w:rsidTr="00B3387D">
        <w:trPr>
          <w:jc w:val="center"/>
        </w:trPr>
        <w:tc>
          <w:tcPr>
            <w:tcW w:w="4876" w:type="dxa"/>
            <w:tcBorders>
              <w:top w:val="nil"/>
              <w:left w:val="nil"/>
              <w:bottom w:val="nil"/>
              <w:right w:val="nil"/>
            </w:tcBorders>
          </w:tcPr>
          <w:p w14:paraId="25652CF8" w14:textId="09B1400A" w:rsidR="00686444" w:rsidRPr="000057F4" w:rsidRDefault="00686444" w:rsidP="00B3387D">
            <w:pPr>
              <w:pStyle w:val="Normal6a"/>
            </w:pPr>
            <w:r w:rsidRPr="000057F4">
              <w:t>2.</w:t>
            </w:r>
            <w:r w:rsidRPr="000057F4">
              <w:tab/>
              <w:t xml:space="preserve">Sur requête motivée, les opérateurs communiquent sans délai aux autorités compétentes ou aux autorités douanières les informations et la documentation </w:t>
            </w:r>
            <w:r w:rsidRPr="000057F4">
              <w:rPr>
                <w:b/>
                <w:i/>
              </w:rPr>
              <w:t>nécessaires</w:t>
            </w:r>
            <w:r w:rsidRPr="000057F4">
              <w:t xml:space="preserve"> pour démontrer qu</w:t>
            </w:r>
            <w:r w:rsidR="000057F4" w:rsidRPr="000057F4">
              <w:t>’</w:t>
            </w:r>
            <w:r w:rsidRPr="000057F4">
              <w:t>ils ont rempli les obligations qui leur incombent en vertu du présent règlement, d</w:t>
            </w:r>
            <w:r w:rsidR="000057F4" w:rsidRPr="000057F4">
              <w:t>’</w:t>
            </w:r>
            <w:r w:rsidRPr="000057F4">
              <w:t>une manière lisible par machine et structurée, en utilisant des normes ouvertes, transférées par un canal de communication sécurisé sans dépendance à l</w:t>
            </w:r>
            <w:r w:rsidR="000057F4" w:rsidRPr="000057F4">
              <w:t>’</w:t>
            </w:r>
            <w:r w:rsidRPr="000057F4">
              <w:t>égard des fournisseurs.</w:t>
            </w:r>
          </w:p>
        </w:tc>
        <w:tc>
          <w:tcPr>
            <w:tcW w:w="4876" w:type="dxa"/>
            <w:tcBorders>
              <w:top w:val="nil"/>
              <w:left w:val="nil"/>
              <w:bottom w:val="nil"/>
              <w:right w:val="nil"/>
            </w:tcBorders>
          </w:tcPr>
          <w:p w14:paraId="357AED34" w14:textId="7679CD30" w:rsidR="00686444" w:rsidRPr="000057F4" w:rsidRDefault="00686444" w:rsidP="00B3387D">
            <w:pPr>
              <w:pStyle w:val="Normal6a"/>
            </w:pPr>
            <w:r w:rsidRPr="000057F4">
              <w:t>2.</w:t>
            </w:r>
            <w:r w:rsidRPr="000057F4">
              <w:tab/>
              <w:t xml:space="preserve">Sur requête motivée, les opérateurs communiquent sans délai aux autorités compétentes ou aux autorités douanières les informations et la documentation </w:t>
            </w:r>
            <w:r w:rsidRPr="000057F4">
              <w:rPr>
                <w:b/>
                <w:bCs/>
                <w:i/>
                <w:iCs/>
              </w:rPr>
              <w:t>indispensables et adéquates</w:t>
            </w:r>
            <w:r w:rsidRPr="000057F4">
              <w:t xml:space="preserve"> pour démontrer qu</w:t>
            </w:r>
            <w:r w:rsidR="000057F4" w:rsidRPr="000057F4">
              <w:t>’</w:t>
            </w:r>
            <w:r w:rsidRPr="000057F4">
              <w:t>ils ont rempli les obligations qui leur incombent en vertu du présent règlement, d</w:t>
            </w:r>
            <w:r w:rsidR="000057F4" w:rsidRPr="000057F4">
              <w:t>’</w:t>
            </w:r>
            <w:r w:rsidRPr="000057F4">
              <w:t>une manière lisible par machine et structurée, en utilisant des normes ouvertes, transférées par un canal de communication sécurisé sans dépendance à l</w:t>
            </w:r>
            <w:r w:rsidR="000057F4" w:rsidRPr="000057F4">
              <w:t>’</w:t>
            </w:r>
            <w:r w:rsidRPr="000057F4">
              <w:t xml:space="preserve">égard des fournisseurs. </w:t>
            </w:r>
            <w:r w:rsidRPr="000057F4">
              <w:rPr>
                <w:b/>
                <w:i/>
              </w:rPr>
              <w:t>Les autorités compétentes assurent la protection des informations confidentielles de nature commerciale obtenues en application du présent paragraphe.</w:t>
            </w:r>
          </w:p>
        </w:tc>
      </w:tr>
    </w:tbl>
    <w:p w14:paraId="0FE889D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6FDA093"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B061792" w14:textId="31C8520A" w:rsidR="00686444" w:rsidRPr="000057F4" w:rsidRDefault="00686444" w:rsidP="00686444">
      <w:pPr>
        <w:pStyle w:val="AmJustText"/>
      </w:pPr>
      <w:r w:rsidRPr="000057F4">
        <w:t>Dans la première partie, la proposition souligne que le principe de proportionnalité exige que les autorités ne demandent que les informations nécessaires à l</w:t>
      </w:r>
      <w:r w:rsidR="000057F4" w:rsidRPr="000057F4">
        <w:t>’</w:t>
      </w:r>
      <w:r w:rsidRPr="000057F4">
        <w:t>exécution de leurs tâches. Par la suite, dans la deuxième partie, elle souligne que les opérateurs peuvent fournir des données commerciales sensibles, y compris des données sur les chaînes d</w:t>
      </w:r>
      <w:r w:rsidR="000057F4" w:rsidRPr="000057F4">
        <w:t>’</w:t>
      </w:r>
      <w:r w:rsidRPr="000057F4">
        <w:t>approvisionnement et les clients.</w:t>
      </w:r>
    </w:p>
    <w:p w14:paraId="23C312A9" w14:textId="77777777" w:rsidR="00686444" w:rsidRPr="000057F4" w:rsidRDefault="00686444" w:rsidP="00686444">
      <w:r w:rsidRPr="000057F4">
        <w:rPr>
          <w:rStyle w:val="HideTWBExt"/>
        </w:rPr>
        <w:t>&lt;/Amend&gt;</w:t>
      </w:r>
    </w:p>
    <w:p w14:paraId="30DB727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133</w:t>
      </w:r>
      <w:r w:rsidRPr="000057F4">
        <w:rPr>
          <w:rStyle w:val="HideTWBExt"/>
          <w:b w:val="0"/>
        </w:rPr>
        <w:t>&lt;/NumAm&gt;</w:t>
      </w:r>
    </w:p>
    <w:p w14:paraId="6DC3614C"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7B789C8A" w14:textId="77777777" w:rsidR="00686444" w:rsidRPr="000057F4" w:rsidRDefault="00686444" w:rsidP="00686444">
      <w:pPr>
        <w:pStyle w:val="NormalBold"/>
      </w:pPr>
      <w:r w:rsidRPr="000057F4">
        <w:rPr>
          <w:rStyle w:val="HideTWBExt"/>
          <w:b w:val="0"/>
        </w:rPr>
        <w:t>&lt;/RepeatBlock-By&gt;</w:t>
      </w:r>
    </w:p>
    <w:p w14:paraId="5D1A44C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3CC8C3C" w14:textId="77777777" w:rsidR="00686444" w:rsidRPr="000057F4" w:rsidRDefault="00686444" w:rsidP="00686444">
      <w:pPr>
        <w:pStyle w:val="NormalBold"/>
      </w:pPr>
      <w:r w:rsidRPr="000057F4">
        <w:rPr>
          <w:rStyle w:val="HideTWBExt"/>
          <w:b w:val="0"/>
        </w:rPr>
        <w:t>&lt;Article&gt;</w:t>
      </w:r>
      <w:r w:rsidRPr="000057F4">
        <w:t>Article 6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3925EC5" w14:textId="77777777" w:rsidTr="00B3387D">
        <w:trPr>
          <w:trHeight w:hRule="exact" w:val="240"/>
          <w:jc w:val="center"/>
        </w:trPr>
        <w:tc>
          <w:tcPr>
            <w:tcW w:w="9752" w:type="dxa"/>
            <w:gridSpan w:val="2"/>
            <w:tcBorders>
              <w:top w:val="nil"/>
              <w:left w:val="nil"/>
              <w:bottom w:val="nil"/>
              <w:right w:val="nil"/>
            </w:tcBorders>
          </w:tcPr>
          <w:p w14:paraId="692CB7C1" w14:textId="77777777" w:rsidR="00686444" w:rsidRPr="000057F4" w:rsidRDefault="00686444" w:rsidP="00B3387D"/>
        </w:tc>
      </w:tr>
      <w:tr w:rsidR="00686444" w:rsidRPr="000057F4" w14:paraId="7487D110" w14:textId="77777777" w:rsidTr="00B3387D">
        <w:trPr>
          <w:trHeight w:val="240"/>
          <w:jc w:val="center"/>
        </w:trPr>
        <w:tc>
          <w:tcPr>
            <w:tcW w:w="4876" w:type="dxa"/>
            <w:tcBorders>
              <w:top w:val="nil"/>
              <w:left w:val="nil"/>
              <w:bottom w:val="nil"/>
              <w:right w:val="nil"/>
            </w:tcBorders>
          </w:tcPr>
          <w:p w14:paraId="514AAED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92250F0" w14:textId="77777777" w:rsidR="00686444" w:rsidRPr="000057F4" w:rsidRDefault="00686444" w:rsidP="00B3387D">
            <w:pPr>
              <w:pStyle w:val="AmColumnHeading"/>
            </w:pPr>
            <w:r w:rsidRPr="000057F4">
              <w:t>Amendement</w:t>
            </w:r>
          </w:p>
        </w:tc>
      </w:tr>
      <w:tr w:rsidR="00686444" w:rsidRPr="000057F4" w14:paraId="52EB3D6B" w14:textId="77777777" w:rsidTr="00B3387D">
        <w:trPr>
          <w:jc w:val="center"/>
        </w:trPr>
        <w:tc>
          <w:tcPr>
            <w:tcW w:w="4876" w:type="dxa"/>
            <w:tcBorders>
              <w:top w:val="nil"/>
              <w:left w:val="nil"/>
              <w:bottom w:val="nil"/>
              <w:right w:val="nil"/>
            </w:tcBorders>
          </w:tcPr>
          <w:p w14:paraId="196C56C4" w14:textId="1E533B5E" w:rsidR="00686444" w:rsidRPr="000057F4" w:rsidRDefault="00686444" w:rsidP="00B3387D">
            <w:pPr>
              <w:pStyle w:val="Normal6a"/>
            </w:pPr>
            <w:r w:rsidRPr="000057F4">
              <w:t>2.</w:t>
            </w:r>
            <w:r w:rsidRPr="000057F4">
              <w:tab/>
              <w:t>Sur requête motivée, les opérateurs communiquent sans délai aux autorités compétentes ou aux autorités douanières les informations et la documentation nécessaires pour démontrer qu</w:t>
            </w:r>
            <w:r w:rsidR="000057F4" w:rsidRPr="000057F4">
              <w:t>’</w:t>
            </w:r>
            <w:r w:rsidRPr="000057F4">
              <w:t>ils ont rempli les obligations qui leur incombent en vertu du présent règlement, d</w:t>
            </w:r>
            <w:r w:rsidR="000057F4" w:rsidRPr="000057F4">
              <w:t>’</w:t>
            </w:r>
            <w:r w:rsidRPr="000057F4">
              <w:t>une manière lisible par machine et structurée, en utilisant des normes ouvertes, transférées par un canal de communication sécurisé sans dépendance à l</w:t>
            </w:r>
            <w:r w:rsidR="000057F4" w:rsidRPr="000057F4">
              <w:t>’</w:t>
            </w:r>
            <w:r w:rsidRPr="000057F4">
              <w:t>égard des fournisseurs.</w:t>
            </w:r>
          </w:p>
        </w:tc>
        <w:tc>
          <w:tcPr>
            <w:tcW w:w="4876" w:type="dxa"/>
            <w:tcBorders>
              <w:top w:val="nil"/>
              <w:left w:val="nil"/>
              <w:bottom w:val="nil"/>
              <w:right w:val="nil"/>
            </w:tcBorders>
          </w:tcPr>
          <w:p w14:paraId="6C494BBB" w14:textId="3C34691E" w:rsidR="00686444" w:rsidRPr="000057F4" w:rsidRDefault="00686444" w:rsidP="00B3387D">
            <w:pPr>
              <w:pStyle w:val="Normal6a"/>
            </w:pPr>
            <w:r w:rsidRPr="000057F4">
              <w:t>2.</w:t>
            </w:r>
            <w:r w:rsidRPr="000057F4">
              <w:tab/>
              <w:t xml:space="preserve">Sur requête motivée, les opérateurs communiquent sans délai </w:t>
            </w:r>
            <w:r w:rsidRPr="000057F4">
              <w:rPr>
                <w:b/>
                <w:i/>
              </w:rPr>
              <w:t>injustifié</w:t>
            </w:r>
            <w:r w:rsidRPr="000057F4">
              <w:t xml:space="preserve"> aux autorités compétentes ou aux autorités douanières les informations et la documentation nécessaires pour démontrer qu</w:t>
            </w:r>
            <w:r w:rsidR="000057F4" w:rsidRPr="000057F4">
              <w:t>’</w:t>
            </w:r>
            <w:r w:rsidRPr="000057F4">
              <w:t>ils ont rempli les obligations qui leur incombent en vertu du présent règlement, d</w:t>
            </w:r>
            <w:r w:rsidR="000057F4" w:rsidRPr="000057F4">
              <w:t>’</w:t>
            </w:r>
            <w:r w:rsidRPr="000057F4">
              <w:t>une manière lisible par machine et structurée, en utilisant des normes ouvertes, transférées par un canal de communication sécurisé sans dépendance à l</w:t>
            </w:r>
            <w:r w:rsidR="000057F4" w:rsidRPr="000057F4">
              <w:t>’</w:t>
            </w:r>
            <w:r w:rsidRPr="000057F4">
              <w:t>égard des fournisseurs.</w:t>
            </w:r>
          </w:p>
        </w:tc>
      </w:tr>
    </w:tbl>
    <w:p w14:paraId="25A00EB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861119F" w14:textId="77777777" w:rsidR="00686444" w:rsidRPr="000057F4" w:rsidRDefault="00686444" w:rsidP="00686444">
      <w:r w:rsidRPr="000057F4">
        <w:rPr>
          <w:rStyle w:val="HideTWBExt"/>
        </w:rPr>
        <w:t>&lt;/Amend&gt;</w:t>
      </w:r>
    </w:p>
    <w:p w14:paraId="4912819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134</w:t>
      </w:r>
      <w:r w:rsidRPr="000057F4">
        <w:rPr>
          <w:rStyle w:val="HideTWBExt"/>
          <w:b w:val="0"/>
        </w:rPr>
        <w:t>&lt;/NumAm&gt;</w:t>
      </w:r>
    </w:p>
    <w:p w14:paraId="660167C6"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5EF6F770" w14:textId="77777777" w:rsidR="00686444" w:rsidRPr="000057F4" w:rsidRDefault="00686444" w:rsidP="00686444">
      <w:pPr>
        <w:pStyle w:val="NormalBold"/>
      </w:pPr>
      <w:r w:rsidRPr="000057F4">
        <w:rPr>
          <w:rStyle w:val="HideTWBExt"/>
          <w:b w:val="0"/>
        </w:rPr>
        <w:t>&lt;/RepeatBlock-By&gt;</w:t>
      </w:r>
    </w:p>
    <w:p w14:paraId="437F5BB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7EED8D3" w14:textId="77777777" w:rsidR="00686444" w:rsidRPr="000057F4" w:rsidRDefault="00686444" w:rsidP="00686444">
      <w:pPr>
        <w:pStyle w:val="NormalBold"/>
      </w:pPr>
      <w:r w:rsidRPr="000057F4">
        <w:rPr>
          <w:rStyle w:val="HideTWBExt"/>
          <w:b w:val="0"/>
        </w:rPr>
        <w:t>&lt;Article&gt;</w:t>
      </w:r>
      <w:r w:rsidRPr="000057F4">
        <w:t>Article 6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3D9025F" w14:textId="77777777" w:rsidTr="00B3387D">
        <w:trPr>
          <w:trHeight w:hRule="exact" w:val="240"/>
          <w:jc w:val="center"/>
        </w:trPr>
        <w:tc>
          <w:tcPr>
            <w:tcW w:w="9752" w:type="dxa"/>
            <w:gridSpan w:val="2"/>
            <w:tcBorders>
              <w:top w:val="nil"/>
              <w:left w:val="nil"/>
              <w:bottom w:val="nil"/>
              <w:right w:val="nil"/>
            </w:tcBorders>
          </w:tcPr>
          <w:p w14:paraId="7100B97E" w14:textId="77777777" w:rsidR="00686444" w:rsidRPr="000057F4" w:rsidRDefault="00686444" w:rsidP="00B3387D"/>
        </w:tc>
      </w:tr>
      <w:tr w:rsidR="00686444" w:rsidRPr="000057F4" w14:paraId="6071D6DF" w14:textId="77777777" w:rsidTr="00B3387D">
        <w:trPr>
          <w:trHeight w:val="240"/>
          <w:jc w:val="center"/>
        </w:trPr>
        <w:tc>
          <w:tcPr>
            <w:tcW w:w="4876" w:type="dxa"/>
            <w:tcBorders>
              <w:top w:val="nil"/>
              <w:left w:val="nil"/>
              <w:bottom w:val="nil"/>
              <w:right w:val="nil"/>
            </w:tcBorders>
          </w:tcPr>
          <w:p w14:paraId="773CCA0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220693A" w14:textId="77777777" w:rsidR="00686444" w:rsidRPr="000057F4" w:rsidRDefault="00686444" w:rsidP="00B3387D">
            <w:pPr>
              <w:pStyle w:val="AmColumnHeading"/>
            </w:pPr>
            <w:r w:rsidRPr="000057F4">
              <w:t>Amendement</w:t>
            </w:r>
          </w:p>
        </w:tc>
      </w:tr>
      <w:tr w:rsidR="00686444" w:rsidRPr="000057F4" w14:paraId="1428067C" w14:textId="77777777" w:rsidTr="00B3387D">
        <w:trPr>
          <w:jc w:val="center"/>
        </w:trPr>
        <w:tc>
          <w:tcPr>
            <w:tcW w:w="4876" w:type="dxa"/>
            <w:tcBorders>
              <w:top w:val="nil"/>
              <w:left w:val="nil"/>
              <w:bottom w:val="nil"/>
              <w:right w:val="nil"/>
            </w:tcBorders>
          </w:tcPr>
          <w:p w14:paraId="0A4D0C25" w14:textId="77777777" w:rsidR="00686444" w:rsidRPr="000057F4" w:rsidRDefault="00686444" w:rsidP="00B3387D">
            <w:pPr>
              <w:pStyle w:val="Normal6a"/>
            </w:pPr>
          </w:p>
        </w:tc>
        <w:tc>
          <w:tcPr>
            <w:tcW w:w="4876" w:type="dxa"/>
            <w:tcBorders>
              <w:top w:val="nil"/>
              <w:left w:val="nil"/>
              <w:bottom w:val="nil"/>
              <w:right w:val="nil"/>
            </w:tcBorders>
          </w:tcPr>
          <w:p w14:paraId="48D7A6D5" w14:textId="65F66206" w:rsidR="00686444" w:rsidRPr="000057F4" w:rsidRDefault="00686444" w:rsidP="00B3387D">
            <w:pPr>
              <w:pStyle w:val="Normal6a"/>
            </w:pPr>
            <w:r w:rsidRPr="000057F4">
              <w:rPr>
                <w:b/>
                <w:i/>
              </w:rPr>
              <w:t>2 bis.</w:t>
            </w:r>
            <w:r w:rsidRPr="000057F4">
              <w:tab/>
            </w:r>
            <w:r w:rsidRPr="000057F4">
              <w:rPr>
                <w:b/>
                <w:i/>
              </w:rPr>
              <w:t>Le traitement et la transmission de ces documents s</w:t>
            </w:r>
            <w:r w:rsidR="000057F4" w:rsidRPr="000057F4">
              <w:rPr>
                <w:b/>
                <w:i/>
              </w:rPr>
              <w:t>’</w:t>
            </w:r>
            <w:r w:rsidRPr="000057F4">
              <w:rPr>
                <w:b/>
                <w:i/>
              </w:rPr>
              <w:t>effectuent dans le strict respect du secret professionnel, conformément à la législation de l</w:t>
            </w:r>
            <w:r w:rsidR="000057F4" w:rsidRPr="000057F4">
              <w:rPr>
                <w:b/>
                <w:i/>
              </w:rPr>
              <w:t>’</w:t>
            </w:r>
            <w:r w:rsidRPr="000057F4">
              <w:rPr>
                <w:b/>
                <w:i/>
              </w:rPr>
              <w:t>Union en vigueur.</w:t>
            </w:r>
          </w:p>
        </w:tc>
      </w:tr>
    </w:tbl>
    <w:p w14:paraId="5E8D730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381AA6D" w14:textId="77777777" w:rsidR="00686444" w:rsidRPr="000057F4" w:rsidRDefault="00686444" w:rsidP="00686444">
      <w:r w:rsidRPr="000057F4">
        <w:rPr>
          <w:rStyle w:val="HideTWBExt"/>
        </w:rPr>
        <w:t>&lt;/Amend&gt;</w:t>
      </w:r>
    </w:p>
    <w:p w14:paraId="6FEFCCF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135</w:t>
      </w:r>
      <w:r w:rsidRPr="000057F4">
        <w:rPr>
          <w:rStyle w:val="HideTWBExt"/>
          <w:b w:val="0"/>
        </w:rPr>
        <w:t>&lt;/NumAm&gt;</w:t>
      </w:r>
    </w:p>
    <w:p w14:paraId="5D96F333"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02FCD2DC" w14:textId="77777777" w:rsidR="00686444" w:rsidRPr="000057F4" w:rsidRDefault="00686444" w:rsidP="00686444">
      <w:pPr>
        <w:pStyle w:val="NormalBold"/>
      </w:pPr>
      <w:r w:rsidRPr="000057F4">
        <w:rPr>
          <w:rStyle w:val="HideTWBExt"/>
          <w:b w:val="0"/>
        </w:rPr>
        <w:t>&lt;/RepeatBlock-By&gt;</w:t>
      </w:r>
    </w:p>
    <w:p w14:paraId="3831E18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CA65DFF" w14:textId="77777777" w:rsidR="00686444" w:rsidRPr="000057F4" w:rsidRDefault="00686444" w:rsidP="00686444">
      <w:pPr>
        <w:pStyle w:val="NormalBold"/>
      </w:pPr>
      <w:r w:rsidRPr="000057F4">
        <w:rPr>
          <w:rStyle w:val="HideTWBExt"/>
          <w:b w:val="0"/>
        </w:rPr>
        <w:t>&lt;Article&gt;</w:t>
      </w:r>
      <w:r w:rsidRPr="000057F4">
        <w:t>Article 6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B64293C" w14:textId="77777777" w:rsidTr="00B3387D">
        <w:trPr>
          <w:trHeight w:hRule="exact" w:val="240"/>
          <w:jc w:val="center"/>
        </w:trPr>
        <w:tc>
          <w:tcPr>
            <w:tcW w:w="9752" w:type="dxa"/>
            <w:gridSpan w:val="2"/>
            <w:tcBorders>
              <w:top w:val="nil"/>
              <w:left w:val="nil"/>
              <w:bottom w:val="nil"/>
              <w:right w:val="nil"/>
            </w:tcBorders>
          </w:tcPr>
          <w:p w14:paraId="457101F0" w14:textId="77777777" w:rsidR="00686444" w:rsidRPr="000057F4" w:rsidRDefault="00686444" w:rsidP="00B3387D"/>
        </w:tc>
      </w:tr>
      <w:tr w:rsidR="00686444" w:rsidRPr="000057F4" w14:paraId="13C88CD6" w14:textId="77777777" w:rsidTr="00B3387D">
        <w:trPr>
          <w:trHeight w:val="240"/>
          <w:jc w:val="center"/>
        </w:trPr>
        <w:tc>
          <w:tcPr>
            <w:tcW w:w="4876" w:type="dxa"/>
            <w:tcBorders>
              <w:top w:val="nil"/>
              <w:left w:val="nil"/>
              <w:bottom w:val="nil"/>
              <w:right w:val="nil"/>
            </w:tcBorders>
          </w:tcPr>
          <w:p w14:paraId="6C8E9C7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616625E" w14:textId="77777777" w:rsidR="00686444" w:rsidRPr="000057F4" w:rsidRDefault="00686444" w:rsidP="00B3387D">
            <w:pPr>
              <w:pStyle w:val="AmColumnHeading"/>
            </w:pPr>
            <w:r w:rsidRPr="000057F4">
              <w:t>Amendement</w:t>
            </w:r>
          </w:p>
        </w:tc>
      </w:tr>
      <w:tr w:rsidR="00686444" w:rsidRPr="000057F4" w14:paraId="79C07D3E" w14:textId="77777777" w:rsidTr="00B3387D">
        <w:trPr>
          <w:jc w:val="center"/>
        </w:trPr>
        <w:tc>
          <w:tcPr>
            <w:tcW w:w="4876" w:type="dxa"/>
            <w:tcBorders>
              <w:top w:val="nil"/>
              <w:left w:val="nil"/>
              <w:bottom w:val="nil"/>
              <w:right w:val="nil"/>
            </w:tcBorders>
          </w:tcPr>
          <w:p w14:paraId="0FCFBBAC" w14:textId="0DA6B47D" w:rsidR="00686444" w:rsidRPr="000057F4" w:rsidRDefault="00686444" w:rsidP="00B3387D">
            <w:pPr>
              <w:pStyle w:val="Normal6a"/>
            </w:pPr>
            <w:r w:rsidRPr="000057F4">
              <w:t>3.</w:t>
            </w:r>
            <w:r w:rsidRPr="000057F4">
              <w:tab/>
              <w:t>Les opérateurs coopèrent avec ces autorités</w:t>
            </w:r>
            <w:r w:rsidRPr="000057F4">
              <w:rPr>
                <w:b/>
                <w:i/>
              </w:rPr>
              <w:t>, sur demande,</w:t>
            </w:r>
            <w:r w:rsidRPr="000057F4">
              <w:t xml:space="preserve"> à toute mesure prise en vue d</w:t>
            </w:r>
            <w:r w:rsidR="000057F4" w:rsidRPr="000057F4">
              <w:t>’</w:t>
            </w:r>
            <w:r w:rsidRPr="000057F4">
              <w:t>éliminer les risques de détournement des précurseurs de drogues classifiés aux fins de la fabrication illicite de drogues.</w:t>
            </w:r>
          </w:p>
        </w:tc>
        <w:tc>
          <w:tcPr>
            <w:tcW w:w="4876" w:type="dxa"/>
            <w:tcBorders>
              <w:top w:val="nil"/>
              <w:left w:val="nil"/>
              <w:bottom w:val="nil"/>
              <w:right w:val="nil"/>
            </w:tcBorders>
          </w:tcPr>
          <w:p w14:paraId="2F5F655D" w14:textId="39BD3D38" w:rsidR="00686444" w:rsidRPr="000057F4" w:rsidRDefault="00686444" w:rsidP="00B3387D">
            <w:pPr>
              <w:pStyle w:val="Normal6a"/>
            </w:pPr>
            <w:r w:rsidRPr="000057F4">
              <w:t>3.</w:t>
            </w:r>
            <w:r w:rsidRPr="000057F4">
              <w:tab/>
              <w:t xml:space="preserve">Les opérateurs coopèrent </w:t>
            </w:r>
            <w:r w:rsidRPr="000057F4">
              <w:rPr>
                <w:b/>
                <w:i/>
              </w:rPr>
              <w:t>pleinement et de manière proactive</w:t>
            </w:r>
            <w:r w:rsidRPr="000057F4">
              <w:t xml:space="preserve"> avec ces autorités à toute mesure prise en vue d</w:t>
            </w:r>
            <w:r w:rsidR="000057F4" w:rsidRPr="000057F4">
              <w:t>’</w:t>
            </w:r>
            <w:r w:rsidRPr="000057F4">
              <w:t>éliminer les risques de détournement des précurseurs de drogues classifiés aux fins de la fabrication illicite de drogues.</w:t>
            </w:r>
          </w:p>
        </w:tc>
      </w:tr>
    </w:tbl>
    <w:p w14:paraId="6891B94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97D6EBF" w14:textId="77777777" w:rsidR="00686444" w:rsidRPr="000057F4" w:rsidRDefault="00686444" w:rsidP="00686444">
      <w:r w:rsidRPr="000057F4">
        <w:rPr>
          <w:rStyle w:val="HideTWBExt"/>
        </w:rPr>
        <w:t>&lt;/Amend&gt;</w:t>
      </w:r>
    </w:p>
    <w:p w14:paraId="52F332B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136</w:t>
      </w:r>
      <w:r w:rsidRPr="000057F4">
        <w:rPr>
          <w:rStyle w:val="HideTWBExt"/>
          <w:b w:val="0"/>
        </w:rPr>
        <w:t>&lt;/NumAm&gt;</w:t>
      </w:r>
    </w:p>
    <w:p w14:paraId="56ECCDF3"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5A5C3B6" w14:textId="77777777" w:rsidR="00686444" w:rsidRPr="000057F4" w:rsidRDefault="00686444" w:rsidP="00686444">
      <w:pPr>
        <w:pStyle w:val="NormalBold"/>
      </w:pPr>
      <w:r w:rsidRPr="000057F4">
        <w:rPr>
          <w:rStyle w:val="HideTWBExt"/>
          <w:b w:val="0"/>
        </w:rPr>
        <w:t>&lt;/RepeatBlock-By&gt;</w:t>
      </w:r>
    </w:p>
    <w:p w14:paraId="5351EE3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92B95CF" w14:textId="77777777" w:rsidR="00686444" w:rsidRPr="000057F4" w:rsidRDefault="00686444" w:rsidP="00686444">
      <w:pPr>
        <w:pStyle w:val="NormalBold"/>
      </w:pPr>
      <w:r w:rsidRPr="000057F4">
        <w:rPr>
          <w:rStyle w:val="HideTWBExt"/>
          <w:b w:val="0"/>
        </w:rPr>
        <w:t>&lt;Article&gt;</w:t>
      </w:r>
      <w:r w:rsidRPr="000057F4">
        <w:t>Article 6 – paragraphe 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5C4CEAA" w14:textId="77777777" w:rsidTr="00B3387D">
        <w:trPr>
          <w:trHeight w:hRule="exact" w:val="240"/>
          <w:jc w:val="center"/>
        </w:trPr>
        <w:tc>
          <w:tcPr>
            <w:tcW w:w="9752" w:type="dxa"/>
            <w:gridSpan w:val="2"/>
            <w:tcBorders>
              <w:top w:val="nil"/>
              <w:left w:val="nil"/>
              <w:bottom w:val="nil"/>
              <w:right w:val="nil"/>
            </w:tcBorders>
          </w:tcPr>
          <w:p w14:paraId="681EEF07" w14:textId="77777777" w:rsidR="00686444" w:rsidRPr="000057F4" w:rsidRDefault="00686444" w:rsidP="00B3387D"/>
        </w:tc>
      </w:tr>
      <w:tr w:rsidR="00686444" w:rsidRPr="000057F4" w14:paraId="3048641A" w14:textId="77777777" w:rsidTr="00B3387D">
        <w:trPr>
          <w:trHeight w:val="240"/>
          <w:jc w:val="center"/>
        </w:trPr>
        <w:tc>
          <w:tcPr>
            <w:tcW w:w="4876" w:type="dxa"/>
            <w:tcBorders>
              <w:top w:val="nil"/>
              <w:left w:val="nil"/>
              <w:bottom w:val="nil"/>
              <w:right w:val="nil"/>
            </w:tcBorders>
          </w:tcPr>
          <w:p w14:paraId="6A39118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A62EDC5" w14:textId="77777777" w:rsidR="00686444" w:rsidRPr="000057F4" w:rsidRDefault="00686444" w:rsidP="00B3387D">
            <w:pPr>
              <w:pStyle w:val="AmColumnHeading"/>
            </w:pPr>
            <w:r w:rsidRPr="000057F4">
              <w:t>Amendement</w:t>
            </w:r>
          </w:p>
        </w:tc>
      </w:tr>
      <w:tr w:rsidR="00686444" w:rsidRPr="000057F4" w14:paraId="0597EEB0" w14:textId="77777777" w:rsidTr="00B3387D">
        <w:trPr>
          <w:jc w:val="center"/>
        </w:trPr>
        <w:tc>
          <w:tcPr>
            <w:tcW w:w="4876" w:type="dxa"/>
            <w:tcBorders>
              <w:top w:val="nil"/>
              <w:left w:val="nil"/>
              <w:bottom w:val="nil"/>
              <w:right w:val="nil"/>
            </w:tcBorders>
          </w:tcPr>
          <w:p w14:paraId="64350280" w14:textId="77777777" w:rsidR="00686444" w:rsidRPr="000057F4" w:rsidRDefault="00686444" w:rsidP="00B3387D">
            <w:pPr>
              <w:pStyle w:val="Normal6a"/>
            </w:pPr>
          </w:p>
        </w:tc>
        <w:tc>
          <w:tcPr>
            <w:tcW w:w="4876" w:type="dxa"/>
            <w:tcBorders>
              <w:top w:val="nil"/>
              <w:left w:val="nil"/>
              <w:bottom w:val="nil"/>
              <w:right w:val="nil"/>
            </w:tcBorders>
          </w:tcPr>
          <w:p w14:paraId="60ADC629" w14:textId="77777777" w:rsidR="00686444" w:rsidRPr="000057F4" w:rsidRDefault="00686444" w:rsidP="00B3387D">
            <w:pPr>
              <w:pStyle w:val="Normal6a"/>
            </w:pPr>
            <w:r w:rsidRPr="000057F4">
              <w:rPr>
                <w:b/>
                <w:i/>
              </w:rPr>
              <w:t>3 bis.</w:t>
            </w:r>
            <w:r w:rsidRPr="000057F4">
              <w:tab/>
            </w:r>
            <w:r w:rsidRPr="000057F4">
              <w:rPr>
                <w:b/>
                <w:i/>
              </w:rPr>
              <w:t>Les obligations prévues au présent article sont mises en œuvre conformément au principe de proportionnalité et ne doivent pas entraîner une charge administrative ou financière disproportionnée pour les opérateurs.</w:t>
            </w:r>
          </w:p>
        </w:tc>
      </w:tr>
    </w:tbl>
    <w:p w14:paraId="30AC769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34EF9A3"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67CBE08B" w14:textId="278648C8" w:rsidR="00686444" w:rsidRPr="000057F4" w:rsidRDefault="00686444" w:rsidP="00686444">
      <w:pPr>
        <w:pStyle w:val="AmJustText"/>
      </w:pPr>
      <w:r w:rsidRPr="000057F4">
        <w:t>La proposition vise à renforcer la proportionnalité dans l</w:t>
      </w:r>
      <w:r w:rsidR="000057F4" w:rsidRPr="000057F4">
        <w:t>’</w:t>
      </w:r>
      <w:r w:rsidRPr="000057F4">
        <w:t>exercice des pouvoirs de contrôle.</w:t>
      </w:r>
    </w:p>
    <w:p w14:paraId="137217C7" w14:textId="77777777" w:rsidR="00686444" w:rsidRPr="000057F4" w:rsidRDefault="00686444" w:rsidP="00686444">
      <w:r w:rsidRPr="000057F4">
        <w:rPr>
          <w:rStyle w:val="HideTWBExt"/>
        </w:rPr>
        <w:t>&lt;/Amend&gt;</w:t>
      </w:r>
    </w:p>
    <w:p w14:paraId="2895341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137</w:t>
      </w:r>
      <w:r w:rsidRPr="000057F4">
        <w:rPr>
          <w:rStyle w:val="HideTWBExt"/>
          <w:b w:val="0"/>
        </w:rPr>
        <w:t>&lt;/NumAm&gt;</w:t>
      </w:r>
    </w:p>
    <w:p w14:paraId="7EFC1D62"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900404C" w14:textId="77777777" w:rsidR="00686444" w:rsidRPr="000057F4" w:rsidRDefault="00686444" w:rsidP="00686444">
      <w:pPr>
        <w:pStyle w:val="NormalBold"/>
      </w:pPr>
      <w:r w:rsidRPr="000057F4">
        <w:rPr>
          <w:rStyle w:val="HideTWBExt"/>
          <w:b w:val="0"/>
        </w:rPr>
        <w:t>&lt;/RepeatBlock-By&gt;</w:t>
      </w:r>
    </w:p>
    <w:p w14:paraId="09AF7BA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C27798E" w14:textId="77777777" w:rsidR="00686444" w:rsidRPr="000057F4" w:rsidRDefault="00686444" w:rsidP="00686444">
      <w:pPr>
        <w:pStyle w:val="NormalBold"/>
      </w:pPr>
      <w:r w:rsidRPr="000057F4">
        <w:rPr>
          <w:rStyle w:val="HideTWBExt"/>
          <w:b w:val="0"/>
        </w:rPr>
        <w:t>&lt;Article&gt;</w:t>
      </w:r>
      <w:r w:rsidRPr="000057F4">
        <w:t>Article 6 – paragraphe 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B3E01FB" w14:textId="77777777" w:rsidTr="00B3387D">
        <w:trPr>
          <w:trHeight w:hRule="exact" w:val="240"/>
          <w:jc w:val="center"/>
        </w:trPr>
        <w:tc>
          <w:tcPr>
            <w:tcW w:w="9752" w:type="dxa"/>
            <w:gridSpan w:val="2"/>
            <w:tcBorders>
              <w:top w:val="nil"/>
              <w:left w:val="nil"/>
              <w:bottom w:val="nil"/>
              <w:right w:val="nil"/>
            </w:tcBorders>
          </w:tcPr>
          <w:p w14:paraId="016F05CC" w14:textId="77777777" w:rsidR="00686444" w:rsidRPr="000057F4" w:rsidRDefault="00686444" w:rsidP="00B3387D"/>
        </w:tc>
      </w:tr>
      <w:tr w:rsidR="00686444" w:rsidRPr="000057F4" w14:paraId="7C69F0EA" w14:textId="77777777" w:rsidTr="00B3387D">
        <w:trPr>
          <w:trHeight w:val="240"/>
          <w:jc w:val="center"/>
        </w:trPr>
        <w:tc>
          <w:tcPr>
            <w:tcW w:w="4876" w:type="dxa"/>
            <w:tcBorders>
              <w:top w:val="nil"/>
              <w:left w:val="nil"/>
              <w:bottom w:val="nil"/>
              <w:right w:val="nil"/>
            </w:tcBorders>
          </w:tcPr>
          <w:p w14:paraId="34DECDB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2875237" w14:textId="77777777" w:rsidR="00686444" w:rsidRPr="000057F4" w:rsidRDefault="00686444" w:rsidP="00B3387D">
            <w:pPr>
              <w:pStyle w:val="AmColumnHeading"/>
            </w:pPr>
            <w:r w:rsidRPr="000057F4">
              <w:t>Amendement</w:t>
            </w:r>
          </w:p>
        </w:tc>
      </w:tr>
      <w:tr w:rsidR="00686444" w:rsidRPr="000057F4" w14:paraId="047ACA40" w14:textId="77777777" w:rsidTr="00B3387D">
        <w:trPr>
          <w:jc w:val="center"/>
        </w:trPr>
        <w:tc>
          <w:tcPr>
            <w:tcW w:w="4876" w:type="dxa"/>
            <w:tcBorders>
              <w:top w:val="nil"/>
              <w:left w:val="nil"/>
              <w:bottom w:val="nil"/>
              <w:right w:val="nil"/>
            </w:tcBorders>
          </w:tcPr>
          <w:p w14:paraId="074C3CF1" w14:textId="77777777" w:rsidR="00686444" w:rsidRPr="000057F4" w:rsidRDefault="00686444" w:rsidP="00B3387D">
            <w:pPr>
              <w:pStyle w:val="Normal6a"/>
            </w:pPr>
          </w:p>
        </w:tc>
        <w:tc>
          <w:tcPr>
            <w:tcW w:w="4876" w:type="dxa"/>
            <w:tcBorders>
              <w:top w:val="nil"/>
              <w:left w:val="nil"/>
              <w:bottom w:val="nil"/>
              <w:right w:val="nil"/>
            </w:tcBorders>
          </w:tcPr>
          <w:p w14:paraId="12CAADD0" w14:textId="379075E6" w:rsidR="00686444" w:rsidRPr="000057F4" w:rsidRDefault="00686444" w:rsidP="00B3387D">
            <w:pPr>
              <w:pStyle w:val="Normal6a"/>
            </w:pPr>
            <w:r w:rsidRPr="000057F4">
              <w:rPr>
                <w:b/>
                <w:i/>
              </w:rPr>
              <w:t>3 bis.</w:t>
            </w:r>
            <w:r w:rsidRPr="000057F4">
              <w:tab/>
            </w:r>
            <w:r w:rsidRPr="000057F4">
              <w:rPr>
                <w:b/>
                <w:i/>
              </w:rPr>
              <w:t>Les opérateurs coopèrent avec l</w:t>
            </w:r>
            <w:r w:rsidR="000057F4" w:rsidRPr="000057F4">
              <w:rPr>
                <w:b/>
                <w:i/>
              </w:rPr>
              <w:t>’</w:t>
            </w:r>
            <w:r w:rsidRPr="000057F4">
              <w:rPr>
                <w:b/>
                <w:i/>
              </w:rPr>
              <w:t>Agence.</w:t>
            </w:r>
          </w:p>
        </w:tc>
      </w:tr>
    </w:tbl>
    <w:p w14:paraId="75ADA9E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5AF229" w14:textId="77777777" w:rsidR="00686444" w:rsidRPr="000057F4" w:rsidRDefault="00686444" w:rsidP="00686444">
      <w:r w:rsidRPr="000057F4">
        <w:rPr>
          <w:rStyle w:val="HideTWBExt"/>
        </w:rPr>
        <w:t>&lt;/Amend&gt;</w:t>
      </w:r>
    </w:p>
    <w:p w14:paraId="4616686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138</w:t>
      </w:r>
      <w:r w:rsidRPr="000057F4">
        <w:rPr>
          <w:rStyle w:val="HideTWBExt"/>
          <w:b w:val="0"/>
        </w:rPr>
        <w:t>&lt;/NumAm&gt;</w:t>
      </w:r>
    </w:p>
    <w:p w14:paraId="64AF533D"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35192A9F" w14:textId="77777777" w:rsidR="00686444" w:rsidRPr="000057F4" w:rsidRDefault="00686444" w:rsidP="00686444">
      <w:pPr>
        <w:pStyle w:val="NormalBold"/>
      </w:pPr>
      <w:r w:rsidRPr="000057F4">
        <w:rPr>
          <w:rStyle w:val="HideTWBExt"/>
          <w:b w:val="0"/>
        </w:rPr>
        <w:t>&lt;/RepeatBlock-By&gt;</w:t>
      </w:r>
    </w:p>
    <w:p w14:paraId="2184D8F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0849FAE" w14:textId="77777777" w:rsidR="00686444" w:rsidRPr="000057F4" w:rsidRDefault="00686444" w:rsidP="00686444">
      <w:pPr>
        <w:pStyle w:val="NormalBold"/>
      </w:pPr>
      <w:r w:rsidRPr="000057F4">
        <w:rPr>
          <w:rStyle w:val="HideTWBExt"/>
          <w:b w:val="0"/>
        </w:rPr>
        <w:t>&lt;Article&gt;</w:t>
      </w:r>
      <w:r w:rsidRPr="000057F4">
        <w:t>Article 7 – paragraphe 1 – point a</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8DD9C60" w14:textId="77777777" w:rsidTr="00B3387D">
        <w:trPr>
          <w:trHeight w:hRule="exact" w:val="240"/>
          <w:jc w:val="center"/>
        </w:trPr>
        <w:tc>
          <w:tcPr>
            <w:tcW w:w="9752" w:type="dxa"/>
            <w:gridSpan w:val="2"/>
            <w:tcBorders>
              <w:top w:val="nil"/>
              <w:left w:val="nil"/>
              <w:bottom w:val="nil"/>
              <w:right w:val="nil"/>
            </w:tcBorders>
          </w:tcPr>
          <w:p w14:paraId="7AEE73CE" w14:textId="77777777" w:rsidR="00686444" w:rsidRPr="000057F4" w:rsidRDefault="00686444" w:rsidP="00B3387D"/>
        </w:tc>
      </w:tr>
      <w:tr w:rsidR="00686444" w:rsidRPr="000057F4" w14:paraId="4B5E92CD" w14:textId="77777777" w:rsidTr="00B3387D">
        <w:trPr>
          <w:trHeight w:val="240"/>
          <w:jc w:val="center"/>
        </w:trPr>
        <w:tc>
          <w:tcPr>
            <w:tcW w:w="4876" w:type="dxa"/>
            <w:tcBorders>
              <w:top w:val="nil"/>
              <w:left w:val="nil"/>
              <w:bottom w:val="nil"/>
              <w:right w:val="nil"/>
            </w:tcBorders>
          </w:tcPr>
          <w:p w14:paraId="58C4DB8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3269CEB" w14:textId="77777777" w:rsidR="00686444" w:rsidRPr="000057F4" w:rsidRDefault="00686444" w:rsidP="00B3387D">
            <w:pPr>
              <w:pStyle w:val="AmColumnHeading"/>
            </w:pPr>
            <w:r w:rsidRPr="000057F4">
              <w:t>Amendement</w:t>
            </w:r>
          </w:p>
        </w:tc>
      </w:tr>
      <w:tr w:rsidR="00686444" w:rsidRPr="000057F4" w14:paraId="03A1CAE5" w14:textId="77777777" w:rsidTr="00B3387D">
        <w:trPr>
          <w:jc w:val="center"/>
        </w:trPr>
        <w:tc>
          <w:tcPr>
            <w:tcW w:w="4876" w:type="dxa"/>
            <w:tcBorders>
              <w:top w:val="nil"/>
              <w:left w:val="nil"/>
              <w:bottom w:val="nil"/>
              <w:right w:val="nil"/>
            </w:tcBorders>
          </w:tcPr>
          <w:p w14:paraId="06329B7E" w14:textId="0449CF66" w:rsidR="00686444" w:rsidRPr="000057F4" w:rsidRDefault="00686444" w:rsidP="00B3387D">
            <w:pPr>
              <w:pStyle w:val="Normal6a"/>
            </w:pPr>
            <w:r w:rsidRPr="000057F4">
              <w:t>a)</w:t>
            </w:r>
            <w:r w:rsidRPr="000057F4">
              <w:tab/>
              <w:t>le nom de la substance couverte par l</w:t>
            </w:r>
            <w:r w:rsidR="000057F4" w:rsidRPr="000057F4">
              <w:t>’</w:t>
            </w:r>
            <w:r w:rsidRPr="000057F4">
              <w:t>annexe I, l</w:t>
            </w:r>
            <w:r w:rsidR="000057F4" w:rsidRPr="000057F4">
              <w:t>’</w:t>
            </w:r>
            <w:r w:rsidRPr="000057F4">
              <w:t>annexe II ou l</w:t>
            </w:r>
            <w:r w:rsidR="000057F4" w:rsidRPr="000057F4">
              <w:t>’</w:t>
            </w:r>
            <w:r w:rsidRPr="000057F4">
              <w:t>annexe III ou, dans le cas d</w:t>
            </w:r>
            <w:r w:rsidR="000057F4" w:rsidRPr="000057F4">
              <w:t>’</w:t>
            </w:r>
            <w:r w:rsidRPr="000057F4">
              <w:t>un mélange, d</w:t>
            </w:r>
            <w:r w:rsidR="000057F4" w:rsidRPr="000057F4">
              <w:t>’</w:t>
            </w:r>
            <w:r w:rsidRPr="000057F4">
              <w:t>un organisme ou d</w:t>
            </w:r>
            <w:r w:rsidR="000057F4" w:rsidRPr="000057F4">
              <w:t>’</w:t>
            </w:r>
            <w:r w:rsidRPr="000057F4">
              <w:t>une substance présente dans la nature</w:t>
            </w:r>
            <w:r w:rsidRPr="000057F4">
              <w:rPr>
                <w:b/>
                <w:i/>
              </w:rPr>
              <w:t>,</w:t>
            </w:r>
            <w:r w:rsidRPr="000057F4">
              <w:t xml:space="preserve"> leur nom et le nom de la substance couverte par l</w:t>
            </w:r>
            <w:r w:rsidR="000057F4" w:rsidRPr="000057F4">
              <w:t>’</w:t>
            </w:r>
            <w:r w:rsidRPr="000057F4">
              <w:t>annexe I, l</w:t>
            </w:r>
            <w:r w:rsidR="000057F4" w:rsidRPr="000057F4">
              <w:t>’</w:t>
            </w:r>
            <w:r w:rsidRPr="000057F4">
              <w:t>annexe II ou l</w:t>
            </w:r>
            <w:r w:rsidR="000057F4" w:rsidRPr="000057F4">
              <w:t>’</w:t>
            </w:r>
            <w:r w:rsidRPr="000057F4">
              <w:t>annexe III contenue dans le mélange, l</w:t>
            </w:r>
            <w:r w:rsidR="000057F4" w:rsidRPr="000057F4">
              <w:t>’</w:t>
            </w:r>
            <w:r w:rsidRPr="000057F4">
              <w:t>organisme ou la substance présente dans la nature; pour l</w:t>
            </w:r>
            <w:r w:rsidR="000057F4" w:rsidRPr="000057F4">
              <w:t>’</w:t>
            </w:r>
            <w:r w:rsidRPr="000057F4">
              <w:t>importation, l</w:t>
            </w:r>
            <w:r w:rsidR="000057F4" w:rsidRPr="000057F4">
              <w:t>’</w:t>
            </w:r>
            <w:r w:rsidRPr="000057F4">
              <w:t>exportation ou les activités intermédiaires, le nom est suivi de la mention «DRUG PRECURSOR» (PRÉCURSEUR DE DROGUES);</w:t>
            </w:r>
          </w:p>
        </w:tc>
        <w:tc>
          <w:tcPr>
            <w:tcW w:w="4876" w:type="dxa"/>
            <w:tcBorders>
              <w:top w:val="nil"/>
              <w:left w:val="nil"/>
              <w:bottom w:val="nil"/>
              <w:right w:val="nil"/>
            </w:tcBorders>
          </w:tcPr>
          <w:p w14:paraId="5E83DC28" w14:textId="6089B613" w:rsidR="00686444" w:rsidRPr="000057F4" w:rsidRDefault="00686444" w:rsidP="00B3387D">
            <w:pPr>
              <w:pStyle w:val="Normal6a"/>
            </w:pPr>
            <w:r w:rsidRPr="000057F4">
              <w:t>a)</w:t>
            </w:r>
            <w:r w:rsidRPr="000057F4">
              <w:tab/>
              <w:t>le nom de la substance couverte par l</w:t>
            </w:r>
            <w:r w:rsidR="000057F4" w:rsidRPr="000057F4">
              <w:t>’</w:t>
            </w:r>
            <w:r w:rsidRPr="000057F4">
              <w:t>annexe I, l</w:t>
            </w:r>
            <w:r w:rsidR="000057F4" w:rsidRPr="000057F4">
              <w:t>’</w:t>
            </w:r>
            <w:r w:rsidRPr="000057F4">
              <w:t>annexe II ou l</w:t>
            </w:r>
            <w:r w:rsidR="000057F4" w:rsidRPr="000057F4">
              <w:t>’</w:t>
            </w:r>
            <w:r w:rsidRPr="000057F4">
              <w:t>annexe III ou, dans le cas d</w:t>
            </w:r>
            <w:r w:rsidR="000057F4" w:rsidRPr="000057F4">
              <w:t>’</w:t>
            </w:r>
            <w:r w:rsidRPr="000057F4">
              <w:t>un mélange, d</w:t>
            </w:r>
            <w:r w:rsidR="000057F4" w:rsidRPr="000057F4">
              <w:t>’</w:t>
            </w:r>
            <w:r w:rsidRPr="000057F4">
              <w:t>un organisme ou d</w:t>
            </w:r>
            <w:r w:rsidR="000057F4" w:rsidRPr="000057F4">
              <w:t>’</w:t>
            </w:r>
            <w:r w:rsidRPr="000057F4">
              <w:t>une substance présente dans la nature</w:t>
            </w:r>
            <w:r w:rsidRPr="000057F4">
              <w:rPr>
                <w:b/>
                <w:i/>
              </w:rPr>
              <w:t>. Ce nom est associé, le cas échéant, à son numéro CAS</w:t>
            </w:r>
            <w:r w:rsidRPr="000057F4">
              <w:t>; leur nom et le nom de la substance couverte par l</w:t>
            </w:r>
            <w:r w:rsidR="000057F4" w:rsidRPr="000057F4">
              <w:t>’</w:t>
            </w:r>
            <w:r w:rsidRPr="000057F4">
              <w:t>annexe I, l</w:t>
            </w:r>
            <w:r w:rsidR="000057F4" w:rsidRPr="000057F4">
              <w:t>’</w:t>
            </w:r>
            <w:r w:rsidRPr="000057F4">
              <w:t>annexe II ou l</w:t>
            </w:r>
            <w:r w:rsidR="000057F4" w:rsidRPr="000057F4">
              <w:t>’</w:t>
            </w:r>
            <w:r w:rsidRPr="000057F4">
              <w:t>annexe III contenue dans le mélange, l</w:t>
            </w:r>
            <w:r w:rsidR="000057F4" w:rsidRPr="000057F4">
              <w:t>’</w:t>
            </w:r>
            <w:r w:rsidRPr="000057F4">
              <w:t>organisme ou la substance présente dans la nature</w:t>
            </w:r>
            <w:r w:rsidRPr="000057F4">
              <w:rPr>
                <w:b/>
                <w:i/>
              </w:rPr>
              <w:t>.</w:t>
            </w:r>
            <w:r w:rsidRPr="000057F4">
              <w:t xml:space="preserve"> </w:t>
            </w:r>
            <w:r w:rsidRPr="000057F4">
              <w:rPr>
                <w:b/>
                <w:i/>
              </w:rPr>
              <w:t>Ce nom est associé, le cas échéant, à son numéro CAS</w:t>
            </w:r>
            <w:r w:rsidRPr="000057F4">
              <w:t>; pour l</w:t>
            </w:r>
            <w:r w:rsidR="000057F4" w:rsidRPr="000057F4">
              <w:t>’</w:t>
            </w:r>
            <w:r w:rsidRPr="000057F4">
              <w:t>importation, l</w:t>
            </w:r>
            <w:r w:rsidR="000057F4" w:rsidRPr="000057F4">
              <w:t>’</w:t>
            </w:r>
            <w:r w:rsidRPr="000057F4">
              <w:t xml:space="preserve">exportation ou les activités intermédiaires, </w:t>
            </w:r>
            <w:r w:rsidRPr="000057F4">
              <w:rPr>
                <w:b/>
                <w:i/>
              </w:rPr>
              <w:t>cette classification est intégrée numériquement dans l</w:t>
            </w:r>
            <w:r w:rsidR="000057F4" w:rsidRPr="000057F4">
              <w:rPr>
                <w:b/>
                <w:i/>
              </w:rPr>
              <w:t>’</w:t>
            </w:r>
            <w:r w:rsidRPr="000057F4">
              <w:rPr>
                <w:b/>
                <w:i/>
              </w:rPr>
              <w:t>identifiant standard, et</w:t>
            </w:r>
            <w:r w:rsidRPr="000057F4">
              <w:t xml:space="preserve"> le nom est suivi de la mention «DRUG PRECURSOR» (PRÉCURSEUR DE DROGUES);</w:t>
            </w:r>
          </w:p>
        </w:tc>
      </w:tr>
    </w:tbl>
    <w:p w14:paraId="70F156E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5A0DAF3" w14:textId="77777777" w:rsidR="00686444" w:rsidRPr="000057F4" w:rsidRDefault="00686444" w:rsidP="00686444">
      <w:r w:rsidRPr="000057F4">
        <w:rPr>
          <w:rStyle w:val="HideTWBExt"/>
        </w:rPr>
        <w:t>&lt;/Amend&gt;</w:t>
      </w:r>
    </w:p>
    <w:p w14:paraId="7A654C8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139</w:t>
      </w:r>
      <w:r w:rsidRPr="000057F4">
        <w:rPr>
          <w:rStyle w:val="HideTWBExt"/>
          <w:b w:val="0"/>
        </w:rPr>
        <w:t>&lt;/NumAm&gt;</w:t>
      </w:r>
    </w:p>
    <w:p w14:paraId="1B367C8A"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4548058" w14:textId="77777777" w:rsidR="00686444" w:rsidRPr="000057F4" w:rsidRDefault="00686444" w:rsidP="00686444">
      <w:pPr>
        <w:pStyle w:val="NormalBold"/>
      </w:pPr>
      <w:r w:rsidRPr="000057F4">
        <w:rPr>
          <w:rStyle w:val="HideTWBExt"/>
          <w:b w:val="0"/>
        </w:rPr>
        <w:t>&lt;/RepeatBlock-By&gt;</w:t>
      </w:r>
    </w:p>
    <w:p w14:paraId="08CC6B0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5323107" w14:textId="77777777" w:rsidR="00686444" w:rsidRPr="000057F4" w:rsidRDefault="00686444" w:rsidP="00686444">
      <w:pPr>
        <w:pStyle w:val="NormalBold"/>
      </w:pPr>
      <w:r w:rsidRPr="000057F4">
        <w:rPr>
          <w:rStyle w:val="HideTWBExt"/>
          <w:b w:val="0"/>
        </w:rPr>
        <w:t>&lt;Article&gt;</w:t>
      </w:r>
      <w:r w:rsidRPr="000057F4">
        <w:t>Article 7 – paragraphe 1– point b</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BEDE14E" w14:textId="77777777" w:rsidTr="00B3387D">
        <w:trPr>
          <w:trHeight w:hRule="exact" w:val="240"/>
          <w:jc w:val="center"/>
        </w:trPr>
        <w:tc>
          <w:tcPr>
            <w:tcW w:w="9752" w:type="dxa"/>
            <w:gridSpan w:val="2"/>
            <w:tcBorders>
              <w:top w:val="nil"/>
              <w:left w:val="nil"/>
              <w:bottom w:val="nil"/>
              <w:right w:val="nil"/>
            </w:tcBorders>
          </w:tcPr>
          <w:p w14:paraId="118F9257" w14:textId="77777777" w:rsidR="00686444" w:rsidRPr="000057F4" w:rsidRDefault="00686444" w:rsidP="00B3387D"/>
        </w:tc>
      </w:tr>
      <w:tr w:rsidR="00686444" w:rsidRPr="000057F4" w14:paraId="29FF2E0E" w14:textId="77777777" w:rsidTr="00B3387D">
        <w:trPr>
          <w:trHeight w:val="240"/>
          <w:jc w:val="center"/>
        </w:trPr>
        <w:tc>
          <w:tcPr>
            <w:tcW w:w="4876" w:type="dxa"/>
            <w:tcBorders>
              <w:top w:val="nil"/>
              <w:left w:val="nil"/>
              <w:bottom w:val="nil"/>
              <w:right w:val="nil"/>
            </w:tcBorders>
          </w:tcPr>
          <w:p w14:paraId="7FE9550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5702318" w14:textId="77777777" w:rsidR="00686444" w:rsidRPr="000057F4" w:rsidRDefault="00686444" w:rsidP="00B3387D">
            <w:pPr>
              <w:pStyle w:val="AmColumnHeading"/>
            </w:pPr>
            <w:r w:rsidRPr="000057F4">
              <w:t>Amendement</w:t>
            </w:r>
          </w:p>
        </w:tc>
      </w:tr>
      <w:tr w:rsidR="00686444" w:rsidRPr="000057F4" w14:paraId="3B608F8F" w14:textId="77777777" w:rsidTr="00B3387D">
        <w:trPr>
          <w:jc w:val="center"/>
        </w:trPr>
        <w:tc>
          <w:tcPr>
            <w:tcW w:w="4876" w:type="dxa"/>
            <w:tcBorders>
              <w:top w:val="nil"/>
              <w:left w:val="nil"/>
              <w:bottom w:val="nil"/>
              <w:right w:val="nil"/>
            </w:tcBorders>
          </w:tcPr>
          <w:p w14:paraId="3D969CDD" w14:textId="169037C6" w:rsidR="00686444" w:rsidRPr="000057F4" w:rsidRDefault="00686444" w:rsidP="00B3387D">
            <w:pPr>
              <w:pStyle w:val="Normal6a"/>
            </w:pPr>
            <w:r w:rsidRPr="000057F4">
              <w:t>b)</w:t>
            </w:r>
            <w:r w:rsidRPr="000057F4">
              <w:tab/>
              <w:t>la quantité de la substance couverte par l</w:t>
            </w:r>
            <w:r w:rsidR="000057F4" w:rsidRPr="000057F4">
              <w:t>’</w:t>
            </w:r>
            <w:r w:rsidRPr="000057F4">
              <w:t>annexe I, l</w:t>
            </w:r>
            <w:r w:rsidR="000057F4" w:rsidRPr="000057F4">
              <w:t>’</w:t>
            </w:r>
            <w:r w:rsidRPr="000057F4">
              <w:t>annexe II ou l</w:t>
            </w:r>
            <w:r w:rsidR="000057F4" w:rsidRPr="000057F4">
              <w:t>’</w:t>
            </w:r>
            <w:r w:rsidRPr="000057F4">
              <w:t>annexe III et, dans le cas d</w:t>
            </w:r>
            <w:r w:rsidR="000057F4" w:rsidRPr="000057F4">
              <w:t>’</w:t>
            </w:r>
            <w:r w:rsidRPr="000057F4">
              <w:t>un mélange, d</w:t>
            </w:r>
            <w:r w:rsidR="000057F4" w:rsidRPr="000057F4">
              <w:t>’</w:t>
            </w:r>
            <w:r w:rsidRPr="000057F4">
              <w:t>un organisme ou d</w:t>
            </w:r>
            <w:r w:rsidR="000057F4" w:rsidRPr="000057F4">
              <w:t>’</w:t>
            </w:r>
            <w:r w:rsidRPr="000057F4">
              <w:t>une substance présente dans la nature, la quantité ou le pourcentage de toute substance de ce type qui y est contenue; et</w:t>
            </w:r>
          </w:p>
        </w:tc>
        <w:tc>
          <w:tcPr>
            <w:tcW w:w="4876" w:type="dxa"/>
            <w:tcBorders>
              <w:top w:val="nil"/>
              <w:left w:val="nil"/>
              <w:bottom w:val="nil"/>
              <w:right w:val="nil"/>
            </w:tcBorders>
          </w:tcPr>
          <w:p w14:paraId="560C9297" w14:textId="430E4317" w:rsidR="00686444" w:rsidRPr="000057F4" w:rsidRDefault="00686444" w:rsidP="00B3387D">
            <w:pPr>
              <w:pStyle w:val="Normal6a"/>
            </w:pPr>
            <w:r w:rsidRPr="000057F4">
              <w:t>b)</w:t>
            </w:r>
            <w:r w:rsidRPr="000057F4">
              <w:tab/>
              <w:t xml:space="preserve">la quantité </w:t>
            </w:r>
            <w:r w:rsidRPr="000057F4">
              <w:rPr>
                <w:b/>
                <w:i/>
              </w:rPr>
              <w:t>et le poids</w:t>
            </w:r>
            <w:r w:rsidRPr="000057F4">
              <w:t xml:space="preserve"> de la substance couverte par l</w:t>
            </w:r>
            <w:r w:rsidR="000057F4" w:rsidRPr="000057F4">
              <w:t>’</w:t>
            </w:r>
            <w:r w:rsidRPr="000057F4">
              <w:t>annexe I, l</w:t>
            </w:r>
            <w:r w:rsidR="000057F4" w:rsidRPr="000057F4">
              <w:t>’</w:t>
            </w:r>
            <w:r w:rsidRPr="000057F4">
              <w:t>annexe II ou l</w:t>
            </w:r>
            <w:r w:rsidR="000057F4" w:rsidRPr="000057F4">
              <w:t>’</w:t>
            </w:r>
            <w:r w:rsidRPr="000057F4">
              <w:t>annexe III et, dans le cas d</w:t>
            </w:r>
            <w:r w:rsidR="000057F4" w:rsidRPr="000057F4">
              <w:t>’</w:t>
            </w:r>
            <w:r w:rsidRPr="000057F4">
              <w:t>un mélange, d</w:t>
            </w:r>
            <w:r w:rsidR="000057F4" w:rsidRPr="000057F4">
              <w:t>’</w:t>
            </w:r>
            <w:r w:rsidRPr="000057F4">
              <w:t>un organisme ou d</w:t>
            </w:r>
            <w:r w:rsidR="000057F4" w:rsidRPr="000057F4">
              <w:t>’</w:t>
            </w:r>
            <w:r w:rsidRPr="000057F4">
              <w:t>une substance présente dans la nature, la quantité ou le pourcentage de toute substance de ce type qui y est contenue; et</w:t>
            </w:r>
          </w:p>
        </w:tc>
      </w:tr>
    </w:tbl>
    <w:p w14:paraId="02703F9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74420C8" w14:textId="77777777" w:rsidR="00686444" w:rsidRPr="000057F4" w:rsidRDefault="00686444" w:rsidP="00686444">
      <w:r w:rsidRPr="000057F4">
        <w:rPr>
          <w:rStyle w:val="HideTWBExt"/>
        </w:rPr>
        <w:t>&lt;/Amend&gt;</w:t>
      </w:r>
    </w:p>
    <w:p w14:paraId="45D41E8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140</w:t>
      </w:r>
      <w:r w:rsidRPr="000057F4">
        <w:rPr>
          <w:rStyle w:val="HideTWBExt"/>
          <w:b w:val="0"/>
        </w:rPr>
        <w:t>&lt;/NumAm&gt;</w:t>
      </w:r>
    </w:p>
    <w:p w14:paraId="75A5016E"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5634BC9D" w14:textId="77777777" w:rsidR="00686444" w:rsidRPr="000057F4" w:rsidRDefault="00686444" w:rsidP="00686444">
      <w:pPr>
        <w:pStyle w:val="NormalBold"/>
      </w:pPr>
      <w:r w:rsidRPr="000057F4">
        <w:rPr>
          <w:rStyle w:val="HideTWBExt"/>
          <w:b w:val="0"/>
        </w:rPr>
        <w:t>&lt;/RepeatBlock-By&gt;</w:t>
      </w:r>
    </w:p>
    <w:p w14:paraId="4034C35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3373840" w14:textId="77777777" w:rsidR="00686444" w:rsidRPr="000057F4" w:rsidRDefault="00686444" w:rsidP="00686444">
      <w:pPr>
        <w:pStyle w:val="NormalBold"/>
      </w:pPr>
      <w:r w:rsidRPr="000057F4">
        <w:rPr>
          <w:rStyle w:val="HideTWBExt"/>
          <w:b w:val="0"/>
        </w:rPr>
        <w:t>&lt;Article&gt;</w:t>
      </w:r>
      <w:r w:rsidRPr="000057F4">
        <w:t>Article 7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85198CF" w14:textId="77777777" w:rsidTr="00B3387D">
        <w:trPr>
          <w:trHeight w:hRule="exact" w:val="240"/>
          <w:jc w:val="center"/>
        </w:trPr>
        <w:tc>
          <w:tcPr>
            <w:tcW w:w="9752" w:type="dxa"/>
            <w:gridSpan w:val="2"/>
            <w:tcBorders>
              <w:top w:val="nil"/>
              <w:left w:val="nil"/>
              <w:bottom w:val="nil"/>
              <w:right w:val="nil"/>
            </w:tcBorders>
          </w:tcPr>
          <w:p w14:paraId="3875BFF3" w14:textId="77777777" w:rsidR="00686444" w:rsidRPr="000057F4" w:rsidRDefault="00686444" w:rsidP="00B3387D"/>
        </w:tc>
      </w:tr>
      <w:tr w:rsidR="00686444" w:rsidRPr="000057F4" w14:paraId="4A1F1875" w14:textId="77777777" w:rsidTr="00B3387D">
        <w:trPr>
          <w:trHeight w:val="240"/>
          <w:jc w:val="center"/>
        </w:trPr>
        <w:tc>
          <w:tcPr>
            <w:tcW w:w="4876" w:type="dxa"/>
            <w:tcBorders>
              <w:top w:val="nil"/>
              <w:left w:val="nil"/>
              <w:bottom w:val="nil"/>
              <w:right w:val="nil"/>
            </w:tcBorders>
          </w:tcPr>
          <w:p w14:paraId="0D5FF44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52AE850" w14:textId="77777777" w:rsidR="00686444" w:rsidRPr="000057F4" w:rsidRDefault="00686444" w:rsidP="00B3387D">
            <w:pPr>
              <w:pStyle w:val="AmColumnHeading"/>
            </w:pPr>
            <w:r w:rsidRPr="000057F4">
              <w:t>Amendement</w:t>
            </w:r>
          </w:p>
        </w:tc>
      </w:tr>
      <w:tr w:rsidR="00686444" w:rsidRPr="000057F4" w14:paraId="49AF5CAC" w14:textId="77777777" w:rsidTr="00B3387D">
        <w:trPr>
          <w:jc w:val="center"/>
        </w:trPr>
        <w:tc>
          <w:tcPr>
            <w:tcW w:w="4876" w:type="dxa"/>
            <w:tcBorders>
              <w:top w:val="nil"/>
              <w:left w:val="nil"/>
              <w:bottom w:val="nil"/>
              <w:right w:val="nil"/>
            </w:tcBorders>
          </w:tcPr>
          <w:p w14:paraId="25FA20B7" w14:textId="083BEC75" w:rsidR="00686444" w:rsidRPr="000057F4" w:rsidRDefault="00686444" w:rsidP="00B3387D">
            <w:pPr>
              <w:pStyle w:val="Normal6a"/>
            </w:pPr>
            <w:r w:rsidRPr="000057F4">
              <w:t>2.</w:t>
            </w:r>
            <w:r w:rsidRPr="000057F4">
              <w:tab/>
              <w:t>Les opérateurs conservent les documents visés au paragraphe 1 pendant une période de cinq ans à compter de la fin de l</w:t>
            </w:r>
            <w:r w:rsidR="000057F4" w:rsidRPr="000057F4">
              <w:t>’</w:t>
            </w:r>
            <w:r w:rsidRPr="000057F4">
              <w:t>année civile au cours de laquelle la transaction a eu lieu.</w:t>
            </w:r>
          </w:p>
        </w:tc>
        <w:tc>
          <w:tcPr>
            <w:tcW w:w="4876" w:type="dxa"/>
            <w:tcBorders>
              <w:top w:val="nil"/>
              <w:left w:val="nil"/>
              <w:bottom w:val="nil"/>
              <w:right w:val="nil"/>
            </w:tcBorders>
          </w:tcPr>
          <w:p w14:paraId="07C5C8A7" w14:textId="3AA564F1" w:rsidR="00686444" w:rsidRPr="000057F4" w:rsidRDefault="00686444" w:rsidP="00B3387D">
            <w:pPr>
              <w:pStyle w:val="Normal6a"/>
            </w:pPr>
            <w:r w:rsidRPr="000057F4">
              <w:t>2.</w:t>
            </w:r>
            <w:r w:rsidRPr="000057F4">
              <w:tab/>
              <w:t xml:space="preserve">Les opérateurs conservent les documents visés au paragraphe 1 pendant une période </w:t>
            </w:r>
            <w:r w:rsidRPr="000057F4">
              <w:rPr>
                <w:b/>
                <w:i/>
              </w:rPr>
              <w:t>minimale</w:t>
            </w:r>
            <w:r w:rsidRPr="000057F4">
              <w:t xml:space="preserve"> de cinq ans à compter de la fin de l</w:t>
            </w:r>
            <w:r w:rsidR="000057F4" w:rsidRPr="000057F4">
              <w:t>’</w:t>
            </w:r>
            <w:r w:rsidRPr="000057F4">
              <w:t>année civile au cours de laquelle la transaction a eu lieu</w:t>
            </w:r>
            <w:r w:rsidRPr="000057F4">
              <w:rPr>
                <w:b/>
                <w:i/>
              </w:rPr>
              <w:t xml:space="preserve"> et les tiennent à la disposition immédiate des autorités compétentes pour tout contrôle éventuel</w:t>
            </w:r>
            <w:r w:rsidRPr="000057F4">
              <w:t>.</w:t>
            </w:r>
          </w:p>
        </w:tc>
      </w:tr>
    </w:tbl>
    <w:p w14:paraId="6783208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C84BAE8" w14:textId="77777777" w:rsidR="00686444" w:rsidRPr="000057F4" w:rsidRDefault="00686444" w:rsidP="00686444">
      <w:r w:rsidRPr="000057F4">
        <w:rPr>
          <w:rStyle w:val="HideTWBExt"/>
        </w:rPr>
        <w:t>&lt;/Amend&gt;</w:t>
      </w:r>
    </w:p>
    <w:p w14:paraId="0F4DCCD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141</w:t>
      </w:r>
      <w:r w:rsidRPr="000057F4">
        <w:rPr>
          <w:rStyle w:val="HideTWBExt"/>
          <w:b w:val="0"/>
        </w:rPr>
        <w:t>&lt;/NumAm&gt;</w:t>
      </w:r>
    </w:p>
    <w:p w14:paraId="36B71B8F"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9A9082E" w14:textId="77777777" w:rsidR="00686444" w:rsidRPr="000057F4" w:rsidRDefault="00686444" w:rsidP="00686444">
      <w:pPr>
        <w:pStyle w:val="NormalBold"/>
      </w:pPr>
      <w:r w:rsidRPr="000057F4">
        <w:rPr>
          <w:rStyle w:val="HideTWBExt"/>
          <w:b w:val="0"/>
        </w:rPr>
        <w:t>&lt;/RepeatBlock-By&gt;</w:t>
      </w:r>
    </w:p>
    <w:p w14:paraId="54AB8E4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47DEACC" w14:textId="77777777" w:rsidR="00686444" w:rsidRPr="000057F4" w:rsidRDefault="00686444" w:rsidP="00686444">
      <w:pPr>
        <w:pStyle w:val="NormalBold"/>
      </w:pPr>
      <w:r w:rsidRPr="000057F4">
        <w:rPr>
          <w:rStyle w:val="HideTWBExt"/>
          <w:b w:val="0"/>
        </w:rPr>
        <w:t>&lt;Article&gt;</w:t>
      </w:r>
      <w:r w:rsidRPr="000057F4">
        <w:t>Article 7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D4722A8" w14:textId="77777777" w:rsidTr="00B3387D">
        <w:trPr>
          <w:trHeight w:hRule="exact" w:val="240"/>
          <w:jc w:val="center"/>
        </w:trPr>
        <w:tc>
          <w:tcPr>
            <w:tcW w:w="9752" w:type="dxa"/>
            <w:gridSpan w:val="2"/>
            <w:tcBorders>
              <w:top w:val="nil"/>
              <w:left w:val="nil"/>
              <w:bottom w:val="nil"/>
              <w:right w:val="nil"/>
            </w:tcBorders>
          </w:tcPr>
          <w:p w14:paraId="7DA56601" w14:textId="77777777" w:rsidR="00686444" w:rsidRPr="000057F4" w:rsidRDefault="00686444" w:rsidP="00B3387D"/>
        </w:tc>
      </w:tr>
      <w:tr w:rsidR="00686444" w:rsidRPr="000057F4" w14:paraId="04E6A9FA" w14:textId="77777777" w:rsidTr="00B3387D">
        <w:trPr>
          <w:trHeight w:val="240"/>
          <w:jc w:val="center"/>
        </w:trPr>
        <w:tc>
          <w:tcPr>
            <w:tcW w:w="4876" w:type="dxa"/>
            <w:tcBorders>
              <w:top w:val="nil"/>
              <w:left w:val="nil"/>
              <w:bottom w:val="nil"/>
              <w:right w:val="nil"/>
            </w:tcBorders>
          </w:tcPr>
          <w:p w14:paraId="3D096F4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DFE03DB" w14:textId="77777777" w:rsidR="00686444" w:rsidRPr="000057F4" w:rsidRDefault="00686444" w:rsidP="00B3387D">
            <w:pPr>
              <w:pStyle w:val="AmColumnHeading"/>
            </w:pPr>
            <w:r w:rsidRPr="000057F4">
              <w:t>Amendement</w:t>
            </w:r>
          </w:p>
        </w:tc>
      </w:tr>
      <w:tr w:rsidR="00686444" w:rsidRPr="000057F4" w14:paraId="0572957F" w14:textId="77777777" w:rsidTr="00B3387D">
        <w:trPr>
          <w:jc w:val="center"/>
        </w:trPr>
        <w:tc>
          <w:tcPr>
            <w:tcW w:w="4876" w:type="dxa"/>
            <w:tcBorders>
              <w:top w:val="nil"/>
              <w:left w:val="nil"/>
              <w:bottom w:val="nil"/>
              <w:right w:val="nil"/>
            </w:tcBorders>
          </w:tcPr>
          <w:p w14:paraId="20137EE4" w14:textId="02B51336" w:rsidR="00686444" w:rsidRPr="000057F4" w:rsidRDefault="00686444" w:rsidP="00B3387D">
            <w:pPr>
              <w:pStyle w:val="Normal6a"/>
            </w:pPr>
            <w:r w:rsidRPr="000057F4">
              <w:t>2.</w:t>
            </w:r>
            <w:r w:rsidRPr="000057F4">
              <w:tab/>
              <w:t>Les opérateurs conservent les documents visés au paragraphe 1 pendant une période de cinq ans à compter de la fin de l</w:t>
            </w:r>
            <w:r w:rsidR="000057F4" w:rsidRPr="000057F4">
              <w:t>’</w:t>
            </w:r>
            <w:r w:rsidRPr="000057F4">
              <w:t>année civile au cours de laquelle la transaction a eu lieu.</w:t>
            </w:r>
          </w:p>
        </w:tc>
        <w:tc>
          <w:tcPr>
            <w:tcW w:w="4876" w:type="dxa"/>
            <w:tcBorders>
              <w:top w:val="nil"/>
              <w:left w:val="nil"/>
              <w:bottom w:val="nil"/>
              <w:right w:val="nil"/>
            </w:tcBorders>
          </w:tcPr>
          <w:p w14:paraId="26F7A49B" w14:textId="0F9E9DA6" w:rsidR="00686444" w:rsidRPr="000057F4" w:rsidRDefault="00686444" w:rsidP="00B3387D">
            <w:pPr>
              <w:pStyle w:val="Normal6a"/>
            </w:pPr>
            <w:r w:rsidRPr="000057F4">
              <w:t>2.</w:t>
            </w:r>
            <w:r w:rsidRPr="000057F4">
              <w:tab/>
              <w:t>Les opérateurs conservent les documents visés au paragraphe 1 pendant une période de cinq ans à compter de la fin de l</w:t>
            </w:r>
            <w:r w:rsidR="000057F4" w:rsidRPr="000057F4">
              <w:t>’</w:t>
            </w:r>
            <w:r w:rsidRPr="000057F4">
              <w:t>année civile au cours de laquelle la transaction a eu lieu</w:t>
            </w:r>
            <w:r w:rsidRPr="000057F4">
              <w:rPr>
                <w:b/>
                <w:bCs/>
                <w:i/>
                <w:iCs/>
              </w:rPr>
              <w:t>, sauf si le droit de l</w:t>
            </w:r>
            <w:r w:rsidR="000057F4" w:rsidRPr="000057F4">
              <w:rPr>
                <w:b/>
                <w:bCs/>
                <w:i/>
                <w:iCs/>
              </w:rPr>
              <w:t>’</w:t>
            </w:r>
            <w:r w:rsidRPr="000057F4">
              <w:rPr>
                <w:b/>
                <w:bCs/>
                <w:i/>
                <w:iCs/>
              </w:rPr>
              <w:t>Union ou le droit national exige une période de conservation plus longue</w:t>
            </w:r>
            <w:r w:rsidRPr="000057F4">
              <w:t>.</w:t>
            </w:r>
          </w:p>
        </w:tc>
      </w:tr>
    </w:tbl>
    <w:p w14:paraId="17DDCBA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2DBA1F0" w14:textId="77777777" w:rsidR="00686444" w:rsidRPr="000057F4" w:rsidRDefault="00686444" w:rsidP="00686444">
      <w:r w:rsidRPr="000057F4">
        <w:rPr>
          <w:rStyle w:val="HideTWBExt"/>
        </w:rPr>
        <w:t>&lt;/Amend&gt;</w:t>
      </w:r>
    </w:p>
    <w:p w14:paraId="6191EB4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142</w:t>
      </w:r>
      <w:r w:rsidRPr="000057F4">
        <w:rPr>
          <w:rStyle w:val="HideTWBExt"/>
          <w:b w:val="0"/>
        </w:rPr>
        <w:t>&lt;/NumAm&gt;</w:t>
      </w:r>
    </w:p>
    <w:p w14:paraId="35FC539E"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2C20B728" w14:textId="77777777" w:rsidR="00686444" w:rsidRPr="000057F4" w:rsidRDefault="00686444" w:rsidP="00686444">
      <w:pPr>
        <w:pStyle w:val="NormalBold"/>
      </w:pPr>
      <w:r w:rsidRPr="000057F4">
        <w:rPr>
          <w:rStyle w:val="HideTWBExt"/>
          <w:b w:val="0"/>
        </w:rPr>
        <w:t>&lt;/RepeatBlock-By&gt;</w:t>
      </w:r>
    </w:p>
    <w:p w14:paraId="7E1F3C7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F5E9CC3" w14:textId="77777777" w:rsidR="00686444" w:rsidRPr="000057F4" w:rsidRDefault="00686444" w:rsidP="00686444">
      <w:pPr>
        <w:pStyle w:val="NormalBold"/>
      </w:pPr>
      <w:r w:rsidRPr="000057F4">
        <w:rPr>
          <w:rStyle w:val="HideTWBExt"/>
          <w:b w:val="0"/>
        </w:rPr>
        <w:t>&lt;Article&gt;</w:t>
      </w:r>
      <w:r w:rsidRPr="000057F4">
        <w:t>Article 8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001366A" w14:textId="77777777" w:rsidTr="00B3387D">
        <w:trPr>
          <w:trHeight w:hRule="exact" w:val="240"/>
          <w:jc w:val="center"/>
        </w:trPr>
        <w:tc>
          <w:tcPr>
            <w:tcW w:w="9752" w:type="dxa"/>
            <w:gridSpan w:val="2"/>
            <w:tcBorders>
              <w:top w:val="nil"/>
              <w:left w:val="nil"/>
              <w:bottom w:val="nil"/>
              <w:right w:val="nil"/>
            </w:tcBorders>
          </w:tcPr>
          <w:p w14:paraId="3BB092EC" w14:textId="77777777" w:rsidR="00686444" w:rsidRPr="000057F4" w:rsidRDefault="00686444" w:rsidP="00B3387D"/>
        </w:tc>
      </w:tr>
      <w:tr w:rsidR="00686444" w:rsidRPr="000057F4" w14:paraId="562CBB1F" w14:textId="77777777" w:rsidTr="00B3387D">
        <w:trPr>
          <w:trHeight w:val="240"/>
          <w:jc w:val="center"/>
        </w:trPr>
        <w:tc>
          <w:tcPr>
            <w:tcW w:w="4876" w:type="dxa"/>
            <w:tcBorders>
              <w:top w:val="nil"/>
              <w:left w:val="nil"/>
              <w:bottom w:val="nil"/>
              <w:right w:val="nil"/>
            </w:tcBorders>
          </w:tcPr>
          <w:p w14:paraId="4991295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0EBEE95" w14:textId="77777777" w:rsidR="00686444" w:rsidRPr="000057F4" w:rsidRDefault="00686444" w:rsidP="00B3387D">
            <w:pPr>
              <w:pStyle w:val="AmColumnHeading"/>
            </w:pPr>
            <w:r w:rsidRPr="000057F4">
              <w:t>Amendement</w:t>
            </w:r>
          </w:p>
        </w:tc>
      </w:tr>
      <w:tr w:rsidR="00686444" w:rsidRPr="000057F4" w14:paraId="25AAFE1A" w14:textId="77777777" w:rsidTr="00B3387D">
        <w:trPr>
          <w:jc w:val="center"/>
        </w:trPr>
        <w:tc>
          <w:tcPr>
            <w:tcW w:w="4876" w:type="dxa"/>
            <w:tcBorders>
              <w:top w:val="nil"/>
              <w:left w:val="nil"/>
              <w:bottom w:val="nil"/>
              <w:right w:val="nil"/>
            </w:tcBorders>
          </w:tcPr>
          <w:p w14:paraId="0D136ACF" w14:textId="0F5CD091" w:rsidR="00686444" w:rsidRPr="000057F4" w:rsidRDefault="00686444" w:rsidP="00B3387D">
            <w:pPr>
              <w:pStyle w:val="Normal6a"/>
            </w:pPr>
            <w:r w:rsidRPr="000057F4">
              <w:t>1.</w:t>
            </w:r>
            <w:r w:rsidRPr="000057F4">
              <w:tab/>
              <w:t xml:space="preserve">Les opérateurs signalent </w:t>
            </w:r>
            <w:r w:rsidRPr="000057F4">
              <w:rPr>
                <w:b/>
                <w:i/>
              </w:rPr>
              <w:t>immédiatement</w:t>
            </w:r>
            <w:r w:rsidRPr="000057F4">
              <w:t xml:space="preserve"> aux autorités compétentes les transactions suspectes, les disparitions importantes </w:t>
            </w:r>
            <w:r w:rsidRPr="000057F4">
              <w:rPr>
                <w:b/>
                <w:i/>
              </w:rPr>
              <w:t>et</w:t>
            </w:r>
            <w:r w:rsidRPr="000057F4">
              <w:t xml:space="preserve"> les vols de précurseurs de drogues classifiés. Lorsque les fournisseurs de places de marché en ligne prennent connaissance d</w:t>
            </w:r>
            <w:r w:rsidR="000057F4" w:rsidRPr="000057F4">
              <w:t>’</w:t>
            </w:r>
            <w:r w:rsidRPr="000057F4">
              <w:t>informations concernant des transactions suspectes, des disparitions importantes et des vols de précurseurs de drogues classifiés, ils notifient immédiatement ces informations aux autorités compétentes.</w:t>
            </w:r>
          </w:p>
        </w:tc>
        <w:tc>
          <w:tcPr>
            <w:tcW w:w="4876" w:type="dxa"/>
            <w:tcBorders>
              <w:top w:val="nil"/>
              <w:left w:val="nil"/>
              <w:bottom w:val="nil"/>
              <w:right w:val="nil"/>
            </w:tcBorders>
          </w:tcPr>
          <w:p w14:paraId="3CF532CF" w14:textId="5D4E4AD7" w:rsidR="00686444" w:rsidRPr="000057F4" w:rsidRDefault="00686444" w:rsidP="00B3387D">
            <w:pPr>
              <w:pStyle w:val="Normal6a"/>
            </w:pPr>
            <w:r w:rsidRPr="000057F4">
              <w:t>1.</w:t>
            </w:r>
            <w:r w:rsidRPr="000057F4">
              <w:tab/>
              <w:t xml:space="preserve">Les opérateurs signalent </w:t>
            </w:r>
            <w:r w:rsidRPr="000057F4">
              <w:rPr>
                <w:b/>
                <w:i/>
              </w:rPr>
              <w:t>dans les meilleurs délais</w:t>
            </w:r>
            <w:r w:rsidRPr="000057F4">
              <w:t xml:space="preserve"> aux autorités compétentes les transactions suspectes, les disparitions importantes </w:t>
            </w:r>
            <w:r w:rsidRPr="000057F4">
              <w:rPr>
                <w:b/>
                <w:i/>
              </w:rPr>
              <w:t>et/ou</w:t>
            </w:r>
            <w:r w:rsidRPr="000057F4">
              <w:t xml:space="preserve"> les vols de précurseurs de drogues classifiés </w:t>
            </w:r>
            <w:r w:rsidRPr="000057F4">
              <w:rPr>
                <w:b/>
                <w:i/>
              </w:rPr>
              <w:t>ainsi que de précurseurs de drogues non classifiés lorsqu</w:t>
            </w:r>
            <w:r w:rsidR="000057F4" w:rsidRPr="000057F4">
              <w:rPr>
                <w:b/>
                <w:i/>
              </w:rPr>
              <w:t>’</w:t>
            </w:r>
            <w:r w:rsidRPr="000057F4">
              <w:rPr>
                <w:b/>
                <w:i/>
              </w:rPr>
              <w:t>il existe des motifs raisonnables de soupçonner leur utilisation dans la fabrication illicite de drogues</w:t>
            </w:r>
            <w:r w:rsidRPr="000057F4">
              <w:t>. Lorsque les fournisseurs de places de marché en ligne prennent connaissance d</w:t>
            </w:r>
            <w:r w:rsidR="000057F4" w:rsidRPr="000057F4">
              <w:t>’</w:t>
            </w:r>
            <w:r w:rsidRPr="000057F4">
              <w:t xml:space="preserve">informations concernant des transactions suspectes, des disparitions importantes et des vols de précurseurs de drogues classifiés </w:t>
            </w:r>
            <w:r w:rsidRPr="000057F4">
              <w:rPr>
                <w:b/>
                <w:i/>
              </w:rPr>
              <w:t>ou non classifiés</w:t>
            </w:r>
            <w:r w:rsidRPr="000057F4">
              <w:t>, ils notifient immédiatement ces informations aux autorités compétentes.</w:t>
            </w:r>
          </w:p>
        </w:tc>
      </w:tr>
      <w:tr w:rsidR="00686444" w:rsidRPr="000057F4" w14:paraId="3B4C7B31" w14:textId="77777777" w:rsidTr="00B3387D">
        <w:trPr>
          <w:jc w:val="center"/>
        </w:trPr>
        <w:tc>
          <w:tcPr>
            <w:tcW w:w="4876" w:type="dxa"/>
            <w:tcBorders>
              <w:top w:val="nil"/>
              <w:left w:val="nil"/>
              <w:bottom w:val="nil"/>
              <w:right w:val="nil"/>
            </w:tcBorders>
          </w:tcPr>
          <w:p w14:paraId="2BE2E930" w14:textId="77777777" w:rsidR="00686444" w:rsidRPr="000057F4" w:rsidRDefault="00686444" w:rsidP="00B3387D">
            <w:pPr>
              <w:pStyle w:val="Normal6a"/>
            </w:pPr>
          </w:p>
        </w:tc>
        <w:tc>
          <w:tcPr>
            <w:tcW w:w="4876" w:type="dxa"/>
            <w:tcBorders>
              <w:top w:val="nil"/>
              <w:left w:val="nil"/>
              <w:bottom w:val="nil"/>
              <w:right w:val="nil"/>
            </w:tcBorders>
          </w:tcPr>
          <w:p w14:paraId="3B18A3B0" w14:textId="72B9FF5B" w:rsidR="00686444" w:rsidRPr="000057F4" w:rsidRDefault="00686444" w:rsidP="00B3387D">
            <w:pPr>
              <w:pStyle w:val="Normal6a"/>
            </w:pPr>
            <w:r w:rsidRPr="000057F4">
              <w:rPr>
                <w:b/>
                <w:i/>
              </w:rPr>
              <w:t>Les fournisseurs de places de marché en ligne prennent des mesures appropriées et proportionnées pour empêcher le détournement et le commerce illicite de précurseurs de drogues par l</w:t>
            </w:r>
            <w:r w:rsidR="000057F4" w:rsidRPr="000057F4">
              <w:rPr>
                <w:b/>
                <w:i/>
              </w:rPr>
              <w:t>’</w:t>
            </w:r>
            <w:r w:rsidRPr="000057F4">
              <w:rPr>
                <w:b/>
                <w:i/>
              </w:rPr>
              <w:t>intermédiaire de leurs services. De telles mesures comprennent des mécanismes permettant la détection et le signalement des transactions suspectes.</w:t>
            </w:r>
          </w:p>
        </w:tc>
      </w:tr>
    </w:tbl>
    <w:p w14:paraId="001EE1F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BD082EC" w14:textId="77777777" w:rsidR="00686444" w:rsidRPr="000057F4" w:rsidRDefault="00686444" w:rsidP="00686444">
      <w:r w:rsidRPr="000057F4">
        <w:rPr>
          <w:rStyle w:val="HideTWBExt"/>
        </w:rPr>
        <w:t>&lt;/Amend&gt;</w:t>
      </w:r>
    </w:p>
    <w:p w14:paraId="1C4ABD2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143</w:t>
      </w:r>
      <w:r w:rsidRPr="000057F4">
        <w:rPr>
          <w:rStyle w:val="HideTWBExt"/>
          <w:b w:val="0"/>
        </w:rPr>
        <w:t>&lt;/NumAm&gt;</w:t>
      </w:r>
    </w:p>
    <w:p w14:paraId="7A46C00D"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0742B8D9" w14:textId="77777777" w:rsidR="00686444" w:rsidRPr="000057F4" w:rsidRDefault="00686444" w:rsidP="00686444">
      <w:pPr>
        <w:pStyle w:val="NormalBold"/>
      </w:pPr>
      <w:r w:rsidRPr="000057F4">
        <w:rPr>
          <w:rStyle w:val="HideTWBExt"/>
          <w:b w:val="0"/>
        </w:rPr>
        <w:t>&lt;/RepeatBlock-By&gt;</w:t>
      </w:r>
    </w:p>
    <w:p w14:paraId="25BA15B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EDF6F0F" w14:textId="77777777" w:rsidR="00686444" w:rsidRPr="000057F4" w:rsidRDefault="00686444" w:rsidP="00686444">
      <w:pPr>
        <w:pStyle w:val="NormalBold"/>
      </w:pPr>
      <w:r w:rsidRPr="000057F4">
        <w:rPr>
          <w:rStyle w:val="HideTWBExt"/>
          <w:b w:val="0"/>
        </w:rPr>
        <w:t>&lt;Article&gt;</w:t>
      </w:r>
      <w:r w:rsidRPr="000057F4">
        <w:t>Article 8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220D3D2" w14:textId="77777777" w:rsidTr="00B3387D">
        <w:trPr>
          <w:trHeight w:hRule="exact" w:val="240"/>
          <w:jc w:val="center"/>
        </w:trPr>
        <w:tc>
          <w:tcPr>
            <w:tcW w:w="9752" w:type="dxa"/>
            <w:gridSpan w:val="2"/>
            <w:tcBorders>
              <w:top w:val="nil"/>
              <w:left w:val="nil"/>
              <w:bottom w:val="nil"/>
              <w:right w:val="nil"/>
            </w:tcBorders>
          </w:tcPr>
          <w:p w14:paraId="0CB47608" w14:textId="77777777" w:rsidR="00686444" w:rsidRPr="000057F4" w:rsidRDefault="00686444" w:rsidP="00B3387D"/>
        </w:tc>
      </w:tr>
      <w:tr w:rsidR="00686444" w:rsidRPr="000057F4" w14:paraId="166C424A" w14:textId="77777777" w:rsidTr="00B3387D">
        <w:trPr>
          <w:trHeight w:val="240"/>
          <w:jc w:val="center"/>
        </w:trPr>
        <w:tc>
          <w:tcPr>
            <w:tcW w:w="4876" w:type="dxa"/>
            <w:tcBorders>
              <w:top w:val="nil"/>
              <w:left w:val="nil"/>
              <w:bottom w:val="nil"/>
              <w:right w:val="nil"/>
            </w:tcBorders>
          </w:tcPr>
          <w:p w14:paraId="406ADAA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E524D4C" w14:textId="77777777" w:rsidR="00686444" w:rsidRPr="000057F4" w:rsidRDefault="00686444" w:rsidP="00B3387D">
            <w:pPr>
              <w:pStyle w:val="AmColumnHeading"/>
            </w:pPr>
            <w:r w:rsidRPr="000057F4">
              <w:t>Amendement</w:t>
            </w:r>
          </w:p>
        </w:tc>
      </w:tr>
      <w:tr w:rsidR="00686444" w:rsidRPr="000057F4" w14:paraId="1EB6A3E3" w14:textId="77777777" w:rsidTr="00B3387D">
        <w:trPr>
          <w:jc w:val="center"/>
        </w:trPr>
        <w:tc>
          <w:tcPr>
            <w:tcW w:w="4876" w:type="dxa"/>
            <w:tcBorders>
              <w:top w:val="nil"/>
              <w:left w:val="nil"/>
              <w:bottom w:val="nil"/>
              <w:right w:val="nil"/>
            </w:tcBorders>
          </w:tcPr>
          <w:p w14:paraId="5237D704" w14:textId="0C98DD3B" w:rsidR="00686444" w:rsidRPr="000057F4" w:rsidRDefault="00686444" w:rsidP="00B3387D">
            <w:pPr>
              <w:pStyle w:val="Normal6a"/>
            </w:pPr>
            <w:r w:rsidRPr="000057F4">
              <w:t>1.</w:t>
            </w:r>
            <w:r w:rsidRPr="000057F4">
              <w:tab/>
              <w:t xml:space="preserve">Les opérateurs signalent immédiatement aux autorités compétentes les transactions suspectes, les disparitions importantes et les vols de précurseurs de drogues classifiés. </w:t>
            </w:r>
            <w:r w:rsidRPr="000057F4">
              <w:rPr>
                <w:b/>
                <w:i/>
              </w:rPr>
              <w:t>Lorsque les fournisseurs de places de marché en ligne prennent connaissance d</w:t>
            </w:r>
            <w:r w:rsidR="000057F4" w:rsidRPr="000057F4">
              <w:rPr>
                <w:b/>
                <w:i/>
              </w:rPr>
              <w:t>’</w:t>
            </w:r>
            <w:r w:rsidRPr="000057F4">
              <w:rPr>
                <w:b/>
                <w:i/>
              </w:rPr>
              <w:t>informations concernant des transactions suspectes, des disparitions importantes et des vols de précurseurs de drogues classifiés, ils notifient immédiatement ces informations aux autorités compétentes.</w:t>
            </w:r>
          </w:p>
        </w:tc>
        <w:tc>
          <w:tcPr>
            <w:tcW w:w="4876" w:type="dxa"/>
            <w:tcBorders>
              <w:top w:val="nil"/>
              <w:left w:val="nil"/>
              <w:bottom w:val="nil"/>
              <w:right w:val="nil"/>
            </w:tcBorders>
          </w:tcPr>
          <w:p w14:paraId="43408EE4" w14:textId="77777777" w:rsidR="00686444" w:rsidRPr="000057F4" w:rsidRDefault="00686444" w:rsidP="00B3387D">
            <w:pPr>
              <w:pStyle w:val="Normal6a"/>
            </w:pPr>
            <w:r w:rsidRPr="000057F4">
              <w:t>1.</w:t>
            </w:r>
            <w:r w:rsidRPr="000057F4">
              <w:tab/>
              <w:t>Les opérateurs signalent immédiatement aux autorités compétentes les transactions suspectes, les disparitions importantes et les vols de précurseurs de drogues classifiés. </w:t>
            </w:r>
          </w:p>
        </w:tc>
      </w:tr>
    </w:tbl>
    <w:p w14:paraId="5FB9F3E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BCE1CAF" w14:textId="77777777" w:rsidR="00686444" w:rsidRPr="000057F4" w:rsidRDefault="00686444" w:rsidP="00686444">
      <w:r w:rsidRPr="000057F4">
        <w:rPr>
          <w:rStyle w:val="HideTWBExt"/>
        </w:rPr>
        <w:t>&lt;/Amend&gt;</w:t>
      </w:r>
    </w:p>
    <w:p w14:paraId="644C450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144</w:t>
      </w:r>
      <w:r w:rsidRPr="000057F4">
        <w:rPr>
          <w:rStyle w:val="HideTWBExt"/>
          <w:b w:val="0"/>
        </w:rPr>
        <w:t>&lt;/NumAm&gt;</w:t>
      </w:r>
    </w:p>
    <w:p w14:paraId="5D01DD8F"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B9DAEFC" w14:textId="77777777" w:rsidR="00686444" w:rsidRPr="000057F4" w:rsidRDefault="00686444" w:rsidP="00686444">
      <w:pPr>
        <w:pStyle w:val="NormalBold"/>
      </w:pPr>
      <w:r w:rsidRPr="000057F4">
        <w:rPr>
          <w:rStyle w:val="HideTWBExt"/>
          <w:b w:val="0"/>
        </w:rPr>
        <w:t>&lt;/RepeatBlock-By&gt;</w:t>
      </w:r>
    </w:p>
    <w:p w14:paraId="5B4ED2E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9FF0F69" w14:textId="77777777" w:rsidR="00686444" w:rsidRPr="000057F4" w:rsidRDefault="00686444" w:rsidP="00686444">
      <w:pPr>
        <w:pStyle w:val="NormalBold"/>
      </w:pPr>
      <w:r w:rsidRPr="000057F4">
        <w:rPr>
          <w:rStyle w:val="HideTWBExt"/>
          <w:b w:val="0"/>
        </w:rPr>
        <w:t>&lt;Article&gt;</w:t>
      </w:r>
      <w:r w:rsidRPr="000057F4">
        <w:t>Article 8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EABD363" w14:textId="77777777" w:rsidTr="00B3387D">
        <w:trPr>
          <w:trHeight w:hRule="exact" w:val="240"/>
          <w:jc w:val="center"/>
        </w:trPr>
        <w:tc>
          <w:tcPr>
            <w:tcW w:w="9752" w:type="dxa"/>
            <w:gridSpan w:val="2"/>
            <w:tcBorders>
              <w:top w:val="nil"/>
              <w:left w:val="nil"/>
              <w:bottom w:val="nil"/>
              <w:right w:val="nil"/>
            </w:tcBorders>
          </w:tcPr>
          <w:p w14:paraId="48FF2143" w14:textId="77777777" w:rsidR="00686444" w:rsidRPr="000057F4" w:rsidRDefault="00686444" w:rsidP="00B3387D"/>
        </w:tc>
      </w:tr>
      <w:tr w:rsidR="00686444" w:rsidRPr="000057F4" w14:paraId="798AABED" w14:textId="77777777" w:rsidTr="00B3387D">
        <w:trPr>
          <w:trHeight w:val="240"/>
          <w:jc w:val="center"/>
        </w:trPr>
        <w:tc>
          <w:tcPr>
            <w:tcW w:w="4876" w:type="dxa"/>
            <w:tcBorders>
              <w:top w:val="nil"/>
              <w:left w:val="nil"/>
              <w:bottom w:val="nil"/>
              <w:right w:val="nil"/>
            </w:tcBorders>
          </w:tcPr>
          <w:p w14:paraId="20D98B2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4BD3442" w14:textId="77777777" w:rsidR="00686444" w:rsidRPr="000057F4" w:rsidRDefault="00686444" w:rsidP="00B3387D">
            <w:pPr>
              <w:pStyle w:val="AmColumnHeading"/>
            </w:pPr>
            <w:r w:rsidRPr="000057F4">
              <w:t>Amendement</w:t>
            </w:r>
          </w:p>
        </w:tc>
      </w:tr>
      <w:tr w:rsidR="00686444" w:rsidRPr="000057F4" w14:paraId="6CD1D7ED" w14:textId="77777777" w:rsidTr="00B3387D">
        <w:trPr>
          <w:jc w:val="center"/>
        </w:trPr>
        <w:tc>
          <w:tcPr>
            <w:tcW w:w="4876" w:type="dxa"/>
            <w:tcBorders>
              <w:top w:val="nil"/>
              <w:left w:val="nil"/>
              <w:bottom w:val="nil"/>
              <w:right w:val="nil"/>
            </w:tcBorders>
          </w:tcPr>
          <w:p w14:paraId="57F2AF23" w14:textId="4711FECA" w:rsidR="00686444" w:rsidRPr="000057F4" w:rsidRDefault="00686444" w:rsidP="00B3387D">
            <w:pPr>
              <w:pStyle w:val="Normal6a"/>
            </w:pPr>
            <w:r w:rsidRPr="000057F4">
              <w:t>1.</w:t>
            </w:r>
            <w:r w:rsidRPr="000057F4">
              <w:tab/>
              <w:t>Les opérateurs signalent immédiatement aux autorités compétentes les transactions suspectes, les disparitions importantes et les vols de précurseurs de drogues classifiés. Lorsque les fournisseurs de places de marché en ligne prennent connaissance d</w:t>
            </w:r>
            <w:r w:rsidR="000057F4" w:rsidRPr="000057F4">
              <w:t>’</w:t>
            </w:r>
            <w:r w:rsidRPr="000057F4">
              <w:t>informations concernant des transactions suspectes, des disparitions importantes et des vols de précurseurs de drogues classifiés, ils notifient immédiatement ces informations aux autorités compétentes.</w:t>
            </w:r>
          </w:p>
        </w:tc>
        <w:tc>
          <w:tcPr>
            <w:tcW w:w="4876" w:type="dxa"/>
            <w:tcBorders>
              <w:top w:val="nil"/>
              <w:left w:val="nil"/>
              <w:bottom w:val="nil"/>
              <w:right w:val="nil"/>
            </w:tcBorders>
          </w:tcPr>
          <w:p w14:paraId="1435BE4A" w14:textId="595EEEC2" w:rsidR="00686444" w:rsidRPr="000057F4" w:rsidRDefault="00686444" w:rsidP="00B3387D">
            <w:pPr>
              <w:pStyle w:val="Normal6a"/>
            </w:pPr>
            <w:r w:rsidRPr="000057F4">
              <w:t>1.</w:t>
            </w:r>
            <w:r w:rsidRPr="000057F4">
              <w:tab/>
              <w:t>Les opérateurs signalent immédiatement aux autorités compétentes les transactions suspectes, les disparitions importantes et les vols de précurseurs de drogues classifiés</w:t>
            </w:r>
            <w:r w:rsidRPr="000057F4">
              <w:rPr>
                <w:b/>
                <w:bCs/>
                <w:i/>
                <w:iCs/>
              </w:rPr>
              <w:t>, l</w:t>
            </w:r>
            <w:r w:rsidR="000057F4" w:rsidRPr="000057F4">
              <w:rPr>
                <w:b/>
                <w:bCs/>
                <w:i/>
                <w:iCs/>
              </w:rPr>
              <w:t>’</w:t>
            </w:r>
            <w:r w:rsidRPr="000057F4">
              <w:rPr>
                <w:b/>
                <w:bCs/>
                <w:i/>
                <w:iCs/>
              </w:rPr>
              <w:t>importance des quantités de ces substances étant déterminée sur la base de critères objectifs et transparents établis en vertu du présent règlement</w:t>
            </w:r>
            <w:r w:rsidRPr="000057F4">
              <w:t>. Lorsque les fournisseurs de places de marché en ligne prennent connaissance</w:t>
            </w:r>
            <w:r w:rsidRPr="000057F4">
              <w:rPr>
                <w:b/>
                <w:bCs/>
                <w:i/>
                <w:iCs/>
              </w:rPr>
              <w:t>, dans le cadre de l</w:t>
            </w:r>
            <w:r w:rsidR="000057F4" w:rsidRPr="000057F4">
              <w:rPr>
                <w:b/>
                <w:bCs/>
                <w:i/>
                <w:iCs/>
              </w:rPr>
              <w:t>’</w:t>
            </w:r>
            <w:r w:rsidRPr="000057F4">
              <w:rPr>
                <w:b/>
                <w:bCs/>
                <w:i/>
                <w:iCs/>
              </w:rPr>
              <w:t>exercice de leurs activités habituelles,</w:t>
            </w:r>
            <w:r w:rsidRPr="000057F4">
              <w:t xml:space="preserve"> d</w:t>
            </w:r>
            <w:r w:rsidR="000057F4" w:rsidRPr="000057F4">
              <w:t>’</w:t>
            </w:r>
            <w:r w:rsidRPr="000057F4">
              <w:t>informations concernant des transactions suspectes, des disparitions importantes et des vols de précurseurs de drogues classifiés, ils notifient immédiatement ces informations aux autorités compétentes.</w:t>
            </w:r>
          </w:p>
        </w:tc>
      </w:tr>
    </w:tbl>
    <w:p w14:paraId="49557E0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FD0D823"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A00B1BF" w14:textId="7B9FA8FB" w:rsidR="00686444" w:rsidRPr="000057F4" w:rsidRDefault="00686444" w:rsidP="00686444">
      <w:pPr>
        <w:pStyle w:val="AmJustText"/>
      </w:pPr>
      <w:r w:rsidRPr="000057F4">
        <w:t>Dans sa première partie, la proposition attire l</w:t>
      </w:r>
      <w:r w:rsidR="000057F4" w:rsidRPr="000057F4">
        <w:t>’</w:t>
      </w:r>
      <w:r w:rsidRPr="000057F4">
        <w:t>attention sur le fait que la notion «quantités importantes» n</w:t>
      </w:r>
      <w:r w:rsidR="000057F4" w:rsidRPr="000057F4">
        <w:t>’</w:t>
      </w:r>
      <w:r w:rsidRPr="000057F4">
        <w:t>est pas définie. Des critères uniformes garantiront la sécurité juridique ainsi que la mise en œuvre uniforme du règlement dans tous les États membres. Dans sa deuxième partie, la proposition clarifie la portée de l</w:t>
      </w:r>
      <w:r w:rsidR="000057F4" w:rsidRPr="000057F4">
        <w:t>’</w:t>
      </w:r>
      <w:r w:rsidRPr="000057F4">
        <w:t>obligation et confirme que la disposition ne crée pas d</w:t>
      </w:r>
      <w:r w:rsidR="000057F4" w:rsidRPr="000057F4">
        <w:t>’</w:t>
      </w:r>
      <w:r w:rsidRPr="000057F4">
        <w:t>obligation générale de surveillance.</w:t>
      </w:r>
    </w:p>
    <w:p w14:paraId="47AFD01E" w14:textId="77777777" w:rsidR="00686444" w:rsidRPr="000057F4" w:rsidRDefault="00686444" w:rsidP="00686444">
      <w:r w:rsidRPr="000057F4">
        <w:rPr>
          <w:rStyle w:val="HideTWBExt"/>
        </w:rPr>
        <w:t>&lt;/Amend&gt;</w:t>
      </w:r>
    </w:p>
    <w:p w14:paraId="121ADAC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145</w:t>
      </w:r>
      <w:r w:rsidRPr="000057F4">
        <w:rPr>
          <w:rStyle w:val="HideTWBExt"/>
          <w:b w:val="0"/>
        </w:rPr>
        <w:t>&lt;/NumAm&gt;</w:t>
      </w:r>
    </w:p>
    <w:p w14:paraId="2B48BBFF"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2060F117" w14:textId="77777777" w:rsidR="00686444" w:rsidRPr="000057F4" w:rsidRDefault="00686444" w:rsidP="00686444">
      <w:pPr>
        <w:pStyle w:val="NormalBold"/>
      </w:pPr>
      <w:r w:rsidRPr="000057F4">
        <w:rPr>
          <w:rStyle w:val="HideTWBExt"/>
          <w:b w:val="0"/>
        </w:rPr>
        <w:t>&lt;/RepeatBlock-By&gt;</w:t>
      </w:r>
    </w:p>
    <w:p w14:paraId="420DD5D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7D0CAA8" w14:textId="77777777" w:rsidR="00686444" w:rsidRPr="000057F4" w:rsidRDefault="00686444" w:rsidP="00686444">
      <w:pPr>
        <w:pStyle w:val="NormalBold"/>
      </w:pPr>
      <w:r w:rsidRPr="000057F4">
        <w:rPr>
          <w:rStyle w:val="HideTWBExt"/>
          <w:b w:val="0"/>
        </w:rPr>
        <w:t>&lt;Article&gt;</w:t>
      </w:r>
      <w:r w:rsidRPr="000057F4">
        <w:t>Article 8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9ED7074" w14:textId="77777777" w:rsidTr="00B3387D">
        <w:trPr>
          <w:trHeight w:hRule="exact" w:val="240"/>
          <w:jc w:val="center"/>
        </w:trPr>
        <w:tc>
          <w:tcPr>
            <w:tcW w:w="9752" w:type="dxa"/>
            <w:gridSpan w:val="2"/>
            <w:tcBorders>
              <w:top w:val="nil"/>
              <w:left w:val="nil"/>
              <w:bottom w:val="nil"/>
              <w:right w:val="nil"/>
            </w:tcBorders>
          </w:tcPr>
          <w:p w14:paraId="0FFB620E" w14:textId="77777777" w:rsidR="00686444" w:rsidRPr="000057F4" w:rsidRDefault="00686444" w:rsidP="00B3387D"/>
        </w:tc>
      </w:tr>
      <w:tr w:rsidR="00686444" w:rsidRPr="000057F4" w14:paraId="6BFA172D" w14:textId="77777777" w:rsidTr="00B3387D">
        <w:trPr>
          <w:trHeight w:val="240"/>
          <w:jc w:val="center"/>
        </w:trPr>
        <w:tc>
          <w:tcPr>
            <w:tcW w:w="4876" w:type="dxa"/>
            <w:tcBorders>
              <w:top w:val="nil"/>
              <w:left w:val="nil"/>
              <w:bottom w:val="nil"/>
              <w:right w:val="nil"/>
            </w:tcBorders>
          </w:tcPr>
          <w:p w14:paraId="64FFE2E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7B0FD81" w14:textId="77777777" w:rsidR="00686444" w:rsidRPr="000057F4" w:rsidRDefault="00686444" w:rsidP="00B3387D">
            <w:pPr>
              <w:pStyle w:val="AmColumnHeading"/>
            </w:pPr>
            <w:r w:rsidRPr="000057F4">
              <w:t>Amendement</w:t>
            </w:r>
          </w:p>
        </w:tc>
      </w:tr>
      <w:tr w:rsidR="00686444" w:rsidRPr="000057F4" w14:paraId="36DD00A5" w14:textId="77777777" w:rsidTr="00B3387D">
        <w:trPr>
          <w:jc w:val="center"/>
        </w:trPr>
        <w:tc>
          <w:tcPr>
            <w:tcW w:w="4876" w:type="dxa"/>
            <w:tcBorders>
              <w:top w:val="nil"/>
              <w:left w:val="nil"/>
              <w:bottom w:val="nil"/>
              <w:right w:val="nil"/>
            </w:tcBorders>
          </w:tcPr>
          <w:p w14:paraId="745806F7" w14:textId="77777777" w:rsidR="00686444" w:rsidRPr="000057F4" w:rsidRDefault="00686444" w:rsidP="00B3387D">
            <w:pPr>
              <w:pStyle w:val="Normal6a"/>
            </w:pPr>
          </w:p>
        </w:tc>
        <w:tc>
          <w:tcPr>
            <w:tcW w:w="4876" w:type="dxa"/>
            <w:tcBorders>
              <w:top w:val="nil"/>
              <w:left w:val="nil"/>
              <w:bottom w:val="nil"/>
              <w:right w:val="nil"/>
            </w:tcBorders>
          </w:tcPr>
          <w:p w14:paraId="7010280A" w14:textId="3C9199E3" w:rsidR="00686444" w:rsidRPr="000057F4" w:rsidRDefault="00686444" w:rsidP="00B3387D">
            <w:pPr>
              <w:pStyle w:val="Normal6a"/>
            </w:pPr>
            <w:r w:rsidRPr="000057F4">
              <w:rPr>
                <w:b/>
                <w:i/>
              </w:rPr>
              <w:t>1 bis.</w:t>
            </w:r>
            <w:r w:rsidRPr="000057F4">
              <w:tab/>
            </w:r>
            <w:r w:rsidRPr="000057F4">
              <w:rPr>
                <w:b/>
                <w:i/>
              </w:rPr>
              <w:t>Les prestataires désignés comme «très grandes plateformes en ligne» ou «très grands moteurs de recherche en ligne» en vertu du règlement (UE) 2022/2065 prennent en considération les risques liés au détournement et au commerce illicite de précurseurs de drogues dans les évaluations des risques réalisées conformément à l</w:t>
            </w:r>
            <w:r w:rsidR="000057F4" w:rsidRPr="000057F4">
              <w:rPr>
                <w:b/>
                <w:i/>
              </w:rPr>
              <w:t>’</w:t>
            </w:r>
            <w:r w:rsidRPr="000057F4">
              <w:rPr>
                <w:b/>
                <w:i/>
              </w:rPr>
              <w:t>article 34 dudit règlement, lorsque cela est pertinent pour le fonctionnement et l</w:t>
            </w:r>
            <w:r w:rsidR="000057F4" w:rsidRPr="000057F4">
              <w:rPr>
                <w:b/>
                <w:i/>
              </w:rPr>
              <w:t>’</w:t>
            </w:r>
            <w:r w:rsidRPr="000057F4">
              <w:rPr>
                <w:b/>
                <w:i/>
              </w:rPr>
              <w:t>utilisation de leurs services, et adopter des mesures d</w:t>
            </w:r>
            <w:r w:rsidR="000057F4" w:rsidRPr="000057F4">
              <w:rPr>
                <w:b/>
                <w:i/>
              </w:rPr>
              <w:t>’</w:t>
            </w:r>
            <w:r w:rsidRPr="000057F4">
              <w:rPr>
                <w:b/>
                <w:i/>
              </w:rPr>
              <w:t>atténuation raisonnables, proportionnées et efficaces conformément à son article 35.</w:t>
            </w:r>
          </w:p>
        </w:tc>
      </w:tr>
    </w:tbl>
    <w:p w14:paraId="576E7AE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46DDC44" w14:textId="77777777" w:rsidR="00686444" w:rsidRPr="000057F4" w:rsidRDefault="00686444" w:rsidP="00686444">
      <w:r w:rsidRPr="000057F4">
        <w:rPr>
          <w:rStyle w:val="HideTWBExt"/>
        </w:rPr>
        <w:t>&lt;/Amend&gt;</w:t>
      </w:r>
    </w:p>
    <w:p w14:paraId="6103100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146</w:t>
      </w:r>
      <w:r w:rsidRPr="000057F4">
        <w:rPr>
          <w:rStyle w:val="HideTWBExt"/>
          <w:b w:val="0"/>
        </w:rPr>
        <w:t>&lt;/NumAm&gt;</w:t>
      </w:r>
    </w:p>
    <w:p w14:paraId="4D8AACF1"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5C196F91" w14:textId="77777777" w:rsidR="00686444" w:rsidRPr="000057F4" w:rsidRDefault="00686444" w:rsidP="00686444">
      <w:pPr>
        <w:pStyle w:val="NormalBold"/>
      </w:pPr>
      <w:r w:rsidRPr="000057F4">
        <w:rPr>
          <w:rStyle w:val="HideTWBExt"/>
          <w:b w:val="0"/>
        </w:rPr>
        <w:t>&lt;/RepeatBlock-By&gt;</w:t>
      </w:r>
    </w:p>
    <w:p w14:paraId="56D9FB9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395E1F8" w14:textId="77777777" w:rsidR="00686444" w:rsidRPr="000057F4" w:rsidRDefault="00686444" w:rsidP="00686444">
      <w:pPr>
        <w:pStyle w:val="NormalBold"/>
      </w:pPr>
      <w:r w:rsidRPr="000057F4">
        <w:rPr>
          <w:rStyle w:val="HideTWBExt"/>
          <w:b w:val="0"/>
        </w:rPr>
        <w:t>&lt;Article&gt;</w:t>
      </w:r>
      <w:r w:rsidRPr="000057F4">
        <w:t>Article 8 – paragraphe 2 – point a</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AFDD785" w14:textId="77777777" w:rsidTr="00B3387D">
        <w:trPr>
          <w:trHeight w:hRule="exact" w:val="240"/>
          <w:jc w:val="center"/>
        </w:trPr>
        <w:tc>
          <w:tcPr>
            <w:tcW w:w="9752" w:type="dxa"/>
            <w:gridSpan w:val="2"/>
            <w:tcBorders>
              <w:top w:val="nil"/>
              <w:left w:val="nil"/>
              <w:bottom w:val="nil"/>
              <w:right w:val="nil"/>
            </w:tcBorders>
          </w:tcPr>
          <w:p w14:paraId="280AA237" w14:textId="77777777" w:rsidR="00686444" w:rsidRPr="000057F4" w:rsidRDefault="00686444" w:rsidP="00B3387D"/>
        </w:tc>
      </w:tr>
      <w:tr w:rsidR="00686444" w:rsidRPr="000057F4" w14:paraId="04830D89" w14:textId="77777777" w:rsidTr="00B3387D">
        <w:trPr>
          <w:trHeight w:val="240"/>
          <w:jc w:val="center"/>
        </w:trPr>
        <w:tc>
          <w:tcPr>
            <w:tcW w:w="4876" w:type="dxa"/>
            <w:tcBorders>
              <w:top w:val="nil"/>
              <w:left w:val="nil"/>
              <w:bottom w:val="nil"/>
              <w:right w:val="nil"/>
            </w:tcBorders>
          </w:tcPr>
          <w:p w14:paraId="3741E45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5E24522" w14:textId="77777777" w:rsidR="00686444" w:rsidRPr="000057F4" w:rsidRDefault="00686444" w:rsidP="00B3387D">
            <w:pPr>
              <w:pStyle w:val="AmColumnHeading"/>
            </w:pPr>
            <w:r w:rsidRPr="000057F4">
              <w:t>Amendement</w:t>
            </w:r>
          </w:p>
        </w:tc>
      </w:tr>
      <w:tr w:rsidR="00686444" w:rsidRPr="000057F4" w14:paraId="6A07396D" w14:textId="77777777" w:rsidTr="00B3387D">
        <w:trPr>
          <w:jc w:val="center"/>
        </w:trPr>
        <w:tc>
          <w:tcPr>
            <w:tcW w:w="4876" w:type="dxa"/>
            <w:tcBorders>
              <w:top w:val="nil"/>
              <w:left w:val="nil"/>
              <w:bottom w:val="nil"/>
              <w:right w:val="nil"/>
            </w:tcBorders>
          </w:tcPr>
          <w:p w14:paraId="32AAEEB4" w14:textId="0584AA9B" w:rsidR="00686444" w:rsidRPr="000057F4" w:rsidRDefault="00686444" w:rsidP="00B3387D">
            <w:pPr>
              <w:pStyle w:val="Normal6a"/>
            </w:pPr>
            <w:r w:rsidRPr="000057F4">
              <w:t>a)</w:t>
            </w:r>
            <w:r w:rsidRPr="000057F4">
              <w:tab/>
              <w:t>le nom de la substance couverte par l</w:t>
            </w:r>
            <w:r w:rsidR="000057F4" w:rsidRPr="000057F4">
              <w:t>’</w:t>
            </w:r>
            <w:r w:rsidRPr="000057F4">
              <w:t>annexe I, l</w:t>
            </w:r>
            <w:r w:rsidR="000057F4" w:rsidRPr="000057F4">
              <w:t>’</w:t>
            </w:r>
            <w:r w:rsidRPr="000057F4">
              <w:t>annexe II ou l</w:t>
            </w:r>
            <w:r w:rsidR="000057F4" w:rsidRPr="000057F4">
              <w:t>’</w:t>
            </w:r>
            <w:r w:rsidRPr="000057F4">
              <w:t>annexe III;</w:t>
            </w:r>
          </w:p>
        </w:tc>
        <w:tc>
          <w:tcPr>
            <w:tcW w:w="4876" w:type="dxa"/>
            <w:tcBorders>
              <w:top w:val="nil"/>
              <w:left w:val="nil"/>
              <w:bottom w:val="nil"/>
              <w:right w:val="nil"/>
            </w:tcBorders>
          </w:tcPr>
          <w:p w14:paraId="62943020" w14:textId="25E8FC7A" w:rsidR="00686444" w:rsidRPr="000057F4" w:rsidRDefault="00686444" w:rsidP="00B3387D">
            <w:pPr>
              <w:pStyle w:val="Normal6a"/>
            </w:pPr>
            <w:r w:rsidRPr="000057F4">
              <w:t>a)</w:t>
            </w:r>
            <w:r w:rsidRPr="000057F4">
              <w:tab/>
              <w:t>le nom de la substance couverte par l</w:t>
            </w:r>
            <w:r w:rsidR="000057F4" w:rsidRPr="000057F4">
              <w:t>’</w:t>
            </w:r>
            <w:r w:rsidRPr="000057F4">
              <w:t>annexe I, l</w:t>
            </w:r>
            <w:r w:rsidR="000057F4" w:rsidRPr="000057F4">
              <w:t>’</w:t>
            </w:r>
            <w:r w:rsidRPr="000057F4">
              <w:t>annexe II ou l</w:t>
            </w:r>
            <w:r w:rsidR="000057F4" w:rsidRPr="000057F4">
              <w:t>’</w:t>
            </w:r>
            <w:r w:rsidRPr="000057F4">
              <w:t xml:space="preserve">annexe III </w:t>
            </w:r>
            <w:r w:rsidRPr="000057F4">
              <w:rPr>
                <w:b/>
                <w:i/>
              </w:rPr>
              <w:t>et, le cas échéant, son numéro CAS</w:t>
            </w:r>
            <w:r w:rsidRPr="000057F4">
              <w:t>;</w:t>
            </w:r>
          </w:p>
        </w:tc>
      </w:tr>
    </w:tbl>
    <w:p w14:paraId="323309D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B0CCDD3" w14:textId="77777777" w:rsidR="00686444" w:rsidRPr="000057F4" w:rsidRDefault="00686444" w:rsidP="00686444">
      <w:r w:rsidRPr="000057F4">
        <w:rPr>
          <w:rStyle w:val="HideTWBExt"/>
        </w:rPr>
        <w:t>&lt;/Amend&gt;</w:t>
      </w:r>
    </w:p>
    <w:p w14:paraId="6F9F9CA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147</w:t>
      </w:r>
      <w:r w:rsidRPr="000057F4">
        <w:rPr>
          <w:rStyle w:val="HideTWBExt"/>
          <w:b w:val="0"/>
        </w:rPr>
        <w:t>&lt;/NumAm&gt;</w:t>
      </w:r>
    </w:p>
    <w:p w14:paraId="594914B2"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63ABD7B0" w14:textId="77777777" w:rsidR="00686444" w:rsidRPr="000057F4" w:rsidRDefault="00686444" w:rsidP="00686444">
      <w:pPr>
        <w:pStyle w:val="NormalBold"/>
      </w:pPr>
      <w:r w:rsidRPr="000057F4">
        <w:rPr>
          <w:rStyle w:val="HideTWBExt"/>
          <w:b w:val="0"/>
        </w:rPr>
        <w:t>&lt;/RepeatBlock-By&gt;</w:t>
      </w:r>
    </w:p>
    <w:p w14:paraId="527E71C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7DF95EA" w14:textId="77777777" w:rsidR="00686444" w:rsidRPr="000057F4" w:rsidRDefault="00686444" w:rsidP="00686444">
      <w:pPr>
        <w:pStyle w:val="NormalBold"/>
      </w:pPr>
      <w:r w:rsidRPr="000057F4">
        <w:rPr>
          <w:rStyle w:val="HideTWBExt"/>
          <w:b w:val="0"/>
        </w:rPr>
        <w:t>&lt;Article&gt;</w:t>
      </w:r>
      <w:r w:rsidRPr="000057F4">
        <w:t>Article 8 – paragraphe 2 – point b</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54299F5" w14:textId="77777777" w:rsidTr="00B3387D">
        <w:trPr>
          <w:trHeight w:hRule="exact" w:val="240"/>
          <w:jc w:val="center"/>
        </w:trPr>
        <w:tc>
          <w:tcPr>
            <w:tcW w:w="9752" w:type="dxa"/>
            <w:gridSpan w:val="2"/>
            <w:tcBorders>
              <w:top w:val="nil"/>
              <w:left w:val="nil"/>
              <w:bottom w:val="nil"/>
              <w:right w:val="nil"/>
            </w:tcBorders>
          </w:tcPr>
          <w:p w14:paraId="37871BCF" w14:textId="77777777" w:rsidR="00686444" w:rsidRPr="000057F4" w:rsidRDefault="00686444" w:rsidP="00B3387D"/>
        </w:tc>
      </w:tr>
      <w:tr w:rsidR="00686444" w:rsidRPr="000057F4" w14:paraId="0ECC7B88" w14:textId="77777777" w:rsidTr="00B3387D">
        <w:trPr>
          <w:trHeight w:val="240"/>
          <w:jc w:val="center"/>
        </w:trPr>
        <w:tc>
          <w:tcPr>
            <w:tcW w:w="4876" w:type="dxa"/>
            <w:tcBorders>
              <w:top w:val="nil"/>
              <w:left w:val="nil"/>
              <w:bottom w:val="nil"/>
              <w:right w:val="nil"/>
            </w:tcBorders>
          </w:tcPr>
          <w:p w14:paraId="771929F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B6BBA08" w14:textId="77777777" w:rsidR="00686444" w:rsidRPr="000057F4" w:rsidRDefault="00686444" w:rsidP="00B3387D">
            <w:pPr>
              <w:pStyle w:val="AmColumnHeading"/>
            </w:pPr>
            <w:r w:rsidRPr="000057F4">
              <w:t>Amendement</w:t>
            </w:r>
          </w:p>
        </w:tc>
      </w:tr>
      <w:tr w:rsidR="00686444" w:rsidRPr="000057F4" w14:paraId="39834E08" w14:textId="77777777" w:rsidTr="00B3387D">
        <w:trPr>
          <w:jc w:val="center"/>
        </w:trPr>
        <w:tc>
          <w:tcPr>
            <w:tcW w:w="4876" w:type="dxa"/>
            <w:tcBorders>
              <w:top w:val="nil"/>
              <w:left w:val="nil"/>
              <w:bottom w:val="nil"/>
              <w:right w:val="nil"/>
            </w:tcBorders>
          </w:tcPr>
          <w:p w14:paraId="55ABD3D7" w14:textId="77777777" w:rsidR="00686444" w:rsidRPr="000057F4" w:rsidRDefault="00686444" w:rsidP="00B3387D">
            <w:pPr>
              <w:pStyle w:val="Normal6a"/>
            </w:pPr>
            <w:r w:rsidRPr="000057F4">
              <w:t>b)</w:t>
            </w:r>
            <w:r w:rsidRPr="000057F4">
              <w:tab/>
              <w:t>la quantité de la substance;</w:t>
            </w:r>
          </w:p>
        </w:tc>
        <w:tc>
          <w:tcPr>
            <w:tcW w:w="4876" w:type="dxa"/>
            <w:tcBorders>
              <w:top w:val="nil"/>
              <w:left w:val="nil"/>
              <w:bottom w:val="nil"/>
              <w:right w:val="nil"/>
            </w:tcBorders>
          </w:tcPr>
          <w:p w14:paraId="3BEACB3A" w14:textId="77777777" w:rsidR="00686444" w:rsidRPr="000057F4" w:rsidRDefault="00686444" w:rsidP="00B3387D">
            <w:pPr>
              <w:pStyle w:val="Normal6a"/>
            </w:pPr>
            <w:r w:rsidRPr="000057F4">
              <w:t>b)</w:t>
            </w:r>
            <w:r w:rsidRPr="000057F4">
              <w:tab/>
              <w:t xml:space="preserve">la quantité </w:t>
            </w:r>
            <w:r w:rsidRPr="000057F4">
              <w:rPr>
                <w:b/>
                <w:i/>
              </w:rPr>
              <w:t>et le poids</w:t>
            </w:r>
            <w:r w:rsidRPr="000057F4">
              <w:t xml:space="preserve"> de la substance;</w:t>
            </w:r>
          </w:p>
        </w:tc>
      </w:tr>
    </w:tbl>
    <w:p w14:paraId="7D555A3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E7259CD" w14:textId="77777777" w:rsidR="00686444" w:rsidRPr="000057F4" w:rsidRDefault="00686444" w:rsidP="00686444">
      <w:r w:rsidRPr="000057F4">
        <w:rPr>
          <w:rStyle w:val="HideTWBExt"/>
        </w:rPr>
        <w:t>&lt;/Amend&gt;</w:t>
      </w:r>
    </w:p>
    <w:p w14:paraId="6D97817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148</w:t>
      </w:r>
      <w:r w:rsidRPr="000057F4">
        <w:rPr>
          <w:rStyle w:val="HideTWBExt"/>
          <w:b w:val="0"/>
        </w:rPr>
        <w:t>&lt;/NumAm&gt;</w:t>
      </w:r>
    </w:p>
    <w:p w14:paraId="684FBF46"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5669CE0C" w14:textId="77777777" w:rsidR="00686444" w:rsidRPr="000057F4" w:rsidRDefault="00686444" w:rsidP="00686444">
      <w:pPr>
        <w:pStyle w:val="NormalBold"/>
      </w:pPr>
      <w:r w:rsidRPr="000057F4">
        <w:rPr>
          <w:rStyle w:val="HideTWBExt"/>
          <w:b w:val="0"/>
        </w:rPr>
        <w:t>&lt;/RepeatBlock-By&gt;</w:t>
      </w:r>
    </w:p>
    <w:p w14:paraId="3412989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874F12F" w14:textId="77777777" w:rsidR="00686444" w:rsidRPr="000057F4" w:rsidRDefault="00686444" w:rsidP="00686444">
      <w:pPr>
        <w:pStyle w:val="NormalBold"/>
      </w:pPr>
      <w:r w:rsidRPr="000057F4">
        <w:rPr>
          <w:rStyle w:val="HideTWBExt"/>
          <w:b w:val="0"/>
        </w:rPr>
        <w:t>&lt;Article&gt;</w:t>
      </w:r>
      <w:r w:rsidRPr="000057F4">
        <w:t>Article 8 – paragraphe 2 – point c</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F953D71" w14:textId="77777777" w:rsidTr="00B3387D">
        <w:trPr>
          <w:trHeight w:hRule="exact" w:val="240"/>
          <w:jc w:val="center"/>
        </w:trPr>
        <w:tc>
          <w:tcPr>
            <w:tcW w:w="9752" w:type="dxa"/>
            <w:gridSpan w:val="2"/>
            <w:tcBorders>
              <w:top w:val="nil"/>
              <w:left w:val="nil"/>
              <w:bottom w:val="nil"/>
              <w:right w:val="nil"/>
            </w:tcBorders>
          </w:tcPr>
          <w:p w14:paraId="49557C7A" w14:textId="77777777" w:rsidR="00686444" w:rsidRPr="000057F4" w:rsidRDefault="00686444" w:rsidP="00B3387D"/>
        </w:tc>
      </w:tr>
      <w:tr w:rsidR="00686444" w:rsidRPr="000057F4" w14:paraId="28C7D382" w14:textId="77777777" w:rsidTr="00B3387D">
        <w:trPr>
          <w:trHeight w:val="240"/>
          <w:jc w:val="center"/>
        </w:trPr>
        <w:tc>
          <w:tcPr>
            <w:tcW w:w="4876" w:type="dxa"/>
            <w:tcBorders>
              <w:top w:val="nil"/>
              <w:left w:val="nil"/>
              <w:bottom w:val="nil"/>
              <w:right w:val="nil"/>
            </w:tcBorders>
          </w:tcPr>
          <w:p w14:paraId="4B63122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2BD71E9" w14:textId="77777777" w:rsidR="00686444" w:rsidRPr="000057F4" w:rsidRDefault="00686444" w:rsidP="00B3387D">
            <w:pPr>
              <w:pStyle w:val="AmColumnHeading"/>
            </w:pPr>
            <w:r w:rsidRPr="000057F4">
              <w:t>Amendement</w:t>
            </w:r>
          </w:p>
        </w:tc>
      </w:tr>
      <w:tr w:rsidR="00686444" w:rsidRPr="000057F4" w14:paraId="0FFDA880" w14:textId="77777777" w:rsidTr="00B3387D">
        <w:trPr>
          <w:jc w:val="center"/>
        </w:trPr>
        <w:tc>
          <w:tcPr>
            <w:tcW w:w="4876" w:type="dxa"/>
            <w:tcBorders>
              <w:top w:val="nil"/>
              <w:left w:val="nil"/>
              <w:bottom w:val="nil"/>
              <w:right w:val="nil"/>
            </w:tcBorders>
          </w:tcPr>
          <w:p w14:paraId="1509F03B" w14:textId="594F2747" w:rsidR="00686444" w:rsidRPr="000057F4" w:rsidRDefault="00686444" w:rsidP="00B3387D">
            <w:pPr>
              <w:pStyle w:val="Normal6a"/>
            </w:pPr>
            <w:r w:rsidRPr="000057F4">
              <w:t>c)</w:t>
            </w:r>
            <w:r w:rsidRPr="000057F4">
              <w:tab/>
              <w:t>les nom et adresse des opérateurs intervenant dans la chaîne d</w:t>
            </w:r>
            <w:r w:rsidR="000057F4" w:rsidRPr="000057F4">
              <w:t>’</w:t>
            </w:r>
            <w:r w:rsidRPr="000057F4">
              <w:t>approvisionnement.</w:t>
            </w:r>
          </w:p>
        </w:tc>
        <w:tc>
          <w:tcPr>
            <w:tcW w:w="4876" w:type="dxa"/>
            <w:tcBorders>
              <w:top w:val="nil"/>
              <w:left w:val="nil"/>
              <w:bottom w:val="nil"/>
              <w:right w:val="nil"/>
            </w:tcBorders>
          </w:tcPr>
          <w:p w14:paraId="3951BE48" w14:textId="4A4F58C8" w:rsidR="00686444" w:rsidRPr="000057F4" w:rsidRDefault="00686444" w:rsidP="00B3387D">
            <w:pPr>
              <w:pStyle w:val="Normal6a"/>
            </w:pPr>
            <w:r w:rsidRPr="000057F4">
              <w:t>c)</w:t>
            </w:r>
            <w:r w:rsidRPr="000057F4">
              <w:tab/>
              <w:t>les nom et adresse des opérateurs intervenant dans la chaîne d</w:t>
            </w:r>
            <w:r w:rsidR="000057F4" w:rsidRPr="000057F4">
              <w:t>’</w:t>
            </w:r>
            <w:r w:rsidRPr="000057F4">
              <w:t xml:space="preserve">approvisionnement </w:t>
            </w:r>
            <w:r w:rsidRPr="000057F4">
              <w:rPr>
                <w:b/>
                <w:i/>
              </w:rPr>
              <w:t>et de leurs responsables</w:t>
            </w:r>
            <w:r w:rsidRPr="000057F4">
              <w:t>.</w:t>
            </w:r>
            <w:r w:rsidR="000057F4" w:rsidRPr="000057F4">
              <w:t>.</w:t>
            </w:r>
          </w:p>
        </w:tc>
      </w:tr>
    </w:tbl>
    <w:p w14:paraId="1135EFE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D410346" w14:textId="77777777" w:rsidR="00686444" w:rsidRPr="000057F4" w:rsidRDefault="00686444" w:rsidP="00686444">
      <w:r w:rsidRPr="000057F4">
        <w:rPr>
          <w:rStyle w:val="HideTWBExt"/>
        </w:rPr>
        <w:t>&lt;/Amend&gt;</w:t>
      </w:r>
    </w:p>
    <w:p w14:paraId="31F4D50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149</w:t>
      </w:r>
      <w:r w:rsidRPr="000057F4">
        <w:rPr>
          <w:rStyle w:val="HideTWBExt"/>
          <w:b w:val="0"/>
        </w:rPr>
        <w:t>&lt;/NumAm&gt;</w:t>
      </w:r>
    </w:p>
    <w:p w14:paraId="189CC349"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50FC9046" w14:textId="77777777" w:rsidR="00686444" w:rsidRPr="000057F4" w:rsidRDefault="00686444" w:rsidP="00686444">
      <w:pPr>
        <w:pStyle w:val="NormalBold"/>
      </w:pPr>
      <w:r w:rsidRPr="000057F4">
        <w:rPr>
          <w:rStyle w:val="HideTWBExt"/>
          <w:b w:val="0"/>
        </w:rPr>
        <w:t>&lt;/RepeatBlock-By&gt;</w:t>
      </w:r>
    </w:p>
    <w:p w14:paraId="0437B59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83DDB09" w14:textId="77777777" w:rsidR="00686444" w:rsidRPr="000057F4" w:rsidRDefault="00686444" w:rsidP="00686444">
      <w:pPr>
        <w:pStyle w:val="NormalBold"/>
      </w:pPr>
      <w:r w:rsidRPr="000057F4">
        <w:rPr>
          <w:rStyle w:val="HideTWBExt"/>
          <w:b w:val="0"/>
        </w:rPr>
        <w:t>&lt;Article&gt;</w:t>
      </w:r>
      <w:r w:rsidRPr="000057F4">
        <w:t>Article 8 – paragraphe 2 – alinéa 1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5C03EAC" w14:textId="77777777" w:rsidTr="00B3387D">
        <w:trPr>
          <w:trHeight w:hRule="exact" w:val="240"/>
          <w:jc w:val="center"/>
        </w:trPr>
        <w:tc>
          <w:tcPr>
            <w:tcW w:w="9752" w:type="dxa"/>
            <w:gridSpan w:val="2"/>
            <w:tcBorders>
              <w:top w:val="nil"/>
              <w:left w:val="nil"/>
              <w:bottom w:val="nil"/>
              <w:right w:val="nil"/>
            </w:tcBorders>
          </w:tcPr>
          <w:p w14:paraId="2808D42B" w14:textId="77777777" w:rsidR="00686444" w:rsidRPr="000057F4" w:rsidRDefault="00686444" w:rsidP="00B3387D"/>
        </w:tc>
      </w:tr>
      <w:tr w:rsidR="00686444" w:rsidRPr="000057F4" w14:paraId="04848B4E" w14:textId="77777777" w:rsidTr="00B3387D">
        <w:trPr>
          <w:trHeight w:val="240"/>
          <w:jc w:val="center"/>
        </w:trPr>
        <w:tc>
          <w:tcPr>
            <w:tcW w:w="4876" w:type="dxa"/>
            <w:tcBorders>
              <w:top w:val="nil"/>
              <w:left w:val="nil"/>
              <w:bottom w:val="nil"/>
              <w:right w:val="nil"/>
            </w:tcBorders>
          </w:tcPr>
          <w:p w14:paraId="6B31508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DEA6729" w14:textId="77777777" w:rsidR="00686444" w:rsidRPr="000057F4" w:rsidRDefault="00686444" w:rsidP="00B3387D">
            <w:pPr>
              <w:pStyle w:val="AmColumnHeading"/>
            </w:pPr>
            <w:r w:rsidRPr="000057F4">
              <w:t>Amendement</w:t>
            </w:r>
          </w:p>
        </w:tc>
      </w:tr>
      <w:tr w:rsidR="00686444" w:rsidRPr="000057F4" w14:paraId="1ADE8730" w14:textId="77777777" w:rsidTr="00B3387D">
        <w:trPr>
          <w:jc w:val="center"/>
        </w:trPr>
        <w:tc>
          <w:tcPr>
            <w:tcW w:w="4876" w:type="dxa"/>
            <w:tcBorders>
              <w:top w:val="nil"/>
              <w:left w:val="nil"/>
              <w:bottom w:val="nil"/>
              <w:right w:val="nil"/>
            </w:tcBorders>
          </w:tcPr>
          <w:p w14:paraId="6BE0E907" w14:textId="77777777" w:rsidR="00686444" w:rsidRPr="000057F4" w:rsidRDefault="00686444" w:rsidP="00B3387D">
            <w:pPr>
              <w:pStyle w:val="Normal6a"/>
            </w:pPr>
          </w:p>
        </w:tc>
        <w:tc>
          <w:tcPr>
            <w:tcW w:w="4876" w:type="dxa"/>
            <w:tcBorders>
              <w:top w:val="nil"/>
              <w:left w:val="nil"/>
              <w:bottom w:val="nil"/>
              <w:right w:val="nil"/>
            </w:tcBorders>
          </w:tcPr>
          <w:p w14:paraId="2E58AC80" w14:textId="3EE272C1" w:rsidR="00686444" w:rsidRPr="000057F4" w:rsidRDefault="00686444" w:rsidP="00B3387D">
            <w:pPr>
              <w:pStyle w:val="Normal6a"/>
            </w:pPr>
            <w:r w:rsidRPr="000057F4">
              <w:rPr>
                <w:b/>
                <w:i/>
              </w:rPr>
              <w:t>Les États membres veillent à ce que les signalements effectués de bonne foi en vertu de la présente disposition n</w:t>
            </w:r>
            <w:r w:rsidR="000057F4" w:rsidRPr="000057F4">
              <w:rPr>
                <w:b/>
                <w:i/>
              </w:rPr>
              <w:t>’</w:t>
            </w:r>
            <w:r w:rsidRPr="000057F4">
              <w:rPr>
                <w:b/>
                <w:i/>
              </w:rPr>
              <w:t>engagent pas la responsabilité civile, administrative ou pénale de l</w:t>
            </w:r>
            <w:r w:rsidR="000057F4" w:rsidRPr="000057F4">
              <w:rPr>
                <w:b/>
                <w:i/>
              </w:rPr>
              <w:t>’</w:t>
            </w:r>
            <w:r w:rsidRPr="000057F4">
              <w:rPr>
                <w:b/>
                <w:i/>
              </w:rPr>
              <w:t>opérateur, du fournisseur de plateforme de marché ou de la personne physique qui effectue le signalement en leur nom.</w:t>
            </w:r>
          </w:p>
        </w:tc>
      </w:tr>
    </w:tbl>
    <w:p w14:paraId="65F50A5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49B6808" w14:textId="77777777" w:rsidR="00686444" w:rsidRPr="000057F4" w:rsidRDefault="00686444" w:rsidP="00686444">
      <w:r w:rsidRPr="000057F4">
        <w:rPr>
          <w:rStyle w:val="HideTWBExt"/>
        </w:rPr>
        <w:t>&lt;/Amend&gt;</w:t>
      </w:r>
    </w:p>
    <w:p w14:paraId="61D4DDD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150</w:t>
      </w:r>
      <w:r w:rsidRPr="000057F4">
        <w:rPr>
          <w:rStyle w:val="HideTWBExt"/>
          <w:b w:val="0"/>
        </w:rPr>
        <w:t>&lt;/NumAm&gt;</w:t>
      </w:r>
    </w:p>
    <w:p w14:paraId="3E507A98"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07BF71B" w14:textId="77777777" w:rsidR="00686444" w:rsidRPr="000057F4" w:rsidRDefault="00686444" w:rsidP="00686444">
      <w:pPr>
        <w:pStyle w:val="NormalBold"/>
      </w:pPr>
      <w:r w:rsidRPr="000057F4">
        <w:rPr>
          <w:rStyle w:val="HideTWBExt"/>
          <w:b w:val="0"/>
        </w:rPr>
        <w:t>&lt;/RepeatBlock-By&gt;</w:t>
      </w:r>
    </w:p>
    <w:p w14:paraId="1EC3912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FA3CCBF" w14:textId="77777777" w:rsidR="00686444" w:rsidRPr="000057F4" w:rsidRDefault="00686444" w:rsidP="00686444">
      <w:pPr>
        <w:pStyle w:val="NormalBold"/>
      </w:pPr>
      <w:r w:rsidRPr="000057F4">
        <w:rPr>
          <w:rStyle w:val="HideTWBExt"/>
          <w:b w:val="0"/>
        </w:rPr>
        <w:t>&lt;Article&gt;</w:t>
      </w:r>
      <w:r w:rsidRPr="000057F4">
        <w:t>Article 9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B9E34DF" w14:textId="77777777" w:rsidTr="00B3387D">
        <w:trPr>
          <w:trHeight w:hRule="exact" w:val="240"/>
          <w:jc w:val="center"/>
        </w:trPr>
        <w:tc>
          <w:tcPr>
            <w:tcW w:w="9752" w:type="dxa"/>
            <w:gridSpan w:val="2"/>
            <w:tcBorders>
              <w:top w:val="nil"/>
              <w:left w:val="nil"/>
              <w:bottom w:val="nil"/>
              <w:right w:val="nil"/>
            </w:tcBorders>
          </w:tcPr>
          <w:p w14:paraId="59F29DD7" w14:textId="77777777" w:rsidR="00686444" w:rsidRPr="000057F4" w:rsidRDefault="00686444" w:rsidP="00B3387D"/>
        </w:tc>
      </w:tr>
      <w:tr w:rsidR="00686444" w:rsidRPr="000057F4" w14:paraId="57EB387C" w14:textId="77777777" w:rsidTr="00B3387D">
        <w:trPr>
          <w:trHeight w:val="240"/>
          <w:jc w:val="center"/>
        </w:trPr>
        <w:tc>
          <w:tcPr>
            <w:tcW w:w="4876" w:type="dxa"/>
            <w:tcBorders>
              <w:top w:val="nil"/>
              <w:left w:val="nil"/>
              <w:bottom w:val="nil"/>
              <w:right w:val="nil"/>
            </w:tcBorders>
          </w:tcPr>
          <w:p w14:paraId="0F5F1AD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E957D0D" w14:textId="77777777" w:rsidR="00686444" w:rsidRPr="000057F4" w:rsidRDefault="00686444" w:rsidP="00B3387D">
            <w:pPr>
              <w:pStyle w:val="AmColumnHeading"/>
            </w:pPr>
            <w:r w:rsidRPr="000057F4">
              <w:t>Amendement</w:t>
            </w:r>
          </w:p>
        </w:tc>
      </w:tr>
      <w:tr w:rsidR="00686444" w:rsidRPr="000057F4" w14:paraId="35EDFF52" w14:textId="77777777" w:rsidTr="00B3387D">
        <w:trPr>
          <w:jc w:val="center"/>
        </w:trPr>
        <w:tc>
          <w:tcPr>
            <w:tcW w:w="4876" w:type="dxa"/>
            <w:tcBorders>
              <w:top w:val="nil"/>
              <w:left w:val="nil"/>
              <w:bottom w:val="nil"/>
              <w:right w:val="nil"/>
            </w:tcBorders>
          </w:tcPr>
          <w:p w14:paraId="75E2C1F0" w14:textId="09632B49" w:rsidR="00686444" w:rsidRPr="000057F4" w:rsidRDefault="00686444" w:rsidP="00B3387D">
            <w:pPr>
              <w:pStyle w:val="Normal6a"/>
            </w:pPr>
            <w:r w:rsidRPr="000057F4">
              <w:t>2.</w:t>
            </w:r>
            <w:r w:rsidRPr="000057F4">
              <w:tab/>
              <w:t>Lorsqu</w:t>
            </w:r>
            <w:r w:rsidR="000057F4" w:rsidRPr="000057F4">
              <w:t>’</w:t>
            </w:r>
            <w:r w:rsidRPr="000057F4">
              <w:t>elle examine s</w:t>
            </w:r>
            <w:r w:rsidR="000057F4" w:rsidRPr="000057F4">
              <w:t>’</w:t>
            </w:r>
            <w:r w:rsidRPr="000057F4">
              <w:t>il y a lieu d</w:t>
            </w:r>
            <w:r w:rsidR="000057F4" w:rsidRPr="000057F4">
              <w:t>’</w:t>
            </w:r>
            <w:r w:rsidRPr="000057F4">
              <w:t>octroyer un agrément, l</w:t>
            </w:r>
            <w:r w:rsidR="000057F4" w:rsidRPr="000057F4">
              <w:t>’</w:t>
            </w:r>
            <w:r w:rsidRPr="000057F4">
              <w:t>autorité compétente tient compte des conditions énoncées à l</w:t>
            </w:r>
            <w:r w:rsidR="000057F4" w:rsidRPr="000057F4">
              <w:t>’</w:t>
            </w:r>
            <w:r w:rsidRPr="000057F4">
              <w:t>annexe IV concernant la compétence et l</w:t>
            </w:r>
            <w:r w:rsidR="000057F4" w:rsidRPr="000057F4">
              <w:t>’</w:t>
            </w:r>
            <w:r w:rsidRPr="000057F4">
              <w:t>intégrité du demandeur. L</w:t>
            </w:r>
            <w:r w:rsidR="000057F4" w:rsidRPr="000057F4">
              <w:t>’</w:t>
            </w:r>
            <w:r w:rsidRPr="000057F4">
              <w:t>agrément doit être refusé s</w:t>
            </w:r>
            <w:r w:rsidR="000057F4" w:rsidRPr="000057F4">
              <w:t>’</w:t>
            </w:r>
            <w:r w:rsidRPr="000057F4">
              <w:t>il existe des motifs raisonnables de penser que l</w:t>
            </w:r>
            <w:r w:rsidR="000057F4" w:rsidRPr="000057F4">
              <w:t>’</w:t>
            </w:r>
            <w:r w:rsidRPr="000057F4">
              <w:t>opérateur ou son responsable ne sont pas des personnes adéquates ou de confiance.</w:t>
            </w:r>
          </w:p>
        </w:tc>
        <w:tc>
          <w:tcPr>
            <w:tcW w:w="4876" w:type="dxa"/>
            <w:tcBorders>
              <w:top w:val="nil"/>
              <w:left w:val="nil"/>
              <w:bottom w:val="nil"/>
              <w:right w:val="nil"/>
            </w:tcBorders>
          </w:tcPr>
          <w:p w14:paraId="17370CAD" w14:textId="3630446B" w:rsidR="00686444" w:rsidRPr="000057F4" w:rsidRDefault="00686444" w:rsidP="00B3387D">
            <w:pPr>
              <w:pStyle w:val="Normal6a"/>
            </w:pPr>
            <w:r w:rsidRPr="000057F4">
              <w:t>2.</w:t>
            </w:r>
            <w:r w:rsidRPr="000057F4">
              <w:tab/>
              <w:t>Lorsqu</w:t>
            </w:r>
            <w:r w:rsidR="000057F4" w:rsidRPr="000057F4">
              <w:t>’</w:t>
            </w:r>
            <w:r w:rsidRPr="000057F4">
              <w:t>elle examine s</w:t>
            </w:r>
            <w:r w:rsidR="000057F4" w:rsidRPr="000057F4">
              <w:t>’</w:t>
            </w:r>
            <w:r w:rsidRPr="000057F4">
              <w:t>il y a lieu d</w:t>
            </w:r>
            <w:r w:rsidR="000057F4" w:rsidRPr="000057F4">
              <w:t>’</w:t>
            </w:r>
            <w:r w:rsidRPr="000057F4">
              <w:t>octroyer un agrément, l</w:t>
            </w:r>
            <w:r w:rsidR="000057F4" w:rsidRPr="000057F4">
              <w:t>’</w:t>
            </w:r>
            <w:r w:rsidRPr="000057F4">
              <w:t>autorité compétente tient compte des conditions énoncées à l</w:t>
            </w:r>
            <w:r w:rsidR="000057F4" w:rsidRPr="000057F4">
              <w:t>’</w:t>
            </w:r>
            <w:r w:rsidRPr="000057F4">
              <w:t>annexe IV concernant la compétence et l</w:t>
            </w:r>
            <w:r w:rsidR="000057F4" w:rsidRPr="000057F4">
              <w:t>’</w:t>
            </w:r>
            <w:r w:rsidRPr="000057F4">
              <w:t>intégrité du demandeur. L</w:t>
            </w:r>
            <w:r w:rsidR="000057F4" w:rsidRPr="000057F4">
              <w:t>’</w:t>
            </w:r>
            <w:r w:rsidRPr="000057F4">
              <w:t>agrément doit être refusé s</w:t>
            </w:r>
            <w:r w:rsidR="000057F4" w:rsidRPr="000057F4">
              <w:t>’</w:t>
            </w:r>
            <w:r w:rsidRPr="000057F4">
              <w:t>il existe des motifs raisonnables de penser que l</w:t>
            </w:r>
            <w:r w:rsidR="000057F4" w:rsidRPr="000057F4">
              <w:t>’</w:t>
            </w:r>
            <w:r w:rsidRPr="000057F4">
              <w:t>opérateur ou son responsable ne sont pas des personnes adéquates ou de confiance</w:t>
            </w:r>
            <w:r w:rsidRPr="000057F4">
              <w:rPr>
                <w:b/>
                <w:bCs/>
                <w:i/>
                <w:iCs/>
              </w:rPr>
              <w:t>, et cette décision doit être dûment motivée et faire l</w:t>
            </w:r>
            <w:r w:rsidR="000057F4" w:rsidRPr="000057F4">
              <w:rPr>
                <w:b/>
                <w:bCs/>
                <w:i/>
                <w:iCs/>
              </w:rPr>
              <w:t>’</w:t>
            </w:r>
            <w:r w:rsidRPr="000057F4">
              <w:rPr>
                <w:b/>
                <w:bCs/>
                <w:i/>
                <w:iCs/>
              </w:rPr>
              <w:t>objet d</w:t>
            </w:r>
            <w:r w:rsidR="000057F4" w:rsidRPr="000057F4">
              <w:rPr>
                <w:b/>
                <w:bCs/>
                <w:i/>
                <w:iCs/>
              </w:rPr>
              <w:t>’</w:t>
            </w:r>
            <w:r w:rsidRPr="000057F4">
              <w:rPr>
                <w:b/>
                <w:bCs/>
                <w:i/>
                <w:iCs/>
              </w:rPr>
              <w:t>un contrôle effectif conformément au droit national</w:t>
            </w:r>
            <w:r w:rsidRPr="000057F4">
              <w:t>.</w:t>
            </w:r>
          </w:p>
        </w:tc>
      </w:tr>
    </w:tbl>
    <w:p w14:paraId="0668C8A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CE67CAA"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1498955" w14:textId="2FC9085D" w:rsidR="00686444" w:rsidRPr="000057F4" w:rsidRDefault="00686444" w:rsidP="00686444">
      <w:pPr>
        <w:pStyle w:val="AmJustText"/>
      </w:pPr>
      <w:r w:rsidRPr="000057F4">
        <w:t>Les notions d</w:t>
      </w:r>
      <w:r w:rsidR="000057F4" w:rsidRPr="000057F4">
        <w:t>’</w:t>
      </w:r>
      <w:r w:rsidRPr="000057F4">
        <w:t xml:space="preserve"> «adéquation» et de «fiabilité» sont larges. Le refus d</w:t>
      </w:r>
      <w:r w:rsidR="000057F4" w:rsidRPr="000057F4">
        <w:t>’</w:t>
      </w:r>
      <w:r w:rsidRPr="000057F4">
        <w:t>agrément devrait donc être dûment justifié et susceptible de recours afin de garantir la sécurité juridique des opérateurs économiques.</w:t>
      </w:r>
    </w:p>
    <w:p w14:paraId="6D265A38" w14:textId="77777777" w:rsidR="00686444" w:rsidRPr="000057F4" w:rsidRDefault="00686444" w:rsidP="00686444">
      <w:r w:rsidRPr="000057F4">
        <w:rPr>
          <w:rStyle w:val="HideTWBExt"/>
        </w:rPr>
        <w:t>&lt;/Amend&gt;</w:t>
      </w:r>
    </w:p>
    <w:p w14:paraId="110D6CB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151</w:t>
      </w:r>
      <w:r w:rsidRPr="000057F4">
        <w:rPr>
          <w:rStyle w:val="HideTWBExt"/>
          <w:b w:val="0"/>
        </w:rPr>
        <w:t>&lt;/NumAm&gt;</w:t>
      </w:r>
    </w:p>
    <w:p w14:paraId="4B10F0C3"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63F156D5" w14:textId="77777777" w:rsidR="00686444" w:rsidRPr="000057F4" w:rsidRDefault="00686444" w:rsidP="00686444">
      <w:pPr>
        <w:pStyle w:val="NormalBold"/>
      </w:pPr>
      <w:r w:rsidRPr="000057F4">
        <w:rPr>
          <w:rStyle w:val="HideTWBExt"/>
          <w:b w:val="0"/>
        </w:rPr>
        <w:t>&lt;/RepeatBlock-By&gt;</w:t>
      </w:r>
    </w:p>
    <w:p w14:paraId="3C9D1C1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24BA214" w14:textId="77777777" w:rsidR="00686444" w:rsidRPr="000057F4" w:rsidRDefault="00686444" w:rsidP="00686444">
      <w:pPr>
        <w:pStyle w:val="NormalBold"/>
      </w:pPr>
      <w:r w:rsidRPr="000057F4">
        <w:rPr>
          <w:rStyle w:val="HideTWBExt"/>
          <w:b w:val="0"/>
        </w:rPr>
        <w:t>&lt;Article&gt;</w:t>
      </w:r>
      <w:r w:rsidRPr="000057F4">
        <w:t>Article 9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DE20F16" w14:textId="77777777" w:rsidTr="00B3387D">
        <w:trPr>
          <w:trHeight w:hRule="exact" w:val="240"/>
          <w:jc w:val="center"/>
        </w:trPr>
        <w:tc>
          <w:tcPr>
            <w:tcW w:w="9752" w:type="dxa"/>
            <w:gridSpan w:val="2"/>
            <w:tcBorders>
              <w:top w:val="nil"/>
              <w:left w:val="nil"/>
              <w:bottom w:val="nil"/>
              <w:right w:val="nil"/>
            </w:tcBorders>
          </w:tcPr>
          <w:p w14:paraId="5A95BF8B" w14:textId="77777777" w:rsidR="00686444" w:rsidRPr="000057F4" w:rsidRDefault="00686444" w:rsidP="00B3387D"/>
        </w:tc>
      </w:tr>
      <w:tr w:rsidR="00686444" w:rsidRPr="000057F4" w14:paraId="18135C33" w14:textId="77777777" w:rsidTr="00B3387D">
        <w:trPr>
          <w:trHeight w:val="240"/>
          <w:jc w:val="center"/>
        </w:trPr>
        <w:tc>
          <w:tcPr>
            <w:tcW w:w="4876" w:type="dxa"/>
            <w:tcBorders>
              <w:top w:val="nil"/>
              <w:left w:val="nil"/>
              <w:bottom w:val="nil"/>
              <w:right w:val="nil"/>
            </w:tcBorders>
          </w:tcPr>
          <w:p w14:paraId="2469A5C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40A3EAE" w14:textId="77777777" w:rsidR="00686444" w:rsidRPr="000057F4" w:rsidRDefault="00686444" w:rsidP="00B3387D">
            <w:pPr>
              <w:pStyle w:val="AmColumnHeading"/>
            </w:pPr>
            <w:r w:rsidRPr="000057F4">
              <w:t>Amendement</w:t>
            </w:r>
          </w:p>
        </w:tc>
      </w:tr>
      <w:tr w:rsidR="00686444" w:rsidRPr="000057F4" w14:paraId="023C1504" w14:textId="77777777" w:rsidTr="00B3387D">
        <w:trPr>
          <w:jc w:val="center"/>
        </w:trPr>
        <w:tc>
          <w:tcPr>
            <w:tcW w:w="4876" w:type="dxa"/>
            <w:tcBorders>
              <w:top w:val="nil"/>
              <w:left w:val="nil"/>
              <w:bottom w:val="nil"/>
              <w:right w:val="nil"/>
            </w:tcBorders>
          </w:tcPr>
          <w:p w14:paraId="39C4D2D7" w14:textId="0B8AB700" w:rsidR="00686444" w:rsidRPr="000057F4" w:rsidRDefault="00686444" w:rsidP="00B3387D">
            <w:pPr>
              <w:pStyle w:val="Normal6a"/>
            </w:pPr>
            <w:r w:rsidRPr="000057F4">
              <w:t>2.</w:t>
            </w:r>
            <w:r w:rsidRPr="000057F4">
              <w:tab/>
              <w:t>Lorsqu</w:t>
            </w:r>
            <w:r w:rsidR="000057F4" w:rsidRPr="000057F4">
              <w:t>’</w:t>
            </w:r>
            <w:r w:rsidRPr="000057F4">
              <w:t>elle examine s</w:t>
            </w:r>
            <w:r w:rsidR="000057F4" w:rsidRPr="000057F4">
              <w:t>’</w:t>
            </w:r>
            <w:r w:rsidRPr="000057F4">
              <w:t>il y a lieu d</w:t>
            </w:r>
            <w:r w:rsidR="000057F4" w:rsidRPr="000057F4">
              <w:t>’</w:t>
            </w:r>
            <w:r w:rsidRPr="000057F4">
              <w:t>octroyer un agrément, l</w:t>
            </w:r>
            <w:r w:rsidR="000057F4" w:rsidRPr="000057F4">
              <w:t>’</w:t>
            </w:r>
            <w:r w:rsidRPr="000057F4">
              <w:t>autorité compétente tient compte des conditions énoncées à l</w:t>
            </w:r>
            <w:r w:rsidR="000057F4" w:rsidRPr="000057F4">
              <w:t>’</w:t>
            </w:r>
            <w:r w:rsidRPr="000057F4">
              <w:t>annexe IV concernant la compétence et l</w:t>
            </w:r>
            <w:r w:rsidR="000057F4" w:rsidRPr="000057F4">
              <w:t>’</w:t>
            </w:r>
            <w:r w:rsidRPr="000057F4">
              <w:t>intégrité du demandeur. L</w:t>
            </w:r>
            <w:r w:rsidR="000057F4" w:rsidRPr="000057F4">
              <w:t>’</w:t>
            </w:r>
            <w:r w:rsidRPr="000057F4">
              <w:t>agrément doit être refusé s</w:t>
            </w:r>
            <w:r w:rsidR="000057F4" w:rsidRPr="000057F4">
              <w:t>’</w:t>
            </w:r>
            <w:r w:rsidRPr="000057F4">
              <w:t>il existe des motifs raisonnables de penser que l</w:t>
            </w:r>
            <w:r w:rsidR="000057F4" w:rsidRPr="000057F4">
              <w:t>’</w:t>
            </w:r>
            <w:r w:rsidRPr="000057F4">
              <w:t>opérateur ou son responsable ne sont pas des personnes adéquates ou de confiance.</w:t>
            </w:r>
          </w:p>
        </w:tc>
        <w:tc>
          <w:tcPr>
            <w:tcW w:w="4876" w:type="dxa"/>
            <w:tcBorders>
              <w:top w:val="nil"/>
              <w:left w:val="nil"/>
              <w:bottom w:val="nil"/>
              <w:right w:val="nil"/>
            </w:tcBorders>
          </w:tcPr>
          <w:p w14:paraId="4ED9526E" w14:textId="3441C5B2" w:rsidR="00686444" w:rsidRPr="000057F4" w:rsidRDefault="00686444" w:rsidP="00B3387D">
            <w:pPr>
              <w:pStyle w:val="Normal6a"/>
            </w:pPr>
            <w:r w:rsidRPr="000057F4">
              <w:t>2.</w:t>
            </w:r>
            <w:r w:rsidRPr="000057F4">
              <w:tab/>
              <w:t>Lorsqu</w:t>
            </w:r>
            <w:r w:rsidR="000057F4" w:rsidRPr="000057F4">
              <w:t>’</w:t>
            </w:r>
            <w:r w:rsidRPr="000057F4">
              <w:t>elle examine s</w:t>
            </w:r>
            <w:r w:rsidR="000057F4" w:rsidRPr="000057F4">
              <w:t>’</w:t>
            </w:r>
            <w:r w:rsidRPr="000057F4">
              <w:t>il y a lieu d</w:t>
            </w:r>
            <w:r w:rsidR="000057F4" w:rsidRPr="000057F4">
              <w:t>’</w:t>
            </w:r>
            <w:r w:rsidRPr="000057F4">
              <w:t>octroyer un agrément, l</w:t>
            </w:r>
            <w:r w:rsidR="000057F4" w:rsidRPr="000057F4">
              <w:t>’</w:t>
            </w:r>
            <w:r w:rsidRPr="000057F4">
              <w:t>autorité compétente tient compte des conditions énoncées à l</w:t>
            </w:r>
            <w:r w:rsidR="000057F4" w:rsidRPr="000057F4">
              <w:t>’</w:t>
            </w:r>
            <w:r w:rsidRPr="000057F4">
              <w:t>annexe IV concernant la compétence et l</w:t>
            </w:r>
            <w:r w:rsidR="000057F4" w:rsidRPr="000057F4">
              <w:t>’</w:t>
            </w:r>
            <w:r w:rsidRPr="000057F4">
              <w:t xml:space="preserve">intégrité du demandeur </w:t>
            </w:r>
            <w:r w:rsidRPr="000057F4">
              <w:rPr>
                <w:b/>
                <w:i/>
              </w:rPr>
              <w:t>et des informations relatives à l</w:t>
            </w:r>
            <w:r w:rsidR="000057F4" w:rsidRPr="000057F4">
              <w:rPr>
                <w:b/>
                <w:i/>
              </w:rPr>
              <w:t>’</w:t>
            </w:r>
            <w:r w:rsidRPr="000057F4">
              <w:rPr>
                <w:b/>
                <w:i/>
              </w:rPr>
              <w:t>opérateur économique stockées dans la plateforme des données douanières</w:t>
            </w:r>
            <w:r w:rsidRPr="000057F4">
              <w:t>. L</w:t>
            </w:r>
            <w:r w:rsidR="000057F4" w:rsidRPr="000057F4">
              <w:t>’</w:t>
            </w:r>
            <w:r w:rsidRPr="000057F4">
              <w:t>agrément doit être refusé s</w:t>
            </w:r>
            <w:r w:rsidR="000057F4" w:rsidRPr="000057F4">
              <w:t>’</w:t>
            </w:r>
            <w:r w:rsidRPr="000057F4">
              <w:t>il existe des motifs raisonnables de penser que l</w:t>
            </w:r>
            <w:r w:rsidR="000057F4" w:rsidRPr="000057F4">
              <w:t>’</w:t>
            </w:r>
            <w:r w:rsidRPr="000057F4">
              <w:t>opérateur ou son responsable ne sont pas des personnes adéquates ou de confiance.</w:t>
            </w:r>
          </w:p>
        </w:tc>
      </w:tr>
    </w:tbl>
    <w:p w14:paraId="55FEDFC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DDB4D94" w14:textId="77777777" w:rsidR="00686444" w:rsidRPr="000057F4" w:rsidRDefault="00686444" w:rsidP="00686444">
      <w:r w:rsidRPr="000057F4">
        <w:rPr>
          <w:rStyle w:val="HideTWBExt"/>
        </w:rPr>
        <w:t>&lt;/Amend&gt;</w:t>
      </w:r>
    </w:p>
    <w:p w14:paraId="139C327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152</w:t>
      </w:r>
      <w:r w:rsidRPr="000057F4">
        <w:rPr>
          <w:rStyle w:val="HideTWBExt"/>
          <w:b w:val="0"/>
        </w:rPr>
        <w:t>&lt;/NumAm&gt;</w:t>
      </w:r>
    </w:p>
    <w:p w14:paraId="6A49C039"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2A602A3E" w14:textId="77777777" w:rsidR="00686444" w:rsidRPr="000057F4" w:rsidRDefault="00686444" w:rsidP="00686444">
      <w:pPr>
        <w:pStyle w:val="NormalBold"/>
      </w:pPr>
      <w:r w:rsidRPr="000057F4">
        <w:rPr>
          <w:rStyle w:val="HideTWBExt"/>
          <w:b w:val="0"/>
        </w:rPr>
        <w:t>&lt;/RepeatBlock-By&gt;</w:t>
      </w:r>
    </w:p>
    <w:p w14:paraId="464156B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3A80A7C" w14:textId="77777777" w:rsidR="00686444" w:rsidRPr="000057F4" w:rsidRDefault="00686444" w:rsidP="00686444">
      <w:pPr>
        <w:pStyle w:val="NormalBold"/>
      </w:pPr>
      <w:r w:rsidRPr="000057F4">
        <w:rPr>
          <w:rStyle w:val="HideTWBExt"/>
          <w:b w:val="0"/>
        </w:rPr>
        <w:t>&lt;Article&gt;</w:t>
      </w:r>
      <w:r w:rsidRPr="000057F4">
        <w:t>Article 9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6C6690A" w14:textId="77777777" w:rsidTr="00B3387D">
        <w:trPr>
          <w:trHeight w:hRule="exact" w:val="240"/>
          <w:jc w:val="center"/>
        </w:trPr>
        <w:tc>
          <w:tcPr>
            <w:tcW w:w="9752" w:type="dxa"/>
            <w:gridSpan w:val="2"/>
            <w:tcBorders>
              <w:top w:val="nil"/>
              <w:left w:val="nil"/>
              <w:bottom w:val="nil"/>
              <w:right w:val="nil"/>
            </w:tcBorders>
          </w:tcPr>
          <w:p w14:paraId="70A721BE" w14:textId="77777777" w:rsidR="00686444" w:rsidRPr="000057F4" w:rsidRDefault="00686444" w:rsidP="00B3387D"/>
        </w:tc>
      </w:tr>
      <w:tr w:rsidR="00686444" w:rsidRPr="000057F4" w14:paraId="680820EF" w14:textId="77777777" w:rsidTr="00B3387D">
        <w:trPr>
          <w:trHeight w:val="240"/>
          <w:jc w:val="center"/>
        </w:trPr>
        <w:tc>
          <w:tcPr>
            <w:tcW w:w="4876" w:type="dxa"/>
            <w:tcBorders>
              <w:top w:val="nil"/>
              <w:left w:val="nil"/>
              <w:bottom w:val="nil"/>
              <w:right w:val="nil"/>
            </w:tcBorders>
          </w:tcPr>
          <w:p w14:paraId="14B8779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3D04588" w14:textId="77777777" w:rsidR="00686444" w:rsidRPr="000057F4" w:rsidRDefault="00686444" w:rsidP="00B3387D">
            <w:pPr>
              <w:pStyle w:val="AmColumnHeading"/>
            </w:pPr>
            <w:r w:rsidRPr="000057F4">
              <w:t>Amendement</w:t>
            </w:r>
          </w:p>
        </w:tc>
      </w:tr>
      <w:tr w:rsidR="00686444" w:rsidRPr="000057F4" w14:paraId="3387DBA2" w14:textId="77777777" w:rsidTr="00B3387D">
        <w:trPr>
          <w:jc w:val="center"/>
        </w:trPr>
        <w:tc>
          <w:tcPr>
            <w:tcW w:w="4876" w:type="dxa"/>
            <w:tcBorders>
              <w:top w:val="nil"/>
              <w:left w:val="nil"/>
              <w:bottom w:val="nil"/>
              <w:right w:val="nil"/>
            </w:tcBorders>
          </w:tcPr>
          <w:p w14:paraId="1AE46950" w14:textId="41AAC160" w:rsidR="00686444" w:rsidRPr="000057F4" w:rsidRDefault="00686444" w:rsidP="00B3387D">
            <w:pPr>
              <w:pStyle w:val="Normal6a"/>
            </w:pPr>
            <w:r w:rsidRPr="000057F4">
              <w:t>3.</w:t>
            </w:r>
            <w:r w:rsidRPr="000057F4">
              <w:tab/>
              <w:t>L</w:t>
            </w:r>
            <w:r w:rsidR="000057F4" w:rsidRPr="000057F4">
              <w:t>’</w:t>
            </w:r>
            <w:r w:rsidRPr="000057F4">
              <w:t>agrément contient les informations énoncées à l</w:t>
            </w:r>
            <w:r w:rsidR="000057F4" w:rsidRPr="000057F4">
              <w:t>’</w:t>
            </w:r>
            <w:r w:rsidRPr="000057F4">
              <w:t>annexe IV et est accordé pour une période n</w:t>
            </w:r>
            <w:r w:rsidR="000057F4" w:rsidRPr="000057F4">
              <w:t>’</w:t>
            </w:r>
            <w:r w:rsidRPr="000057F4">
              <w:t>excédant pas trois ans, sauf si l</w:t>
            </w:r>
            <w:r w:rsidR="000057F4" w:rsidRPr="000057F4">
              <w:t>’</w:t>
            </w:r>
            <w:r w:rsidRPr="000057F4">
              <w:t>opérateur en fait la demande pour une période plus courte.</w:t>
            </w:r>
          </w:p>
        </w:tc>
        <w:tc>
          <w:tcPr>
            <w:tcW w:w="4876" w:type="dxa"/>
            <w:tcBorders>
              <w:top w:val="nil"/>
              <w:left w:val="nil"/>
              <w:bottom w:val="nil"/>
              <w:right w:val="nil"/>
            </w:tcBorders>
          </w:tcPr>
          <w:p w14:paraId="47A8D889" w14:textId="301B70D8" w:rsidR="00686444" w:rsidRPr="000057F4" w:rsidRDefault="00686444" w:rsidP="00B3387D">
            <w:pPr>
              <w:pStyle w:val="Normal6a"/>
            </w:pPr>
            <w:r w:rsidRPr="000057F4">
              <w:t>3.</w:t>
            </w:r>
            <w:r w:rsidRPr="000057F4">
              <w:tab/>
              <w:t>L</w:t>
            </w:r>
            <w:r w:rsidR="000057F4" w:rsidRPr="000057F4">
              <w:t>’</w:t>
            </w:r>
            <w:r w:rsidRPr="000057F4">
              <w:t>agrément contient les informations énoncées à l</w:t>
            </w:r>
            <w:r w:rsidR="000057F4" w:rsidRPr="000057F4">
              <w:t>’</w:t>
            </w:r>
            <w:r w:rsidRPr="000057F4">
              <w:t>annexe IV et est accordé pour une période n</w:t>
            </w:r>
            <w:r w:rsidR="000057F4" w:rsidRPr="000057F4">
              <w:t>’</w:t>
            </w:r>
            <w:r w:rsidRPr="000057F4">
              <w:t>excédant pas trois ans, sauf si l</w:t>
            </w:r>
            <w:r w:rsidR="000057F4" w:rsidRPr="000057F4">
              <w:t>’</w:t>
            </w:r>
            <w:r w:rsidRPr="000057F4">
              <w:t xml:space="preserve">opérateur en fait la demande pour une période plus courte </w:t>
            </w:r>
            <w:r w:rsidRPr="000057F4">
              <w:rPr>
                <w:b/>
                <w:i/>
              </w:rPr>
              <w:t>et à condition que les conditions d</w:t>
            </w:r>
            <w:r w:rsidR="000057F4" w:rsidRPr="000057F4">
              <w:rPr>
                <w:b/>
                <w:i/>
              </w:rPr>
              <w:t>’</w:t>
            </w:r>
            <w:r w:rsidRPr="000057F4">
              <w:rPr>
                <w:b/>
                <w:i/>
              </w:rPr>
              <w:t>octroi de l</w:t>
            </w:r>
            <w:r w:rsidR="000057F4" w:rsidRPr="000057F4">
              <w:rPr>
                <w:b/>
                <w:i/>
              </w:rPr>
              <w:t>’</w:t>
            </w:r>
            <w:r w:rsidRPr="000057F4">
              <w:rPr>
                <w:b/>
                <w:i/>
              </w:rPr>
              <w:t>agrément continuent d</w:t>
            </w:r>
            <w:r w:rsidR="000057F4" w:rsidRPr="000057F4">
              <w:rPr>
                <w:b/>
                <w:i/>
              </w:rPr>
              <w:t>’</w:t>
            </w:r>
            <w:r w:rsidRPr="000057F4">
              <w:rPr>
                <w:b/>
                <w:i/>
              </w:rPr>
              <w:t>être remplies</w:t>
            </w:r>
            <w:r w:rsidRPr="000057F4">
              <w:t xml:space="preserve">. </w:t>
            </w:r>
            <w:r w:rsidRPr="000057F4">
              <w:rPr>
                <w:b/>
                <w:i/>
              </w:rPr>
              <w:t>Toutefois, pour les opérateurs économiques justifiant d</w:t>
            </w:r>
            <w:r w:rsidR="000057F4" w:rsidRPr="000057F4">
              <w:rPr>
                <w:b/>
                <w:i/>
              </w:rPr>
              <w:t>’</w:t>
            </w:r>
            <w:r w:rsidRPr="000057F4">
              <w:rPr>
                <w:b/>
                <w:i/>
              </w:rPr>
              <w:t>un historique de conformité durable, cette période peut être prolongée jusqu</w:t>
            </w:r>
            <w:r w:rsidR="000057F4" w:rsidRPr="000057F4">
              <w:rPr>
                <w:b/>
                <w:i/>
              </w:rPr>
              <w:t>’</w:t>
            </w:r>
            <w:r w:rsidRPr="000057F4">
              <w:rPr>
                <w:b/>
                <w:i/>
              </w:rPr>
              <w:t>à cinq ans ou le renouvellement de l</w:t>
            </w:r>
            <w:r w:rsidR="000057F4" w:rsidRPr="000057F4">
              <w:rPr>
                <w:b/>
                <w:i/>
              </w:rPr>
              <w:t>’</w:t>
            </w:r>
            <w:r w:rsidRPr="000057F4">
              <w:rPr>
                <w:b/>
                <w:i/>
              </w:rPr>
              <w:t>agrément peut faire l</w:t>
            </w:r>
            <w:r w:rsidR="000057F4" w:rsidRPr="000057F4">
              <w:rPr>
                <w:b/>
                <w:i/>
              </w:rPr>
              <w:t>’</w:t>
            </w:r>
            <w:r w:rsidRPr="000057F4">
              <w:rPr>
                <w:b/>
                <w:i/>
              </w:rPr>
              <w:t>objet d</w:t>
            </w:r>
            <w:r w:rsidR="000057F4" w:rsidRPr="000057F4">
              <w:rPr>
                <w:b/>
                <w:i/>
              </w:rPr>
              <w:t>’</w:t>
            </w:r>
            <w:r w:rsidRPr="000057F4">
              <w:rPr>
                <w:b/>
                <w:i/>
              </w:rPr>
              <w:t>une procédure électronique simplifiée.</w:t>
            </w:r>
          </w:p>
        </w:tc>
      </w:tr>
    </w:tbl>
    <w:p w14:paraId="7E01A3D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FF7BF69" w14:textId="77777777" w:rsidR="00686444" w:rsidRPr="000057F4" w:rsidRDefault="00686444" w:rsidP="00686444">
      <w:r w:rsidRPr="000057F4">
        <w:rPr>
          <w:rStyle w:val="HideTWBExt"/>
        </w:rPr>
        <w:t>&lt;/Amend&gt;</w:t>
      </w:r>
    </w:p>
    <w:p w14:paraId="43F1225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153</w:t>
      </w:r>
      <w:r w:rsidRPr="000057F4">
        <w:rPr>
          <w:rStyle w:val="HideTWBExt"/>
          <w:b w:val="0"/>
        </w:rPr>
        <w:t>&lt;/NumAm&gt;</w:t>
      </w:r>
    </w:p>
    <w:p w14:paraId="14BF3DBF"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07B08F93" w14:textId="77777777" w:rsidR="00686444" w:rsidRPr="000057F4" w:rsidRDefault="00686444" w:rsidP="00686444">
      <w:pPr>
        <w:pStyle w:val="NormalBold"/>
      </w:pPr>
      <w:r w:rsidRPr="000057F4">
        <w:rPr>
          <w:rStyle w:val="HideTWBExt"/>
          <w:b w:val="0"/>
        </w:rPr>
        <w:t>&lt;/RepeatBlock-By&gt;</w:t>
      </w:r>
    </w:p>
    <w:p w14:paraId="1B809CF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011BFA4" w14:textId="77777777" w:rsidR="00686444" w:rsidRPr="000057F4" w:rsidRDefault="00686444" w:rsidP="00686444">
      <w:pPr>
        <w:pStyle w:val="NormalBold"/>
      </w:pPr>
      <w:r w:rsidRPr="000057F4">
        <w:rPr>
          <w:rStyle w:val="HideTWBExt"/>
          <w:b w:val="0"/>
        </w:rPr>
        <w:t>&lt;Article&gt;</w:t>
      </w:r>
      <w:r w:rsidRPr="000057F4">
        <w:t>Article 9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A9C9B2B" w14:textId="77777777" w:rsidTr="00B3387D">
        <w:trPr>
          <w:trHeight w:hRule="exact" w:val="240"/>
          <w:jc w:val="center"/>
        </w:trPr>
        <w:tc>
          <w:tcPr>
            <w:tcW w:w="9752" w:type="dxa"/>
            <w:gridSpan w:val="2"/>
            <w:tcBorders>
              <w:top w:val="nil"/>
              <w:left w:val="nil"/>
              <w:bottom w:val="nil"/>
              <w:right w:val="nil"/>
            </w:tcBorders>
          </w:tcPr>
          <w:p w14:paraId="33F1B43F" w14:textId="77777777" w:rsidR="00686444" w:rsidRPr="000057F4" w:rsidRDefault="00686444" w:rsidP="00B3387D"/>
        </w:tc>
      </w:tr>
      <w:tr w:rsidR="00686444" w:rsidRPr="000057F4" w14:paraId="623E304F" w14:textId="77777777" w:rsidTr="00B3387D">
        <w:trPr>
          <w:trHeight w:val="240"/>
          <w:jc w:val="center"/>
        </w:trPr>
        <w:tc>
          <w:tcPr>
            <w:tcW w:w="4876" w:type="dxa"/>
            <w:tcBorders>
              <w:top w:val="nil"/>
              <w:left w:val="nil"/>
              <w:bottom w:val="nil"/>
              <w:right w:val="nil"/>
            </w:tcBorders>
          </w:tcPr>
          <w:p w14:paraId="44F9A8F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8D51973" w14:textId="77777777" w:rsidR="00686444" w:rsidRPr="000057F4" w:rsidRDefault="00686444" w:rsidP="00B3387D">
            <w:pPr>
              <w:pStyle w:val="AmColumnHeading"/>
            </w:pPr>
            <w:r w:rsidRPr="000057F4">
              <w:t>Amendement</w:t>
            </w:r>
          </w:p>
        </w:tc>
      </w:tr>
      <w:tr w:rsidR="00686444" w:rsidRPr="000057F4" w14:paraId="55915018" w14:textId="77777777" w:rsidTr="00B3387D">
        <w:trPr>
          <w:jc w:val="center"/>
        </w:trPr>
        <w:tc>
          <w:tcPr>
            <w:tcW w:w="4876" w:type="dxa"/>
            <w:tcBorders>
              <w:top w:val="nil"/>
              <w:left w:val="nil"/>
              <w:bottom w:val="nil"/>
              <w:right w:val="nil"/>
            </w:tcBorders>
          </w:tcPr>
          <w:p w14:paraId="06D0373F" w14:textId="45B26BA9" w:rsidR="00686444" w:rsidRPr="000057F4" w:rsidRDefault="00686444" w:rsidP="00B3387D">
            <w:pPr>
              <w:pStyle w:val="Normal6a"/>
            </w:pPr>
            <w:r w:rsidRPr="000057F4">
              <w:t>4.</w:t>
            </w:r>
            <w:r w:rsidRPr="000057F4">
              <w:tab/>
              <w:t>Les autorités compétentes peuvent octroyer des agréments simplifiés pour une durée illimitée, sous réserve des conditions énoncées à l</w:t>
            </w:r>
            <w:r w:rsidR="000057F4" w:rsidRPr="000057F4">
              <w:t>’</w:t>
            </w:r>
            <w:r w:rsidRPr="000057F4">
              <w:t>annexe IV.</w:t>
            </w:r>
          </w:p>
        </w:tc>
        <w:tc>
          <w:tcPr>
            <w:tcW w:w="4876" w:type="dxa"/>
            <w:tcBorders>
              <w:top w:val="nil"/>
              <w:left w:val="nil"/>
              <w:bottom w:val="nil"/>
              <w:right w:val="nil"/>
            </w:tcBorders>
          </w:tcPr>
          <w:p w14:paraId="7CE4189E" w14:textId="67BA625B" w:rsidR="00686444" w:rsidRPr="000057F4" w:rsidRDefault="00686444" w:rsidP="00B3387D">
            <w:pPr>
              <w:pStyle w:val="Normal6a"/>
            </w:pPr>
            <w:r w:rsidRPr="000057F4">
              <w:t>4.</w:t>
            </w:r>
            <w:r w:rsidRPr="000057F4">
              <w:tab/>
              <w:t xml:space="preserve">Les autorités compétentes peuvent </w:t>
            </w:r>
            <w:r w:rsidRPr="000057F4">
              <w:rPr>
                <w:b/>
                <w:i/>
              </w:rPr>
              <w:t>en principe</w:t>
            </w:r>
            <w:r w:rsidRPr="000057F4">
              <w:t xml:space="preserve"> octroyer des agréments simplifiés pour une durée illimitée</w:t>
            </w:r>
            <w:r w:rsidRPr="000057F4">
              <w:rPr>
                <w:b/>
                <w:i/>
              </w:rPr>
              <w:t>, mais aussi les suspendre ou les révoquer</w:t>
            </w:r>
            <w:r w:rsidRPr="000057F4">
              <w:t>, sous réserve des conditions énoncées à l</w:t>
            </w:r>
            <w:r w:rsidR="000057F4" w:rsidRPr="000057F4">
              <w:t>’</w:t>
            </w:r>
            <w:r w:rsidRPr="000057F4">
              <w:t>annexe IV.</w:t>
            </w:r>
          </w:p>
        </w:tc>
      </w:tr>
    </w:tbl>
    <w:p w14:paraId="42BA9BB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BF54E2C" w14:textId="77777777" w:rsidR="00686444" w:rsidRPr="000057F4" w:rsidRDefault="00686444" w:rsidP="00686444">
      <w:r w:rsidRPr="000057F4">
        <w:rPr>
          <w:rStyle w:val="HideTWBExt"/>
        </w:rPr>
        <w:t>&lt;/Amend&gt;</w:t>
      </w:r>
    </w:p>
    <w:p w14:paraId="4D9718E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154</w:t>
      </w:r>
      <w:r w:rsidRPr="000057F4">
        <w:rPr>
          <w:rStyle w:val="HideTWBExt"/>
          <w:b w:val="0"/>
        </w:rPr>
        <w:t>&lt;/NumAm&gt;</w:t>
      </w:r>
    </w:p>
    <w:p w14:paraId="38A21727"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D5EFB79" w14:textId="77777777" w:rsidR="00686444" w:rsidRPr="000057F4" w:rsidRDefault="00686444" w:rsidP="00686444">
      <w:pPr>
        <w:pStyle w:val="NormalBold"/>
      </w:pPr>
      <w:r w:rsidRPr="000057F4">
        <w:rPr>
          <w:rStyle w:val="HideTWBExt"/>
          <w:b w:val="0"/>
        </w:rPr>
        <w:t>&lt;/RepeatBlock-By&gt;</w:t>
      </w:r>
    </w:p>
    <w:p w14:paraId="7FE235A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4317308" w14:textId="77777777" w:rsidR="00686444" w:rsidRPr="000057F4" w:rsidRDefault="00686444" w:rsidP="00686444">
      <w:pPr>
        <w:pStyle w:val="NormalBold"/>
      </w:pPr>
      <w:r w:rsidRPr="000057F4">
        <w:rPr>
          <w:rStyle w:val="HideTWBExt"/>
          <w:b w:val="0"/>
        </w:rPr>
        <w:t>&lt;Article&gt;</w:t>
      </w:r>
      <w:r w:rsidRPr="000057F4">
        <w:t>Article 9 – paragraphe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B67BEDB" w14:textId="77777777" w:rsidTr="00B3387D">
        <w:trPr>
          <w:trHeight w:hRule="exact" w:val="240"/>
          <w:jc w:val="center"/>
        </w:trPr>
        <w:tc>
          <w:tcPr>
            <w:tcW w:w="9752" w:type="dxa"/>
            <w:gridSpan w:val="2"/>
            <w:tcBorders>
              <w:top w:val="nil"/>
              <w:left w:val="nil"/>
              <w:bottom w:val="nil"/>
              <w:right w:val="nil"/>
            </w:tcBorders>
          </w:tcPr>
          <w:p w14:paraId="1816BD45" w14:textId="77777777" w:rsidR="00686444" w:rsidRPr="000057F4" w:rsidRDefault="00686444" w:rsidP="00B3387D"/>
        </w:tc>
      </w:tr>
      <w:tr w:rsidR="00686444" w:rsidRPr="000057F4" w14:paraId="750CA3EE" w14:textId="77777777" w:rsidTr="00B3387D">
        <w:trPr>
          <w:trHeight w:val="240"/>
          <w:jc w:val="center"/>
        </w:trPr>
        <w:tc>
          <w:tcPr>
            <w:tcW w:w="4876" w:type="dxa"/>
            <w:tcBorders>
              <w:top w:val="nil"/>
              <w:left w:val="nil"/>
              <w:bottom w:val="nil"/>
              <w:right w:val="nil"/>
            </w:tcBorders>
          </w:tcPr>
          <w:p w14:paraId="1611B9A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10B9980" w14:textId="77777777" w:rsidR="00686444" w:rsidRPr="000057F4" w:rsidRDefault="00686444" w:rsidP="00B3387D">
            <w:pPr>
              <w:pStyle w:val="AmColumnHeading"/>
            </w:pPr>
            <w:r w:rsidRPr="000057F4">
              <w:t>Amendement</w:t>
            </w:r>
          </w:p>
        </w:tc>
      </w:tr>
      <w:tr w:rsidR="00686444" w:rsidRPr="000057F4" w14:paraId="5F4E97E2" w14:textId="77777777" w:rsidTr="00B3387D">
        <w:trPr>
          <w:jc w:val="center"/>
        </w:trPr>
        <w:tc>
          <w:tcPr>
            <w:tcW w:w="4876" w:type="dxa"/>
            <w:tcBorders>
              <w:top w:val="nil"/>
              <w:left w:val="nil"/>
              <w:bottom w:val="nil"/>
              <w:right w:val="nil"/>
            </w:tcBorders>
          </w:tcPr>
          <w:p w14:paraId="00F9D8E7" w14:textId="45FA7324" w:rsidR="00686444" w:rsidRPr="000057F4" w:rsidRDefault="00686444" w:rsidP="00B3387D">
            <w:pPr>
              <w:pStyle w:val="Normal6a"/>
            </w:pPr>
            <w:r w:rsidRPr="000057F4">
              <w:t>6.</w:t>
            </w:r>
            <w:r w:rsidRPr="000057F4">
              <w:tab/>
              <w:t>L</w:t>
            </w:r>
            <w:r w:rsidR="000057F4" w:rsidRPr="000057F4">
              <w:t>’</w:t>
            </w:r>
            <w:r w:rsidRPr="000057F4">
              <w:t>agrément peut être suspendu ou retiré par les autorités compétentes si les conditions de son octroi ne sont plus remplies ou s</w:t>
            </w:r>
            <w:r w:rsidR="000057F4" w:rsidRPr="000057F4">
              <w:t>’</w:t>
            </w:r>
            <w:r w:rsidRPr="000057F4">
              <w:t>il existe des motifs raisonnables de croire qu</w:t>
            </w:r>
            <w:r w:rsidR="000057F4" w:rsidRPr="000057F4">
              <w:t>’</w:t>
            </w:r>
            <w:r w:rsidRPr="000057F4">
              <w:t>un détournement de précurseurs de drogues classifiés aux fins de la fabrication illicite de drogues est à craindre.</w:t>
            </w:r>
          </w:p>
        </w:tc>
        <w:tc>
          <w:tcPr>
            <w:tcW w:w="4876" w:type="dxa"/>
            <w:tcBorders>
              <w:top w:val="nil"/>
              <w:left w:val="nil"/>
              <w:bottom w:val="nil"/>
              <w:right w:val="nil"/>
            </w:tcBorders>
          </w:tcPr>
          <w:p w14:paraId="0C02B7B7" w14:textId="60AC1836" w:rsidR="00686444" w:rsidRPr="000057F4" w:rsidRDefault="00686444" w:rsidP="00B3387D">
            <w:pPr>
              <w:pStyle w:val="Normal6a"/>
            </w:pPr>
            <w:r w:rsidRPr="000057F4">
              <w:t>6.</w:t>
            </w:r>
            <w:r w:rsidRPr="000057F4">
              <w:tab/>
              <w:t>L</w:t>
            </w:r>
            <w:r w:rsidR="000057F4" w:rsidRPr="000057F4">
              <w:t>’</w:t>
            </w:r>
            <w:r w:rsidRPr="000057F4">
              <w:t>agrément peut être suspendu ou retiré par les autorités compétentes si les conditions de son octroi ne sont plus remplies ou s</w:t>
            </w:r>
            <w:r w:rsidR="000057F4" w:rsidRPr="000057F4">
              <w:t>’</w:t>
            </w:r>
            <w:r w:rsidRPr="000057F4">
              <w:t>il existe des motifs raisonnables de croire qu</w:t>
            </w:r>
            <w:r w:rsidR="000057F4" w:rsidRPr="000057F4">
              <w:t>’</w:t>
            </w:r>
            <w:r w:rsidRPr="000057F4">
              <w:t xml:space="preserve">un détournement de précurseurs de drogues classifiés aux fins de la fabrication illicite de drogues est à craindre. </w:t>
            </w:r>
            <w:r w:rsidRPr="000057F4">
              <w:rPr>
                <w:b/>
                <w:i/>
              </w:rPr>
              <w:t>Avant toute décision de retrait ou de suspension d</w:t>
            </w:r>
            <w:r w:rsidR="000057F4" w:rsidRPr="000057F4">
              <w:rPr>
                <w:b/>
                <w:i/>
              </w:rPr>
              <w:t>’</w:t>
            </w:r>
            <w:r w:rsidRPr="000057F4">
              <w:rPr>
                <w:b/>
                <w:i/>
              </w:rPr>
              <w:t>un agrément, l</w:t>
            </w:r>
            <w:r w:rsidR="000057F4" w:rsidRPr="000057F4">
              <w:rPr>
                <w:b/>
                <w:i/>
              </w:rPr>
              <w:t>’</w:t>
            </w:r>
            <w:r w:rsidRPr="000057F4">
              <w:rPr>
                <w:b/>
                <w:i/>
              </w:rPr>
              <w:t>opérateur a la possibilité d</w:t>
            </w:r>
            <w:r w:rsidR="000057F4" w:rsidRPr="000057F4">
              <w:rPr>
                <w:b/>
                <w:i/>
              </w:rPr>
              <w:t>’</w:t>
            </w:r>
            <w:r w:rsidRPr="000057F4">
              <w:rPr>
                <w:b/>
                <w:i/>
              </w:rPr>
              <w:t>être entendu, sauf si un tel report risque de porter une atteinte grave à l</w:t>
            </w:r>
            <w:r w:rsidR="000057F4" w:rsidRPr="000057F4">
              <w:rPr>
                <w:b/>
                <w:i/>
              </w:rPr>
              <w:t>’</w:t>
            </w:r>
            <w:r w:rsidRPr="000057F4">
              <w:rPr>
                <w:b/>
                <w:i/>
              </w:rPr>
              <w:t>objectif de la mesure.</w:t>
            </w:r>
          </w:p>
        </w:tc>
      </w:tr>
    </w:tbl>
    <w:p w14:paraId="6525AB7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1305EE7"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67B5C039" w14:textId="74C28337" w:rsidR="00686444" w:rsidRPr="000057F4" w:rsidRDefault="00686444" w:rsidP="00686444">
      <w:pPr>
        <w:pStyle w:val="AmJustText"/>
      </w:pPr>
      <w:r w:rsidRPr="000057F4">
        <w:t>La proposition vise à renforcer les droits procéduraux des personnes concernées et à souligner le respect des droits de la défense sans porter atteinte à la possibilité d</w:t>
      </w:r>
      <w:r w:rsidR="000057F4" w:rsidRPr="000057F4">
        <w:t>’</w:t>
      </w:r>
      <w:r w:rsidRPr="000057F4">
        <w:t>agir dans des situations d</w:t>
      </w:r>
      <w:r w:rsidR="000057F4" w:rsidRPr="000057F4">
        <w:t>’</w:t>
      </w:r>
      <w:r w:rsidRPr="000057F4">
        <w:t>urgence.</w:t>
      </w:r>
    </w:p>
    <w:p w14:paraId="429C31BC" w14:textId="77777777" w:rsidR="00686444" w:rsidRPr="000057F4" w:rsidRDefault="00686444" w:rsidP="00686444">
      <w:r w:rsidRPr="000057F4">
        <w:rPr>
          <w:rStyle w:val="HideTWBExt"/>
        </w:rPr>
        <w:t>&lt;/Amend&gt;</w:t>
      </w:r>
    </w:p>
    <w:p w14:paraId="2AB3B06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155</w:t>
      </w:r>
      <w:r w:rsidRPr="000057F4">
        <w:rPr>
          <w:rStyle w:val="HideTWBExt"/>
          <w:b w:val="0"/>
        </w:rPr>
        <w:t>&lt;/NumAm&gt;</w:t>
      </w:r>
    </w:p>
    <w:p w14:paraId="4A823F5F"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01C5F9F4" w14:textId="77777777" w:rsidR="00686444" w:rsidRPr="000057F4" w:rsidRDefault="00686444" w:rsidP="00686444">
      <w:pPr>
        <w:pStyle w:val="NormalBold"/>
      </w:pPr>
      <w:r w:rsidRPr="000057F4">
        <w:rPr>
          <w:rStyle w:val="HideTWBExt"/>
          <w:b w:val="0"/>
        </w:rPr>
        <w:t>&lt;/RepeatBlock-By&gt;</w:t>
      </w:r>
    </w:p>
    <w:p w14:paraId="2312C25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1B615AB" w14:textId="77777777" w:rsidR="00686444" w:rsidRPr="000057F4" w:rsidRDefault="00686444" w:rsidP="00686444">
      <w:pPr>
        <w:pStyle w:val="NormalBold"/>
      </w:pPr>
      <w:r w:rsidRPr="000057F4">
        <w:rPr>
          <w:rStyle w:val="HideTWBExt"/>
          <w:b w:val="0"/>
        </w:rPr>
        <w:t>&lt;Article&gt;</w:t>
      </w:r>
      <w:r w:rsidRPr="000057F4">
        <w:t>Article 9 – paragraphe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B014A6D" w14:textId="77777777" w:rsidTr="00B3387D">
        <w:trPr>
          <w:trHeight w:hRule="exact" w:val="240"/>
          <w:jc w:val="center"/>
        </w:trPr>
        <w:tc>
          <w:tcPr>
            <w:tcW w:w="9752" w:type="dxa"/>
            <w:gridSpan w:val="2"/>
            <w:tcBorders>
              <w:top w:val="nil"/>
              <w:left w:val="nil"/>
              <w:bottom w:val="nil"/>
              <w:right w:val="nil"/>
            </w:tcBorders>
          </w:tcPr>
          <w:p w14:paraId="616A02FB" w14:textId="77777777" w:rsidR="00686444" w:rsidRPr="000057F4" w:rsidRDefault="00686444" w:rsidP="00B3387D"/>
        </w:tc>
      </w:tr>
      <w:tr w:rsidR="00686444" w:rsidRPr="000057F4" w14:paraId="79801574" w14:textId="77777777" w:rsidTr="00B3387D">
        <w:trPr>
          <w:trHeight w:val="240"/>
          <w:jc w:val="center"/>
        </w:trPr>
        <w:tc>
          <w:tcPr>
            <w:tcW w:w="4876" w:type="dxa"/>
            <w:tcBorders>
              <w:top w:val="nil"/>
              <w:left w:val="nil"/>
              <w:bottom w:val="nil"/>
              <w:right w:val="nil"/>
            </w:tcBorders>
          </w:tcPr>
          <w:p w14:paraId="3B90F90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3ADB185" w14:textId="77777777" w:rsidR="00686444" w:rsidRPr="000057F4" w:rsidRDefault="00686444" w:rsidP="00B3387D">
            <w:pPr>
              <w:pStyle w:val="AmColumnHeading"/>
            </w:pPr>
            <w:r w:rsidRPr="000057F4">
              <w:t>Amendement</w:t>
            </w:r>
          </w:p>
        </w:tc>
      </w:tr>
      <w:tr w:rsidR="00686444" w:rsidRPr="000057F4" w14:paraId="2363E5F0" w14:textId="77777777" w:rsidTr="00B3387D">
        <w:trPr>
          <w:jc w:val="center"/>
        </w:trPr>
        <w:tc>
          <w:tcPr>
            <w:tcW w:w="4876" w:type="dxa"/>
            <w:tcBorders>
              <w:top w:val="nil"/>
              <w:left w:val="nil"/>
              <w:bottom w:val="nil"/>
              <w:right w:val="nil"/>
            </w:tcBorders>
          </w:tcPr>
          <w:p w14:paraId="41C3F0B0" w14:textId="7B8BF2B6" w:rsidR="00686444" w:rsidRPr="000057F4" w:rsidRDefault="00686444" w:rsidP="00B3387D">
            <w:pPr>
              <w:pStyle w:val="Normal6a"/>
            </w:pPr>
            <w:r w:rsidRPr="000057F4">
              <w:t>6.</w:t>
            </w:r>
            <w:r w:rsidRPr="000057F4">
              <w:tab/>
              <w:t>L</w:t>
            </w:r>
            <w:r w:rsidR="000057F4" w:rsidRPr="000057F4">
              <w:t>’</w:t>
            </w:r>
            <w:r w:rsidRPr="000057F4">
              <w:t xml:space="preserve">agrément </w:t>
            </w:r>
            <w:r w:rsidRPr="000057F4">
              <w:rPr>
                <w:b/>
                <w:i/>
              </w:rPr>
              <w:t>peut être</w:t>
            </w:r>
            <w:r w:rsidRPr="000057F4">
              <w:t xml:space="preserve"> suspendu ou retiré par les autorités compétentes si les conditions de son octroi ne sont plus remplies ou s</w:t>
            </w:r>
            <w:r w:rsidR="000057F4" w:rsidRPr="000057F4">
              <w:t>’</w:t>
            </w:r>
            <w:r w:rsidRPr="000057F4">
              <w:t>il existe des motifs raisonnables de croire qu</w:t>
            </w:r>
            <w:r w:rsidR="000057F4" w:rsidRPr="000057F4">
              <w:t>’</w:t>
            </w:r>
            <w:r w:rsidRPr="000057F4">
              <w:t>un détournement de précurseurs de drogues classifiés aux fins de la fabrication illicite de drogues est à craindre.</w:t>
            </w:r>
          </w:p>
        </w:tc>
        <w:tc>
          <w:tcPr>
            <w:tcW w:w="4876" w:type="dxa"/>
            <w:tcBorders>
              <w:top w:val="nil"/>
              <w:left w:val="nil"/>
              <w:bottom w:val="nil"/>
              <w:right w:val="nil"/>
            </w:tcBorders>
          </w:tcPr>
          <w:p w14:paraId="14F558FF" w14:textId="1C17C00F" w:rsidR="00686444" w:rsidRPr="000057F4" w:rsidRDefault="00686444" w:rsidP="00B3387D">
            <w:pPr>
              <w:pStyle w:val="Normal6a"/>
            </w:pPr>
            <w:r w:rsidRPr="000057F4">
              <w:t>6.</w:t>
            </w:r>
            <w:r w:rsidRPr="000057F4">
              <w:tab/>
              <w:t>L</w:t>
            </w:r>
            <w:r w:rsidR="000057F4" w:rsidRPr="000057F4">
              <w:t>’</w:t>
            </w:r>
            <w:r w:rsidRPr="000057F4">
              <w:t xml:space="preserve">agrément </w:t>
            </w:r>
            <w:r w:rsidRPr="000057F4">
              <w:rPr>
                <w:b/>
                <w:i/>
              </w:rPr>
              <w:t>est</w:t>
            </w:r>
            <w:r w:rsidRPr="000057F4">
              <w:t xml:space="preserve"> suspendu ou retiré par les autorités compétentes si les conditions de son octroi ne sont plus remplies ou s</w:t>
            </w:r>
            <w:r w:rsidR="000057F4" w:rsidRPr="000057F4">
              <w:t>’</w:t>
            </w:r>
            <w:r w:rsidRPr="000057F4">
              <w:t>il existe des motifs raisonnables de croire qu</w:t>
            </w:r>
            <w:r w:rsidR="000057F4" w:rsidRPr="000057F4">
              <w:t>’</w:t>
            </w:r>
            <w:r w:rsidRPr="000057F4">
              <w:t>un détournement de précurseurs de drogues classifiés aux fins de la fabrication illicite de drogues est à craindre.</w:t>
            </w:r>
          </w:p>
        </w:tc>
      </w:tr>
    </w:tbl>
    <w:p w14:paraId="4A78DD9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9DA9712" w14:textId="77777777" w:rsidR="00686444" w:rsidRPr="000057F4" w:rsidRDefault="00686444" w:rsidP="00686444">
      <w:r w:rsidRPr="000057F4">
        <w:rPr>
          <w:rStyle w:val="HideTWBExt"/>
        </w:rPr>
        <w:t>&lt;/Amend&gt;</w:t>
      </w:r>
    </w:p>
    <w:p w14:paraId="49EA35D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156</w:t>
      </w:r>
      <w:r w:rsidRPr="000057F4">
        <w:rPr>
          <w:rStyle w:val="HideTWBExt"/>
          <w:b w:val="0"/>
        </w:rPr>
        <w:t>&lt;/NumAm&gt;</w:t>
      </w:r>
    </w:p>
    <w:p w14:paraId="39211742"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45860CC1" w14:textId="77777777" w:rsidR="00686444" w:rsidRPr="000057F4" w:rsidRDefault="00686444" w:rsidP="00686444">
      <w:pPr>
        <w:pStyle w:val="NormalBold"/>
      </w:pPr>
      <w:r w:rsidRPr="000057F4">
        <w:rPr>
          <w:rStyle w:val="HideTWBExt"/>
          <w:b w:val="0"/>
        </w:rPr>
        <w:t>&lt;/RepeatBlock-By&gt;</w:t>
      </w:r>
    </w:p>
    <w:p w14:paraId="42A4106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B16BD94" w14:textId="77777777" w:rsidR="00686444" w:rsidRPr="000057F4" w:rsidRDefault="00686444" w:rsidP="00686444">
      <w:pPr>
        <w:pStyle w:val="NormalBold"/>
      </w:pPr>
      <w:r w:rsidRPr="000057F4">
        <w:rPr>
          <w:rStyle w:val="HideTWBExt"/>
          <w:b w:val="0"/>
        </w:rPr>
        <w:t>&lt;Article&gt;</w:t>
      </w:r>
      <w:r w:rsidRPr="000057F4">
        <w:t>Article 9 – paragraphe 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64335EB" w14:textId="77777777" w:rsidTr="00B3387D">
        <w:trPr>
          <w:trHeight w:hRule="exact" w:val="240"/>
          <w:jc w:val="center"/>
        </w:trPr>
        <w:tc>
          <w:tcPr>
            <w:tcW w:w="9752" w:type="dxa"/>
            <w:gridSpan w:val="2"/>
            <w:tcBorders>
              <w:top w:val="nil"/>
              <w:left w:val="nil"/>
              <w:bottom w:val="nil"/>
              <w:right w:val="nil"/>
            </w:tcBorders>
          </w:tcPr>
          <w:p w14:paraId="22738F0A" w14:textId="77777777" w:rsidR="00686444" w:rsidRPr="000057F4" w:rsidRDefault="00686444" w:rsidP="00B3387D"/>
        </w:tc>
      </w:tr>
      <w:tr w:rsidR="00686444" w:rsidRPr="000057F4" w14:paraId="1C3CF4EF" w14:textId="77777777" w:rsidTr="00B3387D">
        <w:trPr>
          <w:trHeight w:val="240"/>
          <w:jc w:val="center"/>
        </w:trPr>
        <w:tc>
          <w:tcPr>
            <w:tcW w:w="4876" w:type="dxa"/>
            <w:tcBorders>
              <w:top w:val="nil"/>
              <w:left w:val="nil"/>
              <w:bottom w:val="nil"/>
              <w:right w:val="nil"/>
            </w:tcBorders>
          </w:tcPr>
          <w:p w14:paraId="1B78568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29D6BC9" w14:textId="77777777" w:rsidR="00686444" w:rsidRPr="000057F4" w:rsidRDefault="00686444" w:rsidP="00B3387D">
            <w:pPr>
              <w:pStyle w:val="AmColumnHeading"/>
            </w:pPr>
            <w:r w:rsidRPr="000057F4">
              <w:t>Amendement</w:t>
            </w:r>
          </w:p>
        </w:tc>
      </w:tr>
      <w:tr w:rsidR="00686444" w:rsidRPr="000057F4" w14:paraId="14454B77" w14:textId="77777777" w:rsidTr="00B3387D">
        <w:trPr>
          <w:jc w:val="center"/>
        </w:trPr>
        <w:tc>
          <w:tcPr>
            <w:tcW w:w="4876" w:type="dxa"/>
            <w:tcBorders>
              <w:top w:val="nil"/>
              <w:left w:val="nil"/>
              <w:bottom w:val="nil"/>
              <w:right w:val="nil"/>
            </w:tcBorders>
          </w:tcPr>
          <w:p w14:paraId="698D327D" w14:textId="77777777" w:rsidR="00686444" w:rsidRPr="000057F4" w:rsidRDefault="00686444" w:rsidP="00B3387D">
            <w:pPr>
              <w:pStyle w:val="Normal6a"/>
            </w:pPr>
          </w:p>
        </w:tc>
        <w:tc>
          <w:tcPr>
            <w:tcW w:w="4876" w:type="dxa"/>
            <w:tcBorders>
              <w:top w:val="nil"/>
              <w:left w:val="nil"/>
              <w:bottom w:val="nil"/>
              <w:right w:val="nil"/>
            </w:tcBorders>
          </w:tcPr>
          <w:p w14:paraId="68D6D20E" w14:textId="6B5A1ABA" w:rsidR="00686444" w:rsidRPr="000057F4" w:rsidRDefault="00686444" w:rsidP="00B3387D">
            <w:pPr>
              <w:pStyle w:val="Normal6a"/>
            </w:pPr>
            <w:r w:rsidRPr="000057F4">
              <w:rPr>
                <w:b/>
                <w:i/>
              </w:rPr>
              <w:t>6 bis.</w:t>
            </w:r>
            <w:r w:rsidRPr="000057F4">
              <w:tab/>
            </w:r>
            <w:r w:rsidRPr="000057F4">
              <w:rPr>
                <w:b/>
                <w:i/>
              </w:rPr>
              <w:t>Le détournement de précurseurs de drogues vers la fabrication illicite de stupéfiants a des conséquences importantes pour la santé publique dans l</w:t>
            </w:r>
            <w:r w:rsidR="000057F4" w:rsidRPr="000057F4">
              <w:rPr>
                <w:b/>
                <w:i/>
              </w:rPr>
              <w:t>’</w:t>
            </w:r>
            <w:r w:rsidRPr="000057F4">
              <w:rPr>
                <w:b/>
                <w:i/>
              </w:rPr>
              <w:t>ensemble de l</w:t>
            </w:r>
            <w:r w:rsidR="000057F4" w:rsidRPr="000057F4">
              <w:rPr>
                <w:b/>
                <w:i/>
              </w:rPr>
              <w:t>’</w:t>
            </w:r>
            <w:r w:rsidRPr="000057F4">
              <w:rPr>
                <w:b/>
                <w:i/>
              </w:rPr>
              <w:t>Union. La disponibilité croissante des drogues de synthèse augmente les décès liés à la drogue, les préjudices graves pour la santé et l</w:t>
            </w:r>
            <w:r w:rsidR="000057F4" w:rsidRPr="000057F4">
              <w:rPr>
                <w:b/>
                <w:i/>
              </w:rPr>
              <w:t>’</w:t>
            </w:r>
            <w:r w:rsidRPr="000057F4">
              <w:rPr>
                <w:b/>
                <w:i/>
              </w:rPr>
              <w:t>exploitation de personnes vulnérables, notamment les femmes et les enfants. Par conséquent, la prévention du détournement de précurseurs de drogues constitue non seulement un enjeu de sécurité publique, mais aussi un élément important des efforts déployés par l</w:t>
            </w:r>
            <w:r w:rsidR="000057F4" w:rsidRPr="000057F4">
              <w:rPr>
                <w:b/>
                <w:i/>
              </w:rPr>
              <w:t>’</w:t>
            </w:r>
            <w:r w:rsidRPr="000057F4">
              <w:rPr>
                <w:b/>
                <w:i/>
              </w:rPr>
              <w:t>Union pour protéger la santé publique et réduire les risques liés à la drogue.</w:t>
            </w:r>
          </w:p>
        </w:tc>
      </w:tr>
    </w:tbl>
    <w:p w14:paraId="416CC8A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55B9AC0" w14:textId="77777777" w:rsidR="00686444" w:rsidRPr="000057F4" w:rsidRDefault="00686444" w:rsidP="00686444">
      <w:r w:rsidRPr="000057F4">
        <w:rPr>
          <w:rStyle w:val="HideTWBExt"/>
        </w:rPr>
        <w:t>&lt;/Amend&gt;</w:t>
      </w:r>
    </w:p>
    <w:p w14:paraId="7ED4884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157</w:t>
      </w:r>
      <w:r w:rsidRPr="000057F4">
        <w:rPr>
          <w:rStyle w:val="HideTWBExt"/>
          <w:b w:val="0"/>
        </w:rPr>
        <w:t>&lt;/NumAm&gt;</w:t>
      </w:r>
    </w:p>
    <w:p w14:paraId="3A7CA891"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5B5B92EC" w14:textId="77777777" w:rsidR="00686444" w:rsidRPr="000057F4" w:rsidRDefault="00686444" w:rsidP="00686444">
      <w:pPr>
        <w:pStyle w:val="NormalBold"/>
      </w:pPr>
      <w:r w:rsidRPr="000057F4">
        <w:rPr>
          <w:rStyle w:val="HideTWBExt"/>
          <w:b w:val="0"/>
        </w:rPr>
        <w:t>&lt;/RepeatBlock-By&gt;</w:t>
      </w:r>
    </w:p>
    <w:p w14:paraId="6320562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A96F282" w14:textId="77777777" w:rsidR="00686444" w:rsidRPr="000057F4" w:rsidRDefault="00686444" w:rsidP="00686444">
      <w:pPr>
        <w:pStyle w:val="NormalBold"/>
      </w:pPr>
      <w:r w:rsidRPr="000057F4">
        <w:rPr>
          <w:rStyle w:val="HideTWBExt"/>
          <w:b w:val="0"/>
        </w:rPr>
        <w:t>&lt;Article&gt;</w:t>
      </w:r>
      <w:r w:rsidRPr="000057F4">
        <w:t>Article 9 – paragraphe 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42C833B" w14:textId="77777777" w:rsidTr="00B3387D">
        <w:trPr>
          <w:trHeight w:hRule="exact" w:val="240"/>
          <w:jc w:val="center"/>
        </w:trPr>
        <w:tc>
          <w:tcPr>
            <w:tcW w:w="9752" w:type="dxa"/>
            <w:gridSpan w:val="2"/>
            <w:tcBorders>
              <w:top w:val="nil"/>
              <w:left w:val="nil"/>
              <w:bottom w:val="nil"/>
              <w:right w:val="nil"/>
            </w:tcBorders>
          </w:tcPr>
          <w:p w14:paraId="3BE2503A" w14:textId="77777777" w:rsidR="00686444" w:rsidRPr="000057F4" w:rsidRDefault="00686444" w:rsidP="00B3387D"/>
        </w:tc>
      </w:tr>
      <w:tr w:rsidR="00686444" w:rsidRPr="000057F4" w14:paraId="7BF009D1" w14:textId="77777777" w:rsidTr="00B3387D">
        <w:trPr>
          <w:trHeight w:val="240"/>
          <w:jc w:val="center"/>
        </w:trPr>
        <w:tc>
          <w:tcPr>
            <w:tcW w:w="4876" w:type="dxa"/>
            <w:tcBorders>
              <w:top w:val="nil"/>
              <w:left w:val="nil"/>
              <w:bottom w:val="nil"/>
              <w:right w:val="nil"/>
            </w:tcBorders>
          </w:tcPr>
          <w:p w14:paraId="6AB3572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D247D83" w14:textId="77777777" w:rsidR="00686444" w:rsidRPr="000057F4" w:rsidRDefault="00686444" w:rsidP="00B3387D">
            <w:pPr>
              <w:pStyle w:val="AmColumnHeading"/>
            </w:pPr>
            <w:r w:rsidRPr="000057F4">
              <w:t>Amendement</w:t>
            </w:r>
          </w:p>
        </w:tc>
      </w:tr>
      <w:tr w:rsidR="00686444" w:rsidRPr="000057F4" w14:paraId="654CAA94" w14:textId="77777777" w:rsidTr="00B3387D">
        <w:trPr>
          <w:jc w:val="center"/>
        </w:trPr>
        <w:tc>
          <w:tcPr>
            <w:tcW w:w="4876" w:type="dxa"/>
            <w:tcBorders>
              <w:top w:val="nil"/>
              <w:left w:val="nil"/>
              <w:bottom w:val="nil"/>
              <w:right w:val="nil"/>
            </w:tcBorders>
          </w:tcPr>
          <w:p w14:paraId="42B58140" w14:textId="513FE20A" w:rsidR="00686444" w:rsidRPr="000057F4" w:rsidRDefault="00686444" w:rsidP="00B3387D">
            <w:pPr>
              <w:pStyle w:val="Normal6a"/>
            </w:pPr>
            <w:r w:rsidRPr="000057F4">
              <w:rPr>
                <w:b/>
                <w:i/>
              </w:rPr>
              <w:t>7.</w:t>
            </w:r>
            <w:r w:rsidRPr="000057F4">
              <w:tab/>
            </w:r>
            <w:r w:rsidRPr="000057F4">
              <w:rPr>
                <w:b/>
                <w:i/>
              </w:rPr>
              <w:t>Les opérateurs économiques extérieurs qui importent ou exportent des précurseurs de drogues de la catégorie 1, ou exercent des activités intermédiaires portant sur ceux‑ci, dans des quantités ne dépassant pas les seuils quantitatifs fixés à l</w:t>
            </w:r>
            <w:r w:rsidR="000057F4" w:rsidRPr="000057F4">
              <w:rPr>
                <w:b/>
                <w:i/>
              </w:rPr>
              <w:t>’</w:t>
            </w:r>
            <w:r w:rsidRPr="000057F4">
              <w:rPr>
                <w:b/>
                <w:i/>
              </w:rPr>
              <w:t>annexe I au cours d</w:t>
            </w:r>
            <w:r w:rsidR="000057F4" w:rsidRPr="000057F4">
              <w:rPr>
                <w:b/>
                <w:i/>
              </w:rPr>
              <w:t>’</w:t>
            </w:r>
            <w:r w:rsidRPr="000057F4">
              <w:rPr>
                <w:b/>
                <w:i/>
              </w:rPr>
              <w:t>une année civile, sont soumis aux obligations applicables en vertu de l</w:t>
            </w:r>
            <w:r w:rsidR="000057F4" w:rsidRPr="000057F4">
              <w:rPr>
                <w:b/>
                <w:i/>
              </w:rPr>
              <w:t>’</w:t>
            </w:r>
            <w:r w:rsidRPr="000057F4">
              <w:rPr>
                <w:b/>
                <w:i/>
              </w:rPr>
              <w:t>article 15.</w:t>
            </w:r>
          </w:p>
        </w:tc>
        <w:tc>
          <w:tcPr>
            <w:tcW w:w="4876" w:type="dxa"/>
            <w:tcBorders>
              <w:top w:val="nil"/>
              <w:left w:val="nil"/>
              <w:bottom w:val="nil"/>
              <w:right w:val="nil"/>
            </w:tcBorders>
          </w:tcPr>
          <w:p w14:paraId="482C447F" w14:textId="77777777" w:rsidR="00686444" w:rsidRPr="000057F4" w:rsidRDefault="00686444" w:rsidP="00B3387D">
            <w:pPr>
              <w:pStyle w:val="Normal6a"/>
            </w:pPr>
            <w:r w:rsidRPr="000057F4">
              <w:rPr>
                <w:b/>
                <w:i/>
              </w:rPr>
              <w:t>supprimé</w:t>
            </w:r>
          </w:p>
        </w:tc>
      </w:tr>
    </w:tbl>
    <w:p w14:paraId="4938E5E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6D9A019" w14:textId="77777777" w:rsidR="00686444" w:rsidRPr="000057F4" w:rsidRDefault="00686444" w:rsidP="00686444">
      <w:r w:rsidRPr="000057F4">
        <w:rPr>
          <w:rStyle w:val="HideTWBExt"/>
        </w:rPr>
        <w:t>&lt;/Amend&gt;</w:t>
      </w:r>
    </w:p>
    <w:p w14:paraId="058131E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158</w:t>
      </w:r>
      <w:r w:rsidRPr="000057F4">
        <w:rPr>
          <w:rStyle w:val="HideTWBExt"/>
          <w:b w:val="0"/>
        </w:rPr>
        <w:t>&lt;/NumAm&gt;</w:t>
      </w:r>
    </w:p>
    <w:p w14:paraId="486376DB"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2AD37B8A" w14:textId="77777777" w:rsidR="00686444" w:rsidRPr="000057F4" w:rsidRDefault="00686444" w:rsidP="00686444">
      <w:pPr>
        <w:pStyle w:val="NormalBold"/>
      </w:pPr>
      <w:r w:rsidRPr="000057F4">
        <w:rPr>
          <w:rStyle w:val="HideTWBExt"/>
          <w:b w:val="0"/>
        </w:rPr>
        <w:t>&lt;/RepeatBlock-By&gt;</w:t>
      </w:r>
    </w:p>
    <w:p w14:paraId="0E3717A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293362F" w14:textId="77777777" w:rsidR="00686444" w:rsidRPr="000057F4" w:rsidRDefault="00686444" w:rsidP="00686444">
      <w:pPr>
        <w:pStyle w:val="NormalBold"/>
      </w:pPr>
      <w:r w:rsidRPr="000057F4">
        <w:rPr>
          <w:rStyle w:val="HideTWBExt"/>
          <w:b w:val="0"/>
        </w:rPr>
        <w:t>&lt;Article&gt;</w:t>
      </w:r>
      <w:r w:rsidRPr="000057F4">
        <w:t>Article 9 – paragraphe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8D3E1C8" w14:textId="77777777" w:rsidTr="00B3387D">
        <w:trPr>
          <w:trHeight w:hRule="exact" w:val="240"/>
          <w:jc w:val="center"/>
        </w:trPr>
        <w:tc>
          <w:tcPr>
            <w:tcW w:w="9752" w:type="dxa"/>
            <w:gridSpan w:val="2"/>
            <w:tcBorders>
              <w:top w:val="nil"/>
              <w:left w:val="nil"/>
              <w:bottom w:val="nil"/>
              <w:right w:val="nil"/>
            </w:tcBorders>
          </w:tcPr>
          <w:p w14:paraId="1492A515" w14:textId="77777777" w:rsidR="00686444" w:rsidRPr="000057F4" w:rsidRDefault="00686444" w:rsidP="00B3387D"/>
        </w:tc>
      </w:tr>
      <w:tr w:rsidR="00686444" w:rsidRPr="000057F4" w14:paraId="72A94633" w14:textId="77777777" w:rsidTr="00B3387D">
        <w:trPr>
          <w:trHeight w:val="240"/>
          <w:jc w:val="center"/>
        </w:trPr>
        <w:tc>
          <w:tcPr>
            <w:tcW w:w="4876" w:type="dxa"/>
            <w:tcBorders>
              <w:top w:val="nil"/>
              <w:left w:val="nil"/>
              <w:bottom w:val="nil"/>
              <w:right w:val="nil"/>
            </w:tcBorders>
          </w:tcPr>
          <w:p w14:paraId="5389969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063E085" w14:textId="77777777" w:rsidR="00686444" w:rsidRPr="000057F4" w:rsidRDefault="00686444" w:rsidP="00B3387D">
            <w:pPr>
              <w:pStyle w:val="AmColumnHeading"/>
            </w:pPr>
            <w:r w:rsidRPr="000057F4">
              <w:t>Amendement</w:t>
            </w:r>
          </w:p>
        </w:tc>
      </w:tr>
      <w:tr w:rsidR="00686444" w:rsidRPr="000057F4" w14:paraId="5E5EC58F" w14:textId="77777777" w:rsidTr="00B3387D">
        <w:trPr>
          <w:jc w:val="center"/>
        </w:trPr>
        <w:tc>
          <w:tcPr>
            <w:tcW w:w="4876" w:type="dxa"/>
            <w:tcBorders>
              <w:top w:val="nil"/>
              <w:left w:val="nil"/>
              <w:bottom w:val="nil"/>
              <w:right w:val="nil"/>
            </w:tcBorders>
          </w:tcPr>
          <w:p w14:paraId="62F70457" w14:textId="17636355"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 Lorsqu</w:t>
            </w:r>
            <w:r w:rsidR="000057F4" w:rsidRPr="000057F4">
              <w:t>’</w:t>
            </w:r>
            <w:r w:rsidRPr="000057F4">
              <w:t xml:space="preserve">un droit est perçu, </w:t>
            </w:r>
            <w:r w:rsidRPr="000057F4">
              <w:rPr>
                <w:b/>
                <w:i/>
              </w:rPr>
              <w:t>les autorités compétentes envisagent d</w:t>
            </w:r>
            <w:r w:rsidR="000057F4" w:rsidRPr="000057F4">
              <w:rPr>
                <w:b/>
                <w:i/>
              </w:rPr>
              <w:t>’</w:t>
            </w:r>
            <w:r w:rsidRPr="000057F4">
              <w:rPr>
                <w:b/>
                <w:i/>
              </w:rPr>
              <w:t>adapter le niveau de ce droit pour les petites et moyennes entreprises. Ce droit est perçu de manière</w:t>
            </w:r>
            <w:r w:rsidRPr="000057F4">
              <w:t xml:space="preserve"> non discriminatoire et son montant ne peut dépasser le coût du traitement de la demande.</w:t>
            </w:r>
          </w:p>
        </w:tc>
        <w:tc>
          <w:tcPr>
            <w:tcW w:w="4876" w:type="dxa"/>
            <w:tcBorders>
              <w:top w:val="nil"/>
              <w:left w:val="nil"/>
              <w:bottom w:val="nil"/>
              <w:right w:val="nil"/>
            </w:tcBorders>
          </w:tcPr>
          <w:p w14:paraId="396E7A83" w14:textId="070E095C"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 Lorsqu</w:t>
            </w:r>
            <w:r w:rsidR="000057F4" w:rsidRPr="000057F4">
              <w:t>’</w:t>
            </w:r>
            <w:r w:rsidRPr="000057F4">
              <w:t xml:space="preserve">un droit est perçu, </w:t>
            </w:r>
            <w:r w:rsidRPr="000057F4">
              <w:rPr>
                <w:b/>
                <w:i/>
              </w:rPr>
              <w:t>il est proportionné, transparent et</w:t>
            </w:r>
            <w:r w:rsidRPr="000057F4">
              <w:t xml:space="preserve"> non discriminatoire et son montant ne peut dépasser le coût du traitement de la demande. </w:t>
            </w:r>
            <w:r w:rsidRPr="000057F4">
              <w:rPr>
                <w:b/>
                <w:i/>
              </w:rPr>
              <w:t>Les autorités compétentes prévoient des droits réduits pour les micro, petites et moyennes entreprises au sens de la recommandation 2003/361/CE de la Commission, et peuvent exonérer totalement le demandeur du droit lorsque la taille, le chiffre d</w:t>
            </w:r>
            <w:r w:rsidR="000057F4" w:rsidRPr="000057F4">
              <w:rPr>
                <w:b/>
                <w:i/>
              </w:rPr>
              <w:t>’</w:t>
            </w:r>
            <w:r w:rsidRPr="000057F4">
              <w:rPr>
                <w:b/>
                <w:i/>
              </w:rPr>
              <w:t>affaires ou la capacité économique de celui-ci le justifient. Les universités, les organismes de recherche publics, les instituts de recherche à but non lucratif, les laboratoires de santé publique et les laboratoires de police scientifique agréés sont exonérés de ces droits lorsque les précurseurs de drogues sont utilisés exclusivement à des fins de recherche scientifique, médicale, de police scientifique ou de santé publique dûment documentées. Le montant des droits ne constitue pas un obstacle à la recherche indépendante, aux activités d</w:t>
            </w:r>
            <w:r w:rsidR="000057F4" w:rsidRPr="000057F4">
              <w:rPr>
                <w:b/>
                <w:i/>
              </w:rPr>
              <w:t>’</w:t>
            </w:r>
            <w:r w:rsidRPr="000057F4">
              <w:rPr>
                <w:b/>
                <w:i/>
              </w:rPr>
              <w:t>alerte précoce ou à l</w:t>
            </w:r>
            <w:r w:rsidR="000057F4" w:rsidRPr="000057F4">
              <w:rPr>
                <w:b/>
                <w:i/>
              </w:rPr>
              <w:t>’</w:t>
            </w:r>
            <w:r w:rsidRPr="000057F4">
              <w:rPr>
                <w:b/>
                <w:i/>
              </w:rPr>
              <w:t>innovation scientifique d</w:t>
            </w:r>
            <w:r w:rsidR="000057F4" w:rsidRPr="000057F4">
              <w:rPr>
                <w:b/>
                <w:i/>
              </w:rPr>
              <w:t>’</w:t>
            </w:r>
            <w:r w:rsidRPr="000057F4">
              <w:rPr>
                <w:b/>
                <w:i/>
              </w:rPr>
              <w:t>intérêt public.</w:t>
            </w:r>
          </w:p>
        </w:tc>
      </w:tr>
    </w:tbl>
    <w:p w14:paraId="74CDF43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C1E9FB9" w14:textId="77777777" w:rsidR="00686444" w:rsidRPr="000057F4" w:rsidRDefault="00686444" w:rsidP="00686444">
      <w:r w:rsidRPr="000057F4">
        <w:rPr>
          <w:rStyle w:val="HideTWBExt"/>
        </w:rPr>
        <w:t>&lt;/Amend&gt;</w:t>
      </w:r>
    </w:p>
    <w:p w14:paraId="6BFD023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159</w:t>
      </w:r>
      <w:r w:rsidRPr="000057F4">
        <w:rPr>
          <w:rStyle w:val="HideTWBExt"/>
          <w:b w:val="0"/>
        </w:rPr>
        <w:t>&lt;/NumAm&gt;</w:t>
      </w:r>
    </w:p>
    <w:p w14:paraId="644A86BD" w14:textId="77777777" w:rsidR="00686444" w:rsidRPr="000057F4" w:rsidRDefault="00686444" w:rsidP="00686444">
      <w:pPr>
        <w:pStyle w:val="NormalBold"/>
      </w:pPr>
      <w:r w:rsidRPr="000057F4">
        <w:rPr>
          <w:rStyle w:val="HideTWBExt"/>
          <w:b w:val="0"/>
        </w:rPr>
        <w:t>&lt;RepeatBlock-By&gt;&lt;Members&gt;</w:t>
      </w:r>
      <w:r w:rsidRPr="000057F4">
        <w:t>Giuseppe Antoci</w:t>
      </w:r>
      <w:r w:rsidRPr="000057F4">
        <w:rPr>
          <w:rStyle w:val="HideTWBExt"/>
          <w:b w:val="0"/>
        </w:rPr>
        <w:t>&lt;/Members&gt;</w:t>
      </w:r>
    </w:p>
    <w:p w14:paraId="1A1FF89F" w14:textId="77777777" w:rsidR="00686444" w:rsidRPr="000057F4" w:rsidRDefault="00686444" w:rsidP="00686444">
      <w:pPr>
        <w:pStyle w:val="NormalBold"/>
      </w:pPr>
      <w:r w:rsidRPr="000057F4">
        <w:rPr>
          <w:rStyle w:val="HideTWBExt"/>
          <w:b w:val="0"/>
        </w:rPr>
        <w:t>&lt;/RepeatBlock-By&gt;</w:t>
      </w:r>
    </w:p>
    <w:p w14:paraId="5791BE2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D39E36D" w14:textId="77777777" w:rsidR="00686444" w:rsidRPr="000057F4" w:rsidRDefault="00686444" w:rsidP="00686444">
      <w:pPr>
        <w:pStyle w:val="NormalBold"/>
      </w:pPr>
      <w:r w:rsidRPr="000057F4">
        <w:rPr>
          <w:rStyle w:val="HideTWBExt"/>
          <w:b w:val="0"/>
        </w:rPr>
        <w:t>&lt;Article&gt;</w:t>
      </w:r>
      <w:r w:rsidRPr="000057F4">
        <w:t>Article 9 – paragraphe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DD16389" w14:textId="77777777" w:rsidTr="00B3387D">
        <w:trPr>
          <w:trHeight w:hRule="exact" w:val="240"/>
          <w:jc w:val="center"/>
        </w:trPr>
        <w:tc>
          <w:tcPr>
            <w:tcW w:w="9752" w:type="dxa"/>
            <w:gridSpan w:val="2"/>
            <w:tcBorders>
              <w:top w:val="nil"/>
              <w:left w:val="nil"/>
              <w:bottom w:val="nil"/>
              <w:right w:val="nil"/>
            </w:tcBorders>
          </w:tcPr>
          <w:p w14:paraId="00D6719E" w14:textId="77777777" w:rsidR="00686444" w:rsidRPr="000057F4" w:rsidRDefault="00686444" w:rsidP="00B3387D"/>
        </w:tc>
      </w:tr>
      <w:tr w:rsidR="00686444" w:rsidRPr="000057F4" w14:paraId="734FF134" w14:textId="77777777" w:rsidTr="00B3387D">
        <w:trPr>
          <w:trHeight w:val="240"/>
          <w:jc w:val="center"/>
        </w:trPr>
        <w:tc>
          <w:tcPr>
            <w:tcW w:w="4876" w:type="dxa"/>
            <w:tcBorders>
              <w:top w:val="nil"/>
              <w:left w:val="nil"/>
              <w:bottom w:val="nil"/>
              <w:right w:val="nil"/>
            </w:tcBorders>
          </w:tcPr>
          <w:p w14:paraId="24E44DE6" w14:textId="77777777" w:rsidR="00686444" w:rsidRPr="000057F4" w:rsidRDefault="00686444" w:rsidP="00B3387D">
            <w:pPr>
              <w:pStyle w:val="AmColumnHeading"/>
            </w:pPr>
            <w:r w:rsidRPr="000057F4">
              <w:t>Text proposed by the Commission</w:t>
            </w:r>
          </w:p>
        </w:tc>
        <w:tc>
          <w:tcPr>
            <w:tcW w:w="4876" w:type="dxa"/>
            <w:tcBorders>
              <w:top w:val="nil"/>
              <w:left w:val="nil"/>
              <w:bottom w:val="nil"/>
              <w:right w:val="nil"/>
            </w:tcBorders>
          </w:tcPr>
          <w:p w14:paraId="658D284D" w14:textId="77777777" w:rsidR="00686444" w:rsidRPr="000057F4" w:rsidRDefault="00686444" w:rsidP="00B3387D">
            <w:pPr>
              <w:pStyle w:val="AmColumnHeading"/>
            </w:pPr>
            <w:r w:rsidRPr="000057F4">
              <w:t>Amendement</w:t>
            </w:r>
          </w:p>
        </w:tc>
      </w:tr>
      <w:tr w:rsidR="00686444" w:rsidRPr="000057F4" w14:paraId="10E3A502" w14:textId="77777777" w:rsidTr="00B3387D">
        <w:trPr>
          <w:jc w:val="center"/>
        </w:trPr>
        <w:tc>
          <w:tcPr>
            <w:tcW w:w="4876" w:type="dxa"/>
            <w:tcBorders>
              <w:top w:val="nil"/>
              <w:left w:val="nil"/>
              <w:bottom w:val="nil"/>
              <w:right w:val="nil"/>
            </w:tcBorders>
          </w:tcPr>
          <w:p w14:paraId="5CE552EC" w14:textId="522A009A"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 Lorsqu</w:t>
            </w:r>
            <w:r w:rsidR="000057F4" w:rsidRPr="000057F4">
              <w:t>’</w:t>
            </w:r>
            <w:r w:rsidRPr="000057F4">
              <w:t>un droit est perçu, les autorités compétentes envisagent d</w:t>
            </w:r>
            <w:r w:rsidR="000057F4" w:rsidRPr="000057F4">
              <w:t>’</w:t>
            </w:r>
            <w:r w:rsidRPr="000057F4">
              <w:t>adapter le niveau de ce droit pour les petites et moyennes entreprises. Ce droit est perçu de manière non discriminatoire et son montant ne peut dépasser le coût du traitement de la demande.</w:t>
            </w:r>
          </w:p>
        </w:tc>
        <w:tc>
          <w:tcPr>
            <w:tcW w:w="4876" w:type="dxa"/>
            <w:tcBorders>
              <w:top w:val="nil"/>
              <w:left w:val="nil"/>
              <w:bottom w:val="nil"/>
              <w:right w:val="nil"/>
            </w:tcBorders>
          </w:tcPr>
          <w:p w14:paraId="64AB0B76" w14:textId="4BC83470"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w:t>
            </w:r>
            <w:r w:rsidRPr="000057F4">
              <w:rPr>
                <w:b/>
                <w:i/>
              </w:rPr>
              <w:t>. Ce droit peut être réduit ou supprimé pour les universités, les instituts de recherche publics, les services de santé publics, les services de réduction des risques et les organisations à but non lucratif œuvrant dans le domaine de la santé publique ou du traitement de la dépendance, à condition que les précurseurs soient utilisés exclusivement à des fins de recherche scientifique, médicale ou d</w:t>
            </w:r>
            <w:r w:rsidR="000057F4" w:rsidRPr="000057F4">
              <w:rPr>
                <w:b/>
                <w:i/>
              </w:rPr>
              <w:t>’</w:t>
            </w:r>
            <w:r w:rsidRPr="000057F4">
              <w:rPr>
                <w:b/>
                <w:i/>
              </w:rPr>
              <w:t>intérêt public, et non à des fins commerciales</w:t>
            </w:r>
            <w:r w:rsidRPr="000057F4">
              <w:t>. Lorsqu</w:t>
            </w:r>
            <w:r w:rsidR="000057F4" w:rsidRPr="000057F4">
              <w:t>’</w:t>
            </w:r>
            <w:r w:rsidRPr="000057F4">
              <w:t>un droit est perçu, les autorités compétentes envisagent d</w:t>
            </w:r>
            <w:r w:rsidR="000057F4" w:rsidRPr="000057F4">
              <w:t>’</w:t>
            </w:r>
            <w:r w:rsidRPr="000057F4">
              <w:t>adapter le niveau de ce droit pour les petites et moyennes entreprises. Ce droit est perçu de manière non discriminatoire et son montant ne peut dépasser le coût du traitement de la demande.</w:t>
            </w:r>
          </w:p>
        </w:tc>
      </w:tr>
    </w:tbl>
    <w:p w14:paraId="083DE9D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{IT}</w:t>
      </w:r>
      <w:r w:rsidRPr="000057F4">
        <w:t>it</w:t>
      </w:r>
      <w:r w:rsidRPr="000057F4">
        <w:rPr>
          <w:rStyle w:val="HideTWBExt"/>
        </w:rPr>
        <w:t>&lt;/Original&gt;</w:t>
      </w:r>
    </w:p>
    <w:p w14:paraId="4A41763C" w14:textId="77777777" w:rsidR="00686444" w:rsidRPr="000057F4" w:rsidRDefault="00686444" w:rsidP="00686444">
      <w:r w:rsidRPr="000057F4">
        <w:rPr>
          <w:rStyle w:val="HideTWBExt"/>
        </w:rPr>
        <w:t>&lt;/Amend&gt;</w:t>
      </w:r>
    </w:p>
    <w:p w14:paraId="2DF777E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160</w:t>
      </w:r>
      <w:r w:rsidRPr="000057F4">
        <w:rPr>
          <w:rStyle w:val="HideTWBExt"/>
          <w:b w:val="0"/>
        </w:rPr>
        <w:t>&lt;/NumAm&gt;</w:t>
      </w:r>
    </w:p>
    <w:p w14:paraId="09BF3A80"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833FDB8" w14:textId="77777777" w:rsidR="00686444" w:rsidRPr="000057F4" w:rsidRDefault="00686444" w:rsidP="00686444">
      <w:pPr>
        <w:pStyle w:val="NormalBold"/>
      </w:pPr>
      <w:r w:rsidRPr="000057F4">
        <w:rPr>
          <w:rStyle w:val="HideTWBExt"/>
          <w:b w:val="0"/>
        </w:rPr>
        <w:t>&lt;/RepeatBlock-By&gt;</w:t>
      </w:r>
    </w:p>
    <w:p w14:paraId="4D993EA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B0673F4" w14:textId="77777777" w:rsidR="00686444" w:rsidRPr="000057F4" w:rsidRDefault="00686444" w:rsidP="00686444">
      <w:pPr>
        <w:pStyle w:val="NormalBold"/>
      </w:pPr>
      <w:r w:rsidRPr="000057F4">
        <w:rPr>
          <w:rStyle w:val="HideTWBExt"/>
          <w:b w:val="0"/>
        </w:rPr>
        <w:t>&lt;Article&gt;</w:t>
      </w:r>
      <w:r w:rsidRPr="000057F4">
        <w:t>Article 9 – paragraphe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3D571C6" w14:textId="77777777" w:rsidTr="00B3387D">
        <w:trPr>
          <w:trHeight w:hRule="exact" w:val="240"/>
          <w:jc w:val="center"/>
        </w:trPr>
        <w:tc>
          <w:tcPr>
            <w:tcW w:w="9752" w:type="dxa"/>
            <w:gridSpan w:val="2"/>
            <w:tcBorders>
              <w:top w:val="nil"/>
              <w:left w:val="nil"/>
              <w:bottom w:val="nil"/>
              <w:right w:val="nil"/>
            </w:tcBorders>
          </w:tcPr>
          <w:p w14:paraId="119B09D9" w14:textId="77777777" w:rsidR="00686444" w:rsidRPr="000057F4" w:rsidRDefault="00686444" w:rsidP="00B3387D"/>
        </w:tc>
      </w:tr>
      <w:tr w:rsidR="00686444" w:rsidRPr="000057F4" w14:paraId="337326EB" w14:textId="77777777" w:rsidTr="00B3387D">
        <w:trPr>
          <w:trHeight w:val="240"/>
          <w:jc w:val="center"/>
        </w:trPr>
        <w:tc>
          <w:tcPr>
            <w:tcW w:w="4876" w:type="dxa"/>
            <w:tcBorders>
              <w:top w:val="nil"/>
              <w:left w:val="nil"/>
              <w:bottom w:val="nil"/>
              <w:right w:val="nil"/>
            </w:tcBorders>
          </w:tcPr>
          <w:p w14:paraId="2E7A654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88C8FBE" w14:textId="77777777" w:rsidR="00686444" w:rsidRPr="000057F4" w:rsidRDefault="00686444" w:rsidP="00B3387D">
            <w:pPr>
              <w:pStyle w:val="AmColumnHeading"/>
            </w:pPr>
            <w:r w:rsidRPr="000057F4">
              <w:t>Amendement</w:t>
            </w:r>
          </w:p>
        </w:tc>
      </w:tr>
      <w:tr w:rsidR="00686444" w:rsidRPr="000057F4" w14:paraId="050BDD2E" w14:textId="77777777" w:rsidTr="00B3387D">
        <w:trPr>
          <w:jc w:val="center"/>
        </w:trPr>
        <w:tc>
          <w:tcPr>
            <w:tcW w:w="4876" w:type="dxa"/>
            <w:tcBorders>
              <w:top w:val="nil"/>
              <w:left w:val="nil"/>
              <w:bottom w:val="nil"/>
              <w:right w:val="nil"/>
            </w:tcBorders>
          </w:tcPr>
          <w:p w14:paraId="63A8D65E" w14:textId="3CE5DEE8"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 Lorsqu</w:t>
            </w:r>
            <w:r w:rsidR="000057F4" w:rsidRPr="000057F4">
              <w:t>’</w:t>
            </w:r>
            <w:r w:rsidRPr="000057F4">
              <w:t>un droit est perçu, les autorités compétentes envisagent d</w:t>
            </w:r>
            <w:r w:rsidR="000057F4" w:rsidRPr="000057F4">
              <w:t>’</w:t>
            </w:r>
            <w:r w:rsidRPr="000057F4">
              <w:t>adapter le niveau de ce droit pour les petites et moyennes entreprises. Ce droit est perçu de manière non discriminatoire et son montant ne peut dépasser le coût du traitement de la demande.</w:t>
            </w:r>
          </w:p>
        </w:tc>
        <w:tc>
          <w:tcPr>
            <w:tcW w:w="4876" w:type="dxa"/>
            <w:tcBorders>
              <w:top w:val="nil"/>
              <w:left w:val="nil"/>
              <w:bottom w:val="nil"/>
              <w:right w:val="nil"/>
            </w:tcBorders>
          </w:tcPr>
          <w:p w14:paraId="5F34BB8C" w14:textId="1F7FABEC"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 Lorsqu</w:t>
            </w:r>
            <w:r w:rsidR="000057F4" w:rsidRPr="000057F4">
              <w:t>’</w:t>
            </w:r>
            <w:r w:rsidRPr="000057F4">
              <w:t>un droit est perçu, les autorités compétentes envisagent d</w:t>
            </w:r>
            <w:r w:rsidR="000057F4" w:rsidRPr="000057F4">
              <w:t>’</w:t>
            </w:r>
            <w:r w:rsidRPr="000057F4">
              <w:t>adapter le niveau de ce droit pour les petites et moyennes entreprises. Ce droit est perçu de manière non discriminatoire, son montant ne peut dépasser le coût du traitement de la demande</w:t>
            </w:r>
            <w:r w:rsidRPr="000057F4">
              <w:rPr>
                <w:b/>
                <w:bCs/>
                <w:i/>
                <w:iCs/>
              </w:rPr>
              <w:t xml:space="preserve"> ni constituer un obstacle disproportionné à l</w:t>
            </w:r>
            <w:r w:rsidR="000057F4" w:rsidRPr="000057F4">
              <w:rPr>
                <w:b/>
                <w:bCs/>
                <w:i/>
                <w:iCs/>
              </w:rPr>
              <w:t>’</w:t>
            </w:r>
            <w:r w:rsidRPr="000057F4">
              <w:rPr>
                <w:b/>
                <w:bCs/>
                <w:i/>
                <w:iCs/>
              </w:rPr>
              <w:t>accès des petites et moyennes entreprises au marché</w:t>
            </w:r>
            <w:r w:rsidRPr="000057F4">
              <w:t>.</w:t>
            </w:r>
          </w:p>
        </w:tc>
      </w:tr>
    </w:tbl>
    <w:p w14:paraId="3330CFB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29DFE3D"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22F6B0A" w14:textId="33D1A825" w:rsidR="00686444" w:rsidRPr="000057F4" w:rsidRDefault="00686444" w:rsidP="00686444">
      <w:pPr>
        <w:pStyle w:val="AmJustText"/>
      </w:pPr>
      <w:r w:rsidRPr="000057F4">
        <w:t>La proposition favorise la compétitivité des PME tout en répondant à l</w:t>
      </w:r>
      <w:r w:rsidR="000057F4" w:rsidRPr="000057F4">
        <w:t>’</w:t>
      </w:r>
      <w:r w:rsidRPr="000057F4">
        <w:t>objectif de réduction de la charge administrative et financière.</w:t>
      </w:r>
    </w:p>
    <w:p w14:paraId="602A224B" w14:textId="77777777" w:rsidR="00686444" w:rsidRPr="000057F4" w:rsidRDefault="00686444" w:rsidP="00686444">
      <w:r w:rsidRPr="000057F4">
        <w:rPr>
          <w:rStyle w:val="HideTWBExt"/>
        </w:rPr>
        <w:t>&lt;/Amend&gt;</w:t>
      </w:r>
    </w:p>
    <w:p w14:paraId="10C0754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161</w:t>
      </w:r>
      <w:r w:rsidRPr="000057F4">
        <w:rPr>
          <w:rStyle w:val="HideTWBExt"/>
          <w:b w:val="0"/>
        </w:rPr>
        <w:t>&lt;/NumAm&gt;</w:t>
      </w:r>
    </w:p>
    <w:p w14:paraId="425F537F"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5E1305E7" w14:textId="77777777" w:rsidR="00686444" w:rsidRPr="000057F4" w:rsidRDefault="00686444" w:rsidP="00686444">
      <w:pPr>
        <w:pStyle w:val="NormalBold"/>
      </w:pPr>
      <w:r w:rsidRPr="000057F4">
        <w:rPr>
          <w:rStyle w:val="HideTWBExt"/>
          <w:b w:val="0"/>
        </w:rPr>
        <w:t>&lt;/RepeatBlock-By&gt;</w:t>
      </w:r>
    </w:p>
    <w:p w14:paraId="1AD655C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BA635A6" w14:textId="77777777" w:rsidR="00686444" w:rsidRPr="000057F4" w:rsidRDefault="00686444" w:rsidP="00686444">
      <w:pPr>
        <w:pStyle w:val="NormalBold"/>
      </w:pPr>
      <w:r w:rsidRPr="000057F4">
        <w:rPr>
          <w:rStyle w:val="HideTWBExt"/>
          <w:b w:val="0"/>
        </w:rPr>
        <w:t>&lt;Article&gt;</w:t>
      </w:r>
      <w:r w:rsidRPr="000057F4">
        <w:t>Article 9 – paragraphe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2F8BAAC" w14:textId="77777777" w:rsidTr="00B3387D">
        <w:trPr>
          <w:trHeight w:hRule="exact" w:val="240"/>
          <w:jc w:val="center"/>
        </w:trPr>
        <w:tc>
          <w:tcPr>
            <w:tcW w:w="9752" w:type="dxa"/>
            <w:gridSpan w:val="2"/>
            <w:tcBorders>
              <w:top w:val="nil"/>
              <w:left w:val="nil"/>
              <w:bottom w:val="nil"/>
              <w:right w:val="nil"/>
            </w:tcBorders>
          </w:tcPr>
          <w:p w14:paraId="2264E02C" w14:textId="77777777" w:rsidR="00686444" w:rsidRPr="000057F4" w:rsidRDefault="00686444" w:rsidP="00B3387D"/>
        </w:tc>
      </w:tr>
      <w:tr w:rsidR="00686444" w:rsidRPr="000057F4" w14:paraId="72C25E10" w14:textId="77777777" w:rsidTr="00B3387D">
        <w:trPr>
          <w:trHeight w:val="240"/>
          <w:jc w:val="center"/>
        </w:trPr>
        <w:tc>
          <w:tcPr>
            <w:tcW w:w="4876" w:type="dxa"/>
            <w:tcBorders>
              <w:top w:val="nil"/>
              <w:left w:val="nil"/>
              <w:bottom w:val="nil"/>
              <w:right w:val="nil"/>
            </w:tcBorders>
          </w:tcPr>
          <w:p w14:paraId="6B1E254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E894253" w14:textId="77777777" w:rsidR="00686444" w:rsidRPr="000057F4" w:rsidRDefault="00686444" w:rsidP="00B3387D">
            <w:pPr>
              <w:pStyle w:val="AmColumnHeading"/>
            </w:pPr>
            <w:r w:rsidRPr="000057F4">
              <w:t>Amendement</w:t>
            </w:r>
          </w:p>
        </w:tc>
      </w:tr>
      <w:tr w:rsidR="00686444" w:rsidRPr="000057F4" w14:paraId="35774FE3" w14:textId="77777777" w:rsidTr="00B3387D">
        <w:trPr>
          <w:jc w:val="center"/>
        </w:trPr>
        <w:tc>
          <w:tcPr>
            <w:tcW w:w="4876" w:type="dxa"/>
            <w:tcBorders>
              <w:top w:val="nil"/>
              <w:left w:val="nil"/>
              <w:bottom w:val="nil"/>
              <w:right w:val="nil"/>
            </w:tcBorders>
          </w:tcPr>
          <w:p w14:paraId="259F8C04" w14:textId="101B6A52"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 Lorsqu</w:t>
            </w:r>
            <w:r w:rsidR="000057F4" w:rsidRPr="000057F4">
              <w:t>’</w:t>
            </w:r>
            <w:r w:rsidRPr="000057F4">
              <w:t xml:space="preserve">un droit est perçu, les autorités compétentes envisagent </w:t>
            </w:r>
            <w:r w:rsidRPr="000057F4">
              <w:rPr>
                <w:b/>
                <w:i/>
              </w:rPr>
              <w:t>d</w:t>
            </w:r>
            <w:r w:rsidR="000057F4" w:rsidRPr="000057F4">
              <w:rPr>
                <w:b/>
                <w:i/>
              </w:rPr>
              <w:t>’</w:t>
            </w:r>
            <w:r w:rsidRPr="000057F4">
              <w:rPr>
                <w:b/>
                <w:i/>
              </w:rPr>
              <w:t>adapter le niveau de ce droit</w:t>
            </w:r>
            <w:r w:rsidRPr="000057F4">
              <w:t xml:space="preserve"> pour les petites et moyennes entreprises. Ce droit est perçu de manière non discriminatoire et son montant ne peut dépasser le coût du traitement de la demande.</w:t>
            </w:r>
          </w:p>
        </w:tc>
        <w:tc>
          <w:tcPr>
            <w:tcW w:w="4876" w:type="dxa"/>
            <w:tcBorders>
              <w:top w:val="nil"/>
              <w:left w:val="nil"/>
              <w:bottom w:val="nil"/>
              <w:right w:val="nil"/>
            </w:tcBorders>
          </w:tcPr>
          <w:p w14:paraId="74CB4732" w14:textId="60BDF976" w:rsidR="00686444" w:rsidRPr="000057F4" w:rsidRDefault="00686444" w:rsidP="00B3387D">
            <w:pPr>
              <w:pStyle w:val="Normal6a"/>
            </w:pPr>
            <w:r w:rsidRPr="000057F4">
              <w:t>8.</w:t>
            </w:r>
            <w:r w:rsidRPr="000057F4">
              <w:tab/>
              <w:t>Les autorités compétentes peuvent demander aux opérateurs de payer un droit pour le traitement de la demande d</w:t>
            </w:r>
            <w:r w:rsidR="000057F4" w:rsidRPr="000057F4">
              <w:t>’</w:t>
            </w:r>
            <w:r w:rsidRPr="000057F4">
              <w:t>agrément. Lorsqu</w:t>
            </w:r>
            <w:r w:rsidR="000057F4" w:rsidRPr="000057F4">
              <w:t>’</w:t>
            </w:r>
            <w:r w:rsidRPr="000057F4">
              <w:t xml:space="preserve">un droit est perçu, les autorités compétentes envisagent </w:t>
            </w:r>
            <w:r w:rsidRPr="000057F4">
              <w:rPr>
                <w:b/>
                <w:i/>
              </w:rPr>
              <w:t>d</w:t>
            </w:r>
            <w:r w:rsidR="000057F4" w:rsidRPr="000057F4">
              <w:rPr>
                <w:b/>
                <w:i/>
              </w:rPr>
              <w:t>’</w:t>
            </w:r>
            <w:r w:rsidRPr="000057F4">
              <w:rPr>
                <w:b/>
                <w:i/>
              </w:rPr>
              <w:t>appliquer des réductions et des taux proportionnels</w:t>
            </w:r>
            <w:r w:rsidRPr="000057F4">
              <w:t xml:space="preserve"> pour les petites et moyennes entreprises</w:t>
            </w:r>
            <w:r w:rsidRPr="000057F4">
              <w:rPr>
                <w:b/>
                <w:i/>
              </w:rPr>
              <w:t>, en fonction de leur taille et de leur chiffre d</w:t>
            </w:r>
            <w:r w:rsidR="000057F4" w:rsidRPr="000057F4">
              <w:rPr>
                <w:b/>
                <w:i/>
              </w:rPr>
              <w:t>’</w:t>
            </w:r>
            <w:r w:rsidRPr="000057F4">
              <w:rPr>
                <w:b/>
                <w:i/>
              </w:rPr>
              <w:t>affaires</w:t>
            </w:r>
            <w:r w:rsidRPr="000057F4">
              <w:t>. Ce droit est perçu de manière non discriminatoire et son montant ne peut dépasser le coût du traitement de la demande.</w:t>
            </w:r>
          </w:p>
        </w:tc>
      </w:tr>
    </w:tbl>
    <w:p w14:paraId="3D4081B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EBD49E8" w14:textId="77777777" w:rsidR="00686444" w:rsidRPr="000057F4" w:rsidRDefault="00686444" w:rsidP="00686444">
      <w:r w:rsidRPr="000057F4">
        <w:rPr>
          <w:rStyle w:val="HideTWBExt"/>
        </w:rPr>
        <w:t>&lt;/Amend&gt;</w:t>
      </w:r>
    </w:p>
    <w:p w14:paraId="4B9C9D3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162</w:t>
      </w:r>
      <w:r w:rsidRPr="000057F4">
        <w:rPr>
          <w:rStyle w:val="HideTWBExt"/>
          <w:b w:val="0"/>
        </w:rPr>
        <w:t>&lt;/NumAm&gt;</w:t>
      </w:r>
    </w:p>
    <w:p w14:paraId="52477442"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A43F3CD" w14:textId="77777777" w:rsidR="00686444" w:rsidRPr="000057F4" w:rsidRDefault="00686444" w:rsidP="00686444">
      <w:pPr>
        <w:pStyle w:val="NormalBold"/>
      </w:pPr>
      <w:r w:rsidRPr="000057F4">
        <w:rPr>
          <w:rStyle w:val="HideTWBExt"/>
          <w:b w:val="0"/>
        </w:rPr>
        <w:t>&lt;/RepeatBlock-By&gt;</w:t>
      </w:r>
    </w:p>
    <w:p w14:paraId="3BECC18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4CA6CBC" w14:textId="77777777" w:rsidR="00686444" w:rsidRPr="000057F4" w:rsidRDefault="00686444" w:rsidP="00686444">
      <w:pPr>
        <w:pStyle w:val="NormalBold"/>
      </w:pPr>
      <w:r w:rsidRPr="000057F4">
        <w:rPr>
          <w:rStyle w:val="HideTWBExt"/>
          <w:b w:val="0"/>
        </w:rPr>
        <w:t>&lt;Article&gt;</w:t>
      </w:r>
      <w:r w:rsidRPr="000057F4">
        <w:t>Article 9 – paragraphe 8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304A9E3" w14:textId="77777777" w:rsidTr="00B3387D">
        <w:trPr>
          <w:trHeight w:hRule="exact" w:val="240"/>
          <w:jc w:val="center"/>
        </w:trPr>
        <w:tc>
          <w:tcPr>
            <w:tcW w:w="9752" w:type="dxa"/>
            <w:gridSpan w:val="2"/>
            <w:tcBorders>
              <w:top w:val="nil"/>
              <w:left w:val="nil"/>
              <w:bottom w:val="nil"/>
              <w:right w:val="nil"/>
            </w:tcBorders>
          </w:tcPr>
          <w:p w14:paraId="64BA1D58" w14:textId="77777777" w:rsidR="00686444" w:rsidRPr="000057F4" w:rsidRDefault="00686444" w:rsidP="00B3387D"/>
        </w:tc>
      </w:tr>
      <w:tr w:rsidR="00686444" w:rsidRPr="000057F4" w14:paraId="3463502C" w14:textId="77777777" w:rsidTr="00B3387D">
        <w:trPr>
          <w:trHeight w:val="240"/>
          <w:jc w:val="center"/>
        </w:trPr>
        <w:tc>
          <w:tcPr>
            <w:tcW w:w="4876" w:type="dxa"/>
            <w:tcBorders>
              <w:top w:val="nil"/>
              <w:left w:val="nil"/>
              <w:bottom w:val="nil"/>
              <w:right w:val="nil"/>
            </w:tcBorders>
          </w:tcPr>
          <w:p w14:paraId="74F6390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4F70ABA" w14:textId="77777777" w:rsidR="00686444" w:rsidRPr="000057F4" w:rsidRDefault="00686444" w:rsidP="00B3387D">
            <w:pPr>
              <w:pStyle w:val="AmColumnHeading"/>
            </w:pPr>
            <w:r w:rsidRPr="000057F4">
              <w:t>Amendement</w:t>
            </w:r>
          </w:p>
        </w:tc>
      </w:tr>
      <w:tr w:rsidR="00686444" w:rsidRPr="000057F4" w14:paraId="505C0E3C" w14:textId="77777777" w:rsidTr="00B3387D">
        <w:trPr>
          <w:jc w:val="center"/>
        </w:trPr>
        <w:tc>
          <w:tcPr>
            <w:tcW w:w="4876" w:type="dxa"/>
            <w:tcBorders>
              <w:top w:val="nil"/>
              <w:left w:val="nil"/>
              <w:bottom w:val="nil"/>
              <w:right w:val="nil"/>
            </w:tcBorders>
          </w:tcPr>
          <w:p w14:paraId="61077037" w14:textId="77777777" w:rsidR="00686444" w:rsidRPr="000057F4" w:rsidRDefault="00686444" w:rsidP="00B3387D">
            <w:pPr>
              <w:pStyle w:val="Normal6a"/>
            </w:pPr>
          </w:p>
        </w:tc>
        <w:tc>
          <w:tcPr>
            <w:tcW w:w="4876" w:type="dxa"/>
            <w:tcBorders>
              <w:top w:val="nil"/>
              <w:left w:val="nil"/>
              <w:bottom w:val="nil"/>
              <w:right w:val="nil"/>
            </w:tcBorders>
          </w:tcPr>
          <w:p w14:paraId="7568CBB6" w14:textId="72EEDF11" w:rsidR="00686444" w:rsidRPr="000057F4" w:rsidRDefault="00686444" w:rsidP="00B3387D">
            <w:pPr>
              <w:pStyle w:val="Normal6a"/>
            </w:pPr>
            <w:r w:rsidRPr="000057F4">
              <w:rPr>
                <w:b/>
                <w:i/>
              </w:rPr>
              <w:t>8 bis.</w:t>
            </w:r>
            <w:r w:rsidRPr="000057F4">
              <w:tab/>
            </w:r>
            <w:r w:rsidRPr="000057F4">
              <w:rPr>
                <w:b/>
                <w:i/>
              </w:rPr>
              <w:t>La Commission publie des orientations concernant l</w:t>
            </w:r>
            <w:r w:rsidR="000057F4" w:rsidRPr="000057F4">
              <w:rPr>
                <w:b/>
                <w:i/>
              </w:rPr>
              <w:t>’</w:t>
            </w:r>
            <w:r w:rsidRPr="000057F4">
              <w:rPr>
                <w:b/>
                <w:i/>
              </w:rPr>
              <w:t>application des réductions de droits en faveur des petites et moyennes entreprises, notamment sur les modèles de réduction progressive tenant compte de la catégorie de taille de l</w:t>
            </w:r>
            <w:r w:rsidR="000057F4" w:rsidRPr="000057F4">
              <w:rPr>
                <w:b/>
                <w:i/>
              </w:rPr>
              <w:t>’</w:t>
            </w:r>
            <w:r w:rsidRPr="000057F4">
              <w:rPr>
                <w:b/>
                <w:i/>
              </w:rPr>
              <w:t>entreprise, conformément à la recommandation 2003/361/CE de la Commission, ainsi que sur les critères objectifs et transparents pouvant être pris en considération afin de tenir compte de la charge administrative liée au traitement des demandes.</w:t>
            </w:r>
          </w:p>
        </w:tc>
      </w:tr>
    </w:tbl>
    <w:p w14:paraId="769AFD3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2F13CFD" w14:textId="77777777" w:rsidR="00686444" w:rsidRPr="000057F4" w:rsidRDefault="00686444" w:rsidP="00686444">
      <w:r w:rsidRPr="000057F4">
        <w:rPr>
          <w:rStyle w:val="HideTWBExt"/>
        </w:rPr>
        <w:t>&lt;/Amend&gt;</w:t>
      </w:r>
    </w:p>
    <w:p w14:paraId="5EFBD4C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163</w:t>
      </w:r>
      <w:r w:rsidRPr="000057F4">
        <w:rPr>
          <w:rStyle w:val="HideTWBExt"/>
          <w:b w:val="0"/>
        </w:rPr>
        <w:t>&lt;/NumAm&gt;</w:t>
      </w:r>
    </w:p>
    <w:p w14:paraId="7E1DB57E"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4C8AA9E" w14:textId="77777777" w:rsidR="00686444" w:rsidRPr="000057F4" w:rsidRDefault="00686444" w:rsidP="00686444">
      <w:pPr>
        <w:pStyle w:val="NormalBold"/>
      </w:pPr>
      <w:r w:rsidRPr="000057F4">
        <w:rPr>
          <w:rStyle w:val="HideTWBExt"/>
          <w:b w:val="0"/>
        </w:rPr>
        <w:t>&lt;/RepeatBlock-By&gt;</w:t>
      </w:r>
    </w:p>
    <w:p w14:paraId="3146556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24625E1" w14:textId="77777777" w:rsidR="00686444" w:rsidRPr="000057F4" w:rsidRDefault="00686444" w:rsidP="00686444">
      <w:pPr>
        <w:pStyle w:val="NormalBold"/>
      </w:pPr>
      <w:r w:rsidRPr="000057F4">
        <w:rPr>
          <w:rStyle w:val="HideTWBExt"/>
          <w:b w:val="0"/>
        </w:rPr>
        <w:t>&lt;Article&gt;</w:t>
      </w:r>
      <w:r w:rsidRPr="000057F4">
        <w:t>Article 10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55612B8" w14:textId="77777777" w:rsidTr="00B3387D">
        <w:trPr>
          <w:trHeight w:hRule="exact" w:val="240"/>
          <w:jc w:val="center"/>
        </w:trPr>
        <w:tc>
          <w:tcPr>
            <w:tcW w:w="9752" w:type="dxa"/>
            <w:gridSpan w:val="2"/>
            <w:tcBorders>
              <w:top w:val="nil"/>
              <w:left w:val="nil"/>
              <w:bottom w:val="nil"/>
              <w:right w:val="nil"/>
            </w:tcBorders>
          </w:tcPr>
          <w:p w14:paraId="0828190F" w14:textId="77777777" w:rsidR="00686444" w:rsidRPr="000057F4" w:rsidRDefault="00686444" w:rsidP="00B3387D"/>
        </w:tc>
      </w:tr>
      <w:tr w:rsidR="00686444" w:rsidRPr="000057F4" w14:paraId="2650A86E" w14:textId="77777777" w:rsidTr="00B3387D">
        <w:trPr>
          <w:trHeight w:val="240"/>
          <w:jc w:val="center"/>
        </w:trPr>
        <w:tc>
          <w:tcPr>
            <w:tcW w:w="4876" w:type="dxa"/>
            <w:tcBorders>
              <w:top w:val="nil"/>
              <w:left w:val="nil"/>
              <w:bottom w:val="nil"/>
              <w:right w:val="nil"/>
            </w:tcBorders>
          </w:tcPr>
          <w:p w14:paraId="5218CE2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CA94F37" w14:textId="77777777" w:rsidR="00686444" w:rsidRPr="000057F4" w:rsidRDefault="00686444" w:rsidP="00B3387D">
            <w:pPr>
              <w:pStyle w:val="AmColumnHeading"/>
            </w:pPr>
            <w:r w:rsidRPr="000057F4">
              <w:t>Amendement</w:t>
            </w:r>
          </w:p>
        </w:tc>
      </w:tr>
      <w:tr w:rsidR="00686444" w:rsidRPr="000057F4" w14:paraId="4D7774C8" w14:textId="77777777" w:rsidTr="00B3387D">
        <w:trPr>
          <w:jc w:val="center"/>
        </w:trPr>
        <w:tc>
          <w:tcPr>
            <w:tcW w:w="4876" w:type="dxa"/>
            <w:tcBorders>
              <w:top w:val="nil"/>
              <w:left w:val="nil"/>
              <w:bottom w:val="nil"/>
              <w:right w:val="nil"/>
            </w:tcBorders>
          </w:tcPr>
          <w:p w14:paraId="7F5A4751" w14:textId="05BB71D3" w:rsidR="00686444" w:rsidRPr="000057F4" w:rsidRDefault="00686444" w:rsidP="00B3387D">
            <w:pPr>
              <w:pStyle w:val="Normal6a"/>
            </w:pPr>
            <w:r w:rsidRPr="000057F4">
              <w:t>1.</w:t>
            </w:r>
            <w:r w:rsidRPr="000057F4">
              <w:tab/>
              <w:t>Les opérateurs visés à l</w:t>
            </w:r>
            <w:r w:rsidR="000057F4" w:rsidRPr="000057F4">
              <w:t>’</w:t>
            </w:r>
            <w:r w:rsidRPr="000057F4">
              <w:t>article 9, paragraphe 1, désignent une personne responsable établie dans l</w:t>
            </w:r>
            <w:r w:rsidR="000057F4" w:rsidRPr="000057F4">
              <w:t>’</w:t>
            </w:r>
            <w:r w:rsidRPr="000057F4">
              <w:t>Union, habilitée à les représenter pour les questions relatives à l</w:t>
            </w:r>
            <w:r w:rsidR="000057F4" w:rsidRPr="000057F4">
              <w:t>’</w:t>
            </w:r>
            <w:r w:rsidRPr="000057F4">
              <w:t>application du présent règlement.</w:t>
            </w:r>
          </w:p>
        </w:tc>
        <w:tc>
          <w:tcPr>
            <w:tcW w:w="4876" w:type="dxa"/>
            <w:tcBorders>
              <w:top w:val="nil"/>
              <w:left w:val="nil"/>
              <w:bottom w:val="nil"/>
              <w:right w:val="nil"/>
            </w:tcBorders>
          </w:tcPr>
          <w:p w14:paraId="456EF9F1" w14:textId="1DA66322" w:rsidR="00686444" w:rsidRPr="000057F4" w:rsidRDefault="00686444" w:rsidP="00B3387D">
            <w:pPr>
              <w:pStyle w:val="Normal6a"/>
            </w:pPr>
            <w:r w:rsidRPr="000057F4">
              <w:t>1.</w:t>
            </w:r>
            <w:r w:rsidRPr="000057F4">
              <w:tab/>
              <w:t>Les opérateurs visés à l</w:t>
            </w:r>
            <w:r w:rsidR="000057F4" w:rsidRPr="000057F4">
              <w:t>’</w:t>
            </w:r>
            <w:r w:rsidRPr="000057F4">
              <w:t>article 9, paragraphe 1, désignent une personne responsable établie dans l</w:t>
            </w:r>
            <w:r w:rsidR="000057F4" w:rsidRPr="000057F4">
              <w:t>’</w:t>
            </w:r>
            <w:r w:rsidRPr="000057F4">
              <w:t>Union, habilitée à les représenter pour les questions relatives à l</w:t>
            </w:r>
            <w:r w:rsidR="000057F4" w:rsidRPr="000057F4">
              <w:t>’</w:t>
            </w:r>
            <w:r w:rsidRPr="000057F4">
              <w:t xml:space="preserve">application du présent règlement. </w:t>
            </w:r>
            <w:r w:rsidRPr="000057F4">
              <w:rPr>
                <w:b/>
                <w:i/>
              </w:rPr>
              <w:t>Cette fonction peut également être exercée par une personne qui assume simultanément d</w:t>
            </w:r>
            <w:r w:rsidR="000057F4" w:rsidRPr="000057F4">
              <w:rPr>
                <w:b/>
                <w:i/>
              </w:rPr>
              <w:t>’</w:t>
            </w:r>
            <w:r w:rsidRPr="000057F4">
              <w:rPr>
                <w:b/>
                <w:i/>
              </w:rPr>
              <w:t>autres fonctions de gestion ou de vérification de la conformité au sein de l</w:t>
            </w:r>
            <w:r w:rsidR="000057F4" w:rsidRPr="000057F4">
              <w:rPr>
                <w:b/>
                <w:i/>
              </w:rPr>
              <w:t>’</w:t>
            </w:r>
            <w:r w:rsidRPr="000057F4">
              <w:rPr>
                <w:b/>
                <w:i/>
              </w:rPr>
              <w:t>opérateur.</w:t>
            </w:r>
          </w:p>
        </w:tc>
      </w:tr>
    </w:tbl>
    <w:p w14:paraId="7AC7FB8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508CF24"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DFF9057" w14:textId="5E9FE83F" w:rsidR="00686444" w:rsidRPr="000057F4" w:rsidRDefault="00686444" w:rsidP="00686444">
      <w:pPr>
        <w:pStyle w:val="AmJustText"/>
      </w:pPr>
      <w:r w:rsidRPr="000057F4">
        <w:t>La proposition maintient l</w:t>
      </w:r>
      <w:r w:rsidR="000057F4" w:rsidRPr="000057F4">
        <w:t>’</w:t>
      </w:r>
      <w:r w:rsidRPr="000057F4">
        <w:t>obligation de désigner une personne responsable, tout en précisant qu</w:t>
      </w:r>
      <w:r w:rsidR="000057F4" w:rsidRPr="000057F4">
        <w:t>’</w:t>
      </w:r>
      <w:r w:rsidRPr="000057F4">
        <w:t>elle n</w:t>
      </w:r>
      <w:r w:rsidR="000057F4" w:rsidRPr="000057F4">
        <w:t>’</w:t>
      </w:r>
      <w:r w:rsidRPr="000057F4">
        <w:t>implique pas la création d</w:t>
      </w:r>
      <w:r w:rsidR="000057F4" w:rsidRPr="000057F4">
        <w:t>’</w:t>
      </w:r>
      <w:r w:rsidRPr="000057F4">
        <w:t>un nouveau poste distinct. De nombreuses PME disposent déjà du personnel chargé de la conformité réglementaire ou du contrôle interne. La possibilité d</w:t>
      </w:r>
      <w:r w:rsidR="000057F4" w:rsidRPr="000057F4">
        <w:t>’</w:t>
      </w:r>
      <w:r w:rsidRPr="000057F4">
        <w:t>exercer cette fonction au sein des structures existantes réduit les coûts administratifs sans porter atteinte aux objectifs du règlement.</w:t>
      </w:r>
    </w:p>
    <w:p w14:paraId="70512189" w14:textId="77777777" w:rsidR="00686444" w:rsidRPr="000057F4" w:rsidRDefault="00686444" w:rsidP="00686444">
      <w:r w:rsidRPr="000057F4">
        <w:rPr>
          <w:rStyle w:val="HideTWBExt"/>
        </w:rPr>
        <w:t>&lt;/Amend&gt;</w:t>
      </w:r>
    </w:p>
    <w:p w14:paraId="1E71F78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164</w:t>
      </w:r>
      <w:r w:rsidRPr="000057F4">
        <w:rPr>
          <w:rStyle w:val="HideTWBExt"/>
          <w:b w:val="0"/>
        </w:rPr>
        <w:t>&lt;/NumAm&gt;</w:t>
      </w:r>
    </w:p>
    <w:p w14:paraId="1531DA00"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3484F151" w14:textId="77777777" w:rsidR="00686444" w:rsidRPr="000057F4" w:rsidRDefault="00686444" w:rsidP="00686444">
      <w:pPr>
        <w:pStyle w:val="NormalBold"/>
      </w:pPr>
      <w:r w:rsidRPr="000057F4">
        <w:rPr>
          <w:rStyle w:val="HideTWBExt"/>
          <w:b w:val="0"/>
        </w:rPr>
        <w:t>&lt;/RepeatBlock-By&gt;</w:t>
      </w:r>
    </w:p>
    <w:p w14:paraId="6B2A768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7132663" w14:textId="77777777" w:rsidR="00686444" w:rsidRPr="000057F4" w:rsidRDefault="00686444" w:rsidP="00686444">
      <w:pPr>
        <w:pStyle w:val="NormalBold"/>
      </w:pPr>
      <w:r w:rsidRPr="000057F4">
        <w:rPr>
          <w:rStyle w:val="HideTWBExt"/>
          <w:b w:val="0"/>
        </w:rPr>
        <w:t>&lt;Article&gt;</w:t>
      </w:r>
      <w:r w:rsidRPr="000057F4">
        <w:t>Article 10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CAF8978" w14:textId="77777777" w:rsidTr="00B3387D">
        <w:trPr>
          <w:trHeight w:hRule="exact" w:val="240"/>
          <w:jc w:val="center"/>
        </w:trPr>
        <w:tc>
          <w:tcPr>
            <w:tcW w:w="9752" w:type="dxa"/>
            <w:gridSpan w:val="2"/>
            <w:tcBorders>
              <w:top w:val="nil"/>
              <w:left w:val="nil"/>
              <w:bottom w:val="nil"/>
              <w:right w:val="nil"/>
            </w:tcBorders>
          </w:tcPr>
          <w:p w14:paraId="14B48719" w14:textId="77777777" w:rsidR="00686444" w:rsidRPr="000057F4" w:rsidRDefault="00686444" w:rsidP="00B3387D"/>
        </w:tc>
      </w:tr>
      <w:tr w:rsidR="00686444" w:rsidRPr="000057F4" w14:paraId="4CF81781" w14:textId="77777777" w:rsidTr="00B3387D">
        <w:trPr>
          <w:trHeight w:val="240"/>
          <w:jc w:val="center"/>
        </w:trPr>
        <w:tc>
          <w:tcPr>
            <w:tcW w:w="4876" w:type="dxa"/>
            <w:tcBorders>
              <w:top w:val="nil"/>
              <w:left w:val="nil"/>
              <w:bottom w:val="nil"/>
              <w:right w:val="nil"/>
            </w:tcBorders>
          </w:tcPr>
          <w:p w14:paraId="2539B40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1BD79D8" w14:textId="77777777" w:rsidR="00686444" w:rsidRPr="000057F4" w:rsidRDefault="00686444" w:rsidP="00B3387D">
            <w:pPr>
              <w:pStyle w:val="AmColumnHeading"/>
            </w:pPr>
            <w:r w:rsidRPr="000057F4">
              <w:t>Amendement</w:t>
            </w:r>
          </w:p>
        </w:tc>
      </w:tr>
      <w:tr w:rsidR="00686444" w:rsidRPr="000057F4" w14:paraId="06C9AB24" w14:textId="77777777" w:rsidTr="00B3387D">
        <w:trPr>
          <w:jc w:val="center"/>
        </w:trPr>
        <w:tc>
          <w:tcPr>
            <w:tcW w:w="4876" w:type="dxa"/>
            <w:tcBorders>
              <w:top w:val="nil"/>
              <w:left w:val="nil"/>
              <w:bottom w:val="nil"/>
              <w:right w:val="nil"/>
            </w:tcBorders>
          </w:tcPr>
          <w:p w14:paraId="64AA8701" w14:textId="77777777" w:rsidR="00686444" w:rsidRPr="000057F4" w:rsidRDefault="00686444" w:rsidP="00B3387D">
            <w:pPr>
              <w:pStyle w:val="Normal6a"/>
            </w:pPr>
          </w:p>
        </w:tc>
        <w:tc>
          <w:tcPr>
            <w:tcW w:w="4876" w:type="dxa"/>
            <w:tcBorders>
              <w:top w:val="nil"/>
              <w:left w:val="nil"/>
              <w:bottom w:val="nil"/>
              <w:right w:val="nil"/>
            </w:tcBorders>
          </w:tcPr>
          <w:p w14:paraId="7D0A14B7" w14:textId="3D9951B2" w:rsidR="00686444" w:rsidRPr="000057F4" w:rsidRDefault="00686444" w:rsidP="00B3387D">
            <w:pPr>
              <w:pStyle w:val="Normal6a"/>
            </w:pPr>
            <w:r w:rsidRPr="000057F4">
              <w:rPr>
                <w:b/>
                <w:i/>
              </w:rPr>
              <w:t>1 bis.</w:t>
            </w:r>
            <w:r w:rsidRPr="000057F4">
              <w:tab/>
            </w:r>
            <w:r w:rsidRPr="000057F4">
              <w:rPr>
                <w:b/>
                <w:i/>
              </w:rPr>
              <w:t>Lorsqu</w:t>
            </w:r>
            <w:r w:rsidR="000057F4" w:rsidRPr="000057F4">
              <w:rPr>
                <w:b/>
                <w:i/>
              </w:rPr>
              <w:t>’</w:t>
            </w:r>
            <w:r w:rsidRPr="000057F4">
              <w:rPr>
                <w:b/>
                <w:i/>
              </w:rPr>
              <w:t>un fournisseur d</w:t>
            </w:r>
            <w:r w:rsidR="000057F4" w:rsidRPr="000057F4">
              <w:rPr>
                <w:b/>
                <w:i/>
              </w:rPr>
              <w:t>’</w:t>
            </w:r>
            <w:r w:rsidRPr="000057F4">
              <w:rPr>
                <w:b/>
                <w:i/>
              </w:rPr>
              <w:t>une place de marché en ligne facilite la vente à distance de précurseurs de drogues classifiés importés de pays tiers vers l</w:t>
            </w:r>
            <w:r w:rsidR="000057F4" w:rsidRPr="000057F4">
              <w:rPr>
                <w:b/>
                <w:i/>
              </w:rPr>
              <w:t>’</w:t>
            </w:r>
            <w:r w:rsidRPr="000057F4">
              <w:rPr>
                <w:b/>
                <w:i/>
              </w:rPr>
              <w:t>Union, ce fournisseur est réputé être l</w:t>
            </w:r>
            <w:r w:rsidR="000057F4" w:rsidRPr="000057F4">
              <w:rPr>
                <w:b/>
                <w:i/>
              </w:rPr>
              <w:t>’</w:t>
            </w:r>
            <w:r w:rsidRPr="000057F4">
              <w:rPr>
                <w:b/>
                <w:i/>
              </w:rPr>
              <w:t>importateur.</w:t>
            </w:r>
          </w:p>
        </w:tc>
      </w:tr>
      <w:tr w:rsidR="00686444" w:rsidRPr="000057F4" w14:paraId="589AA1E8" w14:textId="77777777" w:rsidTr="00B3387D">
        <w:trPr>
          <w:jc w:val="center"/>
        </w:trPr>
        <w:tc>
          <w:tcPr>
            <w:tcW w:w="4876" w:type="dxa"/>
            <w:tcBorders>
              <w:top w:val="nil"/>
              <w:left w:val="nil"/>
              <w:bottom w:val="nil"/>
              <w:right w:val="nil"/>
            </w:tcBorders>
          </w:tcPr>
          <w:p w14:paraId="01B744E5" w14:textId="77777777" w:rsidR="00686444" w:rsidRPr="000057F4" w:rsidRDefault="00686444" w:rsidP="00B3387D">
            <w:pPr>
              <w:pStyle w:val="Normal6a"/>
            </w:pPr>
          </w:p>
        </w:tc>
        <w:tc>
          <w:tcPr>
            <w:tcW w:w="4876" w:type="dxa"/>
            <w:tcBorders>
              <w:top w:val="nil"/>
              <w:left w:val="nil"/>
              <w:bottom w:val="nil"/>
              <w:right w:val="nil"/>
            </w:tcBorders>
          </w:tcPr>
          <w:p w14:paraId="6EDABD3C" w14:textId="334C5198" w:rsidR="00686444" w:rsidRPr="000057F4" w:rsidRDefault="00686444" w:rsidP="00B3387D">
            <w:pPr>
              <w:pStyle w:val="Normal6a"/>
            </w:pPr>
            <w:r w:rsidRPr="000057F4">
              <w:rPr>
                <w:b/>
                <w:i/>
              </w:rPr>
              <w:t>Ces fournisseurs</w:t>
            </w:r>
            <w:r w:rsidR="000057F4" w:rsidRPr="000057F4">
              <w:rPr>
                <w:b/>
                <w:i/>
              </w:rPr>
              <w:t xml:space="preserve"> </w:t>
            </w:r>
            <w:r w:rsidRPr="000057F4">
              <w:rPr>
                <w:b/>
                <w:i/>
              </w:rPr>
              <w:t>désignent une personne responsable établie dans l</w:t>
            </w:r>
            <w:r w:rsidR="000057F4" w:rsidRPr="000057F4">
              <w:rPr>
                <w:b/>
                <w:i/>
              </w:rPr>
              <w:t>’</w:t>
            </w:r>
            <w:r w:rsidRPr="000057F4">
              <w:rPr>
                <w:b/>
                <w:i/>
              </w:rPr>
              <w:t>Union, habilitée à les représenter pour les questions relatives à l</w:t>
            </w:r>
            <w:r w:rsidR="000057F4" w:rsidRPr="000057F4">
              <w:rPr>
                <w:b/>
                <w:i/>
              </w:rPr>
              <w:t>’</w:t>
            </w:r>
            <w:r w:rsidRPr="000057F4">
              <w:rPr>
                <w:b/>
                <w:i/>
              </w:rPr>
              <w:t>application du présent règlement.</w:t>
            </w:r>
          </w:p>
        </w:tc>
      </w:tr>
    </w:tbl>
    <w:p w14:paraId="3F421C7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64B039B" w14:textId="77777777" w:rsidR="00686444" w:rsidRPr="000057F4" w:rsidRDefault="00686444" w:rsidP="00686444">
      <w:r w:rsidRPr="000057F4">
        <w:rPr>
          <w:rStyle w:val="HideTWBExt"/>
        </w:rPr>
        <w:t>&lt;/Amend&gt;</w:t>
      </w:r>
    </w:p>
    <w:p w14:paraId="1FD2A7F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165</w:t>
      </w:r>
      <w:r w:rsidRPr="000057F4">
        <w:rPr>
          <w:rStyle w:val="HideTWBExt"/>
          <w:b w:val="0"/>
        </w:rPr>
        <w:t>&lt;/NumAm&gt;</w:t>
      </w:r>
    </w:p>
    <w:p w14:paraId="6F820D4F"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6B458F73" w14:textId="77777777" w:rsidR="00686444" w:rsidRPr="000057F4" w:rsidRDefault="00686444" w:rsidP="00686444">
      <w:pPr>
        <w:pStyle w:val="NormalBold"/>
      </w:pPr>
      <w:r w:rsidRPr="000057F4">
        <w:rPr>
          <w:rStyle w:val="HideTWBExt"/>
          <w:b w:val="0"/>
        </w:rPr>
        <w:t>&lt;/RepeatBlock-By&gt;</w:t>
      </w:r>
    </w:p>
    <w:p w14:paraId="669D237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56578D9" w14:textId="77777777" w:rsidR="00686444" w:rsidRPr="000057F4" w:rsidRDefault="00686444" w:rsidP="00686444">
      <w:pPr>
        <w:pStyle w:val="NormalBold"/>
      </w:pPr>
      <w:r w:rsidRPr="000057F4">
        <w:rPr>
          <w:rStyle w:val="HideTWBExt"/>
          <w:b w:val="0"/>
        </w:rPr>
        <w:t>&lt;Article&gt;</w:t>
      </w:r>
      <w:r w:rsidRPr="000057F4">
        <w:t>Article 11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332692C" w14:textId="77777777" w:rsidTr="00B3387D">
        <w:trPr>
          <w:trHeight w:hRule="exact" w:val="240"/>
          <w:jc w:val="center"/>
        </w:trPr>
        <w:tc>
          <w:tcPr>
            <w:tcW w:w="9752" w:type="dxa"/>
            <w:gridSpan w:val="2"/>
            <w:tcBorders>
              <w:top w:val="nil"/>
              <w:left w:val="nil"/>
              <w:bottom w:val="nil"/>
              <w:right w:val="nil"/>
            </w:tcBorders>
          </w:tcPr>
          <w:p w14:paraId="10D9EBA9" w14:textId="77777777" w:rsidR="00686444" w:rsidRPr="000057F4" w:rsidRDefault="00686444" w:rsidP="00B3387D"/>
        </w:tc>
      </w:tr>
      <w:tr w:rsidR="00686444" w:rsidRPr="000057F4" w14:paraId="11AA39E1" w14:textId="77777777" w:rsidTr="00B3387D">
        <w:trPr>
          <w:trHeight w:val="240"/>
          <w:jc w:val="center"/>
        </w:trPr>
        <w:tc>
          <w:tcPr>
            <w:tcW w:w="4876" w:type="dxa"/>
            <w:tcBorders>
              <w:top w:val="nil"/>
              <w:left w:val="nil"/>
              <w:bottom w:val="nil"/>
              <w:right w:val="nil"/>
            </w:tcBorders>
          </w:tcPr>
          <w:p w14:paraId="0FF967F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E175F26" w14:textId="77777777" w:rsidR="00686444" w:rsidRPr="000057F4" w:rsidRDefault="00686444" w:rsidP="00B3387D">
            <w:pPr>
              <w:pStyle w:val="AmColumnHeading"/>
            </w:pPr>
            <w:r w:rsidRPr="000057F4">
              <w:t>Amendement</w:t>
            </w:r>
          </w:p>
        </w:tc>
      </w:tr>
      <w:tr w:rsidR="00686444" w:rsidRPr="000057F4" w14:paraId="46F031D2" w14:textId="77777777" w:rsidTr="00B3387D">
        <w:trPr>
          <w:jc w:val="center"/>
        </w:trPr>
        <w:tc>
          <w:tcPr>
            <w:tcW w:w="4876" w:type="dxa"/>
            <w:tcBorders>
              <w:top w:val="nil"/>
              <w:left w:val="nil"/>
              <w:bottom w:val="nil"/>
              <w:right w:val="nil"/>
            </w:tcBorders>
          </w:tcPr>
          <w:p w14:paraId="4A7B36FE" w14:textId="6D0E4C09" w:rsidR="00686444" w:rsidRPr="000057F4" w:rsidRDefault="00686444" w:rsidP="00B3387D">
            <w:pPr>
              <w:pStyle w:val="Normal6a"/>
            </w:pPr>
            <w:r w:rsidRPr="000057F4">
              <w:t>Les opérateurs qui mettent à disposition sur le marché, importent, exportent des précurseurs de drogues de la catégorie 1 ou exercent des activités intermédiaires portant sur ceux‑ci veillent à ce que le nom de la substance couverte par l</w:t>
            </w:r>
            <w:r w:rsidR="000057F4" w:rsidRPr="000057F4">
              <w:t>’</w:t>
            </w:r>
            <w:r w:rsidRPr="000057F4">
              <w:t xml:space="preserve">annexe I </w:t>
            </w:r>
            <w:r w:rsidRPr="000057F4">
              <w:rPr>
                <w:b/>
                <w:i/>
              </w:rPr>
              <w:t>soit indiqué</w:t>
            </w:r>
            <w:r w:rsidRPr="000057F4">
              <w:t xml:space="preserve"> sur l</w:t>
            </w:r>
            <w:r w:rsidR="000057F4" w:rsidRPr="000057F4">
              <w:t>’</w:t>
            </w:r>
            <w:r w:rsidRPr="000057F4">
              <w:t>emballage ou son étiquette ou, dans le cas de produits fournis en vrac, dans les documents d</w:t>
            </w:r>
            <w:r w:rsidR="000057F4" w:rsidRPr="000057F4">
              <w:t>’</w:t>
            </w:r>
            <w:r w:rsidRPr="000057F4">
              <w:t>accompagnement.</w:t>
            </w:r>
          </w:p>
        </w:tc>
        <w:tc>
          <w:tcPr>
            <w:tcW w:w="4876" w:type="dxa"/>
            <w:tcBorders>
              <w:top w:val="nil"/>
              <w:left w:val="nil"/>
              <w:bottom w:val="nil"/>
              <w:right w:val="nil"/>
            </w:tcBorders>
          </w:tcPr>
          <w:p w14:paraId="73F98856" w14:textId="4E7883BF" w:rsidR="00686444" w:rsidRPr="000057F4" w:rsidRDefault="00686444" w:rsidP="00B3387D">
            <w:pPr>
              <w:pStyle w:val="Normal6a"/>
            </w:pPr>
            <w:r w:rsidRPr="000057F4">
              <w:t>Les opérateurs qui mettent à disposition sur le marché, importent, exportent des précurseurs de drogues de la catégorie 1 ou exercent des activités intermédiaires portant sur ceux‑ci veillent à ce que le nom de la substance couverte par l</w:t>
            </w:r>
            <w:r w:rsidR="000057F4" w:rsidRPr="000057F4">
              <w:t>’</w:t>
            </w:r>
            <w:r w:rsidRPr="000057F4">
              <w:t>annexe I</w:t>
            </w:r>
            <w:r w:rsidRPr="000057F4">
              <w:rPr>
                <w:b/>
                <w:i/>
              </w:rPr>
              <w:t>, ainsi que son numéro CAS, le cas échéant, soient indiqués</w:t>
            </w:r>
            <w:r w:rsidRPr="000057F4">
              <w:t xml:space="preserve"> sur l</w:t>
            </w:r>
            <w:r w:rsidR="000057F4" w:rsidRPr="000057F4">
              <w:t>’</w:t>
            </w:r>
            <w:r w:rsidRPr="000057F4">
              <w:t>emballage ou son étiquette ou, dans le cas de produits fournis en vrac, dans les documents d</w:t>
            </w:r>
            <w:r w:rsidR="000057F4" w:rsidRPr="000057F4">
              <w:t>’</w:t>
            </w:r>
            <w:r w:rsidRPr="000057F4">
              <w:t>accompagnement.</w:t>
            </w:r>
          </w:p>
        </w:tc>
      </w:tr>
    </w:tbl>
    <w:p w14:paraId="07B4126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325CA6" w14:textId="77777777" w:rsidR="00686444" w:rsidRPr="000057F4" w:rsidRDefault="00686444" w:rsidP="00686444">
      <w:r w:rsidRPr="000057F4">
        <w:rPr>
          <w:rStyle w:val="HideTWBExt"/>
        </w:rPr>
        <w:t>&lt;/Amend&gt;</w:t>
      </w:r>
    </w:p>
    <w:p w14:paraId="7C706BE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166</w:t>
      </w:r>
      <w:r w:rsidRPr="000057F4">
        <w:rPr>
          <w:rStyle w:val="HideTWBExt"/>
          <w:b w:val="0"/>
        </w:rPr>
        <w:t>&lt;/NumAm&gt;</w:t>
      </w:r>
    </w:p>
    <w:p w14:paraId="7FE7EED4"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7FC23585" w14:textId="77777777" w:rsidR="00686444" w:rsidRPr="000057F4" w:rsidRDefault="00686444" w:rsidP="00686444">
      <w:pPr>
        <w:pStyle w:val="NormalBold"/>
      </w:pPr>
      <w:r w:rsidRPr="000057F4">
        <w:rPr>
          <w:rStyle w:val="HideTWBExt"/>
          <w:b w:val="0"/>
        </w:rPr>
        <w:t>&lt;/RepeatBlock-By&gt;</w:t>
      </w:r>
    </w:p>
    <w:p w14:paraId="588C2EE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4F0D41A" w14:textId="77777777" w:rsidR="00686444" w:rsidRPr="000057F4" w:rsidRDefault="00686444" w:rsidP="00686444">
      <w:pPr>
        <w:pStyle w:val="NormalBold"/>
      </w:pPr>
      <w:r w:rsidRPr="000057F4">
        <w:rPr>
          <w:rStyle w:val="HideTWBExt"/>
          <w:b w:val="0"/>
        </w:rPr>
        <w:t>&lt;Article&gt;</w:t>
      </w:r>
      <w:r w:rsidRPr="000057F4">
        <w:t>Article 12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08CF977" w14:textId="77777777" w:rsidTr="00B3387D">
        <w:trPr>
          <w:trHeight w:hRule="exact" w:val="240"/>
          <w:jc w:val="center"/>
        </w:trPr>
        <w:tc>
          <w:tcPr>
            <w:tcW w:w="9752" w:type="dxa"/>
            <w:gridSpan w:val="2"/>
            <w:tcBorders>
              <w:top w:val="nil"/>
              <w:left w:val="nil"/>
              <w:bottom w:val="nil"/>
              <w:right w:val="nil"/>
            </w:tcBorders>
          </w:tcPr>
          <w:p w14:paraId="76059E0B" w14:textId="77777777" w:rsidR="00686444" w:rsidRPr="000057F4" w:rsidRDefault="00686444" w:rsidP="00B3387D"/>
        </w:tc>
      </w:tr>
      <w:tr w:rsidR="00686444" w:rsidRPr="000057F4" w14:paraId="423F67CC" w14:textId="77777777" w:rsidTr="00B3387D">
        <w:trPr>
          <w:trHeight w:val="240"/>
          <w:jc w:val="center"/>
        </w:trPr>
        <w:tc>
          <w:tcPr>
            <w:tcW w:w="4876" w:type="dxa"/>
            <w:tcBorders>
              <w:top w:val="nil"/>
              <w:left w:val="nil"/>
              <w:bottom w:val="nil"/>
              <w:right w:val="nil"/>
            </w:tcBorders>
          </w:tcPr>
          <w:p w14:paraId="4B4B329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EE13F20" w14:textId="77777777" w:rsidR="00686444" w:rsidRPr="000057F4" w:rsidRDefault="00686444" w:rsidP="00B3387D">
            <w:pPr>
              <w:pStyle w:val="AmColumnHeading"/>
            </w:pPr>
            <w:r w:rsidRPr="000057F4">
              <w:t>Amendement</w:t>
            </w:r>
          </w:p>
        </w:tc>
      </w:tr>
      <w:tr w:rsidR="00686444" w:rsidRPr="000057F4" w14:paraId="34244585" w14:textId="77777777" w:rsidTr="00B3387D">
        <w:trPr>
          <w:jc w:val="center"/>
        </w:trPr>
        <w:tc>
          <w:tcPr>
            <w:tcW w:w="4876" w:type="dxa"/>
            <w:tcBorders>
              <w:top w:val="nil"/>
              <w:left w:val="nil"/>
              <w:bottom w:val="nil"/>
              <w:right w:val="nil"/>
            </w:tcBorders>
          </w:tcPr>
          <w:p w14:paraId="157DC74B" w14:textId="724A400F" w:rsidR="00686444" w:rsidRPr="000057F4" w:rsidRDefault="00686444" w:rsidP="00B3387D">
            <w:pPr>
              <w:pStyle w:val="Normal6a"/>
            </w:pPr>
            <w:r w:rsidRPr="000057F4">
              <w:t>2.</w:t>
            </w:r>
            <w:r w:rsidRPr="000057F4">
              <w:tab/>
              <w:t>Les opérateurs visés au paragraphe 1 conservent la documentation pendant une période de cinq ans à compter de la fin de l</w:t>
            </w:r>
            <w:r w:rsidR="000057F4" w:rsidRPr="000057F4">
              <w:t>’</w:t>
            </w:r>
            <w:r w:rsidRPr="000057F4">
              <w:t>année civile au cours de laquelle le précurseur de drogues spécifique a été détenu pour la dernière fois.</w:t>
            </w:r>
          </w:p>
        </w:tc>
        <w:tc>
          <w:tcPr>
            <w:tcW w:w="4876" w:type="dxa"/>
            <w:tcBorders>
              <w:top w:val="nil"/>
              <w:left w:val="nil"/>
              <w:bottom w:val="nil"/>
              <w:right w:val="nil"/>
            </w:tcBorders>
          </w:tcPr>
          <w:p w14:paraId="155334FB" w14:textId="00E3A63D" w:rsidR="00686444" w:rsidRPr="000057F4" w:rsidRDefault="00686444" w:rsidP="00B3387D">
            <w:pPr>
              <w:pStyle w:val="Normal6a"/>
            </w:pPr>
            <w:r w:rsidRPr="000057F4">
              <w:t>2.</w:t>
            </w:r>
            <w:r w:rsidRPr="000057F4">
              <w:tab/>
              <w:t xml:space="preserve">Les opérateurs visés au paragraphe 1 conservent la documentation pendant une période </w:t>
            </w:r>
            <w:r w:rsidRPr="000057F4">
              <w:rPr>
                <w:b/>
                <w:i/>
              </w:rPr>
              <w:t>minimale</w:t>
            </w:r>
            <w:r w:rsidRPr="000057F4">
              <w:t xml:space="preserve"> de cinq ans à compter de la fin de l</w:t>
            </w:r>
            <w:r w:rsidR="000057F4" w:rsidRPr="000057F4">
              <w:t>’</w:t>
            </w:r>
            <w:r w:rsidRPr="000057F4">
              <w:t xml:space="preserve">année civile au cours de laquelle le précurseur de drogues spécifique a été détenu pour la dernière fois </w:t>
            </w:r>
            <w:r w:rsidRPr="000057F4">
              <w:rPr>
                <w:b/>
                <w:i/>
              </w:rPr>
              <w:t>et les maintiennent facilement accessibles pour permettre aux autorités compétentes de les inspecter à leur demande</w:t>
            </w:r>
            <w:r w:rsidRPr="000057F4">
              <w:t>.</w:t>
            </w:r>
          </w:p>
        </w:tc>
      </w:tr>
    </w:tbl>
    <w:p w14:paraId="6E8BCBF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41CBBF8" w14:textId="77777777" w:rsidR="00686444" w:rsidRPr="000057F4" w:rsidRDefault="00686444" w:rsidP="00686444">
      <w:r w:rsidRPr="000057F4">
        <w:rPr>
          <w:rStyle w:val="HideTWBExt"/>
        </w:rPr>
        <w:t>&lt;/Amend&gt;</w:t>
      </w:r>
    </w:p>
    <w:p w14:paraId="6C39C13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167</w:t>
      </w:r>
      <w:r w:rsidRPr="000057F4">
        <w:rPr>
          <w:rStyle w:val="HideTWBExt"/>
          <w:b w:val="0"/>
        </w:rPr>
        <w:t>&lt;/NumAm&gt;</w:t>
      </w:r>
    </w:p>
    <w:p w14:paraId="7EB58915"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558D674" w14:textId="77777777" w:rsidR="00686444" w:rsidRPr="000057F4" w:rsidRDefault="00686444" w:rsidP="00686444">
      <w:pPr>
        <w:pStyle w:val="NormalBold"/>
      </w:pPr>
      <w:r w:rsidRPr="000057F4">
        <w:rPr>
          <w:rStyle w:val="HideTWBExt"/>
          <w:b w:val="0"/>
        </w:rPr>
        <w:t>&lt;/RepeatBlock-By&gt;</w:t>
      </w:r>
    </w:p>
    <w:p w14:paraId="0C27E24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1218CB8" w14:textId="77777777" w:rsidR="00686444" w:rsidRPr="000057F4" w:rsidRDefault="00686444" w:rsidP="00686444">
      <w:pPr>
        <w:pStyle w:val="NormalBold"/>
      </w:pPr>
      <w:r w:rsidRPr="000057F4">
        <w:rPr>
          <w:rStyle w:val="HideTWBExt"/>
          <w:b w:val="0"/>
        </w:rPr>
        <w:t>&lt;Article&gt;</w:t>
      </w:r>
      <w:r w:rsidRPr="000057F4">
        <w:t>Article 13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9EF3582" w14:textId="77777777" w:rsidTr="00B3387D">
        <w:trPr>
          <w:trHeight w:hRule="exact" w:val="240"/>
          <w:jc w:val="center"/>
        </w:trPr>
        <w:tc>
          <w:tcPr>
            <w:tcW w:w="9752" w:type="dxa"/>
            <w:gridSpan w:val="2"/>
            <w:tcBorders>
              <w:top w:val="nil"/>
              <w:left w:val="nil"/>
              <w:bottom w:val="nil"/>
              <w:right w:val="nil"/>
            </w:tcBorders>
          </w:tcPr>
          <w:p w14:paraId="2F206C80" w14:textId="77777777" w:rsidR="00686444" w:rsidRPr="000057F4" w:rsidRDefault="00686444" w:rsidP="00B3387D"/>
        </w:tc>
      </w:tr>
      <w:tr w:rsidR="00686444" w:rsidRPr="000057F4" w14:paraId="4FEC8127" w14:textId="77777777" w:rsidTr="00B3387D">
        <w:trPr>
          <w:trHeight w:val="240"/>
          <w:jc w:val="center"/>
        </w:trPr>
        <w:tc>
          <w:tcPr>
            <w:tcW w:w="4876" w:type="dxa"/>
            <w:tcBorders>
              <w:top w:val="nil"/>
              <w:left w:val="nil"/>
              <w:bottom w:val="nil"/>
              <w:right w:val="nil"/>
            </w:tcBorders>
          </w:tcPr>
          <w:p w14:paraId="38E468E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D9889D5" w14:textId="77777777" w:rsidR="00686444" w:rsidRPr="000057F4" w:rsidRDefault="00686444" w:rsidP="00B3387D">
            <w:pPr>
              <w:pStyle w:val="AmColumnHeading"/>
            </w:pPr>
            <w:r w:rsidRPr="000057F4">
              <w:t>Amendement</w:t>
            </w:r>
          </w:p>
        </w:tc>
      </w:tr>
      <w:tr w:rsidR="00686444" w:rsidRPr="000057F4" w14:paraId="2EDDC629" w14:textId="77777777" w:rsidTr="00B3387D">
        <w:trPr>
          <w:jc w:val="center"/>
        </w:trPr>
        <w:tc>
          <w:tcPr>
            <w:tcW w:w="4876" w:type="dxa"/>
            <w:tcBorders>
              <w:top w:val="nil"/>
              <w:left w:val="nil"/>
              <w:bottom w:val="nil"/>
              <w:right w:val="nil"/>
            </w:tcBorders>
          </w:tcPr>
          <w:p w14:paraId="3F2387AA" w14:textId="221D2825" w:rsidR="00686444" w:rsidRPr="000057F4" w:rsidRDefault="00686444" w:rsidP="00B3387D">
            <w:pPr>
              <w:pStyle w:val="Normal6a"/>
            </w:pPr>
            <w:r w:rsidRPr="000057F4">
              <w:t>Les opérateurs ne mettent à disposition sur le marché des précurseurs de drogues de la catégorie 1 qu</w:t>
            </w:r>
            <w:r w:rsidR="000057F4" w:rsidRPr="000057F4">
              <w:t>’</w:t>
            </w:r>
            <w:r w:rsidRPr="000057F4">
              <w:t>après avoir vérifié que les autres opérateurs participant à une telle transaction sont titulaires d</w:t>
            </w:r>
            <w:r w:rsidR="000057F4" w:rsidRPr="000057F4">
              <w:t>’</w:t>
            </w:r>
            <w:r w:rsidRPr="000057F4">
              <w:t>un agrément en cours de validité.</w:t>
            </w:r>
          </w:p>
        </w:tc>
        <w:tc>
          <w:tcPr>
            <w:tcW w:w="4876" w:type="dxa"/>
            <w:tcBorders>
              <w:top w:val="nil"/>
              <w:left w:val="nil"/>
              <w:bottom w:val="nil"/>
              <w:right w:val="nil"/>
            </w:tcBorders>
          </w:tcPr>
          <w:p w14:paraId="51185E12" w14:textId="617FFA91" w:rsidR="00686444" w:rsidRPr="000057F4" w:rsidRDefault="00686444" w:rsidP="00B3387D">
            <w:pPr>
              <w:pStyle w:val="Normal6a"/>
            </w:pPr>
            <w:r w:rsidRPr="000057F4">
              <w:t>Les opérateurs ne mettent à disposition sur le marché des précurseurs de drogues de la catégorie 1 qu</w:t>
            </w:r>
            <w:r w:rsidR="000057F4" w:rsidRPr="000057F4">
              <w:t>’</w:t>
            </w:r>
            <w:r w:rsidRPr="000057F4">
              <w:t>après avoir vérifié</w:t>
            </w:r>
            <w:r w:rsidRPr="000057F4">
              <w:rPr>
                <w:b/>
                <w:i/>
              </w:rPr>
              <w:t>, à l</w:t>
            </w:r>
            <w:r w:rsidR="000057F4" w:rsidRPr="000057F4">
              <w:rPr>
                <w:b/>
                <w:i/>
              </w:rPr>
              <w:t>’</w:t>
            </w:r>
            <w:r w:rsidRPr="000057F4">
              <w:rPr>
                <w:b/>
                <w:i/>
              </w:rPr>
              <w:t>aide d</w:t>
            </w:r>
            <w:r w:rsidR="000057F4" w:rsidRPr="000057F4">
              <w:rPr>
                <w:b/>
                <w:i/>
              </w:rPr>
              <w:t>’</w:t>
            </w:r>
            <w:r w:rsidRPr="000057F4">
              <w:rPr>
                <w:b/>
                <w:i/>
              </w:rPr>
              <w:t>une consultation automatisée du système électronique centralisé de l</w:t>
            </w:r>
            <w:r w:rsidR="000057F4" w:rsidRPr="000057F4">
              <w:rPr>
                <w:b/>
                <w:i/>
              </w:rPr>
              <w:t>’</w:t>
            </w:r>
            <w:r w:rsidRPr="000057F4">
              <w:rPr>
                <w:b/>
                <w:i/>
              </w:rPr>
              <w:t>Union,</w:t>
            </w:r>
            <w:r w:rsidRPr="000057F4">
              <w:t xml:space="preserve"> que les autres opérateurs participant à une telle transaction sont titulaires d</w:t>
            </w:r>
            <w:r w:rsidR="000057F4" w:rsidRPr="000057F4">
              <w:t>’</w:t>
            </w:r>
            <w:r w:rsidRPr="000057F4">
              <w:t>un agrément en cours de validité.</w:t>
            </w:r>
          </w:p>
        </w:tc>
      </w:tr>
    </w:tbl>
    <w:p w14:paraId="0D07E2C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2936B2C" w14:textId="77777777" w:rsidR="00686444" w:rsidRPr="000057F4" w:rsidRDefault="00686444" w:rsidP="00686444">
      <w:r w:rsidRPr="000057F4">
        <w:rPr>
          <w:rStyle w:val="HideTWBExt"/>
        </w:rPr>
        <w:t>&lt;/Amend&gt;</w:t>
      </w:r>
    </w:p>
    <w:p w14:paraId="286CCAC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168</w:t>
      </w:r>
      <w:r w:rsidRPr="000057F4">
        <w:rPr>
          <w:rStyle w:val="HideTWBExt"/>
          <w:b w:val="0"/>
        </w:rPr>
        <w:t>&lt;/NumAm&gt;</w:t>
      </w:r>
    </w:p>
    <w:p w14:paraId="70ACF535"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3647F12F" w14:textId="77777777" w:rsidR="00686444" w:rsidRPr="000057F4" w:rsidRDefault="00686444" w:rsidP="00686444">
      <w:pPr>
        <w:pStyle w:val="NormalBold"/>
      </w:pPr>
      <w:r w:rsidRPr="000057F4">
        <w:rPr>
          <w:rStyle w:val="HideTWBExt"/>
          <w:b w:val="0"/>
        </w:rPr>
        <w:t>&lt;/RepeatBlock-By&gt;</w:t>
      </w:r>
    </w:p>
    <w:p w14:paraId="00FC668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DF60356" w14:textId="77777777" w:rsidR="00686444" w:rsidRPr="000057F4" w:rsidRDefault="00686444" w:rsidP="00686444">
      <w:pPr>
        <w:pStyle w:val="NormalBold"/>
      </w:pPr>
      <w:r w:rsidRPr="000057F4">
        <w:rPr>
          <w:rStyle w:val="HideTWBExt"/>
          <w:b w:val="0"/>
        </w:rPr>
        <w:t>&lt;Article&gt;</w:t>
      </w:r>
      <w:r w:rsidRPr="000057F4">
        <w:t>Article 13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AA8B1F6" w14:textId="77777777" w:rsidTr="00B3387D">
        <w:trPr>
          <w:trHeight w:hRule="exact" w:val="240"/>
          <w:jc w:val="center"/>
        </w:trPr>
        <w:tc>
          <w:tcPr>
            <w:tcW w:w="9752" w:type="dxa"/>
            <w:gridSpan w:val="2"/>
            <w:tcBorders>
              <w:top w:val="nil"/>
              <w:left w:val="nil"/>
              <w:bottom w:val="nil"/>
              <w:right w:val="nil"/>
            </w:tcBorders>
          </w:tcPr>
          <w:p w14:paraId="11EAE039" w14:textId="77777777" w:rsidR="00686444" w:rsidRPr="000057F4" w:rsidRDefault="00686444" w:rsidP="00B3387D"/>
        </w:tc>
      </w:tr>
      <w:tr w:rsidR="00686444" w:rsidRPr="000057F4" w14:paraId="72827FC9" w14:textId="77777777" w:rsidTr="00B3387D">
        <w:trPr>
          <w:trHeight w:val="240"/>
          <w:jc w:val="center"/>
        </w:trPr>
        <w:tc>
          <w:tcPr>
            <w:tcW w:w="4876" w:type="dxa"/>
            <w:tcBorders>
              <w:top w:val="nil"/>
              <w:left w:val="nil"/>
              <w:bottom w:val="nil"/>
              <w:right w:val="nil"/>
            </w:tcBorders>
          </w:tcPr>
          <w:p w14:paraId="34C0209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9AFA610" w14:textId="77777777" w:rsidR="00686444" w:rsidRPr="000057F4" w:rsidRDefault="00686444" w:rsidP="00B3387D">
            <w:pPr>
              <w:pStyle w:val="AmColumnHeading"/>
            </w:pPr>
            <w:r w:rsidRPr="000057F4">
              <w:t>Amendement</w:t>
            </w:r>
          </w:p>
        </w:tc>
      </w:tr>
      <w:tr w:rsidR="00686444" w:rsidRPr="000057F4" w14:paraId="43E66239" w14:textId="77777777" w:rsidTr="00B3387D">
        <w:trPr>
          <w:jc w:val="center"/>
        </w:trPr>
        <w:tc>
          <w:tcPr>
            <w:tcW w:w="4876" w:type="dxa"/>
            <w:tcBorders>
              <w:top w:val="nil"/>
              <w:left w:val="nil"/>
              <w:bottom w:val="nil"/>
              <w:right w:val="nil"/>
            </w:tcBorders>
          </w:tcPr>
          <w:p w14:paraId="136D4945" w14:textId="77777777" w:rsidR="00686444" w:rsidRPr="000057F4" w:rsidRDefault="00686444" w:rsidP="00B3387D">
            <w:pPr>
              <w:pStyle w:val="Normal6a"/>
            </w:pPr>
          </w:p>
        </w:tc>
        <w:tc>
          <w:tcPr>
            <w:tcW w:w="4876" w:type="dxa"/>
            <w:tcBorders>
              <w:top w:val="nil"/>
              <w:left w:val="nil"/>
              <w:bottom w:val="nil"/>
              <w:right w:val="nil"/>
            </w:tcBorders>
          </w:tcPr>
          <w:p w14:paraId="62A08A4C" w14:textId="77777777" w:rsidR="00686444" w:rsidRPr="000057F4" w:rsidRDefault="00686444" w:rsidP="00B3387D">
            <w:pPr>
              <w:pStyle w:val="Normal6a"/>
              <w:jc w:val="center"/>
            </w:pPr>
            <w:r w:rsidRPr="000057F4">
              <w:rPr>
                <w:b/>
                <w:i/>
              </w:rPr>
              <w:t>Article 13 bis</w:t>
            </w:r>
            <w:r w:rsidRPr="000057F4">
              <w:tab/>
            </w:r>
          </w:p>
        </w:tc>
      </w:tr>
      <w:tr w:rsidR="00686444" w:rsidRPr="000057F4" w14:paraId="2E0F8880" w14:textId="77777777" w:rsidTr="00B3387D">
        <w:trPr>
          <w:jc w:val="center"/>
        </w:trPr>
        <w:tc>
          <w:tcPr>
            <w:tcW w:w="4876" w:type="dxa"/>
            <w:tcBorders>
              <w:top w:val="nil"/>
              <w:left w:val="nil"/>
              <w:bottom w:val="nil"/>
              <w:right w:val="nil"/>
            </w:tcBorders>
          </w:tcPr>
          <w:p w14:paraId="7852EBA9" w14:textId="77777777" w:rsidR="00686444" w:rsidRPr="000057F4" w:rsidRDefault="00686444" w:rsidP="00B3387D">
            <w:pPr>
              <w:pStyle w:val="Normal6a"/>
            </w:pPr>
          </w:p>
        </w:tc>
        <w:tc>
          <w:tcPr>
            <w:tcW w:w="4876" w:type="dxa"/>
            <w:tcBorders>
              <w:top w:val="nil"/>
              <w:left w:val="nil"/>
              <w:bottom w:val="nil"/>
              <w:right w:val="nil"/>
            </w:tcBorders>
          </w:tcPr>
          <w:p w14:paraId="2027B320" w14:textId="77777777" w:rsidR="00686444" w:rsidRPr="000057F4" w:rsidRDefault="00686444" w:rsidP="00B3387D">
            <w:pPr>
              <w:pStyle w:val="Normal6a"/>
              <w:jc w:val="center"/>
            </w:pPr>
            <w:r w:rsidRPr="000057F4">
              <w:rPr>
                <w:b/>
                <w:i/>
              </w:rPr>
              <w:t>Vérification des opérateurs par les fournisseurs de places de marché en ligne</w:t>
            </w:r>
          </w:p>
        </w:tc>
      </w:tr>
      <w:tr w:rsidR="00686444" w:rsidRPr="000057F4" w14:paraId="0637309A" w14:textId="77777777" w:rsidTr="00B3387D">
        <w:trPr>
          <w:jc w:val="center"/>
        </w:trPr>
        <w:tc>
          <w:tcPr>
            <w:tcW w:w="4876" w:type="dxa"/>
            <w:tcBorders>
              <w:top w:val="nil"/>
              <w:left w:val="nil"/>
              <w:bottom w:val="nil"/>
              <w:right w:val="nil"/>
            </w:tcBorders>
          </w:tcPr>
          <w:p w14:paraId="24F460FB" w14:textId="77777777" w:rsidR="00686444" w:rsidRPr="000057F4" w:rsidRDefault="00686444" w:rsidP="00B3387D">
            <w:pPr>
              <w:pStyle w:val="Normal6a"/>
            </w:pPr>
          </w:p>
        </w:tc>
        <w:tc>
          <w:tcPr>
            <w:tcW w:w="4876" w:type="dxa"/>
            <w:tcBorders>
              <w:top w:val="nil"/>
              <w:left w:val="nil"/>
              <w:bottom w:val="nil"/>
              <w:right w:val="nil"/>
            </w:tcBorders>
          </w:tcPr>
          <w:p w14:paraId="4E3945CA" w14:textId="1F9FD9C7" w:rsidR="00686444" w:rsidRPr="000057F4" w:rsidRDefault="00686444" w:rsidP="00B3387D">
            <w:pPr>
              <w:pStyle w:val="Normal6a"/>
            </w:pPr>
            <w:r w:rsidRPr="000057F4">
              <w:rPr>
                <w:b/>
                <w:i/>
              </w:rPr>
              <w:t>Les fournisseurs de places de marché en ligne n</w:t>
            </w:r>
            <w:r w:rsidR="000057F4" w:rsidRPr="000057F4">
              <w:rPr>
                <w:b/>
                <w:i/>
              </w:rPr>
              <w:t>’</w:t>
            </w:r>
            <w:r w:rsidRPr="000057F4">
              <w:rPr>
                <w:b/>
                <w:i/>
              </w:rPr>
              <w:t>autorisent les opérateurs à conclure des contrats à distance concernant la vente de précurseurs de drogues de catégorie 1 qu</w:t>
            </w:r>
            <w:r w:rsidR="000057F4" w:rsidRPr="000057F4">
              <w:rPr>
                <w:b/>
                <w:i/>
              </w:rPr>
              <w:t>’</w:t>
            </w:r>
            <w:r w:rsidRPr="000057F4">
              <w:rPr>
                <w:b/>
                <w:i/>
              </w:rPr>
              <w:t>après avoir vérifié, à l</w:t>
            </w:r>
            <w:r w:rsidR="000057F4" w:rsidRPr="000057F4">
              <w:rPr>
                <w:b/>
                <w:i/>
              </w:rPr>
              <w:t>’</w:t>
            </w:r>
            <w:r w:rsidRPr="000057F4">
              <w:rPr>
                <w:b/>
                <w:i/>
              </w:rPr>
              <w:t>aide du système électronique centralisé visé à l</w:t>
            </w:r>
            <w:r w:rsidR="000057F4" w:rsidRPr="000057F4">
              <w:rPr>
                <w:b/>
                <w:i/>
              </w:rPr>
              <w:t>’</w:t>
            </w:r>
            <w:r w:rsidRPr="000057F4">
              <w:rPr>
                <w:b/>
                <w:i/>
              </w:rPr>
              <w:t>article 35, que les opérateurs parties à un tel contrat sont titulaires d</w:t>
            </w:r>
            <w:r w:rsidR="000057F4" w:rsidRPr="000057F4">
              <w:rPr>
                <w:b/>
                <w:i/>
              </w:rPr>
              <w:t>’</w:t>
            </w:r>
            <w:r w:rsidRPr="000057F4">
              <w:rPr>
                <w:b/>
                <w:i/>
              </w:rPr>
              <w:t>un agrément en cours de validité.</w:t>
            </w:r>
          </w:p>
        </w:tc>
      </w:tr>
    </w:tbl>
    <w:p w14:paraId="0E502BB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4AA9015" w14:textId="77777777" w:rsidR="00686444" w:rsidRPr="000057F4" w:rsidRDefault="00686444" w:rsidP="00686444">
      <w:r w:rsidRPr="000057F4">
        <w:rPr>
          <w:rStyle w:val="HideTWBExt"/>
        </w:rPr>
        <w:t>&lt;/Amend&gt;</w:t>
      </w:r>
    </w:p>
    <w:p w14:paraId="2DCC2CC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169</w:t>
      </w:r>
      <w:r w:rsidRPr="000057F4">
        <w:rPr>
          <w:rStyle w:val="HideTWBExt"/>
          <w:b w:val="0"/>
        </w:rPr>
        <w:t>&lt;/NumAm&gt;</w:t>
      </w:r>
    </w:p>
    <w:p w14:paraId="0CDF6208"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70C0912A" w14:textId="77777777" w:rsidR="00686444" w:rsidRPr="000057F4" w:rsidRDefault="00686444" w:rsidP="00686444">
      <w:pPr>
        <w:pStyle w:val="NormalBold"/>
      </w:pPr>
      <w:r w:rsidRPr="000057F4">
        <w:rPr>
          <w:rStyle w:val="HideTWBExt"/>
          <w:b w:val="0"/>
        </w:rPr>
        <w:t>&lt;/RepeatBlock-By&gt;</w:t>
      </w:r>
    </w:p>
    <w:p w14:paraId="268DE44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C7C5B7B" w14:textId="77777777" w:rsidR="00686444" w:rsidRPr="000057F4" w:rsidRDefault="00686444" w:rsidP="00686444">
      <w:pPr>
        <w:pStyle w:val="NormalBold"/>
      </w:pPr>
      <w:r w:rsidRPr="000057F4">
        <w:rPr>
          <w:rStyle w:val="HideTWBExt"/>
          <w:b w:val="0"/>
        </w:rPr>
        <w:t>&lt;Article&gt;</w:t>
      </w:r>
      <w:r w:rsidRPr="000057F4">
        <w:t>Article 14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7ADD325" w14:textId="77777777" w:rsidTr="00B3387D">
        <w:trPr>
          <w:trHeight w:hRule="exact" w:val="240"/>
          <w:jc w:val="center"/>
        </w:trPr>
        <w:tc>
          <w:tcPr>
            <w:tcW w:w="9752" w:type="dxa"/>
            <w:gridSpan w:val="2"/>
            <w:tcBorders>
              <w:top w:val="nil"/>
              <w:left w:val="nil"/>
              <w:bottom w:val="nil"/>
              <w:right w:val="nil"/>
            </w:tcBorders>
          </w:tcPr>
          <w:p w14:paraId="39CE3AAD" w14:textId="77777777" w:rsidR="00686444" w:rsidRPr="000057F4" w:rsidRDefault="00686444" w:rsidP="00B3387D"/>
        </w:tc>
      </w:tr>
      <w:tr w:rsidR="00686444" w:rsidRPr="000057F4" w14:paraId="22DCC809" w14:textId="77777777" w:rsidTr="00B3387D">
        <w:trPr>
          <w:trHeight w:val="240"/>
          <w:jc w:val="center"/>
        </w:trPr>
        <w:tc>
          <w:tcPr>
            <w:tcW w:w="4876" w:type="dxa"/>
            <w:tcBorders>
              <w:top w:val="nil"/>
              <w:left w:val="nil"/>
              <w:bottom w:val="nil"/>
              <w:right w:val="nil"/>
            </w:tcBorders>
          </w:tcPr>
          <w:p w14:paraId="2289F32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1430328" w14:textId="77777777" w:rsidR="00686444" w:rsidRPr="000057F4" w:rsidRDefault="00686444" w:rsidP="00B3387D">
            <w:pPr>
              <w:pStyle w:val="AmColumnHeading"/>
            </w:pPr>
            <w:r w:rsidRPr="000057F4">
              <w:t>Amendement</w:t>
            </w:r>
          </w:p>
        </w:tc>
      </w:tr>
      <w:tr w:rsidR="00686444" w:rsidRPr="000057F4" w14:paraId="1B4CA601" w14:textId="77777777" w:rsidTr="00B3387D">
        <w:trPr>
          <w:jc w:val="center"/>
        </w:trPr>
        <w:tc>
          <w:tcPr>
            <w:tcW w:w="4876" w:type="dxa"/>
            <w:tcBorders>
              <w:top w:val="nil"/>
              <w:left w:val="nil"/>
              <w:bottom w:val="nil"/>
              <w:right w:val="nil"/>
            </w:tcBorders>
          </w:tcPr>
          <w:p w14:paraId="0AF2C515" w14:textId="252334E6" w:rsidR="00686444" w:rsidRPr="000057F4" w:rsidRDefault="00686444" w:rsidP="00B3387D">
            <w:pPr>
              <w:pStyle w:val="Normal6a"/>
            </w:pPr>
            <w:r w:rsidRPr="000057F4">
              <w:t>Les opérateurs prennent des mesures adéquates pour protéger les locaux professionnels et les lieux d</w:t>
            </w:r>
            <w:r w:rsidR="000057F4" w:rsidRPr="000057F4">
              <w:t>’</w:t>
            </w:r>
            <w:r w:rsidRPr="000057F4">
              <w:t>utilisation contre l</w:t>
            </w:r>
            <w:r w:rsidR="000057F4" w:rsidRPr="000057F4">
              <w:t>’</w:t>
            </w:r>
            <w:r w:rsidRPr="000057F4">
              <w:t>enlèvement non autorisé des précurseurs de drogues de la catégorie 1.</w:t>
            </w:r>
          </w:p>
        </w:tc>
        <w:tc>
          <w:tcPr>
            <w:tcW w:w="4876" w:type="dxa"/>
            <w:tcBorders>
              <w:top w:val="nil"/>
              <w:left w:val="nil"/>
              <w:bottom w:val="nil"/>
              <w:right w:val="nil"/>
            </w:tcBorders>
          </w:tcPr>
          <w:p w14:paraId="1E7F78DE" w14:textId="13720EE3" w:rsidR="00686444" w:rsidRPr="000057F4" w:rsidRDefault="00686444" w:rsidP="00B3387D">
            <w:pPr>
              <w:pStyle w:val="Normal6a"/>
            </w:pPr>
            <w:r w:rsidRPr="000057F4">
              <w:t xml:space="preserve">Les opérateurs prennent des mesures adéquates </w:t>
            </w:r>
            <w:r w:rsidRPr="000057F4">
              <w:rPr>
                <w:b/>
                <w:i/>
              </w:rPr>
              <w:t>et proportionnées, en fonction de la taille de leur structure, de la nature de leurs activités et des volumes de substances détenues,</w:t>
            </w:r>
            <w:r w:rsidRPr="000057F4">
              <w:t xml:space="preserve"> pour protéger les locaux professionnels et les lieux d</w:t>
            </w:r>
            <w:r w:rsidR="000057F4" w:rsidRPr="000057F4">
              <w:t>’</w:t>
            </w:r>
            <w:r w:rsidRPr="000057F4">
              <w:t>utilisation contre l</w:t>
            </w:r>
            <w:r w:rsidR="000057F4" w:rsidRPr="000057F4">
              <w:t>’</w:t>
            </w:r>
            <w:r w:rsidRPr="000057F4">
              <w:t xml:space="preserve">enlèvement non autorisé des précurseurs de drogues de la catégorie 1. </w:t>
            </w:r>
            <w:r w:rsidRPr="000057F4">
              <w:rPr>
                <w:b/>
                <w:i/>
              </w:rPr>
              <w:t>La Commission publie des orientations précisant ces mesures.</w:t>
            </w:r>
          </w:p>
        </w:tc>
      </w:tr>
    </w:tbl>
    <w:p w14:paraId="6689478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B8A1E13" w14:textId="77777777" w:rsidR="00686444" w:rsidRPr="000057F4" w:rsidRDefault="00686444" w:rsidP="00686444">
      <w:r w:rsidRPr="000057F4">
        <w:rPr>
          <w:rStyle w:val="HideTWBExt"/>
        </w:rPr>
        <w:t>&lt;/Amend&gt;</w:t>
      </w:r>
    </w:p>
    <w:p w14:paraId="19CA267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170</w:t>
      </w:r>
      <w:r w:rsidRPr="000057F4">
        <w:rPr>
          <w:rStyle w:val="HideTWBExt"/>
          <w:b w:val="0"/>
        </w:rPr>
        <w:t>&lt;/NumAm&gt;</w:t>
      </w:r>
    </w:p>
    <w:p w14:paraId="7B338EA1"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3F3B50C" w14:textId="77777777" w:rsidR="00686444" w:rsidRPr="000057F4" w:rsidRDefault="00686444" w:rsidP="00686444">
      <w:pPr>
        <w:pStyle w:val="NormalBold"/>
      </w:pPr>
      <w:r w:rsidRPr="000057F4">
        <w:rPr>
          <w:rStyle w:val="HideTWBExt"/>
          <w:b w:val="0"/>
        </w:rPr>
        <w:t>&lt;/RepeatBlock-By&gt;</w:t>
      </w:r>
    </w:p>
    <w:p w14:paraId="377538E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7147120" w14:textId="77777777" w:rsidR="00686444" w:rsidRPr="000057F4" w:rsidRDefault="00686444" w:rsidP="00686444">
      <w:pPr>
        <w:pStyle w:val="NormalBold"/>
      </w:pPr>
      <w:r w:rsidRPr="000057F4">
        <w:rPr>
          <w:rStyle w:val="HideTWBExt"/>
          <w:b w:val="0"/>
        </w:rPr>
        <w:t>&lt;Article&gt;</w:t>
      </w:r>
      <w:r w:rsidRPr="000057F4">
        <w:t>Article 14 – alinéa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0E77A4A" w14:textId="77777777" w:rsidTr="00B3387D">
        <w:trPr>
          <w:trHeight w:hRule="exact" w:val="240"/>
          <w:jc w:val="center"/>
        </w:trPr>
        <w:tc>
          <w:tcPr>
            <w:tcW w:w="9752" w:type="dxa"/>
            <w:gridSpan w:val="2"/>
            <w:tcBorders>
              <w:top w:val="nil"/>
              <w:left w:val="nil"/>
              <w:bottom w:val="nil"/>
              <w:right w:val="nil"/>
            </w:tcBorders>
          </w:tcPr>
          <w:p w14:paraId="56449A7C" w14:textId="77777777" w:rsidR="00686444" w:rsidRPr="000057F4" w:rsidRDefault="00686444" w:rsidP="00B3387D"/>
        </w:tc>
      </w:tr>
      <w:tr w:rsidR="00686444" w:rsidRPr="000057F4" w14:paraId="1B8AACC6" w14:textId="77777777" w:rsidTr="00B3387D">
        <w:trPr>
          <w:trHeight w:val="240"/>
          <w:jc w:val="center"/>
        </w:trPr>
        <w:tc>
          <w:tcPr>
            <w:tcW w:w="4876" w:type="dxa"/>
            <w:tcBorders>
              <w:top w:val="nil"/>
              <w:left w:val="nil"/>
              <w:bottom w:val="nil"/>
              <w:right w:val="nil"/>
            </w:tcBorders>
          </w:tcPr>
          <w:p w14:paraId="6B4B2A4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DA26F0A" w14:textId="77777777" w:rsidR="00686444" w:rsidRPr="000057F4" w:rsidRDefault="00686444" w:rsidP="00B3387D">
            <w:pPr>
              <w:pStyle w:val="AmColumnHeading"/>
            </w:pPr>
            <w:r w:rsidRPr="000057F4">
              <w:t>Amendement</w:t>
            </w:r>
          </w:p>
        </w:tc>
      </w:tr>
      <w:tr w:rsidR="00686444" w:rsidRPr="000057F4" w14:paraId="178D62C7" w14:textId="77777777" w:rsidTr="00B3387D">
        <w:trPr>
          <w:jc w:val="center"/>
        </w:trPr>
        <w:tc>
          <w:tcPr>
            <w:tcW w:w="4876" w:type="dxa"/>
            <w:tcBorders>
              <w:top w:val="nil"/>
              <w:left w:val="nil"/>
              <w:bottom w:val="nil"/>
              <w:right w:val="nil"/>
            </w:tcBorders>
          </w:tcPr>
          <w:p w14:paraId="3212EF1D" w14:textId="766342E9" w:rsidR="00686444" w:rsidRPr="000057F4" w:rsidRDefault="00686444" w:rsidP="00B3387D">
            <w:pPr>
              <w:pStyle w:val="Normal6a"/>
            </w:pPr>
            <w:r w:rsidRPr="000057F4">
              <w:t>Les opérateurs prennent des mesures adéquates pour protéger les locaux professionnels et les lieux d</w:t>
            </w:r>
            <w:r w:rsidR="000057F4" w:rsidRPr="000057F4">
              <w:t>’</w:t>
            </w:r>
            <w:r w:rsidRPr="000057F4">
              <w:t>utilisation contre l</w:t>
            </w:r>
            <w:r w:rsidR="000057F4" w:rsidRPr="000057F4">
              <w:t>’</w:t>
            </w:r>
            <w:r w:rsidRPr="000057F4">
              <w:t>enlèvement non autorisé des précurseurs de drogues de la catégorie 1.</w:t>
            </w:r>
          </w:p>
        </w:tc>
        <w:tc>
          <w:tcPr>
            <w:tcW w:w="4876" w:type="dxa"/>
            <w:tcBorders>
              <w:top w:val="nil"/>
              <w:left w:val="nil"/>
              <w:bottom w:val="nil"/>
              <w:right w:val="nil"/>
            </w:tcBorders>
          </w:tcPr>
          <w:p w14:paraId="1B6BF471" w14:textId="18BE7AC1" w:rsidR="00686444" w:rsidRPr="000057F4" w:rsidRDefault="00686444" w:rsidP="00B3387D">
            <w:pPr>
              <w:pStyle w:val="Normal6a"/>
            </w:pPr>
            <w:r w:rsidRPr="000057F4">
              <w:t>Les opérateurs prennent les mesures adéquates pour protéger les locaux professionnels et les lieux d</w:t>
            </w:r>
            <w:r w:rsidR="000057F4" w:rsidRPr="000057F4">
              <w:t>’</w:t>
            </w:r>
            <w:r w:rsidRPr="000057F4">
              <w:t>utilisation contre l</w:t>
            </w:r>
            <w:r w:rsidR="000057F4" w:rsidRPr="000057F4">
              <w:t>’</w:t>
            </w:r>
            <w:r w:rsidRPr="000057F4">
              <w:t>enlèvement non autorisé des précurseurs de drogues de catégorie 1</w:t>
            </w:r>
            <w:r w:rsidRPr="000057F4">
              <w:rPr>
                <w:b/>
                <w:bCs/>
                <w:i/>
                <w:iCs/>
              </w:rPr>
              <w:t>, ces mesures étant proportionnées à la nature de l</w:t>
            </w:r>
            <w:r w:rsidR="000057F4" w:rsidRPr="000057F4">
              <w:rPr>
                <w:b/>
                <w:bCs/>
                <w:i/>
                <w:iCs/>
              </w:rPr>
              <w:t>’</w:t>
            </w:r>
            <w:r w:rsidRPr="000057F4">
              <w:rPr>
                <w:b/>
                <w:bCs/>
                <w:i/>
                <w:iCs/>
              </w:rPr>
              <w:t>activité exercée, aux quantités de précurseurs de drogues concernées et au niveau de risque identifié</w:t>
            </w:r>
            <w:r w:rsidRPr="000057F4">
              <w:t>.</w:t>
            </w:r>
          </w:p>
        </w:tc>
      </w:tr>
    </w:tbl>
    <w:p w14:paraId="261329F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483D88A6"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BB030AD" w14:textId="06E5CC76" w:rsidR="00686444" w:rsidRPr="000057F4" w:rsidRDefault="00686444" w:rsidP="00686444">
      <w:pPr>
        <w:pStyle w:val="AmJustText"/>
      </w:pPr>
      <w:r w:rsidRPr="000057F4">
        <w:t>La proposition de la Commission utilise le terme «mesures adéquates» sans préciser les critères d</w:t>
      </w:r>
      <w:r w:rsidR="000057F4" w:rsidRPr="000057F4">
        <w:t>’</w:t>
      </w:r>
      <w:r w:rsidRPr="000057F4">
        <w:t>évaluation de leur caractère adéquat. L</w:t>
      </w:r>
      <w:r w:rsidR="000057F4" w:rsidRPr="000057F4">
        <w:t>’</w:t>
      </w:r>
      <w:r w:rsidRPr="000057F4">
        <w:t>ajout de facteurs essentiels à prendre en compte par les autorités compétentes renforce la sécurité juridique et favorise l</w:t>
      </w:r>
      <w:r w:rsidR="000057F4" w:rsidRPr="000057F4">
        <w:t>’</w:t>
      </w:r>
      <w:r w:rsidRPr="000057F4">
        <w:t>application uniforme du règlement dans les États membres. Cette précision permet également de garantir que les exigences de sécurité correspondent au niveau réel de risque et n</w:t>
      </w:r>
      <w:r w:rsidR="000057F4" w:rsidRPr="000057F4">
        <w:t>’</w:t>
      </w:r>
      <w:r w:rsidRPr="000057F4">
        <w:t>imposent pas d</w:t>
      </w:r>
      <w:r w:rsidR="000057F4" w:rsidRPr="000057F4">
        <w:t>’</w:t>
      </w:r>
      <w:r w:rsidRPr="000057F4">
        <w:t>obligations disproportionnées aux entités travaillant avec des quantités limitées de précurseurs.</w:t>
      </w:r>
    </w:p>
    <w:p w14:paraId="31485E06" w14:textId="77777777" w:rsidR="00686444" w:rsidRPr="000057F4" w:rsidRDefault="00686444" w:rsidP="00686444">
      <w:r w:rsidRPr="000057F4">
        <w:rPr>
          <w:rStyle w:val="HideTWBExt"/>
        </w:rPr>
        <w:t>&lt;/Amend&gt;</w:t>
      </w:r>
    </w:p>
    <w:p w14:paraId="5EB2C1E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171</w:t>
      </w:r>
      <w:r w:rsidRPr="000057F4">
        <w:rPr>
          <w:rStyle w:val="HideTWBExt"/>
          <w:b w:val="0"/>
        </w:rPr>
        <w:t>&lt;/NumAm&gt;</w:t>
      </w:r>
    </w:p>
    <w:p w14:paraId="0AC59237"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5886EC8B" w14:textId="77777777" w:rsidR="00686444" w:rsidRPr="000057F4" w:rsidRDefault="00686444" w:rsidP="00686444">
      <w:pPr>
        <w:pStyle w:val="NormalBold"/>
      </w:pPr>
      <w:r w:rsidRPr="000057F4">
        <w:rPr>
          <w:rStyle w:val="HideTWBExt"/>
          <w:b w:val="0"/>
        </w:rPr>
        <w:t>&lt;/RepeatBlock-By&gt;</w:t>
      </w:r>
    </w:p>
    <w:p w14:paraId="4B2D82E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C040C7F" w14:textId="77777777" w:rsidR="00686444" w:rsidRPr="000057F4" w:rsidRDefault="00686444" w:rsidP="00686444">
      <w:pPr>
        <w:pStyle w:val="NormalBold"/>
      </w:pPr>
      <w:r w:rsidRPr="000057F4">
        <w:rPr>
          <w:rStyle w:val="HideTWBExt"/>
          <w:b w:val="0"/>
        </w:rPr>
        <w:t>&lt;Article&gt;</w:t>
      </w:r>
      <w:r w:rsidRPr="000057F4">
        <w:t>Article 15 – paragraphe 1 – partie introductive</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FCC41CA" w14:textId="77777777" w:rsidTr="00B3387D">
        <w:trPr>
          <w:trHeight w:hRule="exact" w:val="240"/>
          <w:jc w:val="center"/>
        </w:trPr>
        <w:tc>
          <w:tcPr>
            <w:tcW w:w="9752" w:type="dxa"/>
            <w:gridSpan w:val="2"/>
            <w:tcBorders>
              <w:top w:val="nil"/>
              <w:left w:val="nil"/>
              <w:bottom w:val="nil"/>
              <w:right w:val="nil"/>
            </w:tcBorders>
          </w:tcPr>
          <w:p w14:paraId="32603489" w14:textId="77777777" w:rsidR="00686444" w:rsidRPr="000057F4" w:rsidRDefault="00686444" w:rsidP="00B3387D"/>
        </w:tc>
      </w:tr>
      <w:tr w:rsidR="00686444" w:rsidRPr="000057F4" w14:paraId="62EC7D4E" w14:textId="77777777" w:rsidTr="00B3387D">
        <w:trPr>
          <w:trHeight w:val="240"/>
          <w:jc w:val="center"/>
        </w:trPr>
        <w:tc>
          <w:tcPr>
            <w:tcW w:w="4876" w:type="dxa"/>
            <w:tcBorders>
              <w:top w:val="nil"/>
              <w:left w:val="nil"/>
              <w:bottom w:val="nil"/>
              <w:right w:val="nil"/>
            </w:tcBorders>
          </w:tcPr>
          <w:p w14:paraId="4A04A9F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FF847F0" w14:textId="77777777" w:rsidR="00686444" w:rsidRPr="000057F4" w:rsidRDefault="00686444" w:rsidP="00B3387D">
            <w:pPr>
              <w:pStyle w:val="AmColumnHeading"/>
            </w:pPr>
            <w:r w:rsidRPr="000057F4">
              <w:t>Amendement</w:t>
            </w:r>
          </w:p>
        </w:tc>
      </w:tr>
      <w:tr w:rsidR="00686444" w:rsidRPr="000057F4" w14:paraId="443E4C9A" w14:textId="77777777" w:rsidTr="00B3387D">
        <w:trPr>
          <w:jc w:val="center"/>
        </w:trPr>
        <w:tc>
          <w:tcPr>
            <w:tcW w:w="4876" w:type="dxa"/>
            <w:tcBorders>
              <w:top w:val="nil"/>
              <w:left w:val="nil"/>
              <w:bottom w:val="nil"/>
              <w:right w:val="nil"/>
            </w:tcBorders>
          </w:tcPr>
          <w:p w14:paraId="258FFF3E" w14:textId="63053684" w:rsidR="00686444" w:rsidRPr="000057F4" w:rsidRDefault="00686444" w:rsidP="00B3387D">
            <w:pPr>
              <w:pStyle w:val="Normal6a"/>
            </w:pPr>
            <w:r w:rsidRPr="000057F4">
              <w:t>1.</w:t>
            </w:r>
            <w:r w:rsidRPr="000057F4">
              <w:tab/>
              <w:t>Les opérateurs économiques extérieurs exerçant des activités d</w:t>
            </w:r>
            <w:r w:rsidR="000057F4" w:rsidRPr="000057F4">
              <w:t>’</w:t>
            </w:r>
            <w:r w:rsidRPr="000057F4">
              <w:t>importation, d</w:t>
            </w:r>
            <w:r w:rsidR="000057F4" w:rsidRPr="000057F4">
              <w:t>’</w:t>
            </w:r>
            <w:r w:rsidRPr="000057F4">
              <w:t>exportation ou des activités intermédiaires portant sur des précurseurs de drogues de la catégorie 2 enregistrent les informations relatives à leurs activités auprès de l</w:t>
            </w:r>
            <w:r w:rsidR="000057F4" w:rsidRPr="000057F4">
              <w:t>’</w:t>
            </w:r>
            <w:r w:rsidRPr="000057F4">
              <w:t>autorité compétente de l</w:t>
            </w:r>
            <w:r w:rsidR="000057F4" w:rsidRPr="000057F4">
              <w:t>’</w:t>
            </w:r>
            <w:r w:rsidRPr="000057F4">
              <w:t xml:space="preserve">État membre dans lequel ils sont établis. </w:t>
            </w:r>
            <w:r w:rsidRPr="000057F4">
              <w:rPr>
                <w:b/>
                <w:i/>
              </w:rPr>
              <w:t>Cette obligation ne s</w:t>
            </w:r>
            <w:r w:rsidR="000057F4" w:rsidRPr="000057F4">
              <w:rPr>
                <w:b/>
                <w:i/>
              </w:rPr>
              <w:t>’</w:t>
            </w:r>
            <w:r w:rsidRPr="000057F4">
              <w:rPr>
                <w:b/>
                <w:i/>
              </w:rPr>
              <w:t>applique pas:</w:t>
            </w:r>
          </w:p>
        </w:tc>
        <w:tc>
          <w:tcPr>
            <w:tcW w:w="4876" w:type="dxa"/>
            <w:tcBorders>
              <w:top w:val="nil"/>
              <w:left w:val="nil"/>
              <w:bottom w:val="nil"/>
              <w:right w:val="nil"/>
            </w:tcBorders>
          </w:tcPr>
          <w:p w14:paraId="203FA233" w14:textId="3283F275" w:rsidR="00686444" w:rsidRPr="000057F4" w:rsidRDefault="00686444" w:rsidP="00B3387D">
            <w:pPr>
              <w:pStyle w:val="Normal6a"/>
            </w:pPr>
            <w:r w:rsidRPr="000057F4">
              <w:t>1.</w:t>
            </w:r>
            <w:r w:rsidRPr="000057F4">
              <w:tab/>
              <w:t>Les opérateurs économiques extérieurs exerçant des activités d</w:t>
            </w:r>
            <w:r w:rsidR="000057F4" w:rsidRPr="000057F4">
              <w:t>’</w:t>
            </w:r>
            <w:r w:rsidRPr="000057F4">
              <w:t>importation, d</w:t>
            </w:r>
            <w:r w:rsidR="000057F4" w:rsidRPr="000057F4">
              <w:t>’</w:t>
            </w:r>
            <w:r w:rsidRPr="000057F4">
              <w:t>exportation ou des activités intermédiaires portant sur des précurseurs de drogues de la catégorie 2 enregistrent les informations relatives à leurs activités auprès de l</w:t>
            </w:r>
            <w:r w:rsidR="000057F4" w:rsidRPr="000057F4">
              <w:t>’</w:t>
            </w:r>
            <w:r w:rsidRPr="000057F4">
              <w:t>autorité compétente de l</w:t>
            </w:r>
            <w:r w:rsidR="000057F4" w:rsidRPr="000057F4">
              <w:t>’</w:t>
            </w:r>
            <w:r w:rsidRPr="000057F4">
              <w:t>État membre dans lequel ils sont établis. </w:t>
            </w:r>
          </w:p>
        </w:tc>
      </w:tr>
    </w:tbl>
    <w:p w14:paraId="250D942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4F863D9" w14:textId="77777777" w:rsidR="00686444" w:rsidRPr="000057F4" w:rsidRDefault="00686444" w:rsidP="00686444">
      <w:r w:rsidRPr="000057F4">
        <w:rPr>
          <w:rStyle w:val="HideTWBExt"/>
        </w:rPr>
        <w:t>&lt;/Amend&gt;</w:t>
      </w:r>
    </w:p>
    <w:p w14:paraId="25F02DB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172</w:t>
      </w:r>
      <w:r w:rsidRPr="000057F4">
        <w:rPr>
          <w:rStyle w:val="HideTWBExt"/>
          <w:b w:val="0"/>
        </w:rPr>
        <w:t>&lt;/NumAm&gt;</w:t>
      </w:r>
    </w:p>
    <w:p w14:paraId="0A16E71B"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BACA291" w14:textId="77777777" w:rsidR="00686444" w:rsidRPr="000057F4" w:rsidRDefault="00686444" w:rsidP="00686444">
      <w:pPr>
        <w:pStyle w:val="NormalBold"/>
      </w:pPr>
      <w:r w:rsidRPr="000057F4">
        <w:rPr>
          <w:rStyle w:val="HideTWBExt"/>
          <w:b w:val="0"/>
        </w:rPr>
        <w:t>&lt;/RepeatBlock-By&gt;</w:t>
      </w:r>
    </w:p>
    <w:p w14:paraId="18E5718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5408A74" w14:textId="77777777" w:rsidR="00686444" w:rsidRPr="000057F4" w:rsidRDefault="00686444" w:rsidP="00686444">
      <w:pPr>
        <w:pStyle w:val="NormalBold"/>
      </w:pPr>
      <w:r w:rsidRPr="000057F4">
        <w:rPr>
          <w:rStyle w:val="HideTWBExt"/>
          <w:b w:val="0"/>
        </w:rPr>
        <w:t>&lt;Article&gt;</w:t>
      </w:r>
      <w:r w:rsidRPr="000057F4">
        <w:t>Article 15 – paragraphe 1 – point a</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BB80C4A" w14:textId="77777777" w:rsidTr="00B3387D">
        <w:trPr>
          <w:trHeight w:hRule="exact" w:val="240"/>
          <w:jc w:val="center"/>
        </w:trPr>
        <w:tc>
          <w:tcPr>
            <w:tcW w:w="9752" w:type="dxa"/>
            <w:gridSpan w:val="2"/>
            <w:tcBorders>
              <w:top w:val="nil"/>
              <w:left w:val="nil"/>
              <w:bottom w:val="nil"/>
              <w:right w:val="nil"/>
            </w:tcBorders>
          </w:tcPr>
          <w:p w14:paraId="080C5225" w14:textId="77777777" w:rsidR="00686444" w:rsidRPr="000057F4" w:rsidRDefault="00686444" w:rsidP="00B3387D"/>
        </w:tc>
      </w:tr>
      <w:tr w:rsidR="00686444" w:rsidRPr="000057F4" w14:paraId="59D81950" w14:textId="77777777" w:rsidTr="00B3387D">
        <w:trPr>
          <w:trHeight w:val="240"/>
          <w:jc w:val="center"/>
        </w:trPr>
        <w:tc>
          <w:tcPr>
            <w:tcW w:w="4876" w:type="dxa"/>
            <w:tcBorders>
              <w:top w:val="nil"/>
              <w:left w:val="nil"/>
              <w:bottom w:val="nil"/>
              <w:right w:val="nil"/>
            </w:tcBorders>
          </w:tcPr>
          <w:p w14:paraId="3EBC4B3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89EA977" w14:textId="77777777" w:rsidR="00686444" w:rsidRPr="000057F4" w:rsidRDefault="00686444" w:rsidP="00B3387D">
            <w:pPr>
              <w:pStyle w:val="AmColumnHeading"/>
            </w:pPr>
            <w:r w:rsidRPr="000057F4">
              <w:t>Amendement</w:t>
            </w:r>
          </w:p>
        </w:tc>
      </w:tr>
      <w:tr w:rsidR="00686444" w:rsidRPr="000057F4" w14:paraId="30C79E26" w14:textId="77777777" w:rsidTr="00B3387D">
        <w:trPr>
          <w:jc w:val="center"/>
        </w:trPr>
        <w:tc>
          <w:tcPr>
            <w:tcW w:w="4876" w:type="dxa"/>
            <w:tcBorders>
              <w:top w:val="nil"/>
              <w:left w:val="nil"/>
              <w:bottom w:val="nil"/>
              <w:right w:val="nil"/>
            </w:tcBorders>
          </w:tcPr>
          <w:p w14:paraId="524FFF28" w14:textId="1900FCFF" w:rsidR="00686444" w:rsidRPr="000057F4" w:rsidRDefault="00686444" w:rsidP="00B3387D">
            <w:pPr>
              <w:pStyle w:val="Normal6a"/>
            </w:pPr>
            <w:r w:rsidRPr="000057F4">
              <w:rPr>
                <w:b/>
                <w:i/>
              </w:rPr>
              <w:t>a)</w:t>
            </w:r>
            <w:r w:rsidRPr="000057F4">
              <w:tab/>
            </w:r>
            <w:r w:rsidRPr="000057F4">
              <w:rPr>
                <w:b/>
                <w:i/>
              </w:rPr>
              <w:t>aux représentants en douane directs ni aux transporteurs lorsqu</w:t>
            </w:r>
            <w:r w:rsidR="000057F4" w:rsidRPr="000057F4">
              <w:rPr>
                <w:b/>
                <w:i/>
              </w:rPr>
              <w:t>’</w:t>
            </w:r>
            <w:r w:rsidRPr="000057F4">
              <w:rPr>
                <w:b/>
                <w:i/>
              </w:rPr>
              <w:t>ils agissent uniquement en cette qualité;</w:t>
            </w:r>
          </w:p>
        </w:tc>
        <w:tc>
          <w:tcPr>
            <w:tcW w:w="4876" w:type="dxa"/>
            <w:tcBorders>
              <w:top w:val="nil"/>
              <w:left w:val="nil"/>
              <w:bottom w:val="nil"/>
              <w:right w:val="nil"/>
            </w:tcBorders>
          </w:tcPr>
          <w:p w14:paraId="61FC8D5A" w14:textId="77777777" w:rsidR="00686444" w:rsidRPr="000057F4" w:rsidRDefault="00686444" w:rsidP="00B3387D">
            <w:pPr>
              <w:pStyle w:val="Normal6a"/>
            </w:pPr>
            <w:r w:rsidRPr="000057F4">
              <w:rPr>
                <w:b/>
                <w:i/>
              </w:rPr>
              <w:t>supprimé</w:t>
            </w:r>
          </w:p>
        </w:tc>
      </w:tr>
    </w:tbl>
    <w:p w14:paraId="750AD33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B560D1F" w14:textId="77777777" w:rsidR="00686444" w:rsidRPr="000057F4" w:rsidRDefault="00686444" w:rsidP="00686444">
      <w:r w:rsidRPr="000057F4">
        <w:rPr>
          <w:rStyle w:val="HideTWBExt"/>
        </w:rPr>
        <w:t>&lt;/Amend&gt;</w:t>
      </w:r>
    </w:p>
    <w:p w14:paraId="7259EFC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173</w:t>
      </w:r>
      <w:r w:rsidRPr="000057F4">
        <w:rPr>
          <w:rStyle w:val="HideTWBExt"/>
          <w:b w:val="0"/>
        </w:rPr>
        <w:t>&lt;/NumAm&gt;</w:t>
      </w:r>
    </w:p>
    <w:p w14:paraId="7F518AFF"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764E5ED5" w14:textId="77777777" w:rsidR="00686444" w:rsidRPr="000057F4" w:rsidRDefault="00686444" w:rsidP="00686444">
      <w:pPr>
        <w:pStyle w:val="NormalBold"/>
      </w:pPr>
      <w:r w:rsidRPr="000057F4">
        <w:rPr>
          <w:rStyle w:val="HideTWBExt"/>
          <w:b w:val="0"/>
        </w:rPr>
        <w:t>&lt;/RepeatBlock-By&gt;</w:t>
      </w:r>
    </w:p>
    <w:p w14:paraId="3798F78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25BFFE3" w14:textId="77777777" w:rsidR="00686444" w:rsidRPr="000057F4" w:rsidRDefault="00686444" w:rsidP="00686444">
      <w:pPr>
        <w:pStyle w:val="NormalBold"/>
      </w:pPr>
      <w:r w:rsidRPr="000057F4">
        <w:rPr>
          <w:rStyle w:val="HideTWBExt"/>
          <w:b w:val="0"/>
        </w:rPr>
        <w:t>&lt;Article&gt;</w:t>
      </w:r>
      <w:r w:rsidRPr="000057F4">
        <w:t>Article 15 – paragraphe 1– point b</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E3F5ED7" w14:textId="77777777" w:rsidTr="00B3387D">
        <w:trPr>
          <w:trHeight w:hRule="exact" w:val="240"/>
          <w:jc w:val="center"/>
        </w:trPr>
        <w:tc>
          <w:tcPr>
            <w:tcW w:w="9752" w:type="dxa"/>
            <w:gridSpan w:val="2"/>
            <w:tcBorders>
              <w:top w:val="nil"/>
              <w:left w:val="nil"/>
              <w:bottom w:val="nil"/>
              <w:right w:val="nil"/>
            </w:tcBorders>
          </w:tcPr>
          <w:p w14:paraId="1E7449C9" w14:textId="77777777" w:rsidR="00686444" w:rsidRPr="000057F4" w:rsidRDefault="00686444" w:rsidP="00B3387D"/>
        </w:tc>
      </w:tr>
      <w:tr w:rsidR="00686444" w:rsidRPr="000057F4" w14:paraId="0D1CB942" w14:textId="77777777" w:rsidTr="00B3387D">
        <w:trPr>
          <w:trHeight w:val="240"/>
          <w:jc w:val="center"/>
        </w:trPr>
        <w:tc>
          <w:tcPr>
            <w:tcW w:w="4876" w:type="dxa"/>
            <w:tcBorders>
              <w:top w:val="nil"/>
              <w:left w:val="nil"/>
              <w:bottom w:val="nil"/>
              <w:right w:val="nil"/>
            </w:tcBorders>
          </w:tcPr>
          <w:p w14:paraId="10263F2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651043F" w14:textId="77777777" w:rsidR="00686444" w:rsidRPr="000057F4" w:rsidRDefault="00686444" w:rsidP="00B3387D">
            <w:pPr>
              <w:pStyle w:val="AmColumnHeading"/>
            </w:pPr>
            <w:r w:rsidRPr="000057F4">
              <w:t>Amendement</w:t>
            </w:r>
          </w:p>
        </w:tc>
      </w:tr>
      <w:tr w:rsidR="00686444" w:rsidRPr="000057F4" w14:paraId="0749666F" w14:textId="77777777" w:rsidTr="00B3387D">
        <w:trPr>
          <w:jc w:val="center"/>
        </w:trPr>
        <w:tc>
          <w:tcPr>
            <w:tcW w:w="4876" w:type="dxa"/>
            <w:tcBorders>
              <w:top w:val="nil"/>
              <w:left w:val="nil"/>
              <w:bottom w:val="nil"/>
              <w:right w:val="nil"/>
            </w:tcBorders>
          </w:tcPr>
          <w:p w14:paraId="21FBE0AF" w14:textId="40079102" w:rsidR="00686444" w:rsidRPr="000057F4" w:rsidRDefault="00686444" w:rsidP="00B3387D">
            <w:pPr>
              <w:pStyle w:val="Normal6a"/>
            </w:pPr>
            <w:r w:rsidRPr="000057F4">
              <w:rPr>
                <w:b/>
                <w:i/>
              </w:rPr>
              <w:t>b)</w:t>
            </w:r>
            <w:r w:rsidRPr="000057F4">
              <w:tab/>
            </w:r>
            <w:r w:rsidRPr="000057F4">
              <w:rPr>
                <w:b/>
                <w:i/>
              </w:rPr>
              <w:t>aux précurseurs de drogues de la catégorie 2 transbordés, placés en dépôt temporaire, stockés dans une zone franche ou quittant le territoire douanier de l</w:t>
            </w:r>
            <w:r w:rsidR="000057F4" w:rsidRPr="000057F4">
              <w:rPr>
                <w:b/>
                <w:i/>
              </w:rPr>
              <w:t>’</w:t>
            </w:r>
            <w:r w:rsidRPr="000057F4">
              <w:rPr>
                <w:b/>
                <w:i/>
              </w:rPr>
              <w:t>Union au moyen d</w:t>
            </w:r>
            <w:r w:rsidR="000057F4" w:rsidRPr="000057F4">
              <w:rPr>
                <w:b/>
                <w:i/>
              </w:rPr>
              <w:t>’</w:t>
            </w:r>
            <w:r w:rsidRPr="000057F4">
              <w:rPr>
                <w:b/>
                <w:i/>
              </w:rPr>
              <w:t>une notification de réexportation.</w:t>
            </w:r>
          </w:p>
        </w:tc>
        <w:tc>
          <w:tcPr>
            <w:tcW w:w="4876" w:type="dxa"/>
            <w:tcBorders>
              <w:top w:val="nil"/>
              <w:left w:val="nil"/>
              <w:bottom w:val="nil"/>
              <w:right w:val="nil"/>
            </w:tcBorders>
          </w:tcPr>
          <w:p w14:paraId="56E76CE5" w14:textId="77777777" w:rsidR="00686444" w:rsidRPr="000057F4" w:rsidRDefault="00686444" w:rsidP="00B3387D">
            <w:pPr>
              <w:pStyle w:val="Normal6a"/>
            </w:pPr>
            <w:r w:rsidRPr="000057F4">
              <w:rPr>
                <w:b/>
                <w:i/>
              </w:rPr>
              <w:t>supprimé</w:t>
            </w:r>
          </w:p>
        </w:tc>
      </w:tr>
    </w:tbl>
    <w:p w14:paraId="25EB709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44C0B07" w14:textId="77777777" w:rsidR="00686444" w:rsidRPr="000057F4" w:rsidRDefault="00686444" w:rsidP="00686444">
      <w:r w:rsidRPr="000057F4">
        <w:rPr>
          <w:rStyle w:val="HideTWBExt"/>
        </w:rPr>
        <w:t>&lt;/Amend&gt;</w:t>
      </w:r>
    </w:p>
    <w:p w14:paraId="493A03A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174</w:t>
      </w:r>
      <w:r w:rsidRPr="000057F4">
        <w:rPr>
          <w:rStyle w:val="HideTWBExt"/>
          <w:b w:val="0"/>
        </w:rPr>
        <w:t>&lt;/NumAm&gt;</w:t>
      </w:r>
    </w:p>
    <w:p w14:paraId="51AB164D"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B8372BF" w14:textId="77777777" w:rsidR="00686444" w:rsidRPr="000057F4" w:rsidRDefault="00686444" w:rsidP="00686444">
      <w:pPr>
        <w:pStyle w:val="NormalBold"/>
      </w:pPr>
      <w:r w:rsidRPr="000057F4">
        <w:rPr>
          <w:rStyle w:val="HideTWBExt"/>
          <w:b w:val="0"/>
        </w:rPr>
        <w:t>&lt;/RepeatBlock-By&gt;</w:t>
      </w:r>
    </w:p>
    <w:p w14:paraId="6CD5DD0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38C6479" w14:textId="77777777" w:rsidR="00686444" w:rsidRPr="000057F4" w:rsidRDefault="00686444" w:rsidP="00686444">
      <w:pPr>
        <w:pStyle w:val="NormalBold"/>
      </w:pPr>
      <w:r w:rsidRPr="000057F4">
        <w:rPr>
          <w:rStyle w:val="HideTWBExt"/>
          <w:b w:val="0"/>
        </w:rPr>
        <w:t>&lt;Article&gt;</w:t>
      </w:r>
      <w:r w:rsidRPr="000057F4">
        <w:t>Article 15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EF2DAC5" w14:textId="77777777" w:rsidTr="00B3387D">
        <w:trPr>
          <w:trHeight w:hRule="exact" w:val="240"/>
          <w:jc w:val="center"/>
        </w:trPr>
        <w:tc>
          <w:tcPr>
            <w:tcW w:w="9752" w:type="dxa"/>
            <w:gridSpan w:val="2"/>
            <w:tcBorders>
              <w:top w:val="nil"/>
              <w:left w:val="nil"/>
              <w:bottom w:val="nil"/>
              <w:right w:val="nil"/>
            </w:tcBorders>
          </w:tcPr>
          <w:p w14:paraId="1BF77291" w14:textId="77777777" w:rsidR="00686444" w:rsidRPr="000057F4" w:rsidRDefault="00686444" w:rsidP="00B3387D"/>
        </w:tc>
      </w:tr>
      <w:tr w:rsidR="00686444" w:rsidRPr="000057F4" w14:paraId="7960C354" w14:textId="77777777" w:rsidTr="00B3387D">
        <w:trPr>
          <w:trHeight w:val="240"/>
          <w:jc w:val="center"/>
        </w:trPr>
        <w:tc>
          <w:tcPr>
            <w:tcW w:w="4876" w:type="dxa"/>
            <w:tcBorders>
              <w:top w:val="nil"/>
              <w:left w:val="nil"/>
              <w:bottom w:val="nil"/>
              <w:right w:val="nil"/>
            </w:tcBorders>
          </w:tcPr>
          <w:p w14:paraId="45BFBD5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7CE88BE" w14:textId="77777777" w:rsidR="00686444" w:rsidRPr="000057F4" w:rsidRDefault="00686444" w:rsidP="00B3387D">
            <w:pPr>
              <w:pStyle w:val="AmColumnHeading"/>
            </w:pPr>
            <w:r w:rsidRPr="000057F4">
              <w:t>Amendement</w:t>
            </w:r>
          </w:p>
        </w:tc>
      </w:tr>
      <w:tr w:rsidR="00686444" w:rsidRPr="000057F4" w14:paraId="1BE6D0B4" w14:textId="77777777" w:rsidTr="00B3387D">
        <w:trPr>
          <w:jc w:val="center"/>
        </w:trPr>
        <w:tc>
          <w:tcPr>
            <w:tcW w:w="4876" w:type="dxa"/>
            <w:tcBorders>
              <w:top w:val="nil"/>
              <w:left w:val="nil"/>
              <w:bottom w:val="nil"/>
              <w:right w:val="nil"/>
            </w:tcBorders>
          </w:tcPr>
          <w:p w14:paraId="10325359" w14:textId="6A43D91C" w:rsidR="00686444" w:rsidRPr="000057F4" w:rsidRDefault="00686444" w:rsidP="00B3387D">
            <w:pPr>
              <w:pStyle w:val="Normal6a"/>
            </w:pPr>
            <w:r w:rsidRPr="000057F4">
              <w:rPr>
                <w:b/>
                <w:i/>
              </w:rPr>
              <w:t>3.</w:t>
            </w:r>
            <w:r w:rsidRPr="000057F4">
              <w:tab/>
            </w:r>
            <w:r w:rsidRPr="000057F4">
              <w:rPr>
                <w:b/>
                <w:i/>
              </w:rPr>
              <w:t>Par dérogation au paragraphe 2, un enregistrement peut être valable pour une durée illimitée, sous réserve des conditions énoncées à l</w:t>
            </w:r>
            <w:r w:rsidR="000057F4" w:rsidRPr="000057F4">
              <w:rPr>
                <w:b/>
                <w:i/>
              </w:rPr>
              <w:t>’</w:t>
            </w:r>
            <w:r w:rsidRPr="000057F4">
              <w:rPr>
                <w:b/>
                <w:i/>
              </w:rPr>
              <w:t>annexe V.</w:t>
            </w:r>
          </w:p>
        </w:tc>
        <w:tc>
          <w:tcPr>
            <w:tcW w:w="4876" w:type="dxa"/>
            <w:tcBorders>
              <w:top w:val="nil"/>
              <w:left w:val="nil"/>
              <w:bottom w:val="nil"/>
              <w:right w:val="nil"/>
            </w:tcBorders>
          </w:tcPr>
          <w:p w14:paraId="75B42B1C" w14:textId="77777777" w:rsidR="00686444" w:rsidRPr="000057F4" w:rsidRDefault="00686444" w:rsidP="00B3387D">
            <w:pPr>
              <w:pStyle w:val="Normal6a"/>
            </w:pPr>
            <w:r w:rsidRPr="000057F4">
              <w:rPr>
                <w:b/>
                <w:i/>
              </w:rPr>
              <w:t>supprimé</w:t>
            </w:r>
          </w:p>
        </w:tc>
      </w:tr>
    </w:tbl>
    <w:p w14:paraId="00E142D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CCED7F9" w14:textId="77777777" w:rsidR="00686444" w:rsidRPr="000057F4" w:rsidRDefault="00686444" w:rsidP="00686444">
      <w:r w:rsidRPr="000057F4">
        <w:rPr>
          <w:rStyle w:val="HideTWBExt"/>
        </w:rPr>
        <w:t>&lt;/Amend&gt;</w:t>
      </w:r>
    </w:p>
    <w:p w14:paraId="06B5591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175</w:t>
      </w:r>
      <w:r w:rsidRPr="000057F4">
        <w:rPr>
          <w:rStyle w:val="HideTWBExt"/>
          <w:b w:val="0"/>
        </w:rPr>
        <w:t>&lt;/NumAm&gt;</w:t>
      </w:r>
    </w:p>
    <w:p w14:paraId="7628990E"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E84A107" w14:textId="77777777" w:rsidR="00686444" w:rsidRPr="000057F4" w:rsidRDefault="00686444" w:rsidP="00686444">
      <w:pPr>
        <w:pStyle w:val="NormalBold"/>
      </w:pPr>
      <w:r w:rsidRPr="000057F4">
        <w:rPr>
          <w:rStyle w:val="HideTWBExt"/>
          <w:b w:val="0"/>
        </w:rPr>
        <w:t>&lt;/RepeatBlock-By&gt;</w:t>
      </w:r>
    </w:p>
    <w:p w14:paraId="1122559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D3A9011" w14:textId="77777777" w:rsidR="00686444" w:rsidRPr="000057F4" w:rsidRDefault="00686444" w:rsidP="00686444">
      <w:pPr>
        <w:pStyle w:val="NormalBold"/>
      </w:pPr>
      <w:r w:rsidRPr="000057F4">
        <w:rPr>
          <w:rStyle w:val="HideTWBExt"/>
          <w:b w:val="0"/>
        </w:rPr>
        <w:t>&lt;Article&gt;</w:t>
      </w:r>
      <w:r w:rsidRPr="000057F4">
        <w:t>Article 15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C6A1748" w14:textId="77777777" w:rsidTr="00B3387D">
        <w:trPr>
          <w:trHeight w:hRule="exact" w:val="240"/>
          <w:jc w:val="center"/>
        </w:trPr>
        <w:tc>
          <w:tcPr>
            <w:tcW w:w="9752" w:type="dxa"/>
            <w:gridSpan w:val="2"/>
            <w:tcBorders>
              <w:top w:val="nil"/>
              <w:left w:val="nil"/>
              <w:bottom w:val="nil"/>
              <w:right w:val="nil"/>
            </w:tcBorders>
          </w:tcPr>
          <w:p w14:paraId="7AB5D2EF" w14:textId="77777777" w:rsidR="00686444" w:rsidRPr="000057F4" w:rsidRDefault="00686444" w:rsidP="00B3387D"/>
        </w:tc>
      </w:tr>
      <w:tr w:rsidR="00686444" w:rsidRPr="000057F4" w14:paraId="7D80FA7C" w14:textId="77777777" w:rsidTr="00B3387D">
        <w:trPr>
          <w:trHeight w:val="240"/>
          <w:jc w:val="center"/>
        </w:trPr>
        <w:tc>
          <w:tcPr>
            <w:tcW w:w="4876" w:type="dxa"/>
            <w:tcBorders>
              <w:top w:val="nil"/>
              <w:left w:val="nil"/>
              <w:bottom w:val="nil"/>
              <w:right w:val="nil"/>
            </w:tcBorders>
          </w:tcPr>
          <w:p w14:paraId="7D0BF3C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E9321B5" w14:textId="77777777" w:rsidR="00686444" w:rsidRPr="000057F4" w:rsidRDefault="00686444" w:rsidP="00B3387D">
            <w:pPr>
              <w:pStyle w:val="AmColumnHeading"/>
            </w:pPr>
            <w:r w:rsidRPr="000057F4">
              <w:t>Amendement</w:t>
            </w:r>
          </w:p>
        </w:tc>
      </w:tr>
      <w:tr w:rsidR="00686444" w:rsidRPr="000057F4" w14:paraId="1526D6DB" w14:textId="77777777" w:rsidTr="00B3387D">
        <w:trPr>
          <w:jc w:val="center"/>
        </w:trPr>
        <w:tc>
          <w:tcPr>
            <w:tcW w:w="4876" w:type="dxa"/>
            <w:tcBorders>
              <w:top w:val="nil"/>
              <w:left w:val="nil"/>
              <w:bottom w:val="nil"/>
              <w:right w:val="nil"/>
            </w:tcBorders>
          </w:tcPr>
          <w:p w14:paraId="5816702A" w14:textId="459F50C1" w:rsidR="00686444" w:rsidRPr="000057F4" w:rsidRDefault="00686444" w:rsidP="00B3387D">
            <w:pPr>
              <w:pStyle w:val="Normal6a"/>
            </w:pPr>
            <w:r w:rsidRPr="000057F4">
              <w:t>5.</w:t>
            </w:r>
            <w:r w:rsidRPr="000057F4">
              <w:tab/>
              <w:t>L</w:t>
            </w:r>
            <w:r w:rsidR="000057F4" w:rsidRPr="000057F4">
              <w:t>’</w:t>
            </w:r>
            <w:r w:rsidRPr="000057F4">
              <w:t>autorité compétente de l</w:t>
            </w:r>
            <w:r w:rsidR="000057F4" w:rsidRPr="000057F4">
              <w:t>’</w:t>
            </w:r>
            <w:r w:rsidRPr="000057F4">
              <w:t>État membre d</w:t>
            </w:r>
            <w:r w:rsidR="000057F4" w:rsidRPr="000057F4">
              <w:t>’</w:t>
            </w:r>
            <w:r w:rsidRPr="000057F4">
              <w:t>établissement de l</w:t>
            </w:r>
            <w:r w:rsidR="000057F4" w:rsidRPr="000057F4">
              <w:t>’</w:t>
            </w:r>
            <w:r w:rsidRPr="000057F4">
              <w:t>opérateur économique extérieur peut ordonner à ce dernier de suspendre ou de cesser les activités couvertes par l</w:t>
            </w:r>
            <w:r w:rsidR="000057F4" w:rsidRPr="000057F4">
              <w:t>’</w:t>
            </w:r>
            <w:r w:rsidRPr="000057F4">
              <w:t>enregistrement, lorsque celui-ci n</w:t>
            </w:r>
            <w:r w:rsidR="000057F4" w:rsidRPr="000057F4">
              <w:t>’</w:t>
            </w:r>
            <w:r w:rsidRPr="000057F4">
              <w:t>est pas conforme au présent règlement</w:t>
            </w:r>
            <w:r w:rsidRPr="000057F4">
              <w:rPr>
                <w:b/>
                <w:i/>
              </w:rPr>
              <w:t>;</w:t>
            </w:r>
            <w:r w:rsidRPr="000057F4">
              <w:t xml:space="preserve"> lorsque les conditions déclarées ne sont plus remplies</w:t>
            </w:r>
            <w:r w:rsidRPr="000057F4">
              <w:rPr>
                <w:b/>
                <w:i/>
              </w:rPr>
              <w:t>;</w:t>
            </w:r>
            <w:r w:rsidRPr="000057F4">
              <w:t xml:space="preserve"> ou lorsqu</w:t>
            </w:r>
            <w:r w:rsidR="000057F4" w:rsidRPr="000057F4">
              <w:t>’</w:t>
            </w:r>
            <w:r w:rsidRPr="000057F4">
              <w:t>il existe des motifs raisonnables de soupçonner qu</w:t>
            </w:r>
            <w:r w:rsidR="000057F4" w:rsidRPr="000057F4">
              <w:t>’</w:t>
            </w:r>
            <w:r w:rsidRPr="000057F4">
              <w:t>un détournement des précurseurs de drogues classifiés aux fins de la fabrication illicite de drogues est à craindre.</w:t>
            </w:r>
          </w:p>
        </w:tc>
        <w:tc>
          <w:tcPr>
            <w:tcW w:w="4876" w:type="dxa"/>
            <w:tcBorders>
              <w:top w:val="nil"/>
              <w:left w:val="nil"/>
              <w:bottom w:val="nil"/>
              <w:right w:val="nil"/>
            </w:tcBorders>
          </w:tcPr>
          <w:p w14:paraId="6FD9E4AE" w14:textId="2AF6AD40" w:rsidR="00686444" w:rsidRPr="000057F4" w:rsidRDefault="00686444" w:rsidP="00B3387D">
            <w:pPr>
              <w:pStyle w:val="Normal6a"/>
            </w:pPr>
            <w:r w:rsidRPr="000057F4">
              <w:t>5.</w:t>
            </w:r>
            <w:r w:rsidRPr="000057F4">
              <w:tab/>
              <w:t>L</w:t>
            </w:r>
            <w:r w:rsidR="000057F4" w:rsidRPr="000057F4">
              <w:t>’</w:t>
            </w:r>
            <w:r w:rsidRPr="000057F4">
              <w:t>autorité compétente de l</w:t>
            </w:r>
            <w:r w:rsidR="000057F4" w:rsidRPr="000057F4">
              <w:t>’</w:t>
            </w:r>
            <w:r w:rsidRPr="000057F4">
              <w:t>État membre d</w:t>
            </w:r>
            <w:r w:rsidR="000057F4" w:rsidRPr="000057F4">
              <w:t>’</w:t>
            </w:r>
            <w:r w:rsidRPr="000057F4">
              <w:t>établissement de l</w:t>
            </w:r>
            <w:r w:rsidR="000057F4" w:rsidRPr="000057F4">
              <w:t>’</w:t>
            </w:r>
            <w:r w:rsidRPr="000057F4">
              <w:t>opérateur économique extérieur peut ordonner à ce dernier de suspendre ou de cesser les activités couvertes par l</w:t>
            </w:r>
            <w:r w:rsidR="000057F4" w:rsidRPr="000057F4">
              <w:t>’</w:t>
            </w:r>
            <w:r w:rsidRPr="000057F4">
              <w:t>enregistrement, lorsque celui-ci n</w:t>
            </w:r>
            <w:r w:rsidR="000057F4" w:rsidRPr="000057F4">
              <w:t>’</w:t>
            </w:r>
            <w:r w:rsidRPr="000057F4">
              <w:t>est pas conforme au présent règlement</w:t>
            </w:r>
            <w:r w:rsidRPr="000057F4">
              <w:rPr>
                <w:b/>
                <w:i/>
              </w:rPr>
              <w:t>,</w:t>
            </w:r>
            <w:r w:rsidRPr="000057F4">
              <w:t xml:space="preserve"> lorsque les conditions déclarées ne sont plus remplies</w:t>
            </w:r>
            <w:r w:rsidRPr="000057F4">
              <w:rPr>
                <w:b/>
                <w:i/>
              </w:rPr>
              <w:t>,</w:t>
            </w:r>
            <w:r w:rsidRPr="000057F4">
              <w:t xml:space="preserve"> ou lorsqu</w:t>
            </w:r>
            <w:r w:rsidR="000057F4" w:rsidRPr="000057F4">
              <w:t>’</w:t>
            </w:r>
            <w:r w:rsidRPr="000057F4">
              <w:t>il existe des motifs raisonnables de soupçonner qu</w:t>
            </w:r>
            <w:r w:rsidR="000057F4" w:rsidRPr="000057F4">
              <w:t>’</w:t>
            </w:r>
            <w:r w:rsidRPr="000057F4">
              <w:t xml:space="preserve">un détournement des précurseurs de drogues classifiés aux fins de la fabrication illicite de drogues est à craindre. </w:t>
            </w:r>
            <w:r w:rsidRPr="000057F4">
              <w:rPr>
                <w:b/>
                <w:i/>
              </w:rPr>
              <w:t>Avant l</w:t>
            </w:r>
            <w:r w:rsidR="000057F4" w:rsidRPr="000057F4">
              <w:rPr>
                <w:b/>
                <w:i/>
              </w:rPr>
              <w:t>’</w:t>
            </w:r>
            <w:r w:rsidRPr="000057F4">
              <w:rPr>
                <w:b/>
                <w:i/>
              </w:rPr>
              <w:t>adoption d</w:t>
            </w:r>
            <w:r w:rsidR="000057F4" w:rsidRPr="000057F4">
              <w:rPr>
                <w:b/>
                <w:i/>
              </w:rPr>
              <w:t>’</w:t>
            </w:r>
            <w:r w:rsidRPr="000057F4">
              <w:rPr>
                <w:b/>
                <w:i/>
              </w:rPr>
              <w:t>une telle décision, l</w:t>
            </w:r>
            <w:r w:rsidR="000057F4" w:rsidRPr="000057F4">
              <w:rPr>
                <w:b/>
                <w:i/>
              </w:rPr>
              <w:t>’</w:t>
            </w:r>
            <w:r w:rsidRPr="000057F4">
              <w:rPr>
                <w:b/>
                <w:i/>
              </w:rPr>
              <w:t>opérateur économique extérieur a la possibilité d</w:t>
            </w:r>
            <w:r w:rsidR="000057F4" w:rsidRPr="000057F4">
              <w:rPr>
                <w:b/>
                <w:i/>
              </w:rPr>
              <w:t>’</w:t>
            </w:r>
            <w:r w:rsidRPr="000057F4">
              <w:rPr>
                <w:b/>
                <w:i/>
              </w:rPr>
              <w:t>être entendu, sauf si un tel report risque de compromettre gravement l</w:t>
            </w:r>
            <w:r w:rsidR="000057F4" w:rsidRPr="000057F4">
              <w:rPr>
                <w:b/>
                <w:i/>
              </w:rPr>
              <w:t>’</w:t>
            </w:r>
            <w:r w:rsidRPr="000057F4">
              <w:rPr>
                <w:b/>
                <w:i/>
              </w:rPr>
              <w:t>objectif de la mesure.</w:t>
            </w:r>
          </w:p>
        </w:tc>
      </w:tr>
    </w:tbl>
    <w:p w14:paraId="0E0D5BE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18BD702"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5CC427A4" w14:textId="3A398394" w:rsidR="00686444" w:rsidRPr="000057F4" w:rsidRDefault="00686444" w:rsidP="00686444">
      <w:pPr>
        <w:pStyle w:val="AmJustText"/>
      </w:pPr>
      <w:r w:rsidRPr="000057F4">
        <w:t>La décision de suspension ou de cessation d</w:t>
      </w:r>
      <w:r w:rsidR="000057F4" w:rsidRPr="000057F4">
        <w:t>’</w:t>
      </w:r>
      <w:r w:rsidRPr="000057F4">
        <w:t>activité peut avoir des conséquences économiques importantes. Il convient donc de garantir à l</w:t>
      </w:r>
      <w:r w:rsidR="000057F4" w:rsidRPr="000057F4">
        <w:t>’</w:t>
      </w:r>
      <w:r w:rsidRPr="000057F4">
        <w:t>opérateur concerné la possibilité d</w:t>
      </w:r>
      <w:r w:rsidR="000057F4" w:rsidRPr="000057F4">
        <w:t>’</w:t>
      </w:r>
      <w:r w:rsidRPr="000057F4">
        <w:t>être entendu avant l</w:t>
      </w:r>
      <w:r w:rsidR="000057F4" w:rsidRPr="000057F4">
        <w:t>’</w:t>
      </w:r>
      <w:r w:rsidRPr="000057F4">
        <w:t>adoption de la décision, tout en préservant la possibilité d</w:t>
      </w:r>
      <w:r w:rsidR="000057F4" w:rsidRPr="000057F4">
        <w:t>’</w:t>
      </w:r>
      <w:r w:rsidRPr="000057F4">
        <w:t>une intervention immédiate dans les situations urgentes.</w:t>
      </w:r>
    </w:p>
    <w:p w14:paraId="6C319618" w14:textId="77777777" w:rsidR="00686444" w:rsidRPr="000057F4" w:rsidRDefault="00686444" w:rsidP="00686444">
      <w:r w:rsidRPr="000057F4">
        <w:rPr>
          <w:rStyle w:val="HideTWBExt"/>
        </w:rPr>
        <w:t>&lt;/Amend&gt;</w:t>
      </w:r>
    </w:p>
    <w:p w14:paraId="3F419F0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176</w:t>
      </w:r>
      <w:r w:rsidRPr="000057F4">
        <w:rPr>
          <w:rStyle w:val="HideTWBExt"/>
          <w:b w:val="0"/>
        </w:rPr>
        <w:t>&lt;/NumAm&gt;</w:t>
      </w:r>
    </w:p>
    <w:p w14:paraId="537E9932"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3AC80235" w14:textId="77777777" w:rsidR="00686444" w:rsidRPr="000057F4" w:rsidRDefault="00686444" w:rsidP="00686444">
      <w:pPr>
        <w:pStyle w:val="NormalBold"/>
      </w:pPr>
      <w:r w:rsidRPr="000057F4">
        <w:rPr>
          <w:rStyle w:val="HideTWBExt"/>
          <w:b w:val="0"/>
        </w:rPr>
        <w:t>&lt;/RepeatBlock-By&gt;</w:t>
      </w:r>
    </w:p>
    <w:p w14:paraId="26098C7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75D6EB7" w14:textId="77777777" w:rsidR="00686444" w:rsidRPr="000057F4" w:rsidRDefault="00686444" w:rsidP="00686444">
      <w:pPr>
        <w:pStyle w:val="NormalBold"/>
      </w:pPr>
      <w:r w:rsidRPr="000057F4">
        <w:rPr>
          <w:rStyle w:val="HideTWBExt"/>
          <w:b w:val="0"/>
        </w:rPr>
        <w:t>&lt;Article&gt;</w:t>
      </w:r>
      <w:r w:rsidRPr="000057F4">
        <w:t>Article 15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A5648F1" w14:textId="77777777" w:rsidTr="00B3387D">
        <w:trPr>
          <w:trHeight w:hRule="exact" w:val="240"/>
          <w:jc w:val="center"/>
        </w:trPr>
        <w:tc>
          <w:tcPr>
            <w:tcW w:w="9752" w:type="dxa"/>
            <w:gridSpan w:val="2"/>
            <w:tcBorders>
              <w:top w:val="nil"/>
              <w:left w:val="nil"/>
              <w:bottom w:val="nil"/>
              <w:right w:val="nil"/>
            </w:tcBorders>
          </w:tcPr>
          <w:p w14:paraId="366D4E01" w14:textId="77777777" w:rsidR="00686444" w:rsidRPr="000057F4" w:rsidRDefault="00686444" w:rsidP="00B3387D"/>
        </w:tc>
      </w:tr>
      <w:tr w:rsidR="00686444" w:rsidRPr="000057F4" w14:paraId="024E16BB" w14:textId="77777777" w:rsidTr="00B3387D">
        <w:trPr>
          <w:trHeight w:val="240"/>
          <w:jc w:val="center"/>
        </w:trPr>
        <w:tc>
          <w:tcPr>
            <w:tcW w:w="4876" w:type="dxa"/>
            <w:tcBorders>
              <w:top w:val="nil"/>
              <w:left w:val="nil"/>
              <w:bottom w:val="nil"/>
              <w:right w:val="nil"/>
            </w:tcBorders>
          </w:tcPr>
          <w:p w14:paraId="7B39117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75F690E" w14:textId="77777777" w:rsidR="00686444" w:rsidRPr="000057F4" w:rsidRDefault="00686444" w:rsidP="00B3387D">
            <w:pPr>
              <w:pStyle w:val="AmColumnHeading"/>
            </w:pPr>
            <w:r w:rsidRPr="000057F4">
              <w:t>Amendement</w:t>
            </w:r>
          </w:p>
        </w:tc>
      </w:tr>
      <w:tr w:rsidR="00686444" w:rsidRPr="000057F4" w14:paraId="03F6EEFB" w14:textId="77777777" w:rsidTr="00B3387D">
        <w:trPr>
          <w:jc w:val="center"/>
        </w:trPr>
        <w:tc>
          <w:tcPr>
            <w:tcW w:w="4876" w:type="dxa"/>
            <w:tcBorders>
              <w:top w:val="nil"/>
              <w:left w:val="nil"/>
              <w:bottom w:val="nil"/>
              <w:right w:val="nil"/>
            </w:tcBorders>
          </w:tcPr>
          <w:p w14:paraId="08CAB2D8" w14:textId="030E77A9" w:rsidR="00686444" w:rsidRPr="000057F4" w:rsidRDefault="00686444" w:rsidP="00B3387D">
            <w:pPr>
              <w:pStyle w:val="Normal6a"/>
            </w:pPr>
            <w:r w:rsidRPr="000057F4">
              <w:t>5.</w:t>
            </w:r>
            <w:r w:rsidRPr="000057F4">
              <w:tab/>
              <w:t>L</w:t>
            </w:r>
            <w:r w:rsidR="000057F4" w:rsidRPr="000057F4">
              <w:t>’</w:t>
            </w:r>
            <w:r w:rsidRPr="000057F4">
              <w:t>autorité compétente de l</w:t>
            </w:r>
            <w:r w:rsidR="000057F4" w:rsidRPr="000057F4">
              <w:t>’</w:t>
            </w:r>
            <w:r w:rsidRPr="000057F4">
              <w:t>État membre d</w:t>
            </w:r>
            <w:r w:rsidR="000057F4" w:rsidRPr="000057F4">
              <w:t>’</w:t>
            </w:r>
            <w:r w:rsidRPr="000057F4">
              <w:t>établissement de l</w:t>
            </w:r>
            <w:r w:rsidR="000057F4" w:rsidRPr="000057F4">
              <w:t>’</w:t>
            </w:r>
            <w:r w:rsidRPr="000057F4">
              <w:t xml:space="preserve">opérateur économique extérieur </w:t>
            </w:r>
            <w:r w:rsidRPr="000057F4">
              <w:rPr>
                <w:b/>
                <w:i/>
              </w:rPr>
              <w:t>peut ordonner</w:t>
            </w:r>
            <w:r w:rsidRPr="000057F4">
              <w:t xml:space="preserve"> à ce dernier de suspendre ou de cesser les activités couvertes par l</w:t>
            </w:r>
            <w:r w:rsidR="000057F4" w:rsidRPr="000057F4">
              <w:t>’</w:t>
            </w:r>
            <w:r w:rsidRPr="000057F4">
              <w:t>enregistrement, lorsque celui-ci n</w:t>
            </w:r>
            <w:r w:rsidR="000057F4" w:rsidRPr="000057F4">
              <w:t>’</w:t>
            </w:r>
            <w:r w:rsidRPr="000057F4">
              <w:t>est pas conforme au présent règlement; lorsque les conditions déclarées ne sont plus remplies; ou lorsqu</w:t>
            </w:r>
            <w:r w:rsidR="000057F4" w:rsidRPr="000057F4">
              <w:t>’</w:t>
            </w:r>
            <w:r w:rsidRPr="000057F4">
              <w:t>il existe des motifs raisonnables de soupçonner qu</w:t>
            </w:r>
            <w:r w:rsidR="000057F4" w:rsidRPr="000057F4">
              <w:t>’</w:t>
            </w:r>
            <w:r w:rsidRPr="000057F4">
              <w:t>un détournement des précurseurs de drogues classifiés aux fins de la fabrication illicite de drogues est à craindre.</w:t>
            </w:r>
          </w:p>
        </w:tc>
        <w:tc>
          <w:tcPr>
            <w:tcW w:w="4876" w:type="dxa"/>
            <w:tcBorders>
              <w:top w:val="nil"/>
              <w:left w:val="nil"/>
              <w:bottom w:val="nil"/>
              <w:right w:val="nil"/>
            </w:tcBorders>
          </w:tcPr>
          <w:p w14:paraId="633BB0B5" w14:textId="614367B8" w:rsidR="00686444" w:rsidRPr="000057F4" w:rsidRDefault="00686444" w:rsidP="00B3387D">
            <w:pPr>
              <w:pStyle w:val="Normal6a"/>
            </w:pPr>
            <w:r w:rsidRPr="000057F4">
              <w:t>5.</w:t>
            </w:r>
            <w:r w:rsidRPr="000057F4">
              <w:tab/>
              <w:t>L</w:t>
            </w:r>
            <w:r w:rsidR="000057F4" w:rsidRPr="000057F4">
              <w:t>’</w:t>
            </w:r>
            <w:r w:rsidRPr="000057F4">
              <w:t>autorité compétente de l</w:t>
            </w:r>
            <w:r w:rsidR="000057F4" w:rsidRPr="000057F4">
              <w:t>’</w:t>
            </w:r>
            <w:r w:rsidRPr="000057F4">
              <w:t>État membre d</w:t>
            </w:r>
            <w:r w:rsidR="000057F4" w:rsidRPr="000057F4">
              <w:t>’</w:t>
            </w:r>
            <w:r w:rsidRPr="000057F4">
              <w:t>établissement de l</w:t>
            </w:r>
            <w:r w:rsidR="000057F4" w:rsidRPr="000057F4">
              <w:t>’</w:t>
            </w:r>
            <w:r w:rsidRPr="000057F4">
              <w:t xml:space="preserve">opérateur économique extérieur </w:t>
            </w:r>
            <w:r w:rsidRPr="000057F4">
              <w:rPr>
                <w:b/>
                <w:i/>
              </w:rPr>
              <w:t>ordonne</w:t>
            </w:r>
            <w:r w:rsidRPr="000057F4">
              <w:t xml:space="preserve"> à ce dernier de suspendre ou de cesser les activités couvertes par l</w:t>
            </w:r>
            <w:r w:rsidR="000057F4" w:rsidRPr="000057F4">
              <w:t>’</w:t>
            </w:r>
            <w:r w:rsidRPr="000057F4">
              <w:t>enregistrement, lorsque celui-ci n</w:t>
            </w:r>
            <w:r w:rsidR="000057F4" w:rsidRPr="000057F4">
              <w:t>’</w:t>
            </w:r>
            <w:r w:rsidRPr="000057F4">
              <w:t>est pas conforme au présent règlement; lorsque les conditions déclarées ne sont plus remplies; ou lorsqu</w:t>
            </w:r>
            <w:r w:rsidR="000057F4" w:rsidRPr="000057F4">
              <w:t>’</w:t>
            </w:r>
            <w:r w:rsidRPr="000057F4">
              <w:t>il existe des motifs raisonnables de soupçonner qu</w:t>
            </w:r>
            <w:r w:rsidR="000057F4" w:rsidRPr="000057F4">
              <w:t>’</w:t>
            </w:r>
            <w:r w:rsidRPr="000057F4">
              <w:t>un détournement des précurseurs de drogues classifiés aux fins de la fabrication illicite de drogues est à craindre.</w:t>
            </w:r>
          </w:p>
        </w:tc>
      </w:tr>
    </w:tbl>
    <w:p w14:paraId="333AD89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3931428" w14:textId="77777777" w:rsidR="00686444" w:rsidRPr="000057F4" w:rsidRDefault="00686444" w:rsidP="00686444">
      <w:r w:rsidRPr="000057F4">
        <w:rPr>
          <w:rStyle w:val="HideTWBExt"/>
        </w:rPr>
        <w:t>&lt;/Amend&gt;</w:t>
      </w:r>
    </w:p>
    <w:p w14:paraId="29D6310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177</w:t>
      </w:r>
      <w:r w:rsidRPr="000057F4">
        <w:rPr>
          <w:rStyle w:val="HideTWBExt"/>
          <w:b w:val="0"/>
        </w:rPr>
        <w:t>&lt;/NumAm&gt;</w:t>
      </w:r>
    </w:p>
    <w:p w14:paraId="19231848"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726753FA" w14:textId="77777777" w:rsidR="00686444" w:rsidRPr="000057F4" w:rsidRDefault="00686444" w:rsidP="00686444">
      <w:pPr>
        <w:pStyle w:val="NormalBold"/>
      </w:pPr>
      <w:r w:rsidRPr="000057F4">
        <w:rPr>
          <w:rStyle w:val="HideTWBExt"/>
          <w:b w:val="0"/>
        </w:rPr>
        <w:t>&lt;/RepeatBlock-By&gt;</w:t>
      </w:r>
    </w:p>
    <w:p w14:paraId="010D852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EB9C8DC" w14:textId="77777777" w:rsidR="00686444" w:rsidRPr="000057F4" w:rsidRDefault="00686444" w:rsidP="00686444">
      <w:pPr>
        <w:pStyle w:val="NormalBold"/>
      </w:pPr>
      <w:r w:rsidRPr="000057F4">
        <w:rPr>
          <w:rStyle w:val="HideTWBExt"/>
          <w:b w:val="0"/>
        </w:rPr>
        <w:t>&lt;Article&gt;</w:t>
      </w:r>
      <w:r w:rsidRPr="000057F4">
        <w:t>Article 15 – paragraphe 5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D2673D4" w14:textId="77777777" w:rsidTr="00B3387D">
        <w:trPr>
          <w:trHeight w:hRule="exact" w:val="240"/>
          <w:jc w:val="center"/>
        </w:trPr>
        <w:tc>
          <w:tcPr>
            <w:tcW w:w="9752" w:type="dxa"/>
            <w:gridSpan w:val="2"/>
            <w:tcBorders>
              <w:top w:val="nil"/>
              <w:left w:val="nil"/>
              <w:bottom w:val="nil"/>
              <w:right w:val="nil"/>
            </w:tcBorders>
          </w:tcPr>
          <w:p w14:paraId="385B99C2" w14:textId="77777777" w:rsidR="00686444" w:rsidRPr="000057F4" w:rsidRDefault="00686444" w:rsidP="00B3387D"/>
        </w:tc>
      </w:tr>
      <w:tr w:rsidR="00686444" w:rsidRPr="000057F4" w14:paraId="5D0FA5AF" w14:textId="77777777" w:rsidTr="00B3387D">
        <w:trPr>
          <w:trHeight w:val="240"/>
          <w:jc w:val="center"/>
        </w:trPr>
        <w:tc>
          <w:tcPr>
            <w:tcW w:w="4876" w:type="dxa"/>
            <w:tcBorders>
              <w:top w:val="nil"/>
              <w:left w:val="nil"/>
              <w:bottom w:val="nil"/>
              <w:right w:val="nil"/>
            </w:tcBorders>
          </w:tcPr>
          <w:p w14:paraId="3736696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D756E27" w14:textId="77777777" w:rsidR="00686444" w:rsidRPr="000057F4" w:rsidRDefault="00686444" w:rsidP="00B3387D">
            <w:pPr>
              <w:pStyle w:val="AmColumnHeading"/>
            </w:pPr>
            <w:r w:rsidRPr="000057F4">
              <w:t>Amendement</w:t>
            </w:r>
          </w:p>
        </w:tc>
      </w:tr>
      <w:tr w:rsidR="00686444" w:rsidRPr="000057F4" w14:paraId="0E255D5B" w14:textId="77777777" w:rsidTr="00B3387D">
        <w:trPr>
          <w:jc w:val="center"/>
        </w:trPr>
        <w:tc>
          <w:tcPr>
            <w:tcW w:w="4876" w:type="dxa"/>
            <w:tcBorders>
              <w:top w:val="nil"/>
              <w:left w:val="nil"/>
              <w:bottom w:val="nil"/>
              <w:right w:val="nil"/>
            </w:tcBorders>
          </w:tcPr>
          <w:p w14:paraId="3C540A68" w14:textId="77777777" w:rsidR="00686444" w:rsidRPr="000057F4" w:rsidRDefault="00686444" w:rsidP="00B3387D">
            <w:pPr>
              <w:pStyle w:val="Normal6a"/>
            </w:pPr>
          </w:p>
        </w:tc>
        <w:tc>
          <w:tcPr>
            <w:tcW w:w="4876" w:type="dxa"/>
            <w:tcBorders>
              <w:top w:val="nil"/>
              <w:left w:val="nil"/>
              <w:bottom w:val="nil"/>
              <w:right w:val="nil"/>
            </w:tcBorders>
          </w:tcPr>
          <w:p w14:paraId="7F201DD4" w14:textId="1CDE495B" w:rsidR="00686444" w:rsidRPr="000057F4" w:rsidRDefault="00686444" w:rsidP="00B3387D">
            <w:pPr>
              <w:pStyle w:val="Normal6a"/>
            </w:pPr>
            <w:r w:rsidRPr="000057F4">
              <w:rPr>
                <w:b/>
                <w:i/>
              </w:rPr>
              <w:t>5 bis.</w:t>
            </w:r>
            <w:r w:rsidRPr="000057F4">
              <w:tab/>
            </w:r>
            <w:r w:rsidRPr="000057F4">
              <w:rPr>
                <w:b/>
                <w:i/>
              </w:rPr>
              <w:t>Pour les précurseurs de drogues de catégorie 2 présentant un risque élevé de détournement vers la fabrication illicite de drogues, mentionnés à l</w:t>
            </w:r>
            <w:r w:rsidR="000057F4" w:rsidRPr="000057F4">
              <w:rPr>
                <w:b/>
                <w:i/>
              </w:rPr>
              <w:t>’</w:t>
            </w:r>
            <w:r w:rsidRPr="000057F4">
              <w:rPr>
                <w:b/>
                <w:i/>
              </w:rPr>
              <w:t>annexe II, partie III, les opérateurs font l</w:t>
            </w:r>
            <w:r w:rsidR="000057F4" w:rsidRPr="000057F4">
              <w:rPr>
                <w:b/>
                <w:i/>
              </w:rPr>
              <w:t>’</w:t>
            </w:r>
            <w:r w:rsidRPr="000057F4">
              <w:rPr>
                <w:b/>
                <w:i/>
              </w:rPr>
              <w:t>objet d</w:t>
            </w:r>
            <w:r w:rsidR="000057F4" w:rsidRPr="000057F4">
              <w:rPr>
                <w:b/>
                <w:i/>
              </w:rPr>
              <w:t>’</w:t>
            </w:r>
            <w:r w:rsidRPr="000057F4">
              <w:rPr>
                <w:b/>
                <w:i/>
              </w:rPr>
              <w:t>une notification électronique permettant de surveiller les mouvements à l</w:t>
            </w:r>
            <w:r w:rsidR="000057F4" w:rsidRPr="000057F4">
              <w:rPr>
                <w:b/>
                <w:i/>
              </w:rPr>
              <w:t>’</w:t>
            </w:r>
            <w:r w:rsidRPr="000057F4">
              <w:rPr>
                <w:b/>
                <w:i/>
              </w:rPr>
              <w:t>intérieur de l</w:t>
            </w:r>
            <w:r w:rsidR="000057F4" w:rsidRPr="000057F4">
              <w:rPr>
                <w:b/>
                <w:i/>
              </w:rPr>
              <w:t>’</w:t>
            </w:r>
            <w:r w:rsidRPr="000057F4">
              <w:rPr>
                <w:b/>
                <w:i/>
              </w:rPr>
              <w:t>Union, de garantir un niveau adéquat de traçabilité et de prévenir le détournement vers la fabrication illicite.</w:t>
            </w:r>
          </w:p>
        </w:tc>
      </w:tr>
    </w:tbl>
    <w:p w14:paraId="4A7B31F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338BCA0" w14:textId="77777777" w:rsidR="00686444" w:rsidRPr="000057F4" w:rsidRDefault="00686444" w:rsidP="00686444">
      <w:r w:rsidRPr="000057F4">
        <w:rPr>
          <w:rStyle w:val="HideTWBExt"/>
        </w:rPr>
        <w:t>&lt;/Amend&gt;</w:t>
      </w:r>
    </w:p>
    <w:p w14:paraId="662EE98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178</w:t>
      </w:r>
      <w:r w:rsidRPr="000057F4">
        <w:rPr>
          <w:rStyle w:val="HideTWBExt"/>
          <w:b w:val="0"/>
        </w:rPr>
        <w:t>&lt;/NumAm&gt;</w:t>
      </w:r>
    </w:p>
    <w:p w14:paraId="30C0CF5C"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6FDFB990" w14:textId="77777777" w:rsidR="00686444" w:rsidRPr="000057F4" w:rsidRDefault="00686444" w:rsidP="00686444">
      <w:pPr>
        <w:pStyle w:val="NormalBold"/>
      </w:pPr>
      <w:r w:rsidRPr="000057F4">
        <w:rPr>
          <w:rStyle w:val="HideTWBExt"/>
          <w:b w:val="0"/>
        </w:rPr>
        <w:t>&lt;/RepeatBlock-By&gt;</w:t>
      </w:r>
    </w:p>
    <w:p w14:paraId="74DEAB8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D67D26F" w14:textId="77777777" w:rsidR="00686444" w:rsidRPr="000057F4" w:rsidRDefault="00686444" w:rsidP="00686444">
      <w:pPr>
        <w:pStyle w:val="NormalBold"/>
      </w:pPr>
      <w:r w:rsidRPr="000057F4">
        <w:rPr>
          <w:rStyle w:val="HideTWBExt"/>
          <w:b w:val="0"/>
        </w:rPr>
        <w:t>&lt;Article&gt;</w:t>
      </w:r>
      <w:r w:rsidRPr="000057F4">
        <w:t>Article 15 – paragraphe 7 – alinéa 1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ACE43D5" w14:textId="77777777" w:rsidTr="00B3387D">
        <w:trPr>
          <w:trHeight w:hRule="exact" w:val="240"/>
          <w:jc w:val="center"/>
        </w:trPr>
        <w:tc>
          <w:tcPr>
            <w:tcW w:w="9752" w:type="dxa"/>
            <w:gridSpan w:val="2"/>
            <w:tcBorders>
              <w:top w:val="nil"/>
              <w:left w:val="nil"/>
              <w:bottom w:val="nil"/>
              <w:right w:val="nil"/>
            </w:tcBorders>
          </w:tcPr>
          <w:p w14:paraId="3300A532" w14:textId="77777777" w:rsidR="00686444" w:rsidRPr="000057F4" w:rsidRDefault="00686444" w:rsidP="00B3387D"/>
        </w:tc>
      </w:tr>
      <w:tr w:rsidR="00686444" w:rsidRPr="000057F4" w14:paraId="797ED2A0" w14:textId="77777777" w:rsidTr="00B3387D">
        <w:trPr>
          <w:trHeight w:val="240"/>
          <w:jc w:val="center"/>
        </w:trPr>
        <w:tc>
          <w:tcPr>
            <w:tcW w:w="4876" w:type="dxa"/>
            <w:tcBorders>
              <w:top w:val="nil"/>
              <w:left w:val="nil"/>
              <w:bottom w:val="nil"/>
              <w:right w:val="nil"/>
            </w:tcBorders>
          </w:tcPr>
          <w:p w14:paraId="160D25F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1761135" w14:textId="77777777" w:rsidR="00686444" w:rsidRPr="000057F4" w:rsidRDefault="00686444" w:rsidP="00B3387D">
            <w:pPr>
              <w:pStyle w:val="AmColumnHeading"/>
            </w:pPr>
            <w:r w:rsidRPr="000057F4">
              <w:t>Amendement</w:t>
            </w:r>
          </w:p>
        </w:tc>
      </w:tr>
      <w:tr w:rsidR="00686444" w:rsidRPr="000057F4" w14:paraId="123BEE6E" w14:textId="77777777" w:rsidTr="00B3387D">
        <w:trPr>
          <w:jc w:val="center"/>
        </w:trPr>
        <w:tc>
          <w:tcPr>
            <w:tcW w:w="4876" w:type="dxa"/>
            <w:tcBorders>
              <w:top w:val="nil"/>
              <w:left w:val="nil"/>
              <w:bottom w:val="nil"/>
              <w:right w:val="nil"/>
            </w:tcBorders>
          </w:tcPr>
          <w:p w14:paraId="1163430F" w14:textId="77777777" w:rsidR="00686444" w:rsidRPr="000057F4" w:rsidRDefault="00686444" w:rsidP="00B3387D">
            <w:pPr>
              <w:pStyle w:val="Normal6a"/>
            </w:pPr>
          </w:p>
        </w:tc>
        <w:tc>
          <w:tcPr>
            <w:tcW w:w="4876" w:type="dxa"/>
            <w:tcBorders>
              <w:top w:val="nil"/>
              <w:left w:val="nil"/>
              <w:bottom w:val="nil"/>
              <w:right w:val="nil"/>
            </w:tcBorders>
          </w:tcPr>
          <w:p w14:paraId="28103E8A" w14:textId="77777777" w:rsidR="00686444" w:rsidRPr="000057F4" w:rsidRDefault="00686444" w:rsidP="00B3387D">
            <w:pPr>
              <w:pStyle w:val="Normal6a"/>
            </w:pPr>
            <w:r w:rsidRPr="000057F4">
              <w:rPr>
                <w:b/>
                <w:i/>
              </w:rPr>
              <w:t>Enregistrement des opérateurs de collecte, de destruction et de traitement en aval</w:t>
            </w:r>
          </w:p>
        </w:tc>
      </w:tr>
      <w:tr w:rsidR="00686444" w:rsidRPr="000057F4" w14:paraId="5FFF2419" w14:textId="77777777" w:rsidTr="00B3387D">
        <w:trPr>
          <w:jc w:val="center"/>
        </w:trPr>
        <w:tc>
          <w:tcPr>
            <w:tcW w:w="4876" w:type="dxa"/>
            <w:tcBorders>
              <w:top w:val="nil"/>
              <w:left w:val="nil"/>
              <w:bottom w:val="nil"/>
              <w:right w:val="nil"/>
            </w:tcBorders>
          </w:tcPr>
          <w:p w14:paraId="2036B194" w14:textId="77777777" w:rsidR="00686444" w:rsidRPr="000057F4" w:rsidRDefault="00686444" w:rsidP="00B3387D">
            <w:pPr>
              <w:pStyle w:val="Normal6a"/>
            </w:pPr>
          </w:p>
        </w:tc>
        <w:tc>
          <w:tcPr>
            <w:tcW w:w="4876" w:type="dxa"/>
            <w:tcBorders>
              <w:top w:val="nil"/>
              <w:left w:val="nil"/>
              <w:bottom w:val="nil"/>
              <w:right w:val="nil"/>
            </w:tcBorders>
          </w:tcPr>
          <w:p w14:paraId="6D473668" w14:textId="780317CC" w:rsidR="00686444" w:rsidRPr="000057F4" w:rsidRDefault="00686444" w:rsidP="00B3387D">
            <w:pPr>
              <w:pStyle w:val="Normal6a"/>
            </w:pPr>
            <w:r w:rsidRPr="000057F4">
              <w:rPr>
                <w:b/>
                <w:i/>
              </w:rPr>
              <w:t>1. Les opérateurs exerçant des activités de collecte, de destruction ou de traitement en aval de précurseurs de drogues classifiés enregistrent les informations relatives à ces activités auprès de l</w:t>
            </w:r>
            <w:r w:rsidR="000057F4" w:rsidRPr="000057F4">
              <w:rPr>
                <w:b/>
                <w:i/>
              </w:rPr>
              <w:t>’</w:t>
            </w:r>
            <w:r w:rsidRPr="000057F4">
              <w:rPr>
                <w:b/>
                <w:i/>
              </w:rPr>
              <w:t>autorité compétente de l</w:t>
            </w:r>
            <w:r w:rsidR="000057F4" w:rsidRPr="000057F4">
              <w:rPr>
                <w:b/>
                <w:i/>
              </w:rPr>
              <w:t>’</w:t>
            </w:r>
            <w:r w:rsidRPr="000057F4">
              <w:rPr>
                <w:b/>
                <w:i/>
              </w:rPr>
              <w:t>État membre dans lequel ils sont établis avant de mener ces activités.</w:t>
            </w:r>
          </w:p>
        </w:tc>
      </w:tr>
      <w:tr w:rsidR="00686444" w:rsidRPr="000057F4" w14:paraId="728E1E6C" w14:textId="77777777" w:rsidTr="00B3387D">
        <w:trPr>
          <w:jc w:val="center"/>
        </w:trPr>
        <w:tc>
          <w:tcPr>
            <w:tcW w:w="4876" w:type="dxa"/>
            <w:tcBorders>
              <w:top w:val="nil"/>
              <w:left w:val="nil"/>
              <w:bottom w:val="nil"/>
              <w:right w:val="nil"/>
            </w:tcBorders>
          </w:tcPr>
          <w:p w14:paraId="5A18B7B6" w14:textId="77777777" w:rsidR="00686444" w:rsidRPr="000057F4" w:rsidRDefault="00686444" w:rsidP="00B3387D">
            <w:pPr>
              <w:pStyle w:val="Normal6a"/>
            </w:pPr>
          </w:p>
        </w:tc>
        <w:tc>
          <w:tcPr>
            <w:tcW w:w="4876" w:type="dxa"/>
            <w:tcBorders>
              <w:top w:val="nil"/>
              <w:left w:val="nil"/>
              <w:bottom w:val="nil"/>
              <w:right w:val="nil"/>
            </w:tcBorders>
          </w:tcPr>
          <w:p w14:paraId="014C98CA" w14:textId="13474DBD" w:rsidR="00686444" w:rsidRPr="000057F4" w:rsidRDefault="00686444" w:rsidP="00B3387D">
            <w:pPr>
              <w:pStyle w:val="Normal6a"/>
            </w:pPr>
            <w:r w:rsidRPr="000057F4">
              <w:rPr>
                <w:b/>
                <w:i/>
              </w:rPr>
              <w:t>2. L</w:t>
            </w:r>
            <w:r w:rsidR="000057F4" w:rsidRPr="000057F4">
              <w:rPr>
                <w:b/>
                <w:i/>
              </w:rPr>
              <w:t>’</w:t>
            </w:r>
            <w:r w:rsidRPr="000057F4">
              <w:rPr>
                <w:b/>
                <w:i/>
              </w:rPr>
              <w:t>enregistrement comporte au moins l</w:t>
            </w:r>
            <w:r w:rsidR="000057F4" w:rsidRPr="000057F4">
              <w:rPr>
                <w:b/>
                <w:i/>
              </w:rPr>
              <w:t>’</w:t>
            </w:r>
            <w:r w:rsidRPr="000057F4">
              <w:rPr>
                <w:b/>
                <w:i/>
              </w:rPr>
              <w:t>identité de l</w:t>
            </w:r>
            <w:r w:rsidR="000057F4" w:rsidRPr="000057F4">
              <w:rPr>
                <w:b/>
                <w:i/>
              </w:rPr>
              <w:t>’</w:t>
            </w:r>
            <w:r w:rsidRPr="000057F4">
              <w:rPr>
                <w:b/>
                <w:i/>
              </w:rPr>
              <w:t>opérateur, le lieu où les activités sont menées, les catégories et les quantités de précurseurs de drogues classifiés concernés et, le cas échéant, la méthode de destruction ou de traitement en aval utilisée.</w:t>
            </w:r>
          </w:p>
        </w:tc>
      </w:tr>
      <w:tr w:rsidR="00686444" w:rsidRPr="000057F4" w14:paraId="14D9AA1A" w14:textId="77777777" w:rsidTr="00B3387D">
        <w:trPr>
          <w:jc w:val="center"/>
        </w:trPr>
        <w:tc>
          <w:tcPr>
            <w:tcW w:w="4876" w:type="dxa"/>
            <w:tcBorders>
              <w:top w:val="nil"/>
              <w:left w:val="nil"/>
              <w:bottom w:val="nil"/>
              <w:right w:val="nil"/>
            </w:tcBorders>
          </w:tcPr>
          <w:p w14:paraId="51321969" w14:textId="77777777" w:rsidR="00686444" w:rsidRPr="000057F4" w:rsidRDefault="00686444" w:rsidP="00B3387D">
            <w:pPr>
              <w:pStyle w:val="Normal6a"/>
            </w:pPr>
          </w:p>
        </w:tc>
        <w:tc>
          <w:tcPr>
            <w:tcW w:w="4876" w:type="dxa"/>
            <w:tcBorders>
              <w:top w:val="nil"/>
              <w:left w:val="nil"/>
              <w:bottom w:val="nil"/>
              <w:right w:val="nil"/>
            </w:tcBorders>
          </w:tcPr>
          <w:p w14:paraId="0A05A00C" w14:textId="4980D596" w:rsidR="00686444" w:rsidRPr="000057F4" w:rsidRDefault="00686444" w:rsidP="00B3387D">
            <w:pPr>
              <w:pStyle w:val="Normal6a"/>
            </w:pPr>
            <w:r w:rsidRPr="000057F4">
              <w:rPr>
                <w:b/>
                <w:i/>
              </w:rPr>
              <w:t>3. Les opérateurs visés au paragraphe 1 enregistrent sans délai dans le système électronique la réception, le transfert, la destruction ou le traitement en aval des précurseurs de drogues classifiés concernés et chargent ou mettent à disposition les pièces justificatives correspondantes, y compris, le cas échéant, les certificats de destruction, les documents de transport, les photographies ou tout autre document équivalent permettant d</w:t>
            </w:r>
            <w:r w:rsidR="000057F4" w:rsidRPr="000057F4">
              <w:rPr>
                <w:b/>
                <w:i/>
              </w:rPr>
              <w:t>’</w:t>
            </w:r>
            <w:r w:rsidRPr="000057F4">
              <w:rPr>
                <w:b/>
                <w:i/>
              </w:rPr>
              <w:t>assurer la traçabilité.</w:t>
            </w:r>
          </w:p>
        </w:tc>
      </w:tr>
      <w:tr w:rsidR="00686444" w:rsidRPr="000057F4" w14:paraId="4C8576B5" w14:textId="77777777" w:rsidTr="00B3387D">
        <w:trPr>
          <w:jc w:val="center"/>
        </w:trPr>
        <w:tc>
          <w:tcPr>
            <w:tcW w:w="4876" w:type="dxa"/>
            <w:tcBorders>
              <w:top w:val="nil"/>
              <w:left w:val="nil"/>
              <w:bottom w:val="nil"/>
              <w:right w:val="nil"/>
            </w:tcBorders>
          </w:tcPr>
          <w:p w14:paraId="7D5F74B1" w14:textId="77777777" w:rsidR="00686444" w:rsidRPr="000057F4" w:rsidRDefault="00686444" w:rsidP="00B3387D">
            <w:pPr>
              <w:pStyle w:val="Normal6a"/>
            </w:pPr>
          </w:p>
        </w:tc>
        <w:tc>
          <w:tcPr>
            <w:tcW w:w="4876" w:type="dxa"/>
            <w:tcBorders>
              <w:top w:val="nil"/>
              <w:left w:val="nil"/>
              <w:bottom w:val="nil"/>
              <w:right w:val="nil"/>
            </w:tcBorders>
          </w:tcPr>
          <w:p w14:paraId="520CB4EB" w14:textId="34614AF2" w:rsidR="00686444" w:rsidRPr="000057F4" w:rsidRDefault="00686444" w:rsidP="00B3387D">
            <w:pPr>
              <w:pStyle w:val="Normal6a"/>
            </w:pPr>
            <w:r w:rsidRPr="000057F4">
              <w:rPr>
                <w:b/>
                <w:i/>
              </w:rPr>
              <w:t>4. Les informations et pièces justificatives visées au paragraphe 3 sont conservées pendant une période de cinq ans à partir de la fin de l</w:t>
            </w:r>
            <w:r w:rsidR="000057F4" w:rsidRPr="000057F4">
              <w:rPr>
                <w:b/>
                <w:i/>
              </w:rPr>
              <w:t>’</w:t>
            </w:r>
            <w:r w:rsidRPr="000057F4">
              <w:rPr>
                <w:b/>
                <w:i/>
              </w:rPr>
              <w:t>année civile au cours de laquelle l</w:t>
            </w:r>
            <w:r w:rsidR="000057F4" w:rsidRPr="000057F4">
              <w:rPr>
                <w:b/>
                <w:i/>
              </w:rPr>
              <w:t>’</w:t>
            </w:r>
            <w:r w:rsidRPr="000057F4">
              <w:rPr>
                <w:b/>
                <w:i/>
              </w:rPr>
              <w:t>activité a eu lieu.</w:t>
            </w:r>
          </w:p>
        </w:tc>
      </w:tr>
      <w:tr w:rsidR="00686444" w:rsidRPr="000057F4" w14:paraId="7DD2F9B5" w14:textId="77777777" w:rsidTr="00B3387D">
        <w:trPr>
          <w:jc w:val="center"/>
        </w:trPr>
        <w:tc>
          <w:tcPr>
            <w:tcW w:w="4876" w:type="dxa"/>
            <w:tcBorders>
              <w:top w:val="nil"/>
              <w:left w:val="nil"/>
              <w:bottom w:val="nil"/>
              <w:right w:val="nil"/>
            </w:tcBorders>
          </w:tcPr>
          <w:p w14:paraId="3727E7B4" w14:textId="77777777" w:rsidR="00686444" w:rsidRPr="000057F4" w:rsidRDefault="00686444" w:rsidP="00B3387D">
            <w:pPr>
              <w:pStyle w:val="Normal6a"/>
            </w:pPr>
          </w:p>
        </w:tc>
        <w:tc>
          <w:tcPr>
            <w:tcW w:w="4876" w:type="dxa"/>
            <w:tcBorders>
              <w:top w:val="nil"/>
              <w:left w:val="nil"/>
              <w:bottom w:val="nil"/>
              <w:right w:val="nil"/>
            </w:tcBorders>
          </w:tcPr>
          <w:p w14:paraId="10F0B817" w14:textId="7424998A" w:rsidR="00686444" w:rsidRPr="000057F4" w:rsidRDefault="00686444" w:rsidP="00B3387D">
            <w:pPr>
              <w:pStyle w:val="Normal6a"/>
            </w:pPr>
            <w:r w:rsidRPr="000057F4">
              <w:rPr>
                <w:b/>
                <w:i/>
              </w:rPr>
              <w:t>5. L</w:t>
            </w:r>
            <w:r w:rsidR="000057F4" w:rsidRPr="000057F4">
              <w:rPr>
                <w:b/>
                <w:i/>
              </w:rPr>
              <w:t>’</w:t>
            </w:r>
            <w:r w:rsidRPr="000057F4">
              <w:rPr>
                <w:b/>
                <w:i/>
              </w:rPr>
              <w:t>autorité compétente de l</w:t>
            </w:r>
            <w:r w:rsidR="000057F4" w:rsidRPr="000057F4">
              <w:rPr>
                <w:b/>
                <w:i/>
              </w:rPr>
              <w:t>’</w:t>
            </w:r>
            <w:r w:rsidRPr="000057F4">
              <w:rPr>
                <w:b/>
                <w:i/>
              </w:rPr>
              <w:t>État membre d</w:t>
            </w:r>
            <w:r w:rsidR="000057F4" w:rsidRPr="000057F4">
              <w:rPr>
                <w:b/>
                <w:i/>
              </w:rPr>
              <w:t>’</w:t>
            </w:r>
            <w:r w:rsidRPr="000057F4">
              <w:rPr>
                <w:b/>
                <w:i/>
              </w:rPr>
              <w:t>établissement peut ordonner à l</w:t>
            </w:r>
            <w:r w:rsidR="000057F4" w:rsidRPr="000057F4">
              <w:rPr>
                <w:b/>
                <w:i/>
              </w:rPr>
              <w:t>’</w:t>
            </w:r>
            <w:r w:rsidRPr="000057F4">
              <w:rPr>
                <w:b/>
                <w:i/>
              </w:rPr>
              <w:t>opérateur de suspendre ou de cesser les activités couvertes par l</w:t>
            </w:r>
            <w:r w:rsidR="000057F4" w:rsidRPr="000057F4">
              <w:rPr>
                <w:b/>
                <w:i/>
              </w:rPr>
              <w:t>’</w:t>
            </w:r>
            <w:r w:rsidRPr="000057F4">
              <w:rPr>
                <w:b/>
                <w:i/>
              </w:rPr>
              <w:t>enregistrement lorsque celui-ci n</w:t>
            </w:r>
            <w:r w:rsidR="000057F4" w:rsidRPr="000057F4">
              <w:rPr>
                <w:b/>
                <w:i/>
              </w:rPr>
              <w:t>’</w:t>
            </w:r>
            <w:r w:rsidRPr="000057F4">
              <w:rPr>
                <w:b/>
                <w:i/>
              </w:rPr>
              <w:t>est pas conforme au présent règlement, lorsque les conditions déclarées ne sont plus remplies, ou lorsqu</w:t>
            </w:r>
            <w:r w:rsidR="000057F4" w:rsidRPr="000057F4">
              <w:rPr>
                <w:b/>
                <w:i/>
              </w:rPr>
              <w:t>’</w:t>
            </w:r>
            <w:r w:rsidRPr="000057F4">
              <w:rPr>
                <w:b/>
                <w:i/>
              </w:rPr>
              <w:t>il existe des motifs raisonnables de soupçonner qu</w:t>
            </w:r>
            <w:r w:rsidR="000057F4" w:rsidRPr="000057F4">
              <w:rPr>
                <w:b/>
                <w:i/>
              </w:rPr>
              <w:t>’</w:t>
            </w:r>
            <w:r w:rsidRPr="000057F4">
              <w:rPr>
                <w:b/>
                <w:i/>
              </w:rPr>
              <w:t>un détournement des précurseurs de drogues classifiés aux fins de la fabrication illicite de drogues est à craindre.</w:t>
            </w:r>
          </w:p>
        </w:tc>
      </w:tr>
    </w:tbl>
    <w:p w14:paraId="21C28D2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FAE5A33" w14:textId="77777777" w:rsidR="00686444" w:rsidRPr="000057F4" w:rsidRDefault="00686444" w:rsidP="00686444">
      <w:r w:rsidRPr="000057F4">
        <w:rPr>
          <w:rStyle w:val="HideTWBExt"/>
        </w:rPr>
        <w:t>&lt;/Amend&gt;</w:t>
      </w:r>
    </w:p>
    <w:p w14:paraId="0524CF3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179</w:t>
      </w:r>
      <w:r w:rsidRPr="000057F4">
        <w:rPr>
          <w:rStyle w:val="HideTWBExt"/>
          <w:b w:val="0"/>
        </w:rPr>
        <w:t>&lt;/NumAm&gt;</w:t>
      </w:r>
    </w:p>
    <w:p w14:paraId="702EBE5B" w14:textId="77777777" w:rsidR="00686444" w:rsidRPr="000057F4" w:rsidRDefault="00686444" w:rsidP="00686444">
      <w:pPr>
        <w:pStyle w:val="NormalBold"/>
      </w:pPr>
      <w:r w:rsidRPr="000057F4">
        <w:rPr>
          <w:rStyle w:val="HideTWBExt"/>
          <w:b w:val="0"/>
        </w:rPr>
        <w:t>&lt;RepeatBlock-By&gt;&lt;Members&gt;</w:t>
      </w:r>
      <w:r w:rsidRPr="000057F4">
        <w:t>Jaroslav Bžoch</w:t>
      </w:r>
      <w:r w:rsidRPr="000057F4">
        <w:rPr>
          <w:rStyle w:val="HideTWBExt"/>
          <w:b w:val="0"/>
        </w:rPr>
        <w:t>&lt;/Members&gt;</w:t>
      </w:r>
    </w:p>
    <w:p w14:paraId="4C49A48A" w14:textId="77777777" w:rsidR="00686444" w:rsidRPr="000057F4" w:rsidRDefault="00686444" w:rsidP="00686444">
      <w:pPr>
        <w:pStyle w:val="NormalBold"/>
      </w:pPr>
      <w:r w:rsidRPr="000057F4">
        <w:rPr>
          <w:rStyle w:val="HideTWBExt"/>
          <w:b w:val="0"/>
        </w:rPr>
        <w:t>&lt;/RepeatBlock-By&gt;</w:t>
      </w:r>
    </w:p>
    <w:p w14:paraId="403A292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249DA5F" w14:textId="77777777" w:rsidR="00686444" w:rsidRPr="000057F4" w:rsidRDefault="00686444" w:rsidP="00686444">
      <w:pPr>
        <w:pStyle w:val="NormalBold"/>
      </w:pPr>
      <w:r w:rsidRPr="000057F4">
        <w:rPr>
          <w:rStyle w:val="HideTWBExt"/>
          <w:b w:val="0"/>
        </w:rPr>
        <w:t>&lt;Article&gt;</w:t>
      </w:r>
      <w:r w:rsidRPr="000057F4">
        <w:t>Article 15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BDC7326" w14:textId="77777777" w:rsidTr="00B3387D">
        <w:trPr>
          <w:trHeight w:hRule="exact" w:val="240"/>
          <w:jc w:val="center"/>
        </w:trPr>
        <w:tc>
          <w:tcPr>
            <w:tcW w:w="9752" w:type="dxa"/>
            <w:gridSpan w:val="2"/>
            <w:tcBorders>
              <w:top w:val="nil"/>
              <w:left w:val="nil"/>
              <w:bottom w:val="nil"/>
              <w:right w:val="nil"/>
            </w:tcBorders>
          </w:tcPr>
          <w:p w14:paraId="364B2523" w14:textId="77777777" w:rsidR="00686444" w:rsidRPr="000057F4" w:rsidRDefault="00686444" w:rsidP="00B3387D"/>
        </w:tc>
      </w:tr>
      <w:tr w:rsidR="00686444" w:rsidRPr="000057F4" w14:paraId="3ADE0E9E" w14:textId="77777777" w:rsidTr="00B3387D">
        <w:trPr>
          <w:trHeight w:val="240"/>
          <w:jc w:val="center"/>
        </w:trPr>
        <w:tc>
          <w:tcPr>
            <w:tcW w:w="4876" w:type="dxa"/>
            <w:tcBorders>
              <w:top w:val="nil"/>
              <w:left w:val="nil"/>
              <w:bottom w:val="nil"/>
              <w:right w:val="nil"/>
            </w:tcBorders>
          </w:tcPr>
          <w:p w14:paraId="533A64E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23EB623" w14:textId="77777777" w:rsidR="00686444" w:rsidRPr="000057F4" w:rsidRDefault="00686444" w:rsidP="00B3387D">
            <w:pPr>
              <w:pStyle w:val="AmColumnHeading"/>
            </w:pPr>
            <w:r w:rsidRPr="000057F4">
              <w:t>Amendement</w:t>
            </w:r>
          </w:p>
        </w:tc>
      </w:tr>
      <w:tr w:rsidR="00686444" w:rsidRPr="000057F4" w14:paraId="5BBCB8AB" w14:textId="77777777" w:rsidTr="00B3387D">
        <w:trPr>
          <w:jc w:val="center"/>
        </w:trPr>
        <w:tc>
          <w:tcPr>
            <w:tcW w:w="4876" w:type="dxa"/>
            <w:tcBorders>
              <w:top w:val="nil"/>
              <w:left w:val="nil"/>
              <w:bottom w:val="nil"/>
              <w:right w:val="nil"/>
            </w:tcBorders>
          </w:tcPr>
          <w:p w14:paraId="73E39C30" w14:textId="77777777" w:rsidR="00686444" w:rsidRPr="000057F4" w:rsidRDefault="00686444" w:rsidP="00B3387D">
            <w:pPr>
              <w:pStyle w:val="Normal6a"/>
            </w:pPr>
          </w:p>
        </w:tc>
        <w:tc>
          <w:tcPr>
            <w:tcW w:w="4876" w:type="dxa"/>
            <w:tcBorders>
              <w:top w:val="nil"/>
              <w:left w:val="nil"/>
              <w:bottom w:val="nil"/>
              <w:right w:val="nil"/>
            </w:tcBorders>
          </w:tcPr>
          <w:p w14:paraId="7DEBD7A4" w14:textId="77777777" w:rsidR="00686444" w:rsidRPr="000057F4" w:rsidRDefault="00686444" w:rsidP="00B3387D">
            <w:pPr>
              <w:pStyle w:val="Normal6a"/>
              <w:jc w:val="center"/>
            </w:pPr>
            <w:r w:rsidRPr="000057F4">
              <w:rPr>
                <w:b/>
                <w:i/>
              </w:rPr>
              <w:t>Article 15 bis</w:t>
            </w:r>
            <w:r w:rsidRPr="000057F4">
              <w:tab/>
            </w:r>
          </w:p>
        </w:tc>
      </w:tr>
      <w:tr w:rsidR="00686444" w:rsidRPr="000057F4" w14:paraId="19E0AA51" w14:textId="77777777" w:rsidTr="00B3387D">
        <w:trPr>
          <w:jc w:val="center"/>
        </w:trPr>
        <w:tc>
          <w:tcPr>
            <w:tcW w:w="4876" w:type="dxa"/>
            <w:tcBorders>
              <w:top w:val="nil"/>
              <w:left w:val="nil"/>
              <w:bottom w:val="nil"/>
              <w:right w:val="nil"/>
            </w:tcBorders>
          </w:tcPr>
          <w:p w14:paraId="72056F54" w14:textId="77777777" w:rsidR="00686444" w:rsidRPr="000057F4" w:rsidRDefault="00686444" w:rsidP="00B3387D">
            <w:pPr>
              <w:pStyle w:val="Normal6a"/>
            </w:pPr>
          </w:p>
        </w:tc>
        <w:tc>
          <w:tcPr>
            <w:tcW w:w="4876" w:type="dxa"/>
            <w:tcBorders>
              <w:top w:val="nil"/>
              <w:left w:val="nil"/>
              <w:bottom w:val="nil"/>
              <w:right w:val="nil"/>
            </w:tcBorders>
          </w:tcPr>
          <w:p w14:paraId="558CE958" w14:textId="77777777" w:rsidR="00686444" w:rsidRPr="000057F4" w:rsidRDefault="00686444" w:rsidP="00B3387D">
            <w:pPr>
              <w:pStyle w:val="Normal6a"/>
              <w:jc w:val="center"/>
            </w:pPr>
            <w:r w:rsidRPr="000057F4">
              <w:rPr>
                <w:b/>
                <w:i/>
              </w:rPr>
              <w:t>Obligation de notification</w:t>
            </w:r>
          </w:p>
        </w:tc>
      </w:tr>
      <w:tr w:rsidR="00686444" w:rsidRPr="000057F4" w14:paraId="62DC917A" w14:textId="77777777" w:rsidTr="00B3387D">
        <w:trPr>
          <w:jc w:val="center"/>
        </w:trPr>
        <w:tc>
          <w:tcPr>
            <w:tcW w:w="4876" w:type="dxa"/>
            <w:tcBorders>
              <w:top w:val="nil"/>
              <w:left w:val="nil"/>
              <w:bottom w:val="nil"/>
              <w:right w:val="nil"/>
            </w:tcBorders>
          </w:tcPr>
          <w:p w14:paraId="5AF294A1" w14:textId="77777777" w:rsidR="00686444" w:rsidRPr="000057F4" w:rsidRDefault="00686444" w:rsidP="00B3387D">
            <w:pPr>
              <w:pStyle w:val="Normal6a"/>
            </w:pPr>
          </w:p>
        </w:tc>
        <w:tc>
          <w:tcPr>
            <w:tcW w:w="4876" w:type="dxa"/>
            <w:tcBorders>
              <w:top w:val="nil"/>
              <w:left w:val="nil"/>
              <w:bottom w:val="nil"/>
              <w:right w:val="nil"/>
            </w:tcBorders>
          </w:tcPr>
          <w:p w14:paraId="273CCEF7" w14:textId="59BB8DD7" w:rsidR="00686444" w:rsidRPr="000057F4" w:rsidRDefault="00686444" w:rsidP="00B3387D">
            <w:pPr>
              <w:pStyle w:val="Normal6a"/>
            </w:pPr>
            <w:r w:rsidRPr="000057F4">
              <w:rPr>
                <w:b/>
                <w:i/>
              </w:rPr>
              <w:t>Pour les précurseurs de drogues de catégorie 2 présentant un risque élevé de détournement, les opérateurs sont tenus de déclarer, à l</w:t>
            </w:r>
            <w:r w:rsidR="000057F4" w:rsidRPr="000057F4">
              <w:rPr>
                <w:b/>
                <w:i/>
              </w:rPr>
              <w:t>’</w:t>
            </w:r>
            <w:r w:rsidRPr="000057F4">
              <w:rPr>
                <w:b/>
                <w:i/>
              </w:rPr>
              <w:t>aide du système électronique, les mouvements à l</w:t>
            </w:r>
            <w:r w:rsidR="000057F4" w:rsidRPr="000057F4">
              <w:rPr>
                <w:b/>
                <w:i/>
              </w:rPr>
              <w:t>’</w:t>
            </w:r>
            <w:r w:rsidRPr="000057F4">
              <w:rPr>
                <w:b/>
                <w:i/>
              </w:rPr>
              <w:t>intérieur de l</w:t>
            </w:r>
            <w:r w:rsidR="000057F4" w:rsidRPr="000057F4">
              <w:rPr>
                <w:b/>
                <w:i/>
              </w:rPr>
              <w:t>’</w:t>
            </w:r>
            <w:r w:rsidRPr="000057F4">
              <w:rPr>
                <w:b/>
                <w:i/>
              </w:rPr>
              <w:t>Union de ces précurseurs.</w:t>
            </w:r>
          </w:p>
        </w:tc>
      </w:tr>
    </w:tbl>
    <w:p w14:paraId="42C5D48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A782041" w14:textId="77777777" w:rsidR="00686444" w:rsidRPr="000057F4" w:rsidRDefault="00686444" w:rsidP="00686444">
      <w:r w:rsidRPr="000057F4">
        <w:rPr>
          <w:rStyle w:val="HideTWBExt"/>
        </w:rPr>
        <w:t>&lt;/Amend&gt;</w:t>
      </w:r>
    </w:p>
    <w:p w14:paraId="411DE0E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180</w:t>
      </w:r>
      <w:r w:rsidRPr="000057F4">
        <w:rPr>
          <w:rStyle w:val="HideTWBExt"/>
          <w:b w:val="0"/>
        </w:rPr>
        <w:t>&lt;/NumAm&gt;</w:t>
      </w:r>
    </w:p>
    <w:p w14:paraId="3249B032"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4FF9436F" w14:textId="77777777" w:rsidR="00686444" w:rsidRPr="000057F4" w:rsidRDefault="00686444" w:rsidP="00686444">
      <w:pPr>
        <w:pStyle w:val="NormalBold"/>
      </w:pPr>
      <w:r w:rsidRPr="000057F4">
        <w:rPr>
          <w:rStyle w:val="HideTWBExt"/>
          <w:b w:val="0"/>
        </w:rPr>
        <w:t>&lt;/RepeatBlock-By&gt;</w:t>
      </w:r>
    </w:p>
    <w:p w14:paraId="289CC7E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1AE9755" w14:textId="77777777" w:rsidR="00686444" w:rsidRPr="000057F4" w:rsidRDefault="00686444" w:rsidP="00686444">
      <w:pPr>
        <w:pStyle w:val="NormalBold"/>
      </w:pPr>
      <w:r w:rsidRPr="000057F4">
        <w:rPr>
          <w:rStyle w:val="HideTWBExt"/>
          <w:b w:val="0"/>
        </w:rPr>
        <w:t>&lt;Article&gt;</w:t>
      </w:r>
      <w:r w:rsidRPr="000057F4">
        <w:t>Chapitre 2 – Section 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B1D2D02" w14:textId="77777777" w:rsidTr="00B3387D">
        <w:trPr>
          <w:trHeight w:hRule="exact" w:val="240"/>
          <w:jc w:val="center"/>
        </w:trPr>
        <w:tc>
          <w:tcPr>
            <w:tcW w:w="9752" w:type="dxa"/>
            <w:gridSpan w:val="2"/>
            <w:tcBorders>
              <w:top w:val="nil"/>
              <w:left w:val="nil"/>
              <w:bottom w:val="nil"/>
              <w:right w:val="nil"/>
            </w:tcBorders>
          </w:tcPr>
          <w:p w14:paraId="41F04F40" w14:textId="77777777" w:rsidR="00686444" w:rsidRPr="000057F4" w:rsidRDefault="00686444" w:rsidP="00B3387D"/>
        </w:tc>
      </w:tr>
      <w:tr w:rsidR="00686444" w:rsidRPr="000057F4" w14:paraId="1D5F302E" w14:textId="77777777" w:rsidTr="00B3387D">
        <w:trPr>
          <w:trHeight w:val="240"/>
          <w:jc w:val="center"/>
        </w:trPr>
        <w:tc>
          <w:tcPr>
            <w:tcW w:w="4876" w:type="dxa"/>
            <w:tcBorders>
              <w:top w:val="nil"/>
              <w:left w:val="nil"/>
              <w:bottom w:val="nil"/>
              <w:right w:val="nil"/>
            </w:tcBorders>
          </w:tcPr>
          <w:p w14:paraId="695468A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63F16EB" w14:textId="77777777" w:rsidR="00686444" w:rsidRPr="000057F4" w:rsidRDefault="00686444" w:rsidP="00B3387D">
            <w:pPr>
              <w:pStyle w:val="AmColumnHeading"/>
            </w:pPr>
            <w:r w:rsidRPr="000057F4">
              <w:t>Amendement</w:t>
            </w:r>
          </w:p>
        </w:tc>
      </w:tr>
      <w:tr w:rsidR="00686444" w:rsidRPr="000057F4" w14:paraId="699690DF" w14:textId="77777777" w:rsidTr="00B3387D">
        <w:trPr>
          <w:jc w:val="center"/>
        </w:trPr>
        <w:tc>
          <w:tcPr>
            <w:tcW w:w="4876" w:type="dxa"/>
            <w:tcBorders>
              <w:top w:val="nil"/>
              <w:left w:val="nil"/>
              <w:bottom w:val="nil"/>
              <w:right w:val="nil"/>
            </w:tcBorders>
          </w:tcPr>
          <w:p w14:paraId="67C82362" w14:textId="77777777" w:rsidR="00686444" w:rsidRPr="000057F4" w:rsidRDefault="00686444" w:rsidP="00B3387D">
            <w:pPr>
              <w:pStyle w:val="Normal6a"/>
            </w:pPr>
          </w:p>
        </w:tc>
        <w:tc>
          <w:tcPr>
            <w:tcW w:w="4876" w:type="dxa"/>
            <w:tcBorders>
              <w:top w:val="nil"/>
              <w:left w:val="nil"/>
              <w:bottom w:val="nil"/>
              <w:right w:val="nil"/>
            </w:tcBorders>
          </w:tcPr>
          <w:p w14:paraId="04025C2B" w14:textId="77777777" w:rsidR="00686444" w:rsidRPr="000057F4" w:rsidRDefault="00686444" w:rsidP="00B3387D">
            <w:pPr>
              <w:pStyle w:val="Normal6a"/>
            </w:pPr>
            <w:r w:rsidRPr="000057F4">
              <w:rPr>
                <w:b/>
                <w:i/>
              </w:rPr>
              <w:t>3 bis</w:t>
            </w:r>
            <w:r w:rsidRPr="000057F4">
              <w:tab/>
            </w:r>
            <w:r w:rsidRPr="000057F4">
              <w:rPr>
                <w:b/>
                <w:i/>
              </w:rPr>
              <w:t>Précurseurs de drogues de la catégorie 2A</w:t>
            </w:r>
          </w:p>
        </w:tc>
      </w:tr>
      <w:tr w:rsidR="00686444" w:rsidRPr="000057F4" w14:paraId="412FA87B" w14:textId="77777777" w:rsidTr="00B3387D">
        <w:trPr>
          <w:jc w:val="center"/>
        </w:trPr>
        <w:tc>
          <w:tcPr>
            <w:tcW w:w="4876" w:type="dxa"/>
            <w:tcBorders>
              <w:top w:val="nil"/>
              <w:left w:val="nil"/>
              <w:bottom w:val="nil"/>
              <w:right w:val="nil"/>
            </w:tcBorders>
          </w:tcPr>
          <w:p w14:paraId="50409E24" w14:textId="77777777" w:rsidR="00686444" w:rsidRPr="000057F4" w:rsidRDefault="00686444" w:rsidP="00B3387D">
            <w:pPr>
              <w:pStyle w:val="Normal6a"/>
            </w:pPr>
          </w:p>
        </w:tc>
        <w:tc>
          <w:tcPr>
            <w:tcW w:w="4876" w:type="dxa"/>
            <w:tcBorders>
              <w:top w:val="nil"/>
              <w:left w:val="nil"/>
              <w:bottom w:val="nil"/>
              <w:right w:val="nil"/>
            </w:tcBorders>
          </w:tcPr>
          <w:p w14:paraId="59FFB0D4" w14:textId="77777777" w:rsidR="00686444" w:rsidRPr="000057F4" w:rsidRDefault="00686444" w:rsidP="00B3387D">
            <w:pPr>
              <w:pStyle w:val="Normal6a"/>
            </w:pPr>
            <w:r w:rsidRPr="000057F4">
              <w:rPr>
                <w:b/>
                <w:i/>
              </w:rPr>
              <w:t>Article 15 bis</w:t>
            </w:r>
          </w:p>
        </w:tc>
      </w:tr>
      <w:tr w:rsidR="00686444" w:rsidRPr="000057F4" w14:paraId="2E2A433A" w14:textId="77777777" w:rsidTr="00B3387D">
        <w:trPr>
          <w:jc w:val="center"/>
        </w:trPr>
        <w:tc>
          <w:tcPr>
            <w:tcW w:w="4876" w:type="dxa"/>
            <w:tcBorders>
              <w:top w:val="nil"/>
              <w:left w:val="nil"/>
              <w:bottom w:val="nil"/>
              <w:right w:val="nil"/>
            </w:tcBorders>
          </w:tcPr>
          <w:p w14:paraId="5C5F4D00" w14:textId="77777777" w:rsidR="00686444" w:rsidRPr="000057F4" w:rsidRDefault="00686444" w:rsidP="00B3387D">
            <w:pPr>
              <w:pStyle w:val="Normal6a"/>
            </w:pPr>
          </w:p>
        </w:tc>
        <w:tc>
          <w:tcPr>
            <w:tcW w:w="4876" w:type="dxa"/>
            <w:tcBorders>
              <w:top w:val="nil"/>
              <w:left w:val="nil"/>
              <w:bottom w:val="nil"/>
              <w:right w:val="nil"/>
            </w:tcBorders>
          </w:tcPr>
          <w:p w14:paraId="4F19DC6E" w14:textId="77777777" w:rsidR="00686444" w:rsidRPr="000057F4" w:rsidRDefault="00686444" w:rsidP="00B3387D">
            <w:pPr>
              <w:pStyle w:val="Normal6a"/>
            </w:pPr>
            <w:r w:rsidRPr="000057F4">
              <w:rPr>
                <w:b/>
                <w:i/>
              </w:rPr>
              <w:t>Enregistrement</w:t>
            </w:r>
          </w:p>
        </w:tc>
      </w:tr>
      <w:tr w:rsidR="00686444" w:rsidRPr="000057F4" w14:paraId="5709A075" w14:textId="77777777" w:rsidTr="00B3387D">
        <w:trPr>
          <w:jc w:val="center"/>
        </w:trPr>
        <w:tc>
          <w:tcPr>
            <w:tcW w:w="4876" w:type="dxa"/>
            <w:tcBorders>
              <w:top w:val="nil"/>
              <w:left w:val="nil"/>
              <w:bottom w:val="nil"/>
              <w:right w:val="nil"/>
            </w:tcBorders>
          </w:tcPr>
          <w:p w14:paraId="2661C4B0" w14:textId="77777777" w:rsidR="00686444" w:rsidRPr="000057F4" w:rsidRDefault="00686444" w:rsidP="00B3387D">
            <w:pPr>
              <w:pStyle w:val="Normal6a"/>
            </w:pPr>
          </w:p>
        </w:tc>
        <w:tc>
          <w:tcPr>
            <w:tcW w:w="4876" w:type="dxa"/>
            <w:tcBorders>
              <w:top w:val="nil"/>
              <w:left w:val="nil"/>
              <w:bottom w:val="nil"/>
              <w:right w:val="nil"/>
            </w:tcBorders>
          </w:tcPr>
          <w:p w14:paraId="0FC36BC2" w14:textId="40A0C0A9" w:rsidR="00686444" w:rsidRPr="000057F4" w:rsidRDefault="00686444" w:rsidP="00B3387D">
            <w:pPr>
              <w:pStyle w:val="Normal6a"/>
            </w:pPr>
            <w:r w:rsidRPr="000057F4">
              <w:rPr>
                <w:b/>
                <w:i/>
              </w:rPr>
              <w:t>1. Les opérateurs qui mettent sur le marché des précurseurs de drogues de la catégorie 2A dont les quantités dépassent les seuils fixés à l</w:t>
            </w:r>
            <w:r w:rsidR="000057F4" w:rsidRPr="000057F4">
              <w:rPr>
                <w:b/>
                <w:i/>
              </w:rPr>
              <w:t>’</w:t>
            </w:r>
            <w:r w:rsidRPr="000057F4">
              <w:rPr>
                <w:b/>
                <w:i/>
              </w:rPr>
              <w:t>annexe II obtiennent un enregistrement auprès des autorités compétentes de l</w:t>
            </w:r>
            <w:r w:rsidR="000057F4" w:rsidRPr="000057F4">
              <w:rPr>
                <w:b/>
                <w:i/>
              </w:rPr>
              <w:t>’</w:t>
            </w:r>
            <w:r w:rsidRPr="000057F4">
              <w:rPr>
                <w:b/>
                <w:i/>
              </w:rPr>
              <w:t>État membre dans lequel ils sont établis avant de mettre sur le marché des substances classifiées de la catégorie 2A mentionnées à l</w:t>
            </w:r>
            <w:r w:rsidR="000057F4" w:rsidRPr="000057F4">
              <w:rPr>
                <w:b/>
                <w:i/>
              </w:rPr>
              <w:t>’</w:t>
            </w:r>
            <w:r w:rsidRPr="000057F4">
              <w:rPr>
                <w:b/>
                <w:i/>
              </w:rPr>
              <w:t>annexe II.</w:t>
            </w:r>
          </w:p>
        </w:tc>
      </w:tr>
      <w:tr w:rsidR="00686444" w:rsidRPr="000057F4" w14:paraId="31754833" w14:textId="77777777" w:rsidTr="00B3387D">
        <w:trPr>
          <w:jc w:val="center"/>
        </w:trPr>
        <w:tc>
          <w:tcPr>
            <w:tcW w:w="4876" w:type="dxa"/>
            <w:tcBorders>
              <w:top w:val="nil"/>
              <w:left w:val="nil"/>
              <w:bottom w:val="nil"/>
              <w:right w:val="nil"/>
            </w:tcBorders>
          </w:tcPr>
          <w:p w14:paraId="275D7E13" w14:textId="77777777" w:rsidR="00686444" w:rsidRPr="000057F4" w:rsidRDefault="00686444" w:rsidP="00B3387D">
            <w:pPr>
              <w:pStyle w:val="Normal6a"/>
            </w:pPr>
          </w:p>
        </w:tc>
        <w:tc>
          <w:tcPr>
            <w:tcW w:w="4876" w:type="dxa"/>
            <w:tcBorders>
              <w:top w:val="nil"/>
              <w:left w:val="nil"/>
              <w:bottom w:val="nil"/>
              <w:right w:val="nil"/>
            </w:tcBorders>
          </w:tcPr>
          <w:p w14:paraId="48BA6303" w14:textId="6E854595" w:rsidR="00686444" w:rsidRPr="000057F4" w:rsidRDefault="00686444" w:rsidP="00B3387D">
            <w:pPr>
              <w:pStyle w:val="Normal6a"/>
            </w:pPr>
            <w:r w:rsidRPr="000057F4">
              <w:rPr>
                <w:b/>
                <w:i/>
              </w:rPr>
              <w:t>2. Tout opérateur titulaire d</w:t>
            </w:r>
            <w:r w:rsidR="000057F4" w:rsidRPr="000057F4">
              <w:rPr>
                <w:b/>
                <w:i/>
              </w:rPr>
              <w:t>’</w:t>
            </w:r>
            <w:r w:rsidRPr="000057F4">
              <w:rPr>
                <w:b/>
                <w:i/>
              </w:rPr>
              <w:t>un enregistrement ne fournit les substances classifiées relevant de la catégorie 2A mentionnées à l</w:t>
            </w:r>
            <w:r w:rsidR="000057F4" w:rsidRPr="000057F4">
              <w:rPr>
                <w:b/>
                <w:i/>
              </w:rPr>
              <w:t>’</w:t>
            </w:r>
            <w:r w:rsidRPr="000057F4">
              <w:rPr>
                <w:b/>
                <w:i/>
              </w:rPr>
              <w:t>annexe I qu</w:t>
            </w:r>
            <w:r w:rsidR="000057F4" w:rsidRPr="000057F4">
              <w:rPr>
                <w:b/>
                <w:i/>
              </w:rPr>
              <w:t>’</w:t>
            </w:r>
            <w:r w:rsidRPr="000057F4">
              <w:rPr>
                <w:b/>
                <w:i/>
              </w:rPr>
              <w:t>à d</w:t>
            </w:r>
            <w:r w:rsidR="000057F4" w:rsidRPr="000057F4">
              <w:rPr>
                <w:b/>
                <w:i/>
              </w:rPr>
              <w:t>’</w:t>
            </w:r>
            <w:r w:rsidRPr="000057F4">
              <w:rPr>
                <w:b/>
                <w:i/>
              </w:rPr>
              <w:t>autres opérateurs titulaires d</w:t>
            </w:r>
            <w:r w:rsidR="000057F4" w:rsidRPr="000057F4">
              <w:rPr>
                <w:b/>
                <w:i/>
              </w:rPr>
              <w:t>’</w:t>
            </w:r>
            <w:r w:rsidRPr="000057F4">
              <w:rPr>
                <w:b/>
                <w:i/>
              </w:rPr>
              <w:t>un tel enregistrement.</w:t>
            </w:r>
          </w:p>
        </w:tc>
      </w:tr>
      <w:tr w:rsidR="00686444" w:rsidRPr="000057F4" w14:paraId="4BB15AF5" w14:textId="77777777" w:rsidTr="00B3387D">
        <w:trPr>
          <w:jc w:val="center"/>
        </w:trPr>
        <w:tc>
          <w:tcPr>
            <w:tcW w:w="4876" w:type="dxa"/>
            <w:tcBorders>
              <w:top w:val="nil"/>
              <w:left w:val="nil"/>
              <w:bottom w:val="nil"/>
              <w:right w:val="nil"/>
            </w:tcBorders>
          </w:tcPr>
          <w:p w14:paraId="7B5FABC2" w14:textId="77777777" w:rsidR="00686444" w:rsidRPr="000057F4" w:rsidRDefault="00686444" w:rsidP="00B3387D">
            <w:pPr>
              <w:pStyle w:val="Normal6a"/>
            </w:pPr>
          </w:p>
        </w:tc>
        <w:tc>
          <w:tcPr>
            <w:tcW w:w="4876" w:type="dxa"/>
            <w:tcBorders>
              <w:top w:val="nil"/>
              <w:left w:val="nil"/>
              <w:bottom w:val="nil"/>
              <w:right w:val="nil"/>
            </w:tcBorders>
          </w:tcPr>
          <w:p w14:paraId="204D2C83" w14:textId="74C64650" w:rsidR="00686444" w:rsidRPr="000057F4" w:rsidRDefault="00686444" w:rsidP="00B3387D">
            <w:pPr>
              <w:pStyle w:val="Normal6a"/>
            </w:pPr>
            <w:r w:rsidRPr="000057F4">
              <w:rPr>
                <w:b/>
                <w:i/>
              </w:rPr>
              <w:t>3. Lorsqu</w:t>
            </w:r>
            <w:r w:rsidR="000057F4" w:rsidRPr="000057F4">
              <w:rPr>
                <w:b/>
                <w:i/>
              </w:rPr>
              <w:t>’</w:t>
            </w:r>
            <w:r w:rsidRPr="000057F4">
              <w:rPr>
                <w:b/>
                <w:i/>
              </w:rPr>
              <w:t>elles examinent s</w:t>
            </w:r>
            <w:r w:rsidR="000057F4" w:rsidRPr="000057F4">
              <w:rPr>
                <w:b/>
                <w:i/>
              </w:rPr>
              <w:t>’</w:t>
            </w:r>
            <w:r w:rsidRPr="000057F4">
              <w:rPr>
                <w:b/>
                <w:i/>
              </w:rPr>
              <w:t>il y a lieu d</w:t>
            </w:r>
            <w:r w:rsidR="000057F4" w:rsidRPr="000057F4">
              <w:rPr>
                <w:b/>
                <w:i/>
              </w:rPr>
              <w:t>’</w:t>
            </w:r>
            <w:r w:rsidRPr="000057F4">
              <w:rPr>
                <w:b/>
                <w:i/>
              </w:rPr>
              <w:t>octroyer un enregistrement, les autorités compétentes prennent notamment en considération la compétence et l</w:t>
            </w:r>
            <w:r w:rsidR="000057F4" w:rsidRPr="000057F4">
              <w:rPr>
                <w:b/>
                <w:i/>
              </w:rPr>
              <w:t>’</w:t>
            </w:r>
            <w:r w:rsidRPr="000057F4">
              <w:rPr>
                <w:b/>
                <w:i/>
              </w:rPr>
              <w:t>intégrité du demandeur. Elle refusent de procéder à l</w:t>
            </w:r>
            <w:r w:rsidR="000057F4" w:rsidRPr="000057F4">
              <w:rPr>
                <w:b/>
                <w:i/>
              </w:rPr>
              <w:t>’</w:t>
            </w:r>
            <w:r w:rsidRPr="000057F4">
              <w:rPr>
                <w:b/>
                <w:i/>
              </w:rPr>
              <w:t>enregistrement s</w:t>
            </w:r>
            <w:r w:rsidR="000057F4" w:rsidRPr="000057F4">
              <w:rPr>
                <w:b/>
                <w:i/>
              </w:rPr>
              <w:t>’</w:t>
            </w:r>
            <w:r w:rsidRPr="000057F4">
              <w:rPr>
                <w:b/>
                <w:i/>
              </w:rPr>
              <w:t>il existe des motifs raisonnables de penser que le demandeur ou le responsable du commerce des substances classifiées ne sont pas des personnes adéquates ou de confiance. Elles peuvent suspendre ou retirer l</w:t>
            </w:r>
            <w:r w:rsidR="000057F4" w:rsidRPr="000057F4">
              <w:rPr>
                <w:b/>
                <w:i/>
              </w:rPr>
              <w:t>’</w:t>
            </w:r>
            <w:r w:rsidRPr="000057F4">
              <w:rPr>
                <w:b/>
                <w:i/>
              </w:rPr>
              <w:t>enregistrement s</w:t>
            </w:r>
            <w:r w:rsidR="000057F4" w:rsidRPr="000057F4">
              <w:rPr>
                <w:b/>
                <w:i/>
              </w:rPr>
              <w:t>’</w:t>
            </w:r>
            <w:r w:rsidRPr="000057F4">
              <w:rPr>
                <w:b/>
                <w:i/>
              </w:rPr>
              <w:t>il existe des motifs raisonnables de croire que son titulaire ne répond plus aux critères d</w:t>
            </w:r>
            <w:r w:rsidR="000057F4" w:rsidRPr="000057F4">
              <w:rPr>
                <w:b/>
                <w:i/>
              </w:rPr>
              <w:t>’</w:t>
            </w:r>
            <w:r w:rsidRPr="000057F4">
              <w:rPr>
                <w:b/>
                <w:i/>
              </w:rPr>
              <w:t>aptitude et d</w:t>
            </w:r>
            <w:r w:rsidR="000057F4" w:rsidRPr="000057F4">
              <w:rPr>
                <w:b/>
                <w:i/>
              </w:rPr>
              <w:t>’</w:t>
            </w:r>
            <w:r w:rsidRPr="000057F4">
              <w:rPr>
                <w:b/>
                <w:i/>
              </w:rPr>
              <w:t>honorabilité permettant de bénéficier d</w:t>
            </w:r>
            <w:r w:rsidR="000057F4" w:rsidRPr="000057F4">
              <w:rPr>
                <w:b/>
                <w:i/>
              </w:rPr>
              <w:t>’</w:t>
            </w:r>
            <w:r w:rsidRPr="000057F4">
              <w:rPr>
                <w:b/>
                <w:i/>
              </w:rPr>
              <w:t>un enregistrement, ou que les conditions d</w:t>
            </w:r>
            <w:r w:rsidR="000057F4" w:rsidRPr="000057F4">
              <w:rPr>
                <w:b/>
                <w:i/>
              </w:rPr>
              <w:t>’</w:t>
            </w:r>
            <w:r w:rsidRPr="000057F4">
              <w:rPr>
                <w:b/>
                <w:i/>
              </w:rPr>
              <w:t>octroi de l</w:t>
            </w:r>
            <w:r w:rsidR="000057F4" w:rsidRPr="000057F4">
              <w:rPr>
                <w:b/>
                <w:i/>
              </w:rPr>
              <w:t>’</w:t>
            </w:r>
            <w:r w:rsidRPr="000057F4">
              <w:rPr>
                <w:b/>
                <w:i/>
              </w:rPr>
              <w:t>enregistrement ne sont plus remplies.</w:t>
            </w:r>
          </w:p>
        </w:tc>
      </w:tr>
    </w:tbl>
    <w:p w14:paraId="6DFB39C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9E459CA" w14:textId="77777777" w:rsidR="00686444" w:rsidRPr="000057F4" w:rsidRDefault="00686444" w:rsidP="00686444">
      <w:r w:rsidRPr="000057F4">
        <w:rPr>
          <w:rStyle w:val="HideTWBExt"/>
        </w:rPr>
        <w:t>&lt;/Amend&gt;</w:t>
      </w:r>
    </w:p>
    <w:p w14:paraId="0E3BA12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181</w:t>
      </w:r>
      <w:r w:rsidRPr="000057F4">
        <w:rPr>
          <w:rStyle w:val="HideTWBExt"/>
          <w:b w:val="0"/>
        </w:rPr>
        <w:t>&lt;/NumAm&gt;</w:t>
      </w:r>
    </w:p>
    <w:p w14:paraId="20A24A82"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0D1121F0" w14:textId="77777777" w:rsidR="00686444" w:rsidRPr="000057F4" w:rsidRDefault="00686444" w:rsidP="00686444">
      <w:pPr>
        <w:pStyle w:val="NormalBold"/>
      </w:pPr>
      <w:r w:rsidRPr="000057F4">
        <w:rPr>
          <w:rStyle w:val="HideTWBExt"/>
          <w:b w:val="0"/>
        </w:rPr>
        <w:t>&lt;/RepeatBlock-By&gt;</w:t>
      </w:r>
    </w:p>
    <w:p w14:paraId="654FBD5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F1EB10E" w14:textId="77777777" w:rsidR="00686444" w:rsidRPr="000057F4" w:rsidRDefault="00686444" w:rsidP="00686444">
      <w:pPr>
        <w:pStyle w:val="NormalBold"/>
      </w:pPr>
      <w:r w:rsidRPr="000057F4">
        <w:rPr>
          <w:rStyle w:val="HideTWBExt"/>
          <w:b w:val="0"/>
        </w:rPr>
        <w:t>&lt;Article&gt;</w:t>
      </w:r>
      <w:r w:rsidRPr="000057F4">
        <w:t>Article 17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DFCDC84" w14:textId="77777777" w:rsidTr="00B3387D">
        <w:trPr>
          <w:trHeight w:hRule="exact" w:val="240"/>
          <w:jc w:val="center"/>
        </w:trPr>
        <w:tc>
          <w:tcPr>
            <w:tcW w:w="9752" w:type="dxa"/>
            <w:gridSpan w:val="2"/>
            <w:tcBorders>
              <w:top w:val="nil"/>
              <w:left w:val="nil"/>
              <w:bottom w:val="nil"/>
              <w:right w:val="nil"/>
            </w:tcBorders>
          </w:tcPr>
          <w:p w14:paraId="177B3DC1" w14:textId="77777777" w:rsidR="00686444" w:rsidRPr="000057F4" w:rsidRDefault="00686444" w:rsidP="00B3387D"/>
        </w:tc>
      </w:tr>
      <w:tr w:rsidR="00686444" w:rsidRPr="000057F4" w14:paraId="4E93747C" w14:textId="77777777" w:rsidTr="00B3387D">
        <w:trPr>
          <w:trHeight w:val="240"/>
          <w:jc w:val="center"/>
        </w:trPr>
        <w:tc>
          <w:tcPr>
            <w:tcW w:w="4876" w:type="dxa"/>
            <w:tcBorders>
              <w:top w:val="nil"/>
              <w:left w:val="nil"/>
              <w:bottom w:val="nil"/>
              <w:right w:val="nil"/>
            </w:tcBorders>
          </w:tcPr>
          <w:p w14:paraId="18A4B82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2388D5A" w14:textId="77777777" w:rsidR="00686444" w:rsidRPr="000057F4" w:rsidRDefault="00686444" w:rsidP="00B3387D">
            <w:pPr>
              <w:pStyle w:val="AmColumnHeading"/>
            </w:pPr>
            <w:r w:rsidRPr="000057F4">
              <w:t>Amendement</w:t>
            </w:r>
          </w:p>
        </w:tc>
      </w:tr>
      <w:tr w:rsidR="00686444" w:rsidRPr="000057F4" w14:paraId="3DF27060" w14:textId="77777777" w:rsidTr="00B3387D">
        <w:trPr>
          <w:jc w:val="center"/>
        </w:trPr>
        <w:tc>
          <w:tcPr>
            <w:tcW w:w="4876" w:type="dxa"/>
            <w:tcBorders>
              <w:top w:val="nil"/>
              <w:left w:val="nil"/>
              <w:bottom w:val="nil"/>
              <w:right w:val="nil"/>
            </w:tcBorders>
          </w:tcPr>
          <w:p w14:paraId="09E89B22" w14:textId="7081721A" w:rsidR="00686444" w:rsidRPr="000057F4" w:rsidRDefault="00686444" w:rsidP="00B3387D">
            <w:pPr>
              <w:pStyle w:val="Normal6a"/>
            </w:pPr>
            <w:r w:rsidRPr="000057F4">
              <w:t>2.</w:t>
            </w:r>
            <w:r w:rsidRPr="000057F4">
              <w:tab/>
              <w:t>Les opérateurs qui ont l</w:t>
            </w:r>
            <w:r w:rsidR="000057F4" w:rsidRPr="000057F4">
              <w:t>’</w:t>
            </w:r>
            <w:r w:rsidRPr="000057F4">
              <w:t>intention de mettre à disposition sur le marché, d</w:t>
            </w:r>
            <w:r w:rsidR="000057F4" w:rsidRPr="000057F4">
              <w:t>’</w:t>
            </w:r>
            <w:r w:rsidRPr="000057F4">
              <w:t>importer, d</w:t>
            </w:r>
            <w:r w:rsidR="000057F4" w:rsidRPr="000057F4">
              <w:t>’</w:t>
            </w:r>
            <w:r w:rsidRPr="000057F4">
              <w:t>exporter, de détenir ou d</w:t>
            </w:r>
            <w:r w:rsidR="000057F4" w:rsidRPr="000057F4">
              <w:t>’</w:t>
            </w:r>
            <w:r w:rsidRPr="000057F4">
              <w:t>utiliser des précurseurs de drogues de la catégorie 3, ou d</w:t>
            </w:r>
            <w:r w:rsidR="000057F4" w:rsidRPr="000057F4">
              <w:t>’</w:t>
            </w:r>
            <w:r w:rsidRPr="000057F4">
              <w:t>exercer des activités intermédiaires portant sur ceux-ci, à des fins de recherche et d</w:t>
            </w:r>
            <w:r w:rsidR="000057F4" w:rsidRPr="000057F4">
              <w:t>’</w:t>
            </w:r>
            <w:r w:rsidRPr="000057F4">
              <w:t>innovation, dans des quantités ne dépassant pas le seuil quantitatif maximal fixé à l</w:t>
            </w:r>
            <w:r w:rsidR="000057F4" w:rsidRPr="000057F4">
              <w:t>’</w:t>
            </w:r>
            <w:r w:rsidRPr="000057F4">
              <w:t>annexe III, partie I, notifient leurs activités prévues sur une période maximale de six mois à l</w:t>
            </w:r>
            <w:r w:rsidR="000057F4" w:rsidRPr="000057F4">
              <w:t>’</w:t>
            </w:r>
            <w:r w:rsidRPr="000057F4">
              <w:t>autorité compétente de l</w:t>
            </w:r>
            <w:r w:rsidR="000057F4" w:rsidRPr="000057F4">
              <w:t>’</w:t>
            </w:r>
            <w:r w:rsidRPr="000057F4">
              <w:t>État membre dans lequel ils sont établis, cinq jours avant la première transaction ou la première détention. Cette obligation ne s</w:t>
            </w:r>
            <w:r w:rsidR="000057F4" w:rsidRPr="000057F4">
              <w:t>’</w:t>
            </w:r>
            <w:r w:rsidRPr="000057F4">
              <w:t>applique pas aux représentants directs en douane ni aux transporteurs agissant uniquement en cette qualité.</w:t>
            </w:r>
          </w:p>
        </w:tc>
        <w:tc>
          <w:tcPr>
            <w:tcW w:w="4876" w:type="dxa"/>
            <w:tcBorders>
              <w:top w:val="nil"/>
              <w:left w:val="nil"/>
              <w:bottom w:val="nil"/>
              <w:right w:val="nil"/>
            </w:tcBorders>
          </w:tcPr>
          <w:p w14:paraId="3B9428EA" w14:textId="2948D7A3" w:rsidR="00686444" w:rsidRPr="000057F4" w:rsidRDefault="00686444" w:rsidP="00B3387D">
            <w:pPr>
              <w:pStyle w:val="Normal6a"/>
            </w:pPr>
            <w:r w:rsidRPr="000057F4">
              <w:t>2.</w:t>
            </w:r>
            <w:r w:rsidRPr="000057F4">
              <w:tab/>
              <w:t>Les opérateurs qui ont l</w:t>
            </w:r>
            <w:r w:rsidR="000057F4" w:rsidRPr="000057F4">
              <w:t>’</w:t>
            </w:r>
            <w:r w:rsidRPr="000057F4">
              <w:t>intention de mettre à disposition sur le marché, d</w:t>
            </w:r>
            <w:r w:rsidR="000057F4" w:rsidRPr="000057F4">
              <w:t>’</w:t>
            </w:r>
            <w:r w:rsidRPr="000057F4">
              <w:t>importer, d</w:t>
            </w:r>
            <w:r w:rsidR="000057F4" w:rsidRPr="000057F4">
              <w:t>’</w:t>
            </w:r>
            <w:r w:rsidRPr="000057F4">
              <w:t>exporter, de détenir ou d</w:t>
            </w:r>
            <w:r w:rsidR="000057F4" w:rsidRPr="000057F4">
              <w:t>’</w:t>
            </w:r>
            <w:r w:rsidRPr="000057F4">
              <w:t>utiliser des précurseurs de drogues de la catégorie 3, ou d</w:t>
            </w:r>
            <w:r w:rsidR="000057F4" w:rsidRPr="000057F4">
              <w:t>’</w:t>
            </w:r>
            <w:r w:rsidRPr="000057F4">
              <w:t>exercer des activités intermédiaires portant sur ceux-ci, à des fins de recherche et d</w:t>
            </w:r>
            <w:r w:rsidR="000057F4" w:rsidRPr="000057F4">
              <w:t>’</w:t>
            </w:r>
            <w:r w:rsidRPr="000057F4">
              <w:t>innovation, dans des quantités ne dépassant pas le seuil quantitatif maximal fixé à l</w:t>
            </w:r>
            <w:r w:rsidR="000057F4" w:rsidRPr="000057F4">
              <w:t>’</w:t>
            </w:r>
            <w:r w:rsidRPr="000057F4">
              <w:t>annexe III, partie I, notifient leurs activités prévues sur une période maximale de six mois à l</w:t>
            </w:r>
            <w:r w:rsidR="000057F4" w:rsidRPr="000057F4">
              <w:t>’</w:t>
            </w:r>
            <w:r w:rsidRPr="000057F4">
              <w:t>autorité compétente de l</w:t>
            </w:r>
            <w:r w:rsidR="000057F4" w:rsidRPr="000057F4">
              <w:t>’</w:t>
            </w:r>
            <w:r w:rsidRPr="000057F4">
              <w:t>État membre dans lequel ils sont établis, cinq jours avant la première transaction ou la première détention. Cette obligation ne s</w:t>
            </w:r>
            <w:r w:rsidR="000057F4" w:rsidRPr="000057F4">
              <w:t>’</w:t>
            </w:r>
            <w:r w:rsidRPr="000057F4">
              <w:t xml:space="preserve">applique pas aux représentants directs en douane ni aux transporteurs agissant uniquement en cette qualité. </w:t>
            </w:r>
            <w:r w:rsidRPr="000057F4">
              <w:rPr>
                <w:b/>
                <w:i/>
              </w:rPr>
              <w:t>Pour ce type d</w:t>
            </w:r>
            <w:r w:rsidR="000057F4" w:rsidRPr="000057F4">
              <w:rPr>
                <w:b/>
                <w:i/>
              </w:rPr>
              <w:t>’</w:t>
            </w:r>
            <w:r w:rsidRPr="000057F4">
              <w:rPr>
                <w:b/>
                <w:i/>
              </w:rPr>
              <w:t>opérations, la procédure de notification préalable est simplifiée, rationalisée et entièrement numérisée afin d</w:t>
            </w:r>
            <w:r w:rsidR="000057F4" w:rsidRPr="000057F4">
              <w:rPr>
                <w:b/>
                <w:i/>
              </w:rPr>
              <w:t>’</w:t>
            </w:r>
            <w:r w:rsidRPr="000057F4">
              <w:rPr>
                <w:b/>
                <w:i/>
              </w:rPr>
              <w:t>éviter aux opérateurs une charge administrative et bureaucratique excessive.</w:t>
            </w:r>
          </w:p>
        </w:tc>
      </w:tr>
    </w:tbl>
    <w:p w14:paraId="18CDE4C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DCE47DD"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5DA7AB25" w14:textId="161E9227" w:rsidR="00686444" w:rsidRPr="000057F4" w:rsidRDefault="00686444" w:rsidP="00686444">
      <w:pPr>
        <w:pStyle w:val="AmJustText"/>
      </w:pPr>
      <w:r w:rsidRPr="000057F4">
        <w:t>Si le suivi des précurseurs synthétiques est largement encouragée pour lutter contre l</w:t>
      </w:r>
      <w:r w:rsidR="000057F4" w:rsidRPr="000057F4">
        <w:t>’</w:t>
      </w:r>
      <w:r w:rsidRPr="000057F4">
        <w:t>évolution des marchés des drogues illicites, les transactions de faible montant ne devraient pas donner lieu à des lourdes formalités administratives qui pénalisent ces petits opérateurs.</w:t>
      </w:r>
    </w:p>
    <w:p w14:paraId="045D9DAF" w14:textId="77777777" w:rsidR="00686444" w:rsidRPr="000057F4" w:rsidRDefault="00686444" w:rsidP="00686444">
      <w:r w:rsidRPr="000057F4">
        <w:rPr>
          <w:rStyle w:val="HideTWBExt"/>
        </w:rPr>
        <w:t>&lt;/Amend&gt;</w:t>
      </w:r>
    </w:p>
    <w:p w14:paraId="25B8416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182</w:t>
      </w:r>
      <w:r w:rsidRPr="000057F4">
        <w:rPr>
          <w:rStyle w:val="HideTWBExt"/>
          <w:b w:val="0"/>
        </w:rPr>
        <w:t>&lt;/NumAm&gt;</w:t>
      </w:r>
    </w:p>
    <w:p w14:paraId="28B12937"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F86E9F0" w14:textId="77777777" w:rsidR="00686444" w:rsidRPr="000057F4" w:rsidRDefault="00686444" w:rsidP="00686444">
      <w:pPr>
        <w:pStyle w:val="NormalBold"/>
      </w:pPr>
      <w:r w:rsidRPr="000057F4">
        <w:rPr>
          <w:rStyle w:val="HideTWBExt"/>
          <w:b w:val="0"/>
        </w:rPr>
        <w:t>&lt;/RepeatBlock-By&gt;</w:t>
      </w:r>
    </w:p>
    <w:p w14:paraId="65C9768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CD5DB4E" w14:textId="77777777" w:rsidR="00686444" w:rsidRPr="000057F4" w:rsidRDefault="00686444" w:rsidP="00686444">
      <w:pPr>
        <w:pStyle w:val="NormalBold"/>
      </w:pPr>
      <w:r w:rsidRPr="000057F4">
        <w:rPr>
          <w:rStyle w:val="HideTWBExt"/>
          <w:b w:val="0"/>
        </w:rPr>
        <w:t>&lt;Article&gt;</w:t>
      </w:r>
      <w:r w:rsidRPr="000057F4">
        <w:t>Article 17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A2D3327" w14:textId="77777777" w:rsidTr="00B3387D">
        <w:trPr>
          <w:trHeight w:hRule="exact" w:val="240"/>
          <w:jc w:val="center"/>
        </w:trPr>
        <w:tc>
          <w:tcPr>
            <w:tcW w:w="9752" w:type="dxa"/>
            <w:gridSpan w:val="2"/>
            <w:tcBorders>
              <w:top w:val="nil"/>
              <w:left w:val="nil"/>
              <w:bottom w:val="nil"/>
              <w:right w:val="nil"/>
            </w:tcBorders>
          </w:tcPr>
          <w:p w14:paraId="334B489B" w14:textId="77777777" w:rsidR="00686444" w:rsidRPr="000057F4" w:rsidRDefault="00686444" w:rsidP="00B3387D"/>
        </w:tc>
      </w:tr>
      <w:tr w:rsidR="00686444" w:rsidRPr="000057F4" w14:paraId="0F998003" w14:textId="77777777" w:rsidTr="00B3387D">
        <w:trPr>
          <w:trHeight w:val="240"/>
          <w:jc w:val="center"/>
        </w:trPr>
        <w:tc>
          <w:tcPr>
            <w:tcW w:w="4876" w:type="dxa"/>
            <w:tcBorders>
              <w:top w:val="nil"/>
              <w:left w:val="nil"/>
              <w:bottom w:val="nil"/>
              <w:right w:val="nil"/>
            </w:tcBorders>
          </w:tcPr>
          <w:p w14:paraId="63105EF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61931D6" w14:textId="77777777" w:rsidR="00686444" w:rsidRPr="000057F4" w:rsidRDefault="00686444" w:rsidP="00B3387D">
            <w:pPr>
              <w:pStyle w:val="AmColumnHeading"/>
            </w:pPr>
            <w:r w:rsidRPr="000057F4">
              <w:t>Amendement</w:t>
            </w:r>
          </w:p>
        </w:tc>
      </w:tr>
      <w:tr w:rsidR="00686444" w:rsidRPr="000057F4" w14:paraId="2120B56D" w14:textId="77777777" w:rsidTr="00B3387D">
        <w:trPr>
          <w:jc w:val="center"/>
        </w:trPr>
        <w:tc>
          <w:tcPr>
            <w:tcW w:w="4876" w:type="dxa"/>
            <w:tcBorders>
              <w:top w:val="nil"/>
              <w:left w:val="nil"/>
              <w:bottom w:val="nil"/>
              <w:right w:val="nil"/>
            </w:tcBorders>
          </w:tcPr>
          <w:p w14:paraId="0ED0BF72" w14:textId="18342AA5" w:rsidR="00686444" w:rsidRPr="000057F4" w:rsidRDefault="00686444" w:rsidP="00B3387D">
            <w:pPr>
              <w:pStyle w:val="Normal6a"/>
            </w:pPr>
            <w:r w:rsidRPr="000057F4">
              <w:t>4.</w:t>
            </w:r>
            <w:r w:rsidRPr="000057F4">
              <w:tab/>
              <w:t>L</w:t>
            </w:r>
            <w:r w:rsidR="000057F4" w:rsidRPr="000057F4">
              <w:t>’</w:t>
            </w:r>
            <w:r w:rsidRPr="000057F4">
              <w:t>autorité compétente peut demander des informations supplémentaires et effectuer des inspections afin de vérifier l</w:t>
            </w:r>
            <w:r w:rsidR="000057F4" w:rsidRPr="000057F4">
              <w:t>’</w:t>
            </w:r>
            <w:r w:rsidRPr="000057F4">
              <w:t>exactitude des informations fournies, y compris l</w:t>
            </w:r>
            <w:r w:rsidR="000057F4" w:rsidRPr="000057F4">
              <w:t>’</w:t>
            </w:r>
            <w:r w:rsidRPr="000057F4">
              <w:t>utilisation de précurseurs de drogues à des fins de recherche et d</w:t>
            </w:r>
            <w:r w:rsidR="000057F4" w:rsidRPr="000057F4">
              <w:t>’</w:t>
            </w:r>
            <w:r w:rsidRPr="000057F4">
              <w:t>innovation.</w:t>
            </w:r>
          </w:p>
        </w:tc>
        <w:tc>
          <w:tcPr>
            <w:tcW w:w="4876" w:type="dxa"/>
            <w:tcBorders>
              <w:top w:val="nil"/>
              <w:left w:val="nil"/>
              <w:bottom w:val="nil"/>
              <w:right w:val="nil"/>
            </w:tcBorders>
          </w:tcPr>
          <w:p w14:paraId="794D2F69" w14:textId="18E0D086" w:rsidR="00686444" w:rsidRPr="000057F4" w:rsidRDefault="00686444" w:rsidP="00B3387D">
            <w:pPr>
              <w:pStyle w:val="Normal6a"/>
            </w:pPr>
            <w:r w:rsidRPr="000057F4">
              <w:t>4.</w:t>
            </w:r>
            <w:r w:rsidRPr="000057F4">
              <w:tab/>
              <w:t>L</w:t>
            </w:r>
            <w:r w:rsidR="000057F4" w:rsidRPr="000057F4">
              <w:t>’</w:t>
            </w:r>
            <w:r w:rsidRPr="000057F4">
              <w:t>autorité compétente peut demander des informations supplémentaires et effectuer des inspections afin de vérifier l</w:t>
            </w:r>
            <w:r w:rsidR="000057F4" w:rsidRPr="000057F4">
              <w:t>’</w:t>
            </w:r>
            <w:r w:rsidRPr="000057F4">
              <w:t>exactitude des informations fournies, y compris l</w:t>
            </w:r>
            <w:r w:rsidR="000057F4" w:rsidRPr="000057F4">
              <w:t>’</w:t>
            </w:r>
            <w:r w:rsidRPr="000057F4">
              <w:t>utilisation de précurseurs de drogues à des fins de recherche et d</w:t>
            </w:r>
            <w:r w:rsidR="000057F4" w:rsidRPr="000057F4">
              <w:t>’</w:t>
            </w:r>
            <w:r w:rsidRPr="000057F4">
              <w:t xml:space="preserve">innovation. </w:t>
            </w:r>
            <w:r w:rsidRPr="000057F4">
              <w:rPr>
                <w:b/>
                <w:i/>
              </w:rPr>
              <w:t>Ces contrôles sont proportionnés à la portée des activités notifiées et au niveau de risque identifié.</w:t>
            </w:r>
          </w:p>
        </w:tc>
      </w:tr>
    </w:tbl>
    <w:p w14:paraId="7EDCC7D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6EAD073"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94BD413" w14:textId="77777777" w:rsidR="00686444" w:rsidRPr="000057F4" w:rsidRDefault="00686444" w:rsidP="00686444">
      <w:pPr>
        <w:pStyle w:val="AmJustText"/>
      </w:pPr>
      <w:r w:rsidRPr="000057F4">
        <w:t>La proposition laisse aux autorités compétentes les pouvoirs de contrôle nécessaires, tout en veillant à ce que la portée des contrôles corresponde au risque réel et à la portée des activités exercées.</w:t>
      </w:r>
    </w:p>
    <w:p w14:paraId="5D139FF6" w14:textId="77777777" w:rsidR="00686444" w:rsidRPr="000057F4" w:rsidRDefault="00686444" w:rsidP="00686444">
      <w:r w:rsidRPr="000057F4">
        <w:rPr>
          <w:rStyle w:val="HideTWBExt"/>
        </w:rPr>
        <w:t>&lt;/Amend&gt;</w:t>
      </w:r>
    </w:p>
    <w:p w14:paraId="0D410D9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183</w:t>
      </w:r>
      <w:r w:rsidRPr="000057F4">
        <w:rPr>
          <w:rStyle w:val="HideTWBExt"/>
          <w:b w:val="0"/>
        </w:rPr>
        <w:t>&lt;/NumAm&gt;</w:t>
      </w:r>
    </w:p>
    <w:p w14:paraId="13B24294"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8B0E582" w14:textId="77777777" w:rsidR="00686444" w:rsidRPr="000057F4" w:rsidRDefault="00686444" w:rsidP="00686444">
      <w:pPr>
        <w:pStyle w:val="NormalBold"/>
      </w:pPr>
      <w:r w:rsidRPr="000057F4">
        <w:rPr>
          <w:rStyle w:val="HideTWBExt"/>
          <w:b w:val="0"/>
        </w:rPr>
        <w:t>&lt;/RepeatBlock-By&gt;</w:t>
      </w:r>
    </w:p>
    <w:p w14:paraId="7561797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77E2193" w14:textId="77777777" w:rsidR="00686444" w:rsidRPr="000057F4" w:rsidRDefault="00686444" w:rsidP="00686444">
      <w:pPr>
        <w:pStyle w:val="NormalBold"/>
      </w:pPr>
      <w:r w:rsidRPr="000057F4">
        <w:rPr>
          <w:rStyle w:val="HideTWBExt"/>
          <w:b w:val="0"/>
        </w:rPr>
        <w:t>&lt;Article&gt;</w:t>
      </w:r>
      <w:r w:rsidRPr="000057F4">
        <w:t>Article 17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3C63F9B" w14:textId="77777777" w:rsidTr="00B3387D">
        <w:trPr>
          <w:trHeight w:hRule="exact" w:val="240"/>
          <w:jc w:val="center"/>
        </w:trPr>
        <w:tc>
          <w:tcPr>
            <w:tcW w:w="9752" w:type="dxa"/>
            <w:gridSpan w:val="2"/>
            <w:tcBorders>
              <w:top w:val="nil"/>
              <w:left w:val="nil"/>
              <w:bottom w:val="nil"/>
              <w:right w:val="nil"/>
            </w:tcBorders>
          </w:tcPr>
          <w:p w14:paraId="7CDADFBD" w14:textId="77777777" w:rsidR="00686444" w:rsidRPr="000057F4" w:rsidRDefault="00686444" w:rsidP="00B3387D"/>
        </w:tc>
      </w:tr>
      <w:tr w:rsidR="00686444" w:rsidRPr="000057F4" w14:paraId="364F3859" w14:textId="77777777" w:rsidTr="00B3387D">
        <w:trPr>
          <w:trHeight w:val="240"/>
          <w:jc w:val="center"/>
        </w:trPr>
        <w:tc>
          <w:tcPr>
            <w:tcW w:w="4876" w:type="dxa"/>
            <w:tcBorders>
              <w:top w:val="nil"/>
              <w:left w:val="nil"/>
              <w:bottom w:val="nil"/>
              <w:right w:val="nil"/>
            </w:tcBorders>
          </w:tcPr>
          <w:p w14:paraId="1783178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B2A06AF" w14:textId="77777777" w:rsidR="00686444" w:rsidRPr="000057F4" w:rsidRDefault="00686444" w:rsidP="00B3387D">
            <w:pPr>
              <w:pStyle w:val="AmColumnHeading"/>
            </w:pPr>
            <w:r w:rsidRPr="000057F4">
              <w:t>Amendement</w:t>
            </w:r>
          </w:p>
        </w:tc>
      </w:tr>
      <w:tr w:rsidR="00686444" w:rsidRPr="000057F4" w14:paraId="24206A23" w14:textId="77777777" w:rsidTr="00B3387D">
        <w:trPr>
          <w:jc w:val="center"/>
        </w:trPr>
        <w:tc>
          <w:tcPr>
            <w:tcW w:w="4876" w:type="dxa"/>
            <w:tcBorders>
              <w:top w:val="nil"/>
              <w:left w:val="nil"/>
              <w:bottom w:val="nil"/>
              <w:right w:val="nil"/>
            </w:tcBorders>
          </w:tcPr>
          <w:p w14:paraId="183180D5" w14:textId="2AB851BE" w:rsidR="00686444" w:rsidRPr="000057F4" w:rsidRDefault="00686444" w:rsidP="00B3387D">
            <w:pPr>
              <w:pStyle w:val="Normal6a"/>
            </w:pPr>
            <w:r w:rsidRPr="000057F4">
              <w:t>5.</w:t>
            </w:r>
            <w:r w:rsidRPr="000057F4">
              <w:tab/>
              <w:t>L</w:t>
            </w:r>
            <w:r w:rsidR="000057F4" w:rsidRPr="000057F4">
              <w:t>’</w:t>
            </w:r>
            <w:r w:rsidRPr="000057F4">
              <w:t>autorité compétente de l</w:t>
            </w:r>
            <w:r w:rsidR="000057F4" w:rsidRPr="000057F4">
              <w:t>’</w:t>
            </w:r>
            <w:r w:rsidRPr="000057F4">
              <w:t>État membre d</w:t>
            </w:r>
            <w:r w:rsidR="000057F4" w:rsidRPr="000057F4">
              <w:t>’</w:t>
            </w:r>
            <w:r w:rsidRPr="000057F4">
              <w:t>établissement de l</w:t>
            </w:r>
            <w:r w:rsidR="000057F4" w:rsidRPr="000057F4">
              <w:t>’</w:t>
            </w:r>
            <w:r w:rsidRPr="000057F4">
              <w:t>opérateur peut ordonner à l</w:t>
            </w:r>
            <w:r w:rsidR="000057F4" w:rsidRPr="000057F4">
              <w:t>’</w:t>
            </w:r>
            <w:r w:rsidRPr="000057F4">
              <w:t>opérateur de suspendre ou de cesser les activités couvertes par la notification préalable lorsque celle-ci n</w:t>
            </w:r>
            <w:r w:rsidR="000057F4" w:rsidRPr="000057F4">
              <w:t>’</w:t>
            </w:r>
            <w:r w:rsidRPr="000057F4">
              <w:t>est pas conforme au présent règlement</w:t>
            </w:r>
            <w:r w:rsidRPr="000057F4">
              <w:rPr>
                <w:b/>
                <w:i/>
              </w:rPr>
              <w:t>;</w:t>
            </w:r>
            <w:r w:rsidRPr="000057F4">
              <w:t xml:space="preserve"> lorsque les conditions déclarées ne sont plus remplies</w:t>
            </w:r>
            <w:r w:rsidRPr="000057F4">
              <w:rPr>
                <w:b/>
                <w:i/>
              </w:rPr>
              <w:t>;</w:t>
            </w:r>
            <w:r w:rsidRPr="000057F4">
              <w:t xml:space="preserve"> ou lorsqu</w:t>
            </w:r>
            <w:r w:rsidR="000057F4" w:rsidRPr="000057F4">
              <w:t>’</w:t>
            </w:r>
            <w:r w:rsidRPr="000057F4">
              <w:t>il existe des motifs raisonnables de soupçonner qu</w:t>
            </w:r>
            <w:r w:rsidR="000057F4" w:rsidRPr="000057F4">
              <w:t>’</w:t>
            </w:r>
            <w:r w:rsidRPr="000057F4">
              <w:t>un détournement du précurseur de drogues de la catégorie 3 aux fins de la fabrication illicite de drogues est à craindre.</w:t>
            </w:r>
          </w:p>
        </w:tc>
        <w:tc>
          <w:tcPr>
            <w:tcW w:w="4876" w:type="dxa"/>
            <w:tcBorders>
              <w:top w:val="nil"/>
              <w:left w:val="nil"/>
              <w:bottom w:val="nil"/>
              <w:right w:val="nil"/>
            </w:tcBorders>
          </w:tcPr>
          <w:p w14:paraId="3E281E55" w14:textId="1691CD46" w:rsidR="00686444" w:rsidRPr="000057F4" w:rsidRDefault="00686444" w:rsidP="00B3387D">
            <w:pPr>
              <w:pStyle w:val="Normal6a"/>
            </w:pPr>
            <w:r w:rsidRPr="000057F4">
              <w:t>5.</w:t>
            </w:r>
            <w:r w:rsidRPr="000057F4">
              <w:tab/>
              <w:t>L</w:t>
            </w:r>
            <w:r w:rsidR="000057F4" w:rsidRPr="000057F4">
              <w:t>’</w:t>
            </w:r>
            <w:r w:rsidRPr="000057F4">
              <w:t>autorité compétente de l</w:t>
            </w:r>
            <w:r w:rsidR="000057F4" w:rsidRPr="000057F4">
              <w:t>’</w:t>
            </w:r>
            <w:r w:rsidRPr="000057F4">
              <w:t>État membre d</w:t>
            </w:r>
            <w:r w:rsidR="000057F4" w:rsidRPr="000057F4">
              <w:t>’</w:t>
            </w:r>
            <w:r w:rsidRPr="000057F4">
              <w:t>établissement de l</w:t>
            </w:r>
            <w:r w:rsidR="000057F4" w:rsidRPr="000057F4">
              <w:t>’</w:t>
            </w:r>
            <w:r w:rsidRPr="000057F4">
              <w:t>opérateur peut ordonner à l</w:t>
            </w:r>
            <w:r w:rsidR="000057F4" w:rsidRPr="000057F4">
              <w:t>’</w:t>
            </w:r>
            <w:r w:rsidRPr="000057F4">
              <w:t>opérateur de suspendre ou de cesser les activités couvertes par la notification préalable lorsque celle-ci n</w:t>
            </w:r>
            <w:r w:rsidR="000057F4" w:rsidRPr="000057F4">
              <w:t>’</w:t>
            </w:r>
            <w:r w:rsidRPr="000057F4">
              <w:t>est pas conforme au présent règlement</w:t>
            </w:r>
            <w:r w:rsidRPr="000057F4">
              <w:rPr>
                <w:b/>
                <w:i/>
              </w:rPr>
              <w:t>,</w:t>
            </w:r>
            <w:r w:rsidRPr="000057F4">
              <w:t xml:space="preserve"> lorsque les conditions déclarées ne sont plus remplies</w:t>
            </w:r>
            <w:r w:rsidRPr="000057F4">
              <w:rPr>
                <w:b/>
                <w:i/>
              </w:rPr>
              <w:t>,</w:t>
            </w:r>
            <w:r w:rsidRPr="000057F4">
              <w:t xml:space="preserve"> ou lorsqu</w:t>
            </w:r>
            <w:r w:rsidR="000057F4" w:rsidRPr="000057F4">
              <w:t>’</w:t>
            </w:r>
            <w:r w:rsidRPr="000057F4">
              <w:t>il existe des motifs raisonnables de soupçonner qu</w:t>
            </w:r>
            <w:r w:rsidR="000057F4" w:rsidRPr="000057F4">
              <w:t>’</w:t>
            </w:r>
            <w:r w:rsidRPr="000057F4">
              <w:t xml:space="preserve">un détournement du précurseur de drogues de la catégorie 3 aux fins de la fabrication illicite de drogues est à craindre. </w:t>
            </w:r>
            <w:r w:rsidRPr="000057F4">
              <w:rPr>
                <w:b/>
                <w:i/>
              </w:rPr>
              <w:t>Avant l</w:t>
            </w:r>
            <w:r w:rsidR="000057F4" w:rsidRPr="000057F4">
              <w:rPr>
                <w:b/>
                <w:i/>
              </w:rPr>
              <w:t>’</w:t>
            </w:r>
            <w:r w:rsidRPr="000057F4">
              <w:rPr>
                <w:b/>
                <w:i/>
              </w:rPr>
              <w:t>adoption d</w:t>
            </w:r>
            <w:r w:rsidR="000057F4" w:rsidRPr="000057F4">
              <w:rPr>
                <w:b/>
                <w:i/>
              </w:rPr>
              <w:t>’</w:t>
            </w:r>
            <w:r w:rsidRPr="000057F4">
              <w:rPr>
                <w:b/>
                <w:i/>
              </w:rPr>
              <w:t>une telle décision, l</w:t>
            </w:r>
            <w:r w:rsidR="000057F4" w:rsidRPr="000057F4">
              <w:rPr>
                <w:b/>
                <w:i/>
              </w:rPr>
              <w:t>’</w:t>
            </w:r>
            <w:r w:rsidRPr="000057F4">
              <w:rPr>
                <w:b/>
                <w:i/>
              </w:rPr>
              <w:t>opérateur a la possibilité d</w:t>
            </w:r>
            <w:r w:rsidR="000057F4" w:rsidRPr="000057F4">
              <w:rPr>
                <w:b/>
                <w:i/>
              </w:rPr>
              <w:t>’</w:t>
            </w:r>
            <w:r w:rsidRPr="000057F4">
              <w:rPr>
                <w:b/>
                <w:i/>
              </w:rPr>
              <w:t>être entendu, sauf si un tel report risque de compromettre gravement l</w:t>
            </w:r>
            <w:r w:rsidR="000057F4" w:rsidRPr="000057F4">
              <w:rPr>
                <w:b/>
                <w:i/>
              </w:rPr>
              <w:t>’</w:t>
            </w:r>
            <w:r w:rsidRPr="000057F4">
              <w:rPr>
                <w:b/>
                <w:i/>
              </w:rPr>
              <w:t>objectif de la mesure.</w:t>
            </w:r>
          </w:p>
        </w:tc>
      </w:tr>
    </w:tbl>
    <w:p w14:paraId="0A94909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007BBC76"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5F9B8E9" w14:textId="0BDAEB6E" w:rsidR="00686444" w:rsidRPr="000057F4" w:rsidRDefault="00686444" w:rsidP="00686444">
      <w:pPr>
        <w:pStyle w:val="AmJustText"/>
      </w:pPr>
      <w:r w:rsidRPr="000057F4">
        <w:t>Les mêmes garanties procédurales devraient s</w:t>
      </w:r>
      <w:r w:rsidR="000057F4" w:rsidRPr="000057F4">
        <w:t>’</w:t>
      </w:r>
      <w:r w:rsidRPr="000057F4">
        <w:t>appliquer au régime de notification préalable qu</w:t>
      </w:r>
      <w:r w:rsidR="000057F4" w:rsidRPr="000057F4">
        <w:t>’</w:t>
      </w:r>
      <w:r w:rsidRPr="000057F4">
        <w:t>au régime d</w:t>
      </w:r>
      <w:r w:rsidR="000057F4" w:rsidRPr="000057F4">
        <w:t>’</w:t>
      </w:r>
      <w:r w:rsidRPr="000057F4">
        <w:t>enregistrement ou d</w:t>
      </w:r>
      <w:r w:rsidR="000057F4" w:rsidRPr="000057F4">
        <w:t>’</w:t>
      </w:r>
      <w:r w:rsidRPr="000057F4">
        <w:t>autorisation. Cela renforce la sécurité juridique et la prévisibilité du processus décisionnel.</w:t>
      </w:r>
    </w:p>
    <w:p w14:paraId="78378567" w14:textId="77777777" w:rsidR="00686444" w:rsidRPr="000057F4" w:rsidRDefault="00686444" w:rsidP="00686444">
      <w:r w:rsidRPr="000057F4">
        <w:rPr>
          <w:rStyle w:val="HideTWBExt"/>
        </w:rPr>
        <w:t>&lt;/Amend&gt;</w:t>
      </w:r>
    </w:p>
    <w:p w14:paraId="14DA23A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184</w:t>
      </w:r>
      <w:r w:rsidRPr="000057F4">
        <w:rPr>
          <w:rStyle w:val="HideTWBExt"/>
          <w:b w:val="0"/>
        </w:rPr>
        <w:t>&lt;/NumAm&gt;</w:t>
      </w:r>
    </w:p>
    <w:p w14:paraId="0F96B3FC"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38376C2" w14:textId="77777777" w:rsidR="00686444" w:rsidRPr="000057F4" w:rsidRDefault="00686444" w:rsidP="00686444">
      <w:pPr>
        <w:pStyle w:val="NormalBold"/>
      </w:pPr>
      <w:r w:rsidRPr="000057F4">
        <w:rPr>
          <w:rStyle w:val="HideTWBExt"/>
          <w:b w:val="0"/>
        </w:rPr>
        <w:t>&lt;/RepeatBlock-By&gt;</w:t>
      </w:r>
    </w:p>
    <w:p w14:paraId="056FAA6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7E8CE31" w14:textId="77777777" w:rsidR="00686444" w:rsidRPr="000057F4" w:rsidRDefault="00686444" w:rsidP="00686444">
      <w:pPr>
        <w:pStyle w:val="NormalBold"/>
      </w:pPr>
      <w:r w:rsidRPr="000057F4">
        <w:rPr>
          <w:rStyle w:val="HideTWBExt"/>
          <w:b w:val="0"/>
        </w:rPr>
        <w:t>&lt;Article&gt;</w:t>
      </w:r>
      <w:r w:rsidRPr="000057F4">
        <w:t>Article 18 – alinéa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73100CD" w14:textId="77777777" w:rsidTr="00B3387D">
        <w:trPr>
          <w:trHeight w:hRule="exact" w:val="240"/>
          <w:jc w:val="center"/>
        </w:trPr>
        <w:tc>
          <w:tcPr>
            <w:tcW w:w="9752" w:type="dxa"/>
            <w:gridSpan w:val="2"/>
            <w:tcBorders>
              <w:top w:val="nil"/>
              <w:left w:val="nil"/>
              <w:bottom w:val="nil"/>
              <w:right w:val="nil"/>
            </w:tcBorders>
          </w:tcPr>
          <w:p w14:paraId="293AFE0D" w14:textId="77777777" w:rsidR="00686444" w:rsidRPr="000057F4" w:rsidRDefault="00686444" w:rsidP="00B3387D"/>
        </w:tc>
      </w:tr>
      <w:tr w:rsidR="00686444" w:rsidRPr="000057F4" w14:paraId="5FACD85B" w14:textId="77777777" w:rsidTr="00B3387D">
        <w:trPr>
          <w:trHeight w:val="240"/>
          <w:jc w:val="center"/>
        </w:trPr>
        <w:tc>
          <w:tcPr>
            <w:tcW w:w="4876" w:type="dxa"/>
            <w:tcBorders>
              <w:top w:val="nil"/>
              <w:left w:val="nil"/>
              <w:bottom w:val="nil"/>
              <w:right w:val="nil"/>
            </w:tcBorders>
          </w:tcPr>
          <w:p w14:paraId="0DF8AEA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85067DA" w14:textId="77777777" w:rsidR="00686444" w:rsidRPr="000057F4" w:rsidRDefault="00686444" w:rsidP="00B3387D">
            <w:pPr>
              <w:pStyle w:val="AmColumnHeading"/>
            </w:pPr>
            <w:r w:rsidRPr="000057F4">
              <w:t>Amendement</w:t>
            </w:r>
          </w:p>
        </w:tc>
      </w:tr>
      <w:tr w:rsidR="00686444" w:rsidRPr="000057F4" w14:paraId="014CF3B5" w14:textId="77777777" w:rsidTr="00B3387D">
        <w:trPr>
          <w:jc w:val="center"/>
        </w:trPr>
        <w:tc>
          <w:tcPr>
            <w:tcW w:w="4876" w:type="dxa"/>
            <w:tcBorders>
              <w:top w:val="nil"/>
              <w:left w:val="nil"/>
              <w:bottom w:val="nil"/>
              <w:right w:val="nil"/>
            </w:tcBorders>
          </w:tcPr>
          <w:p w14:paraId="04F503D0" w14:textId="47519A31" w:rsidR="00686444" w:rsidRPr="000057F4" w:rsidRDefault="00686444" w:rsidP="00B3387D">
            <w:pPr>
              <w:pStyle w:val="Normal6a"/>
            </w:pPr>
            <w:r w:rsidRPr="000057F4">
              <w:t>Par dérogation supplémentaire à l</w:t>
            </w:r>
            <w:r w:rsidR="000057F4" w:rsidRPr="000057F4">
              <w:t>’</w:t>
            </w:r>
            <w:r w:rsidRPr="000057F4">
              <w:t>article 16, paragraphe 1, les opérateurs peuvent mettre à disposition sur le marché, importer, exporter, exercer des activités intermédiaires, détenir ou utiliser des précurseurs de drogues de la catégorie 3 à des fins de recherche et d</w:t>
            </w:r>
            <w:r w:rsidR="000057F4" w:rsidRPr="000057F4">
              <w:t>’</w:t>
            </w:r>
            <w:r w:rsidRPr="000057F4">
              <w:t>innovation dans des quantités supérieures au seuil quantitatif maximal fixé à l</w:t>
            </w:r>
            <w:r w:rsidR="000057F4" w:rsidRPr="000057F4">
              <w:t>’</w:t>
            </w:r>
            <w:r w:rsidRPr="000057F4">
              <w:t>annexe III, partie I, ou à d</w:t>
            </w:r>
            <w:r w:rsidR="000057F4" w:rsidRPr="000057F4">
              <w:t>’</w:t>
            </w:r>
            <w:r w:rsidRPr="000057F4">
              <w:t>autres fins légitimes, à condition d</w:t>
            </w:r>
            <w:r w:rsidR="000057F4" w:rsidRPr="000057F4">
              <w:t>’</w:t>
            </w:r>
            <w:r w:rsidRPr="000057F4">
              <w:t>obtenir un agrément conformément à l</w:t>
            </w:r>
            <w:r w:rsidR="000057F4" w:rsidRPr="000057F4">
              <w:t>’</w:t>
            </w:r>
            <w:r w:rsidRPr="000057F4">
              <w:t>article 9, paragraphes 1, 2 et 3. L</w:t>
            </w:r>
            <w:r w:rsidR="000057F4" w:rsidRPr="000057F4">
              <w:t>’</w:t>
            </w:r>
            <w:r w:rsidRPr="000057F4">
              <w:t>article 9, paragraphes 5, 6 et 8, s</w:t>
            </w:r>
            <w:r w:rsidR="000057F4" w:rsidRPr="000057F4">
              <w:t>’</w:t>
            </w:r>
            <w:r w:rsidRPr="000057F4">
              <w:t>applique également à cet agrément.</w:t>
            </w:r>
          </w:p>
        </w:tc>
        <w:tc>
          <w:tcPr>
            <w:tcW w:w="4876" w:type="dxa"/>
            <w:tcBorders>
              <w:top w:val="nil"/>
              <w:left w:val="nil"/>
              <w:bottom w:val="nil"/>
              <w:right w:val="nil"/>
            </w:tcBorders>
          </w:tcPr>
          <w:p w14:paraId="469FF37E" w14:textId="7A910696" w:rsidR="00686444" w:rsidRPr="000057F4" w:rsidRDefault="00686444" w:rsidP="00B3387D">
            <w:pPr>
              <w:pStyle w:val="Normal6a"/>
            </w:pPr>
            <w:r w:rsidRPr="000057F4">
              <w:t>Par dérogation supplémentaire à l</w:t>
            </w:r>
            <w:r w:rsidR="000057F4" w:rsidRPr="000057F4">
              <w:t>’</w:t>
            </w:r>
            <w:r w:rsidRPr="000057F4">
              <w:t>article 16, paragraphe 1, les opérateurs peuvent mettre à disposition sur le marché, importer, exporter, exercer des activités intermédiaires, détenir ou utiliser des précurseurs de drogues de la catégorie 3 à des fins de recherche et d</w:t>
            </w:r>
            <w:r w:rsidR="000057F4" w:rsidRPr="000057F4">
              <w:t>’</w:t>
            </w:r>
            <w:r w:rsidRPr="000057F4">
              <w:t>innovation dans des quantités supérieures au seuil quantitatif maximal fixé à l</w:t>
            </w:r>
            <w:r w:rsidR="000057F4" w:rsidRPr="000057F4">
              <w:t>’</w:t>
            </w:r>
            <w:r w:rsidRPr="000057F4">
              <w:t>annexe III, partie I, ou à d</w:t>
            </w:r>
            <w:r w:rsidR="000057F4" w:rsidRPr="000057F4">
              <w:t>’</w:t>
            </w:r>
            <w:r w:rsidRPr="000057F4">
              <w:t>autres fins légitimes, à condition d</w:t>
            </w:r>
            <w:r w:rsidR="000057F4" w:rsidRPr="000057F4">
              <w:t>’</w:t>
            </w:r>
            <w:r w:rsidRPr="000057F4">
              <w:t>obtenir un agrément conformément à l</w:t>
            </w:r>
            <w:r w:rsidR="000057F4" w:rsidRPr="000057F4">
              <w:t>’</w:t>
            </w:r>
            <w:r w:rsidRPr="000057F4">
              <w:t>article 9, paragraphes 1, 2 et 3. L</w:t>
            </w:r>
            <w:r w:rsidR="000057F4" w:rsidRPr="000057F4">
              <w:t>’</w:t>
            </w:r>
            <w:r w:rsidRPr="000057F4">
              <w:t>article 9, paragraphes 5, 6 et 8, s</w:t>
            </w:r>
            <w:r w:rsidR="000057F4" w:rsidRPr="000057F4">
              <w:t>’</w:t>
            </w:r>
            <w:r w:rsidRPr="000057F4">
              <w:t xml:space="preserve">applique également à cet agrément. </w:t>
            </w:r>
            <w:r w:rsidRPr="000057F4">
              <w:rPr>
                <w:b/>
                <w:i/>
              </w:rPr>
              <w:t>Lors de l</w:t>
            </w:r>
            <w:r w:rsidR="000057F4" w:rsidRPr="000057F4">
              <w:rPr>
                <w:b/>
                <w:i/>
              </w:rPr>
              <w:t>’</w:t>
            </w:r>
            <w:r w:rsidRPr="000057F4">
              <w:rPr>
                <w:b/>
                <w:i/>
              </w:rPr>
              <w:t>évaluation des demandes, les autorités compétentes tiennent compte de la finalité scientifique, de recherche, pharmaceutique ou industrielle de l</w:t>
            </w:r>
            <w:r w:rsidR="000057F4" w:rsidRPr="000057F4">
              <w:rPr>
                <w:b/>
                <w:i/>
              </w:rPr>
              <w:t>’</w:t>
            </w:r>
            <w:r w:rsidRPr="000057F4">
              <w:rPr>
                <w:b/>
                <w:i/>
              </w:rPr>
              <w:t>utilisation prévue.</w:t>
            </w:r>
          </w:p>
        </w:tc>
      </w:tr>
    </w:tbl>
    <w:p w14:paraId="002E0C7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01A032E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9CDA3D0" w14:textId="7F4D1ABA" w:rsidR="00686444" w:rsidRPr="000057F4" w:rsidRDefault="00686444" w:rsidP="00686444">
      <w:pPr>
        <w:pStyle w:val="AmJustText"/>
      </w:pPr>
      <w:r w:rsidRPr="000057F4">
        <w:t>Le règlement lui-même envisage la possibilité d</w:t>
      </w:r>
      <w:r w:rsidR="000057F4" w:rsidRPr="000057F4">
        <w:t>’</w:t>
      </w:r>
      <w:r w:rsidRPr="000057F4">
        <w:t>utilisations légitimes de substances de catégorie 3. Il convient donc de préciser explicitement que ces objectifs légitimes doivent être pris en compte dans la procédure d</w:t>
      </w:r>
      <w:r w:rsidR="000057F4" w:rsidRPr="000057F4">
        <w:t>’</w:t>
      </w:r>
      <w:r w:rsidRPr="000057F4">
        <w:t>autorisation.</w:t>
      </w:r>
    </w:p>
    <w:p w14:paraId="61125978" w14:textId="77777777" w:rsidR="00686444" w:rsidRPr="000057F4" w:rsidRDefault="00686444" w:rsidP="00686444">
      <w:r w:rsidRPr="000057F4">
        <w:rPr>
          <w:rStyle w:val="HideTWBExt"/>
        </w:rPr>
        <w:t>&lt;/Amend&gt;</w:t>
      </w:r>
    </w:p>
    <w:p w14:paraId="21A356E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185</w:t>
      </w:r>
      <w:r w:rsidRPr="000057F4">
        <w:rPr>
          <w:rStyle w:val="HideTWBExt"/>
          <w:b w:val="0"/>
        </w:rPr>
        <w:t>&lt;/NumAm&gt;</w:t>
      </w:r>
    </w:p>
    <w:p w14:paraId="124A3B6F"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44D6BE6E" w14:textId="77777777" w:rsidR="00686444" w:rsidRPr="000057F4" w:rsidRDefault="00686444" w:rsidP="00686444">
      <w:pPr>
        <w:pStyle w:val="NormalBold"/>
      </w:pPr>
      <w:r w:rsidRPr="000057F4">
        <w:rPr>
          <w:rStyle w:val="HideTWBExt"/>
          <w:b w:val="0"/>
        </w:rPr>
        <w:t>&lt;/RepeatBlock-By&gt;</w:t>
      </w:r>
    </w:p>
    <w:p w14:paraId="7D54692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A524220" w14:textId="77777777" w:rsidR="00686444" w:rsidRPr="000057F4" w:rsidRDefault="00686444" w:rsidP="00686444">
      <w:pPr>
        <w:pStyle w:val="NormalBold"/>
      </w:pPr>
      <w:r w:rsidRPr="000057F4">
        <w:rPr>
          <w:rStyle w:val="HideTWBExt"/>
          <w:b w:val="0"/>
        </w:rPr>
        <w:t>&lt;Article&gt;</w:t>
      </w:r>
      <w:r w:rsidRPr="000057F4">
        <w:t>Article 18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191F2B2" w14:textId="77777777" w:rsidTr="00B3387D">
        <w:trPr>
          <w:trHeight w:hRule="exact" w:val="240"/>
          <w:jc w:val="center"/>
        </w:trPr>
        <w:tc>
          <w:tcPr>
            <w:tcW w:w="9752" w:type="dxa"/>
            <w:gridSpan w:val="2"/>
            <w:tcBorders>
              <w:top w:val="nil"/>
              <w:left w:val="nil"/>
              <w:bottom w:val="nil"/>
              <w:right w:val="nil"/>
            </w:tcBorders>
          </w:tcPr>
          <w:p w14:paraId="30BF9A5F" w14:textId="77777777" w:rsidR="00686444" w:rsidRPr="000057F4" w:rsidRDefault="00686444" w:rsidP="00B3387D"/>
        </w:tc>
      </w:tr>
      <w:tr w:rsidR="00686444" w:rsidRPr="000057F4" w14:paraId="15952AC3" w14:textId="77777777" w:rsidTr="00B3387D">
        <w:trPr>
          <w:trHeight w:val="240"/>
          <w:jc w:val="center"/>
        </w:trPr>
        <w:tc>
          <w:tcPr>
            <w:tcW w:w="4876" w:type="dxa"/>
            <w:tcBorders>
              <w:top w:val="nil"/>
              <w:left w:val="nil"/>
              <w:bottom w:val="nil"/>
              <w:right w:val="nil"/>
            </w:tcBorders>
          </w:tcPr>
          <w:p w14:paraId="17187BB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1500323" w14:textId="77777777" w:rsidR="00686444" w:rsidRPr="000057F4" w:rsidRDefault="00686444" w:rsidP="00B3387D">
            <w:pPr>
              <w:pStyle w:val="AmColumnHeading"/>
            </w:pPr>
            <w:r w:rsidRPr="000057F4">
              <w:t>Amendement</w:t>
            </w:r>
          </w:p>
        </w:tc>
      </w:tr>
      <w:tr w:rsidR="00686444" w:rsidRPr="000057F4" w14:paraId="56340C65" w14:textId="77777777" w:rsidTr="00B3387D">
        <w:trPr>
          <w:jc w:val="center"/>
        </w:trPr>
        <w:tc>
          <w:tcPr>
            <w:tcW w:w="4876" w:type="dxa"/>
            <w:tcBorders>
              <w:top w:val="nil"/>
              <w:left w:val="nil"/>
              <w:bottom w:val="nil"/>
              <w:right w:val="nil"/>
            </w:tcBorders>
          </w:tcPr>
          <w:p w14:paraId="1696348A" w14:textId="41CA7081" w:rsidR="00686444" w:rsidRPr="000057F4" w:rsidRDefault="00686444" w:rsidP="00B3387D">
            <w:pPr>
              <w:pStyle w:val="Normal6a"/>
            </w:pPr>
            <w:r w:rsidRPr="000057F4">
              <w:t>Par dérogation supplémentaire à l</w:t>
            </w:r>
            <w:r w:rsidR="000057F4" w:rsidRPr="000057F4">
              <w:t>’</w:t>
            </w:r>
            <w:r w:rsidRPr="000057F4">
              <w:t>article 16, paragraphe 1, les opérateurs peuvent mettre à disposition sur le marché, importer, exporter, exercer des activités intermédiaires, détenir ou utiliser des précurseurs de drogues de la catégorie 3 à des fins de recherche et d</w:t>
            </w:r>
            <w:r w:rsidR="000057F4" w:rsidRPr="000057F4">
              <w:t>’</w:t>
            </w:r>
            <w:r w:rsidRPr="000057F4">
              <w:t>innovation dans des quantités supérieures au seuil quantitatif maximal fixé à l</w:t>
            </w:r>
            <w:r w:rsidR="000057F4" w:rsidRPr="000057F4">
              <w:t>’</w:t>
            </w:r>
            <w:r w:rsidRPr="000057F4">
              <w:t xml:space="preserve">annexe III, partie I, </w:t>
            </w:r>
            <w:r w:rsidRPr="000057F4">
              <w:rPr>
                <w:b/>
                <w:i/>
              </w:rPr>
              <w:t>ou à d</w:t>
            </w:r>
            <w:r w:rsidR="000057F4" w:rsidRPr="000057F4">
              <w:rPr>
                <w:b/>
                <w:i/>
              </w:rPr>
              <w:t>’</w:t>
            </w:r>
            <w:r w:rsidRPr="000057F4">
              <w:rPr>
                <w:b/>
                <w:i/>
              </w:rPr>
              <w:t>autres fins légitimes,</w:t>
            </w:r>
            <w:r w:rsidRPr="000057F4">
              <w:t xml:space="preserve"> à condition d</w:t>
            </w:r>
            <w:r w:rsidR="000057F4" w:rsidRPr="000057F4">
              <w:t>’</w:t>
            </w:r>
            <w:r w:rsidRPr="000057F4">
              <w:t>obtenir un agrément conformément à l</w:t>
            </w:r>
            <w:r w:rsidR="000057F4" w:rsidRPr="000057F4">
              <w:t>’</w:t>
            </w:r>
            <w:r w:rsidRPr="000057F4">
              <w:t>article 9, paragraphes 1, 2 et 3. L</w:t>
            </w:r>
            <w:r w:rsidR="000057F4" w:rsidRPr="000057F4">
              <w:t>’</w:t>
            </w:r>
            <w:r w:rsidRPr="000057F4">
              <w:t>article 9, paragraphes 5, 6 et 8, s</w:t>
            </w:r>
            <w:r w:rsidR="000057F4" w:rsidRPr="000057F4">
              <w:t>’</w:t>
            </w:r>
            <w:r w:rsidRPr="000057F4">
              <w:t>applique également à cet agrément.</w:t>
            </w:r>
          </w:p>
        </w:tc>
        <w:tc>
          <w:tcPr>
            <w:tcW w:w="4876" w:type="dxa"/>
            <w:tcBorders>
              <w:top w:val="nil"/>
              <w:left w:val="nil"/>
              <w:bottom w:val="nil"/>
              <w:right w:val="nil"/>
            </w:tcBorders>
          </w:tcPr>
          <w:p w14:paraId="1B6A405E" w14:textId="5F8E5CCA" w:rsidR="00686444" w:rsidRPr="000057F4" w:rsidRDefault="00686444" w:rsidP="00B3387D">
            <w:pPr>
              <w:pStyle w:val="Normal6a"/>
            </w:pPr>
            <w:r w:rsidRPr="000057F4">
              <w:t>Par dérogation supplémentaire à l</w:t>
            </w:r>
            <w:r w:rsidR="000057F4" w:rsidRPr="000057F4">
              <w:t>’</w:t>
            </w:r>
            <w:r w:rsidRPr="000057F4">
              <w:t>article 16, paragraphe 1, les opérateurs peuvent mettre à disposition sur le marché, importer, exporter, exercer des activités intermédiaires, détenir ou utiliser des précurseurs de drogues de la catégorie 3 à des fins de recherche et d</w:t>
            </w:r>
            <w:r w:rsidR="000057F4" w:rsidRPr="000057F4">
              <w:t>’</w:t>
            </w:r>
            <w:r w:rsidRPr="000057F4">
              <w:t>innovation dans des quantités supérieures au seuil quantitatif maximal fixé à l</w:t>
            </w:r>
            <w:r w:rsidR="000057F4" w:rsidRPr="000057F4">
              <w:t>’</w:t>
            </w:r>
            <w:r w:rsidRPr="000057F4">
              <w:t>annexe III, partie I, à condition d</w:t>
            </w:r>
            <w:r w:rsidR="000057F4" w:rsidRPr="000057F4">
              <w:t>’</w:t>
            </w:r>
            <w:r w:rsidRPr="000057F4">
              <w:t>obtenir un agrément conformément à l</w:t>
            </w:r>
            <w:r w:rsidR="000057F4" w:rsidRPr="000057F4">
              <w:t>’</w:t>
            </w:r>
            <w:r w:rsidRPr="000057F4">
              <w:t>article 9, paragraphes 1, 2 et 3. L</w:t>
            </w:r>
            <w:r w:rsidR="000057F4" w:rsidRPr="000057F4">
              <w:t>’</w:t>
            </w:r>
            <w:r w:rsidRPr="000057F4">
              <w:t>article 9, paragraphes 5, 6 et 8, s</w:t>
            </w:r>
            <w:r w:rsidR="000057F4" w:rsidRPr="000057F4">
              <w:t>’</w:t>
            </w:r>
            <w:r w:rsidRPr="000057F4">
              <w:t>applique également à cet agrément.</w:t>
            </w:r>
          </w:p>
        </w:tc>
      </w:tr>
    </w:tbl>
    <w:p w14:paraId="25CC6C0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E588974" w14:textId="77777777" w:rsidR="00686444" w:rsidRPr="000057F4" w:rsidRDefault="00686444" w:rsidP="00686444">
      <w:r w:rsidRPr="000057F4">
        <w:rPr>
          <w:rStyle w:val="HideTWBExt"/>
        </w:rPr>
        <w:t>&lt;/Amend&gt;</w:t>
      </w:r>
    </w:p>
    <w:p w14:paraId="3312D6A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186</w:t>
      </w:r>
      <w:r w:rsidRPr="000057F4">
        <w:rPr>
          <w:rStyle w:val="HideTWBExt"/>
          <w:b w:val="0"/>
        </w:rPr>
        <w:t>&lt;/NumAm&gt;</w:t>
      </w:r>
    </w:p>
    <w:p w14:paraId="74C298EA"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687142B0" w14:textId="77777777" w:rsidR="00686444" w:rsidRPr="000057F4" w:rsidRDefault="00686444" w:rsidP="00686444">
      <w:pPr>
        <w:pStyle w:val="NormalBold"/>
      </w:pPr>
      <w:r w:rsidRPr="000057F4">
        <w:rPr>
          <w:rStyle w:val="HideTWBExt"/>
          <w:b w:val="0"/>
        </w:rPr>
        <w:t>&lt;/RepeatBlock-By&gt;</w:t>
      </w:r>
    </w:p>
    <w:p w14:paraId="5C18598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D2FE9C9" w14:textId="77777777" w:rsidR="00686444" w:rsidRPr="000057F4" w:rsidRDefault="00686444" w:rsidP="00686444">
      <w:pPr>
        <w:pStyle w:val="NormalBold"/>
      </w:pPr>
      <w:r w:rsidRPr="000057F4">
        <w:rPr>
          <w:rStyle w:val="HideTWBExt"/>
          <w:b w:val="0"/>
        </w:rPr>
        <w:t>&lt;Article&gt;</w:t>
      </w:r>
      <w:r w:rsidRPr="000057F4">
        <w:t>Article 19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A5C9CAF" w14:textId="77777777" w:rsidTr="00B3387D">
        <w:trPr>
          <w:trHeight w:hRule="exact" w:val="240"/>
          <w:jc w:val="center"/>
        </w:trPr>
        <w:tc>
          <w:tcPr>
            <w:tcW w:w="9752" w:type="dxa"/>
            <w:gridSpan w:val="2"/>
            <w:tcBorders>
              <w:top w:val="nil"/>
              <w:left w:val="nil"/>
              <w:bottom w:val="nil"/>
              <w:right w:val="nil"/>
            </w:tcBorders>
          </w:tcPr>
          <w:p w14:paraId="22289804" w14:textId="77777777" w:rsidR="00686444" w:rsidRPr="000057F4" w:rsidRDefault="00686444" w:rsidP="00B3387D"/>
        </w:tc>
      </w:tr>
      <w:tr w:rsidR="00686444" w:rsidRPr="000057F4" w14:paraId="1F7F1487" w14:textId="77777777" w:rsidTr="00B3387D">
        <w:trPr>
          <w:trHeight w:val="240"/>
          <w:jc w:val="center"/>
        </w:trPr>
        <w:tc>
          <w:tcPr>
            <w:tcW w:w="4876" w:type="dxa"/>
            <w:tcBorders>
              <w:top w:val="nil"/>
              <w:left w:val="nil"/>
              <w:bottom w:val="nil"/>
              <w:right w:val="nil"/>
            </w:tcBorders>
          </w:tcPr>
          <w:p w14:paraId="1DF3A72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75FC115" w14:textId="77777777" w:rsidR="00686444" w:rsidRPr="000057F4" w:rsidRDefault="00686444" w:rsidP="00B3387D">
            <w:pPr>
              <w:pStyle w:val="AmColumnHeading"/>
            </w:pPr>
            <w:r w:rsidRPr="000057F4">
              <w:t>Amendement</w:t>
            </w:r>
          </w:p>
        </w:tc>
      </w:tr>
      <w:tr w:rsidR="00686444" w:rsidRPr="000057F4" w14:paraId="7B355473" w14:textId="77777777" w:rsidTr="00B3387D">
        <w:trPr>
          <w:jc w:val="center"/>
        </w:trPr>
        <w:tc>
          <w:tcPr>
            <w:tcW w:w="4876" w:type="dxa"/>
            <w:tcBorders>
              <w:top w:val="nil"/>
              <w:left w:val="nil"/>
              <w:bottom w:val="nil"/>
              <w:right w:val="nil"/>
            </w:tcBorders>
          </w:tcPr>
          <w:p w14:paraId="694346F9" w14:textId="7725A88D" w:rsidR="00686444" w:rsidRPr="000057F4" w:rsidRDefault="00686444" w:rsidP="00B3387D">
            <w:pPr>
              <w:pStyle w:val="Normal6a"/>
            </w:pPr>
            <w:r w:rsidRPr="000057F4">
              <w:t>1.</w:t>
            </w:r>
            <w:r w:rsidRPr="000057F4">
              <w:tab/>
              <w:t>Les opérateurs visés à l</w:t>
            </w:r>
            <w:r w:rsidR="000057F4" w:rsidRPr="000057F4">
              <w:t>’</w:t>
            </w:r>
            <w:r w:rsidRPr="000057F4">
              <w:t>article 17 ou à l</w:t>
            </w:r>
            <w:r w:rsidR="000057F4" w:rsidRPr="000057F4">
              <w:t>’</w:t>
            </w:r>
            <w:r w:rsidRPr="000057F4">
              <w:t>article 18 ne mettent à disposition sur le marché des précurseurs de drogues de la catégorie 3 qu</w:t>
            </w:r>
            <w:r w:rsidR="000057F4" w:rsidRPr="000057F4">
              <w:t>’</w:t>
            </w:r>
            <w:r w:rsidRPr="000057F4">
              <w:t>après avoir vérifié que les opérateurs participant à la transaction ont procédé à une notification préalable ou sont titulaires d</w:t>
            </w:r>
            <w:r w:rsidR="000057F4" w:rsidRPr="000057F4">
              <w:t>’</w:t>
            </w:r>
            <w:r w:rsidRPr="000057F4">
              <w:t>un agrément conformément à l</w:t>
            </w:r>
            <w:r w:rsidR="000057F4" w:rsidRPr="000057F4">
              <w:t>’</w:t>
            </w:r>
            <w:r w:rsidRPr="000057F4">
              <w:t>article 17 ou à l</w:t>
            </w:r>
            <w:r w:rsidR="000057F4" w:rsidRPr="000057F4">
              <w:t>’</w:t>
            </w:r>
            <w:r w:rsidRPr="000057F4">
              <w:t>article 18, respectivement.</w:t>
            </w:r>
          </w:p>
        </w:tc>
        <w:tc>
          <w:tcPr>
            <w:tcW w:w="4876" w:type="dxa"/>
            <w:tcBorders>
              <w:top w:val="nil"/>
              <w:left w:val="nil"/>
              <w:bottom w:val="nil"/>
              <w:right w:val="nil"/>
            </w:tcBorders>
          </w:tcPr>
          <w:p w14:paraId="5506A6AE" w14:textId="267987F1" w:rsidR="00686444" w:rsidRPr="000057F4" w:rsidRDefault="00686444" w:rsidP="00B3387D">
            <w:pPr>
              <w:pStyle w:val="Normal6a"/>
            </w:pPr>
            <w:r w:rsidRPr="000057F4">
              <w:t>1.</w:t>
            </w:r>
            <w:r w:rsidRPr="000057F4">
              <w:tab/>
              <w:t>Les opérateurs visés à l</w:t>
            </w:r>
            <w:r w:rsidR="000057F4" w:rsidRPr="000057F4">
              <w:t>’</w:t>
            </w:r>
            <w:r w:rsidRPr="000057F4">
              <w:t>article 17 ou à l</w:t>
            </w:r>
            <w:r w:rsidR="000057F4" w:rsidRPr="000057F4">
              <w:t>’</w:t>
            </w:r>
            <w:r w:rsidRPr="000057F4">
              <w:t>article 18 ne mettent à disposition sur le marché des précurseurs de drogues de la catégorie 3 qu</w:t>
            </w:r>
            <w:r w:rsidR="000057F4" w:rsidRPr="000057F4">
              <w:t>’</w:t>
            </w:r>
            <w:r w:rsidRPr="000057F4">
              <w:t>après avoir vérifié</w:t>
            </w:r>
            <w:r w:rsidRPr="000057F4">
              <w:rPr>
                <w:b/>
                <w:i/>
              </w:rPr>
              <w:t>, grâce à un contrôle automatisé effectué au sein du système électronique centralisé de l</w:t>
            </w:r>
            <w:r w:rsidR="000057F4" w:rsidRPr="000057F4">
              <w:rPr>
                <w:b/>
                <w:i/>
              </w:rPr>
              <w:t>’</w:t>
            </w:r>
            <w:r w:rsidRPr="000057F4">
              <w:rPr>
                <w:b/>
                <w:i/>
              </w:rPr>
              <w:t>Union européenne,</w:t>
            </w:r>
            <w:r w:rsidRPr="000057F4">
              <w:t xml:space="preserve"> que les opérateurs participant à la transaction ont procédé à une notification préalable ou sont titulaires d</w:t>
            </w:r>
            <w:r w:rsidR="000057F4" w:rsidRPr="000057F4">
              <w:t>’</w:t>
            </w:r>
            <w:r w:rsidRPr="000057F4">
              <w:t>un agrément conformément à l</w:t>
            </w:r>
            <w:r w:rsidR="000057F4" w:rsidRPr="000057F4">
              <w:t>’</w:t>
            </w:r>
            <w:r w:rsidRPr="000057F4">
              <w:t>article 17 ou à l</w:t>
            </w:r>
            <w:r w:rsidR="000057F4" w:rsidRPr="000057F4">
              <w:t>’</w:t>
            </w:r>
            <w:r w:rsidRPr="000057F4">
              <w:t>article 18, respectivement.</w:t>
            </w:r>
          </w:p>
        </w:tc>
      </w:tr>
    </w:tbl>
    <w:p w14:paraId="47F5A78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629BC17" w14:textId="77777777" w:rsidR="00686444" w:rsidRPr="000057F4" w:rsidRDefault="00686444" w:rsidP="00686444">
      <w:r w:rsidRPr="000057F4">
        <w:rPr>
          <w:rStyle w:val="HideTWBExt"/>
        </w:rPr>
        <w:t>&lt;/Amend&gt;</w:t>
      </w:r>
    </w:p>
    <w:p w14:paraId="22311C3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187</w:t>
      </w:r>
      <w:r w:rsidRPr="000057F4">
        <w:rPr>
          <w:rStyle w:val="HideTWBExt"/>
          <w:b w:val="0"/>
        </w:rPr>
        <w:t>&lt;/NumAm&gt;</w:t>
      </w:r>
    </w:p>
    <w:p w14:paraId="511492CB"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1D5058A7" w14:textId="77777777" w:rsidR="00686444" w:rsidRPr="000057F4" w:rsidRDefault="00686444" w:rsidP="00686444">
      <w:pPr>
        <w:pStyle w:val="NormalBold"/>
      </w:pPr>
      <w:r w:rsidRPr="000057F4">
        <w:rPr>
          <w:rStyle w:val="HideTWBExt"/>
          <w:b w:val="0"/>
        </w:rPr>
        <w:t>&lt;/RepeatBlock-By&gt;</w:t>
      </w:r>
    </w:p>
    <w:p w14:paraId="2E65CF8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2D6D46C" w14:textId="77777777" w:rsidR="00686444" w:rsidRPr="000057F4" w:rsidRDefault="00686444" w:rsidP="00686444">
      <w:pPr>
        <w:pStyle w:val="NormalBold"/>
      </w:pPr>
      <w:r w:rsidRPr="000057F4">
        <w:rPr>
          <w:rStyle w:val="HideTWBExt"/>
          <w:b w:val="0"/>
        </w:rPr>
        <w:t>&lt;Article&gt;</w:t>
      </w:r>
      <w:r w:rsidRPr="000057F4">
        <w:t>Article 19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EB06DCF" w14:textId="77777777" w:rsidTr="00B3387D">
        <w:trPr>
          <w:trHeight w:hRule="exact" w:val="240"/>
          <w:jc w:val="center"/>
        </w:trPr>
        <w:tc>
          <w:tcPr>
            <w:tcW w:w="9752" w:type="dxa"/>
            <w:gridSpan w:val="2"/>
            <w:tcBorders>
              <w:top w:val="nil"/>
              <w:left w:val="nil"/>
              <w:bottom w:val="nil"/>
              <w:right w:val="nil"/>
            </w:tcBorders>
          </w:tcPr>
          <w:p w14:paraId="569FE210" w14:textId="77777777" w:rsidR="00686444" w:rsidRPr="000057F4" w:rsidRDefault="00686444" w:rsidP="00B3387D"/>
        </w:tc>
      </w:tr>
      <w:tr w:rsidR="00686444" w:rsidRPr="000057F4" w14:paraId="557EBA68" w14:textId="77777777" w:rsidTr="00B3387D">
        <w:trPr>
          <w:trHeight w:val="240"/>
          <w:jc w:val="center"/>
        </w:trPr>
        <w:tc>
          <w:tcPr>
            <w:tcW w:w="4876" w:type="dxa"/>
            <w:tcBorders>
              <w:top w:val="nil"/>
              <w:left w:val="nil"/>
              <w:bottom w:val="nil"/>
              <w:right w:val="nil"/>
            </w:tcBorders>
          </w:tcPr>
          <w:p w14:paraId="61716A8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7118095" w14:textId="77777777" w:rsidR="00686444" w:rsidRPr="000057F4" w:rsidRDefault="00686444" w:rsidP="00B3387D">
            <w:pPr>
              <w:pStyle w:val="AmColumnHeading"/>
            </w:pPr>
            <w:r w:rsidRPr="000057F4">
              <w:t>Amendement</w:t>
            </w:r>
          </w:p>
        </w:tc>
      </w:tr>
      <w:tr w:rsidR="00686444" w:rsidRPr="000057F4" w14:paraId="2074632E" w14:textId="77777777" w:rsidTr="00B3387D">
        <w:trPr>
          <w:jc w:val="center"/>
        </w:trPr>
        <w:tc>
          <w:tcPr>
            <w:tcW w:w="4876" w:type="dxa"/>
            <w:tcBorders>
              <w:top w:val="nil"/>
              <w:left w:val="nil"/>
              <w:bottom w:val="nil"/>
              <w:right w:val="nil"/>
            </w:tcBorders>
          </w:tcPr>
          <w:p w14:paraId="79C1FF4B" w14:textId="067090AD" w:rsidR="00686444" w:rsidRPr="000057F4" w:rsidRDefault="00686444" w:rsidP="00B3387D">
            <w:pPr>
              <w:pStyle w:val="Normal6a"/>
            </w:pPr>
            <w:r w:rsidRPr="000057F4">
              <w:t>4.</w:t>
            </w:r>
            <w:r w:rsidRPr="000057F4">
              <w:tab/>
              <w:t>Les opérateurs économiques extérieurs qui importent ou exportent des précurseurs de drogues de la catégorie 3, ou exercent des activités intermédiaires portant sur ceux-ci, conformément à l</w:t>
            </w:r>
            <w:r w:rsidR="000057F4" w:rsidRPr="000057F4">
              <w:t>’</w:t>
            </w:r>
            <w:r w:rsidRPr="000057F4">
              <w:t>article 17 et à l</w:t>
            </w:r>
            <w:r w:rsidR="000057F4" w:rsidRPr="000057F4">
              <w:t>’</w:t>
            </w:r>
            <w:r w:rsidRPr="000057F4">
              <w:t>article 18, veillent à ce que le nom de la substance couverte par l</w:t>
            </w:r>
            <w:r w:rsidR="000057F4" w:rsidRPr="000057F4">
              <w:t>’</w:t>
            </w:r>
            <w:r w:rsidRPr="000057F4">
              <w:t xml:space="preserve">annexe III </w:t>
            </w:r>
            <w:r w:rsidRPr="000057F4">
              <w:rPr>
                <w:b/>
                <w:i/>
              </w:rPr>
              <w:t>soit indiqué</w:t>
            </w:r>
            <w:r w:rsidRPr="000057F4">
              <w:t xml:space="preserve"> sur l</w:t>
            </w:r>
            <w:r w:rsidR="000057F4" w:rsidRPr="000057F4">
              <w:t>’</w:t>
            </w:r>
            <w:r w:rsidRPr="000057F4">
              <w:t>emballage ou son étiquette ou, dans le cas de produits fournis en vrac, sur les documents d</w:t>
            </w:r>
            <w:r w:rsidR="000057F4" w:rsidRPr="000057F4">
              <w:t>’</w:t>
            </w:r>
            <w:r w:rsidRPr="000057F4">
              <w:t>accompagnement.</w:t>
            </w:r>
          </w:p>
        </w:tc>
        <w:tc>
          <w:tcPr>
            <w:tcW w:w="4876" w:type="dxa"/>
            <w:tcBorders>
              <w:top w:val="nil"/>
              <w:left w:val="nil"/>
              <w:bottom w:val="nil"/>
              <w:right w:val="nil"/>
            </w:tcBorders>
          </w:tcPr>
          <w:p w14:paraId="226BE672" w14:textId="5E975638" w:rsidR="00686444" w:rsidRPr="000057F4" w:rsidRDefault="00686444" w:rsidP="00B3387D">
            <w:pPr>
              <w:pStyle w:val="Normal6a"/>
            </w:pPr>
            <w:r w:rsidRPr="000057F4">
              <w:t>4.</w:t>
            </w:r>
            <w:r w:rsidRPr="000057F4">
              <w:tab/>
              <w:t>Les opérateurs économiques extérieurs qui importent ou exportent des précurseurs de drogues de la catégorie 3, ou exercent des activités intermédiaires portant sur ceux-ci, conformément à l</w:t>
            </w:r>
            <w:r w:rsidR="000057F4" w:rsidRPr="000057F4">
              <w:t>’</w:t>
            </w:r>
            <w:r w:rsidRPr="000057F4">
              <w:t>article 17 et à l</w:t>
            </w:r>
            <w:r w:rsidR="000057F4" w:rsidRPr="000057F4">
              <w:t>’</w:t>
            </w:r>
            <w:r w:rsidRPr="000057F4">
              <w:t>article 18, veillent à ce que le nom de la substance couverte par l</w:t>
            </w:r>
            <w:r w:rsidR="000057F4" w:rsidRPr="000057F4">
              <w:t>’</w:t>
            </w:r>
            <w:r w:rsidRPr="000057F4">
              <w:t xml:space="preserve">annexe III </w:t>
            </w:r>
            <w:r w:rsidRPr="000057F4">
              <w:rPr>
                <w:b/>
                <w:i/>
              </w:rPr>
              <w:t>et son numéro CAS ou sa formule structurale normalisée soient clairement indiqués</w:t>
            </w:r>
            <w:r w:rsidRPr="000057F4">
              <w:t xml:space="preserve"> sur l</w:t>
            </w:r>
            <w:r w:rsidR="000057F4" w:rsidRPr="000057F4">
              <w:t>’</w:t>
            </w:r>
            <w:r w:rsidRPr="000057F4">
              <w:t>emballage ou son étiquette ou, dans le cas de produits fournis en vrac, sur les documents d</w:t>
            </w:r>
            <w:r w:rsidR="000057F4" w:rsidRPr="000057F4">
              <w:t>’</w:t>
            </w:r>
            <w:r w:rsidRPr="000057F4">
              <w:t>accompagnement.</w:t>
            </w:r>
          </w:p>
        </w:tc>
      </w:tr>
    </w:tbl>
    <w:p w14:paraId="2C0DA54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8AEFF6" w14:textId="77777777" w:rsidR="00686444" w:rsidRPr="000057F4" w:rsidRDefault="00686444" w:rsidP="00686444">
      <w:r w:rsidRPr="000057F4">
        <w:rPr>
          <w:rStyle w:val="HideTWBExt"/>
        </w:rPr>
        <w:t>&lt;/Amend&gt;</w:t>
      </w:r>
    </w:p>
    <w:p w14:paraId="7770B53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188</w:t>
      </w:r>
      <w:r w:rsidRPr="000057F4">
        <w:rPr>
          <w:rStyle w:val="HideTWBExt"/>
          <w:b w:val="0"/>
        </w:rPr>
        <w:t>&lt;/NumAm&gt;</w:t>
      </w:r>
    </w:p>
    <w:p w14:paraId="39E40479"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7B8C708B" w14:textId="77777777" w:rsidR="00686444" w:rsidRPr="000057F4" w:rsidRDefault="00686444" w:rsidP="00686444">
      <w:pPr>
        <w:pStyle w:val="NormalBold"/>
      </w:pPr>
      <w:r w:rsidRPr="000057F4">
        <w:rPr>
          <w:rStyle w:val="HideTWBExt"/>
          <w:b w:val="0"/>
        </w:rPr>
        <w:t>&lt;/RepeatBlock-By&gt;</w:t>
      </w:r>
    </w:p>
    <w:p w14:paraId="55C6757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99612F4" w14:textId="77777777" w:rsidR="00686444" w:rsidRPr="000057F4" w:rsidRDefault="00686444" w:rsidP="00686444">
      <w:pPr>
        <w:pStyle w:val="NormalBold"/>
      </w:pPr>
      <w:r w:rsidRPr="000057F4">
        <w:rPr>
          <w:rStyle w:val="HideTWBExt"/>
          <w:b w:val="0"/>
        </w:rPr>
        <w:t>&lt;Article&gt;</w:t>
      </w:r>
      <w:r w:rsidRPr="000057F4">
        <w:t>Article 20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0BF11EF" w14:textId="77777777" w:rsidTr="00B3387D">
        <w:trPr>
          <w:trHeight w:hRule="exact" w:val="240"/>
          <w:jc w:val="center"/>
        </w:trPr>
        <w:tc>
          <w:tcPr>
            <w:tcW w:w="9752" w:type="dxa"/>
            <w:gridSpan w:val="2"/>
            <w:tcBorders>
              <w:top w:val="nil"/>
              <w:left w:val="nil"/>
              <w:bottom w:val="nil"/>
              <w:right w:val="nil"/>
            </w:tcBorders>
          </w:tcPr>
          <w:p w14:paraId="4D61EC9D" w14:textId="77777777" w:rsidR="00686444" w:rsidRPr="000057F4" w:rsidRDefault="00686444" w:rsidP="00B3387D"/>
        </w:tc>
      </w:tr>
      <w:tr w:rsidR="00686444" w:rsidRPr="000057F4" w14:paraId="53920E72" w14:textId="77777777" w:rsidTr="00B3387D">
        <w:trPr>
          <w:trHeight w:val="240"/>
          <w:jc w:val="center"/>
        </w:trPr>
        <w:tc>
          <w:tcPr>
            <w:tcW w:w="4876" w:type="dxa"/>
            <w:tcBorders>
              <w:top w:val="nil"/>
              <w:left w:val="nil"/>
              <w:bottom w:val="nil"/>
              <w:right w:val="nil"/>
            </w:tcBorders>
          </w:tcPr>
          <w:p w14:paraId="7D1FE1E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B2B34B6" w14:textId="77777777" w:rsidR="00686444" w:rsidRPr="000057F4" w:rsidRDefault="00686444" w:rsidP="00B3387D">
            <w:pPr>
              <w:pStyle w:val="AmColumnHeading"/>
            </w:pPr>
            <w:r w:rsidRPr="000057F4">
              <w:t>Amendement</w:t>
            </w:r>
          </w:p>
        </w:tc>
      </w:tr>
      <w:tr w:rsidR="00686444" w:rsidRPr="000057F4" w14:paraId="17C993C6" w14:textId="77777777" w:rsidTr="00B3387D">
        <w:trPr>
          <w:jc w:val="center"/>
        </w:trPr>
        <w:tc>
          <w:tcPr>
            <w:tcW w:w="4876" w:type="dxa"/>
            <w:tcBorders>
              <w:top w:val="nil"/>
              <w:left w:val="nil"/>
              <w:bottom w:val="nil"/>
              <w:right w:val="nil"/>
            </w:tcBorders>
          </w:tcPr>
          <w:p w14:paraId="25410D92" w14:textId="2596D864" w:rsidR="00686444" w:rsidRPr="000057F4" w:rsidRDefault="00686444" w:rsidP="00B3387D">
            <w:pPr>
              <w:pStyle w:val="Normal6a"/>
            </w:pPr>
            <w:r w:rsidRPr="000057F4">
              <w:t>1.</w:t>
            </w:r>
            <w:r w:rsidRPr="000057F4">
              <w:tab/>
              <w:t>L</w:t>
            </w:r>
            <w:r w:rsidR="000057F4" w:rsidRPr="000057F4">
              <w:t>’</w:t>
            </w:r>
            <w:r w:rsidRPr="000057F4">
              <w:t>importateur notifie à l</w:t>
            </w:r>
            <w:r w:rsidR="000057F4" w:rsidRPr="000057F4">
              <w:t>’</w:t>
            </w:r>
            <w:r w:rsidRPr="000057F4">
              <w:t>autorité compétente la quantité totale des importations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une période déterminée avant la première importation. La quantité de substances importées au cours de cette période ne doit pas dépasser les quantités notifiées.</w:t>
            </w:r>
          </w:p>
        </w:tc>
        <w:tc>
          <w:tcPr>
            <w:tcW w:w="4876" w:type="dxa"/>
            <w:tcBorders>
              <w:top w:val="nil"/>
              <w:left w:val="nil"/>
              <w:bottom w:val="nil"/>
              <w:right w:val="nil"/>
            </w:tcBorders>
          </w:tcPr>
          <w:p w14:paraId="4BB271EE" w14:textId="3A4A4BD2" w:rsidR="00686444" w:rsidRPr="000057F4" w:rsidRDefault="00686444" w:rsidP="00B3387D">
            <w:pPr>
              <w:pStyle w:val="Normal6a"/>
            </w:pPr>
            <w:r w:rsidRPr="000057F4">
              <w:t>1.</w:t>
            </w:r>
            <w:r w:rsidRPr="000057F4">
              <w:tab/>
              <w:t>L</w:t>
            </w:r>
            <w:r w:rsidR="000057F4" w:rsidRPr="000057F4">
              <w:t>’</w:t>
            </w:r>
            <w:r w:rsidRPr="000057F4">
              <w:t>importateur notifie à l</w:t>
            </w:r>
            <w:r w:rsidR="000057F4" w:rsidRPr="000057F4">
              <w:t>’</w:t>
            </w:r>
            <w:r w:rsidRPr="000057F4">
              <w:t>autorité compétente la quantité totale des importations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 xml:space="preserve">une période déterminée avant la première importation. La quantité de substances importées au cours de cette période ne doit pas dépasser les quantités notifiées. </w:t>
            </w:r>
            <w:r w:rsidRPr="000057F4">
              <w:rPr>
                <w:b/>
                <w:i/>
              </w:rPr>
              <w:t>L</w:t>
            </w:r>
            <w:r w:rsidR="000057F4" w:rsidRPr="000057F4">
              <w:rPr>
                <w:b/>
                <w:i/>
              </w:rPr>
              <w:t>’</w:t>
            </w:r>
            <w:r w:rsidRPr="000057F4">
              <w:rPr>
                <w:b/>
                <w:i/>
              </w:rPr>
              <w:t>autorité compétente autorise une mise à jour adéquate des quantités notifiées au cours de la période considérée lorsque les changements sont dûment justifiés par des besoins commerciaux ou de production légitimes.</w:t>
            </w:r>
          </w:p>
        </w:tc>
      </w:tr>
    </w:tbl>
    <w:p w14:paraId="2B36E46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3E421B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1EE90CC" w14:textId="5264ED77" w:rsidR="00686444" w:rsidRPr="000057F4" w:rsidRDefault="00686444" w:rsidP="00686444">
      <w:pPr>
        <w:pStyle w:val="AmJustText"/>
      </w:pPr>
      <w:r w:rsidRPr="000057F4">
        <w:t>Les besoins commerciaux, les plans de production et les chaînes d</w:t>
      </w:r>
      <w:r w:rsidR="000057F4" w:rsidRPr="000057F4">
        <w:t>’</w:t>
      </w:r>
      <w:r w:rsidRPr="000057F4">
        <w:t>approvisionnement peuvent évoluer au cours de l</w:t>
      </w:r>
      <w:r w:rsidR="000057F4" w:rsidRPr="000057F4">
        <w:t>’</w:t>
      </w:r>
      <w:r w:rsidRPr="000057F4">
        <w:t>année. La possibilité de mettre à jour les quantités notifiées accroît la flexibilité du système sans affaiblir le contrôle exercé par les autorités compétentes.</w:t>
      </w:r>
    </w:p>
    <w:p w14:paraId="0835ACD1" w14:textId="77777777" w:rsidR="00686444" w:rsidRPr="000057F4" w:rsidRDefault="00686444" w:rsidP="00686444">
      <w:r w:rsidRPr="000057F4">
        <w:rPr>
          <w:rStyle w:val="HideTWBExt"/>
        </w:rPr>
        <w:t>&lt;/Amend&gt;</w:t>
      </w:r>
    </w:p>
    <w:p w14:paraId="68AB337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189</w:t>
      </w:r>
      <w:r w:rsidRPr="000057F4">
        <w:rPr>
          <w:rStyle w:val="HideTWBExt"/>
          <w:b w:val="0"/>
        </w:rPr>
        <w:t>&lt;/NumAm&gt;</w:t>
      </w:r>
    </w:p>
    <w:p w14:paraId="0AE1A5E9"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0DA69B0A" w14:textId="77777777" w:rsidR="00686444" w:rsidRPr="000057F4" w:rsidRDefault="00686444" w:rsidP="00686444">
      <w:pPr>
        <w:pStyle w:val="NormalBold"/>
      </w:pPr>
      <w:r w:rsidRPr="000057F4">
        <w:rPr>
          <w:rStyle w:val="HideTWBExt"/>
          <w:b w:val="0"/>
        </w:rPr>
        <w:t>&lt;/RepeatBlock-By&gt;</w:t>
      </w:r>
    </w:p>
    <w:p w14:paraId="4B96755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62193D4" w14:textId="77777777" w:rsidR="00686444" w:rsidRPr="000057F4" w:rsidRDefault="00686444" w:rsidP="00686444">
      <w:pPr>
        <w:pStyle w:val="NormalBold"/>
      </w:pPr>
      <w:r w:rsidRPr="000057F4">
        <w:rPr>
          <w:rStyle w:val="HideTWBExt"/>
          <w:b w:val="0"/>
        </w:rPr>
        <w:t>&lt;Article&gt;</w:t>
      </w:r>
      <w:r w:rsidRPr="000057F4">
        <w:t>Article 20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22A63AD" w14:textId="77777777" w:rsidTr="00B3387D">
        <w:trPr>
          <w:trHeight w:hRule="exact" w:val="240"/>
          <w:jc w:val="center"/>
        </w:trPr>
        <w:tc>
          <w:tcPr>
            <w:tcW w:w="9752" w:type="dxa"/>
            <w:gridSpan w:val="2"/>
            <w:tcBorders>
              <w:top w:val="nil"/>
              <w:left w:val="nil"/>
              <w:bottom w:val="nil"/>
              <w:right w:val="nil"/>
            </w:tcBorders>
          </w:tcPr>
          <w:p w14:paraId="31310F72" w14:textId="77777777" w:rsidR="00686444" w:rsidRPr="000057F4" w:rsidRDefault="00686444" w:rsidP="00B3387D"/>
        </w:tc>
      </w:tr>
      <w:tr w:rsidR="00686444" w:rsidRPr="000057F4" w14:paraId="0400E2BA" w14:textId="77777777" w:rsidTr="00B3387D">
        <w:trPr>
          <w:trHeight w:val="240"/>
          <w:jc w:val="center"/>
        </w:trPr>
        <w:tc>
          <w:tcPr>
            <w:tcW w:w="4876" w:type="dxa"/>
            <w:tcBorders>
              <w:top w:val="nil"/>
              <w:left w:val="nil"/>
              <w:bottom w:val="nil"/>
              <w:right w:val="nil"/>
            </w:tcBorders>
          </w:tcPr>
          <w:p w14:paraId="6F3EC6D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65E8AD5" w14:textId="77777777" w:rsidR="00686444" w:rsidRPr="000057F4" w:rsidRDefault="00686444" w:rsidP="00B3387D">
            <w:pPr>
              <w:pStyle w:val="AmColumnHeading"/>
            </w:pPr>
            <w:r w:rsidRPr="000057F4">
              <w:t>Amendement</w:t>
            </w:r>
          </w:p>
        </w:tc>
      </w:tr>
      <w:tr w:rsidR="00686444" w:rsidRPr="000057F4" w14:paraId="0C1AB388" w14:textId="77777777" w:rsidTr="00B3387D">
        <w:trPr>
          <w:jc w:val="center"/>
        </w:trPr>
        <w:tc>
          <w:tcPr>
            <w:tcW w:w="4876" w:type="dxa"/>
            <w:tcBorders>
              <w:top w:val="nil"/>
              <w:left w:val="nil"/>
              <w:bottom w:val="nil"/>
              <w:right w:val="nil"/>
            </w:tcBorders>
          </w:tcPr>
          <w:p w14:paraId="3106A8C7" w14:textId="4D4BF4D5" w:rsidR="00686444" w:rsidRPr="000057F4" w:rsidRDefault="00686444" w:rsidP="00B3387D">
            <w:pPr>
              <w:pStyle w:val="Normal6a"/>
            </w:pPr>
            <w:r w:rsidRPr="000057F4">
              <w:t>1.</w:t>
            </w:r>
            <w:r w:rsidRPr="000057F4">
              <w:tab/>
              <w:t>L</w:t>
            </w:r>
            <w:r w:rsidR="000057F4" w:rsidRPr="000057F4">
              <w:t>’</w:t>
            </w:r>
            <w:r w:rsidRPr="000057F4">
              <w:t>importateur notifie à l</w:t>
            </w:r>
            <w:r w:rsidR="000057F4" w:rsidRPr="000057F4">
              <w:t>’</w:t>
            </w:r>
            <w:r w:rsidRPr="000057F4">
              <w:t>autorité compétente la quantité totale des importations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une période déterminée avant la première importation. La quantité de substances importées au cours de cette période ne doit pas dépasser les quantités notifiées.</w:t>
            </w:r>
          </w:p>
        </w:tc>
        <w:tc>
          <w:tcPr>
            <w:tcW w:w="4876" w:type="dxa"/>
            <w:tcBorders>
              <w:top w:val="nil"/>
              <w:left w:val="nil"/>
              <w:bottom w:val="nil"/>
              <w:right w:val="nil"/>
            </w:tcBorders>
          </w:tcPr>
          <w:p w14:paraId="67859E67" w14:textId="6264DA0D" w:rsidR="00686444" w:rsidRPr="000057F4" w:rsidRDefault="00686444" w:rsidP="00B3387D">
            <w:pPr>
              <w:pStyle w:val="Normal6a"/>
            </w:pPr>
            <w:r w:rsidRPr="000057F4">
              <w:t>1.</w:t>
            </w:r>
            <w:r w:rsidRPr="000057F4">
              <w:tab/>
              <w:t>L</w:t>
            </w:r>
            <w:r w:rsidR="000057F4" w:rsidRPr="000057F4">
              <w:t>’</w:t>
            </w:r>
            <w:r w:rsidRPr="000057F4">
              <w:t>importateur notifie à l</w:t>
            </w:r>
            <w:r w:rsidR="000057F4" w:rsidRPr="000057F4">
              <w:t>’</w:t>
            </w:r>
            <w:r w:rsidRPr="000057F4">
              <w:t>autorité compétente la quantité totale des importations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 xml:space="preserve">une période déterminée avant la première importation. La quantité de substances importées au cours de cette période ne doit pas dépasser les quantités notifiées </w:t>
            </w:r>
            <w:r w:rsidRPr="000057F4">
              <w:rPr>
                <w:b/>
                <w:i/>
              </w:rPr>
              <w:t>pour tenir compte des variations dues aux conditions de transport et aux processus de pesage industriels</w:t>
            </w:r>
            <w:r w:rsidRPr="000057F4">
              <w:t>.</w:t>
            </w:r>
          </w:p>
        </w:tc>
      </w:tr>
    </w:tbl>
    <w:p w14:paraId="7766214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4177577" w14:textId="77777777" w:rsidR="00686444" w:rsidRPr="000057F4" w:rsidRDefault="00686444" w:rsidP="00686444">
      <w:r w:rsidRPr="000057F4">
        <w:rPr>
          <w:rStyle w:val="HideTWBExt"/>
        </w:rPr>
        <w:t>&lt;/Amend&gt;</w:t>
      </w:r>
    </w:p>
    <w:p w14:paraId="5F8E41E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190</w:t>
      </w:r>
      <w:r w:rsidRPr="000057F4">
        <w:rPr>
          <w:rStyle w:val="HideTWBExt"/>
          <w:b w:val="0"/>
        </w:rPr>
        <w:t>&lt;/NumAm&gt;</w:t>
      </w:r>
    </w:p>
    <w:p w14:paraId="6F838D64"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24D417F0" w14:textId="77777777" w:rsidR="00686444" w:rsidRPr="000057F4" w:rsidRDefault="00686444" w:rsidP="00686444">
      <w:pPr>
        <w:pStyle w:val="NormalBold"/>
      </w:pPr>
      <w:r w:rsidRPr="000057F4">
        <w:rPr>
          <w:rStyle w:val="HideTWBExt"/>
          <w:b w:val="0"/>
        </w:rPr>
        <w:t>&lt;/RepeatBlock-By&gt;</w:t>
      </w:r>
    </w:p>
    <w:p w14:paraId="77A7072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DCA99D7" w14:textId="77777777" w:rsidR="00686444" w:rsidRPr="000057F4" w:rsidRDefault="00686444" w:rsidP="00686444">
      <w:pPr>
        <w:pStyle w:val="NormalBold"/>
      </w:pPr>
      <w:r w:rsidRPr="000057F4">
        <w:rPr>
          <w:rStyle w:val="HideTWBExt"/>
          <w:b w:val="0"/>
        </w:rPr>
        <w:t>&lt;Article&gt;</w:t>
      </w:r>
      <w:r w:rsidRPr="000057F4">
        <w:t>Article 21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DF72BB8" w14:textId="77777777" w:rsidTr="00B3387D">
        <w:trPr>
          <w:trHeight w:hRule="exact" w:val="240"/>
          <w:jc w:val="center"/>
        </w:trPr>
        <w:tc>
          <w:tcPr>
            <w:tcW w:w="9752" w:type="dxa"/>
            <w:gridSpan w:val="2"/>
            <w:tcBorders>
              <w:top w:val="nil"/>
              <w:left w:val="nil"/>
              <w:bottom w:val="nil"/>
              <w:right w:val="nil"/>
            </w:tcBorders>
          </w:tcPr>
          <w:p w14:paraId="407CC750" w14:textId="77777777" w:rsidR="00686444" w:rsidRPr="000057F4" w:rsidRDefault="00686444" w:rsidP="00B3387D"/>
        </w:tc>
      </w:tr>
      <w:tr w:rsidR="00686444" w:rsidRPr="000057F4" w14:paraId="23EF67AD" w14:textId="77777777" w:rsidTr="00B3387D">
        <w:trPr>
          <w:trHeight w:val="240"/>
          <w:jc w:val="center"/>
        </w:trPr>
        <w:tc>
          <w:tcPr>
            <w:tcW w:w="4876" w:type="dxa"/>
            <w:tcBorders>
              <w:top w:val="nil"/>
              <w:left w:val="nil"/>
              <w:bottom w:val="nil"/>
              <w:right w:val="nil"/>
            </w:tcBorders>
          </w:tcPr>
          <w:p w14:paraId="5E54FBA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D46E5EB" w14:textId="77777777" w:rsidR="00686444" w:rsidRPr="000057F4" w:rsidRDefault="00686444" w:rsidP="00B3387D">
            <w:pPr>
              <w:pStyle w:val="AmColumnHeading"/>
            </w:pPr>
            <w:r w:rsidRPr="000057F4">
              <w:t>Amendement</w:t>
            </w:r>
          </w:p>
        </w:tc>
      </w:tr>
      <w:tr w:rsidR="00686444" w:rsidRPr="000057F4" w14:paraId="6F68C5ED" w14:textId="77777777" w:rsidTr="00B3387D">
        <w:trPr>
          <w:jc w:val="center"/>
        </w:trPr>
        <w:tc>
          <w:tcPr>
            <w:tcW w:w="4876" w:type="dxa"/>
            <w:tcBorders>
              <w:top w:val="nil"/>
              <w:left w:val="nil"/>
              <w:bottom w:val="nil"/>
              <w:right w:val="nil"/>
            </w:tcBorders>
          </w:tcPr>
          <w:p w14:paraId="326922B4" w14:textId="73BBD63E" w:rsidR="00686444" w:rsidRPr="000057F4" w:rsidRDefault="00686444" w:rsidP="00B3387D">
            <w:pPr>
              <w:pStyle w:val="Normal6a"/>
            </w:pPr>
            <w:r w:rsidRPr="000057F4">
              <w:t>1.</w:t>
            </w:r>
            <w:r w:rsidRPr="000057F4">
              <w:tab/>
              <w:t>Toutes les exportations de précurseurs de drogues de la catégorie 1 et les exportations de précurseurs de drogues de la catégorie 2 vers certains pays de destination, visées à l</w:t>
            </w:r>
            <w:r w:rsidR="000057F4" w:rsidRPr="000057F4">
              <w:t>’</w:t>
            </w:r>
            <w:r w:rsidRPr="000057F4">
              <w:t>annexe VII, chapitre 2, sont précédées d</w:t>
            </w:r>
            <w:r w:rsidR="000057F4" w:rsidRPr="000057F4">
              <w:t>’</w:t>
            </w:r>
            <w:r w:rsidRPr="000057F4">
              <w:t>une notification préalable à l</w:t>
            </w:r>
            <w:r w:rsidR="000057F4" w:rsidRPr="000057F4">
              <w:t>’</w:t>
            </w:r>
            <w:r w:rsidRPr="000057F4">
              <w:t>exportation adressée par les autorités compétentes de l</w:t>
            </w:r>
            <w:r w:rsidR="000057F4" w:rsidRPr="000057F4">
              <w:t>’</w:t>
            </w:r>
            <w:r w:rsidRPr="000057F4">
              <w:t>État membre concerné aux autorités compétentes du pays de destination.</w:t>
            </w:r>
          </w:p>
        </w:tc>
        <w:tc>
          <w:tcPr>
            <w:tcW w:w="4876" w:type="dxa"/>
            <w:tcBorders>
              <w:top w:val="nil"/>
              <w:left w:val="nil"/>
              <w:bottom w:val="nil"/>
              <w:right w:val="nil"/>
            </w:tcBorders>
          </w:tcPr>
          <w:p w14:paraId="0665187A" w14:textId="48A70365" w:rsidR="00686444" w:rsidRPr="000057F4" w:rsidRDefault="00686444" w:rsidP="00B3387D">
            <w:pPr>
              <w:pStyle w:val="Normal6a"/>
            </w:pPr>
            <w:r w:rsidRPr="000057F4">
              <w:t>1.</w:t>
            </w:r>
            <w:r w:rsidRPr="000057F4">
              <w:tab/>
              <w:t>Toutes les exportations de précurseurs de drogues de la catégorie 1 et les exportations de précurseurs de drogues de la catégorie 2 vers certains pays de destination, visées à l</w:t>
            </w:r>
            <w:r w:rsidR="000057F4" w:rsidRPr="000057F4">
              <w:t>’</w:t>
            </w:r>
            <w:r w:rsidRPr="000057F4">
              <w:t>annexe VII, chapitre 2, sont précédées d</w:t>
            </w:r>
            <w:r w:rsidR="000057F4" w:rsidRPr="000057F4">
              <w:t>’</w:t>
            </w:r>
            <w:r w:rsidRPr="000057F4">
              <w:t>une notification préalable à l</w:t>
            </w:r>
            <w:r w:rsidR="000057F4" w:rsidRPr="000057F4">
              <w:t>’</w:t>
            </w:r>
            <w:r w:rsidRPr="000057F4">
              <w:t>exportation adressée par les autorités compétentes de l</w:t>
            </w:r>
            <w:r w:rsidR="000057F4" w:rsidRPr="000057F4">
              <w:t>’</w:t>
            </w:r>
            <w:r w:rsidRPr="000057F4">
              <w:t>État membre concerné aux autorités compétentes du pays de destination.</w:t>
            </w:r>
          </w:p>
        </w:tc>
      </w:tr>
      <w:tr w:rsidR="00686444" w:rsidRPr="000057F4" w14:paraId="2EF7EFA8" w14:textId="77777777" w:rsidTr="00B3387D">
        <w:trPr>
          <w:jc w:val="center"/>
        </w:trPr>
        <w:tc>
          <w:tcPr>
            <w:tcW w:w="4876" w:type="dxa"/>
            <w:tcBorders>
              <w:top w:val="nil"/>
              <w:left w:val="nil"/>
              <w:bottom w:val="nil"/>
              <w:right w:val="nil"/>
            </w:tcBorders>
          </w:tcPr>
          <w:p w14:paraId="217E0B7D" w14:textId="77777777" w:rsidR="00686444" w:rsidRPr="000057F4" w:rsidRDefault="00686444" w:rsidP="00B3387D">
            <w:pPr>
              <w:pStyle w:val="Normal6a"/>
            </w:pPr>
          </w:p>
        </w:tc>
        <w:tc>
          <w:tcPr>
            <w:tcW w:w="4876" w:type="dxa"/>
            <w:tcBorders>
              <w:top w:val="nil"/>
              <w:left w:val="nil"/>
              <w:bottom w:val="nil"/>
              <w:right w:val="nil"/>
            </w:tcBorders>
          </w:tcPr>
          <w:p w14:paraId="7B8B6D95" w14:textId="5AC46CDF" w:rsidR="00686444" w:rsidRPr="000057F4" w:rsidRDefault="00686444" w:rsidP="00B3387D">
            <w:pPr>
              <w:pStyle w:val="Normal6a"/>
            </w:pPr>
            <w:r w:rsidRPr="000057F4">
              <w:rPr>
                <w:b/>
                <w:i/>
              </w:rPr>
              <w:t>Le pays de destination se voit accorder un délai de réponse de sept jours ouvrables, à l</w:t>
            </w:r>
            <w:r w:rsidR="000057F4" w:rsidRPr="000057F4">
              <w:rPr>
                <w:b/>
                <w:i/>
              </w:rPr>
              <w:t>’</w:t>
            </w:r>
            <w:r w:rsidRPr="000057F4">
              <w:rPr>
                <w:b/>
                <w:i/>
              </w:rPr>
              <w:t>issue duquel l</w:t>
            </w:r>
            <w:r w:rsidR="000057F4" w:rsidRPr="000057F4">
              <w:rPr>
                <w:b/>
                <w:i/>
              </w:rPr>
              <w:t>’</w:t>
            </w:r>
            <w:r w:rsidRPr="000057F4">
              <w:rPr>
                <w:b/>
                <w:i/>
              </w:rPr>
              <w:t>opération d</w:t>
            </w:r>
            <w:r w:rsidR="000057F4" w:rsidRPr="000057F4">
              <w:rPr>
                <w:b/>
                <w:i/>
              </w:rPr>
              <w:t>’</w:t>
            </w:r>
            <w:r w:rsidRPr="000057F4">
              <w:rPr>
                <w:b/>
                <w:i/>
              </w:rPr>
              <w:t>exportation peut être autorisée par les autorités compétentes de l</w:t>
            </w:r>
            <w:r w:rsidR="000057F4" w:rsidRPr="000057F4">
              <w:rPr>
                <w:b/>
                <w:i/>
              </w:rPr>
              <w:t>’</w:t>
            </w:r>
            <w:r w:rsidRPr="000057F4">
              <w:rPr>
                <w:b/>
                <w:i/>
              </w:rPr>
              <w:t>État membre d</w:t>
            </w:r>
            <w:r w:rsidR="000057F4" w:rsidRPr="000057F4">
              <w:rPr>
                <w:b/>
                <w:i/>
              </w:rPr>
              <w:t>’</w:t>
            </w:r>
            <w:r w:rsidRPr="000057F4">
              <w:rPr>
                <w:b/>
                <w:i/>
              </w:rPr>
              <w:t>exportation si aucun avis n</w:t>
            </w:r>
            <w:r w:rsidR="000057F4" w:rsidRPr="000057F4">
              <w:rPr>
                <w:b/>
                <w:i/>
              </w:rPr>
              <w:t>’</w:t>
            </w:r>
            <w:r w:rsidRPr="000057F4">
              <w:rPr>
                <w:b/>
                <w:i/>
              </w:rPr>
              <w:t>est reçu des autorités compétentes du pays de destination indiquant que cette opération d</w:t>
            </w:r>
            <w:r w:rsidR="000057F4" w:rsidRPr="000057F4">
              <w:rPr>
                <w:b/>
                <w:i/>
              </w:rPr>
              <w:t>’</w:t>
            </w:r>
            <w:r w:rsidRPr="000057F4">
              <w:rPr>
                <w:b/>
                <w:i/>
              </w:rPr>
              <w:t>exportation pourrait être destinée à la fabrication illicite de stupéfiants ou de substances psychotropes.</w:t>
            </w:r>
          </w:p>
        </w:tc>
      </w:tr>
    </w:tbl>
    <w:p w14:paraId="78B1C3B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6AD37F7" w14:textId="77777777" w:rsidR="00686444" w:rsidRPr="000057F4" w:rsidRDefault="00686444" w:rsidP="00686444">
      <w:r w:rsidRPr="000057F4">
        <w:rPr>
          <w:rStyle w:val="HideTWBExt"/>
        </w:rPr>
        <w:t>&lt;/Amend&gt;</w:t>
      </w:r>
    </w:p>
    <w:p w14:paraId="5BC3C28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191</w:t>
      </w:r>
      <w:r w:rsidRPr="000057F4">
        <w:rPr>
          <w:rStyle w:val="HideTWBExt"/>
          <w:b w:val="0"/>
        </w:rPr>
        <w:t>&lt;/NumAm&gt;</w:t>
      </w:r>
    </w:p>
    <w:p w14:paraId="000B3ED1"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4A75961E" w14:textId="77777777" w:rsidR="00686444" w:rsidRPr="000057F4" w:rsidRDefault="00686444" w:rsidP="00686444">
      <w:pPr>
        <w:pStyle w:val="NormalBold"/>
      </w:pPr>
      <w:r w:rsidRPr="000057F4">
        <w:rPr>
          <w:rStyle w:val="HideTWBExt"/>
          <w:b w:val="0"/>
        </w:rPr>
        <w:t>&lt;/RepeatBlock-By&gt;</w:t>
      </w:r>
    </w:p>
    <w:p w14:paraId="1C0CCD9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2383FBF" w14:textId="77777777" w:rsidR="00686444" w:rsidRPr="000057F4" w:rsidRDefault="00686444" w:rsidP="00686444">
      <w:pPr>
        <w:pStyle w:val="NormalBold"/>
      </w:pPr>
      <w:r w:rsidRPr="000057F4">
        <w:rPr>
          <w:rStyle w:val="HideTWBExt"/>
          <w:b w:val="0"/>
        </w:rPr>
        <w:t>&lt;Article&gt;</w:t>
      </w:r>
      <w:r w:rsidRPr="000057F4">
        <w:t>Article 22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7A924A8" w14:textId="77777777" w:rsidTr="00B3387D">
        <w:trPr>
          <w:trHeight w:hRule="exact" w:val="240"/>
          <w:jc w:val="center"/>
        </w:trPr>
        <w:tc>
          <w:tcPr>
            <w:tcW w:w="9752" w:type="dxa"/>
            <w:gridSpan w:val="2"/>
            <w:tcBorders>
              <w:top w:val="nil"/>
              <w:left w:val="nil"/>
              <w:bottom w:val="nil"/>
              <w:right w:val="nil"/>
            </w:tcBorders>
          </w:tcPr>
          <w:p w14:paraId="32F26212" w14:textId="77777777" w:rsidR="00686444" w:rsidRPr="000057F4" w:rsidRDefault="00686444" w:rsidP="00B3387D"/>
        </w:tc>
      </w:tr>
      <w:tr w:rsidR="00686444" w:rsidRPr="000057F4" w14:paraId="548E8ED5" w14:textId="77777777" w:rsidTr="00B3387D">
        <w:trPr>
          <w:trHeight w:val="240"/>
          <w:jc w:val="center"/>
        </w:trPr>
        <w:tc>
          <w:tcPr>
            <w:tcW w:w="4876" w:type="dxa"/>
            <w:tcBorders>
              <w:top w:val="nil"/>
              <w:left w:val="nil"/>
              <w:bottom w:val="nil"/>
              <w:right w:val="nil"/>
            </w:tcBorders>
          </w:tcPr>
          <w:p w14:paraId="4EF00BE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A04C88C" w14:textId="77777777" w:rsidR="00686444" w:rsidRPr="000057F4" w:rsidRDefault="00686444" w:rsidP="00B3387D">
            <w:pPr>
              <w:pStyle w:val="AmColumnHeading"/>
            </w:pPr>
            <w:r w:rsidRPr="000057F4">
              <w:t>Amendement</w:t>
            </w:r>
          </w:p>
        </w:tc>
      </w:tr>
      <w:tr w:rsidR="00686444" w:rsidRPr="000057F4" w14:paraId="180E543E" w14:textId="77777777" w:rsidTr="00B3387D">
        <w:trPr>
          <w:jc w:val="center"/>
        </w:trPr>
        <w:tc>
          <w:tcPr>
            <w:tcW w:w="4876" w:type="dxa"/>
            <w:tcBorders>
              <w:top w:val="nil"/>
              <w:left w:val="nil"/>
              <w:bottom w:val="nil"/>
              <w:right w:val="nil"/>
            </w:tcBorders>
          </w:tcPr>
          <w:p w14:paraId="7C0A5166" w14:textId="74B67BFE" w:rsidR="00686444" w:rsidRPr="000057F4" w:rsidRDefault="00686444" w:rsidP="00B3387D">
            <w:pPr>
              <w:pStyle w:val="Normal6a"/>
            </w:pPr>
            <w:r w:rsidRPr="000057F4">
              <w:t>1.</w:t>
            </w:r>
            <w:r w:rsidRPr="000057F4">
              <w:tab/>
              <w:t>L</w:t>
            </w:r>
            <w:r w:rsidR="000057F4" w:rsidRPr="000057F4">
              <w:t>’</w:t>
            </w:r>
            <w:r w:rsidRPr="000057F4">
              <w:t>exportateur notifie à l</w:t>
            </w:r>
            <w:r w:rsidR="000057F4" w:rsidRPr="000057F4">
              <w:t>’</w:t>
            </w:r>
            <w:r w:rsidRPr="000057F4">
              <w:t>autorité compétente la quantité totale des exportations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une période déterminée avant la première exportation. La quantité de substances exportées au cours de cette période ne doit pas dépasser les quantités notifiées.</w:t>
            </w:r>
          </w:p>
        </w:tc>
        <w:tc>
          <w:tcPr>
            <w:tcW w:w="4876" w:type="dxa"/>
            <w:tcBorders>
              <w:top w:val="nil"/>
              <w:left w:val="nil"/>
              <w:bottom w:val="nil"/>
              <w:right w:val="nil"/>
            </w:tcBorders>
          </w:tcPr>
          <w:p w14:paraId="32E1B5F5" w14:textId="0114AEFB" w:rsidR="00686444" w:rsidRPr="000057F4" w:rsidRDefault="00686444" w:rsidP="00B3387D">
            <w:pPr>
              <w:pStyle w:val="Normal6a"/>
            </w:pPr>
            <w:r w:rsidRPr="000057F4">
              <w:t>1.</w:t>
            </w:r>
            <w:r w:rsidRPr="000057F4">
              <w:tab/>
              <w:t>L</w:t>
            </w:r>
            <w:r w:rsidR="000057F4" w:rsidRPr="000057F4">
              <w:t>’</w:t>
            </w:r>
            <w:r w:rsidRPr="000057F4">
              <w:t>exportateur notifie à l</w:t>
            </w:r>
            <w:r w:rsidR="000057F4" w:rsidRPr="000057F4">
              <w:t>’</w:t>
            </w:r>
            <w:r w:rsidRPr="000057F4">
              <w:t>autorité compétente la quantité totale des exportations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 xml:space="preserve">une période déterminée avant la première exportation. La quantité de substances exportées au cours de cette période ne doit pas dépasser les quantités notifiées. </w:t>
            </w:r>
            <w:r w:rsidRPr="000057F4">
              <w:rPr>
                <w:b/>
                <w:i/>
              </w:rPr>
              <w:t>L</w:t>
            </w:r>
            <w:r w:rsidR="000057F4" w:rsidRPr="000057F4">
              <w:rPr>
                <w:b/>
                <w:i/>
              </w:rPr>
              <w:t>’</w:t>
            </w:r>
            <w:r w:rsidRPr="000057F4">
              <w:rPr>
                <w:b/>
                <w:i/>
              </w:rPr>
              <w:t>autorité compétente autorise une mise à jour adéquate des quantités notifiées au cours de la période considérée lorsque les changements sont dûment justifiés par des besoins commerciaux ou de production légitimes.</w:t>
            </w:r>
          </w:p>
        </w:tc>
      </w:tr>
    </w:tbl>
    <w:p w14:paraId="78C2990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C7483F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CF79B61" w14:textId="21658405" w:rsidR="00686444" w:rsidRPr="000057F4" w:rsidRDefault="00686444" w:rsidP="00686444">
      <w:pPr>
        <w:pStyle w:val="AmJustText"/>
      </w:pPr>
      <w:r w:rsidRPr="000057F4">
        <w:t>Les mêmes règles devraient s</w:t>
      </w:r>
      <w:r w:rsidR="000057F4" w:rsidRPr="000057F4">
        <w:t>’</w:t>
      </w:r>
      <w:r w:rsidRPr="000057F4">
        <w:t>appliquer à l</w:t>
      </w:r>
      <w:r w:rsidR="000057F4" w:rsidRPr="000057F4">
        <w:t>’</w:t>
      </w:r>
      <w:r w:rsidRPr="000057F4">
        <w:t>importation comme à l</w:t>
      </w:r>
      <w:r w:rsidR="000057F4" w:rsidRPr="000057F4">
        <w:t>’</w:t>
      </w:r>
      <w:r w:rsidRPr="000057F4">
        <w:t>exportation. L</w:t>
      </w:r>
      <w:r w:rsidR="000057F4" w:rsidRPr="000057F4">
        <w:t>’</w:t>
      </w:r>
      <w:r w:rsidRPr="000057F4">
        <w:t>autorisation de mettre à jour les quantités notifiées tient compte du fonctionnement réel du commerce international tout en maintenant une traçabilité complète des mouvements des précurseurs.</w:t>
      </w:r>
    </w:p>
    <w:p w14:paraId="4210D3B8" w14:textId="77777777" w:rsidR="00686444" w:rsidRPr="000057F4" w:rsidRDefault="00686444" w:rsidP="00686444">
      <w:r w:rsidRPr="000057F4">
        <w:rPr>
          <w:rStyle w:val="HideTWBExt"/>
        </w:rPr>
        <w:t>&lt;/Amend&gt;</w:t>
      </w:r>
    </w:p>
    <w:p w14:paraId="6143372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192</w:t>
      </w:r>
      <w:r w:rsidRPr="000057F4">
        <w:rPr>
          <w:rStyle w:val="HideTWBExt"/>
          <w:b w:val="0"/>
        </w:rPr>
        <w:t>&lt;/NumAm&gt;</w:t>
      </w:r>
    </w:p>
    <w:p w14:paraId="6AA6D7C2"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DB02776" w14:textId="77777777" w:rsidR="00686444" w:rsidRPr="000057F4" w:rsidRDefault="00686444" w:rsidP="00686444">
      <w:pPr>
        <w:pStyle w:val="NormalBold"/>
      </w:pPr>
      <w:r w:rsidRPr="000057F4">
        <w:rPr>
          <w:rStyle w:val="HideTWBExt"/>
          <w:b w:val="0"/>
        </w:rPr>
        <w:t>&lt;/RepeatBlock-By&gt;</w:t>
      </w:r>
    </w:p>
    <w:p w14:paraId="09E6A89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0DF8B90" w14:textId="77777777" w:rsidR="00686444" w:rsidRPr="000057F4" w:rsidRDefault="00686444" w:rsidP="00686444">
      <w:pPr>
        <w:pStyle w:val="NormalBold"/>
      </w:pPr>
      <w:r w:rsidRPr="000057F4">
        <w:rPr>
          <w:rStyle w:val="HideTWBExt"/>
          <w:b w:val="0"/>
        </w:rPr>
        <w:t>&lt;Article&gt;</w:t>
      </w:r>
      <w:r w:rsidRPr="000057F4">
        <w:t>Article 22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624C833" w14:textId="77777777" w:rsidTr="00B3387D">
        <w:trPr>
          <w:trHeight w:hRule="exact" w:val="240"/>
          <w:jc w:val="center"/>
        </w:trPr>
        <w:tc>
          <w:tcPr>
            <w:tcW w:w="9752" w:type="dxa"/>
            <w:gridSpan w:val="2"/>
            <w:tcBorders>
              <w:top w:val="nil"/>
              <w:left w:val="nil"/>
              <w:bottom w:val="nil"/>
              <w:right w:val="nil"/>
            </w:tcBorders>
          </w:tcPr>
          <w:p w14:paraId="4AFA0F2B" w14:textId="77777777" w:rsidR="00686444" w:rsidRPr="000057F4" w:rsidRDefault="00686444" w:rsidP="00B3387D"/>
        </w:tc>
      </w:tr>
      <w:tr w:rsidR="00686444" w:rsidRPr="000057F4" w14:paraId="09B3DE58" w14:textId="77777777" w:rsidTr="00B3387D">
        <w:trPr>
          <w:trHeight w:val="240"/>
          <w:jc w:val="center"/>
        </w:trPr>
        <w:tc>
          <w:tcPr>
            <w:tcW w:w="4876" w:type="dxa"/>
            <w:tcBorders>
              <w:top w:val="nil"/>
              <w:left w:val="nil"/>
              <w:bottom w:val="nil"/>
              <w:right w:val="nil"/>
            </w:tcBorders>
          </w:tcPr>
          <w:p w14:paraId="7C2135B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116FB50" w14:textId="77777777" w:rsidR="00686444" w:rsidRPr="000057F4" w:rsidRDefault="00686444" w:rsidP="00B3387D">
            <w:pPr>
              <w:pStyle w:val="AmColumnHeading"/>
            </w:pPr>
            <w:r w:rsidRPr="000057F4">
              <w:t>Amendement</w:t>
            </w:r>
          </w:p>
        </w:tc>
      </w:tr>
      <w:tr w:rsidR="00686444" w:rsidRPr="000057F4" w14:paraId="0F4D660E" w14:textId="77777777" w:rsidTr="00B3387D">
        <w:trPr>
          <w:jc w:val="center"/>
        </w:trPr>
        <w:tc>
          <w:tcPr>
            <w:tcW w:w="4876" w:type="dxa"/>
            <w:tcBorders>
              <w:top w:val="nil"/>
              <w:left w:val="nil"/>
              <w:bottom w:val="nil"/>
              <w:right w:val="nil"/>
            </w:tcBorders>
          </w:tcPr>
          <w:p w14:paraId="546584DF" w14:textId="74EE9C9F" w:rsidR="00686444" w:rsidRPr="000057F4" w:rsidRDefault="00686444" w:rsidP="00B3387D">
            <w:pPr>
              <w:pStyle w:val="Normal6a"/>
            </w:pPr>
            <w:r w:rsidRPr="000057F4">
              <w:t>1.</w:t>
            </w:r>
            <w:r w:rsidRPr="000057F4">
              <w:tab/>
              <w:t>L</w:t>
            </w:r>
            <w:r w:rsidR="000057F4" w:rsidRPr="000057F4">
              <w:t>’</w:t>
            </w:r>
            <w:r w:rsidRPr="000057F4">
              <w:t>exportateur notifie à l</w:t>
            </w:r>
            <w:r w:rsidR="000057F4" w:rsidRPr="000057F4">
              <w:t>’</w:t>
            </w:r>
            <w:r w:rsidRPr="000057F4">
              <w:t>autorité compétente la quantité totale des exportations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une période déterminée avant la première exportation. La quantité de substances exportées au cours de cette période ne doit pas dépasser les quantités notifiées.</w:t>
            </w:r>
          </w:p>
        </w:tc>
        <w:tc>
          <w:tcPr>
            <w:tcW w:w="4876" w:type="dxa"/>
            <w:tcBorders>
              <w:top w:val="nil"/>
              <w:left w:val="nil"/>
              <w:bottom w:val="nil"/>
              <w:right w:val="nil"/>
            </w:tcBorders>
          </w:tcPr>
          <w:p w14:paraId="55A753F9" w14:textId="7ED548B7" w:rsidR="00686444" w:rsidRPr="000057F4" w:rsidRDefault="00686444" w:rsidP="00B3387D">
            <w:pPr>
              <w:pStyle w:val="Normal6a"/>
            </w:pPr>
            <w:r w:rsidRPr="000057F4">
              <w:t>1.</w:t>
            </w:r>
            <w:r w:rsidRPr="000057F4">
              <w:tab/>
              <w:t>L</w:t>
            </w:r>
            <w:r w:rsidR="000057F4" w:rsidRPr="000057F4">
              <w:t>’</w:t>
            </w:r>
            <w:r w:rsidRPr="000057F4">
              <w:t>exportateur notifie à l</w:t>
            </w:r>
            <w:r w:rsidR="000057F4" w:rsidRPr="000057F4">
              <w:t>’</w:t>
            </w:r>
            <w:r w:rsidRPr="000057F4">
              <w:t>autorité compétente la quantité totale des exportations prévues pour chaque substance couverte par l</w:t>
            </w:r>
            <w:r w:rsidR="000057F4" w:rsidRPr="000057F4">
              <w:t>’</w:t>
            </w:r>
            <w:r w:rsidRPr="000057F4">
              <w:t>annexe I ou l</w:t>
            </w:r>
            <w:r w:rsidR="000057F4" w:rsidRPr="000057F4">
              <w:t>’</w:t>
            </w:r>
            <w:r w:rsidRPr="000057F4">
              <w:t>annexe II au cours d</w:t>
            </w:r>
            <w:r w:rsidR="000057F4" w:rsidRPr="000057F4">
              <w:t>’</w:t>
            </w:r>
            <w:r w:rsidRPr="000057F4">
              <w:t xml:space="preserve">une période déterminée avant la première exportation. La quantité de substances exportées au cours de cette période ne doit pas dépasser les quantités notifiées </w:t>
            </w:r>
            <w:r w:rsidRPr="000057F4">
              <w:rPr>
                <w:b/>
                <w:i/>
              </w:rPr>
              <w:t>pour tenir compte des variations dues aux conditions de transport et aux processus de pesage industriels</w:t>
            </w:r>
            <w:r w:rsidRPr="000057F4">
              <w:t>.</w:t>
            </w:r>
          </w:p>
        </w:tc>
      </w:tr>
    </w:tbl>
    <w:p w14:paraId="2750DE7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4731142" w14:textId="77777777" w:rsidR="00686444" w:rsidRPr="000057F4" w:rsidRDefault="00686444" w:rsidP="00686444">
      <w:r w:rsidRPr="000057F4">
        <w:rPr>
          <w:rStyle w:val="HideTWBExt"/>
        </w:rPr>
        <w:t>&lt;/Amend&gt;</w:t>
      </w:r>
    </w:p>
    <w:p w14:paraId="234210C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193</w:t>
      </w:r>
      <w:r w:rsidRPr="000057F4">
        <w:rPr>
          <w:rStyle w:val="HideTWBExt"/>
          <w:b w:val="0"/>
        </w:rPr>
        <w:t>&lt;/NumAm&gt;</w:t>
      </w:r>
    </w:p>
    <w:p w14:paraId="3889BC17"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701A17D" w14:textId="77777777" w:rsidR="00686444" w:rsidRPr="000057F4" w:rsidRDefault="00686444" w:rsidP="00686444">
      <w:pPr>
        <w:pStyle w:val="NormalBold"/>
      </w:pPr>
      <w:r w:rsidRPr="000057F4">
        <w:rPr>
          <w:rStyle w:val="HideTWBExt"/>
          <w:b w:val="0"/>
        </w:rPr>
        <w:t>&lt;/RepeatBlock-By&gt;</w:t>
      </w:r>
    </w:p>
    <w:p w14:paraId="349CF7C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4DB4094" w14:textId="77777777" w:rsidR="00686444" w:rsidRPr="000057F4" w:rsidRDefault="00686444" w:rsidP="00686444">
      <w:pPr>
        <w:pStyle w:val="NormalBold"/>
      </w:pPr>
      <w:r w:rsidRPr="000057F4">
        <w:rPr>
          <w:rStyle w:val="HideTWBExt"/>
          <w:b w:val="0"/>
        </w:rPr>
        <w:t>&lt;Article&gt;</w:t>
      </w:r>
      <w:r w:rsidRPr="000057F4">
        <w:t>Article 22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205FF47" w14:textId="77777777" w:rsidTr="00B3387D">
        <w:trPr>
          <w:trHeight w:hRule="exact" w:val="240"/>
          <w:jc w:val="center"/>
        </w:trPr>
        <w:tc>
          <w:tcPr>
            <w:tcW w:w="9752" w:type="dxa"/>
            <w:gridSpan w:val="2"/>
            <w:tcBorders>
              <w:top w:val="nil"/>
              <w:left w:val="nil"/>
              <w:bottom w:val="nil"/>
              <w:right w:val="nil"/>
            </w:tcBorders>
          </w:tcPr>
          <w:p w14:paraId="6A491DB8" w14:textId="77777777" w:rsidR="00686444" w:rsidRPr="000057F4" w:rsidRDefault="00686444" w:rsidP="00B3387D"/>
        </w:tc>
      </w:tr>
      <w:tr w:rsidR="00686444" w:rsidRPr="000057F4" w14:paraId="31A0D9F9" w14:textId="77777777" w:rsidTr="00B3387D">
        <w:trPr>
          <w:trHeight w:val="240"/>
          <w:jc w:val="center"/>
        </w:trPr>
        <w:tc>
          <w:tcPr>
            <w:tcW w:w="4876" w:type="dxa"/>
            <w:tcBorders>
              <w:top w:val="nil"/>
              <w:left w:val="nil"/>
              <w:bottom w:val="nil"/>
              <w:right w:val="nil"/>
            </w:tcBorders>
          </w:tcPr>
          <w:p w14:paraId="0B1EFBB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EAA9848" w14:textId="77777777" w:rsidR="00686444" w:rsidRPr="000057F4" w:rsidRDefault="00686444" w:rsidP="00B3387D">
            <w:pPr>
              <w:pStyle w:val="AmColumnHeading"/>
            </w:pPr>
            <w:r w:rsidRPr="000057F4">
              <w:t>Amendement</w:t>
            </w:r>
          </w:p>
        </w:tc>
      </w:tr>
      <w:tr w:rsidR="00686444" w:rsidRPr="000057F4" w14:paraId="68514A1B" w14:textId="77777777" w:rsidTr="00B3387D">
        <w:trPr>
          <w:jc w:val="center"/>
        </w:trPr>
        <w:tc>
          <w:tcPr>
            <w:tcW w:w="4876" w:type="dxa"/>
            <w:tcBorders>
              <w:top w:val="nil"/>
              <w:left w:val="nil"/>
              <w:bottom w:val="nil"/>
              <w:right w:val="nil"/>
            </w:tcBorders>
          </w:tcPr>
          <w:p w14:paraId="02D6FACE" w14:textId="3EC2D809" w:rsidR="00686444" w:rsidRPr="000057F4" w:rsidRDefault="00686444" w:rsidP="00B3387D">
            <w:pPr>
              <w:pStyle w:val="Normal6a"/>
            </w:pPr>
            <w:r w:rsidRPr="000057F4">
              <w:t>2.</w:t>
            </w:r>
            <w:r w:rsidRPr="000057F4">
              <w:tab/>
              <w:t>Le paragraphe 1 s</w:t>
            </w:r>
            <w:r w:rsidR="000057F4" w:rsidRPr="000057F4">
              <w:t>’</w:t>
            </w:r>
            <w:r w:rsidRPr="000057F4">
              <w:t>applique également aux exportations de substances couvertes par l</w:t>
            </w:r>
            <w:r w:rsidR="000057F4" w:rsidRPr="000057F4">
              <w:t>’</w:t>
            </w:r>
            <w:r w:rsidRPr="000057F4">
              <w:t>annexe III, sous réserve des conditions énoncées à l</w:t>
            </w:r>
            <w:r w:rsidR="000057F4" w:rsidRPr="000057F4">
              <w:t>’</w:t>
            </w:r>
            <w:r w:rsidRPr="000057F4">
              <w:t>article 17 ou à l</w:t>
            </w:r>
            <w:r w:rsidR="000057F4" w:rsidRPr="000057F4">
              <w:t>’</w:t>
            </w:r>
            <w:r w:rsidRPr="000057F4">
              <w:t>article 18.</w:t>
            </w:r>
          </w:p>
        </w:tc>
        <w:tc>
          <w:tcPr>
            <w:tcW w:w="4876" w:type="dxa"/>
            <w:tcBorders>
              <w:top w:val="nil"/>
              <w:left w:val="nil"/>
              <w:bottom w:val="nil"/>
              <w:right w:val="nil"/>
            </w:tcBorders>
          </w:tcPr>
          <w:p w14:paraId="0C60600B" w14:textId="2BD8BE90" w:rsidR="00686444" w:rsidRPr="000057F4" w:rsidRDefault="00686444" w:rsidP="00B3387D">
            <w:pPr>
              <w:pStyle w:val="Normal6a"/>
            </w:pPr>
            <w:r w:rsidRPr="000057F4">
              <w:t>2.</w:t>
            </w:r>
            <w:r w:rsidRPr="000057F4">
              <w:tab/>
              <w:t>Le paragraphe 1 s</w:t>
            </w:r>
            <w:r w:rsidR="000057F4" w:rsidRPr="000057F4">
              <w:t>’</w:t>
            </w:r>
            <w:r w:rsidRPr="000057F4">
              <w:t>applique également aux exportations de substances couvertes par l</w:t>
            </w:r>
            <w:r w:rsidR="000057F4" w:rsidRPr="000057F4">
              <w:t>’</w:t>
            </w:r>
            <w:r w:rsidRPr="000057F4">
              <w:t>annexe III, sous réserve des conditions énoncées à l</w:t>
            </w:r>
            <w:r w:rsidR="000057F4" w:rsidRPr="000057F4">
              <w:t>’</w:t>
            </w:r>
            <w:r w:rsidRPr="000057F4">
              <w:t>article 17 ou à l</w:t>
            </w:r>
            <w:r w:rsidR="000057F4" w:rsidRPr="000057F4">
              <w:t>’</w:t>
            </w:r>
            <w:r w:rsidRPr="000057F4">
              <w:t xml:space="preserve">article 18. </w:t>
            </w:r>
            <w:r w:rsidRPr="000057F4">
              <w:rPr>
                <w:b/>
                <w:i/>
              </w:rPr>
              <w:t>Toutefois, les exportations effectuées par des instituts de recherche publics et des centres universitaires portant sur des quantités à des fins de recherche inférieures aux seuils fixés à l</w:t>
            </w:r>
            <w:r w:rsidR="000057F4" w:rsidRPr="000057F4">
              <w:rPr>
                <w:b/>
                <w:i/>
              </w:rPr>
              <w:t>’</w:t>
            </w:r>
            <w:r w:rsidRPr="000057F4">
              <w:rPr>
                <w:b/>
                <w:i/>
              </w:rPr>
              <w:t>annexe III sont exemptées de cette obligation de double notification.</w:t>
            </w:r>
          </w:p>
        </w:tc>
      </w:tr>
    </w:tbl>
    <w:p w14:paraId="1194E2E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7D1F1E5" w14:textId="77777777" w:rsidR="00686444" w:rsidRPr="000057F4" w:rsidRDefault="00686444" w:rsidP="00686444">
      <w:r w:rsidRPr="000057F4">
        <w:rPr>
          <w:rStyle w:val="HideTWBExt"/>
        </w:rPr>
        <w:t>&lt;/Amend&gt;</w:t>
      </w:r>
    </w:p>
    <w:p w14:paraId="3AA141C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194</w:t>
      </w:r>
      <w:r w:rsidRPr="000057F4">
        <w:rPr>
          <w:rStyle w:val="HideTWBExt"/>
          <w:b w:val="0"/>
        </w:rPr>
        <w:t>&lt;/NumAm&gt;</w:t>
      </w:r>
    </w:p>
    <w:p w14:paraId="57656322"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6798E225" w14:textId="77777777" w:rsidR="00686444" w:rsidRPr="000057F4" w:rsidRDefault="00686444" w:rsidP="00686444">
      <w:pPr>
        <w:pStyle w:val="NormalBold"/>
      </w:pPr>
      <w:r w:rsidRPr="000057F4">
        <w:rPr>
          <w:rStyle w:val="HideTWBExt"/>
          <w:b w:val="0"/>
        </w:rPr>
        <w:t>&lt;/RepeatBlock-By&gt;</w:t>
      </w:r>
    </w:p>
    <w:p w14:paraId="6F289AA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3C0EFA1" w14:textId="77777777" w:rsidR="00686444" w:rsidRPr="000057F4" w:rsidRDefault="00686444" w:rsidP="00686444">
      <w:pPr>
        <w:pStyle w:val="NormalBold"/>
      </w:pPr>
      <w:r w:rsidRPr="000057F4">
        <w:rPr>
          <w:rStyle w:val="HideTWBExt"/>
          <w:b w:val="0"/>
        </w:rPr>
        <w:t>&lt;Article&gt;</w:t>
      </w:r>
      <w:r w:rsidRPr="000057F4">
        <w:t>Article 22 – paragraphe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19131E4" w14:textId="77777777" w:rsidTr="00B3387D">
        <w:trPr>
          <w:trHeight w:hRule="exact" w:val="240"/>
          <w:jc w:val="center"/>
        </w:trPr>
        <w:tc>
          <w:tcPr>
            <w:tcW w:w="9752" w:type="dxa"/>
            <w:gridSpan w:val="2"/>
            <w:tcBorders>
              <w:top w:val="nil"/>
              <w:left w:val="nil"/>
              <w:bottom w:val="nil"/>
              <w:right w:val="nil"/>
            </w:tcBorders>
          </w:tcPr>
          <w:p w14:paraId="1BB59E93" w14:textId="77777777" w:rsidR="00686444" w:rsidRPr="000057F4" w:rsidRDefault="00686444" w:rsidP="00B3387D"/>
        </w:tc>
      </w:tr>
      <w:tr w:rsidR="00686444" w:rsidRPr="000057F4" w14:paraId="71D0C605" w14:textId="77777777" w:rsidTr="00B3387D">
        <w:trPr>
          <w:trHeight w:val="240"/>
          <w:jc w:val="center"/>
        </w:trPr>
        <w:tc>
          <w:tcPr>
            <w:tcW w:w="4876" w:type="dxa"/>
            <w:tcBorders>
              <w:top w:val="nil"/>
              <w:left w:val="nil"/>
              <w:bottom w:val="nil"/>
              <w:right w:val="nil"/>
            </w:tcBorders>
          </w:tcPr>
          <w:p w14:paraId="5A33AC0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B5C5FB8" w14:textId="77777777" w:rsidR="00686444" w:rsidRPr="000057F4" w:rsidRDefault="00686444" w:rsidP="00B3387D">
            <w:pPr>
              <w:pStyle w:val="AmColumnHeading"/>
            </w:pPr>
            <w:r w:rsidRPr="000057F4">
              <w:t>Amendement</w:t>
            </w:r>
          </w:p>
        </w:tc>
      </w:tr>
      <w:tr w:rsidR="00686444" w:rsidRPr="000057F4" w14:paraId="62073118" w14:textId="77777777" w:rsidTr="00B3387D">
        <w:trPr>
          <w:jc w:val="center"/>
        </w:trPr>
        <w:tc>
          <w:tcPr>
            <w:tcW w:w="4876" w:type="dxa"/>
            <w:tcBorders>
              <w:top w:val="nil"/>
              <w:left w:val="nil"/>
              <w:bottom w:val="nil"/>
              <w:right w:val="nil"/>
            </w:tcBorders>
          </w:tcPr>
          <w:p w14:paraId="7149A626" w14:textId="7A2F2204" w:rsidR="00686444" w:rsidRPr="000057F4" w:rsidRDefault="00686444" w:rsidP="00B3387D">
            <w:pPr>
              <w:pStyle w:val="Normal6a"/>
            </w:pPr>
            <w:r w:rsidRPr="000057F4">
              <w:t>6.</w:t>
            </w:r>
            <w:r w:rsidRPr="000057F4">
              <w:tab/>
              <w:t>À la suite de la notification visée à l</w:t>
            </w:r>
            <w:r w:rsidR="000057F4" w:rsidRPr="000057F4">
              <w:t>’</w:t>
            </w:r>
            <w:r w:rsidRPr="000057F4">
              <w:t>article 21, paragraphe 1, et à l</w:t>
            </w:r>
            <w:r w:rsidR="000057F4" w:rsidRPr="000057F4">
              <w:t>’</w:t>
            </w:r>
            <w:r w:rsidRPr="000057F4">
              <w:t>article 21, paragraphe 2, les autorités compétentes ou les autorités douanières des États membres peuvent empêcher l</w:t>
            </w:r>
            <w:r w:rsidR="000057F4" w:rsidRPr="000057F4">
              <w:t>’</w:t>
            </w:r>
            <w:r w:rsidRPr="000057F4">
              <w:t>exportation si une objection indiquant que cette exportation pourrait être destinée à la fabrication illicite de drogues est reçue des autorités compétentes ou des autorités douanières du pays de destination.</w:t>
            </w:r>
          </w:p>
        </w:tc>
        <w:tc>
          <w:tcPr>
            <w:tcW w:w="4876" w:type="dxa"/>
            <w:tcBorders>
              <w:top w:val="nil"/>
              <w:left w:val="nil"/>
              <w:bottom w:val="nil"/>
              <w:right w:val="nil"/>
            </w:tcBorders>
          </w:tcPr>
          <w:p w14:paraId="3177F538" w14:textId="2390D479" w:rsidR="00686444" w:rsidRPr="000057F4" w:rsidRDefault="00686444" w:rsidP="00B3387D">
            <w:pPr>
              <w:pStyle w:val="Normal6a"/>
            </w:pPr>
            <w:r w:rsidRPr="000057F4">
              <w:t>6.</w:t>
            </w:r>
            <w:r w:rsidRPr="000057F4">
              <w:tab/>
              <w:t>À la suite de la notification visée à l</w:t>
            </w:r>
            <w:r w:rsidR="000057F4" w:rsidRPr="000057F4">
              <w:t>’</w:t>
            </w:r>
            <w:r w:rsidRPr="000057F4">
              <w:t>article 21, paragraphe 1, et à l</w:t>
            </w:r>
            <w:r w:rsidR="000057F4" w:rsidRPr="000057F4">
              <w:t>’</w:t>
            </w:r>
            <w:r w:rsidRPr="000057F4">
              <w:t>article 21, paragraphe 2, les autorités compétentes ou les autorités douanières des États membres peuvent empêcher l</w:t>
            </w:r>
            <w:r w:rsidR="000057F4" w:rsidRPr="000057F4">
              <w:t>’</w:t>
            </w:r>
            <w:r w:rsidRPr="000057F4">
              <w:t xml:space="preserve">exportation si une objection indiquant que cette exportation pourrait être destinée à la fabrication illicite de drogues est reçue des autorités compétentes ou des autorités douanières du pays de destination </w:t>
            </w:r>
            <w:r w:rsidRPr="000057F4">
              <w:rPr>
                <w:b/>
                <w:i/>
              </w:rPr>
              <w:t>dans le délai strict de sept jours ouvrables visé à l</w:t>
            </w:r>
            <w:r w:rsidR="000057F4" w:rsidRPr="000057F4">
              <w:rPr>
                <w:b/>
                <w:i/>
              </w:rPr>
              <w:t>’</w:t>
            </w:r>
            <w:r w:rsidRPr="000057F4">
              <w:rPr>
                <w:b/>
                <w:i/>
              </w:rPr>
              <w:t>article 21, paragraphe 5</w:t>
            </w:r>
            <w:r w:rsidRPr="000057F4">
              <w:t>.</w:t>
            </w:r>
          </w:p>
        </w:tc>
      </w:tr>
    </w:tbl>
    <w:p w14:paraId="48F3580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A861855" w14:textId="77777777" w:rsidR="00686444" w:rsidRPr="000057F4" w:rsidRDefault="00686444" w:rsidP="00686444">
      <w:r w:rsidRPr="000057F4">
        <w:rPr>
          <w:rStyle w:val="HideTWBExt"/>
        </w:rPr>
        <w:t>&lt;/Amend&gt;</w:t>
      </w:r>
    </w:p>
    <w:p w14:paraId="318B829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195</w:t>
      </w:r>
      <w:r w:rsidRPr="000057F4">
        <w:rPr>
          <w:rStyle w:val="HideTWBExt"/>
          <w:b w:val="0"/>
        </w:rPr>
        <w:t>&lt;/NumAm&gt;</w:t>
      </w:r>
    </w:p>
    <w:p w14:paraId="501CF853"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026F6777" w14:textId="77777777" w:rsidR="00686444" w:rsidRPr="000057F4" w:rsidRDefault="00686444" w:rsidP="00686444">
      <w:pPr>
        <w:pStyle w:val="NormalBold"/>
      </w:pPr>
      <w:r w:rsidRPr="000057F4">
        <w:rPr>
          <w:rStyle w:val="HideTWBExt"/>
          <w:b w:val="0"/>
        </w:rPr>
        <w:t>&lt;/RepeatBlock-By&gt;</w:t>
      </w:r>
    </w:p>
    <w:p w14:paraId="06E0F58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F373552" w14:textId="77777777" w:rsidR="00686444" w:rsidRPr="000057F4" w:rsidRDefault="00686444" w:rsidP="00686444">
      <w:pPr>
        <w:pStyle w:val="NormalBold"/>
      </w:pPr>
      <w:r w:rsidRPr="000057F4">
        <w:rPr>
          <w:rStyle w:val="HideTWBExt"/>
          <w:b w:val="0"/>
        </w:rPr>
        <w:t>&lt;Article&gt;</w:t>
      </w:r>
      <w:r w:rsidRPr="000057F4">
        <w:t>Article 23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3C0076F" w14:textId="77777777" w:rsidTr="00B3387D">
        <w:trPr>
          <w:trHeight w:hRule="exact" w:val="240"/>
          <w:jc w:val="center"/>
        </w:trPr>
        <w:tc>
          <w:tcPr>
            <w:tcW w:w="9752" w:type="dxa"/>
            <w:gridSpan w:val="2"/>
            <w:tcBorders>
              <w:top w:val="nil"/>
              <w:left w:val="nil"/>
              <w:bottom w:val="nil"/>
              <w:right w:val="nil"/>
            </w:tcBorders>
          </w:tcPr>
          <w:p w14:paraId="04058B5C" w14:textId="77777777" w:rsidR="00686444" w:rsidRPr="000057F4" w:rsidRDefault="00686444" w:rsidP="00B3387D"/>
        </w:tc>
      </w:tr>
      <w:tr w:rsidR="00686444" w:rsidRPr="000057F4" w14:paraId="28331652" w14:textId="77777777" w:rsidTr="00B3387D">
        <w:trPr>
          <w:trHeight w:val="240"/>
          <w:jc w:val="center"/>
        </w:trPr>
        <w:tc>
          <w:tcPr>
            <w:tcW w:w="4876" w:type="dxa"/>
            <w:tcBorders>
              <w:top w:val="nil"/>
              <w:left w:val="nil"/>
              <w:bottom w:val="nil"/>
              <w:right w:val="nil"/>
            </w:tcBorders>
          </w:tcPr>
          <w:p w14:paraId="58EA244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97FD5A0" w14:textId="77777777" w:rsidR="00686444" w:rsidRPr="000057F4" w:rsidRDefault="00686444" w:rsidP="00B3387D">
            <w:pPr>
              <w:pStyle w:val="AmColumnHeading"/>
            </w:pPr>
            <w:r w:rsidRPr="000057F4">
              <w:t>Amendement</w:t>
            </w:r>
          </w:p>
        </w:tc>
      </w:tr>
      <w:tr w:rsidR="00686444" w:rsidRPr="000057F4" w14:paraId="1737197F" w14:textId="77777777" w:rsidTr="00B3387D">
        <w:trPr>
          <w:jc w:val="center"/>
        </w:trPr>
        <w:tc>
          <w:tcPr>
            <w:tcW w:w="4876" w:type="dxa"/>
            <w:tcBorders>
              <w:top w:val="nil"/>
              <w:left w:val="nil"/>
              <w:bottom w:val="nil"/>
              <w:right w:val="nil"/>
            </w:tcBorders>
          </w:tcPr>
          <w:p w14:paraId="4AEC0E4C" w14:textId="67F2BAF6" w:rsidR="00686444" w:rsidRPr="000057F4" w:rsidRDefault="00686444" w:rsidP="00B3387D">
            <w:pPr>
              <w:pStyle w:val="Normal6a"/>
            </w:pPr>
            <w:r w:rsidRPr="000057F4">
              <w:t>2.</w:t>
            </w:r>
            <w:r w:rsidRPr="000057F4">
              <w:tab/>
              <w:t>L</w:t>
            </w:r>
            <w:r w:rsidR="000057F4" w:rsidRPr="000057F4">
              <w:t>’</w:t>
            </w:r>
            <w:r w:rsidRPr="000057F4">
              <w:t>importateur, l</w:t>
            </w:r>
            <w:r w:rsidR="000057F4" w:rsidRPr="000057F4">
              <w:t>’</w:t>
            </w:r>
            <w:r w:rsidRPr="000057F4">
              <w:t>exportateur ou le titulaire d</w:t>
            </w:r>
            <w:r w:rsidR="000057F4" w:rsidRPr="000057F4">
              <w:t>’</w:t>
            </w:r>
            <w:r w:rsidRPr="000057F4">
              <w:t>un régime de transit visé au paragraphe 1 fournit aux autorités douanières ou met à leur disposition: la preuve de la possession d</w:t>
            </w:r>
            <w:r w:rsidR="000057F4" w:rsidRPr="000057F4">
              <w:t>’</w:t>
            </w:r>
            <w:r w:rsidRPr="000057F4">
              <w:t>un agrément en cours de validité visé à l</w:t>
            </w:r>
            <w:r w:rsidR="000057F4" w:rsidRPr="000057F4">
              <w:t>’</w:t>
            </w:r>
            <w:r w:rsidRPr="000057F4">
              <w:t>article 9 ou à l</w:t>
            </w:r>
            <w:r w:rsidR="000057F4" w:rsidRPr="000057F4">
              <w:t>’</w:t>
            </w:r>
            <w:r w:rsidRPr="000057F4">
              <w:t>article 18; l</w:t>
            </w:r>
            <w:r w:rsidR="000057F4" w:rsidRPr="000057F4">
              <w:t>’</w:t>
            </w:r>
            <w:r w:rsidRPr="000057F4">
              <w:t>enregistrement visé à l</w:t>
            </w:r>
            <w:r w:rsidR="000057F4" w:rsidRPr="000057F4">
              <w:t>’</w:t>
            </w:r>
            <w:r w:rsidRPr="000057F4">
              <w:t>article 9, paragraphe 7, ou à l</w:t>
            </w:r>
            <w:r w:rsidR="000057F4" w:rsidRPr="000057F4">
              <w:t>’</w:t>
            </w:r>
            <w:r w:rsidRPr="000057F4">
              <w:t>article 15; ou la notification préalable visée à l</w:t>
            </w:r>
            <w:r w:rsidR="000057F4" w:rsidRPr="000057F4">
              <w:t>’</w:t>
            </w:r>
            <w:r w:rsidRPr="000057F4">
              <w:t>article 17, y compris, le cas échéant, la preuve de la déclaration des quantités conformément aux articles 20 et 22.</w:t>
            </w:r>
          </w:p>
        </w:tc>
        <w:tc>
          <w:tcPr>
            <w:tcW w:w="4876" w:type="dxa"/>
            <w:tcBorders>
              <w:top w:val="nil"/>
              <w:left w:val="nil"/>
              <w:bottom w:val="nil"/>
              <w:right w:val="nil"/>
            </w:tcBorders>
          </w:tcPr>
          <w:p w14:paraId="5CED5086" w14:textId="6D5C3ECB" w:rsidR="00686444" w:rsidRPr="000057F4" w:rsidRDefault="00686444" w:rsidP="00B3387D">
            <w:pPr>
              <w:pStyle w:val="Normal6a"/>
            </w:pPr>
            <w:r w:rsidRPr="000057F4">
              <w:t>2.</w:t>
            </w:r>
            <w:r w:rsidRPr="000057F4">
              <w:tab/>
              <w:t>L</w:t>
            </w:r>
            <w:r w:rsidR="000057F4" w:rsidRPr="000057F4">
              <w:t>’</w:t>
            </w:r>
            <w:r w:rsidRPr="000057F4">
              <w:t>importateur, l</w:t>
            </w:r>
            <w:r w:rsidR="000057F4" w:rsidRPr="000057F4">
              <w:t>’</w:t>
            </w:r>
            <w:r w:rsidRPr="000057F4">
              <w:t>exportateur ou le titulaire d</w:t>
            </w:r>
            <w:r w:rsidR="000057F4" w:rsidRPr="000057F4">
              <w:t>’</w:t>
            </w:r>
            <w:r w:rsidRPr="000057F4">
              <w:t xml:space="preserve">un régime de transit visé au paragraphe 1 fournit aux autorités douanières ou met à leur disposition </w:t>
            </w:r>
            <w:r w:rsidRPr="000057F4">
              <w:rPr>
                <w:b/>
                <w:i/>
              </w:rPr>
              <w:t>de manière électronique, par l</w:t>
            </w:r>
            <w:r w:rsidR="000057F4" w:rsidRPr="000057F4">
              <w:rPr>
                <w:b/>
                <w:i/>
              </w:rPr>
              <w:t>’</w:t>
            </w:r>
            <w:r w:rsidRPr="000057F4">
              <w:rPr>
                <w:b/>
                <w:i/>
              </w:rPr>
              <w:t>intermédiaire du guichet unique de l</w:t>
            </w:r>
            <w:r w:rsidR="000057F4" w:rsidRPr="000057F4">
              <w:rPr>
                <w:b/>
                <w:i/>
              </w:rPr>
              <w:t>’</w:t>
            </w:r>
            <w:r w:rsidRPr="000057F4">
              <w:rPr>
                <w:b/>
                <w:i/>
              </w:rPr>
              <w:t>UE pour les douanes</w:t>
            </w:r>
            <w:r w:rsidRPr="000057F4">
              <w:t>: la preuve de la possession d</w:t>
            </w:r>
            <w:r w:rsidR="000057F4" w:rsidRPr="000057F4">
              <w:t>’</w:t>
            </w:r>
            <w:r w:rsidRPr="000057F4">
              <w:t>un agrément en cours de validité visé à l</w:t>
            </w:r>
            <w:r w:rsidR="000057F4" w:rsidRPr="000057F4">
              <w:t>’</w:t>
            </w:r>
            <w:r w:rsidRPr="000057F4">
              <w:t>article 9 ou à l</w:t>
            </w:r>
            <w:r w:rsidR="000057F4" w:rsidRPr="000057F4">
              <w:t>’</w:t>
            </w:r>
            <w:r w:rsidRPr="000057F4">
              <w:t>article 18; l</w:t>
            </w:r>
            <w:r w:rsidR="000057F4" w:rsidRPr="000057F4">
              <w:t>’</w:t>
            </w:r>
            <w:r w:rsidRPr="000057F4">
              <w:t>enregistrement visé à l</w:t>
            </w:r>
            <w:r w:rsidR="000057F4" w:rsidRPr="000057F4">
              <w:t>’</w:t>
            </w:r>
            <w:r w:rsidRPr="000057F4">
              <w:t>article 9, paragraphe 7, ou à l</w:t>
            </w:r>
            <w:r w:rsidR="000057F4" w:rsidRPr="000057F4">
              <w:t>’</w:t>
            </w:r>
            <w:r w:rsidRPr="000057F4">
              <w:t>article 15; ou la notification préalable visée à l</w:t>
            </w:r>
            <w:r w:rsidR="000057F4" w:rsidRPr="000057F4">
              <w:t>’</w:t>
            </w:r>
            <w:r w:rsidRPr="000057F4">
              <w:t>article 17, y compris, le cas échéant, la preuve de la déclaration des quantités conformément aux articles 20 et 22.</w:t>
            </w:r>
          </w:p>
        </w:tc>
      </w:tr>
    </w:tbl>
    <w:p w14:paraId="37D9D76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B2A7CF0" w14:textId="77777777" w:rsidR="00686444" w:rsidRPr="000057F4" w:rsidRDefault="00686444" w:rsidP="00686444">
      <w:r w:rsidRPr="000057F4">
        <w:rPr>
          <w:rStyle w:val="HideTWBExt"/>
        </w:rPr>
        <w:t>&lt;/Amend&gt;</w:t>
      </w:r>
    </w:p>
    <w:p w14:paraId="4B370DE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196</w:t>
      </w:r>
      <w:r w:rsidRPr="000057F4">
        <w:rPr>
          <w:rStyle w:val="HideTWBExt"/>
          <w:b w:val="0"/>
        </w:rPr>
        <w:t>&lt;/NumAm&gt;</w:t>
      </w:r>
    </w:p>
    <w:p w14:paraId="1A1DD8AD"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060E1255" w14:textId="77777777" w:rsidR="00686444" w:rsidRPr="000057F4" w:rsidRDefault="00686444" w:rsidP="00686444">
      <w:pPr>
        <w:pStyle w:val="NormalBold"/>
      </w:pPr>
      <w:r w:rsidRPr="000057F4">
        <w:rPr>
          <w:rStyle w:val="HideTWBExt"/>
          <w:b w:val="0"/>
        </w:rPr>
        <w:t>&lt;/RepeatBlock-By&gt;</w:t>
      </w:r>
    </w:p>
    <w:p w14:paraId="64E2042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DC6D5CA" w14:textId="77777777" w:rsidR="00686444" w:rsidRPr="000057F4" w:rsidRDefault="00686444" w:rsidP="00686444">
      <w:pPr>
        <w:pStyle w:val="NormalBold"/>
      </w:pPr>
      <w:r w:rsidRPr="000057F4">
        <w:rPr>
          <w:rStyle w:val="HideTWBExt"/>
          <w:b w:val="0"/>
        </w:rPr>
        <w:t>&lt;Article&gt;</w:t>
      </w:r>
      <w:r w:rsidRPr="000057F4">
        <w:t>Article 23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73C41F1" w14:textId="77777777" w:rsidTr="00B3387D">
        <w:trPr>
          <w:trHeight w:hRule="exact" w:val="240"/>
          <w:jc w:val="center"/>
        </w:trPr>
        <w:tc>
          <w:tcPr>
            <w:tcW w:w="9752" w:type="dxa"/>
            <w:gridSpan w:val="2"/>
            <w:tcBorders>
              <w:top w:val="nil"/>
              <w:left w:val="nil"/>
              <w:bottom w:val="nil"/>
              <w:right w:val="nil"/>
            </w:tcBorders>
          </w:tcPr>
          <w:p w14:paraId="60047D00" w14:textId="77777777" w:rsidR="00686444" w:rsidRPr="000057F4" w:rsidRDefault="00686444" w:rsidP="00B3387D"/>
        </w:tc>
      </w:tr>
      <w:tr w:rsidR="00686444" w:rsidRPr="000057F4" w14:paraId="3233BF5E" w14:textId="77777777" w:rsidTr="00B3387D">
        <w:trPr>
          <w:trHeight w:val="240"/>
          <w:jc w:val="center"/>
        </w:trPr>
        <w:tc>
          <w:tcPr>
            <w:tcW w:w="4876" w:type="dxa"/>
            <w:tcBorders>
              <w:top w:val="nil"/>
              <w:left w:val="nil"/>
              <w:bottom w:val="nil"/>
              <w:right w:val="nil"/>
            </w:tcBorders>
          </w:tcPr>
          <w:p w14:paraId="4DBA855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799CC00" w14:textId="77777777" w:rsidR="00686444" w:rsidRPr="000057F4" w:rsidRDefault="00686444" w:rsidP="00B3387D">
            <w:pPr>
              <w:pStyle w:val="AmColumnHeading"/>
            </w:pPr>
            <w:r w:rsidRPr="000057F4">
              <w:t>Amendement</w:t>
            </w:r>
          </w:p>
        </w:tc>
      </w:tr>
      <w:tr w:rsidR="00686444" w:rsidRPr="000057F4" w14:paraId="3FBE3D63" w14:textId="77777777" w:rsidTr="00B3387D">
        <w:trPr>
          <w:jc w:val="center"/>
        </w:trPr>
        <w:tc>
          <w:tcPr>
            <w:tcW w:w="4876" w:type="dxa"/>
            <w:tcBorders>
              <w:top w:val="nil"/>
              <w:left w:val="nil"/>
              <w:bottom w:val="nil"/>
              <w:right w:val="nil"/>
            </w:tcBorders>
          </w:tcPr>
          <w:p w14:paraId="064148CD" w14:textId="30CA8474" w:rsidR="00686444" w:rsidRPr="000057F4" w:rsidRDefault="00686444" w:rsidP="00B3387D">
            <w:pPr>
              <w:pStyle w:val="Normal6a"/>
            </w:pPr>
            <w:r w:rsidRPr="000057F4">
              <w:t>4.</w:t>
            </w:r>
            <w:r w:rsidRPr="000057F4">
              <w:tab/>
              <w:t>Outre le paragraphe 3, les autorités douanières vérifient que les quantités ne dépassent pas les seuils notifiés à l</w:t>
            </w:r>
            <w:r w:rsidR="000057F4" w:rsidRPr="000057F4">
              <w:t>’</w:t>
            </w:r>
            <w:r w:rsidRPr="000057F4">
              <w:t>article 20 et à l</w:t>
            </w:r>
            <w:r w:rsidR="000057F4" w:rsidRPr="000057F4">
              <w:t>’</w:t>
            </w:r>
            <w:r w:rsidRPr="000057F4">
              <w:t>article 22 avant la mise en libre pratique, l</w:t>
            </w:r>
            <w:r w:rsidR="000057F4" w:rsidRPr="000057F4">
              <w:t>’</w:t>
            </w:r>
            <w:r w:rsidRPr="000057F4">
              <w:t>admission temporaire, la destination particulière, le perfectionnement passif, l</w:t>
            </w:r>
            <w:r w:rsidR="000057F4" w:rsidRPr="000057F4">
              <w:t>’</w:t>
            </w:r>
            <w:r w:rsidRPr="000057F4">
              <w:t>exportation ou la réexportation des substances lorsqu</w:t>
            </w:r>
            <w:r w:rsidR="000057F4" w:rsidRPr="000057F4">
              <w:t>’</w:t>
            </w:r>
            <w:r w:rsidRPr="000057F4">
              <w:t>une déclaration de réexportation est présentée.</w:t>
            </w:r>
          </w:p>
        </w:tc>
        <w:tc>
          <w:tcPr>
            <w:tcW w:w="4876" w:type="dxa"/>
            <w:tcBorders>
              <w:top w:val="nil"/>
              <w:left w:val="nil"/>
              <w:bottom w:val="nil"/>
              <w:right w:val="nil"/>
            </w:tcBorders>
          </w:tcPr>
          <w:p w14:paraId="1192972C" w14:textId="684DE08B" w:rsidR="00686444" w:rsidRPr="000057F4" w:rsidRDefault="00686444" w:rsidP="00B3387D">
            <w:pPr>
              <w:pStyle w:val="Normal6a"/>
            </w:pPr>
            <w:r w:rsidRPr="000057F4">
              <w:t>4.</w:t>
            </w:r>
            <w:r w:rsidRPr="000057F4">
              <w:tab/>
              <w:t>Outre le paragraphe 3, les autorités douanières vérifient que les quantités ne dépassent pas les seuils notifiés à l</w:t>
            </w:r>
            <w:r w:rsidR="000057F4" w:rsidRPr="000057F4">
              <w:t>’</w:t>
            </w:r>
            <w:r w:rsidRPr="000057F4">
              <w:t>article 20 et à l</w:t>
            </w:r>
            <w:r w:rsidR="000057F4" w:rsidRPr="000057F4">
              <w:t>’</w:t>
            </w:r>
            <w:r w:rsidRPr="000057F4">
              <w:t xml:space="preserve">article 22 </w:t>
            </w:r>
            <w:r w:rsidRPr="000057F4">
              <w:rPr>
                <w:b/>
                <w:i/>
              </w:rPr>
              <w:t>pour tenir compte des variations dues aux conditions de transport et aux processus de pesage industriels</w:t>
            </w:r>
            <w:r w:rsidRPr="000057F4">
              <w:t xml:space="preserve"> avant la mise en libre pratique, l</w:t>
            </w:r>
            <w:r w:rsidR="000057F4" w:rsidRPr="000057F4">
              <w:t>’</w:t>
            </w:r>
            <w:r w:rsidRPr="000057F4">
              <w:t>admission temporaire, la destination particulière, le perfectionnement passif, l</w:t>
            </w:r>
            <w:r w:rsidR="000057F4" w:rsidRPr="000057F4">
              <w:t>’</w:t>
            </w:r>
            <w:r w:rsidRPr="000057F4">
              <w:t>exportation ou la réexportation des substances lorsqu</w:t>
            </w:r>
            <w:r w:rsidR="000057F4" w:rsidRPr="000057F4">
              <w:t>’</w:t>
            </w:r>
            <w:r w:rsidRPr="000057F4">
              <w:t>une déclaration de réexportation est présentée.</w:t>
            </w:r>
          </w:p>
        </w:tc>
      </w:tr>
    </w:tbl>
    <w:p w14:paraId="0045E6F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4BA7011" w14:textId="77777777" w:rsidR="00686444" w:rsidRPr="000057F4" w:rsidRDefault="00686444" w:rsidP="00686444">
      <w:r w:rsidRPr="000057F4">
        <w:rPr>
          <w:rStyle w:val="HideTWBExt"/>
        </w:rPr>
        <w:t>&lt;/Amend&gt;</w:t>
      </w:r>
    </w:p>
    <w:p w14:paraId="731ECB1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197</w:t>
      </w:r>
      <w:r w:rsidRPr="000057F4">
        <w:rPr>
          <w:rStyle w:val="HideTWBExt"/>
          <w:b w:val="0"/>
        </w:rPr>
        <w:t>&lt;/NumAm&gt;</w:t>
      </w:r>
    </w:p>
    <w:p w14:paraId="7F632752"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9E86483" w14:textId="77777777" w:rsidR="00686444" w:rsidRPr="000057F4" w:rsidRDefault="00686444" w:rsidP="00686444">
      <w:pPr>
        <w:pStyle w:val="NormalBold"/>
      </w:pPr>
      <w:r w:rsidRPr="000057F4">
        <w:rPr>
          <w:rStyle w:val="HideTWBExt"/>
          <w:b w:val="0"/>
        </w:rPr>
        <w:t>&lt;/RepeatBlock-By&gt;</w:t>
      </w:r>
    </w:p>
    <w:p w14:paraId="0364A27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6B9CE3A" w14:textId="77777777" w:rsidR="00686444" w:rsidRPr="000057F4" w:rsidRDefault="00686444" w:rsidP="00686444">
      <w:pPr>
        <w:pStyle w:val="NormalBold"/>
      </w:pPr>
      <w:r w:rsidRPr="000057F4">
        <w:rPr>
          <w:rStyle w:val="HideTWBExt"/>
          <w:b w:val="0"/>
        </w:rPr>
        <w:t>&lt;Article&gt;</w:t>
      </w:r>
      <w:r w:rsidRPr="000057F4">
        <w:t>Article 23 – paragraphe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E013F18" w14:textId="77777777" w:rsidTr="00B3387D">
        <w:trPr>
          <w:trHeight w:hRule="exact" w:val="240"/>
          <w:jc w:val="center"/>
        </w:trPr>
        <w:tc>
          <w:tcPr>
            <w:tcW w:w="9752" w:type="dxa"/>
            <w:gridSpan w:val="2"/>
            <w:tcBorders>
              <w:top w:val="nil"/>
              <w:left w:val="nil"/>
              <w:bottom w:val="nil"/>
              <w:right w:val="nil"/>
            </w:tcBorders>
          </w:tcPr>
          <w:p w14:paraId="612971D7" w14:textId="77777777" w:rsidR="00686444" w:rsidRPr="000057F4" w:rsidRDefault="00686444" w:rsidP="00B3387D"/>
        </w:tc>
      </w:tr>
      <w:tr w:rsidR="00686444" w:rsidRPr="000057F4" w14:paraId="5CB84D50" w14:textId="77777777" w:rsidTr="00B3387D">
        <w:trPr>
          <w:trHeight w:val="240"/>
          <w:jc w:val="center"/>
        </w:trPr>
        <w:tc>
          <w:tcPr>
            <w:tcW w:w="4876" w:type="dxa"/>
            <w:tcBorders>
              <w:top w:val="nil"/>
              <w:left w:val="nil"/>
              <w:bottom w:val="nil"/>
              <w:right w:val="nil"/>
            </w:tcBorders>
          </w:tcPr>
          <w:p w14:paraId="60DE241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51BF5FA" w14:textId="77777777" w:rsidR="00686444" w:rsidRPr="000057F4" w:rsidRDefault="00686444" w:rsidP="00B3387D">
            <w:pPr>
              <w:pStyle w:val="AmColumnHeading"/>
            </w:pPr>
            <w:r w:rsidRPr="000057F4">
              <w:t>Amendement</w:t>
            </w:r>
          </w:p>
        </w:tc>
      </w:tr>
      <w:tr w:rsidR="00686444" w:rsidRPr="000057F4" w14:paraId="2093B025" w14:textId="77777777" w:rsidTr="00B3387D">
        <w:trPr>
          <w:jc w:val="center"/>
        </w:trPr>
        <w:tc>
          <w:tcPr>
            <w:tcW w:w="4876" w:type="dxa"/>
            <w:tcBorders>
              <w:top w:val="nil"/>
              <w:left w:val="nil"/>
              <w:bottom w:val="nil"/>
              <w:right w:val="nil"/>
            </w:tcBorders>
          </w:tcPr>
          <w:p w14:paraId="257AD992" w14:textId="0AE43437" w:rsidR="00686444" w:rsidRPr="000057F4" w:rsidRDefault="00686444" w:rsidP="00B3387D">
            <w:pPr>
              <w:pStyle w:val="Normal6a"/>
            </w:pPr>
            <w:r w:rsidRPr="000057F4">
              <w:t>6.</w:t>
            </w:r>
            <w:r w:rsidRPr="000057F4">
              <w:tab/>
              <w:t>La vérification visée aux paragraphes 3 et 4 est effectuée par voie électronique et automatiquement au moyen de l</w:t>
            </w:r>
            <w:r w:rsidR="000057F4" w:rsidRPr="000057F4">
              <w:t>’</w:t>
            </w:r>
            <w:r w:rsidRPr="000057F4">
              <w:t>interconnexion visée à l</w:t>
            </w:r>
            <w:r w:rsidR="000057F4" w:rsidRPr="000057F4">
              <w:t>’</w:t>
            </w:r>
            <w:r w:rsidRPr="000057F4">
              <w:t>article 35, paragraphe 5, à compter de la date à laquelle l</w:t>
            </w:r>
            <w:r w:rsidR="000057F4" w:rsidRPr="000057F4">
              <w:t>’</w:t>
            </w:r>
            <w:r w:rsidRPr="000057F4">
              <w:t>interconnexion est opérationnelle.</w:t>
            </w:r>
          </w:p>
        </w:tc>
        <w:tc>
          <w:tcPr>
            <w:tcW w:w="4876" w:type="dxa"/>
            <w:tcBorders>
              <w:top w:val="nil"/>
              <w:left w:val="nil"/>
              <w:bottom w:val="nil"/>
              <w:right w:val="nil"/>
            </w:tcBorders>
          </w:tcPr>
          <w:p w14:paraId="74F971E7" w14:textId="74ADF9AC" w:rsidR="00686444" w:rsidRPr="000057F4" w:rsidRDefault="00686444" w:rsidP="00B3387D">
            <w:pPr>
              <w:pStyle w:val="Normal6a"/>
            </w:pPr>
            <w:r w:rsidRPr="000057F4">
              <w:t>6.</w:t>
            </w:r>
            <w:r w:rsidRPr="000057F4">
              <w:tab/>
              <w:t>La vérification visée aux paragraphes 3 et 4 est effectuée par voie électronique et automatiquement au moyen de l</w:t>
            </w:r>
            <w:r w:rsidR="000057F4" w:rsidRPr="000057F4">
              <w:t>’</w:t>
            </w:r>
            <w:r w:rsidRPr="000057F4">
              <w:t>interconnexion visée à l</w:t>
            </w:r>
            <w:r w:rsidR="000057F4" w:rsidRPr="000057F4">
              <w:t>’</w:t>
            </w:r>
            <w:r w:rsidRPr="000057F4">
              <w:t>article 35, paragraphe 5, à compter de la date à laquelle l</w:t>
            </w:r>
            <w:r w:rsidR="000057F4" w:rsidRPr="000057F4">
              <w:t>’</w:t>
            </w:r>
            <w:r w:rsidRPr="000057F4">
              <w:t xml:space="preserve">interconnexion est opérationnelle. </w:t>
            </w:r>
            <w:r w:rsidRPr="000057F4">
              <w:rPr>
                <w:b/>
                <w:i/>
              </w:rPr>
              <w:t>Jusqu</w:t>
            </w:r>
            <w:r w:rsidR="000057F4" w:rsidRPr="000057F4">
              <w:rPr>
                <w:b/>
                <w:i/>
              </w:rPr>
              <w:t>’</w:t>
            </w:r>
            <w:r w:rsidRPr="000057F4">
              <w:rPr>
                <w:b/>
                <w:i/>
              </w:rPr>
              <w:t>à ce que l</w:t>
            </w:r>
            <w:r w:rsidR="000057F4" w:rsidRPr="000057F4">
              <w:rPr>
                <w:b/>
                <w:i/>
              </w:rPr>
              <w:t>’</w:t>
            </w:r>
            <w:r w:rsidRPr="000057F4">
              <w:rPr>
                <w:b/>
                <w:i/>
              </w:rPr>
              <w:t>interconnexion visée à l</w:t>
            </w:r>
            <w:r w:rsidR="000057F4" w:rsidRPr="000057F4">
              <w:rPr>
                <w:b/>
                <w:i/>
              </w:rPr>
              <w:t>’</w:t>
            </w:r>
            <w:r w:rsidRPr="000057F4">
              <w:rPr>
                <w:b/>
                <w:i/>
              </w:rPr>
              <w:t>article 35 soit opérationnelle, ou lorsque le système électronique ou cette interconnexion est temporairement indisponible, les vérifications visées aux paragraphes 3 et 4 sont effectuées à l</w:t>
            </w:r>
            <w:r w:rsidR="000057F4" w:rsidRPr="000057F4">
              <w:rPr>
                <w:b/>
                <w:i/>
              </w:rPr>
              <w:t>’</w:t>
            </w:r>
            <w:r w:rsidRPr="000057F4">
              <w:rPr>
                <w:b/>
                <w:i/>
              </w:rPr>
              <w:t>aide du système électronique, d</w:t>
            </w:r>
            <w:r w:rsidR="000057F4" w:rsidRPr="000057F4">
              <w:rPr>
                <w:b/>
                <w:i/>
              </w:rPr>
              <w:t>’</w:t>
            </w:r>
            <w:r w:rsidRPr="000057F4">
              <w:rPr>
                <w:b/>
                <w:i/>
              </w:rPr>
              <w:t>autres moyens électroniques sécurisés ou, si nécessaire, de procédures de secours établies par l</w:t>
            </w:r>
            <w:r w:rsidR="000057F4" w:rsidRPr="000057F4">
              <w:rPr>
                <w:b/>
                <w:i/>
              </w:rPr>
              <w:t>’</w:t>
            </w:r>
            <w:r w:rsidRPr="000057F4">
              <w:rPr>
                <w:b/>
                <w:i/>
              </w:rPr>
              <w:t>acte d</w:t>
            </w:r>
            <w:r w:rsidR="000057F4" w:rsidRPr="000057F4">
              <w:rPr>
                <w:b/>
                <w:i/>
              </w:rPr>
              <w:t>’</w:t>
            </w:r>
            <w:r w:rsidRPr="000057F4">
              <w:rPr>
                <w:b/>
                <w:i/>
              </w:rPr>
              <w:t>exécution visé à l</w:t>
            </w:r>
            <w:r w:rsidR="000057F4" w:rsidRPr="000057F4">
              <w:rPr>
                <w:b/>
                <w:i/>
              </w:rPr>
              <w:t>’</w:t>
            </w:r>
            <w:r w:rsidRPr="000057F4">
              <w:rPr>
                <w:b/>
                <w:i/>
              </w:rPr>
              <w:t>article 35 […]. Ces procédures de secours garantissent la continuité des activités, la traçabilité des vérifications et un niveau de contrôle équivalent.</w:t>
            </w:r>
          </w:p>
        </w:tc>
      </w:tr>
    </w:tbl>
    <w:p w14:paraId="5CD92D6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2B041A2" w14:textId="77777777" w:rsidR="00686444" w:rsidRPr="000057F4" w:rsidRDefault="00686444" w:rsidP="00686444">
      <w:r w:rsidRPr="000057F4">
        <w:rPr>
          <w:rStyle w:val="HideTWBExt"/>
        </w:rPr>
        <w:t>&lt;/Amend&gt;</w:t>
      </w:r>
    </w:p>
    <w:p w14:paraId="5B8256B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198</w:t>
      </w:r>
      <w:r w:rsidRPr="000057F4">
        <w:rPr>
          <w:rStyle w:val="HideTWBExt"/>
          <w:b w:val="0"/>
        </w:rPr>
        <w:t>&lt;/NumAm&gt;</w:t>
      </w:r>
    </w:p>
    <w:p w14:paraId="3244F129"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9E48D76" w14:textId="77777777" w:rsidR="00686444" w:rsidRPr="000057F4" w:rsidRDefault="00686444" w:rsidP="00686444">
      <w:pPr>
        <w:pStyle w:val="NormalBold"/>
      </w:pPr>
      <w:r w:rsidRPr="000057F4">
        <w:rPr>
          <w:rStyle w:val="HideTWBExt"/>
          <w:b w:val="0"/>
        </w:rPr>
        <w:t>&lt;/RepeatBlock-By&gt;</w:t>
      </w:r>
    </w:p>
    <w:p w14:paraId="701399F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B0792F8" w14:textId="77777777" w:rsidR="00686444" w:rsidRPr="000057F4" w:rsidRDefault="00686444" w:rsidP="00686444">
      <w:pPr>
        <w:pStyle w:val="NormalBold"/>
      </w:pPr>
      <w:r w:rsidRPr="000057F4">
        <w:rPr>
          <w:rStyle w:val="HideTWBExt"/>
          <w:b w:val="0"/>
        </w:rPr>
        <w:t>&lt;Article&gt;</w:t>
      </w:r>
      <w:r w:rsidRPr="000057F4">
        <w:t>Article 24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61660AB" w14:textId="77777777" w:rsidTr="00B3387D">
        <w:trPr>
          <w:trHeight w:hRule="exact" w:val="240"/>
          <w:jc w:val="center"/>
        </w:trPr>
        <w:tc>
          <w:tcPr>
            <w:tcW w:w="9752" w:type="dxa"/>
            <w:gridSpan w:val="2"/>
            <w:tcBorders>
              <w:top w:val="nil"/>
              <w:left w:val="nil"/>
              <w:bottom w:val="nil"/>
              <w:right w:val="nil"/>
            </w:tcBorders>
          </w:tcPr>
          <w:p w14:paraId="2C9E0AF0" w14:textId="77777777" w:rsidR="00686444" w:rsidRPr="000057F4" w:rsidRDefault="00686444" w:rsidP="00B3387D"/>
        </w:tc>
      </w:tr>
      <w:tr w:rsidR="00686444" w:rsidRPr="000057F4" w14:paraId="3937310F" w14:textId="77777777" w:rsidTr="00B3387D">
        <w:trPr>
          <w:trHeight w:val="240"/>
          <w:jc w:val="center"/>
        </w:trPr>
        <w:tc>
          <w:tcPr>
            <w:tcW w:w="4876" w:type="dxa"/>
            <w:tcBorders>
              <w:top w:val="nil"/>
              <w:left w:val="nil"/>
              <w:bottom w:val="nil"/>
              <w:right w:val="nil"/>
            </w:tcBorders>
          </w:tcPr>
          <w:p w14:paraId="638764E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C36B128" w14:textId="77777777" w:rsidR="00686444" w:rsidRPr="000057F4" w:rsidRDefault="00686444" w:rsidP="00B3387D">
            <w:pPr>
              <w:pStyle w:val="AmColumnHeading"/>
            </w:pPr>
            <w:r w:rsidRPr="000057F4">
              <w:t>Amendement</w:t>
            </w:r>
          </w:p>
        </w:tc>
      </w:tr>
      <w:tr w:rsidR="00686444" w:rsidRPr="000057F4" w14:paraId="4D410E16" w14:textId="77777777" w:rsidTr="00B3387D">
        <w:trPr>
          <w:jc w:val="center"/>
        </w:trPr>
        <w:tc>
          <w:tcPr>
            <w:tcW w:w="4876" w:type="dxa"/>
            <w:tcBorders>
              <w:top w:val="nil"/>
              <w:left w:val="nil"/>
              <w:bottom w:val="nil"/>
              <w:right w:val="nil"/>
            </w:tcBorders>
          </w:tcPr>
          <w:p w14:paraId="1561EB03" w14:textId="148263BE" w:rsidR="00686444" w:rsidRPr="000057F4" w:rsidRDefault="00686444" w:rsidP="00B3387D">
            <w:pPr>
              <w:pStyle w:val="Normal6a"/>
            </w:pPr>
            <w:r w:rsidRPr="000057F4">
              <w:t>Lorsqu</w:t>
            </w:r>
            <w:r w:rsidR="000057F4" w:rsidRPr="000057F4">
              <w:t>’</w:t>
            </w:r>
            <w:r w:rsidRPr="000057F4">
              <w:t>un précurseur de drogues classifié entre sur le territoire douanier de l</w:t>
            </w:r>
            <w:r w:rsidR="000057F4" w:rsidRPr="000057F4">
              <w:t>’</w:t>
            </w:r>
            <w:r w:rsidRPr="000057F4">
              <w:t>Union en vue d</w:t>
            </w:r>
            <w:r w:rsidR="000057F4" w:rsidRPr="000057F4">
              <w:t>’</w:t>
            </w:r>
            <w:r w:rsidRPr="000057F4">
              <w:t>un transbordement, d</w:t>
            </w:r>
            <w:r w:rsidR="000057F4" w:rsidRPr="000057F4">
              <w:t>’</w:t>
            </w:r>
            <w:r w:rsidRPr="000057F4">
              <w:t>un placement en dépôt temporaire ou d</w:t>
            </w:r>
            <w:r w:rsidR="000057F4" w:rsidRPr="000057F4">
              <w:t>’</w:t>
            </w:r>
            <w:r w:rsidRPr="000057F4">
              <w:t>un stockage dans une zone franche à des fins licites, l</w:t>
            </w:r>
            <w:r w:rsidR="000057F4" w:rsidRPr="000057F4">
              <w:t>’</w:t>
            </w:r>
            <w:r w:rsidRPr="000057F4">
              <w:t>opérateur démontre ces fins licites conformément à l</w:t>
            </w:r>
            <w:r w:rsidR="000057F4" w:rsidRPr="000057F4">
              <w:t>’</w:t>
            </w:r>
            <w:r w:rsidRPr="000057F4">
              <w:t>annexe VII, chapitre 4, à la demande des autorités compétentes ou des autorités douanières.</w:t>
            </w:r>
          </w:p>
        </w:tc>
        <w:tc>
          <w:tcPr>
            <w:tcW w:w="4876" w:type="dxa"/>
            <w:tcBorders>
              <w:top w:val="nil"/>
              <w:left w:val="nil"/>
              <w:bottom w:val="nil"/>
              <w:right w:val="nil"/>
            </w:tcBorders>
          </w:tcPr>
          <w:p w14:paraId="68818E68" w14:textId="198B6EC9" w:rsidR="00686444" w:rsidRPr="000057F4" w:rsidRDefault="00686444" w:rsidP="00B3387D">
            <w:pPr>
              <w:pStyle w:val="Normal6a"/>
            </w:pPr>
            <w:r w:rsidRPr="000057F4">
              <w:t>Lorsqu</w:t>
            </w:r>
            <w:r w:rsidR="000057F4" w:rsidRPr="000057F4">
              <w:t>’</w:t>
            </w:r>
            <w:r w:rsidRPr="000057F4">
              <w:t>un précurseur de drogues classifié entre sur le territoire douanier de l</w:t>
            </w:r>
            <w:r w:rsidR="000057F4" w:rsidRPr="000057F4">
              <w:t>’</w:t>
            </w:r>
            <w:r w:rsidRPr="000057F4">
              <w:t>Union en vue d</w:t>
            </w:r>
            <w:r w:rsidR="000057F4" w:rsidRPr="000057F4">
              <w:t>’</w:t>
            </w:r>
            <w:r w:rsidRPr="000057F4">
              <w:t>un transbordement, d</w:t>
            </w:r>
            <w:r w:rsidR="000057F4" w:rsidRPr="000057F4">
              <w:t>’</w:t>
            </w:r>
            <w:r w:rsidRPr="000057F4">
              <w:t>un placement en dépôt temporaire ou d</w:t>
            </w:r>
            <w:r w:rsidR="000057F4" w:rsidRPr="000057F4">
              <w:t>’</w:t>
            </w:r>
            <w:r w:rsidRPr="000057F4">
              <w:t>un stockage dans une zone franche à des fins licites, l</w:t>
            </w:r>
            <w:r w:rsidR="000057F4" w:rsidRPr="000057F4">
              <w:t>’</w:t>
            </w:r>
            <w:r w:rsidRPr="000057F4">
              <w:t>opérateur démontre ces fins licites conformément à l</w:t>
            </w:r>
            <w:r w:rsidR="000057F4" w:rsidRPr="000057F4">
              <w:t>’</w:t>
            </w:r>
            <w:r w:rsidRPr="000057F4">
              <w:t xml:space="preserve">annexe VII, chapitre 4, à la demande des autorités compétentes ou des autorités douanières. </w:t>
            </w:r>
            <w:r w:rsidRPr="000057F4">
              <w:rPr>
                <w:b/>
                <w:i/>
              </w:rPr>
              <w:t>Cette demande est principalement générée de manière automatique sur la base de l</w:t>
            </w:r>
            <w:r w:rsidR="000057F4" w:rsidRPr="000057F4">
              <w:rPr>
                <w:b/>
                <w:i/>
              </w:rPr>
              <w:t>’</w:t>
            </w:r>
            <w:r w:rsidRPr="000057F4">
              <w:rPr>
                <w:b/>
                <w:i/>
              </w:rPr>
              <w:t>analyse des risques intégrée au système électronique centralisé de l</w:t>
            </w:r>
            <w:r w:rsidR="000057F4" w:rsidRPr="000057F4">
              <w:rPr>
                <w:b/>
                <w:i/>
              </w:rPr>
              <w:t>’</w:t>
            </w:r>
            <w:r w:rsidRPr="000057F4">
              <w:rPr>
                <w:b/>
                <w:i/>
              </w:rPr>
              <w:t>Union, afin de garantir l</w:t>
            </w:r>
            <w:r w:rsidR="000057F4" w:rsidRPr="000057F4">
              <w:rPr>
                <w:b/>
                <w:i/>
              </w:rPr>
              <w:t>’</w:t>
            </w:r>
            <w:r w:rsidRPr="000057F4">
              <w:rPr>
                <w:b/>
                <w:i/>
              </w:rPr>
              <w:t>application uniforme des contrôles aux frontières et d</w:t>
            </w:r>
            <w:r w:rsidR="000057F4" w:rsidRPr="000057F4">
              <w:rPr>
                <w:b/>
                <w:i/>
              </w:rPr>
              <w:t>’</w:t>
            </w:r>
            <w:r w:rsidRPr="000057F4">
              <w:rPr>
                <w:b/>
                <w:i/>
              </w:rPr>
              <w:t>empêcher toute stratégie visant à contourner ces contrôles par des moyens logistiques.</w:t>
            </w:r>
          </w:p>
        </w:tc>
      </w:tr>
    </w:tbl>
    <w:p w14:paraId="53C647D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8BE175B" w14:textId="77777777" w:rsidR="00686444" w:rsidRPr="000057F4" w:rsidRDefault="00686444" w:rsidP="00686444">
      <w:r w:rsidRPr="000057F4">
        <w:rPr>
          <w:rStyle w:val="HideTWBExt"/>
        </w:rPr>
        <w:t>&lt;/Amend&gt;</w:t>
      </w:r>
    </w:p>
    <w:p w14:paraId="351FD3D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199</w:t>
      </w:r>
      <w:r w:rsidRPr="000057F4">
        <w:rPr>
          <w:rStyle w:val="HideTWBExt"/>
          <w:b w:val="0"/>
        </w:rPr>
        <w:t>&lt;/NumAm&gt;</w:t>
      </w:r>
    </w:p>
    <w:p w14:paraId="210EFB8F"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56D55A9D" w14:textId="77777777" w:rsidR="00686444" w:rsidRPr="000057F4" w:rsidRDefault="00686444" w:rsidP="00686444">
      <w:pPr>
        <w:pStyle w:val="NormalBold"/>
      </w:pPr>
      <w:r w:rsidRPr="000057F4">
        <w:rPr>
          <w:rStyle w:val="HideTWBExt"/>
          <w:b w:val="0"/>
        </w:rPr>
        <w:t>&lt;/RepeatBlock-By&gt;</w:t>
      </w:r>
    </w:p>
    <w:p w14:paraId="520225A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76C6C96" w14:textId="77777777" w:rsidR="00686444" w:rsidRPr="000057F4" w:rsidRDefault="00686444" w:rsidP="00686444">
      <w:pPr>
        <w:pStyle w:val="NormalBold"/>
      </w:pPr>
      <w:r w:rsidRPr="000057F4">
        <w:rPr>
          <w:rStyle w:val="HideTWBExt"/>
          <w:b w:val="0"/>
        </w:rPr>
        <w:t>&lt;Article&gt;</w:t>
      </w:r>
      <w:r w:rsidRPr="000057F4">
        <w:t>Article 24 – alinéa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9693CDE" w14:textId="77777777" w:rsidTr="00B3387D">
        <w:trPr>
          <w:trHeight w:hRule="exact" w:val="240"/>
          <w:jc w:val="center"/>
        </w:trPr>
        <w:tc>
          <w:tcPr>
            <w:tcW w:w="9752" w:type="dxa"/>
            <w:gridSpan w:val="2"/>
            <w:tcBorders>
              <w:top w:val="nil"/>
              <w:left w:val="nil"/>
              <w:bottom w:val="nil"/>
              <w:right w:val="nil"/>
            </w:tcBorders>
          </w:tcPr>
          <w:p w14:paraId="558E914E" w14:textId="77777777" w:rsidR="00686444" w:rsidRPr="000057F4" w:rsidRDefault="00686444" w:rsidP="00B3387D"/>
        </w:tc>
      </w:tr>
      <w:tr w:rsidR="00686444" w:rsidRPr="000057F4" w14:paraId="591546E3" w14:textId="77777777" w:rsidTr="00B3387D">
        <w:trPr>
          <w:trHeight w:val="240"/>
          <w:jc w:val="center"/>
        </w:trPr>
        <w:tc>
          <w:tcPr>
            <w:tcW w:w="4876" w:type="dxa"/>
            <w:tcBorders>
              <w:top w:val="nil"/>
              <w:left w:val="nil"/>
              <w:bottom w:val="nil"/>
              <w:right w:val="nil"/>
            </w:tcBorders>
          </w:tcPr>
          <w:p w14:paraId="3551013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FA787E5" w14:textId="77777777" w:rsidR="00686444" w:rsidRPr="000057F4" w:rsidRDefault="00686444" w:rsidP="00B3387D">
            <w:pPr>
              <w:pStyle w:val="AmColumnHeading"/>
            </w:pPr>
            <w:r w:rsidRPr="000057F4">
              <w:t>Amendement</w:t>
            </w:r>
          </w:p>
        </w:tc>
      </w:tr>
      <w:tr w:rsidR="00686444" w:rsidRPr="000057F4" w14:paraId="74780760" w14:textId="77777777" w:rsidTr="00B3387D">
        <w:trPr>
          <w:jc w:val="center"/>
        </w:trPr>
        <w:tc>
          <w:tcPr>
            <w:tcW w:w="4876" w:type="dxa"/>
            <w:tcBorders>
              <w:top w:val="nil"/>
              <w:left w:val="nil"/>
              <w:bottom w:val="nil"/>
              <w:right w:val="nil"/>
            </w:tcBorders>
          </w:tcPr>
          <w:p w14:paraId="204D657B" w14:textId="618544FC" w:rsidR="00686444" w:rsidRPr="000057F4" w:rsidRDefault="00686444" w:rsidP="00B3387D">
            <w:pPr>
              <w:pStyle w:val="Normal6a"/>
            </w:pPr>
            <w:r w:rsidRPr="000057F4">
              <w:t>Lorsqu</w:t>
            </w:r>
            <w:r w:rsidR="000057F4" w:rsidRPr="000057F4">
              <w:t>’</w:t>
            </w:r>
            <w:r w:rsidRPr="000057F4">
              <w:t>un précurseur de drogues classifié entre sur le territoire douanier de l</w:t>
            </w:r>
            <w:r w:rsidR="000057F4" w:rsidRPr="000057F4">
              <w:t>’</w:t>
            </w:r>
            <w:r w:rsidRPr="000057F4">
              <w:t>Union en vue d</w:t>
            </w:r>
            <w:r w:rsidR="000057F4" w:rsidRPr="000057F4">
              <w:t>’</w:t>
            </w:r>
            <w:r w:rsidRPr="000057F4">
              <w:t>un transbordement, d</w:t>
            </w:r>
            <w:r w:rsidR="000057F4" w:rsidRPr="000057F4">
              <w:t>’</w:t>
            </w:r>
            <w:r w:rsidRPr="000057F4">
              <w:t>un placement en dépôt temporaire ou d</w:t>
            </w:r>
            <w:r w:rsidR="000057F4" w:rsidRPr="000057F4">
              <w:t>’</w:t>
            </w:r>
            <w:r w:rsidRPr="000057F4">
              <w:t>un stockage dans une zone franche à des fins licites, l</w:t>
            </w:r>
            <w:r w:rsidR="000057F4" w:rsidRPr="000057F4">
              <w:t>’</w:t>
            </w:r>
            <w:r w:rsidRPr="000057F4">
              <w:t>opérateur démontre ces fins licites conformément à l</w:t>
            </w:r>
            <w:r w:rsidR="000057F4" w:rsidRPr="000057F4">
              <w:t>’</w:t>
            </w:r>
            <w:r w:rsidRPr="000057F4">
              <w:t>annexe VII, chapitre 4, à la demande des autorités compétentes ou des autorités douanières.</w:t>
            </w:r>
          </w:p>
        </w:tc>
        <w:tc>
          <w:tcPr>
            <w:tcW w:w="4876" w:type="dxa"/>
            <w:tcBorders>
              <w:top w:val="nil"/>
              <w:left w:val="nil"/>
              <w:bottom w:val="nil"/>
              <w:right w:val="nil"/>
            </w:tcBorders>
          </w:tcPr>
          <w:p w14:paraId="543AF28E" w14:textId="6A02BA92" w:rsidR="00686444" w:rsidRPr="000057F4" w:rsidRDefault="00686444" w:rsidP="00B3387D">
            <w:pPr>
              <w:pStyle w:val="Normal6a"/>
            </w:pPr>
            <w:r w:rsidRPr="000057F4">
              <w:t>Lorsqu</w:t>
            </w:r>
            <w:r w:rsidR="000057F4" w:rsidRPr="000057F4">
              <w:t>’</w:t>
            </w:r>
            <w:r w:rsidRPr="000057F4">
              <w:t>un précurseur de drogues classifié entre sur le territoire douanier de l</w:t>
            </w:r>
            <w:r w:rsidR="000057F4" w:rsidRPr="000057F4">
              <w:t>’</w:t>
            </w:r>
            <w:r w:rsidRPr="000057F4">
              <w:t>Union en vue d</w:t>
            </w:r>
            <w:r w:rsidR="000057F4" w:rsidRPr="000057F4">
              <w:t>’</w:t>
            </w:r>
            <w:r w:rsidRPr="000057F4">
              <w:t>un transbordement, d</w:t>
            </w:r>
            <w:r w:rsidR="000057F4" w:rsidRPr="000057F4">
              <w:t>’</w:t>
            </w:r>
            <w:r w:rsidRPr="000057F4">
              <w:t>un placement en dépôt temporaire ou d</w:t>
            </w:r>
            <w:r w:rsidR="000057F4" w:rsidRPr="000057F4">
              <w:t>’</w:t>
            </w:r>
            <w:r w:rsidRPr="000057F4">
              <w:t>un stockage dans une zone franche à des fins licites, l</w:t>
            </w:r>
            <w:r w:rsidR="000057F4" w:rsidRPr="000057F4">
              <w:t>’</w:t>
            </w:r>
            <w:r w:rsidRPr="000057F4">
              <w:t>opérateur démontre ces fins licites conformément à l</w:t>
            </w:r>
            <w:r w:rsidR="000057F4" w:rsidRPr="000057F4">
              <w:t>’</w:t>
            </w:r>
            <w:r w:rsidRPr="000057F4">
              <w:t xml:space="preserve">annexe VII, chapitre 4, à la demande des autorités compétentes ou des autorités douanières. </w:t>
            </w:r>
            <w:r w:rsidRPr="000057F4">
              <w:rPr>
                <w:b/>
                <w:i/>
              </w:rPr>
              <w:t>Une telle demande est proportionnée et fondée sur des éléments objectifs justifiant la nécessité d</w:t>
            </w:r>
            <w:r w:rsidR="000057F4" w:rsidRPr="000057F4">
              <w:rPr>
                <w:b/>
                <w:i/>
              </w:rPr>
              <w:t>’</w:t>
            </w:r>
            <w:r w:rsidRPr="000057F4">
              <w:rPr>
                <w:b/>
                <w:i/>
              </w:rPr>
              <w:t>une vérification.</w:t>
            </w:r>
          </w:p>
        </w:tc>
      </w:tr>
    </w:tbl>
    <w:p w14:paraId="3BBFED4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4CFDA85C"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3A30B1C8" w14:textId="7F6B23A4" w:rsidR="00686444" w:rsidRPr="000057F4" w:rsidRDefault="00686444" w:rsidP="00686444">
      <w:pPr>
        <w:pStyle w:val="AmJustText"/>
      </w:pPr>
      <w:r w:rsidRPr="000057F4">
        <w:t>L</w:t>
      </w:r>
      <w:r w:rsidR="000057F4" w:rsidRPr="000057F4">
        <w:t>’</w:t>
      </w:r>
      <w:r w:rsidRPr="000057F4">
        <w:t>obligation de démontrer une finalité légitime est justifiée, mais devrait être appliquée sur la base d</w:t>
      </w:r>
      <w:r w:rsidR="000057F4" w:rsidRPr="000057F4">
        <w:t>’</w:t>
      </w:r>
      <w:r w:rsidRPr="000057F4">
        <w:t>une approche fondée sur les risques. Cela évite de faire peser une charge disproportionnée sur les opérateurs économiques légitimes.</w:t>
      </w:r>
    </w:p>
    <w:p w14:paraId="79210FC2" w14:textId="77777777" w:rsidR="00686444" w:rsidRPr="000057F4" w:rsidRDefault="00686444" w:rsidP="00686444">
      <w:r w:rsidRPr="000057F4">
        <w:rPr>
          <w:rStyle w:val="HideTWBExt"/>
        </w:rPr>
        <w:t>&lt;/Amend&gt;</w:t>
      </w:r>
    </w:p>
    <w:p w14:paraId="6BD1AFD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200</w:t>
      </w:r>
      <w:r w:rsidRPr="000057F4">
        <w:rPr>
          <w:rStyle w:val="HideTWBExt"/>
          <w:b w:val="0"/>
        </w:rPr>
        <w:t>&lt;/NumAm&gt;</w:t>
      </w:r>
    </w:p>
    <w:p w14:paraId="665453C0"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4C1DDBDE" w14:textId="77777777" w:rsidR="00686444" w:rsidRPr="000057F4" w:rsidRDefault="00686444" w:rsidP="00686444">
      <w:pPr>
        <w:pStyle w:val="NormalBold"/>
      </w:pPr>
      <w:r w:rsidRPr="000057F4">
        <w:rPr>
          <w:rStyle w:val="HideTWBExt"/>
          <w:b w:val="0"/>
        </w:rPr>
        <w:t>&lt;/RepeatBlock-By&gt;</w:t>
      </w:r>
    </w:p>
    <w:p w14:paraId="3088BBC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8996D62" w14:textId="77777777" w:rsidR="00686444" w:rsidRPr="000057F4" w:rsidRDefault="00686444" w:rsidP="00686444">
      <w:pPr>
        <w:pStyle w:val="NormalBold"/>
      </w:pPr>
      <w:r w:rsidRPr="000057F4">
        <w:rPr>
          <w:rStyle w:val="HideTWBExt"/>
          <w:b w:val="0"/>
        </w:rPr>
        <w:t>&lt;Article&gt;</w:t>
      </w:r>
      <w:r w:rsidRPr="000057F4">
        <w:t>Article 25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0591DC5" w14:textId="77777777" w:rsidTr="00B3387D">
        <w:trPr>
          <w:trHeight w:hRule="exact" w:val="240"/>
          <w:jc w:val="center"/>
        </w:trPr>
        <w:tc>
          <w:tcPr>
            <w:tcW w:w="9752" w:type="dxa"/>
            <w:gridSpan w:val="2"/>
            <w:tcBorders>
              <w:top w:val="nil"/>
              <w:left w:val="nil"/>
              <w:bottom w:val="nil"/>
              <w:right w:val="nil"/>
            </w:tcBorders>
          </w:tcPr>
          <w:p w14:paraId="01060E24" w14:textId="77777777" w:rsidR="00686444" w:rsidRPr="000057F4" w:rsidRDefault="00686444" w:rsidP="00B3387D"/>
        </w:tc>
      </w:tr>
      <w:tr w:rsidR="00686444" w:rsidRPr="000057F4" w14:paraId="0A45B32C" w14:textId="77777777" w:rsidTr="00B3387D">
        <w:trPr>
          <w:trHeight w:val="240"/>
          <w:jc w:val="center"/>
        </w:trPr>
        <w:tc>
          <w:tcPr>
            <w:tcW w:w="4876" w:type="dxa"/>
            <w:tcBorders>
              <w:top w:val="nil"/>
              <w:left w:val="nil"/>
              <w:bottom w:val="nil"/>
              <w:right w:val="nil"/>
            </w:tcBorders>
          </w:tcPr>
          <w:p w14:paraId="55D7EC3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78E5452" w14:textId="77777777" w:rsidR="00686444" w:rsidRPr="000057F4" w:rsidRDefault="00686444" w:rsidP="00B3387D">
            <w:pPr>
              <w:pStyle w:val="AmColumnHeading"/>
            </w:pPr>
            <w:r w:rsidRPr="000057F4">
              <w:t>Amendement</w:t>
            </w:r>
          </w:p>
        </w:tc>
      </w:tr>
      <w:tr w:rsidR="00686444" w:rsidRPr="000057F4" w14:paraId="261A88F9" w14:textId="77777777" w:rsidTr="00B3387D">
        <w:trPr>
          <w:jc w:val="center"/>
        </w:trPr>
        <w:tc>
          <w:tcPr>
            <w:tcW w:w="4876" w:type="dxa"/>
            <w:tcBorders>
              <w:top w:val="nil"/>
              <w:left w:val="nil"/>
              <w:bottom w:val="nil"/>
              <w:right w:val="nil"/>
            </w:tcBorders>
          </w:tcPr>
          <w:p w14:paraId="2EF7493F" w14:textId="5029B8DE" w:rsidR="00686444" w:rsidRPr="000057F4" w:rsidRDefault="00686444" w:rsidP="00B3387D">
            <w:pPr>
              <w:pStyle w:val="Normal6a"/>
            </w:pPr>
            <w:r w:rsidRPr="000057F4">
              <w:t>1.</w:t>
            </w:r>
            <w:r w:rsidRPr="000057F4">
              <w:tab/>
              <w:t xml:space="preserve">Au plus tard le [OP: veuillez ajouter la date: </w:t>
            </w:r>
            <w:r w:rsidRPr="000057F4">
              <w:rPr>
                <w:b/>
                <w:i/>
              </w:rPr>
              <w:t>trois ans</w:t>
            </w:r>
            <w:r w:rsidRPr="000057F4">
              <w:t xml:space="preserve"> après l</w:t>
            </w:r>
            <w:r w:rsidR="000057F4" w:rsidRPr="000057F4">
              <w:t>’</w:t>
            </w:r>
            <w:r w:rsidRPr="000057F4">
              <w:t>entrée en vigueur du présent règlement], l</w:t>
            </w:r>
            <w:r w:rsidR="000057F4" w:rsidRPr="000057F4">
              <w:t>’</w:t>
            </w:r>
            <w:r w:rsidRPr="000057F4">
              <w:t>Agence met en place un répertoire d</w:t>
            </w:r>
            <w:r w:rsidR="000057F4" w:rsidRPr="000057F4">
              <w:t>’</w:t>
            </w:r>
            <w:r w:rsidRPr="000057F4">
              <w:t>informations sur les précurseurs de drogues (ci-après le «répertoire»).</w:t>
            </w:r>
          </w:p>
        </w:tc>
        <w:tc>
          <w:tcPr>
            <w:tcW w:w="4876" w:type="dxa"/>
            <w:tcBorders>
              <w:top w:val="nil"/>
              <w:left w:val="nil"/>
              <w:bottom w:val="nil"/>
              <w:right w:val="nil"/>
            </w:tcBorders>
          </w:tcPr>
          <w:p w14:paraId="5FC1BA72" w14:textId="5D0E522C" w:rsidR="00686444" w:rsidRPr="000057F4" w:rsidRDefault="00686444" w:rsidP="00B3387D">
            <w:pPr>
              <w:pStyle w:val="Normal6a"/>
            </w:pPr>
            <w:r w:rsidRPr="000057F4">
              <w:t>1.</w:t>
            </w:r>
            <w:r w:rsidRPr="000057F4">
              <w:tab/>
              <w:t xml:space="preserve">Au plus tard le [OP: veuillez ajouter la date: </w:t>
            </w:r>
            <w:r w:rsidRPr="000057F4">
              <w:rPr>
                <w:b/>
                <w:i/>
              </w:rPr>
              <w:t>18 mois</w:t>
            </w:r>
            <w:r w:rsidRPr="000057F4">
              <w:t xml:space="preserve"> après l</w:t>
            </w:r>
            <w:r w:rsidR="000057F4" w:rsidRPr="000057F4">
              <w:t>’</w:t>
            </w:r>
            <w:r w:rsidRPr="000057F4">
              <w:t>entrée en vigueur du présent règlement], l</w:t>
            </w:r>
            <w:r w:rsidR="000057F4" w:rsidRPr="000057F4">
              <w:t>’</w:t>
            </w:r>
            <w:r w:rsidRPr="000057F4">
              <w:t>Agence met en place un répertoire d</w:t>
            </w:r>
            <w:r w:rsidR="000057F4" w:rsidRPr="000057F4">
              <w:t>’</w:t>
            </w:r>
            <w:r w:rsidRPr="000057F4">
              <w:t>informations sur les précurseurs de drogues (ci-après le «répertoire»).</w:t>
            </w:r>
          </w:p>
        </w:tc>
      </w:tr>
    </w:tbl>
    <w:p w14:paraId="63057EF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4E4A0A5" w14:textId="77777777" w:rsidR="00686444" w:rsidRPr="000057F4" w:rsidRDefault="00686444" w:rsidP="00686444">
      <w:r w:rsidRPr="000057F4">
        <w:rPr>
          <w:rStyle w:val="HideTWBExt"/>
        </w:rPr>
        <w:t>&lt;/Amend&gt;</w:t>
      </w:r>
    </w:p>
    <w:p w14:paraId="2341930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201</w:t>
      </w:r>
      <w:r w:rsidRPr="000057F4">
        <w:rPr>
          <w:rStyle w:val="HideTWBExt"/>
          <w:b w:val="0"/>
        </w:rPr>
        <w:t>&lt;/NumAm&gt;</w:t>
      </w:r>
    </w:p>
    <w:p w14:paraId="25B252C7" w14:textId="77777777" w:rsidR="00686444" w:rsidRPr="000057F4" w:rsidRDefault="00686444" w:rsidP="00686444">
      <w:pPr>
        <w:pStyle w:val="NormalBold"/>
      </w:pPr>
      <w:r w:rsidRPr="000057F4">
        <w:rPr>
          <w:rStyle w:val="HideTWBExt"/>
          <w:b w:val="0"/>
        </w:rPr>
        <w:t>&lt;RepeatBlock-By&gt;&lt;Members&gt;</w:t>
      </w:r>
      <w:r w:rsidRPr="000057F4">
        <w:t>Benoit Cassart, Sophie Wilmès, Hilde Vautmans, Fabienne Keller</w:t>
      </w:r>
      <w:r w:rsidRPr="000057F4">
        <w:rPr>
          <w:rStyle w:val="HideTWBExt"/>
          <w:b w:val="0"/>
        </w:rPr>
        <w:t>&lt;/Members&gt;</w:t>
      </w:r>
    </w:p>
    <w:p w14:paraId="451E70F6" w14:textId="77777777" w:rsidR="00686444" w:rsidRPr="000057F4" w:rsidRDefault="00686444" w:rsidP="00686444">
      <w:pPr>
        <w:pStyle w:val="NormalBold"/>
      </w:pPr>
      <w:r w:rsidRPr="000057F4">
        <w:rPr>
          <w:rStyle w:val="HideTWBExt"/>
          <w:b w:val="0"/>
        </w:rPr>
        <w:t>&lt;/RepeatBlock-By&gt;</w:t>
      </w:r>
    </w:p>
    <w:p w14:paraId="3BE070F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C59DD1D" w14:textId="77777777" w:rsidR="00686444" w:rsidRPr="000057F4" w:rsidRDefault="00686444" w:rsidP="00686444">
      <w:pPr>
        <w:pStyle w:val="NormalBold"/>
      </w:pPr>
      <w:r w:rsidRPr="000057F4">
        <w:rPr>
          <w:rStyle w:val="HideTWBExt"/>
          <w:b w:val="0"/>
        </w:rPr>
        <w:t>&lt;Article&gt;</w:t>
      </w:r>
      <w:r w:rsidRPr="000057F4">
        <w:t>Article 25 – paragraphe 2 – point a</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BA06200" w14:textId="77777777" w:rsidTr="00B3387D">
        <w:trPr>
          <w:trHeight w:hRule="exact" w:val="240"/>
          <w:jc w:val="center"/>
        </w:trPr>
        <w:tc>
          <w:tcPr>
            <w:tcW w:w="9752" w:type="dxa"/>
            <w:gridSpan w:val="2"/>
            <w:tcBorders>
              <w:top w:val="nil"/>
              <w:left w:val="nil"/>
              <w:bottom w:val="nil"/>
              <w:right w:val="nil"/>
            </w:tcBorders>
          </w:tcPr>
          <w:p w14:paraId="0E847C47" w14:textId="77777777" w:rsidR="00686444" w:rsidRPr="000057F4" w:rsidRDefault="00686444" w:rsidP="00B3387D"/>
        </w:tc>
      </w:tr>
      <w:tr w:rsidR="00686444" w:rsidRPr="000057F4" w14:paraId="33AAC080" w14:textId="77777777" w:rsidTr="00B3387D">
        <w:trPr>
          <w:trHeight w:val="240"/>
          <w:jc w:val="center"/>
        </w:trPr>
        <w:tc>
          <w:tcPr>
            <w:tcW w:w="4876" w:type="dxa"/>
            <w:tcBorders>
              <w:top w:val="nil"/>
              <w:left w:val="nil"/>
              <w:bottom w:val="nil"/>
              <w:right w:val="nil"/>
            </w:tcBorders>
          </w:tcPr>
          <w:p w14:paraId="22DC41F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6DA66E8" w14:textId="77777777" w:rsidR="00686444" w:rsidRPr="000057F4" w:rsidRDefault="00686444" w:rsidP="00B3387D">
            <w:pPr>
              <w:pStyle w:val="AmColumnHeading"/>
            </w:pPr>
            <w:r w:rsidRPr="000057F4">
              <w:t>Amendement</w:t>
            </w:r>
          </w:p>
        </w:tc>
      </w:tr>
      <w:tr w:rsidR="00686444" w:rsidRPr="000057F4" w14:paraId="6FE3713F" w14:textId="77777777" w:rsidTr="00B3387D">
        <w:trPr>
          <w:jc w:val="center"/>
        </w:trPr>
        <w:tc>
          <w:tcPr>
            <w:tcW w:w="4876" w:type="dxa"/>
            <w:tcBorders>
              <w:top w:val="nil"/>
              <w:left w:val="nil"/>
              <w:bottom w:val="nil"/>
              <w:right w:val="nil"/>
            </w:tcBorders>
          </w:tcPr>
          <w:p w14:paraId="38A7CFD5" w14:textId="77777777" w:rsidR="00686444" w:rsidRPr="000057F4" w:rsidRDefault="00686444" w:rsidP="00B3387D">
            <w:pPr>
              <w:pStyle w:val="Normal6a"/>
            </w:pPr>
            <w:r w:rsidRPr="000057F4">
              <w:t>a)</w:t>
            </w:r>
            <w:r w:rsidRPr="000057F4">
              <w:tab/>
              <w:t>une description générale de la substance et de ses propriétés chimiques;</w:t>
            </w:r>
          </w:p>
        </w:tc>
        <w:tc>
          <w:tcPr>
            <w:tcW w:w="4876" w:type="dxa"/>
            <w:tcBorders>
              <w:top w:val="nil"/>
              <w:left w:val="nil"/>
              <w:bottom w:val="nil"/>
              <w:right w:val="nil"/>
            </w:tcBorders>
          </w:tcPr>
          <w:p w14:paraId="18DCF659" w14:textId="77777777" w:rsidR="00686444" w:rsidRPr="000057F4" w:rsidRDefault="00686444" w:rsidP="00B3387D">
            <w:pPr>
              <w:pStyle w:val="Normal6a"/>
            </w:pPr>
            <w:r w:rsidRPr="000057F4">
              <w:t>a)</w:t>
            </w:r>
            <w:r w:rsidRPr="000057F4">
              <w:tab/>
              <w:t>une description générale de la substance et de ses propriétés chimiques</w:t>
            </w:r>
            <w:r w:rsidRPr="000057F4">
              <w:rPr>
                <w:b/>
                <w:i/>
              </w:rPr>
              <w:t>, y compris, le cas échéant, son numéro CAS et, dans le cas de substances nouvellement conçues, leur formule chimique structurale normalisée</w:t>
            </w:r>
            <w:r w:rsidRPr="000057F4">
              <w:t>;</w:t>
            </w:r>
          </w:p>
        </w:tc>
      </w:tr>
    </w:tbl>
    <w:p w14:paraId="037C719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81DFFA0" w14:textId="77777777" w:rsidR="00686444" w:rsidRPr="000057F4" w:rsidRDefault="00686444" w:rsidP="00686444">
      <w:r w:rsidRPr="000057F4">
        <w:rPr>
          <w:rStyle w:val="HideTWBExt"/>
        </w:rPr>
        <w:t>&lt;/Amend&gt;</w:t>
      </w:r>
    </w:p>
    <w:p w14:paraId="0C9AE2A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202</w:t>
      </w:r>
      <w:r w:rsidRPr="000057F4">
        <w:rPr>
          <w:rStyle w:val="HideTWBExt"/>
          <w:b w:val="0"/>
        </w:rPr>
        <w:t>&lt;/NumAm&gt;</w:t>
      </w:r>
    </w:p>
    <w:p w14:paraId="2CF6D7EC"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4C640BE" w14:textId="77777777" w:rsidR="00686444" w:rsidRPr="000057F4" w:rsidRDefault="00686444" w:rsidP="00686444">
      <w:pPr>
        <w:pStyle w:val="NormalBold"/>
      </w:pPr>
      <w:r w:rsidRPr="000057F4">
        <w:rPr>
          <w:rStyle w:val="HideTWBExt"/>
          <w:b w:val="0"/>
        </w:rPr>
        <w:t>&lt;/RepeatBlock-By&gt;</w:t>
      </w:r>
    </w:p>
    <w:p w14:paraId="14AE81D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5B87751" w14:textId="77777777" w:rsidR="00686444" w:rsidRPr="000057F4" w:rsidRDefault="00686444" w:rsidP="00686444">
      <w:pPr>
        <w:pStyle w:val="NormalBold"/>
      </w:pPr>
      <w:r w:rsidRPr="000057F4">
        <w:rPr>
          <w:rStyle w:val="HideTWBExt"/>
          <w:b w:val="0"/>
        </w:rPr>
        <w:t>&lt;Article&gt;</w:t>
      </w:r>
      <w:r w:rsidRPr="000057F4">
        <w:t>Article 25 – paragraphe 2 – point c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BCEA3E4" w14:textId="77777777" w:rsidTr="00B3387D">
        <w:trPr>
          <w:trHeight w:hRule="exact" w:val="240"/>
          <w:jc w:val="center"/>
        </w:trPr>
        <w:tc>
          <w:tcPr>
            <w:tcW w:w="9752" w:type="dxa"/>
            <w:gridSpan w:val="2"/>
            <w:tcBorders>
              <w:top w:val="nil"/>
              <w:left w:val="nil"/>
              <w:bottom w:val="nil"/>
              <w:right w:val="nil"/>
            </w:tcBorders>
          </w:tcPr>
          <w:p w14:paraId="10C62037" w14:textId="77777777" w:rsidR="00686444" w:rsidRPr="000057F4" w:rsidRDefault="00686444" w:rsidP="00B3387D"/>
        </w:tc>
      </w:tr>
      <w:tr w:rsidR="00686444" w:rsidRPr="000057F4" w14:paraId="4D9D8CC4" w14:textId="77777777" w:rsidTr="00B3387D">
        <w:trPr>
          <w:trHeight w:val="240"/>
          <w:jc w:val="center"/>
        </w:trPr>
        <w:tc>
          <w:tcPr>
            <w:tcW w:w="4876" w:type="dxa"/>
            <w:tcBorders>
              <w:top w:val="nil"/>
              <w:left w:val="nil"/>
              <w:bottom w:val="nil"/>
              <w:right w:val="nil"/>
            </w:tcBorders>
          </w:tcPr>
          <w:p w14:paraId="6172275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35CE3D6" w14:textId="77777777" w:rsidR="00686444" w:rsidRPr="000057F4" w:rsidRDefault="00686444" w:rsidP="00B3387D">
            <w:pPr>
              <w:pStyle w:val="AmColumnHeading"/>
            </w:pPr>
            <w:r w:rsidRPr="000057F4">
              <w:t>Amendement</w:t>
            </w:r>
          </w:p>
        </w:tc>
      </w:tr>
      <w:tr w:rsidR="00686444" w:rsidRPr="000057F4" w14:paraId="2974C673" w14:textId="77777777" w:rsidTr="00B3387D">
        <w:trPr>
          <w:jc w:val="center"/>
        </w:trPr>
        <w:tc>
          <w:tcPr>
            <w:tcW w:w="4876" w:type="dxa"/>
            <w:tcBorders>
              <w:top w:val="nil"/>
              <w:left w:val="nil"/>
              <w:bottom w:val="nil"/>
              <w:right w:val="nil"/>
            </w:tcBorders>
          </w:tcPr>
          <w:p w14:paraId="302E1724" w14:textId="77777777" w:rsidR="00686444" w:rsidRPr="000057F4" w:rsidRDefault="00686444" w:rsidP="00B3387D">
            <w:pPr>
              <w:pStyle w:val="Normal6a"/>
            </w:pPr>
          </w:p>
        </w:tc>
        <w:tc>
          <w:tcPr>
            <w:tcW w:w="4876" w:type="dxa"/>
            <w:tcBorders>
              <w:top w:val="nil"/>
              <w:left w:val="nil"/>
              <w:bottom w:val="nil"/>
              <w:right w:val="nil"/>
            </w:tcBorders>
          </w:tcPr>
          <w:p w14:paraId="733A950B" w14:textId="77777777" w:rsidR="00686444" w:rsidRPr="000057F4" w:rsidRDefault="00686444" w:rsidP="00B3387D">
            <w:pPr>
              <w:pStyle w:val="Normal6a"/>
            </w:pPr>
            <w:r w:rsidRPr="000057F4">
              <w:rPr>
                <w:b/>
                <w:i/>
              </w:rPr>
              <w:t>c bis)</w:t>
            </w:r>
            <w:r w:rsidRPr="000057F4">
              <w:tab/>
            </w:r>
            <w:r w:rsidRPr="000057F4">
              <w:rPr>
                <w:b/>
                <w:i/>
              </w:rPr>
              <w:t>des informations concernant les moyens de reconnaître et de signaler les transactions suspectes;</w:t>
            </w:r>
          </w:p>
        </w:tc>
      </w:tr>
    </w:tbl>
    <w:p w14:paraId="7FEE029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8E557E1" w14:textId="77777777" w:rsidR="00686444" w:rsidRPr="000057F4" w:rsidRDefault="00686444" w:rsidP="00686444">
      <w:r w:rsidRPr="000057F4">
        <w:rPr>
          <w:rStyle w:val="HideTWBExt"/>
        </w:rPr>
        <w:t>&lt;/Amend&gt;</w:t>
      </w:r>
    </w:p>
    <w:p w14:paraId="1D11CAC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203</w:t>
      </w:r>
      <w:r w:rsidRPr="000057F4">
        <w:rPr>
          <w:rStyle w:val="HideTWBExt"/>
          <w:b w:val="0"/>
        </w:rPr>
        <w:t>&lt;/NumAm&gt;</w:t>
      </w:r>
    </w:p>
    <w:p w14:paraId="4E9DCD20"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16D31660" w14:textId="77777777" w:rsidR="00686444" w:rsidRPr="000057F4" w:rsidRDefault="00686444" w:rsidP="00686444">
      <w:pPr>
        <w:pStyle w:val="NormalBold"/>
      </w:pPr>
      <w:r w:rsidRPr="000057F4">
        <w:rPr>
          <w:rStyle w:val="HideTWBExt"/>
          <w:b w:val="0"/>
        </w:rPr>
        <w:t>&lt;/RepeatBlock-By&gt;</w:t>
      </w:r>
    </w:p>
    <w:p w14:paraId="3B0E1AD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729A71E" w14:textId="77777777" w:rsidR="00686444" w:rsidRPr="000057F4" w:rsidRDefault="00686444" w:rsidP="00686444">
      <w:pPr>
        <w:pStyle w:val="NormalBold"/>
      </w:pPr>
      <w:r w:rsidRPr="000057F4">
        <w:rPr>
          <w:rStyle w:val="HideTWBExt"/>
          <w:b w:val="0"/>
        </w:rPr>
        <w:t>&lt;Article&gt;</w:t>
      </w:r>
      <w:r w:rsidRPr="000057F4">
        <w:t>Article 25 – paragraphe 2 – point c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A773300" w14:textId="77777777" w:rsidTr="00B3387D">
        <w:trPr>
          <w:trHeight w:hRule="exact" w:val="240"/>
          <w:jc w:val="center"/>
        </w:trPr>
        <w:tc>
          <w:tcPr>
            <w:tcW w:w="9752" w:type="dxa"/>
            <w:gridSpan w:val="2"/>
            <w:tcBorders>
              <w:top w:val="nil"/>
              <w:left w:val="nil"/>
              <w:bottom w:val="nil"/>
              <w:right w:val="nil"/>
            </w:tcBorders>
          </w:tcPr>
          <w:p w14:paraId="03FCF608" w14:textId="77777777" w:rsidR="00686444" w:rsidRPr="000057F4" w:rsidRDefault="00686444" w:rsidP="00B3387D"/>
        </w:tc>
      </w:tr>
      <w:tr w:rsidR="00686444" w:rsidRPr="000057F4" w14:paraId="7F8B7278" w14:textId="77777777" w:rsidTr="00B3387D">
        <w:trPr>
          <w:trHeight w:val="240"/>
          <w:jc w:val="center"/>
        </w:trPr>
        <w:tc>
          <w:tcPr>
            <w:tcW w:w="4876" w:type="dxa"/>
            <w:tcBorders>
              <w:top w:val="nil"/>
              <w:left w:val="nil"/>
              <w:bottom w:val="nil"/>
              <w:right w:val="nil"/>
            </w:tcBorders>
          </w:tcPr>
          <w:p w14:paraId="69EC534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A43A130" w14:textId="77777777" w:rsidR="00686444" w:rsidRPr="000057F4" w:rsidRDefault="00686444" w:rsidP="00B3387D">
            <w:pPr>
              <w:pStyle w:val="AmColumnHeading"/>
            </w:pPr>
            <w:r w:rsidRPr="000057F4">
              <w:t>Amendement</w:t>
            </w:r>
          </w:p>
        </w:tc>
      </w:tr>
      <w:tr w:rsidR="00686444" w:rsidRPr="000057F4" w14:paraId="3D2711DA" w14:textId="77777777" w:rsidTr="00B3387D">
        <w:trPr>
          <w:jc w:val="center"/>
        </w:trPr>
        <w:tc>
          <w:tcPr>
            <w:tcW w:w="4876" w:type="dxa"/>
            <w:tcBorders>
              <w:top w:val="nil"/>
              <w:left w:val="nil"/>
              <w:bottom w:val="nil"/>
              <w:right w:val="nil"/>
            </w:tcBorders>
          </w:tcPr>
          <w:p w14:paraId="23B3631A" w14:textId="77777777" w:rsidR="00686444" w:rsidRPr="000057F4" w:rsidRDefault="00686444" w:rsidP="00B3387D">
            <w:pPr>
              <w:pStyle w:val="Normal6a"/>
            </w:pPr>
          </w:p>
        </w:tc>
        <w:tc>
          <w:tcPr>
            <w:tcW w:w="4876" w:type="dxa"/>
            <w:tcBorders>
              <w:top w:val="nil"/>
              <w:left w:val="nil"/>
              <w:bottom w:val="nil"/>
              <w:right w:val="nil"/>
            </w:tcBorders>
          </w:tcPr>
          <w:p w14:paraId="33ED9983" w14:textId="77777777" w:rsidR="00686444" w:rsidRPr="000057F4" w:rsidRDefault="00686444" w:rsidP="00B3387D">
            <w:pPr>
              <w:pStyle w:val="Normal6a"/>
            </w:pPr>
            <w:r w:rsidRPr="000057F4">
              <w:rPr>
                <w:b/>
                <w:i/>
              </w:rPr>
              <w:t>c bis)</w:t>
            </w:r>
            <w:r w:rsidRPr="000057F4">
              <w:tab/>
            </w:r>
            <w:r w:rsidRPr="000057F4">
              <w:rPr>
                <w:b/>
                <w:i/>
              </w:rPr>
              <w:t>des informations concernant les volumes disponibles sur le marché;</w:t>
            </w:r>
          </w:p>
        </w:tc>
      </w:tr>
    </w:tbl>
    <w:p w14:paraId="1EE4BB2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7ED852A"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E1A7199" w14:textId="3437A4E1" w:rsidR="00686444" w:rsidRPr="000057F4" w:rsidRDefault="00686444" w:rsidP="00686444">
      <w:pPr>
        <w:pStyle w:val="AmJustText"/>
      </w:pPr>
      <w:r w:rsidRPr="000057F4">
        <w:t>Le registre comporte en outre une fonctionnalité automatisée permettant de regrouper et de suivre les volumes totaux de chaque substance classifiée présente, importée, exportée ou mise sur le marché intérieur. Ces données agrégées sur les volumes sont mises à jour en continu afin de permettre aux autorités nationales compétentes et à l</w:t>
      </w:r>
      <w:r w:rsidR="000057F4" w:rsidRPr="000057F4">
        <w:t>’</w:t>
      </w:r>
      <w:r w:rsidRPr="000057F4">
        <w:t>Agence de mener des analyses de risques à grande échelle et de suivre les tendances au sein des chaînes d</w:t>
      </w:r>
      <w:r w:rsidR="000057F4" w:rsidRPr="000057F4">
        <w:t>’</w:t>
      </w:r>
      <w:r w:rsidRPr="000057F4">
        <w:t>approvisionnement en produits chimiques.</w:t>
      </w:r>
    </w:p>
    <w:p w14:paraId="5784F683" w14:textId="77777777" w:rsidR="00686444" w:rsidRPr="000057F4" w:rsidRDefault="00686444" w:rsidP="00686444">
      <w:r w:rsidRPr="000057F4">
        <w:rPr>
          <w:rStyle w:val="HideTWBExt"/>
        </w:rPr>
        <w:t>&lt;/Amend&gt;</w:t>
      </w:r>
    </w:p>
    <w:p w14:paraId="310C031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204</w:t>
      </w:r>
      <w:r w:rsidRPr="000057F4">
        <w:rPr>
          <w:rStyle w:val="HideTWBExt"/>
          <w:b w:val="0"/>
        </w:rPr>
        <w:t>&lt;/NumAm&gt;</w:t>
      </w:r>
    </w:p>
    <w:p w14:paraId="34E08312"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241115F8" w14:textId="77777777" w:rsidR="00686444" w:rsidRPr="000057F4" w:rsidRDefault="00686444" w:rsidP="00686444">
      <w:pPr>
        <w:pStyle w:val="NormalBold"/>
      </w:pPr>
      <w:r w:rsidRPr="000057F4">
        <w:rPr>
          <w:rStyle w:val="HideTWBExt"/>
          <w:b w:val="0"/>
        </w:rPr>
        <w:t>&lt;/RepeatBlock-By&gt;</w:t>
      </w:r>
    </w:p>
    <w:p w14:paraId="3E84890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D8AE69A" w14:textId="77777777" w:rsidR="00686444" w:rsidRPr="000057F4" w:rsidRDefault="00686444" w:rsidP="00686444">
      <w:pPr>
        <w:pStyle w:val="NormalBold"/>
      </w:pPr>
      <w:r w:rsidRPr="000057F4">
        <w:rPr>
          <w:rStyle w:val="HideTWBExt"/>
          <w:b w:val="0"/>
        </w:rPr>
        <w:t>&lt;Article&gt;</w:t>
      </w:r>
      <w:r w:rsidRPr="000057F4">
        <w:t>Article 25 – paragraphe 2 – point c ter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9B7A0EB" w14:textId="77777777" w:rsidTr="00B3387D">
        <w:trPr>
          <w:trHeight w:hRule="exact" w:val="240"/>
          <w:jc w:val="center"/>
        </w:trPr>
        <w:tc>
          <w:tcPr>
            <w:tcW w:w="9752" w:type="dxa"/>
            <w:gridSpan w:val="2"/>
            <w:tcBorders>
              <w:top w:val="nil"/>
              <w:left w:val="nil"/>
              <w:bottom w:val="nil"/>
              <w:right w:val="nil"/>
            </w:tcBorders>
          </w:tcPr>
          <w:p w14:paraId="54BDA033" w14:textId="77777777" w:rsidR="00686444" w:rsidRPr="000057F4" w:rsidRDefault="00686444" w:rsidP="00B3387D"/>
        </w:tc>
      </w:tr>
      <w:tr w:rsidR="00686444" w:rsidRPr="000057F4" w14:paraId="5A196A54" w14:textId="77777777" w:rsidTr="00B3387D">
        <w:trPr>
          <w:trHeight w:val="240"/>
          <w:jc w:val="center"/>
        </w:trPr>
        <w:tc>
          <w:tcPr>
            <w:tcW w:w="4876" w:type="dxa"/>
            <w:tcBorders>
              <w:top w:val="nil"/>
              <w:left w:val="nil"/>
              <w:bottom w:val="nil"/>
              <w:right w:val="nil"/>
            </w:tcBorders>
          </w:tcPr>
          <w:p w14:paraId="64A5096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A675AF6" w14:textId="77777777" w:rsidR="00686444" w:rsidRPr="000057F4" w:rsidRDefault="00686444" w:rsidP="00B3387D">
            <w:pPr>
              <w:pStyle w:val="AmColumnHeading"/>
            </w:pPr>
            <w:r w:rsidRPr="000057F4">
              <w:t>Amendement</w:t>
            </w:r>
          </w:p>
        </w:tc>
      </w:tr>
      <w:tr w:rsidR="00686444" w:rsidRPr="000057F4" w14:paraId="570564AD" w14:textId="77777777" w:rsidTr="00B3387D">
        <w:trPr>
          <w:jc w:val="center"/>
        </w:trPr>
        <w:tc>
          <w:tcPr>
            <w:tcW w:w="4876" w:type="dxa"/>
            <w:tcBorders>
              <w:top w:val="nil"/>
              <w:left w:val="nil"/>
              <w:bottom w:val="nil"/>
              <w:right w:val="nil"/>
            </w:tcBorders>
          </w:tcPr>
          <w:p w14:paraId="1C1105FD" w14:textId="77777777" w:rsidR="00686444" w:rsidRPr="000057F4" w:rsidRDefault="00686444" w:rsidP="00B3387D">
            <w:pPr>
              <w:pStyle w:val="Normal6a"/>
            </w:pPr>
          </w:p>
        </w:tc>
        <w:tc>
          <w:tcPr>
            <w:tcW w:w="4876" w:type="dxa"/>
            <w:tcBorders>
              <w:top w:val="nil"/>
              <w:left w:val="nil"/>
              <w:bottom w:val="nil"/>
              <w:right w:val="nil"/>
            </w:tcBorders>
          </w:tcPr>
          <w:p w14:paraId="541F7CD9" w14:textId="77777777" w:rsidR="00686444" w:rsidRPr="000057F4" w:rsidRDefault="00686444" w:rsidP="00B3387D">
            <w:pPr>
              <w:pStyle w:val="Normal6a"/>
            </w:pPr>
            <w:r w:rsidRPr="000057F4">
              <w:rPr>
                <w:b/>
                <w:i/>
              </w:rPr>
              <w:t>c ter)</w:t>
            </w:r>
            <w:r w:rsidRPr="000057F4">
              <w:tab/>
            </w:r>
            <w:r w:rsidRPr="000057F4">
              <w:rPr>
                <w:b/>
                <w:i/>
              </w:rPr>
              <w:t>des informations concernant les menaces émergentes, les tendances en matière de détournement et les bonnes pratiques relatives à la surveillance et à la gestion de cette substance;</w:t>
            </w:r>
          </w:p>
        </w:tc>
      </w:tr>
    </w:tbl>
    <w:p w14:paraId="04F4248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52932AB" w14:textId="77777777" w:rsidR="00686444" w:rsidRPr="000057F4" w:rsidRDefault="00686444" w:rsidP="00686444">
      <w:r w:rsidRPr="000057F4">
        <w:rPr>
          <w:rStyle w:val="HideTWBExt"/>
        </w:rPr>
        <w:t>&lt;/Amend&gt;</w:t>
      </w:r>
    </w:p>
    <w:p w14:paraId="53E687F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205</w:t>
      </w:r>
      <w:r w:rsidRPr="000057F4">
        <w:rPr>
          <w:rStyle w:val="HideTWBExt"/>
          <w:b w:val="0"/>
        </w:rPr>
        <w:t>&lt;/NumAm&gt;</w:t>
      </w:r>
    </w:p>
    <w:p w14:paraId="4DFAE486"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2D1DC1B2" w14:textId="77777777" w:rsidR="00686444" w:rsidRPr="000057F4" w:rsidRDefault="00686444" w:rsidP="00686444">
      <w:pPr>
        <w:pStyle w:val="NormalBold"/>
      </w:pPr>
      <w:r w:rsidRPr="000057F4">
        <w:rPr>
          <w:rStyle w:val="HideTWBExt"/>
          <w:b w:val="0"/>
        </w:rPr>
        <w:t>&lt;/RepeatBlock-By&gt;</w:t>
      </w:r>
    </w:p>
    <w:p w14:paraId="699C9B6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802EB81" w14:textId="77777777" w:rsidR="00686444" w:rsidRPr="000057F4" w:rsidRDefault="00686444" w:rsidP="00686444">
      <w:pPr>
        <w:pStyle w:val="NormalBold"/>
      </w:pPr>
      <w:r w:rsidRPr="000057F4">
        <w:rPr>
          <w:rStyle w:val="HideTWBExt"/>
          <w:b w:val="0"/>
        </w:rPr>
        <w:t>&lt;Article&gt;</w:t>
      </w:r>
      <w:r w:rsidRPr="000057F4">
        <w:t>Article 25 – paragraphe 2 – point c quater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11A5F39" w14:textId="77777777" w:rsidTr="00B3387D">
        <w:trPr>
          <w:trHeight w:hRule="exact" w:val="240"/>
          <w:jc w:val="center"/>
        </w:trPr>
        <w:tc>
          <w:tcPr>
            <w:tcW w:w="9752" w:type="dxa"/>
            <w:gridSpan w:val="2"/>
            <w:tcBorders>
              <w:top w:val="nil"/>
              <w:left w:val="nil"/>
              <w:bottom w:val="nil"/>
              <w:right w:val="nil"/>
            </w:tcBorders>
          </w:tcPr>
          <w:p w14:paraId="63117DF7" w14:textId="77777777" w:rsidR="00686444" w:rsidRPr="000057F4" w:rsidRDefault="00686444" w:rsidP="00B3387D"/>
        </w:tc>
      </w:tr>
      <w:tr w:rsidR="00686444" w:rsidRPr="000057F4" w14:paraId="123BBF2A" w14:textId="77777777" w:rsidTr="00B3387D">
        <w:trPr>
          <w:trHeight w:val="240"/>
          <w:jc w:val="center"/>
        </w:trPr>
        <w:tc>
          <w:tcPr>
            <w:tcW w:w="4876" w:type="dxa"/>
            <w:tcBorders>
              <w:top w:val="nil"/>
              <w:left w:val="nil"/>
              <w:bottom w:val="nil"/>
              <w:right w:val="nil"/>
            </w:tcBorders>
          </w:tcPr>
          <w:p w14:paraId="5BC3D62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2FBD58A" w14:textId="77777777" w:rsidR="00686444" w:rsidRPr="000057F4" w:rsidRDefault="00686444" w:rsidP="00B3387D">
            <w:pPr>
              <w:pStyle w:val="AmColumnHeading"/>
            </w:pPr>
            <w:r w:rsidRPr="000057F4">
              <w:t>Amendement</w:t>
            </w:r>
          </w:p>
        </w:tc>
      </w:tr>
      <w:tr w:rsidR="00686444" w:rsidRPr="000057F4" w14:paraId="03B1F79F" w14:textId="77777777" w:rsidTr="00B3387D">
        <w:trPr>
          <w:jc w:val="center"/>
        </w:trPr>
        <w:tc>
          <w:tcPr>
            <w:tcW w:w="4876" w:type="dxa"/>
            <w:tcBorders>
              <w:top w:val="nil"/>
              <w:left w:val="nil"/>
              <w:bottom w:val="nil"/>
              <w:right w:val="nil"/>
            </w:tcBorders>
          </w:tcPr>
          <w:p w14:paraId="1921724C" w14:textId="77777777" w:rsidR="00686444" w:rsidRPr="000057F4" w:rsidRDefault="00686444" w:rsidP="00B3387D">
            <w:pPr>
              <w:pStyle w:val="Normal6a"/>
            </w:pPr>
          </w:p>
        </w:tc>
        <w:tc>
          <w:tcPr>
            <w:tcW w:w="4876" w:type="dxa"/>
            <w:tcBorders>
              <w:top w:val="nil"/>
              <w:left w:val="nil"/>
              <w:bottom w:val="nil"/>
              <w:right w:val="nil"/>
            </w:tcBorders>
          </w:tcPr>
          <w:p w14:paraId="332A9564" w14:textId="5789EA1B" w:rsidR="00686444" w:rsidRPr="000057F4" w:rsidRDefault="00686444" w:rsidP="00B3387D">
            <w:pPr>
              <w:pStyle w:val="Normal6a"/>
            </w:pPr>
            <w:r w:rsidRPr="000057F4">
              <w:rPr>
                <w:b/>
                <w:i/>
              </w:rPr>
              <w:t>c quater)</w:t>
            </w:r>
            <w:r w:rsidRPr="000057F4">
              <w:tab/>
            </w:r>
            <w:r w:rsidRPr="000057F4">
              <w:rPr>
                <w:b/>
                <w:i/>
              </w:rPr>
              <w:t>les informations relatives aux incidents liés à la production de stupéfiants, notamment les laboratoires clandestins, les drogues de synthèse et les nouvelles substances psychoactives, recueillies au moyen d</w:t>
            </w:r>
            <w:r w:rsidR="000057F4" w:rsidRPr="000057F4">
              <w:rPr>
                <w:b/>
                <w:i/>
              </w:rPr>
              <w:t>’</w:t>
            </w:r>
            <w:r w:rsidRPr="000057F4">
              <w:rPr>
                <w:b/>
                <w:i/>
              </w:rPr>
              <w:t>une base de données européenne qui sera mise en place par l</w:t>
            </w:r>
            <w:r w:rsidR="000057F4" w:rsidRPr="000057F4">
              <w:rPr>
                <w:b/>
                <w:i/>
              </w:rPr>
              <w:t>’</w:t>
            </w:r>
            <w:r w:rsidRPr="000057F4">
              <w:rPr>
                <w:b/>
                <w:i/>
              </w:rPr>
              <w:t>Agence en coopération avec les États membres concernés;</w:t>
            </w:r>
          </w:p>
        </w:tc>
      </w:tr>
    </w:tbl>
    <w:p w14:paraId="5D753D8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5C5D7FA" w14:textId="77777777" w:rsidR="00686444" w:rsidRPr="000057F4" w:rsidRDefault="00686444" w:rsidP="00686444">
      <w:r w:rsidRPr="000057F4">
        <w:rPr>
          <w:rStyle w:val="HideTWBExt"/>
        </w:rPr>
        <w:t>&lt;/Amend&gt;</w:t>
      </w:r>
    </w:p>
    <w:p w14:paraId="71839C0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206</w:t>
      </w:r>
      <w:r w:rsidRPr="000057F4">
        <w:rPr>
          <w:rStyle w:val="HideTWBExt"/>
          <w:b w:val="0"/>
        </w:rPr>
        <w:t>&lt;/NumAm&gt;</w:t>
      </w:r>
    </w:p>
    <w:p w14:paraId="6105E33A"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39EB1FE2" w14:textId="77777777" w:rsidR="00686444" w:rsidRPr="000057F4" w:rsidRDefault="00686444" w:rsidP="00686444">
      <w:pPr>
        <w:pStyle w:val="NormalBold"/>
      </w:pPr>
      <w:r w:rsidRPr="000057F4">
        <w:rPr>
          <w:rStyle w:val="HideTWBExt"/>
          <w:b w:val="0"/>
        </w:rPr>
        <w:t>&lt;/RepeatBlock-By&gt;</w:t>
      </w:r>
    </w:p>
    <w:p w14:paraId="0C32E59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79E8615" w14:textId="77777777" w:rsidR="00686444" w:rsidRPr="000057F4" w:rsidRDefault="00686444" w:rsidP="00686444">
      <w:pPr>
        <w:pStyle w:val="NormalBold"/>
      </w:pPr>
      <w:r w:rsidRPr="000057F4">
        <w:rPr>
          <w:rStyle w:val="HideTWBExt"/>
          <w:b w:val="0"/>
        </w:rPr>
        <w:t>&lt;Article&gt;</w:t>
      </w:r>
      <w:r w:rsidRPr="000057F4">
        <w:t>Article 25 – paragraphe 2 – point c quinquies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BE62084" w14:textId="77777777" w:rsidTr="00B3387D">
        <w:trPr>
          <w:trHeight w:hRule="exact" w:val="240"/>
          <w:jc w:val="center"/>
        </w:trPr>
        <w:tc>
          <w:tcPr>
            <w:tcW w:w="9752" w:type="dxa"/>
            <w:gridSpan w:val="2"/>
            <w:tcBorders>
              <w:top w:val="nil"/>
              <w:left w:val="nil"/>
              <w:bottom w:val="nil"/>
              <w:right w:val="nil"/>
            </w:tcBorders>
          </w:tcPr>
          <w:p w14:paraId="378A9E42" w14:textId="77777777" w:rsidR="00686444" w:rsidRPr="000057F4" w:rsidRDefault="00686444" w:rsidP="00B3387D"/>
        </w:tc>
      </w:tr>
      <w:tr w:rsidR="00686444" w:rsidRPr="000057F4" w14:paraId="2DCC6DC3" w14:textId="77777777" w:rsidTr="00B3387D">
        <w:trPr>
          <w:trHeight w:val="240"/>
          <w:jc w:val="center"/>
        </w:trPr>
        <w:tc>
          <w:tcPr>
            <w:tcW w:w="4876" w:type="dxa"/>
            <w:tcBorders>
              <w:top w:val="nil"/>
              <w:left w:val="nil"/>
              <w:bottom w:val="nil"/>
              <w:right w:val="nil"/>
            </w:tcBorders>
          </w:tcPr>
          <w:p w14:paraId="267A604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FCCC5C8" w14:textId="77777777" w:rsidR="00686444" w:rsidRPr="000057F4" w:rsidRDefault="00686444" w:rsidP="00B3387D">
            <w:pPr>
              <w:pStyle w:val="AmColumnHeading"/>
            </w:pPr>
            <w:r w:rsidRPr="000057F4">
              <w:t>Amendement</w:t>
            </w:r>
          </w:p>
        </w:tc>
      </w:tr>
      <w:tr w:rsidR="00686444" w:rsidRPr="000057F4" w14:paraId="226A50DD" w14:textId="77777777" w:rsidTr="00B3387D">
        <w:trPr>
          <w:jc w:val="center"/>
        </w:trPr>
        <w:tc>
          <w:tcPr>
            <w:tcW w:w="4876" w:type="dxa"/>
            <w:tcBorders>
              <w:top w:val="nil"/>
              <w:left w:val="nil"/>
              <w:bottom w:val="nil"/>
              <w:right w:val="nil"/>
            </w:tcBorders>
          </w:tcPr>
          <w:p w14:paraId="169B9F18" w14:textId="77777777" w:rsidR="00686444" w:rsidRPr="000057F4" w:rsidRDefault="00686444" w:rsidP="00B3387D">
            <w:pPr>
              <w:pStyle w:val="Normal6a"/>
            </w:pPr>
          </w:p>
        </w:tc>
        <w:tc>
          <w:tcPr>
            <w:tcW w:w="4876" w:type="dxa"/>
            <w:tcBorders>
              <w:top w:val="nil"/>
              <w:left w:val="nil"/>
              <w:bottom w:val="nil"/>
              <w:right w:val="nil"/>
            </w:tcBorders>
          </w:tcPr>
          <w:p w14:paraId="6B33199B" w14:textId="194B2F33" w:rsidR="00686444" w:rsidRPr="000057F4" w:rsidRDefault="00686444" w:rsidP="00B3387D">
            <w:pPr>
              <w:pStyle w:val="Normal6a"/>
            </w:pPr>
            <w:r w:rsidRPr="000057F4">
              <w:rPr>
                <w:b/>
                <w:i/>
              </w:rPr>
              <w:t>c quinquies)</w:t>
            </w:r>
            <w:r w:rsidRPr="000057F4">
              <w:tab/>
            </w:r>
            <w:r w:rsidRPr="000057F4">
              <w:rPr>
                <w:b/>
                <w:i/>
              </w:rPr>
              <w:t>d</w:t>
            </w:r>
            <w:r w:rsidR="000057F4" w:rsidRPr="000057F4">
              <w:rPr>
                <w:b/>
                <w:i/>
              </w:rPr>
              <w:t>’</w:t>
            </w:r>
            <w:r w:rsidRPr="000057F4">
              <w:rPr>
                <w:b/>
                <w:i/>
              </w:rPr>
              <w:t>autres informations qui peuvent être jugées utiles.</w:t>
            </w:r>
          </w:p>
        </w:tc>
      </w:tr>
    </w:tbl>
    <w:p w14:paraId="63ACE40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AB403A1" w14:textId="77777777" w:rsidR="00686444" w:rsidRPr="000057F4" w:rsidRDefault="00686444" w:rsidP="00686444">
      <w:r w:rsidRPr="000057F4">
        <w:rPr>
          <w:rStyle w:val="HideTWBExt"/>
        </w:rPr>
        <w:t>&lt;/Amend&gt;</w:t>
      </w:r>
    </w:p>
    <w:p w14:paraId="351B314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207</w:t>
      </w:r>
      <w:r w:rsidRPr="000057F4">
        <w:rPr>
          <w:rStyle w:val="HideTWBExt"/>
          <w:b w:val="0"/>
        </w:rPr>
        <w:t>&lt;/NumAm&gt;</w:t>
      </w:r>
    </w:p>
    <w:p w14:paraId="6F3F6051"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6D5EE6BE" w14:textId="77777777" w:rsidR="00686444" w:rsidRPr="000057F4" w:rsidRDefault="00686444" w:rsidP="00686444">
      <w:pPr>
        <w:pStyle w:val="NormalBold"/>
      </w:pPr>
      <w:r w:rsidRPr="000057F4">
        <w:rPr>
          <w:rStyle w:val="HideTWBExt"/>
          <w:b w:val="0"/>
        </w:rPr>
        <w:t>&lt;/RepeatBlock-By&gt;</w:t>
      </w:r>
    </w:p>
    <w:p w14:paraId="6CC6EB0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6343E72" w14:textId="77777777" w:rsidR="00686444" w:rsidRPr="000057F4" w:rsidRDefault="00686444" w:rsidP="00686444">
      <w:pPr>
        <w:pStyle w:val="NormalBold"/>
      </w:pPr>
      <w:r w:rsidRPr="000057F4">
        <w:rPr>
          <w:rStyle w:val="HideTWBExt"/>
          <w:b w:val="0"/>
        </w:rPr>
        <w:t>&lt;Article&gt;</w:t>
      </w:r>
      <w:r w:rsidRPr="000057F4">
        <w:t>Article 25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6B72D41" w14:textId="77777777" w:rsidTr="00B3387D">
        <w:trPr>
          <w:trHeight w:hRule="exact" w:val="240"/>
          <w:jc w:val="center"/>
        </w:trPr>
        <w:tc>
          <w:tcPr>
            <w:tcW w:w="9752" w:type="dxa"/>
            <w:gridSpan w:val="2"/>
            <w:tcBorders>
              <w:top w:val="nil"/>
              <w:left w:val="nil"/>
              <w:bottom w:val="nil"/>
              <w:right w:val="nil"/>
            </w:tcBorders>
          </w:tcPr>
          <w:p w14:paraId="3D4C6478" w14:textId="77777777" w:rsidR="00686444" w:rsidRPr="000057F4" w:rsidRDefault="00686444" w:rsidP="00B3387D"/>
        </w:tc>
      </w:tr>
      <w:tr w:rsidR="00686444" w:rsidRPr="000057F4" w14:paraId="02D0BD1D" w14:textId="77777777" w:rsidTr="00B3387D">
        <w:trPr>
          <w:trHeight w:val="240"/>
          <w:jc w:val="center"/>
        </w:trPr>
        <w:tc>
          <w:tcPr>
            <w:tcW w:w="4876" w:type="dxa"/>
            <w:tcBorders>
              <w:top w:val="nil"/>
              <w:left w:val="nil"/>
              <w:bottom w:val="nil"/>
              <w:right w:val="nil"/>
            </w:tcBorders>
          </w:tcPr>
          <w:p w14:paraId="2C4FF26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2132074" w14:textId="77777777" w:rsidR="00686444" w:rsidRPr="000057F4" w:rsidRDefault="00686444" w:rsidP="00B3387D">
            <w:pPr>
              <w:pStyle w:val="AmColumnHeading"/>
            </w:pPr>
            <w:r w:rsidRPr="000057F4">
              <w:t>Amendement</w:t>
            </w:r>
          </w:p>
        </w:tc>
      </w:tr>
      <w:tr w:rsidR="00686444" w:rsidRPr="000057F4" w14:paraId="552DA2F7" w14:textId="77777777" w:rsidTr="00B3387D">
        <w:trPr>
          <w:jc w:val="center"/>
        </w:trPr>
        <w:tc>
          <w:tcPr>
            <w:tcW w:w="4876" w:type="dxa"/>
            <w:tcBorders>
              <w:top w:val="nil"/>
              <w:left w:val="nil"/>
              <w:bottom w:val="nil"/>
              <w:right w:val="nil"/>
            </w:tcBorders>
          </w:tcPr>
          <w:p w14:paraId="1CF3B324" w14:textId="6502599F" w:rsidR="00686444" w:rsidRPr="000057F4" w:rsidRDefault="00686444" w:rsidP="00B3387D">
            <w:pPr>
              <w:pStyle w:val="Normal6a"/>
            </w:pPr>
            <w:r w:rsidRPr="000057F4">
              <w:t>3.</w:t>
            </w:r>
            <w:r w:rsidRPr="000057F4">
              <w:tab/>
              <w:t>Si des substances constituent un groupe de substances recensées de manière générique conformément à l</w:t>
            </w:r>
            <w:r w:rsidR="000057F4" w:rsidRPr="000057F4">
              <w:t>’</w:t>
            </w:r>
            <w:r w:rsidRPr="000057F4">
              <w:t xml:space="preserve">article 37, paragraphe 1, le répertoire visé au paragraphe 1 comprend une liste </w:t>
            </w:r>
            <w:r w:rsidRPr="000057F4">
              <w:rPr>
                <w:b/>
                <w:i/>
              </w:rPr>
              <w:t>indicative</w:t>
            </w:r>
            <w:r w:rsidRPr="000057F4">
              <w:t xml:space="preserve"> des substances individuelles les plus pertinentes relevant de ce groupe de substances et une fonction spécifique permettant aux opérateurs de vérifier si une substance spécifique doit être considérée comme faisant partie du groupe.</w:t>
            </w:r>
          </w:p>
        </w:tc>
        <w:tc>
          <w:tcPr>
            <w:tcW w:w="4876" w:type="dxa"/>
            <w:tcBorders>
              <w:top w:val="nil"/>
              <w:left w:val="nil"/>
              <w:bottom w:val="nil"/>
              <w:right w:val="nil"/>
            </w:tcBorders>
          </w:tcPr>
          <w:p w14:paraId="4C2C28FF" w14:textId="5B80964E" w:rsidR="00686444" w:rsidRPr="000057F4" w:rsidRDefault="00686444" w:rsidP="00B3387D">
            <w:pPr>
              <w:pStyle w:val="Normal6a"/>
            </w:pPr>
            <w:r w:rsidRPr="000057F4">
              <w:t>3.</w:t>
            </w:r>
            <w:r w:rsidRPr="000057F4">
              <w:tab/>
              <w:t>Si des substances constituent un groupe de substances recensées de manière générique conformément à l</w:t>
            </w:r>
            <w:r w:rsidR="000057F4" w:rsidRPr="000057F4">
              <w:t>’</w:t>
            </w:r>
            <w:r w:rsidRPr="000057F4">
              <w:t xml:space="preserve">article 37, paragraphe 1, le répertoire visé au paragraphe 1 comprend une liste </w:t>
            </w:r>
            <w:r w:rsidRPr="000057F4">
              <w:rPr>
                <w:b/>
                <w:i/>
              </w:rPr>
              <w:t>exhaustive</w:t>
            </w:r>
            <w:r w:rsidRPr="000057F4">
              <w:t xml:space="preserve"> des substances individuelles les plus pertinentes relevant de ce groupe de substances</w:t>
            </w:r>
            <w:r w:rsidRPr="000057F4">
              <w:rPr>
                <w:b/>
                <w:i/>
              </w:rPr>
              <w:t>, accompagnées, le cas échéant, de leurs numéros CAS correspondants,</w:t>
            </w:r>
            <w:r w:rsidRPr="000057F4">
              <w:t xml:space="preserve"> et une fonction spécifique permettant aux opérateurs de vérifier si une substance spécifique doit être considérée comme faisant partie du groupe.</w:t>
            </w:r>
          </w:p>
        </w:tc>
      </w:tr>
    </w:tbl>
    <w:p w14:paraId="52D1BFE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3BB3F5B" w14:textId="77777777" w:rsidR="00686444" w:rsidRPr="000057F4" w:rsidRDefault="00686444" w:rsidP="00686444">
      <w:r w:rsidRPr="000057F4">
        <w:rPr>
          <w:rStyle w:val="HideTWBExt"/>
        </w:rPr>
        <w:t>&lt;/Amend&gt;</w:t>
      </w:r>
    </w:p>
    <w:p w14:paraId="28A277D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208</w:t>
      </w:r>
      <w:r w:rsidRPr="000057F4">
        <w:rPr>
          <w:rStyle w:val="HideTWBExt"/>
          <w:b w:val="0"/>
        </w:rPr>
        <w:t>&lt;/NumAm&gt;</w:t>
      </w:r>
    </w:p>
    <w:p w14:paraId="7BDB9A03"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32B0666B" w14:textId="77777777" w:rsidR="00686444" w:rsidRPr="000057F4" w:rsidRDefault="00686444" w:rsidP="00686444">
      <w:pPr>
        <w:pStyle w:val="NormalBold"/>
      </w:pPr>
      <w:r w:rsidRPr="000057F4">
        <w:rPr>
          <w:rStyle w:val="HideTWBExt"/>
          <w:b w:val="0"/>
        </w:rPr>
        <w:t>&lt;/RepeatBlock-By&gt;</w:t>
      </w:r>
    </w:p>
    <w:p w14:paraId="3455DE2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D3767DC" w14:textId="77777777" w:rsidR="00686444" w:rsidRPr="000057F4" w:rsidRDefault="00686444" w:rsidP="00686444">
      <w:pPr>
        <w:pStyle w:val="NormalBold"/>
      </w:pPr>
      <w:r w:rsidRPr="000057F4">
        <w:rPr>
          <w:rStyle w:val="HideTWBExt"/>
          <w:b w:val="0"/>
        </w:rPr>
        <w:t>&lt;Article&gt;</w:t>
      </w:r>
      <w:r w:rsidRPr="000057F4">
        <w:t>Article 25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BFD6CDF" w14:textId="77777777" w:rsidTr="00B3387D">
        <w:trPr>
          <w:trHeight w:hRule="exact" w:val="240"/>
          <w:jc w:val="center"/>
        </w:trPr>
        <w:tc>
          <w:tcPr>
            <w:tcW w:w="9752" w:type="dxa"/>
            <w:gridSpan w:val="2"/>
            <w:tcBorders>
              <w:top w:val="nil"/>
              <w:left w:val="nil"/>
              <w:bottom w:val="nil"/>
              <w:right w:val="nil"/>
            </w:tcBorders>
          </w:tcPr>
          <w:p w14:paraId="319854E4" w14:textId="77777777" w:rsidR="00686444" w:rsidRPr="000057F4" w:rsidRDefault="00686444" w:rsidP="00B3387D"/>
        </w:tc>
      </w:tr>
      <w:tr w:rsidR="00686444" w:rsidRPr="000057F4" w14:paraId="763F43B6" w14:textId="77777777" w:rsidTr="00B3387D">
        <w:trPr>
          <w:trHeight w:val="240"/>
          <w:jc w:val="center"/>
        </w:trPr>
        <w:tc>
          <w:tcPr>
            <w:tcW w:w="4876" w:type="dxa"/>
            <w:tcBorders>
              <w:top w:val="nil"/>
              <w:left w:val="nil"/>
              <w:bottom w:val="nil"/>
              <w:right w:val="nil"/>
            </w:tcBorders>
          </w:tcPr>
          <w:p w14:paraId="044669C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C54A4B4" w14:textId="77777777" w:rsidR="00686444" w:rsidRPr="000057F4" w:rsidRDefault="00686444" w:rsidP="00B3387D">
            <w:pPr>
              <w:pStyle w:val="AmColumnHeading"/>
            </w:pPr>
            <w:r w:rsidRPr="000057F4">
              <w:t>Amendement</w:t>
            </w:r>
          </w:p>
        </w:tc>
      </w:tr>
      <w:tr w:rsidR="00686444" w:rsidRPr="000057F4" w14:paraId="6C64D7B7" w14:textId="77777777" w:rsidTr="00B3387D">
        <w:trPr>
          <w:jc w:val="center"/>
        </w:trPr>
        <w:tc>
          <w:tcPr>
            <w:tcW w:w="4876" w:type="dxa"/>
            <w:tcBorders>
              <w:top w:val="nil"/>
              <w:left w:val="nil"/>
              <w:bottom w:val="nil"/>
              <w:right w:val="nil"/>
            </w:tcBorders>
          </w:tcPr>
          <w:p w14:paraId="74159167" w14:textId="49A32735" w:rsidR="00686444" w:rsidRPr="000057F4" w:rsidRDefault="00686444" w:rsidP="00B3387D">
            <w:pPr>
              <w:pStyle w:val="Normal6a"/>
            </w:pPr>
            <w:r w:rsidRPr="000057F4">
              <w:t>3.</w:t>
            </w:r>
            <w:r w:rsidRPr="000057F4">
              <w:tab/>
              <w:t>Si des substances constituent un groupe de substances recensées de manière générique conformément à l</w:t>
            </w:r>
            <w:r w:rsidR="000057F4" w:rsidRPr="000057F4">
              <w:t>’</w:t>
            </w:r>
            <w:r w:rsidRPr="000057F4">
              <w:t>article 37, paragraphe 1, le répertoire visé au paragraphe 1 comprend une liste indicative des substances individuelles les plus pertinentes relevant de ce groupe de substances et une fonction spécifique permettant aux opérateurs de vérifier si une substance spécifique doit être considérée comme faisant partie du groupe.</w:t>
            </w:r>
          </w:p>
        </w:tc>
        <w:tc>
          <w:tcPr>
            <w:tcW w:w="4876" w:type="dxa"/>
            <w:tcBorders>
              <w:top w:val="nil"/>
              <w:left w:val="nil"/>
              <w:bottom w:val="nil"/>
              <w:right w:val="nil"/>
            </w:tcBorders>
          </w:tcPr>
          <w:p w14:paraId="7A781905" w14:textId="65C746D6" w:rsidR="00686444" w:rsidRPr="000057F4" w:rsidRDefault="00686444" w:rsidP="00B3387D">
            <w:pPr>
              <w:pStyle w:val="Normal6a"/>
            </w:pPr>
            <w:r w:rsidRPr="000057F4">
              <w:t>3.</w:t>
            </w:r>
            <w:r w:rsidRPr="000057F4">
              <w:tab/>
              <w:t>Si des substances constituent un groupe de substances recensées de manière générique conformément à l</w:t>
            </w:r>
            <w:r w:rsidR="000057F4" w:rsidRPr="000057F4">
              <w:t>’</w:t>
            </w:r>
            <w:r w:rsidRPr="000057F4">
              <w:t>article 37, paragraphe 1, le répertoire visé au paragraphe 1 comprend une liste indicative des substances individuelles les plus pertinentes relevant de ce groupe de substances</w:t>
            </w:r>
            <w:r w:rsidRPr="000057F4">
              <w:rPr>
                <w:b/>
                <w:i/>
              </w:rPr>
              <w:t>, accompagnées de leurs numéros CAS correspondants,</w:t>
            </w:r>
            <w:r w:rsidRPr="000057F4">
              <w:t xml:space="preserve"> et une fonction spécifique permettant aux opérateurs de vérifier si une substance spécifique doit être considérée comme faisant partie du groupe.</w:t>
            </w:r>
          </w:p>
        </w:tc>
      </w:tr>
    </w:tbl>
    <w:p w14:paraId="73B46DE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BE942CF" w14:textId="77777777" w:rsidR="00686444" w:rsidRPr="000057F4" w:rsidRDefault="00686444" w:rsidP="00686444">
      <w:r w:rsidRPr="000057F4">
        <w:rPr>
          <w:rStyle w:val="HideTWBExt"/>
        </w:rPr>
        <w:t>&lt;/Amend&gt;</w:t>
      </w:r>
    </w:p>
    <w:p w14:paraId="4D6F430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209</w:t>
      </w:r>
      <w:r w:rsidRPr="000057F4">
        <w:rPr>
          <w:rStyle w:val="HideTWBExt"/>
          <w:b w:val="0"/>
        </w:rPr>
        <w:t>&lt;/NumAm&gt;</w:t>
      </w:r>
    </w:p>
    <w:p w14:paraId="406C51DE"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168D8D10" w14:textId="77777777" w:rsidR="00686444" w:rsidRPr="000057F4" w:rsidRDefault="00686444" w:rsidP="00686444">
      <w:pPr>
        <w:pStyle w:val="NormalBold"/>
      </w:pPr>
      <w:r w:rsidRPr="000057F4">
        <w:rPr>
          <w:rStyle w:val="HideTWBExt"/>
          <w:b w:val="0"/>
        </w:rPr>
        <w:t>&lt;/RepeatBlock-By&gt;</w:t>
      </w:r>
    </w:p>
    <w:p w14:paraId="4F69695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9FC0ABA" w14:textId="77777777" w:rsidR="00686444" w:rsidRPr="000057F4" w:rsidRDefault="00686444" w:rsidP="00686444">
      <w:pPr>
        <w:pStyle w:val="NormalBold"/>
      </w:pPr>
      <w:r w:rsidRPr="000057F4">
        <w:rPr>
          <w:rStyle w:val="HideTWBExt"/>
          <w:b w:val="0"/>
        </w:rPr>
        <w:t>&lt;Article&gt;</w:t>
      </w:r>
      <w:r w:rsidRPr="000057F4">
        <w:t>Article 25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E54257F" w14:textId="77777777" w:rsidTr="00B3387D">
        <w:trPr>
          <w:trHeight w:hRule="exact" w:val="240"/>
          <w:jc w:val="center"/>
        </w:trPr>
        <w:tc>
          <w:tcPr>
            <w:tcW w:w="9752" w:type="dxa"/>
            <w:gridSpan w:val="2"/>
            <w:tcBorders>
              <w:top w:val="nil"/>
              <w:left w:val="nil"/>
              <w:bottom w:val="nil"/>
              <w:right w:val="nil"/>
            </w:tcBorders>
          </w:tcPr>
          <w:p w14:paraId="7534314C" w14:textId="77777777" w:rsidR="00686444" w:rsidRPr="000057F4" w:rsidRDefault="00686444" w:rsidP="00B3387D"/>
        </w:tc>
      </w:tr>
      <w:tr w:rsidR="00686444" w:rsidRPr="000057F4" w14:paraId="4D6440EA" w14:textId="77777777" w:rsidTr="00B3387D">
        <w:trPr>
          <w:trHeight w:val="240"/>
          <w:jc w:val="center"/>
        </w:trPr>
        <w:tc>
          <w:tcPr>
            <w:tcW w:w="4876" w:type="dxa"/>
            <w:tcBorders>
              <w:top w:val="nil"/>
              <w:left w:val="nil"/>
              <w:bottom w:val="nil"/>
              <w:right w:val="nil"/>
            </w:tcBorders>
          </w:tcPr>
          <w:p w14:paraId="2D2F60C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D9FFAC6" w14:textId="77777777" w:rsidR="00686444" w:rsidRPr="000057F4" w:rsidRDefault="00686444" w:rsidP="00B3387D">
            <w:pPr>
              <w:pStyle w:val="AmColumnHeading"/>
            </w:pPr>
            <w:r w:rsidRPr="000057F4">
              <w:t>Amendement</w:t>
            </w:r>
          </w:p>
        </w:tc>
      </w:tr>
      <w:tr w:rsidR="00686444" w:rsidRPr="000057F4" w14:paraId="63284C9A" w14:textId="77777777" w:rsidTr="00B3387D">
        <w:trPr>
          <w:jc w:val="center"/>
        </w:trPr>
        <w:tc>
          <w:tcPr>
            <w:tcW w:w="4876" w:type="dxa"/>
            <w:tcBorders>
              <w:top w:val="nil"/>
              <w:left w:val="nil"/>
              <w:bottom w:val="nil"/>
              <w:right w:val="nil"/>
            </w:tcBorders>
          </w:tcPr>
          <w:p w14:paraId="1A1B39AF" w14:textId="77777777" w:rsidR="00686444" w:rsidRPr="000057F4" w:rsidRDefault="00686444" w:rsidP="00B3387D">
            <w:pPr>
              <w:pStyle w:val="Normal6a"/>
            </w:pPr>
            <w:r w:rsidRPr="000057F4">
              <w:t>4.</w:t>
            </w:r>
            <w:r w:rsidRPr="000057F4">
              <w:tab/>
              <w:t xml:space="preserve">Les informations visées au paragraphe 2, points a) et b), </w:t>
            </w:r>
            <w:r w:rsidRPr="000057F4">
              <w:rPr>
                <w:b/>
                <w:i/>
              </w:rPr>
              <w:t>et</w:t>
            </w:r>
            <w:r w:rsidRPr="000057F4">
              <w:t xml:space="preserve"> la fonction spécifique visée au paragraphe 3 sont accessibles au public </w:t>
            </w:r>
            <w:r w:rsidRPr="000057F4">
              <w:rPr>
                <w:b/>
                <w:i/>
              </w:rPr>
              <w:t>et</w:t>
            </w:r>
            <w:r w:rsidRPr="000057F4">
              <w:t xml:space="preserve"> gratuites.</w:t>
            </w:r>
          </w:p>
        </w:tc>
        <w:tc>
          <w:tcPr>
            <w:tcW w:w="4876" w:type="dxa"/>
            <w:tcBorders>
              <w:top w:val="nil"/>
              <w:left w:val="nil"/>
              <w:bottom w:val="nil"/>
              <w:right w:val="nil"/>
            </w:tcBorders>
          </w:tcPr>
          <w:p w14:paraId="2180BEE6" w14:textId="5BD74A57" w:rsidR="00686444" w:rsidRPr="000057F4" w:rsidRDefault="00686444" w:rsidP="00B3387D">
            <w:pPr>
              <w:pStyle w:val="Normal6a"/>
            </w:pPr>
            <w:r w:rsidRPr="000057F4">
              <w:t>4.</w:t>
            </w:r>
            <w:r w:rsidRPr="000057F4">
              <w:tab/>
              <w:t xml:space="preserve">Les informations visées au paragraphe 2, points a) et b), </w:t>
            </w:r>
            <w:r w:rsidRPr="000057F4">
              <w:rPr>
                <w:b/>
                <w:i/>
              </w:rPr>
              <w:t>lorsque leur divulgation ne compromet pas la sécurité publique, les enquêtes pénales, le secret commercial ou la prévention du détournement, et au paragraphe 2, point c), ainsi que</w:t>
            </w:r>
            <w:r w:rsidRPr="000057F4">
              <w:t xml:space="preserve"> la fonction spécifique visée au paragraphe 3 sont accessibles au public</w:t>
            </w:r>
            <w:r w:rsidRPr="000057F4">
              <w:rPr>
                <w:b/>
                <w:i/>
              </w:rPr>
              <w:t>,</w:t>
            </w:r>
            <w:r w:rsidRPr="000057F4">
              <w:t xml:space="preserve"> gratuites </w:t>
            </w:r>
            <w:r w:rsidRPr="000057F4">
              <w:rPr>
                <w:b/>
                <w:i/>
              </w:rPr>
              <w:t>et disponibles dans un format convivial</w:t>
            </w:r>
            <w:r w:rsidRPr="000057F4">
              <w:t xml:space="preserve">. </w:t>
            </w:r>
            <w:r w:rsidRPr="000057F4">
              <w:rPr>
                <w:b/>
                <w:i/>
              </w:rPr>
              <w:t>Les États membres et l</w:t>
            </w:r>
            <w:r w:rsidR="000057F4" w:rsidRPr="000057F4">
              <w:rPr>
                <w:b/>
                <w:i/>
              </w:rPr>
              <w:t>’</w:t>
            </w:r>
            <w:r w:rsidRPr="000057F4">
              <w:rPr>
                <w:b/>
                <w:i/>
              </w:rPr>
              <w:t>Agence veillent à ce que les autorités de santé publique et les services de réduction des risques désignés ou reconnus par les États membres bénéficient d</w:t>
            </w:r>
            <w:r w:rsidR="000057F4" w:rsidRPr="000057F4">
              <w:rPr>
                <w:b/>
                <w:i/>
              </w:rPr>
              <w:t>’</w:t>
            </w:r>
            <w:r w:rsidRPr="000057F4">
              <w:rPr>
                <w:b/>
                <w:i/>
              </w:rPr>
              <w:t>un accès facilité aux informations non sensibles visées au point c) aux fins de la surveillance de la santé publique et de l</w:t>
            </w:r>
            <w:r w:rsidR="000057F4" w:rsidRPr="000057F4">
              <w:rPr>
                <w:b/>
                <w:i/>
              </w:rPr>
              <w:t>’</w:t>
            </w:r>
            <w:r w:rsidRPr="000057F4">
              <w:rPr>
                <w:b/>
                <w:i/>
              </w:rPr>
              <w:t>alerte précoce.</w:t>
            </w:r>
          </w:p>
        </w:tc>
      </w:tr>
    </w:tbl>
    <w:p w14:paraId="1C0FA1F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EC62BEC" w14:textId="77777777" w:rsidR="00686444" w:rsidRPr="000057F4" w:rsidRDefault="00686444" w:rsidP="00686444">
      <w:r w:rsidRPr="000057F4">
        <w:rPr>
          <w:rStyle w:val="HideTWBExt"/>
        </w:rPr>
        <w:t>&lt;/Amend&gt;</w:t>
      </w:r>
    </w:p>
    <w:p w14:paraId="6800CFC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210</w:t>
      </w:r>
      <w:r w:rsidRPr="000057F4">
        <w:rPr>
          <w:rStyle w:val="HideTWBExt"/>
          <w:b w:val="0"/>
        </w:rPr>
        <w:t>&lt;/NumAm&gt;</w:t>
      </w:r>
    </w:p>
    <w:p w14:paraId="022F095E"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6186FDFD" w14:textId="77777777" w:rsidR="00686444" w:rsidRPr="000057F4" w:rsidRDefault="00686444" w:rsidP="00686444">
      <w:pPr>
        <w:pStyle w:val="NormalBold"/>
      </w:pPr>
      <w:r w:rsidRPr="000057F4">
        <w:rPr>
          <w:rStyle w:val="HideTWBExt"/>
          <w:b w:val="0"/>
        </w:rPr>
        <w:t>&lt;/RepeatBlock-By&gt;</w:t>
      </w:r>
    </w:p>
    <w:p w14:paraId="12CABE8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6FB6BC7" w14:textId="77777777" w:rsidR="00686444" w:rsidRPr="000057F4" w:rsidRDefault="00686444" w:rsidP="00686444">
      <w:pPr>
        <w:pStyle w:val="NormalBold"/>
      </w:pPr>
      <w:r w:rsidRPr="000057F4">
        <w:rPr>
          <w:rStyle w:val="HideTWBExt"/>
          <w:b w:val="0"/>
        </w:rPr>
        <w:t>&lt;Article&gt;</w:t>
      </w:r>
      <w:r w:rsidRPr="000057F4">
        <w:t>Article 25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96FD7D7" w14:textId="77777777" w:rsidTr="00B3387D">
        <w:trPr>
          <w:trHeight w:hRule="exact" w:val="240"/>
          <w:jc w:val="center"/>
        </w:trPr>
        <w:tc>
          <w:tcPr>
            <w:tcW w:w="9752" w:type="dxa"/>
            <w:gridSpan w:val="2"/>
            <w:tcBorders>
              <w:top w:val="nil"/>
              <w:left w:val="nil"/>
              <w:bottom w:val="nil"/>
              <w:right w:val="nil"/>
            </w:tcBorders>
          </w:tcPr>
          <w:p w14:paraId="76627001" w14:textId="77777777" w:rsidR="00686444" w:rsidRPr="000057F4" w:rsidRDefault="00686444" w:rsidP="00B3387D"/>
        </w:tc>
      </w:tr>
      <w:tr w:rsidR="00686444" w:rsidRPr="000057F4" w14:paraId="329207E1" w14:textId="77777777" w:rsidTr="00B3387D">
        <w:trPr>
          <w:trHeight w:val="240"/>
          <w:jc w:val="center"/>
        </w:trPr>
        <w:tc>
          <w:tcPr>
            <w:tcW w:w="4876" w:type="dxa"/>
            <w:tcBorders>
              <w:top w:val="nil"/>
              <w:left w:val="nil"/>
              <w:bottom w:val="nil"/>
              <w:right w:val="nil"/>
            </w:tcBorders>
          </w:tcPr>
          <w:p w14:paraId="12B8282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DE919DD" w14:textId="77777777" w:rsidR="00686444" w:rsidRPr="000057F4" w:rsidRDefault="00686444" w:rsidP="00B3387D">
            <w:pPr>
              <w:pStyle w:val="AmColumnHeading"/>
            </w:pPr>
            <w:r w:rsidRPr="000057F4">
              <w:t>Amendement</w:t>
            </w:r>
          </w:p>
        </w:tc>
      </w:tr>
      <w:tr w:rsidR="00686444" w:rsidRPr="000057F4" w14:paraId="57CA8F08" w14:textId="77777777" w:rsidTr="00B3387D">
        <w:trPr>
          <w:jc w:val="center"/>
        </w:trPr>
        <w:tc>
          <w:tcPr>
            <w:tcW w:w="4876" w:type="dxa"/>
            <w:tcBorders>
              <w:top w:val="nil"/>
              <w:left w:val="nil"/>
              <w:bottom w:val="nil"/>
              <w:right w:val="nil"/>
            </w:tcBorders>
          </w:tcPr>
          <w:p w14:paraId="27451F5A" w14:textId="77777777" w:rsidR="00686444" w:rsidRPr="000057F4" w:rsidRDefault="00686444" w:rsidP="00B3387D">
            <w:pPr>
              <w:pStyle w:val="Normal6a"/>
            </w:pPr>
            <w:r w:rsidRPr="000057F4">
              <w:t>4.</w:t>
            </w:r>
            <w:r w:rsidRPr="000057F4">
              <w:tab/>
              <w:t xml:space="preserve">Les informations visées au paragraphe 2, points a) </w:t>
            </w:r>
            <w:r w:rsidRPr="000057F4">
              <w:rPr>
                <w:b/>
                <w:i/>
              </w:rPr>
              <w:t>et</w:t>
            </w:r>
            <w:r w:rsidRPr="000057F4">
              <w:t xml:space="preserve"> b)</w:t>
            </w:r>
            <w:r w:rsidRPr="000057F4">
              <w:rPr>
                <w:b/>
                <w:i/>
              </w:rPr>
              <w:t>,</w:t>
            </w:r>
            <w:r w:rsidRPr="000057F4">
              <w:t xml:space="preserve"> et la fonction spécifique visée au paragraphe 3 sont accessibles au public et gratuites.</w:t>
            </w:r>
          </w:p>
        </w:tc>
        <w:tc>
          <w:tcPr>
            <w:tcW w:w="4876" w:type="dxa"/>
            <w:tcBorders>
              <w:top w:val="nil"/>
              <w:left w:val="nil"/>
              <w:bottom w:val="nil"/>
              <w:right w:val="nil"/>
            </w:tcBorders>
          </w:tcPr>
          <w:p w14:paraId="21D086A8" w14:textId="77777777" w:rsidR="00686444" w:rsidRPr="000057F4" w:rsidRDefault="00686444" w:rsidP="00B3387D">
            <w:pPr>
              <w:pStyle w:val="Normal6a"/>
            </w:pPr>
            <w:r w:rsidRPr="000057F4">
              <w:t>4.</w:t>
            </w:r>
            <w:r w:rsidRPr="000057F4">
              <w:tab/>
              <w:t>Les informations visées au paragraphe 2, points a)</w:t>
            </w:r>
            <w:r w:rsidRPr="000057F4">
              <w:rPr>
                <w:b/>
                <w:i/>
              </w:rPr>
              <w:t>,</w:t>
            </w:r>
            <w:r w:rsidRPr="000057F4">
              <w:t xml:space="preserve"> b) </w:t>
            </w:r>
            <w:r w:rsidRPr="000057F4">
              <w:rPr>
                <w:b/>
                <w:i/>
              </w:rPr>
              <w:t>et c), concernant les tendances et les risques</w:t>
            </w:r>
            <w:r w:rsidRPr="000057F4">
              <w:t>, et la fonction spécifique visée au paragraphe 3 sont accessibles au public et gratuites.</w:t>
            </w:r>
          </w:p>
        </w:tc>
      </w:tr>
    </w:tbl>
    <w:p w14:paraId="10DE01F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FFF502E" w14:textId="77777777" w:rsidR="00686444" w:rsidRPr="000057F4" w:rsidRDefault="00686444" w:rsidP="00686444">
      <w:r w:rsidRPr="000057F4">
        <w:rPr>
          <w:rStyle w:val="HideTWBExt"/>
        </w:rPr>
        <w:t>&lt;/Amend&gt;</w:t>
      </w:r>
    </w:p>
    <w:p w14:paraId="6A67576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211</w:t>
      </w:r>
      <w:r w:rsidRPr="000057F4">
        <w:rPr>
          <w:rStyle w:val="HideTWBExt"/>
          <w:b w:val="0"/>
        </w:rPr>
        <w:t>&lt;/NumAm&gt;</w:t>
      </w:r>
    </w:p>
    <w:p w14:paraId="1991BC94"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06FC344A" w14:textId="77777777" w:rsidR="00686444" w:rsidRPr="000057F4" w:rsidRDefault="00686444" w:rsidP="00686444">
      <w:pPr>
        <w:pStyle w:val="NormalBold"/>
      </w:pPr>
      <w:r w:rsidRPr="000057F4">
        <w:rPr>
          <w:rStyle w:val="HideTWBExt"/>
          <w:b w:val="0"/>
        </w:rPr>
        <w:t>&lt;/RepeatBlock-By&gt;</w:t>
      </w:r>
    </w:p>
    <w:p w14:paraId="146EA90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457BA46" w14:textId="77777777" w:rsidR="00686444" w:rsidRPr="000057F4" w:rsidRDefault="00686444" w:rsidP="00686444">
      <w:pPr>
        <w:pStyle w:val="NormalBold"/>
      </w:pPr>
      <w:r w:rsidRPr="000057F4">
        <w:rPr>
          <w:rStyle w:val="HideTWBExt"/>
          <w:b w:val="0"/>
        </w:rPr>
        <w:t>&lt;Article&gt;</w:t>
      </w:r>
      <w:r w:rsidRPr="000057F4">
        <w:t>Article 25 – paragraphe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0384526" w14:textId="77777777" w:rsidTr="00B3387D">
        <w:trPr>
          <w:trHeight w:hRule="exact" w:val="240"/>
          <w:jc w:val="center"/>
        </w:trPr>
        <w:tc>
          <w:tcPr>
            <w:tcW w:w="9752" w:type="dxa"/>
            <w:gridSpan w:val="2"/>
            <w:tcBorders>
              <w:top w:val="nil"/>
              <w:left w:val="nil"/>
              <w:bottom w:val="nil"/>
              <w:right w:val="nil"/>
            </w:tcBorders>
          </w:tcPr>
          <w:p w14:paraId="649200DF" w14:textId="77777777" w:rsidR="00686444" w:rsidRPr="000057F4" w:rsidRDefault="00686444" w:rsidP="00B3387D"/>
        </w:tc>
      </w:tr>
      <w:tr w:rsidR="00686444" w:rsidRPr="000057F4" w14:paraId="61F024AB" w14:textId="77777777" w:rsidTr="00B3387D">
        <w:trPr>
          <w:trHeight w:val="240"/>
          <w:jc w:val="center"/>
        </w:trPr>
        <w:tc>
          <w:tcPr>
            <w:tcW w:w="4876" w:type="dxa"/>
            <w:tcBorders>
              <w:top w:val="nil"/>
              <w:left w:val="nil"/>
              <w:bottom w:val="nil"/>
              <w:right w:val="nil"/>
            </w:tcBorders>
          </w:tcPr>
          <w:p w14:paraId="19C1B05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697359A" w14:textId="77777777" w:rsidR="00686444" w:rsidRPr="000057F4" w:rsidRDefault="00686444" w:rsidP="00B3387D">
            <w:pPr>
              <w:pStyle w:val="AmColumnHeading"/>
            </w:pPr>
            <w:r w:rsidRPr="000057F4">
              <w:t>Amendement</w:t>
            </w:r>
          </w:p>
        </w:tc>
      </w:tr>
      <w:tr w:rsidR="00686444" w:rsidRPr="000057F4" w14:paraId="22D7E228" w14:textId="77777777" w:rsidTr="00B3387D">
        <w:trPr>
          <w:jc w:val="center"/>
        </w:trPr>
        <w:tc>
          <w:tcPr>
            <w:tcW w:w="4876" w:type="dxa"/>
            <w:tcBorders>
              <w:top w:val="nil"/>
              <w:left w:val="nil"/>
              <w:bottom w:val="nil"/>
              <w:right w:val="nil"/>
            </w:tcBorders>
          </w:tcPr>
          <w:p w14:paraId="54BB9826" w14:textId="12C24279" w:rsidR="00686444" w:rsidRPr="000057F4" w:rsidRDefault="00686444" w:rsidP="00B3387D">
            <w:pPr>
              <w:pStyle w:val="Normal6a"/>
            </w:pPr>
            <w:r w:rsidRPr="000057F4">
              <w:t>6.</w:t>
            </w:r>
            <w:r w:rsidRPr="000057F4">
              <w:tab/>
              <w:t>L</w:t>
            </w:r>
            <w:r w:rsidR="000057F4" w:rsidRPr="000057F4">
              <w:t>’</w:t>
            </w:r>
            <w:r w:rsidRPr="000057F4">
              <w:t>Agence gère le répertoire et le tient à jour.</w:t>
            </w:r>
          </w:p>
        </w:tc>
        <w:tc>
          <w:tcPr>
            <w:tcW w:w="4876" w:type="dxa"/>
            <w:tcBorders>
              <w:top w:val="nil"/>
              <w:left w:val="nil"/>
              <w:bottom w:val="nil"/>
              <w:right w:val="nil"/>
            </w:tcBorders>
          </w:tcPr>
          <w:p w14:paraId="3BC8D674" w14:textId="2C88730F" w:rsidR="00686444" w:rsidRPr="000057F4" w:rsidRDefault="00686444" w:rsidP="00B3387D">
            <w:pPr>
              <w:pStyle w:val="Normal6a"/>
            </w:pPr>
            <w:r w:rsidRPr="000057F4">
              <w:t>6.</w:t>
            </w:r>
            <w:r w:rsidRPr="000057F4">
              <w:tab/>
              <w:t>L</w:t>
            </w:r>
            <w:r w:rsidR="000057F4" w:rsidRPr="000057F4">
              <w:t>’</w:t>
            </w:r>
            <w:r w:rsidRPr="000057F4">
              <w:t xml:space="preserve">Agence gère le répertoire et le tient à jour </w:t>
            </w:r>
            <w:r w:rsidRPr="000057F4">
              <w:rPr>
                <w:b/>
                <w:i/>
              </w:rPr>
              <w:t>rapidement et sans délai injustifié</w:t>
            </w:r>
            <w:r w:rsidRPr="000057F4">
              <w:t xml:space="preserve">. </w:t>
            </w:r>
            <w:r w:rsidRPr="000057F4">
              <w:rPr>
                <w:b/>
                <w:i/>
              </w:rPr>
              <w:t>Les parties prenantes concernées, notamment les représentants de l</w:t>
            </w:r>
            <w:r w:rsidR="000057F4" w:rsidRPr="000057F4">
              <w:rPr>
                <w:b/>
                <w:i/>
              </w:rPr>
              <w:t>’</w:t>
            </w:r>
            <w:r w:rsidRPr="000057F4">
              <w:rPr>
                <w:b/>
                <w:i/>
              </w:rPr>
              <w:t>industrie chimique, ainsi que les agences de l</w:t>
            </w:r>
            <w:r w:rsidR="000057F4" w:rsidRPr="000057F4">
              <w:rPr>
                <w:b/>
                <w:i/>
              </w:rPr>
              <w:t>’</w:t>
            </w:r>
            <w:r w:rsidRPr="000057F4">
              <w:rPr>
                <w:b/>
                <w:i/>
              </w:rPr>
              <w:t>Union, y compris Europol, peuvent apporter leur soutien à l</w:t>
            </w:r>
            <w:r w:rsidR="000057F4" w:rsidRPr="000057F4">
              <w:rPr>
                <w:b/>
                <w:i/>
              </w:rPr>
              <w:t>’</w:t>
            </w:r>
            <w:r w:rsidRPr="000057F4">
              <w:rPr>
                <w:b/>
                <w:i/>
              </w:rPr>
              <w:t>Agence pour l</w:t>
            </w:r>
            <w:r w:rsidR="000057F4" w:rsidRPr="000057F4">
              <w:rPr>
                <w:b/>
                <w:i/>
              </w:rPr>
              <w:t>’</w:t>
            </w:r>
            <w:r w:rsidRPr="000057F4">
              <w:rPr>
                <w:b/>
                <w:i/>
              </w:rPr>
              <w:t>élaboration et la mise à jour de ces informations.</w:t>
            </w:r>
          </w:p>
        </w:tc>
      </w:tr>
    </w:tbl>
    <w:p w14:paraId="4F0BCCF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2C398B8" w14:textId="77777777" w:rsidR="00686444" w:rsidRPr="000057F4" w:rsidRDefault="00686444" w:rsidP="00686444">
      <w:r w:rsidRPr="000057F4">
        <w:rPr>
          <w:rStyle w:val="HideTWBExt"/>
        </w:rPr>
        <w:t>&lt;/Amend&gt;</w:t>
      </w:r>
    </w:p>
    <w:p w14:paraId="10EA779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212</w:t>
      </w:r>
      <w:r w:rsidRPr="000057F4">
        <w:rPr>
          <w:rStyle w:val="HideTWBExt"/>
          <w:b w:val="0"/>
        </w:rPr>
        <w:t>&lt;/NumAm&gt;</w:t>
      </w:r>
    </w:p>
    <w:p w14:paraId="0DF9D5AA"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44868205" w14:textId="77777777" w:rsidR="00686444" w:rsidRPr="000057F4" w:rsidRDefault="00686444" w:rsidP="00686444">
      <w:pPr>
        <w:pStyle w:val="NormalBold"/>
      </w:pPr>
      <w:r w:rsidRPr="000057F4">
        <w:rPr>
          <w:rStyle w:val="HideTWBExt"/>
          <w:b w:val="0"/>
        </w:rPr>
        <w:t>&lt;/RepeatBlock-By&gt;</w:t>
      </w:r>
    </w:p>
    <w:p w14:paraId="7736DA8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E6B19CF" w14:textId="77777777" w:rsidR="00686444" w:rsidRPr="000057F4" w:rsidRDefault="00686444" w:rsidP="00686444">
      <w:pPr>
        <w:pStyle w:val="NormalBold"/>
      </w:pPr>
      <w:r w:rsidRPr="000057F4">
        <w:rPr>
          <w:rStyle w:val="HideTWBExt"/>
          <w:b w:val="0"/>
        </w:rPr>
        <w:t>&lt;Article&gt;</w:t>
      </w:r>
      <w:r w:rsidRPr="000057F4">
        <w:t>Article 25 – paragraphe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2853048" w14:textId="77777777" w:rsidTr="00B3387D">
        <w:trPr>
          <w:trHeight w:hRule="exact" w:val="240"/>
          <w:jc w:val="center"/>
        </w:trPr>
        <w:tc>
          <w:tcPr>
            <w:tcW w:w="9752" w:type="dxa"/>
            <w:gridSpan w:val="2"/>
            <w:tcBorders>
              <w:top w:val="nil"/>
              <w:left w:val="nil"/>
              <w:bottom w:val="nil"/>
              <w:right w:val="nil"/>
            </w:tcBorders>
          </w:tcPr>
          <w:p w14:paraId="3DC9D1DF" w14:textId="77777777" w:rsidR="00686444" w:rsidRPr="000057F4" w:rsidRDefault="00686444" w:rsidP="00B3387D"/>
        </w:tc>
      </w:tr>
      <w:tr w:rsidR="00686444" w:rsidRPr="000057F4" w14:paraId="7B250799" w14:textId="77777777" w:rsidTr="00B3387D">
        <w:trPr>
          <w:trHeight w:val="240"/>
          <w:jc w:val="center"/>
        </w:trPr>
        <w:tc>
          <w:tcPr>
            <w:tcW w:w="4876" w:type="dxa"/>
            <w:tcBorders>
              <w:top w:val="nil"/>
              <w:left w:val="nil"/>
              <w:bottom w:val="nil"/>
              <w:right w:val="nil"/>
            </w:tcBorders>
          </w:tcPr>
          <w:p w14:paraId="4A99EC9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E15F357" w14:textId="77777777" w:rsidR="00686444" w:rsidRPr="000057F4" w:rsidRDefault="00686444" w:rsidP="00B3387D">
            <w:pPr>
              <w:pStyle w:val="AmColumnHeading"/>
            </w:pPr>
            <w:r w:rsidRPr="000057F4">
              <w:t>Amendement</w:t>
            </w:r>
          </w:p>
        </w:tc>
      </w:tr>
      <w:tr w:rsidR="00686444" w:rsidRPr="000057F4" w14:paraId="1D6B516A" w14:textId="77777777" w:rsidTr="00B3387D">
        <w:trPr>
          <w:jc w:val="center"/>
        </w:trPr>
        <w:tc>
          <w:tcPr>
            <w:tcW w:w="4876" w:type="dxa"/>
            <w:tcBorders>
              <w:top w:val="nil"/>
              <w:left w:val="nil"/>
              <w:bottom w:val="nil"/>
              <w:right w:val="nil"/>
            </w:tcBorders>
          </w:tcPr>
          <w:p w14:paraId="56A18539" w14:textId="2BDDC4E1" w:rsidR="00686444" w:rsidRPr="000057F4" w:rsidRDefault="00686444" w:rsidP="00B3387D">
            <w:pPr>
              <w:pStyle w:val="Normal6a"/>
            </w:pPr>
            <w:r w:rsidRPr="000057F4">
              <w:t>6.</w:t>
            </w:r>
            <w:r w:rsidRPr="000057F4">
              <w:tab/>
              <w:t>L</w:t>
            </w:r>
            <w:r w:rsidR="000057F4" w:rsidRPr="000057F4">
              <w:t>’</w:t>
            </w:r>
            <w:r w:rsidRPr="000057F4">
              <w:t>Agence gère le répertoire et le tient à jour.</w:t>
            </w:r>
          </w:p>
        </w:tc>
        <w:tc>
          <w:tcPr>
            <w:tcW w:w="4876" w:type="dxa"/>
            <w:tcBorders>
              <w:top w:val="nil"/>
              <w:left w:val="nil"/>
              <w:bottom w:val="nil"/>
              <w:right w:val="nil"/>
            </w:tcBorders>
          </w:tcPr>
          <w:p w14:paraId="0D80B34D" w14:textId="017F94E0" w:rsidR="00686444" w:rsidRPr="000057F4" w:rsidRDefault="00686444" w:rsidP="00B3387D">
            <w:pPr>
              <w:pStyle w:val="Normal6a"/>
            </w:pPr>
            <w:r w:rsidRPr="000057F4">
              <w:t>6.</w:t>
            </w:r>
            <w:r w:rsidRPr="000057F4">
              <w:tab/>
              <w:t>L</w:t>
            </w:r>
            <w:r w:rsidR="000057F4" w:rsidRPr="000057F4">
              <w:t>’</w:t>
            </w:r>
            <w:r w:rsidRPr="000057F4">
              <w:t xml:space="preserve">Agence gère le répertoire et le tient à jour. </w:t>
            </w:r>
            <w:r w:rsidRPr="000057F4">
              <w:rPr>
                <w:b/>
                <w:i/>
              </w:rPr>
              <w:t>L</w:t>
            </w:r>
            <w:r w:rsidR="000057F4" w:rsidRPr="000057F4">
              <w:rPr>
                <w:b/>
                <w:i/>
              </w:rPr>
              <w:t>’</w:t>
            </w:r>
            <w:r w:rsidRPr="000057F4">
              <w:rPr>
                <w:b/>
                <w:i/>
              </w:rPr>
              <w:t>Agence veille à ce que les informations soient régulièrement mises à jour et à ce que la date de leur dernière révision soit indiquée de manière transparente.</w:t>
            </w:r>
          </w:p>
        </w:tc>
      </w:tr>
    </w:tbl>
    <w:p w14:paraId="391F0B1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6F8C140"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401A9CED" w14:textId="24B6CB86" w:rsidR="00686444" w:rsidRPr="000057F4" w:rsidRDefault="00686444" w:rsidP="00686444">
      <w:pPr>
        <w:pStyle w:val="AmJustText"/>
      </w:pPr>
      <w:r w:rsidRPr="000057F4">
        <w:t>Le répertoire devrait servir de source de référence pour les opérateurs économiques et les autorités publiques. Il est donc important que les utilisateurs soient en mesure de vérifier les informations mises à jour sur lesquelles ils se fondent pour s</w:t>
      </w:r>
      <w:r w:rsidR="000057F4" w:rsidRPr="000057F4">
        <w:t>’</w:t>
      </w:r>
      <w:r w:rsidRPr="000057F4">
        <w:t>acquitter de leurs obligations.</w:t>
      </w:r>
    </w:p>
    <w:p w14:paraId="5803007F" w14:textId="77777777" w:rsidR="00686444" w:rsidRPr="000057F4" w:rsidRDefault="00686444" w:rsidP="00686444">
      <w:r w:rsidRPr="000057F4">
        <w:rPr>
          <w:rStyle w:val="HideTWBExt"/>
        </w:rPr>
        <w:t>&lt;/Amend&gt;</w:t>
      </w:r>
    </w:p>
    <w:p w14:paraId="7649165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213</w:t>
      </w:r>
      <w:r w:rsidRPr="000057F4">
        <w:rPr>
          <w:rStyle w:val="HideTWBExt"/>
          <w:b w:val="0"/>
        </w:rPr>
        <w:t>&lt;/NumAm&gt;</w:t>
      </w:r>
    </w:p>
    <w:p w14:paraId="6CEA9B29"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7F4F5D77" w14:textId="77777777" w:rsidR="00686444" w:rsidRPr="000057F4" w:rsidRDefault="00686444" w:rsidP="00686444">
      <w:pPr>
        <w:pStyle w:val="NormalBold"/>
      </w:pPr>
      <w:r w:rsidRPr="000057F4">
        <w:rPr>
          <w:rStyle w:val="HideTWBExt"/>
          <w:b w:val="0"/>
        </w:rPr>
        <w:t>&lt;/RepeatBlock-By&gt;</w:t>
      </w:r>
    </w:p>
    <w:p w14:paraId="22C19BE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8861E77" w14:textId="77777777" w:rsidR="00686444" w:rsidRPr="000057F4" w:rsidRDefault="00686444" w:rsidP="00686444">
      <w:pPr>
        <w:pStyle w:val="NormalBold"/>
      </w:pPr>
      <w:r w:rsidRPr="000057F4">
        <w:rPr>
          <w:rStyle w:val="HideTWBExt"/>
          <w:b w:val="0"/>
        </w:rPr>
        <w:t>&lt;Article&gt;</w:t>
      </w:r>
      <w:r w:rsidRPr="000057F4">
        <w:t>Article 25 – paragraphe 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F5CCEC5" w14:textId="77777777" w:rsidTr="00B3387D">
        <w:trPr>
          <w:trHeight w:hRule="exact" w:val="240"/>
          <w:jc w:val="center"/>
        </w:trPr>
        <w:tc>
          <w:tcPr>
            <w:tcW w:w="9752" w:type="dxa"/>
            <w:gridSpan w:val="2"/>
            <w:tcBorders>
              <w:top w:val="nil"/>
              <w:left w:val="nil"/>
              <w:bottom w:val="nil"/>
              <w:right w:val="nil"/>
            </w:tcBorders>
          </w:tcPr>
          <w:p w14:paraId="4C4BB49D" w14:textId="77777777" w:rsidR="00686444" w:rsidRPr="000057F4" w:rsidRDefault="00686444" w:rsidP="00B3387D"/>
        </w:tc>
      </w:tr>
      <w:tr w:rsidR="00686444" w:rsidRPr="000057F4" w14:paraId="14C56ED1" w14:textId="77777777" w:rsidTr="00B3387D">
        <w:trPr>
          <w:trHeight w:val="240"/>
          <w:jc w:val="center"/>
        </w:trPr>
        <w:tc>
          <w:tcPr>
            <w:tcW w:w="4876" w:type="dxa"/>
            <w:tcBorders>
              <w:top w:val="nil"/>
              <w:left w:val="nil"/>
              <w:bottom w:val="nil"/>
              <w:right w:val="nil"/>
            </w:tcBorders>
          </w:tcPr>
          <w:p w14:paraId="767505F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2731A52" w14:textId="77777777" w:rsidR="00686444" w:rsidRPr="000057F4" w:rsidRDefault="00686444" w:rsidP="00B3387D">
            <w:pPr>
              <w:pStyle w:val="AmColumnHeading"/>
            </w:pPr>
            <w:r w:rsidRPr="000057F4">
              <w:t>Amendement</w:t>
            </w:r>
          </w:p>
        </w:tc>
      </w:tr>
      <w:tr w:rsidR="00686444" w:rsidRPr="000057F4" w14:paraId="51AA1F28" w14:textId="77777777" w:rsidTr="00B3387D">
        <w:trPr>
          <w:jc w:val="center"/>
        </w:trPr>
        <w:tc>
          <w:tcPr>
            <w:tcW w:w="4876" w:type="dxa"/>
            <w:tcBorders>
              <w:top w:val="nil"/>
              <w:left w:val="nil"/>
              <w:bottom w:val="nil"/>
              <w:right w:val="nil"/>
            </w:tcBorders>
          </w:tcPr>
          <w:p w14:paraId="75391626" w14:textId="77777777" w:rsidR="00686444" w:rsidRPr="000057F4" w:rsidRDefault="00686444" w:rsidP="00B3387D">
            <w:pPr>
              <w:pStyle w:val="Normal6a"/>
            </w:pPr>
          </w:p>
        </w:tc>
        <w:tc>
          <w:tcPr>
            <w:tcW w:w="4876" w:type="dxa"/>
            <w:tcBorders>
              <w:top w:val="nil"/>
              <w:left w:val="nil"/>
              <w:bottom w:val="nil"/>
              <w:right w:val="nil"/>
            </w:tcBorders>
          </w:tcPr>
          <w:p w14:paraId="2A13B8ED" w14:textId="1E402432" w:rsidR="00686444" w:rsidRPr="000057F4" w:rsidRDefault="00686444" w:rsidP="00B3387D">
            <w:pPr>
              <w:pStyle w:val="Normal6a"/>
            </w:pPr>
            <w:r w:rsidRPr="000057F4">
              <w:rPr>
                <w:b/>
                <w:i/>
              </w:rPr>
              <w:t>6 bis.</w:t>
            </w:r>
            <w:r w:rsidRPr="000057F4">
              <w:tab/>
            </w:r>
            <w:r w:rsidRPr="000057F4">
              <w:rPr>
                <w:b/>
                <w:i/>
              </w:rPr>
              <w:t>L</w:t>
            </w:r>
            <w:r w:rsidR="000057F4" w:rsidRPr="000057F4">
              <w:rPr>
                <w:b/>
                <w:i/>
              </w:rPr>
              <w:t>’</w:t>
            </w:r>
            <w:r w:rsidRPr="000057F4">
              <w:rPr>
                <w:b/>
                <w:i/>
              </w:rPr>
              <w:t>Agence veille à ce que les parties prenantes concernées, y compris les représentants de l</w:t>
            </w:r>
            <w:r w:rsidR="000057F4" w:rsidRPr="000057F4">
              <w:rPr>
                <w:b/>
                <w:i/>
              </w:rPr>
              <w:t>’</w:t>
            </w:r>
            <w:r w:rsidRPr="000057F4">
              <w:rPr>
                <w:b/>
                <w:i/>
              </w:rPr>
              <w:t>industrie chimique, soient associées à l</w:t>
            </w:r>
            <w:r w:rsidR="000057F4" w:rsidRPr="000057F4">
              <w:rPr>
                <w:b/>
                <w:i/>
              </w:rPr>
              <w:t>’</w:t>
            </w:r>
            <w:r w:rsidRPr="000057F4">
              <w:rPr>
                <w:b/>
                <w:i/>
              </w:rPr>
              <w:t>élaboration et à la mise en œuvre du répertoire d</w:t>
            </w:r>
            <w:r w:rsidR="000057F4" w:rsidRPr="000057F4">
              <w:rPr>
                <w:b/>
                <w:i/>
              </w:rPr>
              <w:t>’</w:t>
            </w:r>
            <w:r w:rsidRPr="000057F4">
              <w:rPr>
                <w:b/>
                <w:i/>
              </w:rPr>
              <w:t>informations sur les précurseurs de drogues.</w:t>
            </w:r>
          </w:p>
        </w:tc>
      </w:tr>
    </w:tbl>
    <w:p w14:paraId="067A312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8BD578D" w14:textId="77777777" w:rsidR="00686444" w:rsidRPr="000057F4" w:rsidRDefault="00686444" w:rsidP="00686444">
      <w:r w:rsidRPr="000057F4">
        <w:rPr>
          <w:rStyle w:val="HideTWBExt"/>
        </w:rPr>
        <w:t>&lt;/Amend&gt;</w:t>
      </w:r>
    </w:p>
    <w:p w14:paraId="7054150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214</w:t>
      </w:r>
      <w:r w:rsidRPr="000057F4">
        <w:rPr>
          <w:rStyle w:val="HideTWBExt"/>
          <w:b w:val="0"/>
        </w:rPr>
        <w:t>&lt;/NumAm&gt;</w:t>
      </w:r>
    </w:p>
    <w:p w14:paraId="64B70322"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5C0010AF" w14:textId="77777777" w:rsidR="00686444" w:rsidRPr="000057F4" w:rsidRDefault="00686444" w:rsidP="00686444">
      <w:pPr>
        <w:pStyle w:val="NormalBold"/>
      </w:pPr>
      <w:r w:rsidRPr="000057F4">
        <w:rPr>
          <w:rStyle w:val="HideTWBExt"/>
          <w:b w:val="0"/>
        </w:rPr>
        <w:t>&lt;/RepeatBlock-By&gt;</w:t>
      </w:r>
    </w:p>
    <w:p w14:paraId="098CE18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CB54E69" w14:textId="77777777" w:rsidR="00686444" w:rsidRPr="000057F4" w:rsidRDefault="00686444" w:rsidP="00686444">
      <w:pPr>
        <w:pStyle w:val="NormalBold"/>
      </w:pPr>
      <w:r w:rsidRPr="000057F4">
        <w:rPr>
          <w:rStyle w:val="HideTWBExt"/>
          <w:b w:val="0"/>
        </w:rPr>
        <w:t>&lt;Article&gt;</w:t>
      </w:r>
      <w:r w:rsidRPr="000057F4">
        <w:t>Article 26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D82A79A" w14:textId="77777777" w:rsidTr="00B3387D">
        <w:trPr>
          <w:trHeight w:hRule="exact" w:val="240"/>
          <w:jc w:val="center"/>
        </w:trPr>
        <w:tc>
          <w:tcPr>
            <w:tcW w:w="9752" w:type="dxa"/>
            <w:gridSpan w:val="2"/>
            <w:tcBorders>
              <w:top w:val="nil"/>
              <w:left w:val="nil"/>
              <w:bottom w:val="nil"/>
              <w:right w:val="nil"/>
            </w:tcBorders>
          </w:tcPr>
          <w:p w14:paraId="528E05D5" w14:textId="77777777" w:rsidR="00686444" w:rsidRPr="000057F4" w:rsidRDefault="00686444" w:rsidP="00B3387D"/>
        </w:tc>
      </w:tr>
      <w:tr w:rsidR="00686444" w:rsidRPr="000057F4" w14:paraId="2C6699BD" w14:textId="77777777" w:rsidTr="00B3387D">
        <w:trPr>
          <w:trHeight w:val="240"/>
          <w:jc w:val="center"/>
        </w:trPr>
        <w:tc>
          <w:tcPr>
            <w:tcW w:w="4876" w:type="dxa"/>
            <w:tcBorders>
              <w:top w:val="nil"/>
              <w:left w:val="nil"/>
              <w:bottom w:val="nil"/>
              <w:right w:val="nil"/>
            </w:tcBorders>
          </w:tcPr>
          <w:p w14:paraId="0864960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5DBCD7B" w14:textId="77777777" w:rsidR="00686444" w:rsidRPr="000057F4" w:rsidRDefault="00686444" w:rsidP="00B3387D">
            <w:pPr>
              <w:pStyle w:val="AmColumnHeading"/>
            </w:pPr>
            <w:r w:rsidRPr="000057F4">
              <w:t>Amendement</w:t>
            </w:r>
          </w:p>
        </w:tc>
      </w:tr>
      <w:tr w:rsidR="00686444" w:rsidRPr="000057F4" w14:paraId="6D8757B2" w14:textId="77777777" w:rsidTr="00B3387D">
        <w:trPr>
          <w:jc w:val="center"/>
        </w:trPr>
        <w:tc>
          <w:tcPr>
            <w:tcW w:w="4876" w:type="dxa"/>
            <w:tcBorders>
              <w:top w:val="nil"/>
              <w:left w:val="nil"/>
              <w:bottom w:val="nil"/>
              <w:right w:val="nil"/>
            </w:tcBorders>
          </w:tcPr>
          <w:p w14:paraId="7724A805" w14:textId="670480E7" w:rsidR="00686444" w:rsidRPr="000057F4" w:rsidRDefault="00686444" w:rsidP="00B3387D">
            <w:pPr>
              <w:pStyle w:val="Normal6a"/>
            </w:pPr>
            <w:r w:rsidRPr="000057F4">
              <w:t>1.</w:t>
            </w:r>
            <w:r w:rsidRPr="000057F4">
              <w:tab/>
              <w:t>Les États membres veillent à ce que les services répressifs et les autorités douanières reçoivent une formation, telle qu</w:t>
            </w:r>
            <w:r w:rsidR="000057F4" w:rsidRPr="000057F4">
              <w:t>’</w:t>
            </w:r>
            <w:r w:rsidRPr="000057F4">
              <w:t>une formation à la gestion des risques, leur permettant de détecter, dans l</w:t>
            </w:r>
            <w:r w:rsidR="000057F4" w:rsidRPr="000057F4">
              <w:t>’</w:t>
            </w:r>
            <w:r w:rsidRPr="000057F4">
              <w:t>exercice de leurs fonctions, les précurseurs de drogues classifiés ou non classifiés susceptibles d</w:t>
            </w:r>
            <w:r w:rsidR="000057F4" w:rsidRPr="000057F4">
              <w:t>’</w:t>
            </w:r>
            <w:r w:rsidRPr="000057F4">
              <w:t>être utilisés dans la fabrication illicite de drogues, et de réagir en temps utile et de manière appropriée à une activité suspecte.</w:t>
            </w:r>
          </w:p>
        </w:tc>
        <w:tc>
          <w:tcPr>
            <w:tcW w:w="4876" w:type="dxa"/>
            <w:tcBorders>
              <w:top w:val="nil"/>
              <w:left w:val="nil"/>
              <w:bottom w:val="nil"/>
              <w:right w:val="nil"/>
            </w:tcBorders>
          </w:tcPr>
          <w:p w14:paraId="544EC924" w14:textId="1F90FF2A" w:rsidR="00686444" w:rsidRPr="000057F4" w:rsidRDefault="00686444" w:rsidP="00B3387D">
            <w:pPr>
              <w:pStyle w:val="Normal6a"/>
            </w:pPr>
            <w:r w:rsidRPr="000057F4">
              <w:t>1.</w:t>
            </w:r>
            <w:r w:rsidRPr="000057F4">
              <w:tab/>
              <w:t>Les États membres veillent à ce que les services répressifs et les autorités douanières reçoivent une formation, telle qu</w:t>
            </w:r>
            <w:r w:rsidR="000057F4" w:rsidRPr="000057F4">
              <w:t>’</w:t>
            </w:r>
            <w:r w:rsidRPr="000057F4">
              <w:t>une formation à la gestion des risques, leur permettant de détecter, dans l</w:t>
            </w:r>
            <w:r w:rsidR="000057F4" w:rsidRPr="000057F4">
              <w:t>’</w:t>
            </w:r>
            <w:r w:rsidRPr="000057F4">
              <w:t>exercice de leurs fonctions, les précurseurs de drogues classifiés ou non classifiés susceptibles d</w:t>
            </w:r>
            <w:r w:rsidR="000057F4" w:rsidRPr="000057F4">
              <w:t>’</w:t>
            </w:r>
            <w:r w:rsidRPr="000057F4">
              <w:t xml:space="preserve">être utilisés dans la fabrication illicite de drogues, et de réagir en temps utile et de manière appropriée à une activité suspecte. </w:t>
            </w:r>
            <w:r w:rsidRPr="000057F4">
              <w:rPr>
                <w:b/>
                <w:i/>
              </w:rPr>
              <w:t>Cette formation comprend également, le cas échéant, des informations sur les nouvelles tendances en matière de détournement, notamment en ce qui concerne les précurseurs de drogues de synthèse et d</w:t>
            </w:r>
            <w:r w:rsidR="000057F4" w:rsidRPr="000057F4">
              <w:rPr>
                <w:b/>
                <w:i/>
              </w:rPr>
              <w:t>’</w:t>
            </w:r>
            <w:r w:rsidRPr="000057F4">
              <w:rPr>
                <w:b/>
                <w:i/>
              </w:rPr>
              <w:t>autres nouvelles substances psychoactives, ainsi que sur les risques pour la santé publique liés à la fabrication et à la consommation illicites de drogues. En outre, cette formation comprend, le cas échéant, des indicateurs permettant de repérer le travail forcé et l</w:t>
            </w:r>
            <w:r w:rsidR="000057F4" w:rsidRPr="000057F4">
              <w:rPr>
                <w:b/>
                <w:i/>
              </w:rPr>
              <w:t>’</w:t>
            </w:r>
            <w:r w:rsidRPr="000057F4">
              <w:rPr>
                <w:b/>
                <w:i/>
              </w:rPr>
              <w:t>exploitation par le travail liés à la production illicite de drogues ou aux chaînes d</w:t>
            </w:r>
            <w:r w:rsidR="000057F4" w:rsidRPr="000057F4">
              <w:rPr>
                <w:b/>
                <w:i/>
              </w:rPr>
              <w:t>’</w:t>
            </w:r>
            <w:r w:rsidRPr="000057F4">
              <w:rPr>
                <w:b/>
                <w:i/>
              </w:rPr>
              <w:t>approvisionnement.</w:t>
            </w:r>
          </w:p>
        </w:tc>
      </w:tr>
    </w:tbl>
    <w:p w14:paraId="7C3C3DE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E1F92AC" w14:textId="77777777" w:rsidR="00686444" w:rsidRPr="000057F4" w:rsidRDefault="00686444" w:rsidP="00686444">
      <w:r w:rsidRPr="000057F4">
        <w:rPr>
          <w:rStyle w:val="HideTWBExt"/>
        </w:rPr>
        <w:t>&lt;/Amend&gt;</w:t>
      </w:r>
    </w:p>
    <w:p w14:paraId="113F8F5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215</w:t>
      </w:r>
      <w:r w:rsidRPr="000057F4">
        <w:rPr>
          <w:rStyle w:val="HideTWBExt"/>
          <w:b w:val="0"/>
        </w:rPr>
        <w:t>&lt;/NumAm&gt;</w:t>
      </w:r>
    </w:p>
    <w:p w14:paraId="4E69AC87"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70CA749" w14:textId="77777777" w:rsidR="00686444" w:rsidRPr="000057F4" w:rsidRDefault="00686444" w:rsidP="00686444">
      <w:pPr>
        <w:pStyle w:val="NormalBold"/>
      </w:pPr>
      <w:r w:rsidRPr="000057F4">
        <w:rPr>
          <w:rStyle w:val="HideTWBExt"/>
          <w:b w:val="0"/>
        </w:rPr>
        <w:t>&lt;/RepeatBlock-By&gt;</w:t>
      </w:r>
    </w:p>
    <w:p w14:paraId="4B7A791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484D5A1" w14:textId="77777777" w:rsidR="00686444" w:rsidRPr="000057F4" w:rsidRDefault="00686444" w:rsidP="00686444">
      <w:pPr>
        <w:pStyle w:val="NormalBold"/>
      </w:pPr>
      <w:r w:rsidRPr="000057F4">
        <w:rPr>
          <w:rStyle w:val="HideTWBExt"/>
          <w:b w:val="0"/>
        </w:rPr>
        <w:t>&lt;Article&gt;</w:t>
      </w:r>
      <w:r w:rsidRPr="000057F4">
        <w:t>Article 26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AFD1089" w14:textId="77777777" w:rsidTr="00B3387D">
        <w:trPr>
          <w:trHeight w:hRule="exact" w:val="240"/>
          <w:jc w:val="center"/>
        </w:trPr>
        <w:tc>
          <w:tcPr>
            <w:tcW w:w="9752" w:type="dxa"/>
            <w:gridSpan w:val="2"/>
            <w:tcBorders>
              <w:top w:val="nil"/>
              <w:left w:val="nil"/>
              <w:bottom w:val="nil"/>
              <w:right w:val="nil"/>
            </w:tcBorders>
          </w:tcPr>
          <w:p w14:paraId="67044CA4" w14:textId="77777777" w:rsidR="00686444" w:rsidRPr="000057F4" w:rsidRDefault="00686444" w:rsidP="00B3387D"/>
        </w:tc>
      </w:tr>
      <w:tr w:rsidR="00686444" w:rsidRPr="000057F4" w14:paraId="5CFCC5F4" w14:textId="77777777" w:rsidTr="00B3387D">
        <w:trPr>
          <w:trHeight w:val="240"/>
          <w:jc w:val="center"/>
        </w:trPr>
        <w:tc>
          <w:tcPr>
            <w:tcW w:w="4876" w:type="dxa"/>
            <w:tcBorders>
              <w:top w:val="nil"/>
              <w:left w:val="nil"/>
              <w:bottom w:val="nil"/>
              <w:right w:val="nil"/>
            </w:tcBorders>
          </w:tcPr>
          <w:p w14:paraId="4970334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06B3C7F" w14:textId="77777777" w:rsidR="00686444" w:rsidRPr="000057F4" w:rsidRDefault="00686444" w:rsidP="00B3387D">
            <w:pPr>
              <w:pStyle w:val="AmColumnHeading"/>
            </w:pPr>
            <w:r w:rsidRPr="000057F4">
              <w:t>Amendement</w:t>
            </w:r>
          </w:p>
        </w:tc>
      </w:tr>
      <w:tr w:rsidR="00686444" w:rsidRPr="000057F4" w14:paraId="39C09C42" w14:textId="77777777" w:rsidTr="00B3387D">
        <w:trPr>
          <w:jc w:val="center"/>
        </w:trPr>
        <w:tc>
          <w:tcPr>
            <w:tcW w:w="4876" w:type="dxa"/>
            <w:tcBorders>
              <w:top w:val="nil"/>
              <w:left w:val="nil"/>
              <w:bottom w:val="nil"/>
              <w:right w:val="nil"/>
            </w:tcBorders>
          </w:tcPr>
          <w:p w14:paraId="6842F82E" w14:textId="394159CD" w:rsidR="00686444" w:rsidRPr="000057F4" w:rsidRDefault="00686444" w:rsidP="00B3387D">
            <w:pPr>
              <w:pStyle w:val="Normal6a"/>
            </w:pPr>
            <w:r w:rsidRPr="000057F4">
              <w:t>1.</w:t>
            </w:r>
            <w:r w:rsidRPr="000057F4">
              <w:tab/>
              <w:t>Les États membres veillent à ce que les services répressifs et les autorités douanières reçoivent une formation, telle qu</w:t>
            </w:r>
            <w:r w:rsidR="000057F4" w:rsidRPr="000057F4">
              <w:t>’</w:t>
            </w:r>
            <w:r w:rsidRPr="000057F4">
              <w:t>une formation à la gestion des risques, leur permettant de détecter, dans l</w:t>
            </w:r>
            <w:r w:rsidR="000057F4" w:rsidRPr="000057F4">
              <w:t>’</w:t>
            </w:r>
            <w:r w:rsidRPr="000057F4">
              <w:t>exercice de leurs fonctions, les précurseurs de drogues classifiés ou non classifiés susceptibles d</w:t>
            </w:r>
            <w:r w:rsidR="000057F4" w:rsidRPr="000057F4">
              <w:t>’</w:t>
            </w:r>
            <w:r w:rsidRPr="000057F4">
              <w:t>être utilisés dans la fabrication illicite de drogues, et de réagir en temps utile et de manière appropriée à une activité suspecte.</w:t>
            </w:r>
          </w:p>
        </w:tc>
        <w:tc>
          <w:tcPr>
            <w:tcW w:w="4876" w:type="dxa"/>
            <w:tcBorders>
              <w:top w:val="nil"/>
              <w:left w:val="nil"/>
              <w:bottom w:val="nil"/>
              <w:right w:val="nil"/>
            </w:tcBorders>
          </w:tcPr>
          <w:p w14:paraId="6C37F50B" w14:textId="6B738D4F" w:rsidR="00686444" w:rsidRPr="000057F4" w:rsidRDefault="00686444" w:rsidP="00B3387D">
            <w:pPr>
              <w:pStyle w:val="Normal6a"/>
            </w:pPr>
            <w:r w:rsidRPr="000057F4">
              <w:t>1.</w:t>
            </w:r>
            <w:r w:rsidRPr="000057F4">
              <w:tab/>
              <w:t xml:space="preserve">Les États membres veillent à ce que les services répressifs et les autorités douanières reçoivent une formation </w:t>
            </w:r>
            <w:r w:rsidRPr="000057F4">
              <w:rPr>
                <w:b/>
                <w:i/>
              </w:rPr>
              <w:t>régulière et mise à jour</w:t>
            </w:r>
            <w:r w:rsidRPr="000057F4">
              <w:t>, telle qu</w:t>
            </w:r>
            <w:r w:rsidR="000057F4" w:rsidRPr="000057F4">
              <w:t>’</w:t>
            </w:r>
            <w:r w:rsidRPr="000057F4">
              <w:t xml:space="preserve">une formation à la gestion des risques, </w:t>
            </w:r>
            <w:r w:rsidRPr="000057F4">
              <w:rPr>
                <w:b/>
                <w:i/>
              </w:rPr>
              <w:t>ainsi que du matériel de détection, des capacités d</w:t>
            </w:r>
            <w:r w:rsidR="000057F4" w:rsidRPr="000057F4">
              <w:rPr>
                <w:b/>
                <w:i/>
              </w:rPr>
              <w:t>’</w:t>
            </w:r>
            <w:r w:rsidRPr="000057F4">
              <w:rPr>
                <w:b/>
                <w:i/>
              </w:rPr>
              <w:t>évaluation des risques et les technologies les plus récentes</w:t>
            </w:r>
            <w:r w:rsidRPr="000057F4">
              <w:t xml:space="preserve"> leur permettant de détecter, dans l</w:t>
            </w:r>
            <w:r w:rsidR="000057F4" w:rsidRPr="000057F4">
              <w:t>’</w:t>
            </w:r>
            <w:r w:rsidRPr="000057F4">
              <w:t>exercice de leurs fonctions, les précurseurs de drogues classifiés ou non classifiés susceptibles d</w:t>
            </w:r>
            <w:r w:rsidR="000057F4" w:rsidRPr="000057F4">
              <w:t>’</w:t>
            </w:r>
            <w:r w:rsidRPr="000057F4">
              <w:t xml:space="preserve">être utilisés dans la fabrication illicite de drogues, et de réagir en temps utile et de manière appropriée à une activité suspecte. </w:t>
            </w:r>
            <w:r w:rsidRPr="000057F4">
              <w:rPr>
                <w:b/>
                <w:i/>
              </w:rPr>
              <w:t>L</w:t>
            </w:r>
            <w:r w:rsidR="000057F4" w:rsidRPr="000057F4">
              <w:rPr>
                <w:b/>
                <w:i/>
              </w:rPr>
              <w:t>’</w:t>
            </w:r>
            <w:r w:rsidRPr="000057F4">
              <w:rPr>
                <w:b/>
                <w:i/>
              </w:rPr>
              <w:t>Agence de l</w:t>
            </w:r>
            <w:r w:rsidR="000057F4" w:rsidRPr="000057F4">
              <w:rPr>
                <w:b/>
                <w:i/>
              </w:rPr>
              <w:t>’</w:t>
            </w:r>
            <w:r w:rsidRPr="000057F4">
              <w:rPr>
                <w:b/>
                <w:i/>
              </w:rPr>
              <w:t>Union européenne pour la formation des services répressifs apporte son soutien aux États membres pour la mise au point et la mise en œuvre de ces formations.</w:t>
            </w:r>
          </w:p>
        </w:tc>
      </w:tr>
    </w:tbl>
    <w:p w14:paraId="2D37742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36FF6C0" w14:textId="77777777" w:rsidR="00686444" w:rsidRPr="000057F4" w:rsidRDefault="00686444" w:rsidP="00686444">
      <w:r w:rsidRPr="000057F4">
        <w:rPr>
          <w:rStyle w:val="HideTWBExt"/>
        </w:rPr>
        <w:t>&lt;/Amend&gt;</w:t>
      </w:r>
    </w:p>
    <w:p w14:paraId="6ECF0D8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216</w:t>
      </w:r>
      <w:r w:rsidRPr="000057F4">
        <w:rPr>
          <w:rStyle w:val="HideTWBExt"/>
          <w:b w:val="0"/>
        </w:rPr>
        <w:t>&lt;/NumAm&gt;</w:t>
      </w:r>
    </w:p>
    <w:p w14:paraId="18466F40"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6126AC1C" w14:textId="77777777" w:rsidR="00686444" w:rsidRPr="000057F4" w:rsidRDefault="00686444" w:rsidP="00686444">
      <w:pPr>
        <w:pStyle w:val="NormalBold"/>
      </w:pPr>
      <w:r w:rsidRPr="000057F4">
        <w:rPr>
          <w:rStyle w:val="HideTWBExt"/>
          <w:b w:val="0"/>
        </w:rPr>
        <w:t>&lt;/RepeatBlock-By&gt;</w:t>
      </w:r>
    </w:p>
    <w:p w14:paraId="23A5A16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42E20EC" w14:textId="77777777" w:rsidR="00686444" w:rsidRPr="000057F4" w:rsidRDefault="00686444" w:rsidP="00686444">
      <w:pPr>
        <w:pStyle w:val="NormalBold"/>
      </w:pPr>
      <w:r w:rsidRPr="000057F4">
        <w:rPr>
          <w:rStyle w:val="HideTWBExt"/>
          <w:b w:val="0"/>
        </w:rPr>
        <w:t>&lt;Article&gt;</w:t>
      </w:r>
      <w:r w:rsidRPr="000057F4">
        <w:t>Article 26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7327065" w14:textId="77777777" w:rsidTr="00B3387D">
        <w:trPr>
          <w:trHeight w:hRule="exact" w:val="240"/>
          <w:jc w:val="center"/>
        </w:trPr>
        <w:tc>
          <w:tcPr>
            <w:tcW w:w="9752" w:type="dxa"/>
            <w:gridSpan w:val="2"/>
            <w:tcBorders>
              <w:top w:val="nil"/>
              <w:left w:val="nil"/>
              <w:bottom w:val="nil"/>
              <w:right w:val="nil"/>
            </w:tcBorders>
          </w:tcPr>
          <w:p w14:paraId="18B1C72B" w14:textId="77777777" w:rsidR="00686444" w:rsidRPr="000057F4" w:rsidRDefault="00686444" w:rsidP="00B3387D"/>
        </w:tc>
      </w:tr>
      <w:tr w:rsidR="00686444" w:rsidRPr="000057F4" w14:paraId="2F8EF4A4" w14:textId="77777777" w:rsidTr="00B3387D">
        <w:trPr>
          <w:trHeight w:val="240"/>
          <w:jc w:val="center"/>
        </w:trPr>
        <w:tc>
          <w:tcPr>
            <w:tcW w:w="4876" w:type="dxa"/>
            <w:tcBorders>
              <w:top w:val="nil"/>
              <w:left w:val="nil"/>
              <w:bottom w:val="nil"/>
              <w:right w:val="nil"/>
            </w:tcBorders>
          </w:tcPr>
          <w:p w14:paraId="650EC03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1F1AD38" w14:textId="77777777" w:rsidR="00686444" w:rsidRPr="000057F4" w:rsidRDefault="00686444" w:rsidP="00B3387D">
            <w:pPr>
              <w:pStyle w:val="AmColumnHeading"/>
            </w:pPr>
            <w:r w:rsidRPr="000057F4">
              <w:t>Amendement</w:t>
            </w:r>
          </w:p>
        </w:tc>
      </w:tr>
      <w:tr w:rsidR="00686444" w:rsidRPr="000057F4" w14:paraId="70D87256" w14:textId="77777777" w:rsidTr="00B3387D">
        <w:trPr>
          <w:jc w:val="center"/>
        </w:trPr>
        <w:tc>
          <w:tcPr>
            <w:tcW w:w="4876" w:type="dxa"/>
            <w:tcBorders>
              <w:top w:val="nil"/>
              <w:left w:val="nil"/>
              <w:bottom w:val="nil"/>
              <w:right w:val="nil"/>
            </w:tcBorders>
          </w:tcPr>
          <w:p w14:paraId="1A4C135F" w14:textId="654C8D2E" w:rsidR="00686444" w:rsidRPr="000057F4" w:rsidRDefault="00686444" w:rsidP="00B3387D">
            <w:pPr>
              <w:pStyle w:val="Normal6a"/>
            </w:pPr>
            <w:r w:rsidRPr="000057F4">
              <w:t>1.</w:t>
            </w:r>
            <w:r w:rsidRPr="000057F4">
              <w:tab/>
              <w:t>Les États membres veillent à ce que les services répressifs et les autorités douanières reçoivent une formation, telle qu</w:t>
            </w:r>
            <w:r w:rsidR="000057F4" w:rsidRPr="000057F4">
              <w:t>’</w:t>
            </w:r>
            <w:r w:rsidRPr="000057F4">
              <w:t>une formation à la gestion des risques, leur permettant de détecter, dans l</w:t>
            </w:r>
            <w:r w:rsidR="000057F4" w:rsidRPr="000057F4">
              <w:t>’</w:t>
            </w:r>
            <w:r w:rsidRPr="000057F4">
              <w:t>exercice de leurs fonctions, les précurseurs de drogues classifiés ou non classifiés susceptibles d</w:t>
            </w:r>
            <w:r w:rsidR="000057F4" w:rsidRPr="000057F4">
              <w:t>’</w:t>
            </w:r>
            <w:r w:rsidRPr="000057F4">
              <w:t>être utilisés dans la fabrication illicite de drogues, et de réagir en temps utile et de manière appropriée à une activité suspecte.</w:t>
            </w:r>
          </w:p>
        </w:tc>
        <w:tc>
          <w:tcPr>
            <w:tcW w:w="4876" w:type="dxa"/>
            <w:tcBorders>
              <w:top w:val="nil"/>
              <w:left w:val="nil"/>
              <w:bottom w:val="nil"/>
              <w:right w:val="nil"/>
            </w:tcBorders>
          </w:tcPr>
          <w:p w14:paraId="738FDB2E" w14:textId="488701A3" w:rsidR="00686444" w:rsidRPr="000057F4" w:rsidRDefault="00686444" w:rsidP="00B3387D">
            <w:pPr>
              <w:pStyle w:val="Normal6a"/>
            </w:pPr>
            <w:r w:rsidRPr="000057F4">
              <w:t>1.</w:t>
            </w:r>
            <w:r w:rsidRPr="000057F4">
              <w:tab/>
              <w:t>Les États membres veillent à ce que les services répressifs et les autorités douanières reçoivent une formation, telle qu</w:t>
            </w:r>
            <w:r w:rsidR="000057F4" w:rsidRPr="000057F4">
              <w:t>’</w:t>
            </w:r>
            <w:r w:rsidRPr="000057F4">
              <w:t>une formation à la gestion des risques, leur permettant de détecter, dans l</w:t>
            </w:r>
            <w:r w:rsidR="000057F4" w:rsidRPr="000057F4">
              <w:t>’</w:t>
            </w:r>
            <w:r w:rsidRPr="000057F4">
              <w:t>exercice de leurs fonctions, les précurseurs de drogues classifiés ou non classifiés susceptibles d</w:t>
            </w:r>
            <w:r w:rsidR="000057F4" w:rsidRPr="000057F4">
              <w:t>’</w:t>
            </w:r>
            <w:r w:rsidRPr="000057F4">
              <w:t xml:space="preserve">être utilisés dans la fabrication illicite de drogues, et de réagir en temps utile et de manière appropriée à une activité suspecte. </w:t>
            </w:r>
            <w:r w:rsidRPr="000057F4">
              <w:rPr>
                <w:b/>
                <w:i/>
              </w:rPr>
              <w:t>Cette formation devrait s</w:t>
            </w:r>
            <w:r w:rsidR="000057F4" w:rsidRPr="000057F4">
              <w:rPr>
                <w:b/>
                <w:i/>
              </w:rPr>
              <w:t>’</w:t>
            </w:r>
            <w:r w:rsidRPr="000057F4">
              <w:rPr>
                <w:b/>
                <w:i/>
              </w:rPr>
              <w:t>appuyer, entre autres, sur l</w:t>
            </w:r>
            <w:r w:rsidR="000057F4" w:rsidRPr="000057F4">
              <w:rPr>
                <w:b/>
                <w:i/>
              </w:rPr>
              <w:t>’</w:t>
            </w:r>
            <w:r w:rsidRPr="000057F4">
              <w:rPr>
                <w:b/>
                <w:i/>
              </w:rPr>
              <w:t>expérience et l</w:t>
            </w:r>
            <w:r w:rsidR="000057F4" w:rsidRPr="000057F4">
              <w:rPr>
                <w:b/>
                <w:i/>
              </w:rPr>
              <w:t>’</w:t>
            </w:r>
            <w:r w:rsidRPr="000057F4">
              <w:rPr>
                <w:b/>
                <w:i/>
              </w:rPr>
              <w:t>expertise de l</w:t>
            </w:r>
            <w:r w:rsidR="000057F4" w:rsidRPr="000057F4">
              <w:rPr>
                <w:b/>
                <w:i/>
              </w:rPr>
              <w:t>’</w:t>
            </w:r>
            <w:r w:rsidRPr="000057F4">
              <w:rPr>
                <w:b/>
                <w:i/>
              </w:rPr>
              <w:t>Agence.</w:t>
            </w:r>
          </w:p>
        </w:tc>
      </w:tr>
    </w:tbl>
    <w:p w14:paraId="3AA74C8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F3061B7" w14:textId="77777777" w:rsidR="00686444" w:rsidRPr="000057F4" w:rsidRDefault="00686444" w:rsidP="00686444">
      <w:r w:rsidRPr="000057F4">
        <w:rPr>
          <w:rStyle w:val="HideTWBExt"/>
        </w:rPr>
        <w:t>&lt;/Amend&gt;</w:t>
      </w:r>
    </w:p>
    <w:p w14:paraId="30E136D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217</w:t>
      </w:r>
      <w:r w:rsidRPr="000057F4">
        <w:rPr>
          <w:rStyle w:val="HideTWBExt"/>
          <w:b w:val="0"/>
        </w:rPr>
        <w:t>&lt;/NumAm&gt;</w:t>
      </w:r>
    </w:p>
    <w:p w14:paraId="4B0132AA"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080180D3" w14:textId="77777777" w:rsidR="00686444" w:rsidRPr="000057F4" w:rsidRDefault="00686444" w:rsidP="00686444">
      <w:pPr>
        <w:pStyle w:val="NormalBold"/>
      </w:pPr>
      <w:r w:rsidRPr="000057F4">
        <w:rPr>
          <w:rStyle w:val="HideTWBExt"/>
          <w:b w:val="0"/>
        </w:rPr>
        <w:t>&lt;/RepeatBlock-By&gt;</w:t>
      </w:r>
    </w:p>
    <w:p w14:paraId="3CB7C2B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0B4E84C" w14:textId="77777777" w:rsidR="00686444" w:rsidRPr="000057F4" w:rsidRDefault="00686444" w:rsidP="00686444">
      <w:pPr>
        <w:pStyle w:val="NormalBold"/>
      </w:pPr>
      <w:r w:rsidRPr="000057F4">
        <w:rPr>
          <w:rStyle w:val="HideTWBExt"/>
          <w:b w:val="0"/>
        </w:rPr>
        <w:t>&lt;Article&gt;</w:t>
      </w:r>
      <w:r w:rsidRPr="000057F4">
        <w:t>Article 26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7B8948D" w14:textId="77777777" w:rsidTr="00B3387D">
        <w:trPr>
          <w:trHeight w:hRule="exact" w:val="240"/>
          <w:jc w:val="center"/>
        </w:trPr>
        <w:tc>
          <w:tcPr>
            <w:tcW w:w="9752" w:type="dxa"/>
            <w:gridSpan w:val="2"/>
            <w:tcBorders>
              <w:top w:val="nil"/>
              <w:left w:val="nil"/>
              <w:bottom w:val="nil"/>
              <w:right w:val="nil"/>
            </w:tcBorders>
          </w:tcPr>
          <w:p w14:paraId="6740B04E" w14:textId="77777777" w:rsidR="00686444" w:rsidRPr="000057F4" w:rsidRDefault="00686444" w:rsidP="00B3387D"/>
        </w:tc>
      </w:tr>
      <w:tr w:rsidR="00686444" w:rsidRPr="000057F4" w14:paraId="64400DDA" w14:textId="77777777" w:rsidTr="00B3387D">
        <w:trPr>
          <w:trHeight w:val="240"/>
          <w:jc w:val="center"/>
        </w:trPr>
        <w:tc>
          <w:tcPr>
            <w:tcW w:w="4876" w:type="dxa"/>
            <w:tcBorders>
              <w:top w:val="nil"/>
              <w:left w:val="nil"/>
              <w:bottom w:val="nil"/>
              <w:right w:val="nil"/>
            </w:tcBorders>
          </w:tcPr>
          <w:p w14:paraId="3F27B47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1444CB7" w14:textId="77777777" w:rsidR="00686444" w:rsidRPr="000057F4" w:rsidRDefault="00686444" w:rsidP="00B3387D">
            <w:pPr>
              <w:pStyle w:val="AmColumnHeading"/>
            </w:pPr>
            <w:r w:rsidRPr="000057F4">
              <w:t>Amendement</w:t>
            </w:r>
          </w:p>
        </w:tc>
      </w:tr>
      <w:tr w:rsidR="00686444" w:rsidRPr="000057F4" w14:paraId="1204BD03" w14:textId="77777777" w:rsidTr="00B3387D">
        <w:trPr>
          <w:jc w:val="center"/>
        </w:trPr>
        <w:tc>
          <w:tcPr>
            <w:tcW w:w="4876" w:type="dxa"/>
            <w:tcBorders>
              <w:top w:val="nil"/>
              <w:left w:val="nil"/>
              <w:bottom w:val="nil"/>
              <w:right w:val="nil"/>
            </w:tcBorders>
          </w:tcPr>
          <w:p w14:paraId="08604A54" w14:textId="77777777" w:rsidR="00686444" w:rsidRPr="000057F4" w:rsidRDefault="00686444" w:rsidP="00B3387D">
            <w:pPr>
              <w:pStyle w:val="Normal6a"/>
            </w:pPr>
          </w:p>
        </w:tc>
        <w:tc>
          <w:tcPr>
            <w:tcW w:w="4876" w:type="dxa"/>
            <w:tcBorders>
              <w:top w:val="nil"/>
              <w:left w:val="nil"/>
              <w:bottom w:val="nil"/>
              <w:right w:val="nil"/>
            </w:tcBorders>
          </w:tcPr>
          <w:p w14:paraId="71101BBB" w14:textId="5E7E6C22" w:rsidR="00686444" w:rsidRPr="000057F4" w:rsidRDefault="00686444" w:rsidP="00B3387D">
            <w:pPr>
              <w:pStyle w:val="Normal6a"/>
            </w:pPr>
            <w:r w:rsidRPr="000057F4">
              <w:rPr>
                <w:b/>
                <w:i/>
              </w:rPr>
              <w:t>1 bis.</w:t>
            </w:r>
            <w:r w:rsidRPr="000057F4">
              <w:tab/>
            </w:r>
            <w:r w:rsidRPr="000057F4">
              <w:rPr>
                <w:b/>
                <w:i/>
              </w:rPr>
              <w:t>La Commission veille à ce que les supports d</w:t>
            </w:r>
            <w:r w:rsidR="000057F4" w:rsidRPr="000057F4">
              <w:rPr>
                <w:b/>
                <w:i/>
              </w:rPr>
              <w:t>’</w:t>
            </w:r>
            <w:r w:rsidRPr="000057F4">
              <w:rPr>
                <w:b/>
                <w:i/>
              </w:rPr>
              <w:t>apprentissage en ligne et de formation pertinents relatifs aux précurseurs de drogues soient régulièrement mis à jour et mis à la disposition des autorités compétentes, des autorités douanières et des parties prenantes concernées.</w:t>
            </w:r>
          </w:p>
        </w:tc>
      </w:tr>
    </w:tbl>
    <w:p w14:paraId="5AD3DB1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C896B6F" w14:textId="77777777" w:rsidR="00686444" w:rsidRPr="000057F4" w:rsidRDefault="00686444" w:rsidP="00686444">
      <w:r w:rsidRPr="000057F4">
        <w:rPr>
          <w:rStyle w:val="HideTWBExt"/>
        </w:rPr>
        <w:t>&lt;/Amend&gt;</w:t>
      </w:r>
    </w:p>
    <w:p w14:paraId="512601A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218</w:t>
      </w:r>
      <w:r w:rsidRPr="000057F4">
        <w:rPr>
          <w:rStyle w:val="HideTWBExt"/>
          <w:b w:val="0"/>
        </w:rPr>
        <w:t>&lt;/NumAm&gt;</w:t>
      </w:r>
    </w:p>
    <w:p w14:paraId="3A1A97A5" w14:textId="77777777" w:rsidR="00686444" w:rsidRPr="000057F4" w:rsidRDefault="00686444" w:rsidP="00686444">
      <w:pPr>
        <w:pStyle w:val="NormalBold"/>
      </w:pPr>
      <w:r w:rsidRPr="000057F4">
        <w:rPr>
          <w:rStyle w:val="HideTWBExt"/>
          <w:b w:val="0"/>
        </w:rPr>
        <w:t>&lt;RepeatBlock-By&gt;&lt;Members&gt;</w:t>
      </w:r>
      <w:r w:rsidRPr="000057F4">
        <w:t>Giuseppe Antoci</w:t>
      </w:r>
      <w:r w:rsidRPr="000057F4">
        <w:rPr>
          <w:rStyle w:val="HideTWBExt"/>
          <w:b w:val="0"/>
        </w:rPr>
        <w:t>&lt;/Members&gt;</w:t>
      </w:r>
    </w:p>
    <w:p w14:paraId="29387A52" w14:textId="77777777" w:rsidR="00686444" w:rsidRPr="000057F4" w:rsidRDefault="00686444" w:rsidP="00686444">
      <w:pPr>
        <w:pStyle w:val="NormalBold"/>
      </w:pPr>
      <w:r w:rsidRPr="000057F4">
        <w:rPr>
          <w:rStyle w:val="HideTWBExt"/>
          <w:b w:val="0"/>
        </w:rPr>
        <w:t>&lt;/RepeatBlock-By&gt;</w:t>
      </w:r>
    </w:p>
    <w:p w14:paraId="76B96C6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280E311" w14:textId="77777777" w:rsidR="00686444" w:rsidRPr="000057F4" w:rsidRDefault="00686444" w:rsidP="00686444">
      <w:pPr>
        <w:pStyle w:val="NormalBold"/>
      </w:pPr>
      <w:r w:rsidRPr="000057F4">
        <w:rPr>
          <w:rStyle w:val="HideTWBExt"/>
          <w:b w:val="0"/>
        </w:rPr>
        <w:t>&lt;Article&gt;</w:t>
      </w:r>
      <w:r w:rsidRPr="000057F4">
        <w:t>Article 26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5BDA6AC" w14:textId="77777777" w:rsidTr="00B3387D">
        <w:trPr>
          <w:trHeight w:hRule="exact" w:val="240"/>
          <w:jc w:val="center"/>
        </w:trPr>
        <w:tc>
          <w:tcPr>
            <w:tcW w:w="9752" w:type="dxa"/>
            <w:gridSpan w:val="2"/>
            <w:tcBorders>
              <w:top w:val="nil"/>
              <w:left w:val="nil"/>
              <w:bottom w:val="nil"/>
              <w:right w:val="nil"/>
            </w:tcBorders>
          </w:tcPr>
          <w:p w14:paraId="6593E4CE" w14:textId="77777777" w:rsidR="00686444" w:rsidRPr="000057F4" w:rsidRDefault="00686444" w:rsidP="00B3387D"/>
        </w:tc>
      </w:tr>
      <w:tr w:rsidR="00686444" w:rsidRPr="000057F4" w14:paraId="3FD2B936" w14:textId="77777777" w:rsidTr="00B3387D">
        <w:trPr>
          <w:trHeight w:val="240"/>
          <w:jc w:val="center"/>
        </w:trPr>
        <w:tc>
          <w:tcPr>
            <w:tcW w:w="4876" w:type="dxa"/>
            <w:tcBorders>
              <w:top w:val="nil"/>
              <w:left w:val="nil"/>
              <w:bottom w:val="nil"/>
              <w:right w:val="nil"/>
            </w:tcBorders>
          </w:tcPr>
          <w:p w14:paraId="07B00DA6" w14:textId="77777777" w:rsidR="00686444" w:rsidRPr="000057F4" w:rsidRDefault="00686444" w:rsidP="00B3387D">
            <w:pPr>
              <w:pStyle w:val="AmColumnHeading"/>
            </w:pPr>
            <w:r w:rsidRPr="000057F4">
              <w:t>Text proposed by the Commission</w:t>
            </w:r>
          </w:p>
        </w:tc>
        <w:tc>
          <w:tcPr>
            <w:tcW w:w="4876" w:type="dxa"/>
            <w:tcBorders>
              <w:top w:val="nil"/>
              <w:left w:val="nil"/>
              <w:bottom w:val="nil"/>
              <w:right w:val="nil"/>
            </w:tcBorders>
          </w:tcPr>
          <w:p w14:paraId="080841D8" w14:textId="77777777" w:rsidR="00686444" w:rsidRPr="000057F4" w:rsidRDefault="00686444" w:rsidP="00B3387D">
            <w:pPr>
              <w:pStyle w:val="AmColumnHeading"/>
            </w:pPr>
            <w:r w:rsidRPr="000057F4">
              <w:t>Amendement</w:t>
            </w:r>
          </w:p>
        </w:tc>
      </w:tr>
      <w:tr w:rsidR="00686444" w:rsidRPr="000057F4" w14:paraId="7B44A21A" w14:textId="77777777" w:rsidTr="00B3387D">
        <w:trPr>
          <w:jc w:val="center"/>
        </w:trPr>
        <w:tc>
          <w:tcPr>
            <w:tcW w:w="4876" w:type="dxa"/>
            <w:tcBorders>
              <w:top w:val="nil"/>
              <w:left w:val="nil"/>
              <w:bottom w:val="nil"/>
              <w:right w:val="nil"/>
            </w:tcBorders>
          </w:tcPr>
          <w:p w14:paraId="121819DF" w14:textId="38863CD0" w:rsidR="00686444" w:rsidRPr="000057F4" w:rsidRDefault="00686444" w:rsidP="00B3387D">
            <w:pPr>
              <w:pStyle w:val="Normal6a"/>
            </w:pPr>
            <w:r w:rsidRPr="000057F4">
              <w:t>2.</w:t>
            </w:r>
            <w:r w:rsidRPr="000057F4">
              <w:tab/>
              <w:t>Les États membres organisent, au moins une fois par an, des actions de sensibilisation à l</w:t>
            </w:r>
            <w:r w:rsidR="000057F4" w:rsidRPr="000057F4">
              <w:t>’</w:t>
            </w:r>
            <w:r w:rsidRPr="000057F4">
              <w:t>intention des opérateurs qui mettent à disposition sur le marché, importent, exportent, détiennent ou utilisent des précurseurs de drogues, ou exercent des activités intermédiaires portant sur ceux-ci.</w:t>
            </w:r>
          </w:p>
        </w:tc>
        <w:tc>
          <w:tcPr>
            <w:tcW w:w="4876" w:type="dxa"/>
            <w:tcBorders>
              <w:top w:val="nil"/>
              <w:left w:val="nil"/>
              <w:bottom w:val="nil"/>
              <w:right w:val="nil"/>
            </w:tcBorders>
          </w:tcPr>
          <w:p w14:paraId="41A53DE7" w14:textId="43AE60E6" w:rsidR="00686444" w:rsidRPr="000057F4" w:rsidRDefault="00686444" w:rsidP="00B3387D">
            <w:pPr>
              <w:pStyle w:val="Normal6a"/>
            </w:pPr>
            <w:r w:rsidRPr="000057F4">
              <w:t>2.</w:t>
            </w:r>
            <w:r w:rsidRPr="000057F4">
              <w:tab/>
              <w:t>Les États membres organisent, au moins une fois par an, des actions de sensibilisation</w:t>
            </w:r>
            <w:r w:rsidRPr="000057F4">
              <w:rPr>
                <w:b/>
                <w:i/>
              </w:rPr>
              <w:t>, fondées sur des données scientifiques et sur le principe de réduction des risques,</w:t>
            </w:r>
            <w:r w:rsidRPr="000057F4">
              <w:t xml:space="preserve"> à l</w:t>
            </w:r>
            <w:r w:rsidR="000057F4" w:rsidRPr="000057F4">
              <w:t>’</w:t>
            </w:r>
            <w:r w:rsidRPr="000057F4">
              <w:t xml:space="preserve">intention des opérateurs qui mettent à disposition sur le marché, importent, exportent, détiennent ou utilisent des précurseurs de drogues, ou exercent des activités intermédiaires portant sur ceux-ci. </w:t>
            </w:r>
            <w:r w:rsidRPr="000057F4">
              <w:rPr>
                <w:b/>
                <w:i/>
              </w:rPr>
              <w:t>Ces actions sont conçues de manière à tenir compte des spécificités des différents secteurs concernés, y compris les services de santé et les services sociaux intervenant dans le domaine des dépendances et de la réduction des risques.</w:t>
            </w:r>
          </w:p>
        </w:tc>
      </w:tr>
    </w:tbl>
    <w:p w14:paraId="130BC1D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{IT}</w:t>
      </w:r>
      <w:r w:rsidRPr="000057F4">
        <w:t>it</w:t>
      </w:r>
      <w:r w:rsidRPr="000057F4">
        <w:rPr>
          <w:rStyle w:val="HideTWBExt"/>
        </w:rPr>
        <w:t>&lt;/Original&gt;</w:t>
      </w:r>
    </w:p>
    <w:p w14:paraId="4517713A" w14:textId="77777777" w:rsidR="00686444" w:rsidRPr="000057F4" w:rsidRDefault="00686444" w:rsidP="00686444">
      <w:r w:rsidRPr="000057F4">
        <w:rPr>
          <w:rStyle w:val="HideTWBExt"/>
        </w:rPr>
        <w:t>&lt;/Amend&gt;</w:t>
      </w:r>
    </w:p>
    <w:p w14:paraId="6AF862F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219</w:t>
      </w:r>
      <w:r w:rsidRPr="000057F4">
        <w:rPr>
          <w:rStyle w:val="HideTWBExt"/>
          <w:b w:val="0"/>
        </w:rPr>
        <w:t>&lt;/NumAm&gt;</w:t>
      </w:r>
    </w:p>
    <w:p w14:paraId="55F8C52A"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3B0C1C9" w14:textId="77777777" w:rsidR="00686444" w:rsidRPr="000057F4" w:rsidRDefault="00686444" w:rsidP="00686444">
      <w:pPr>
        <w:pStyle w:val="NormalBold"/>
      </w:pPr>
      <w:r w:rsidRPr="000057F4">
        <w:rPr>
          <w:rStyle w:val="HideTWBExt"/>
          <w:b w:val="0"/>
        </w:rPr>
        <w:t>&lt;/RepeatBlock-By&gt;</w:t>
      </w:r>
    </w:p>
    <w:p w14:paraId="6F071A9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E938271" w14:textId="77777777" w:rsidR="00686444" w:rsidRPr="000057F4" w:rsidRDefault="00686444" w:rsidP="00686444">
      <w:pPr>
        <w:pStyle w:val="NormalBold"/>
      </w:pPr>
      <w:r w:rsidRPr="000057F4">
        <w:rPr>
          <w:rStyle w:val="HideTWBExt"/>
          <w:b w:val="0"/>
        </w:rPr>
        <w:t>&lt;Article&gt;</w:t>
      </w:r>
      <w:r w:rsidRPr="000057F4">
        <w:t>Article 26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E83259E" w14:textId="77777777" w:rsidTr="00B3387D">
        <w:trPr>
          <w:trHeight w:hRule="exact" w:val="240"/>
          <w:jc w:val="center"/>
        </w:trPr>
        <w:tc>
          <w:tcPr>
            <w:tcW w:w="9752" w:type="dxa"/>
            <w:gridSpan w:val="2"/>
            <w:tcBorders>
              <w:top w:val="nil"/>
              <w:left w:val="nil"/>
              <w:bottom w:val="nil"/>
              <w:right w:val="nil"/>
            </w:tcBorders>
          </w:tcPr>
          <w:p w14:paraId="7C0031CB" w14:textId="77777777" w:rsidR="00686444" w:rsidRPr="000057F4" w:rsidRDefault="00686444" w:rsidP="00B3387D"/>
        </w:tc>
      </w:tr>
      <w:tr w:rsidR="00686444" w:rsidRPr="000057F4" w14:paraId="32E1C5ED" w14:textId="77777777" w:rsidTr="00B3387D">
        <w:trPr>
          <w:trHeight w:val="240"/>
          <w:jc w:val="center"/>
        </w:trPr>
        <w:tc>
          <w:tcPr>
            <w:tcW w:w="4876" w:type="dxa"/>
            <w:tcBorders>
              <w:top w:val="nil"/>
              <w:left w:val="nil"/>
              <w:bottom w:val="nil"/>
              <w:right w:val="nil"/>
            </w:tcBorders>
          </w:tcPr>
          <w:p w14:paraId="7846F56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540D2BF" w14:textId="77777777" w:rsidR="00686444" w:rsidRPr="000057F4" w:rsidRDefault="00686444" w:rsidP="00B3387D">
            <w:pPr>
              <w:pStyle w:val="AmColumnHeading"/>
            </w:pPr>
            <w:r w:rsidRPr="000057F4">
              <w:t>Amendement</w:t>
            </w:r>
          </w:p>
        </w:tc>
      </w:tr>
      <w:tr w:rsidR="00686444" w:rsidRPr="000057F4" w14:paraId="4CA4A308" w14:textId="77777777" w:rsidTr="00B3387D">
        <w:trPr>
          <w:jc w:val="center"/>
        </w:trPr>
        <w:tc>
          <w:tcPr>
            <w:tcW w:w="4876" w:type="dxa"/>
            <w:tcBorders>
              <w:top w:val="nil"/>
              <w:left w:val="nil"/>
              <w:bottom w:val="nil"/>
              <w:right w:val="nil"/>
            </w:tcBorders>
          </w:tcPr>
          <w:p w14:paraId="1A72D517" w14:textId="0249BF4C" w:rsidR="00686444" w:rsidRPr="000057F4" w:rsidRDefault="00686444" w:rsidP="00B3387D">
            <w:pPr>
              <w:pStyle w:val="Normal6a"/>
            </w:pPr>
            <w:r w:rsidRPr="000057F4">
              <w:t>2.</w:t>
            </w:r>
            <w:r w:rsidRPr="000057F4">
              <w:tab/>
              <w:t>Les États membres organisent, au moins une fois par an, des actions de sensibilisation à l</w:t>
            </w:r>
            <w:r w:rsidR="000057F4" w:rsidRPr="000057F4">
              <w:t>’</w:t>
            </w:r>
            <w:r w:rsidRPr="000057F4">
              <w:t>intention des opérateurs qui mettent à disposition sur le marché, importent, exportent, détiennent ou utilisent des précurseurs de drogues, ou exercent des activités intermédiaires portant sur ceux-ci.</w:t>
            </w:r>
          </w:p>
        </w:tc>
        <w:tc>
          <w:tcPr>
            <w:tcW w:w="4876" w:type="dxa"/>
            <w:tcBorders>
              <w:top w:val="nil"/>
              <w:left w:val="nil"/>
              <w:bottom w:val="nil"/>
              <w:right w:val="nil"/>
            </w:tcBorders>
          </w:tcPr>
          <w:p w14:paraId="42658B7A" w14:textId="459962B6" w:rsidR="00686444" w:rsidRPr="000057F4" w:rsidRDefault="00686444" w:rsidP="00B3387D">
            <w:pPr>
              <w:pStyle w:val="Normal6a"/>
            </w:pPr>
            <w:r w:rsidRPr="000057F4">
              <w:t>2.</w:t>
            </w:r>
            <w:r w:rsidRPr="000057F4">
              <w:tab/>
              <w:t>Les États membres organisent, au moins une fois par an, des actions de sensibilisation à l</w:t>
            </w:r>
            <w:r w:rsidR="000057F4" w:rsidRPr="000057F4">
              <w:t>’</w:t>
            </w:r>
            <w:r w:rsidRPr="000057F4">
              <w:t xml:space="preserve">intention des opérateurs qui mettent à disposition sur le marché, importent, exportent, détiennent ou utilisent des précurseurs de drogues, ou exercent des activités intermédiaires portant sur ceux-ci </w:t>
            </w:r>
            <w:r w:rsidRPr="000057F4">
              <w:rPr>
                <w:b/>
                <w:i/>
              </w:rPr>
              <w:t>avec la participation, le cas échéant, des parties prenantes concernées, notamment des représentants de l</w:t>
            </w:r>
            <w:r w:rsidR="000057F4" w:rsidRPr="000057F4">
              <w:rPr>
                <w:b/>
                <w:i/>
              </w:rPr>
              <w:t>’</w:t>
            </w:r>
            <w:r w:rsidRPr="000057F4">
              <w:rPr>
                <w:b/>
                <w:i/>
              </w:rPr>
              <w:t>industrie chimique et d</w:t>
            </w:r>
            <w:r w:rsidR="000057F4" w:rsidRPr="000057F4">
              <w:rPr>
                <w:b/>
                <w:i/>
              </w:rPr>
              <w:t>’</w:t>
            </w:r>
            <w:r w:rsidRPr="000057F4">
              <w:rPr>
                <w:b/>
                <w:i/>
              </w:rPr>
              <w:t>autres secteurs concernés</w:t>
            </w:r>
            <w:r w:rsidRPr="000057F4">
              <w:t>.</w:t>
            </w:r>
          </w:p>
        </w:tc>
      </w:tr>
    </w:tbl>
    <w:p w14:paraId="630F505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D89B255" w14:textId="77777777" w:rsidR="00686444" w:rsidRPr="000057F4" w:rsidRDefault="00686444" w:rsidP="00686444">
      <w:r w:rsidRPr="000057F4">
        <w:rPr>
          <w:rStyle w:val="HideTWBExt"/>
        </w:rPr>
        <w:t>&lt;/Amend&gt;</w:t>
      </w:r>
    </w:p>
    <w:p w14:paraId="5F1FA2A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220</w:t>
      </w:r>
      <w:r w:rsidRPr="000057F4">
        <w:rPr>
          <w:rStyle w:val="HideTWBExt"/>
          <w:b w:val="0"/>
        </w:rPr>
        <w:t>&lt;/NumAm&gt;</w:t>
      </w:r>
    </w:p>
    <w:p w14:paraId="5BB0CB52"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2874E806" w14:textId="77777777" w:rsidR="00686444" w:rsidRPr="000057F4" w:rsidRDefault="00686444" w:rsidP="00686444">
      <w:pPr>
        <w:pStyle w:val="NormalBold"/>
      </w:pPr>
      <w:r w:rsidRPr="000057F4">
        <w:rPr>
          <w:rStyle w:val="HideTWBExt"/>
          <w:b w:val="0"/>
        </w:rPr>
        <w:t>&lt;/RepeatBlock-By&gt;</w:t>
      </w:r>
    </w:p>
    <w:p w14:paraId="27F602D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3D8226A" w14:textId="77777777" w:rsidR="00686444" w:rsidRPr="000057F4" w:rsidRDefault="00686444" w:rsidP="00686444">
      <w:pPr>
        <w:pStyle w:val="NormalBold"/>
      </w:pPr>
      <w:r w:rsidRPr="000057F4">
        <w:rPr>
          <w:rStyle w:val="HideTWBExt"/>
          <w:b w:val="0"/>
        </w:rPr>
        <w:t>&lt;Article&gt;</w:t>
      </w:r>
      <w:r w:rsidRPr="000057F4">
        <w:t>Article 26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8CCADB5" w14:textId="77777777" w:rsidTr="00B3387D">
        <w:trPr>
          <w:trHeight w:hRule="exact" w:val="240"/>
          <w:jc w:val="center"/>
        </w:trPr>
        <w:tc>
          <w:tcPr>
            <w:tcW w:w="9752" w:type="dxa"/>
            <w:gridSpan w:val="2"/>
            <w:tcBorders>
              <w:top w:val="nil"/>
              <w:left w:val="nil"/>
              <w:bottom w:val="nil"/>
              <w:right w:val="nil"/>
            </w:tcBorders>
          </w:tcPr>
          <w:p w14:paraId="35ACFF58" w14:textId="77777777" w:rsidR="00686444" w:rsidRPr="000057F4" w:rsidRDefault="00686444" w:rsidP="00B3387D"/>
        </w:tc>
      </w:tr>
      <w:tr w:rsidR="00686444" w:rsidRPr="000057F4" w14:paraId="735F1626" w14:textId="77777777" w:rsidTr="00B3387D">
        <w:trPr>
          <w:trHeight w:val="240"/>
          <w:jc w:val="center"/>
        </w:trPr>
        <w:tc>
          <w:tcPr>
            <w:tcW w:w="4876" w:type="dxa"/>
            <w:tcBorders>
              <w:top w:val="nil"/>
              <w:left w:val="nil"/>
              <w:bottom w:val="nil"/>
              <w:right w:val="nil"/>
            </w:tcBorders>
          </w:tcPr>
          <w:p w14:paraId="6F30D15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EDB0517" w14:textId="77777777" w:rsidR="00686444" w:rsidRPr="000057F4" w:rsidRDefault="00686444" w:rsidP="00B3387D">
            <w:pPr>
              <w:pStyle w:val="AmColumnHeading"/>
            </w:pPr>
            <w:r w:rsidRPr="000057F4">
              <w:t>Amendement</w:t>
            </w:r>
          </w:p>
        </w:tc>
      </w:tr>
      <w:tr w:rsidR="00686444" w:rsidRPr="000057F4" w14:paraId="18086A85" w14:textId="77777777" w:rsidTr="00B3387D">
        <w:trPr>
          <w:jc w:val="center"/>
        </w:trPr>
        <w:tc>
          <w:tcPr>
            <w:tcW w:w="4876" w:type="dxa"/>
            <w:tcBorders>
              <w:top w:val="nil"/>
              <w:left w:val="nil"/>
              <w:bottom w:val="nil"/>
              <w:right w:val="nil"/>
            </w:tcBorders>
          </w:tcPr>
          <w:p w14:paraId="21E1A4FF" w14:textId="6CA86EE0" w:rsidR="00686444" w:rsidRPr="000057F4" w:rsidRDefault="00686444" w:rsidP="00B3387D">
            <w:pPr>
              <w:pStyle w:val="Normal6a"/>
            </w:pPr>
            <w:r w:rsidRPr="000057F4">
              <w:t>2.</w:t>
            </w:r>
            <w:r w:rsidRPr="000057F4">
              <w:tab/>
              <w:t>Les États membres organisent, au moins une fois par an, des actions de sensibilisation à l</w:t>
            </w:r>
            <w:r w:rsidR="000057F4" w:rsidRPr="000057F4">
              <w:t>’</w:t>
            </w:r>
            <w:r w:rsidRPr="000057F4">
              <w:t>intention des opérateurs qui mettent à disposition sur le marché, importent, exportent, détiennent ou utilisent des précurseurs de drogues, ou exercent des activités intermédiaires portant sur ceux-ci.</w:t>
            </w:r>
          </w:p>
        </w:tc>
        <w:tc>
          <w:tcPr>
            <w:tcW w:w="4876" w:type="dxa"/>
            <w:tcBorders>
              <w:top w:val="nil"/>
              <w:left w:val="nil"/>
              <w:bottom w:val="nil"/>
              <w:right w:val="nil"/>
            </w:tcBorders>
          </w:tcPr>
          <w:p w14:paraId="68838168" w14:textId="1BDD9A6B" w:rsidR="00686444" w:rsidRPr="000057F4" w:rsidRDefault="00686444" w:rsidP="00B3387D">
            <w:pPr>
              <w:pStyle w:val="Normal6a"/>
            </w:pPr>
            <w:r w:rsidRPr="000057F4">
              <w:t>2.</w:t>
            </w:r>
            <w:r w:rsidRPr="000057F4">
              <w:tab/>
              <w:t>Les États membres organisent, au moins une fois par an, des actions de sensibilisation à l</w:t>
            </w:r>
            <w:r w:rsidR="000057F4" w:rsidRPr="000057F4">
              <w:t>’</w:t>
            </w:r>
            <w:r w:rsidRPr="000057F4">
              <w:t xml:space="preserve">intention des opérateurs qui mettent à disposition sur le marché, importent, exportent, détiennent ou utilisent des précurseurs de drogues, ou exercent des activités intermédiaires portant sur ceux-ci. </w:t>
            </w:r>
            <w:r w:rsidRPr="000057F4">
              <w:rPr>
                <w:b/>
                <w:i/>
              </w:rPr>
              <w:t>Ces activités prennent également en considération les risques de détournement vers les marchés illicites de stupéfiants, ainsi que leurs répercussions plus larges sur la société et la santé publique.</w:t>
            </w:r>
          </w:p>
        </w:tc>
      </w:tr>
    </w:tbl>
    <w:p w14:paraId="15EB2DD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A4A2316" w14:textId="77777777" w:rsidR="00686444" w:rsidRPr="000057F4" w:rsidRDefault="00686444" w:rsidP="00686444">
      <w:r w:rsidRPr="000057F4">
        <w:rPr>
          <w:rStyle w:val="HideTWBExt"/>
        </w:rPr>
        <w:t>&lt;/Amend&gt;</w:t>
      </w:r>
    </w:p>
    <w:p w14:paraId="0B661B8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221</w:t>
      </w:r>
      <w:r w:rsidRPr="000057F4">
        <w:rPr>
          <w:rStyle w:val="HideTWBExt"/>
          <w:b w:val="0"/>
        </w:rPr>
        <w:t>&lt;/NumAm&gt;</w:t>
      </w:r>
    </w:p>
    <w:p w14:paraId="673B6A27"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6D643F05" w14:textId="77777777" w:rsidR="00686444" w:rsidRPr="000057F4" w:rsidRDefault="00686444" w:rsidP="00686444">
      <w:pPr>
        <w:pStyle w:val="NormalBold"/>
      </w:pPr>
      <w:r w:rsidRPr="000057F4">
        <w:rPr>
          <w:rStyle w:val="HideTWBExt"/>
          <w:b w:val="0"/>
        </w:rPr>
        <w:t>&lt;/RepeatBlock-By&gt;</w:t>
      </w:r>
    </w:p>
    <w:p w14:paraId="39D28F6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DD3AA72" w14:textId="77777777" w:rsidR="00686444" w:rsidRPr="000057F4" w:rsidRDefault="00686444" w:rsidP="00686444">
      <w:pPr>
        <w:pStyle w:val="NormalBold"/>
      </w:pPr>
      <w:r w:rsidRPr="000057F4">
        <w:rPr>
          <w:rStyle w:val="HideTWBExt"/>
          <w:b w:val="0"/>
        </w:rPr>
        <w:t>&lt;Article&gt;</w:t>
      </w:r>
      <w:r w:rsidRPr="000057F4">
        <w:t>Article 26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DF1A777" w14:textId="77777777" w:rsidTr="00B3387D">
        <w:trPr>
          <w:trHeight w:hRule="exact" w:val="240"/>
          <w:jc w:val="center"/>
        </w:trPr>
        <w:tc>
          <w:tcPr>
            <w:tcW w:w="9752" w:type="dxa"/>
            <w:gridSpan w:val="2"/>
            <w:tcBorders>
              <w:top w:val="nil"/>
              <w:left w:val="nil"/>
              <w:bottom w:val="nil"/>
              <w:right w:val="nil"/>
            </w:tcBorders>
          </w:tcPr>
          <w:p w14:paraId="1C3EBD52" w14:textId="77777777" w:rsidR="00686444" w:rsidRPr="000057F4" w:rsidRDefault="00686444" w:rsidP="00B3387D"/>
        </w:tc>
      </w:tr>
      <w:tr w:rsidR="00686444" w:rsidRPr="000057F4" w14:paraId="749B9E2B" w14:textId="77777777" w:rsidTr="00B3387D">
        <w:trPr>
          <w:trHeight w:val="240"/>
          <w:jc w:val="center"/>
        </w:trPr>
        <w:tc>
          <w:tcPr>
            <w:tcW w:w="4876" w:type="dxa"/>
            <w:tcBorders>
              <w:top w:val="nil"/>
              <w:left w:val="nil"/>
              <w:bottom w:val="nil"/>
              <w:right w:val="nil"/>
            </w:tcBorders>
          </w:tcPr>
          <w:p w14:paraId="2AB24E4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572EA85" w14:textId="77777777" w:rsidR="00686444" w:rsidRPr="000057F4" w:rsidRDefault="00686444" w:rsidP="00B3387D">
            <w:pPr>
              <w:pStyle w:val="AmColumnHeading"/>
            </w:pPr>
            <w:r w:rsidRPr="000057F4">
              <w:t>Amendement</w:t>
            </w:r>
          </w:p>
        </w:tc>
      </w:tr>
      <w:tr w:rsidR="00686444" w:rsidRPr="000057F4" w14:paraId="4226673A" w14:textId="77777777" w:rsidTr="00B3387D">
        <w:trPr>
          <w:jc w:val="center"/>
        </w:trPr>
        <w:tc>
          <w:tcPr>
            <w:tcW w:w="4876" w:type="dxa"/>
            <w:tcBorders>
              <w:top w:val="nil"/>
              <w:left w:val="nil"/>
              <w:bottom w:val="nil"/>
              <w:right w:val="nil"/>
            </w:tcBorders>
          </w:tcPr>
          <w:p w14:paraId="110FDE1F" w14:textId="77777777" w:rsidR="00686444" w:rsidRPr="000057F4" w:rsidRDefault="00686444" w:rsidP="00B3387D">
            <w:pPr>
              <w:pStyle w:val="Normal6a"/>
            </w:pPr>
          </w:p>
        </w:tc>
        <w:tc>
          <w:tcPr>
            <w:tcW w:w="4876" w:type="dxa"/>
            <w:tcBorders>
              <w:top w:val="nil"/>
              <w:left w:val="nil"/>
              <w:bottom w:val="nil"/>
              <w:right w:val="nil"/>
            </w:tcBorders>
          </w:tcPr>
          <w:p w14:paraId="28C9008A" w14:textId="49EF3DC6" w:rsidR="00686444" w:rsidRPr="000057F4" w:rsidRDefault="00686444" w:rsidP="00B3387D">
            <w:pPr>
              <w:pStyle w:val="Normal6a"/>
            </w:pPr>
            <w:r w:rsidRPr="000057F4">
              <w:rPr>
                <w:b/>
                <w:i/>
              </w:rPr>
              <w:t>2 bis.</w:t>
            </w:r>
            <w:r w:rsidRPr="000057F4">
              <w:tab/>
            </w:r>
            <w:r w:rsidRPr="000057F4">
              <w:rPr>
                <w:b/>
                <w:i/>
              </w:rPr>
              <w:t>Afin de garantir une application uniforme et cohérente du présent règlement dans l</w:t>
            </w:r>
            <w:r w:rsidR="000057F4" w:rsidRPr="000057F4">
              <w:rPr>
                <w:b/>
                <w:i/>
              </w:rPr>
              <w:t>’</w:t>
            </w:r>
            <w:r w:rsidRPr="000057F4">
              <w:rPr>
                <w:b/>
                <w:i/>
              </w:rPr>
              <w:t>ensemble de l</w:t>
            </w:r>
            <w:r w:rsidR="000057F4" w:rsidRPr="000057F4">
              <w:rPr>
                <w:b/>
                <w:i/>
              </w:rPr>
              <w:t>’</w:t>
            </w:r>
            <w:r w:rsidRPr="000057F4">
              <w:rPr>
                <w:b/>
                <w:i/>
              </w:rPr>
              <w:t>Union, l</w:t>
            </w:r>
            <w:r w:rsidR="000057F4" w:rsidRPr="000057F4">
              <w:rPr>
                <w:b/>
                <w:i/>
              </w:rPr>
              <w:t>’</w:t>
            </w:r>
            <w:r w:rsidRPr="000057F4">
              <w:rPr>
                <w:b/>
                <w:i/>
              </w:rPr>
              <w:t>Agence, en étroite coopération avec la Commission et les autorités nationales compétentes, élabore un cadre européen harmonisé de formation. Ce cadre comprend des programmes de formation standardisés, des lignes directrices relatives aux bonnes pratiques et des modules de formation opérationnelle communs. Ces modules portent notamment sur la détection des précurseurs synthétiques et sur mesure émergents, les méthodologies d</w:t>
            </w:r>
            <w:r w:rsidR="000057F4" w:rsidRPr="000057F4">
              <w:rPr>
                <w:b/>
                <w:i/>
              </w:rPr>
              <w:t>’</w:t>
            </w:r>
            <w:r w:rsidRPr="000057F4">
              <w:rPr>
                <w:b/>
                <w:i/>
              </w:rPr>
              <w:t>inspection fondées sur les risques et l</w:t>
            </w:r>
            <w:r w:rsidR="000057F4" w:rsidRPr="000057F4">
              <w:rPr>
                <w:b/>
                <w:i/>
              </w:rPr>
              <w:t>’</w:t>
            </w:r>
            <w:r w:rsidRPr="000057F4">
              <w:rPr>
                <w:b/>
                <w:i/>
              </w:rPr>
              <w:t>utilisation du système informatique central.</w:t>
            </w:r>
          </w:p>
        </w:tc>
      </w:tr>
    </w:tbl>
    <w:p w14:paraId="565305A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A0C6228"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581E82DA" w14:textId="3D7796FE" w:rsidR="00686444" w:rsidRPr="000057F4" w:rsidRDefault="00686444" w:rsidP="00686444">
      <w:pPr>
        <w:pStyle w:val="AmJustText"/>
      </w:pPr>
      <w:r w:rsidRPr="000057F4">
        <w:t>Les trafiquants de produits chimiques exploitent les voies les plus faciles. Si les autorités compétentes d</w:t>
      </w:r>
      <w:r w:rsidR="000057F4" w:rsidRPr="000057F4">
        <w:t>’</w:t>
      </w:r>
      <w:r w:rsidRPr="000057F4">
        <w:t>un État membre ne disposent pas des connaissances techniques spécialisées nécessaires pour détecter des méthodes de détournement sophistiquées, cet État devient une porte d</w:t>
      </w:r>
      <w:r w:rsidR="000057F4" w:rsidRPr="000057F4">
        <w:t>’</w:t>
      </w:r>
      <w:r w:rsidRPr="000057F4">
        <w:t>entrée privilégiée pour le commerce illicite. La standardisation de la formation garantit un niveau de protection élevé et uniforme sur l</w:t>
      </w:r>
      <w:r w:rsidR="000057F4" w:rsidRPr="000057F4">
        <w:t>’</w:t>
      </w:r>
      <w:r w:rsidRPr="000057F4">
        <w:t>ensemble des frontières extérieures de l</w:t>
      </w:r>
      <w:r w:rsidR="000057F4" w:rsidRPr="000057F4">
        <w:t>’</w:t>
      </w:r>
      <w:r w:rsidRPr="000057F4">
        <w:t>Union et dans toutes les zones du marché intérieur.</w:t>
      </w:r>
    </w:p>
    <w:p w14:paraId="258EDBBC" w14:textId="77777777" w:rsidR="00686444" w:rsidRPr="000057F4" w:rsidRDefault="00686444" w:rsidP="00686444">
      <w:r w:rsidRPr="000057F4">
        <w:rPr>
          <w:rStyle w:val="HideTWBExt"/>
        </w:rPr>
        <w:t>&lt;/Amend&gt;</w:t>
      </w:r>
    </w:p>
    <w:p w14:paraId="64F2A59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222</w:t>
      </w:r>
      <w:r w:rsidRPr="000057F4">
        <w:rPr>
          <w:rStyle w:val="HideTWBExt"/>
          <w:b w:val="0"/>
        </w:rPr>
        <w:t>&lt;/NumAm&gt;</w:t>
      </w:r>
    </w:p>
    <w:p w14:paraId="4BC67721"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7D50375" w14:textId="77777777" w:rsidR="00686444" w:rsidRPr="000057F4" w:rsidRDefault="00686444" w:rsidP="00686444">
      <w:pPr>
        <w:pStyle w:val="NormalBold"/>
      </w:pPr>
      <w:r w:rsidRPr="000057F4">
        <w:rPr>
          <w:rStyle w:val="HideTWBExt"/>
          <w:b w:val="0"/>
        </w:rPr>
        <w:t>&lt;/RepeatBlock-By&gt;</w:t>
      </w:r>
    </w:p>
    <w:p w14:paraId="61F26A8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BECD040" w14:textId="77777777" w:rsidR="00686444" w:rsidRPr="000057F4" w:rsidRDefault="00686444" w:rsidP="00686444">
      <w:pPr>
        <w:pStyle w:val="NormalBold"/>
      </w:pPr>
      <w:r w:rsidRPr="000057F4">
        <w:rPr>
          <w:rStyle w:val="HideTWBExt"/>
          <w:b w:val="0"/>
        </w:rPr>
        <w:t>&lt;Article&gt;</w:t>
      </w:r>
      <w:r w:rsidRPr="000057F4">
        <w:t>Article 26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538522C" w14:textId="77777777" w:rsidTr="00B3387D">
        <w:trPr>
          <w:trHeight w:hRule="exact" w:val="240"/>
          <w:jc w:val="center"/>
        </w:trPr>
        <w:tc>
          <w:tcPr>
            <w:tcW w:w="9752" w:type="dxa"/>
            <w:gridSpan w:val="2"/>
            <w:tcBorders>
              <w:top w:val="nil"/>
              <w:left w:val="nil"/>
              <w:bottom w:val="nil"/>
              <w:right w:val="nil"/>
            </w:tcBorders>
          </w:tcPr>
          <w:p w14:paraId="36FDE49E" w14:textId="77777777" w:rsidR="00686444" w:rsidRPr="000057F4" w:rsidRDefault="00686444" w:rsidP="00B3387D"/>
        </w:tc>
      </w:tr>
      <w:tr w:rsidR="00686444" w:rsidRPr="000057F4" w14:paraId="37C3C342" w14:textId="77777777" w:rsidTr="00B3387D">
        <w:trPr>
          <w:trHeight w:val="240"/>
          <w:jc w:val="center"/>
        </w:trPr>
        <w:tc>
          <w:tcPr>
            <w:tcW w:w="4876" w:type="dxa"/>
            <w:tcBorders>
              <w:top w:val="nil"/>
              <w:left w:val="nil"/>
              <w:bottom w:val="nil"/>
              <w:right w:val="nil"/>
            </w:tcBorders>
          </w:tcPr>
          <w:p w14:paraId="1CB5347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EAB2BFF" w14:textId="77777777" w:rsidR="00686444" w:rsidRPr="000057F4" w:rsidRDefault="00686444" w:rsidP="00B3387D">
            <w:pPr>
              <w:pStyle w:val="AmColumnHeading"/>
            </w:pPr>
            <w:r w:rsidRPr="000057F4">
              <w:t>Amendement</w:t>
            </w:r>
          </w:p>
        </w:tc>
      </w:tr>
      <w:tr w:rsidR="00686444" w:rsidRPr="000057F4" w14:paraId="7C9E188D" w14:textId="77777777" w:rsidTr="00B3387D">
        <w:trPr>
          <w:jc w:val="center"/>
        </w:trPr>
        <w:tc>
          <w:tcPr>
            <w:tcW w:w="4876" w:type="dxa"/>
            <w:tcBorders>
              <w:top w:val="nil"/>
              <w:left w:val="nil"/>
              <w:bottom w:val="nil"/>
              <w:right w:val="nil"/>
            </w:tcBorders>
          </w:tcPr>
          <w:p w14:paraId="6C268AEC" w14:textId="77777777" w:rsidR="00686444" w:rsidRPr="000057F4" w:rsidRDefault="00686444" w:rsidP="00B3387D">
            <w:pPr>
              <w:pStyle w:val="Normal6a"/>
            </w:pPr>
          </w:p>
        </w:tc>
        <w:tc>
          <w:tcPr>
            <w:tcW w:w="4876" w:type="dxa"/>
            <w:tcBorders>
              <w:top w:val="nil"/>
              <w:left w:val="nil"/>
              <w:bottom w:val="nil"/>
              <w:right w:val="nil"/>
            </w:tcBorders>
          </w:tcPr>
          <w:p w14:paraId="1DAC78AC" w14:textId="2DDDBB83" w:rsidR="00686444" w:rsidRPr="000057F4" w:rsidRDefault="00686444" w:rsidP="00B3387D">
            <w:pPr>
              <w:pStyle w:val="Normal6a"/>
            </w:pPr>
            <w:r w:rsidRPr="000057F4">
              <w:rPr>
                <w:b/>
                <w:i/>
              </w:rPr>
              <w:t>2 bis.</w:t>
            </w:r>
            <w:r w:rsidRPr="000057F4">
              <w:tab/>
            </w:r>
            <w:r w:rsidRPr="000057F4">
              <w:rPr>
                <w:b/>
                <w:i/>
              </w:rPr>
              <w:t>La Commission, en coopération avec les États membres, Europol et l</w:t>
            </w:r>
            <w:r w:rsidR="000057F4" w:rsidRPr="000057F4">
              <w:rPr>
                <w:b/>
                <w:i/>
              </w:rPr>
              <w:t>’</w:t>
            </w:r>
            <w:r w:rsidRPr="000057F4">
              <w:rPr>
                <w:b/>
                <w:i/>
              </w:rPr>
              <w:t>Agence de l</w:t>
            </w:r>
            <w:r w:rsidR="000057F4" w:rsidRPr="000057F4">
              <w:rPr>
                <w:b/>
                <w:i/>
              </w:rPr>
              <w:t>’</w:t>
            </w:r>
            <w:r w:rsidRPr="000057F4">
              <w:rPr>
                <w:b/>
                <w:i/>
              </w:rPr>
              <w:t>Union européenne pour la formation des services répressifs, facilite l</w:t>
            </w:r>
            <w:r w:rsidR="000057F4" w:rsidRPr="000057F4">
              <w:rPr>
                <w:b/>
                <w:i/>
              </w:rPr>
              <w:t>’</w:t>
            </w:r>
            <w:r w:rsidRPr="000057F4">
              <w:rPr>
                <w:b/>
                <w:i/>
              </w:rPr>
              <w:t>échange de conseils, d</w:t>
            </w:r>
            <w:r w:rsidR="000057F4" w:rsidRPr="000057F4">
              <w:rPr>
                <w:b/>
                <w:i/>
              </w:rPr>
              <w:t>’</w:t>
            </w:r>
            <w:r w:rsidRPr="000057F4">
              <w:rPr>
                <w:b/>
                <w:i/>
              </w:rPr>
              <w:t>expertise et de bonnes pratiques en matière de détection et de démantèlement des laboratoires clandestins, y compris la manipulation, le transport et l</w:t>
            </w:r>
            <w:r w:rsidR="000057F4" w:rsidRPr="000057F4">
              <w:rPr>
                <w:b/>
                <w:i/>
              </w:rPr>
              <w:t>’</w:t>
            </w:r>
            <w:r w:rsidRPr="000057F4">
              <w:rPr>
                <w:b/>
                <w:i/>
              </w:rPr>
              <w:t>élimination en toute sécurité des produits chimiques et des équipements saisis.</w:t>
            </w:r>
          </w:p>
        </w:tc>
      </w:tr>
    </w:tbl>
    <w:p w14:paraId="5820D0A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DF1AB8C" w14:textId="77777777" w:rsidR="00686444" w:rsidRPr="000057F4" w:rsidRDefault="00686444" w:rsidP="00686444">
      <w:r w:rsidRPr="000057F4">
        <w:rPr>
          <w:rStyle w:val="HideTWBExt"/>
        </w:rPr>
        <w:t>&lt;/Amend&gt;</w:t>
      </w:r>
    </w:p>
    <w:p w14:paraId="506D58F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223</w:t>
      </w:r>
      <w:r w:rsidRPr="000057F4">
        <w:rPr>
          <w:rStyle w:val="HideTWBExt"/>
          <w:b w:val="0"/>
        </w:rPr>
        <w:t>&lt;/NumAm&gt;</w:t>
      </w:r>
    </w:p>
    <w:p w14:paraId="0DF9E654"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4705D0A6" w14:textId="77777777" w:rsidR="00686444" w:rsidRPr="000057F4" w:rsidRDefault="00686444" w:rsidP="00686444">
      <w:pPr>
        <w:pStyle w:val="NormalBold"/>
      </w:pPr>
      <w:r w:rsidRPr="000057F4">
        <w:rPr>
          <w:rStyle w:val="HideTWBExt"/>
          <w:b w:val="0"/>
        </w:rPr>
        <w:t>&lt;/RepeatBlock-By&gt;</w:t>
      </w:r>
    </w:p>
    <w:p w14:paraId="4522499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F6F2005" w14:textId="77777777" w:rsidR="00686444" w:rsidRPr="000057F4" w:rsidRDefault="00686444" w:rsidP="00686444">
      <w:pPr>
        <w:pStyle w:val="NormalBold"/>
      </w:pPr>
      <w:r w:rsidRPr="000057F4">
        <w:rPr>
          <w:rStyle w:val="HideTWBExt"/>
          <w:b w:val="0"/>
        </w:rPr>
        <w:t>&lt;Article&gt;</w:t>
      </w:r>
      <w:r w:rsidRPr="000057F4">
        <w:t>Article 26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B2E64E7" w14:textId="77777777" w:rsidTr="00B3387D">
        <w:trPr>
          <w:trHeight w:hRule="exact" w:val="240"/>
          <w:jc w:val="center"/>
        </w:trPr>
        <w:tc>
          <w:tcPr>
            <w:tcW w:w="9752" w:type="dxa"/>
            <w:gridSpan w:val="2"/>
            <w:tcBorders>
              <w:top w:val="nil"/>
              <w:left w:val="nil"/>
              <w:bottom w:val="nil"/>
              <w:right w:val="nil"/>
            </w:tcBorders>
          </w:tcPr>
          <w:p w14:paraId="752C2FB0" w14:textId="77777777" w:rsidR="00686444" w:rsidRPr="000057F4" w:rsidRDefault="00686444" w:rsidP="00B3387D"/>
        </w:tc>
      </w:tr>
      <w:tr w:rsidR="00686444" w:rsidRPr="000057F4" w14:paraId="5A587EAB" w14:textId="77777777" w:rsidTr="00B3387D">
        <w:trPr>
          <w:trHeight w:val="240"/>
          <w:jc w:val="center"/>
        </w:trPr>
        <w:tc>
          <w:tcPr>
            <w:tcW w:w="4876" w:type="dxa"/>
            <w:tcBorders>
              <w:top w:val="nil"/>
              <w:left w:val="nil"/>
              <w:bottom w:val="nil"/>
              <w:right w:val="nil"/>
            </w:tcBorders>
          </w:tcPr>
          <w:p w14:paraId="7DE1D66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BEAD0C8" w14:textId="77777777" w:rsidR="00686444" w:rsidRPr="000057F4" w:rsidRDefault="00686444" w:rsidP="00B3387D">
            <w:pPr>
              <w:pStyle w:val="AmColumnHeading"/>
            </w:pPr>
            <w:r w:rsidRPr="000057F4">
              <w:t>Amendement</w:t>
            </w:r>
          </w:p>
        </w:tc>
      </w:tr>
      <w:tr w:rsidR="00686444" w:rsidRPr="000057F4" w14:paraId="219D2C53" w14:textId="77777777" w:rsidTr="00B3387D">
        <w:trPr>
          <w:jc w:val="center"/>
        </w:trPr>
        <w:tc>
          <w:tcPr>
            <w:tcW w:w="4876" w:type="dxa"/>
            <w:tcBorders>
              <w:top w:val="nil"/>
              <w:left w:val="nil"/>
              <w:bottom w:val="nil"/>
              <w:right w:val="nil"/>
            </w:tcBorders>
          </w:tcPr>
          <w:p w14:paraId="1000432F" w14:textId="03FC6802" w:rsidR="00686444" w:rsidRPr="000057F4" w:rsidRDefault="00686444" w:rsidP="00B3387D">
            <w:pPr>
              <w:pStyle w:val="Normal6a"/>
            </w:pPr>
            <w:r w:rsidRPr="000057F4">
              <w:t>3.</w:t>
            </w:r>
            <w:r w:rsidRPr="000057F4">
              <w:tab/>
              <w:t>Il incombe aux opérateurs d</w:t>
            </w:r>
            <w:r w:rsidR="000057F4" w:rsidRPr="000057F4">
              <w:t>’</w:t>
            </w:r>
            <w:r w:rsidRPr="000057F4">
              <w:t>informer leur personnel des obligations les concernant en vertu du présent règlement et de le sensibiliser à ce sujet.</w:t>
            </w:r>
          </w:p>
        </w:tc>
        <w:tc>
          <w:tcPr>
            <w:tcW w:w="4876" w:type="dxa"/>
            <w:tcBorders>
              <w:top w:val="nil"/>
              <w:left w:val="nil"/>
              <w:bottom w:val="nil"/>
              <w:right w:val="nil"/>
            </w:tcBorders>
          </w:tcPr>
          <w:p w14:paraId="751E2C7A" w14:textId="6CC0BBB6" w:rsidR="00686444" w:rsidRPr="000057F4" w:rsidRDefault="00686444" w:rsidP="00B3387D">
            <w:pPr>
              <w:pStyle w:val="Normal6a"/>
            </w:pPr>
            <w:r w:rsidRPr="000057F4">
              <w:t>3.</w:t>
            </w:r>
            <w:r w:rsidRPr="000057F4">
              <w:tab/>
              <w:t>Il incombe aux opérateurs d</w:t>
            </w:r>
            <w:r w:rsidR="000057F4" w:rsidRPr="000057F4">
              <w:t>’</w:t>
            </w:r>
            <w:r w:rsidRPr="000057F4">
              <w:t xml:space="preserve">informer leur personnel des obligations les concernant en vertu du présent règlement et de le sensibiliser à ce sujet. </w:t>
            </w:r>
            <w:r w:rsidRPr="000057F4">
              <w:rPr>
                <w:b/>
                <w:i/>
              </w:rPr>
              <w:t>Afin de réduire au minimum la charge administrative pesant sur les petites et moyennes entreprises (PME), les autorités compétentes mettent à la disposition des opérateurs des outils et des modules de formation en ligne gratuits et normalisés.</w:t>
            </w:r>
          </w:p>
        </w:tc>
      </w:tr>
    </w:tbl>
    <w:p w14:paraId="25BA242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108AD66" w14:textId="77777777" w:rsidR="00686444" w:rsidRPr="000057F4" w:rsidRDefault="00686444" w:rsidP="00686444">
      <w:r w:rsidRPr="000057F4">
        <w:rPr>
          <w:rStyle w:val="HideTWBExt"/>
        </w:rPr>
        <w:t>&lt;/Amend&gt;</w:t>
      </w:r>
    </w:p>
    <w:p w14:paraId="6392A05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224</w:t>
      </w:r>
      <w:r w:rsidRPr="000057F4">
        <w:rPr>
          <w:rStyle w:val="HideTWBExt"/>
          <w:b w:val="0"/>
        </w:rPr>
        <w:t>&lt;/NumAm&gt;</w:t>
      </w:r>
    </w:p>
    <w:p w14:paraId="0B1E4DA1"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2494BE0E" w14:textId="77777777" w:rsidR="00686444" w:rsidRPr="000057F4" w:rsidRDefault="00686444" w:rsidP="00686444">
      <w:pPr>
        <w:pStyle w:val="NormalBold"/>
      </w:pPr>
      <w:r w:rsidRPr="000057F4">
        <w:rPr>
          <w:rStyle w:val="HideTWBExt"/>
          <w:b w:val="0"/>
        </w:rPr>
        <w:t>&lt;/RepeatBlock-By&gt;</w:t>
      </w:r>
    </w:p>
    <w:p w14:paraId="794BEB2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0888590" w14:textId="77777777" w:rsidR="00686444" w:rsidRPr="000057F4" w:rsidRDefault="00686444" w:rsidP="00686444">
      <w:pPr>
        <w:pStyle w:val="NormalBold"/>
      </w:pPr>
      <w:r w:rsidRPr="000057F4">
        <w:rPr>
          <w:rStyle w:val="HideTWBExt"/>
          <w:b w:val="0"/>
        </w:rPr>
        <w:t>&lt;Article&gt;</w:t>
      </w:r>
      <w:r w:rsidRPr="000057F4">
        <w:t>Article 26 – paragraphe 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7A55ABC" w14:textId="77777777" w:rsidTr="00B3387D">
        <w:trPr>
          <w:trHeight w:hRule="exact" w:val="240"/>
          <w:jc w:val="center"/>
        </w:trPr>
        <w:tc>
          <w:tcPr>
            <w:tcW w:w="9752" w:type="dxa"/>
            <w:gridSpan w:val="2"/>
            <w:tcBorders>
              <w:top w:val="nil"/>
              <w:left w:val="nil"/>
              <w:bottom w:val="nil"/>
              <w:right w:val="nil"/>
            </w:tcBorders>
          </w:tcPr>
          <w:p w14:paraId="4078DC39" w14:textId="77777777" w:rsidR="00686444" w:rsidRPr="000057F4" w:rsidRDefault="00686444" w:rsidP="00B3387D"/>
        </w:tc>
      </w:tr>
      <w:tr w:rsidR="00686444" w:rsidRPr="000057F4" w14:paraId="074989A8" w14:textId="77777777" w:rsidTr="00B3387D">
        <w:trPr>
          <w:trHeight w:val="240"/>
          <w:jc w:val="center"/>
        </w:trPr>
        <w:tc>
          <w:tcPr>
            <w:tcW w:w="4876" w:type="dxa"/>
            <w:tcBorders>
              <w:top w:val="nil"/>
              <w:left w:val="nil"/>
              <w:bottom w:val="nil"/>
              <w:right w:val="nil"/>
            </w:tcBorders>
          </w:tcPr>
          <w:p w14:paraId="1D96CAF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CF46814" w14:textId="77777777" w:rsidR="00686444" w:rsidRPr="000057F4" w:rsidRDefault="00686444" w:rsidP="00B3387D">
            <w:pPr>
              <w:pStyle w:val="AmColumnHeading"/>
            </w:pPr>
            <w:r w:rsidRPr="000057F4">
              <w:t>Amendement</w:t>
            </w:r>
          </w:p>
        </w:tc>
      </w:tr>
      <w:tr w:rsidR="00686444" w:rsidRPr="000057F4" w14:paraId="056D69AA" w14:textId="77777777" w:rsidTr="00B3387D">
        <w:trPr>
          <w:jc w:val="center"/>
        </w:trPr>
        <w:tc>
          <w:tcPr>
            <w:tcW w:w="4876" w:type="dxa"/>
            <w:tcBorders>
              <w:top w:val="nil"/>
              <w:left w:val="nil"/>
              <w:bottom w:val="nil"/>
              <w:right w:val="nil"/>
            </w:tcBorders>
          </w:tcPr>
          <w:p w14:paraId="2B32A2F6" w14:textId="77777777" w:rsidR="00686444" w:rsidRPr="000057F4" w:rsidRDefault="00686444" w:rsidP="00B3387D">
            <w:pPr>
              <w:pStyle w:val="Normal6a"/>
            </w:pPr>
          </w:p>
        </w:tc>
        <w:tc>
          <w:tcPr>
            <w:tcW w:w="4876" w:type="dxa"/>
            <w:tcBorders>
              <w:top w:val="nil"/>
              <w:left w:val="nil"/>
              <w:bottom w:val="nil"/>
              <w:right w:val="nil"/>
            </w:tcBorders>
          </w:tcPr>
          <w:p w14:paraId="50A2824B" w14:textId="77777777" w:rsidR="00686444" w:rsidRPr="000057F4" w:rsidRDefault="00686444" w:rsidP="00B3387D">
            <w:pPr>
              <w:pStyle w:val="Normal6a"/>
            </w:pPr>
            <w:r w:rsidRPr="000057F4">
              <w:rPr>
                <w:b/>
                <w:i/>
              </w:rPr>
              <w:t>3 bis.</w:t>
            </w:r>
            <w:r w:rsidRPr="000057F4">
              <w:tab/>
            </w:r>
            <w:r w:rsidRPr="000057F4">
              <w:rPr>
                <w:b/>
                <w:i/>
              </w:rPr>
              <w:t>Renforcement de la coopération et des synergies</w:t>
            </w:r>
          </w:p>
        </w:tc>
      </w:tr>
      <w:tr w:rsidR="00686444" w:rsidRPr="000057F4" w14:paraId="6F91C389" w14:textId="77777777" w:rsidTr="00B3387D">
        <w:trPr>
          <w:jc w:val="center"/>
        </w:trPr>
        <w:tc>
          <w:tcPr>
            <w:tcW w:w="4876" w:type="dxa"/>
            <w:tcBorders>
              <w:top w:val="nil"/>
              <w:left w:val="nil"/>
              <w:bottom w:val="nil"/>
              <w:right w:val="nil"/>
            </w:tcBorders>
          </w:tcPr>
          <w:p w14:paraId="517B603F" w14:textId="77777777" w:rsidR="00686444" w:rsidRPr="000057F4" w:rsidRDefault="00686444" w:rsidP="00B3387D">
            <w:pPr>
              <w:pStyle w:val="Normal6a"/>
            </w:pPr>
          </w:p>
        </w:tc>
        <w:tc>
          <w:tcPr>
            <w:tcW w:w="4876" w:type="dxa"/>
            <w:tcBorders>
              <w:top w:val="nil"/>
              <w:left w:val="nil"/>
              <w:bottom w:val="nil"/>
              <w:right w:val="nil"/>
            </w:tcBorders>
          </w:tcPr>
          <w:p w14:paraId="0528214A" w14:textId="20FFB079" w:rsidR="00686444" w:rsidRPr="000057F4" w:rsidRDefault="00686444" w:rsidP="00B3387D">
            <w:pPr>
              <w:pStyle w:val="Normal6a"/>
            </w:pPr>
            <w:r w:rsidRPr="000057F4">
              <w:rPr>
                <w:b/>
                <w:i/>
              </w:rPr>
              <w:t>1. Les États membres, la Commission et les agences compétentes de l</w:t>
            </w:r>
            <w:r w:rsidR="000057F4" w:rsidRPr="000057F4">
              <w:rPr>
                <w:b/>
                <w:i/>
              </w:rPr>
              <w:t>’</w:t>
            </w:r>
            <w:r w:rsidRPr="000057F4">
              <w:rPr>
                <w:b/>
                <w:i/>
              </w:rPr>
              <w:t>Union veillent, dans les limites de leurs mandats respectifs, à assurer une coopération étroite et à favoriser les synergies afin de prévenir le détournement de précurseurs de drogues issus du commerce licite.</w:t>
            </w:r>
          </w:p>
        </w:tc>
      </w:tr>
      <w:tr w:rsidR="00686444" w:rsidRPr="000057F4" w14:paraId="6068E5ED" w14:textId="77777777" w:rsidTr="00B3387D">
        <w:trPr>
          <w:jc w:val="center"/>
        </w:trPr>
        <w:tc>
          <w:tcPr>
            <w:tcW w:w="4876" w:type="dxa"/>
            <w:tcBorders>
              <w:top w:val="nil"/>
              <w:left w:val="nil"/>
              <w:bottom w:val="nil"/>
              <w:right w:val="nil"/>
            </w:tcBorders>
          </w:tcPr>
          <w:p w14:paraId="46074CB0" w14:textId="77777777" w:rsidR="00686444" w:rsidRPr="000057F4" w:rsidRDefault="00686444" w:rsidP="00B3387D">
            <w:pPr>
              <w:pStyle w:val="Normal6a"/>
            </w:pPr>
          </w:p>
        </w:tc>
        <w:tc>
          <w:tcPr>
            <w:tcW w:w="4876" w:type="dxa"/>
            <w:tcBorders>
              <w:top w:val="nil"/>
              <w:left w:val="nil"/>
              <w:bottom w:val="nil"/>
              <w:right w:val="nil"/>
            </w:tcBorders>
          </w:tcPr>
          <w:p w14:paraId="2115E7C3" w14:textId="74F5AD86" w:rsidR="00686444" w:rsidRPr="000057F4" w:rsidRDefault="00686444" w:rsidP="00B3387D">
            <w:pPr>
              <w:pStyle w:val="Normal6a"/>
            </w:pPr>
            <w:r w:rsidRPr="000057F4">
              <w:rPr>
                <w:b/>
                <w:i/>
              </w:rPr>
              <w:t>Une telle coopération comprend l</w:t>
            </w:r>
            <w:r w:rsidR="000057F4" w:rsidRPr="000057F4">
              <w:rPr>
                <w:b/>
                <w:i/>
              </w:rPr>
              <w:t>’</w:t>
            </w:r>
            <w:r w:rsidRPr="000057F4">
              <w:rPr>
                <w:b/>
                <w:i/>
              </w:rPr>
              <w:t>échange d</w:t>
            </w:r>
            <w:r w:rsidR="000057F4" w:rsidRPr="000057F4">
              <w:rPr>
                <w:b/>
                <w:i/>
              </w:rPr>
              <w:t>’</w:t>
            </w:r>
            <w:r w:rsidRPr="000057F4">
              <w:rPr>
                <w:b/>
                <w:i/>
              </w:rPr>
              <w:t>informations et d</w:t>
            </w:r>
            <w:r w:rsidR="000057F4" w:rsidRPr="000057F4">
              <w:rPr>
                <w:b/>
                <w:i/>
              </w:rPr>
              <w:t>’</w:t>
            </w:r>
            <w:r w:rsidRPr="000057F4">
              <w:rPr>
                <w:b/>
                <w:i/>
              </w:rPr>
              <w:t>expertise sur les nouvelles tendances, les transactions suspectes et les méthodes de détournement, ainsi que des mécanismes de retour d</w:t>
            </w:r>
            <w:r w:rsidR="000057F4" w:rsidRPr="000057F4">
              <w:rPr>
                <w:b/>
                <w:i/>
              </w:rPr>
              <w:t>’</w:t>
            </w:r>
            <w:r w:rsidRPr="000057F4">
              <w:rPr>
                <w:b/>
                <w:i/>
              </w:rPr>
              <w:t>information, visant à renforcer l</w:t>
            </w:r>
            <w:r w:rsidR="000057F4" w:rsidRPr="000057F4">
              <w:rPr>
                <w:b/>
                <w:i/>
              </w:rPr>
              <w:t>’</w:t>
            </w:r>
            <w:r w:rsidRPr="000057F4">
              <w:rPr>
                <w:b/>
                <w:i/>
              </w:rPr>
              <w:t>évaluation des risques, à améliorer la détection des vulnérabilités dans les chaînes d</w:t>
            </w:r>
            <w:r w:rsidR="000057F4" w:rsidRPr="000057F4">
              <w:rPr>
                <w:b/>
                <w:i/>
              </w:rPr>
              <w:t>’</w:t>
            </w:r>
            <w:r w:rsidRPr="000057F4">
              <w:rPr>
                <w:b/>
                <w:i/>
              </w:rPr>
              <w:t>approvisionnement et à soutenir la mise en œuvre effective du présent règlement.</w:t>
            </w:r>
          </w:p>
        </w:tc>
      </w:tr>
      <w:tr w:rsidR="00686444" w:rsidRPr="000057F4" w14:paraId="6754CFB8" w14:textId="77777777" w:rsidTr="00B3387D">
        <w:trPr>
          <w:jc w:val="center"/>
        </w:trPr>
        <w:tc>
          <w:tcPr>
            <w:tcW w:w="4876" w:type="dxa"/>
            <w:tcBorders>
              <w:top w:val="nil"/>
              <w:left w:val="nil"/>
              <w:bottom w:val="nil"/>
              <w:right w:val="nil"/>
            </w:tcBorders>
          </w:tcPr>
          <w:p w14:paraId="334996E1" w14:textId="77777777" w:rsidR="00686444" w:rsidRPr="000057F4" w:rsidRDefault="00686444" w:rsidP="00B3387D">
            <w:pPr>
              <w:pStyle w:val="Normal6a"/>
            </w:pPr>
          </w:p>
        </w:tc>
        <w:tc>
          <w:tcPr>
            <w:tcW w:w="4876" w:type="dxa"/>
            <w:tcBorders>
              <w:top w:val="nil"/>
              <w:left w:val="nil"/>
              <w:bottom w:val="nil"/>
              <w:right w:val="nil"/>
            </w:tcBorders>
          </w:tcPr>
          <w:p w14:paraId="292E1127" w14:textId="7DB1CB71" w:rsidR="00686444" w:rsidRPr="000057F4" w:rsidRDefault="00686444" w:rsidP="00B3387D">
            <w:pPr>
              <w:pStyle w:val="Normal6a"/>
            </w:pPr>
            <w:r w:rsidRPr="000057F4">
              <w:rPr>
                <w:b/>
                <w:i/>
              </w:rPr>
              <w:t>Les États membres, la Commission, Europol et l</w:t>
            </w:r>
            <w:r w:rsidR="000057F4" w:rsidRPr="000057F4">
              <w:rPr>
                <w:b/>
                <w:i/>
              </w:rPr>
              <w:t>’</w:t>
            </w:r>
            <w:r w:rsidRPr="000057F4">
              <w:rPr>
                <w:b/>
                <w:i/>
              </w:rPr>
              <w:t>Agence favorisent, conformément à leurs mandats respectifs, la coopération avec les pays tiers, le cas échéant, afin de faciliter l</w:t>
            </w:r>
            <w:r w:rsidR="000057F4" w:rsidRPr="000057F4">
              <w:rPr>
                <w:b/>
                <w:i/>
              </w:rPr>
              <w:t>’</w:t>
            </w:r>
            <w:r w:rsidRPr="000057F4">
              <w:rPr>
                <w:b/>
                <w:i/>
              </w:rPr>
              <w:t>échange d</w:t>
            </w:r>
            <w:r w:rsidR="000057F4" w:rsidRPr="000057F4">
              <w:rPr>
                <w:b/>
                <w:i/>
              </w:rPr>
              <w:t>’</w:t>
            </w:r>
            <w:r w:rsidRPr="000057F4">
              <w:rPr>
                <w:b/>
                <w:i/>
              </w:rPr>
              <w:t>informations et de bonnes pratiques relatives à la prévention du détournement de précurseurs de drogues issus du commerce licite. Cette coopération est menée de manière cohérente et coordonnée, en veillant à la cohérence entre les instruments pertinents de l</w:t>
            </w:r>
            <w:r w:rsidR="000057F4" w:rsidRPr="000057F4">
              <w:rPr>
                <w:b/>
                <w:i/>
              </w:rPr>
              <w:t>’</w:t>
            </w:r>
            <w:r w:rsidRPr="000057F4">
              <w:rPr>
                <w:b/>
                <w:i/>
              </w:rPr>
              <w:t>Union, les accords internationaux et les activités des organismes de l</w:t>
            </w:r>
            <w:r w:rsidR="000057F4" w:rsidRPr="000057F4">
              <w:rPr>
                <w:b/>
                <w:i/>
              </w:rPr>
              <w:t>’</w:t>
            </w:r>
            <w:r w:rsidRPr="000057F4">
              <w:rPr>
                <w:b/>
                <w:i/>
              </w:rPr>
              <w:t>Union concernés.</w:t>
            </w:r>
          </w:p>
        </w:tc>
      </w:tr>
    </w:tbl>
    <w:p w14:paraId="3BB1BBC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C7DBDC0" w14:textId="77777777" w:rsidR="00686444" w:rsidRPr="000057F4" w:rsidRDefault="00686444" w:rsidP="00686444">
      <w:r w:rsidRPr="000057F4">
        <w:rPr>
          <w:rStyle w:val="HideTWBExt"/>
        </w:rPr>
        <w:t>&lt;/Amend&gt;</w:t>
      </w:r>
    </w:p>
    <w:p w14:paraId="2982C7A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225</w:t>
      </w:r>
      <w:r w:rsidRPr="000057F4">
        <w:rPr>
          <w:rStyle w:val="HideTWBExt"/>
          <w:b w:val="0"/>
        </w:rPr>
        <w:t>&lt;/NumAm&gt;</w:t>
      </w:r>
    </w:p>
    <w:p w14:paraId="193214BB"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31521337" w14:textId="77777777" w:rsidR="00686444" w:rsidRPr="000057F4" w:rsidRDefault="00686444" w:rsidP="00686444">
      <w:pPr>
        <w:pStyle w:val="NormalBold"/>
      </w:pPr>
      <w:r w:rsidRPr="000057F4">
        <w:rPr>
          <w:rStyle w:val="HideTWBExt"/>
          <w:b w:val="0"/>
        </w:rPr>
        <w:t>&lt;/RepeatBlock-By&gt;</w:t>
      </w:r>
    </w:p>
    <w:p w14:paraId="34B7F12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FAC6780" w14:textId="77777777" w:rsidR="00686444" w:rsidRPr="000057F4" w:rsidRDefault="00686444" w:rsidP="00686444">
      <w:pPr>
        <w:pStyle w:val="NormalBold"/>
      </w:pPr>
      <w:r w:rsidRPr="000057F4">
        <w:rPr>
          <w:rStyle w:val="HideTWBExt"/>
          <w:b w:val="0"/>
        </w:rPr>
        <w:t>&lt;Article&gt;</w:t>
      </w:r>
      <w:r w:rsidRPr="000057F4">
        <w:t>Article 26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3AE40CD" w14:textId="77777777" w:rsidTr="00B3387D">
        <w:trPr>
          <w:trHeight w:hRule="exact" w:val="240"/>
          <w:jc w:val="center"/>
        </w:trPr>
        <w:tc>
          <w:tcPr>
            <w:tcW w:w="9752" w:type="dxa"/>
            <w:gridSpan w:val="2"/>
            <w:tcBorders>
              <w:top w:val="nil"/>
              <w:left w:val="nil"/>
              <w:bottom w:val="nil"/>
              <w:right w:val="nil"/>
            </w:tcBorders>
          </w:tcPr>
          <w:p w14:paraId="640B61A7" w14:textId="77777777" w:rsidR="00686444" w:rsidRPr="000057F4" w:rsidRDefault="00686444" w:rsidP="00B3387D"/>
        </w:tc>
      </w:tr>
      <w:tr w:rsidR="00686444" w:rsidRPr="000057F4" w14:paraId="0B2EEEA5" w14:textId="77777777" w:rsidTr="00B3387D">
        <w:trPr>
          <w:trHeight w:val="240"/>
          <w:jc w:val="center"/>
        </w:trPr>
        <w:tc>
          <w:tcPr>
            <w:tcW w:w="4876" w:type="dxa"/>
            <w:tcBorders>
              <w:top w:val="nil"/>
              <w:left w:val="nil"/>
              <w:bottom w:val="nil"/>
              <w:right w:val="nil"/>
            </w:tcBorders>
          </w:tcPr>
          <w:p w14:paraId="6EF8B8F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6DD8472" w14:textId="77777777" w:rsidR="00686444" w:rsidRPr="000057F4" w:rsidRDefault="00686444" w:rsidP="00B3387D">
            <w:pPr>
              <w:pStyle w:val="AmColumnHeading"/>
            </w:pPr>
            <w:r w:rsidRPr="000057F4">
              <w:t>Amendement</w:t>
            </w:r>
          </w:p>
        </w:tc>
      </w:tr>
      <w:tr w:rsidR="00686444" w:rsidRPr="000057F4" w14:paraId="7F8512B0" w14:textId="77777777" w:rsidTr="00B3387D">
        <w:trPr>
          <w:jc w:val="center"/>
        </w:trPr>
        <w:tc>
          <w:tcPr>
            <w:tcW w:w="4876" w:type="dxa"/>
            <w:tcBorders>
              <w:top w:val="nil"/>
              <w:left w:val="nil"/>
              <w:bottom w:val="nil"/>
              <w:right w:val="nil"/>
            </w:tcBorders>
          </w:tcPr>
          <w:p w14:paraId="2285F2A1" w14:textId="77777777" w:rsidR="00686444" w:rsidRPr="000057F4" w:rsidRDefault="00686444" w:rsidP="00B3387D">
            <w:pPr>
              <w:pStyle w:val="Normal6a"/>
            </w:pPr>
          </w:p>
        </w:tc>
        <w:tc>
          <w:tcPr>
            <w:tcW w:w="4876" w:type="dxa"/>
            <w:tcBorders>
              <w:top w:val="nil"/>
              <w:left w:val="nil"/>
              <w:bottom w:val="nil"/>
              <w:right w:val="nil"/>
            </w:tcBorders>
          </w:tcPr>
          <w:p w14:paraId="07B9D74B" w14:textId="77777777" w:rsidR="00686444" w:rsidRPr="000057F4" w:rsidRDefault="00686444" w:rsidP="00B3387D">
            <w:pPr>
              <w:pStyle w:val="Normal6a"/>
              <w:jc w:val="center"/>
            </w:pPr>
            <w:r w:rsidRPr="000057F4">
              <w:rPr>
                <w:b/>
                <w:i/>
              </w:rPr>
              <w:t>Article 26 bis</w:t>
            </w:r>
            <w:r w:rsidRPr="000057F4">
              <w:tab/>
            </w:r>
          </w:p>
        </w:tc>
      </w:tr>
      <w:tr w:rsidR="00686444" w:rsidRPr="000057F4" w14:paraId="4D2600F1" w14:textId="77777777" w:rsidTr="00B3387D">
        <w:trPr>
          <w:jc w:val="center"/>
        </w:trPr>
        <w:tc>
          <w:tcPr>
            <w:tcW w:w="4876" w:type="dxa"/>
            <w:tcBorders>
              <w:top w:val="nil"/>
              <w:left w:val="nil"/>
              <w:bottom w:val="nil"/>
              <w:right w:val="nil"/>
            </w:tcBorders>
          </w:tcPr>
          <w:p w14:paraId="2F2ADDDA" w14:textId="77777777" w:rsidR="00686444" w:rsidRPr="000057F4" w:rsidRDefault="00686444" w:rsidP="00B3387D">
            <w:pPr>
              <w:pStyle w:val="Normal6a"/>
            </w:pPr>
          </w:p>
        </w:tc>
        <w:tc>
          <w:tcPr>
            <w:tcW w:w="4876" w:type="dxa"/>
            <w:tcBorders>
              <w:top w:val="nil"/>
              <w:left w:val="nil"/>
              <w:bottom w:val="nil"/>
              <w:right w:val="nil"/>
            </w:tcBorders>
          </w:tcPr>
          <w:p w14:paraId="1A8DCE09" w14:textId="77777777" w:rsidR="00686444" w:rsidRPr="000057F4" w:rsidRDefault="00686444" w:rsidP="00B3387D">
            <w:pPr>
              <w:pStyle w:val="Normal6a"/>
              <w:jc w:val="center"/>
            </w:pPr>
            <w:r w:rsidRPr="000057F4">
              <w:rPr>
                <w:b/>
                <w:i/>
              </w:rPr>
              <w:t>Orientations</w:t>
            </w:r>
          </w:p>
        </w:tc>
      </w:tr>
      <w:tr w:rsidR="00686444" w:rsidRPr="000057F4" w14:paraId="799F230B" w14:textId="77777777" w:rsidTr="00B3387D">
        <w:trPr>
          <w:jc w:val="center"/>
        </w:trPr>
        <w:tc>
          <w:tcPr>
            <w:tcW w:w="4876" w:type="dxa"/>
            <w:tcBorders>
              <w:top w:val="nil"/>
              <w:left w:val="nil"/>
              <w:bottom w:val="nil"/>
              <w:right w:val="nil"/>
            </w:tcBorders>
          </w:tcPr>
          <w:p w14:paraId="45FEF6F1" w14:textId="77777777" w:rsidR="00686444" w:rsidRPr="000057F4" w:rsidRDefault="00686444" w:rsidP="00B3387D">
            <w:pPr>
              <w:pStyle w:val="Normal6a"/>
            </w:pPr>
          </w:p>
        </w:tc>
        <w:tc>
          <w:tcPr>
            <w:tcW w:w="4876" w:type="dxa"/>
            <w:tcBorders>
              <w:top w:val="nil"/>
              <w:left w:val="nil"/>
              <w:bottom w:val="nil"/>
              <w:right w:val="nil"/>
            </w:tcBorders>
          </w:tcPr>
          <w:p w14:paraId="615449C6" w14:textId="5556D7E0" w:rsidR="00686444" w:rsidRPr="000057F4" w:rsidRDefault="00686444" w:rsidP="00B3387D">
            <w:pPr>
              <w:pStyle w:val="Normal6a"/>
            </w:pPr>
            <w:r w:rsidRPr="000057F4">
              <w:rPr>
                <w:b/>
                <w:i/>
              </w:rPr>
              <w:t>1. La Commission, en étroite coopération avec les États membres et, le cas échéant, les agences et organes compétents de l</w:t>
            </w:r>
            <w:r w:rsidR="000057F4" w:rsidRPr="000057F4">
              <w:rPr>
                <w:b/>
                <w:i/>
              </w:rPr>
              <w:t>’</w:t>
            </w:r>
            <w:r w:rsidRPr="000057F4">
              <w:rPr>
                <w:b/>
                <w:i/>
              </w:rPr>
              <w:t>Union, élabore et publie des lignes directrices d</w:t>
            </w:r>
            <w:r w:rsidR="000057F4" w:rsidRPr="000057F4">
              <w:rPr>
                <w:b/>
                <w:i/>
              </w:rPr>
              <w:t>’</w:t>
            </w:r>
            <w:r w:rsidRPr="000057F4">
              <w:rPr>
                <w:b/>
                <w:i/>
              </w:rPr>
              <w:t>ici à juin 2027 afin de soutenir l</w:t>
            </w:r>
            <w:r w:rsidR="000057F4" w:rsidRPr="000057F4">
              <w:rPr>
                <w:b/>
                <w:i/>
              </w:rPr>
              <w:t>’</w:t>
            </w:r>
            <w:r w:rsidRPr="000057F4">
              <w:rPr>
                <w:b/>
                <w:i/>
              </w:rPr>
              <w:t>application cohérente, efficace et proportionnée du présent règlement.</w:t>
            </w:r>
          </w:p>
        </w:tc>
      </w:tr>
      <w:tr w:rsidR="00686444" w:rsidRPr="000057F4" w14:paraId="3FAC9AE3" w14:textId="77777777" w:rsidTr="00B3387D">
        <w:trPr>
          <w:jc w:val="center"/>
        </w:trPr>
        <w:tc>
          <w:tcPr>
            <w:tcW w:w="4876" w:type="dxa"/>
            <w:tcBorders>
              <w:top w:val="nil"/>
              <w:left w:val="nil"/>
              <w:bottom w:val="nil"/>
              <w:right w:val="nil"/>
            </w:tcBorders>
          </w:tcPr>
          <w:p w14:paraId="69104F56" w14:textId="77777777" w:rsidR="00686444" w:rsidRPr="000057F4" w:rsidRDefault="00686444" w:rsidP="00B3387D">
            <w:pPr>
              <w:pStyle w:val="Normal6a"/>
            </w:pPr>
          </w:p>
        </w:tc>
        <w:tc>
          <w:tcPr>
            <w:tcW w:w="4876" w:type="dxa"/>
            <w:tcBorders>
              <w:top w:val="nil"/>
              <w:left w:val="nil"/>
              <w:bottom w:val="nil"/>
              <w:right w:val="nil"/>
            </w:tcBorders>
          </w:tcPr>
          <w:p w14:paraId="31C07747" w14:textId="278FB620" w:rsidR="00686444" w:rsidRPr="000057F4" w:rsidRDefault="00686444" w:rsidP="00B3387D">
            <w:pPr>
              <w:pStyle w:val="Normal6a"/>
            </w:pPr>
            <w:r w:rsidRPr="000057F4">
              <w:rPr>
                <w:b/>
                <w:i/>
              </w:rPr>
              <w:t>2. Les lignes directrices visées au paragraphe 1 visent à faciliter un niveau élevé d</w:t>
            </w:r>
            <w:r w:rsidR="000057F4" w:rsidRPr="000057F4">
              <w:rPr>
                <w:b/>
                <w:i/>
              </w:rPr>
              <w:t>’</w:t>
            </w:r>
            <w:r w:rsidRPr="000057F4">
              <w:rPr>
                <w:b/>
                <w:i/>
              </w:rPr>
              <w:t>harmonisation dans l</w:t>
            </w:r>
            <w:r w:rsidR="000057F4" w:rsidRPr="000057F4">
              <w:rPr>
                <w:b/>
                <w:i/>
              </w:rPr>
              <w:t>’</w:t>
            </w:r>
            <w:r w:rsidRPr="000057F4">
              <w:rPr>
                <w:b/>
                <w:i/>
              </w:rPr>
              <w:t>interprétation et l</w:t>
            </w:r>
            <w:r w:rsidR="000057F4" w:rsidRPr="000057F4">
              <w:rPr>
                <w:b/>
                <w:i/>
              </w:rPr>
              <w:t>’</w:t>
            </w:r>
            <w:r w:rsidRPr="000057F4">
              <w:rPr>
                <w:b/>
                <w:i/>
              </w:rPr>
              <w:t>application pratique des obligations énoncées dans le présent règlement, tout en tenant compte des spécificités opérationnelles nationales et de l</w:t>
            </w:r>
            <w:r w:rsidR="000057F4" w:rsidRPr="000057F4">
              <w:rPr>
                <w:b/>
                <w:i/>
              </w:rPr>
              <w:t>’</w:t>
            </w:r>
            <w:r w:rsidRPr="000057F4">
              <w:rPr>
                <w:b/>
                <w:i/>
              </w:rPr>
              <w:t>évolution des méthodes criminelles.</w:t>
            </w:r>
          </w:p>
        </w:tc>
      </w:tr>
      <w:tr w:rsidR="00686444" w:rsidRPr="000057F4" w14:paraId="2CF90644" w14:textId="77777777" w:rsidTr="00B3387D">
        <w:trPr>
          <w:jc w:val="center"/>
        </w:trPr>
        <w:tc>
          <w:tcPr>
            <w:tcW w:w="4876" w:type="dxa"/>
            <w:tcBorders>
              <w:top w:val="nil"/>
              <w:left w:val="nil"/>
              <w:bottom w:val="nil"/>
              <w:right w:val="nil"/>
            </w:tcBorders>
          </w:tcPr>
          <w:p w14:paraId="5BBEC3DD" w14:textId="77777777" w:rsidR="00686444" w:rsidRPr="000057F4" w:rsidRDefault="00686444" w:rsidP="00B3387D">
            <w:pPr>
              <w:pStyle w:val="Normal6a"/>
            </w:pPr>
          </w:p>
        </w:tc>
        <w:tc>
          <w:tcPr>
            <w:tcW w:w="4876" w:type="dxa"/>
            <w:tcBorders>
              <w:top w:val="nil"/>
              <w:left w:val="nil"/>
              <w:bottom w:val="nil"/>
              <w:right w:val="nil"/>
            </w:tcBorders>
          </w:tcPr>
          <w:p w14:paraId="406CE77A" w14:textId="77777777" w:rsidR="00686444" w:rsidRPr="000057F4" w:rsidRDefault="00686444" w:rsidP="00B3387D">
            <w:pPr>
              <w:pStyle w:val="Normal6a"/>
            </w:pPr>
            <w:r w:rsidRPr="000057F4">
              <w:rPr>
                <w:b/>
                <w:i/>
              </w:rPr>
              <w:t>3. Les lignes directrices peuvent comprendre, le cas échéant, des exemples pratiques, des indicateurs et des recommandations concernant, en particulier:</w:t>
            </w:r>
          </w:p>
        </w:tc>
      </w:tr>
      <w:tr w:rsidR="00686444" w:rsidRPr="000057F4" w14:paraId="5EB0B2BF" w14:textId="77777777" w:rsidTr="00B3387D">
        <w:trPr>
          <w:jc w:val="center"/>
        </w:trPr>
        <w:tc>
          <w:tcPr>
            <w:tcW w:w="4876" w:type="dxa"/>
            <w:tcBorders>
              <w:top w:val="nil"/>
              <w:left w:val="nil"/>
              <w:bottom w:val="nil"/>
              <w:right w:val="nil"/>
            </w:tcBorders>
          </w:tcPr>
          <w:p w14:paraId="68723B76" w14:textId="77777777" w:rsidR="00686444" w:rsidRPr="000057F4" w:rsidRDefault="00686444" w:rsidP="00B3387D">
            <w:pPr>
              <w:pStyle w:val="Normal6a"/>
            </w:pPr>
          </w:p>
        </w:tc>
        <w:tc>
          <w:tcPr>
            <w:tcW w:w="4876" w:type="dxa"/>
            <w:tcBorders>
              <w:top w:val="nil"/>
              <w:left w:val="nil"/>
              <w:bottom w:val="nil"/>
              <w:right w:val="nil"/>
            </w:tcBorders>
          </w:tcPr>
          <w:p w14:paraId="01601921" w14:textId="7DFAEEC9" w:rsidR="00686444" w:rsidRPr="000057F4" w:rsidRDefault="00686444" w:rsidP="00B3387D">
            <w:pPr>
              <w:pStyle w:val="Normal6a"/>
            </w:pPr>
            <w:r w:rsidRPr="000057F4">
              <w:rPr>
                <w:b/>
                <w:i/>
              </w:rPr>
              <w:t>a) l</w:t>
            </w:r>
            <w:r w:rsidR="000057F4" w:rsidRPr="000057F4">
              <w:rPr>
                <w:b/>
                <w:i/>
              </w:rPr>
              <w:t>’</w:t>
            </w:r>
            <w:r w:rsidRPr="000057F4">
              <w:rPr>
                <w:b/>
                <w:i/>
              </w:rPr>
              <w:t>évaluation des motifs raisonnables de suspicion au titre du présent règlement;</w:t>
            </w:r>
          </w:p>
        </w:tc>
      </w:tr>
      <w:tr w:rsidR="00686444" w:rsidRPr="000057F4" w14:paraId="33665F41" w14:textId="77777777" w:rsidTr="00B3387D">
        <w:trPr>
          <w:jc w:val="center"/>
        </w:trPr>
        <w:tc>
          <w:tcPr>
            <w:tcW w:w="4876" w:type="dxa"/>
            <w:tcBorders>
              <w:top w:val="nil"/>
              <w:left w:val="nil"/>
              <w:bottom w:val="nil"/>
              <w:right w:val="nil"/>
            </w:tcBorders>
          </w:tcPr>
          <w:p w14:paraId="3BC6263A" w14:textId="77777777" w:rsidR="00686444" w:rsidRPr="000057F4" w:rsidRDefault="00686444" w:rsidP="00B3387D">
            <w:pPr>
              <w:pStyle w:val="Normal6a"/>
            </w:pPr>
          </w:p>
        </w:tc>
        <w:tc>
          <w:tcPr>
            <w:tcW w:w="4876" w:type="dxa"/>
            <w:tcBorders>
              <w:top w:val="nil"/>
              <w:left w:val="nil"/>
              <w:bottom w:val="nil"/>
              <w:right w:val="nil"/>
            </w:tcBorders>
          </w:tcPr>
          <w:p w14:paraId="3BB54009" w14:textId="1BBE985B" w:rsidR="00686444" w:rsidRPr="000057F4" w:rsidRDefault="00686444" w:rsidP="00B3387D">
            <w:pPr>
              <w:pStyle w:val="Normal6a"/>
            </w:pPr>
            <w:r w:rsidRPr="000057F4">
              <w:rPr>
                <w:b/>
                <w:i/>
              </w:rPr>
              <w:t>b) les critères et les seuils indicatifs permettant d</w:t>
            </w:r>
            <w:r w:rsidR="000057F4" w:rsidRPr="000057F4">
              <w:rPr>
                <w:b/>
                <w:i/>
              </w:rPr>
              <w:t>’</w:t>
            </w:r>
            <w:r w:rsidRPr="000057F4">
              <w:rPr>
                <w:b/>
                <w:i/>
              </w:rPr>
              <w:t>identifier les saisies importantes et les transactions suspectes;</w:t>
            </w:r>
          </w:p>
        </w:tc>
      </w:tr>
      <w:tr w:rsidR="00686444" w:rsidRPr="000057F4" w14:paraId="2730556A" w14:textId="77777777" w:rsidTr="00B3387D">
        <w:trPr>
          <w:jc w:val="center"/>
        </w:trPr>
        <w:tc>
          <w:tcPr>
            <w:tcW w:w="4876" w:type="dxa"/>
            <w:tcBorders>
              <w:top w:val="nil"/>
              <w:left w:val="nil"/>
              <w:bottom w:val="nil"/>
              <w:right w:val="nil"/>
            </w:tcBorders>
          </w:tcPr>
          <w:p w14:paraId="79610D1D" w14:textId="77777777" w:rsidR="00686444" w:rsidRPr="000057F4" w:rsidRDefault="00686444" w:rsidP="00B3387D">
            <w:pPr>
              <w:pStyle w:val="Normal6a"/>
            </w:pPr>
          </w:p>
        </w:tc>
        <w:tc>
          <w:tcPr>
            <w:tcW w:w="4876" w:type="dxa"/>
            <w:tcBorders>
              <w:top w:val="nil"/>
              <w:left w:val="nil"/>
              <w:bottom w:val="nil"/>
              <w:right w:val="nil"/>
            </w:tcBorders>
          </w:tcPr>
          <w:p w14:paraId="1B40FCD6" w14:textId="53E0926F" w:rsidR="00686444" w:rsidRPr="000057F4" w:rsidRDefault="00686444" w:rsidP="00B3387D">
            <w:pPr>
              <w:pStyle w:val="Normal6a"/>
            </w:pPr>
            <w:r w:rsidRPr="000057F4">
              <w:rPr>
                <w:b/>
                <w:i/>
              </w:rPr>
              <w:t>c) des exemples de finalités légitimes pour la mise sur le marché, la détention, l</w:t>
            </w:r>
            <w:r w:rsidR="000057F4" w:rsidRPr="000057F4">
              <w:rPr>
                <w:b/>
                <w:i/>
              </w:rPr>
              <w:t>’</w:t>
            </w:r>
            <w:r w:rsidRPr="000057F4">
              <w:rPr>
                <w:b/>
                <w:i/>
              </w:rPr>
              <w:t>importation, l</w:t>
            </w:r>
            <w:r w:rsidR="000057F4" w:rsidRPr="000057F4">
              <w:rPr>
                <w:b/>
                <w:i/>
              </w:rPr>
              <w:t>’</w:t>
            </w:r>
            <w:r w:rsidRPr="000057F4">
              <w:rPr>
                <w:b/>
                <w:i/>
              </w:rPr>
              <w:t>exportation ou l</w:t>
            </w:r>
            <w:r w:rsidR="000057F4" w:rsidRPr="000057F4">
              <w:rPr>
                <w:b/>
                <w:i/>
              </w:rPr>
              <w:t>’</w:t>
            </w:r>
            <w:r w:rsidRPr="000057F4">
              <w:rPr>
                <w:b/>
                <w:i/>
              </w:rPr>
              <w:t>utilisation de substances classifiées et de mélanges contenant de telles substances;</w:t>
            </w:r>
          </w:p>
        </w:tc>
      </w:tr>
      <w:tr w:rsidR="00686444" w:rsidRPr="000057F4" w14:paraId="236C1D0D" w14:textId="77777777" w:rsidTr="00B3387D">
        <w:trPr>
          <w:jc w:val="center"/>
        </w:trPr>
        <w:tc>
          <w:tcPr>
            <w:tcW w:w="4876" w:type="dxa"/>
            <w:tcBorders>
              <w:top w:val="nil"/>
              <w:left w:val="nil"/>
              <w:bottom w:val="nil"/>
              <w:right w:val="nil"/>
            </w:tcBorders>
          </w:tcPr>
          <w:p w14:paraId="04499BC7" w14:textId="77777777" w:rsidR="00686444" w:rsidRPr="000057F4" w:rsidRDefault="00686444" w:rsidP="00B3387D">
            <w:pPr>
              <w:pStyle w:val="Normal6a"/>
            </w:pPr>
          </w:p>
        </w:tc>
        <w:tc>
          <w:tcPr>
            <w:tcW w:w="4876" w:type="dxa"/>
            <w:tcBorders>
              <w:top w:val="nil"/>
              <w:left w:val="nil"/>
              <w:bottom w:val="nil"/>
              <w:right w:val="nil"/>
            </w:tcBorders>
          </w:tcPr>
          <w:p w14:paraId="16E9D3B9" w14:textId="2228A4E2" w:rsidR="00686444" w:rsidRPr="000057F4" w:rsidRDefault="00686444" w:rsidP="00B3387D">
            <w:pPr>
              <w:pStyle w:val="Normal6a"/>
            </w:pPr>
            <w:r w:rsidRPr="000057F4">
              <w:rPr>
                <w:b/>
                <w:i/>
              </w:rPr>
              <w:t>d) d</w:t>
            </w:r>
            <w:r w:rsidR="000057F4" w:rsidRPr="000057F4">
              <w:rPr>
                <w:b/>
                <w:i/>
              </w:rPr>
              <w:t>’</w:t>
            </w:r>
            <w:r w:rsidRPr="000057F4">
              <w:rPr>
                <w:b/>
                <w:i/>
              </w:rPr>
              <w:t>«autres utilisations légitimes» autorisant l</w:t>
            </w:r>
            <w:r w:rsidR="000057F4" w:rsidRPr="000057F4">
              <w:rPr>
                <w:b/>
                <w:i/>
              </w:rPr>
              <w:t>’</w:t>
            </w:r>
            <w:r w:rsidRPr="000057F4">
              <w:rPr>
                <w:b/>
                <w:i/>
              </w:rPr>
              <w:t>utilisation de précurseurs de catégorie 3 et de précurseurs synthétiques en dehors des domaines de la recherche et de l</w:t>
            </w:r>
            <w:r w:rsidR="000057F4" w:rsidRPr="000057F4">
              <w:rPr>
                <w:b/>
                <w:i/>
              </w:rPr>
              <w:t>’</w:t>
            </w:r>
            <w:r w:rsidRPr="000057F4">
              <w:rPr>
                <w:b/>
                <w:i/>
              </w:rPr>
              <w:t>innovation;</w:t>
            </w:r>
          </w:p>
        </w:tc>
      </w:tr>
      <w:tr w:rsidR="00686444" w:rsidRPr="000057F4" w14:paraId="002A7F5E" w14:textId="77777777" w:rsidTr="00B3387D">
        <w:trPr>
          <w:jc w:val="center"/>
        </w:trPr>
        <w:tc>
          <w:tcPr>
            <w:tcW w:w="4876" w:type="dxa"/>
            <w:tcBorders>
              <w:top w:val="nil"/>
              <w:left w:val="nil"/>
              <w:bottom w:val="nil"/>
              <w:right w:val="nil"/>
            </w:tcBorders>
          </w:tcPr>
          <w:p w14:paraId="05A34216" w14:textId="77777777" w:rsidR="00686444" w:rsidRPr="000057F4" w:rsidRDefault="00686444" w:rsidP="00B3387D">
            <w:pPr>
              <w:pStyle w:val="Normal6a"/>
            </w:pPr>
          </w:p>
        </w:tc>
        <w:tc>
          <w:tcPr>
            <w:tcW w:w="4876" w:type="dxa"/>
            <w:tcBorders>
              <w:top w:val="nil"/>
              <w:left w:val="nil"/>
              <w:bottom w:val="nil"/>
              <w:right w:val="nil"/>
            </w:tcBorders>
          </w:tcPr>
          <w:p w14:paraId="632AE89B" w14:textId="77777777" w:rsidR="00686444" w:rsidRPr="000057F4" w:rsidRDefault="00686444" w:rsidP="00B3387D">
            <w:pPr>
              <w:pStyle w:val="Normal6a"/>
            </w:pPr>
            <w:r w:rsidRPr="000057F4">
              <w:rPr>
                <w:b/>
                <w:i/>
              </w:rPr>
              <w:t>e) des exemples de comportements susceptibles de constituer une violation ou un contournement du présent règlement;</w:t>
            </w:r>
          </w:p>
        </w:tc>
      </w:tr>
      <w:tr w:rsidR="00686444" w:rsidRPr="000057F4" w14:paraId="386C061B" w14:textId="77777777" w:rsidTr="00B3387D">
        <w:trPr>
          <w:jc w:val="center"/>
        </w:trPr>
        <w:tc>
          <w:tcPr>
            <w:tcW w:w="4876" w:type="dxa"/>
            <w:tcBorders>
              <w:top w:val="nil"/>
              <w:left w:val="nil"/>
              <w:bottom w:val="nil"/>
              <w:right w:val="nil"/>
            </w:tcBorders>
          </w:tcPr>
          <w:p w14:paraId="7964F2B1" w14:textId="77777777" w:rsidR="00686444" w:rsidRPr="000057F4" w:rsidRDefault="00686444" w:rsidP="00B3387D">
            <w:pPr>
              <w:pStyle w:val="Normal6a"/>
            </w:pPr>
          </w:p>
        </w:tc>
        <w:tc>
          <w:tcPr>
            <w:tcW w:w="4876" w:type="dxa"/>
            <w:tcBorders>
              <w:top w:val="nil"/>
              <w:left w:val="nil"/>
              <w:bottom w:val="nil"/>
              <w:right w:val="nil"/>
            </w:tcBorders>
          </w:tcPr>
          <w:p w14:paraId="30BF5D53" w14:textId="77777777" w:rsidR="00686444" w:rsidRPr="000057F4" w:rsidRDefault="00686444" w:rsidP="00B3387D">
            <w:pPr>
              <w:pStyle w:val="Normal6a"/>
            </w:pPr>
            <w:r w:rsidRPr="000057F4">
              <w:rPr>
                <w:b/>
                <w:i/>
              </w:rPr>
              <w:t>f) le niveau approprié des sanctions;</w:t>
            </w:r>
          </w:p>
        </w:tc>
      </w:tr>
      <w:tr w:rsidR="00686444" w:rsidRPr="000057F4" w14:paraId="373427B0" w14:textId="77777777" w:rsidTr="00B3387D">
        <w:trPr>
          <w:jc w:val="center"/>
        </w:trPr>
        <w:tc>
          <w:tcPr>
            <w:tcW w:w="4876" w:type="dxa"/>
            <w:tcBorders>
              <w:top w:val="nil"/>
              <w:left w:val="nil"/>
              <w:bottom w:val="nil"/>
              <w:right w:val="nil"/>
            </w:tcBorders>
          </w:tcPr>
          <w:p w14:paraId="23330231" w14:textId="77777777" w:rsidR="00686444" w:rsidRPr="000057F4" w:rsidRDefault="00686444" w:rsidP="00B3387D">
            <w:pPr>
              <w:pStyle w:val="Normal6a"/>
            </w:pPr>
          </w:p>
        </w:tc>
        <w:tc>
          <w:tcPr>
            <w:tcW w:w="4876" w:type="dxa"/>
            <w:tcBorders>
              <w:top w:val="nil"/>
              <w:left w:val="nil"/>
              <w:bottom w:val="nil"/>
              <w:right w:val="nil"/>
            </w:tcBorders>
          </w:tcPr>
          <w:p w14:paraId="76E7D71B" w14:textId="17228751" w:rsidR="00686444" w:rsidRPr="000057F4" w:rsidRDefault="00686444" w:rsidP="00B3387D">
            <w:pPr>
              <w:pStyle w:val="Normal6a"/>
            </w:pPr>
            <w:r w:rsidRPr="000057F4">
              <w:rPr>
                <w:b/>
                <w:i/>
              </w:rPr>
              <w:t>g) les mesures opérationnelles relatives à la rétention, à la saisie et à l</w:t>
            </w:r>
            <w:r w:rsidR="000057F4" w:rsidRPr="000057F4">
              <w:rPr>
                <w:b/>
                <w:i/>
              </w:rPr>
              <w:t>’</w:t>
            </w:r>
            <w:r w:rsidRPr="000057F4">
              <w:rPr>
                <w:b/>
                <w:i/>
              </w:rPr>
              <w:t>élimination des substances classifiées et des mélanges contenant de telles substances;</w:t>
            </w:r>
          </w:p>
        </w:tc>
      </w:tr>
      <w:tr w:rsidR="00686444" w:rsidRPr="000057F4" w14:paraId="11D4287D" w14:textId="77777777" w:rsidTr="00B3387D">
        <w:trPr>
          <w:jc w:val="center"/>
        </w:trPr>
        <w:tc>
          <w:tcPr>
            <w:tcW w:w="4876" w:type="dxa"/>
            <w:tcBorders>
              <w:top w:val="nil"/>
              <w:left w:val="nil"/>
              <w:bottom w:val="nil"/>
              <w:right w:val="nil"/>
            </w:tcBorders>
          </w:tcPr>
          <w:p w14:paraId="66E34E98" w14:textId="77777777" w:rsidR="00686444" w:rsidRPr="000057F4" w:rsidRDefault="00686444" w:rsidP="00B3387D">
            <w:pPr>
              <w:pStyle w:val="Normal6a"/>
            </w:pPr>
          </w:p>
        </w:tc>
        <w:tc>
          <w:tcPr>
            <w:tcW w:w="4876" w:type="dxa"/>
            <w:tcBorders>
              <w:top w:val="nil"/>
              <w:left w:val="nil"/>
              <w:bottom w:val="nil"/>
              <w:right w:val="nil"/>
            </w:tcBorders>
          </w:tcPr>
          <w:p w14:paraId="394B1E3F" w14:textId="77777777" w:rsidR="00686444" w:rsidRPr="000057F4" w:rsidRDefault="00686444" w:rsidP="00B3387D">
            <w:pPr>
              <w:pStyle w:val="Normal6a"/>
            </w:pPr>
            <w:r w:rsidRPr="000057F4">
              <w:rPr>
                <w:b/>
                <w:i/>
              </w:rPr>
              <w:t>h) les mesures opérationnelles et les meilleures pratiques pour sécuriser les locaux, les installations et les lieux de stockage des substances classifiées et des mélanges contenant de telles substances;</w:t>
            </w:r>
          </w:p>
        </w:tc>
      </w:tr>
      <w:tr w:rsidR="00686444" w:rsidRPr="000057F4" w14:paraId="6BE708ED" w14:textId="77777777" w:rsidTr="00B3387D">
        <w:trPr>
          <w:jc w:val="center"/>
        </w:trPr>
        <w:tc>
          <w:tcPr>
            <w:tcW w:w="4876" w:type="dxa"/>
            <w:tcBorders>
              <w:top w:val="nil"/>
              <w:left w:val="nil"/>
              <w:bottom w:val="nil"/>
              <w:right w:val="nil"/>
            </w:tcBorders>
          </w:tcPr>
          <w:p w14:paraId="1321EF79" w14:textId="77777777" w:rsidR="00686444" w:rsidRPr="000057F4" w:rsidRDefault="00686444" w:rsidP="00B3387D">
            <w:pPr>
              <w:pStyle w:val="Normal6a"/>
            </w:pPr>
          </w:p>
        </w:tc>
        <w:tc>
          <w:tcPr>
            <w:tcW w:w="4876" w:type="dxa"/>
            <w:tcBorders>
              <w:top w:val="nil"/>
              <w:left w:val="nil"/>
              <w:bottom w:val="nil"/>
              <w:right w:val="nil"/>
            </w:tcBorders>
          </w:tcPr>
          <w:p w14:paraId="17ECA0F1" w14:textId="02C337F9" w:rsidR="00686444" w:rsidRPr="000057F4" w:rsidRDefault="00686444" w:rsidP="00B3387D">
            <w:pPr>
              <w:pStyle w:val="Normal6a"/>
            </w:pPr>
            <w:r w:rsidRPr="000057F4">
              <w:rPr>
                <w:b/>
                <w:i/>
              </w:rPr>
              <w:t>i) l</w:t>
            </w:r>
            <w:r w:rsidR="000057F4" w:rsidRPr="000057F4">
              <w:rPr>
                <w:b/>
                <w:i/>
              </w:rPr>
              <w:t>’</w:t>
            </w:r>
            <w:r w:rsidRPr="000057F4">
              <w:rPr>
                <w:b/>
                <w:i/>
              </w:rPr>
              <w:t>évaluation des risques et la planification de la gestion des risques;</w:t>
            </w:r>
          </w:p>
        </w:tc>
      </w:tr>
      <w:tr w:rsidR="00686444" w:rsidRPr="000057F4" w14:paraId="76DD3949" w14:textId="77777777" w:rsidTr="00B3387D">
        <w:trPr>
          <w:jc w:val="center"/>
        </w:trPr>
        <w:tc>
          <w:tcPr>
            <w:tcW w:w="4876" w:type="dxa"/>
            <w:tcBorders>
              <w:top w:val="nil"/>
              <w:left w:val="nil"/>
              <w:bottom w:val="nil"/>
              <w:right w:val="nil"/>
            </w:tcBorders>
          </w:tcPr>
          <w:p w14:paraId="194E61F6" w14:textId="77777777" w:rsidR="00686444" w:rsidRPr="000057F4" w:rsidRDefault="00686444" w:rsidP="00B3387D">
            <w:pPr>
              <w:pStyle w:val="Normal6a"/>
            </w:pPr>
          </w:p>
        </w:tc>
        <w:tc>
          <w:tcPr>
            <w:tcW w:w="4876" w:type="dxa"/>
            <w:tcBorders>
              <w:top w:val="nil"/>
              <w:left w:val="nil"/>
              <w:bottom w:val="nil"/>
              <w:right w:val="nil"/>
            </w:tcBorders>
          </w:tcPr>
          <w:p w14:paraId="6F10E990" w14:textId="7C893463" w:rsidR="00686444" w:rsidRPr="000057F4" w:rsidRDefault="00686444" w:rsidP="00B3387D">
            <w:pPr>
              <w:pStyle w:val="Normal6a"/>
            </w:pPr>
            <w:r w:rsidRPr="000057F4">
              <w:rPr>
                <w:b/>
                <w:i/>
              </w:rPr>
              <w:t>j) l</w:t>
            </w:r>
            <w:r w:rsidR="000057F4" w:rsidRPr="000057F4">
              <w:rPr>
                <w:b/>
                <w:i/>
              </w:rPr>
              <w:t>’</w:t>
            </w:r>
            <w:r w:rsidRPr="000057F4">
              <w:rPr>
                <w:b/>
                <w:i/>
              </w:rPr>
              <w:t>échange d</w:t>
            </w:r>
            <w:r w:rsidR="000057F4" w:rsidRPr="000057F4">
              <w:rPr>
                <w:b/>
                <w:i/>
              </w:rPr>
              <w:t>’</w:t>
            </w:r>
            <w:r w:rsidRPr="000057F4">
              <w:rPr>
                <w:b/>
                <w:i/>
              </w:rPr>
              <w:t>informations et la coopération entre les autorités compétentes et les opérateurs économiques;</w:t>
            </w:r>
          </w:p>
        </w:tc>
      </w:tr>
      <w:tr w:rsidR="00686444" w:rsidRPr="000057F4" w14:paraId="0B586A72" w14:textId="77777777" w:rsidTr="00B3387D">
        <w:trPr>
          <w:jc w:val="center"/>
        </w:trPr>
        <w:tc>
          <w:tcPr>
            <w:tcW w:w="4876" w:type="dxa"/>
            <w:tcBorders>
              <w:top w:val="nil"/>
              <w:left w:val="nil"/>
              <w:bottom w:val="nil"/>
              <w:right w:val="nil"/>
            </w:tcBorders>
          </w:tcPr>
          <w:p w14:paraId="1FEBAF04" w14:textId="77777777" w:rsidR="00686444" w:rsidRPr="000057F4" w:rsidRDefault="00686444" w:rsidP="00B3387D">
            <w:pPr>
              <w:pStyle w:val="Normal6a"/>
            </w:pPr>
          </w:p>
        </w:tc>
        <w:tc>
          <w:tcPr>
            <w:tcW w:w="4876" w:type="dxa"/>
            <w:tcBorders>
              <w:top w:val="nil"/>
              <w:left w:val="nil"/>
              <w:bottom w:val="nil"/>
              <w:right w:val="nil"/>
            </w:tcBorders>
          </w:tcPr>
          <w:p w14:paraId="2FA5EBEB" w14:textId="5CFA7701" w:rsidR="00686444" w:rsidRPr="000057F4" w:rsidRDefault="00686444" w:rsidP="00B3387D">
            <w:pPr>
              <w:pStyle w:val="Normal6a"/>
            </w:pPr>
            <w:r w:rsidRPr="000057F4">
              <w:rPr>
                <w:b/>
                <w:i/>
              </w:rPr>
              <w:t>k) les meilleures pratiques en matière d</w:t>
            </w:r>
            <w:r w:rsidR="000057F4" w:rsidRPr="000057F4">
              <w:rPr>
                <w:b/>
                <w:i/>
              </w:rPr>
              <w:t>’</w:t>
            </w:r>
            <w:r w:rsidRPr="000057F4">
              <w:rPr>
                <w:b/>
                <w:i/>
              </w:rPr>
              <w:t>activités de surveillance, de détection et de contrôle de l</w:t>
            </w:r>
            <w:r w:rsidR="000057F4" w:rsidRPr="000057F4">
              <w:rPr>
                <w:b/>
                <w:i/>
              </w:rPr>
              <w:t>’</w:t>
            </w:r>
            <w:r w:rsidRPr="000057F4">
              <w:rPr>
                <w:b/>
                <w:i/>
              </w:rPr>
              <w:t>application.</w:t>
            </w:r>
          </w:p>
        </w:tc>
      </w:tr>
      <w:tr w:rsidR="00686444" w:rsidRPr="000057F4" w14:paraId="2D1F7D0B" w14:textId="77777777" w:rsidTr="00B3387D">
        <w:trPr>
          <w:jc w:val="center"/>
        </w:trPr>
        <w:tc>
          <w:tcPr>
            <w:tcW w:w="4876" w:type="dxa"/>
            <w:tcBorders>
              <w:top w:val="nil"/>
              <w:left w:val="nil"/>
              <w:bottom w:val="nil"/>
              <w:right w:val="nil"/>
            </w:tcBorders>
          </w:tcPr>
          <w:p w14:paraId="59F8433F" w14:textId="77777777" w:rsidR="00686444" w:rsidRPr="000057F4" w:rsidRDefault="00686444" w:rsidP="00B3387D">
            <w:pPr>
              <w:pStyle w:val="Normal6a"/>
            </w:pPr>
          </w:p>
        </w:tc>
        <w:tc>
          <w:tcPr>
            <w:tcW w:w="4876" w:type="dxa"/>
            <w:tcBorders>
              <w:top w:val="nil"/>
              <w:left w:val="nil"/>
              <w:bottom w:val="nil"/>
              <w:right w:val="nil"/>
            </w:tcBorders>
          </w:tcPr>
          <w:p w14:paraId="2438ABB1" w14:textId="0F8C945C" w:rsidR="00686444" w:rsidRPr="000057F4" w:rsidRDefault="00686444" w:rsidP="00B3387D">
            <w:pPr>
              <w:pStyle w:val="Normal6a"/>
            </w:pPr>
            <w:r w:rsidRPr="000057F4">
              <w:rPr>
                <w:b/>
                <w:i/>
              </w:rPr>
              <w:t>4. La Commission doit réexaminer périodiquement et, le cas échéant, mettre à jour les lignes directrices, en tenant compte des évolutions technologiques, des schémas émergents de traite des êtres humains, de la jurisprudence pertinente et de l</w:t>
            </w:r>
            <w:r w:rsidR="000057F4" w:rsidRPr="000057F4">
              <w:rPr>
                <w:b/>
                <w:i/>
              </w:rPr>
              <w:t>’</w:t>
            </w:r>
            <w:r w:rsidRPr="000057F4">
              <w:rPr>
                <w:b/>
                <w:i/>
              </w:rPr>
              <w:t>expérience opérationnelle acquise par les États membres.</w:t>
            </w:r>
          </w:p>
        </w:tc>
      </w:tr>
    </w:tbl>
    <w:p w14:paraId="2C0CDD5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4955F34" w14:textId="77777777" w:rsidR="00686444" w:rsidRPr="000057F4" w:rsidRDefault="00686444" w:rsidP="00686444">
      <w:r w:rsidRPr="000057F4">
        <w:rPr>
          <w:rStyle w:val="HideTWBExt"/>
        </w:rPr>
        <w:t>&lt;/Amend&gt;</w:t>
      </w:r>
    </w:p>
    <w:p w14:paraId="650C4C2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226</w:t>
      </w:r>
      <w:r w:rsidRPr="000057F4">
        <w:rPr>
          <w:rStyle w:val="HideTWBExt"/>
          <w:b w:val="0"/>
        </w:rPr>
        <w:t>&lt;/NumAm&gt;</w:t>
      </w:r>
    </w:p>
    <w:p w14:paraId="23D350F6" w14:textId="77777777" w:rsidR="00686444" w:rsidRPr="000057F4" w:rsidRDefault="00686444" w:rsidP="00686444">
      <w:pPr>
        <w:pStyle w:val="NormalBold"/>
      </w:pPr>
      <w:r w:rsidRPr="000057F4">
        <w:rPr>
          <w:rStyle w:val="HideTWBExt"/>
          <w:b w:val="0"/>
        </w:rPr>
        <w:t>&lt;RepeatBlock-By&gt;&lt;Members&gt;</w:t>
      </w:r>
      <w:r w:rsidRPr="000057F4">
        <w:t>Giuseppe Antoci</w:t>
      </w:r>
      <w:r w:rsidRPr="000057F4">
        <w:rPr>
          <w:rStyle w:val="HideTWBExt"/>
          <w:b w:val="0"/>
        </w:rPr>
        <w:t>&lt;/Members&gt;</w:t>
      </w:r>
    </w:p>
    <w:p w14:paraId="7CD5B572" w14:textId="77777777" w:rsidR="00686444" w:rsidRPr="000057F4" w:rsidRDefault="00686444" w:rsidP="00686444">
      <w:pPr>
        <w:pStyle w:val="NormalBold"/>
      </w:pPr>
      <w:r w:rsidRPr="000057F4">
        <w:rPr>
          <w:rStyle w:val="HideTWBExt"/>
          <w:b w:val="0"/>
        </w:rPr>
        <w:t>&lt;/RepeatBlock-By&gt;</w:t>
      </w:r>
    </w:p>
    <w:p w14:paraId="2D9ECC9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01B0E7A" w14:textId="77777777" w:rsidR="00686444" w:rsidRPr="000057F4" w:rsidRDefault="00686444" w:rsidP="00686444">
      <w:pPr>
        <w:pStyle w:val="NormalBold"/>
      </w:pPr>
      <w:r w:rsidRPr="000057F4">
        <w:rPr>
          <w:rStyle w:val="HideTWBExt"/>
          <w:b w:val="0"/>
        </w:rPr>
        <w:t>&lt;Article&gt;</w:t>
      </w:r>
      <w:r w:rsidRPr="000057F4">
        <w:t>Article 26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2814B68" w14:textId="77777777" w:rsidTr="00B3387D">
        <w:trPr>
          <w:trHeight w:hRule="exact" w:val="240"/>
          <w:jc w:val="center"/>
        </w:trPr>
        <w:tc>
          <w:tcPr>
            <w:tcW w:w="9752" w:type="dxa"/>
            <w:gridSpan w:val="2"/>
            <w:tcBorders>
              <w:top w:val="nil"/>
              <w:left w:val="nil"/>
              <w:bottom w:val="nil"/>
              <w:right w:val="nil"/>
            </w:tcBorders>
          </w:tcPr>
          <w:p w14:paraId="69072773" w14:textId="77777777" w:rsidR="00686444" w:rsidRPr="000057F4" w:rsidRDefault="00686444" w:rsidP="00B3387D"/>
        </w:tc>
      </w:tr>
      <w:tr w:rsidR="00686444" w:rsidRPr="000057F4" w14:paraId="72560BE2" w14:textId="77777777" w:rsidTr="00B3387D">
        <w:trPr>
          <w:trHeight w:val="240"/>
          <w:jc w:val="center"/>
        </w:trPr>
        <w:tc>
          <w:tcPr>
            <w:tcW w:w="4876" w:type="dxa"/>
            <w:tcBorders>
              <w:top w:val="nil"/>
              <w:left w:val="nil"/>
              <w:bottom w:val="nil"/>
              <w:right w:val="nil"/>
            </w:tcBorders>
          </w:tcPr>
          <w:p w14:paraId="4536AC73" w14:textId="77777777" w:rsidR="00686444" w:rsidRPr="000057F4" w:rsidRDefault="00686444" w:rsidP="00B3387D">
            <w:pPr>
              <w:pStyle w:val="AmColumnHeading"/>
            </w:pPr>
            <w:r w:rsidRPr="000057F4">
              <w:t>Text proposed by the Commission</w:t>
            </w:r>
          </w:p>
        </w:tc>
        <w:tc>
          <w:tcPr>
            <w:tcW w:w="4876" w:type="dxa"/>
            <w:tcBorders>
              <w:top w:val="nil"/>
              <w:left w:val="nil"/>
              <w:bottom w:val="nil"/>
              <w:right w:val="nil"/>
            </w:tcBorders>
          </w:tcPr>
          <w:p w14:paraId="5D827F2F" w14:textId="77777777" w:rsidR="00686444" w:rsidRPr="000057F4" w:rsidRDefault="00686444" w:rsidP="00B3387D">
            <w:pPr>
              <w:pStyle w:val="AmColumnHeading"/>
            </w:pPr>
            <w:r w:rsidRPr="000057F4">
              <w:t>Amendement</w:t>
            </w:r>
          </w:p>
        </w:tc>
      </w:tr>
      <w:tr w:rsidR="00686444" w:rsidRPr="000057F4" w14:paraId="74B7ADC9" w14:textId="77777777" w:rsidTr="00B3387D">
        <w:trPr>
          <w:jc w:val="center"/>
        </w:trPr>
        <w:tc>
          <w:tcPr>
            <w:tcW w:w="4876" w:type="dxa"/>
            <w:tcBorders>
              <w:top w:val="nil"/>
              <w:left w:val="nil"/>
              <w:bottom w:val="nil"/>
              <w:right w:val="nil"/>
            </w:tcBorders>
          </w:tcPr>
          <w:p w14:paraId="6A12C6D3" w14:textId="77777777" w:rsidR="00686444" w:rsidRPr="000057F4" w:rsidRDefault="00686444" w:rsidP="00B3387D">
            <w:pPr>
              <w:pStyle w:val="Normal6a"/>
            </w:pPr>
          </w:p>
        </w:tc>
        <w:tc>
          <w:tcPr>
            <w:tcW w:w="4876" w:type="dxa"/>
            <w:tcBorders>
              <w:top w:val="nil"/>
              <w:left w:val="nil"/>
              <w:bottom w:val="nil"/>
              <w:right w:val="nil"/>
            </w:tcBorders>
          </w:tcPr>
          <w:p w14:paraId="6D6271E1" w14:textId="77777777" w:rsidR="00686444" w:rsidRPr="000057F4" w:rsidRDefault="00686444" w:rsidP="00B3387D">
            <w:pPr>
              <w:pStyle w:val="Normal6a"/>
              <w:jc w:val="center"/>
            </w:pPr>
            <w:r w:rsidRPr="000057F4">
              <w:rPr>
                <w:b/>
                <w:i/>
              </w:rPr>
              <w:t>Article 26 bis</w:t>
            </w:r>
            <w:r w:rsidRPr="000057F4">
              <w:tab/>
            </w:r>
          </w:p>
        </w:tc>
      </w:tr>
      <w:tr w:rsidR="00686444" w:rsidRPr="000057F4" w14:paraId="2FB6414E" w14:textId="77777777" w:rsidTr="00B3387D">
        <w:trPr>
          <w:jc w:val="center"/>
        </w:trPr>
        <w:tc>
          <w:tcPr>
            <w:tcW w:w="4876" w:type="dxa"/>
            <w:tcBorders>
              <w:top w:val="nil"/>
              <w:left w:val="nil"/>
              <w:bottom w:val="nil"/>
              <w:right w:val="nil"/>
            </w:tcBorders>
          </w:tcPr>
          <w:p w14:paraId="4592EB56" w14:textId="77777777" w:rsidR="00686444" w:rsidRPr="000057F4" w:rsidRDefault="00686444" w:rsidP="00B3387D">
            <w:pPr>
              <w:pStyle w:val="Normal6a"/>
            </w:pPr>
          </w:p>
        </w:tc>
        <w:tc>
          <w:tcPr>
            <w:tcW w:w="4876" w:type="dxa"/>
            <w:tcBorders>
              <w:top w:val="nil"/>
              <w:left w:val="nil"/>
              <w:bottom w:val="nil"/>
              <w:right w:val="nil"/>
            </w:tcBorders>
          </w:tcPr>
          <w:p w14:paraId="305B0AB3" w14:textId="77777777" w:rsidR="00686444" w:rsidRPr="000057F4" w:rsidRDefault="00686444" w:rsidP="00B3387D">
            <w:pPr>
              <w:pStyle w:val="Normal6a"/>
              <w:jc w:val="center"/>
            </w:pPr>
            <w:r w:rsidRPr="000057F4">
              <w:rPr>
                <w:b/>
                <w:i/>
              </w:rPr>
              <w:t>Orientations</w:t>
            </w:r>
          </w:p>
        </w:tc>
      </w:tr>
      <w:tr w:rsidR="00686444" w:rsidRPr="000057F4" w14:paraId="465F813C" w14:textId="77777777" w:rsidTr="00B3387D">
        <w:trPr>
          <w:jc w:val="center"/>
        </w:trPr>
        <w:tc>
          <w:tcPr>
            <w:tcW w:w="4876" w:type="dxa"/>
            <w:tcBorders>
              <w:top w:val="nil"/>
              <w:left w:val="nil"/>
              <w:bottom w:val="nil"/>
              <w:right w:val="nil"/>
            </w:tcBorders>
          </w:tcPr>
          <w:p w14:paraId="7DF423BA" w14:textId="77777777" w:rsidR="00686444" w:rsidRPr="000057F4" w:rsidRDefault="00686444" w:rsidP="00B3387D">
            <w:pPr>
              <w:pStyle w:val="Normal6a"/>
            </w:pPr>
          </w:p>
        </w:tc>
        <w:tc>
          <w:tcPr>
            <w:tcW w:w="4876" w:type="dxa"/>
            <w:tcBorders>
              <w:top w:val="nil"/>
              <w:left w:val="nil"/>
              <w:bottom w:val="nil"/>
              <w:right w:val="nil"/>
            </w:tcBorders>
          </w:tcPr>
          <w:p w14:paraId="1A0B80F9" w14:textId="78DF2E81" w:rsidR="00686444" w:rsidRPr="000057F4" w:rsidRDefault="00686444" w:rsidP="00B3387D">
            <w:pPr>
              <w:pStyle w:val="Normal6a"/>
            </w:pPr>
            <w:r w:rsidRPr="000057F4">
              <w:rPr>
                <w:b/>
                <w:i/>
              </w:rPr>
              <w:t>1. La Commission, en étroite coopération avec les États membres et, le cas échéant, les agences et organes compétents de l</w:t>
            </w:r>
            <w:r w:rsidR="000057F4" w:rsidRPr="000057F4">
              <w:rPr>
                <w:b/>
                <w:i/>
              </w:rPr>
              <w:t>’</w:t>
            </w:r>
            <w:r w:rsidRPr="000057F4">
              <w:rPr>
                <w:b/>
                <w:i/>
              </w:rPr>
              <w:t>Union, élabore et publie des orientations afin de soutenir l</w:t>
            </w:r>
            <w:r w:rsidR="000057F4" w:rsidRPr="000057F4">
              <w:rPr>
                <w:b/>
                <w:i/>
              </w:rPr>
              <w:t>’</w:t>
            </w:r>
            <w:r w:rsidRPr="000057F4">
              <w:rPr>
                <w:b/>
                <w:i/>
              </w:rPr>
              <w:t>application cohérente, efficace et proportionnée du présent règlement.</w:t>
            </w:r>
          </w:p>
        </w:tc>
      </w:tr>
      <w:tr w:rsidR="00686444" w:rsidRPr="000057F4" w14:paraId="505F3FF8" w14:textId="77777777" w:rsidTr="00B3387D">
        <w:trPr>
          <w:jc w:val="center"/>
        </w:trPr>
        <w:tc>
          <w:tcPr>
            <w:tcW w:w="4876" w:type="dxa"/>
            <w:tcBorders>
              <w:top w:val="nil"/>
              <w:left w:val="nil"/>
              <w:bottom w:val="nil"/>
              <w:right w:val="nil"/>
            </w:tcBorders>
          </w:tcPr>
          <w:p w14:paraId="58EDBE27" w14:textId="77777777" w:rsidR="00686444" w:rsidRPr="000057F4" w:rsidRDefault="00686444" w:rsidP="00B3387D">
            <w:pPr>
              <w:pStyle w:val="Normal6a"/>
            </w:pPr>
          </w:p>
        </w:tc>
        <w:tc>
          <w:tcPr>
            <w:tcW w:w="4876" w:type="dxa"/>
            <w:tcBorders>
              <w:top w:val="nil"/>
              <w:left w:val="nil"/>
              <w:bottom w:val="nil"/>
              <w:right w:val="nil"/>
            </w:tcBorders>
          </w:tcPr>
          <w:p w14:paraId="33A4B277" w14:textId="154ECC57" w:rsidR="00686444" w:rsidRPr="000057F4" w:rsidRDefault="00686444" w:rsidP="00B3387D">
            <w:pPr>
              <w:pStyle w:val="Normal6a"/>
            </w:pPr>
            <w:r w:rsidRPr="000057F4">
              <w:rPr>
                <w:b/>
                <w:i/>
              </w:rPr>
              <w:t>2. Les orientations prévues au paragraphe 1 visent à faciliter le plus haut niveau d</w:t>
            </w:r>
            <w:r w:rsidR="000057F4" w:rsidRPr="000057F4">
              <w:rPr>
                <w:b/>
                <w:i/>
              </w:rPr>
              <w:t>’</w:t>
            </w:r>
            <w:r w:rsidRPr="000057F4">
              <w:rPr>
                <w:b/>
                <w:i/>
              </w:rPr>
              <w:t>harmonisation dans l</w:t>
            </w:r>
            <w:r w:rsidR="000057F4" w:rsidRPr="000057F4">
              <w:rPr>
                <w:b/>
                <w:i/>
              </w:rPr>
              <w:t>’</w:t>
            </w:r>
            <w:r w:rsidRPr="000057F4">
              <w:rPr>
                <w:b/>
                <w:i/>
              </w:rPr>
              <w:t>interprétation et l</w:t>
            </w:r>
            <w:r w:rsidR="000057F4" w:rsidRPr="000057F4">
              <w:rPr>
                <w:b/>
                <w:i/>
              </w:rPr>
              <w:t>’</w:t>
            </w:r>
            <w:r w:rsidRPr="000057F4">
              <w:rPr>
                <w:b/>
                <w:i/>
              </w:rPr>
              <w:t>application pratique des obligations énoncées dans le présent règlement, en tenant compte des spécificités opérationnelles nationales et de l</w:t>
            </w:r>
            <w:r w:rsidR="000057F4" w:rsidRPr="000057F4">
              <w:rPr>
                <w:b/>
                <w:i/>
              </w:rPr>
              <w:t>’</w:t>
            </w:r>
            <w:r w:rsidRPr="000057F4">
              <w:rPr>
                <w:b/>
                <w:i/>
              </w:rPr>
              <w:t>évolution des méthodes criminelles.</w:t>
            </w:r>
          </w:p>
        </w:tc>
      </w:tr>
      <w:tr w:rsidR="00686444" w:rsidRPr="000057F4" w14:paraId="5699152C" w14:textId="77777777" w:rsidTr="00B3387D">
        <w:trPr>
          <w:jc w:val="center"/>
        </w:trPr>
        <w:tc>
          <w:tcPr>
            <w:tcW w:w="4876" w:type="dxa"/>
            <w:tcBorders>
              <w:top w:val="nil"/>
              <w:left w:val="nil"/>
              <w:bottom w:val="nil"/>
              <w:right w:val="nil"/>
            </w:tcBorders>
          </w:tcPr>
          <w:p w14:paraId="7125E488" w14:textId="77777777" w:rsidR="00686444" w:rsidRPr="000057F4" w:rsidRDefault="00686444" w:rsidP="00B3387D">
            <w:pPr>
              <w:pStyle w:val="Normal6a"/>
            </w:pPr>
          </w:p>
        </w:tc>
        <w:tc>
          <w:tcPr>
            <w:tcW w:w="4876" w:type="dxa"/>
            <w:tcBorders>
              <w:top w:val="nil"/>
              <w:left w:val="nil"/>
              <w:bottom w:val="nil"/>
              <w:right w:val="nil"/>
            </w:tcBorders>
          </w:tcPr>
          <w:p w14:paraId="55BD34A2" w14:textId="77777777" w:rsidR="00686444" w:rsidRPr="000057F4" w:rsidRDefault="00686444" w:rsidP="00B3387D">
            <w:pPr>
              <w:pStyle w:val="Normal6a"/>
            </w:pPr>
            <w:r w:rsidRPr="000057F4">
              <w:rPr>
                <w:b/>
                <w:i/>
              </w:rPr>
              <w:t>3. Les orientations peuvent comprendre, le cas échéant, des exemples pratiques, des indicateurs et des recommandations concernant, en particulier:</w:t>
            </w:r>
          </w:p>
        </w:tc>
      </w:tr>
      <w:tr w:rsidR="00686444" w:rsidRPr="000057F4" w14:paraId="124C87AB" w14:textId="77777777" w:rsidTr="00B3387D">
        <w:trPr>
          <w:jc w:val="center"/>
        </w:trPr>
        <w:tc>
          <w:tcPr>
            <w:tcW w:w="4876" w:type="dxa"/>
            <w:tcBorders>
              <w:top w:val="nil"/>
              <w:left w:val="nil"/>
              <w:bottom w:val="nil"/>
              <w:right w:val="nil"/>
            </w:tcBorders>
          </w:tcPr>
          <w:p w14:paraId="49CE2F85" w14:textId="77777777" w:rsidR="00686444" w:rsidRPr="000057F4" w:rsidRDefault="00686444" w:rsidP="00B3387D">
            <w:pPr>
              <w:pStyle w:val="Normal6a"/>
            </w:pPr>
          </w:p>
        </w:tc>
        <w:tc>
          <w:tcPr>
            <w:tcW w:w="4876" w:type="dxa"/>
            <w:tcBorders>
              <w:top w:val="nil"/>
              <w:left w:val="nil"/>
              <w:bottom w:val="nil"/>
              <w:right w:val="nil"/>
            </w:tcBorders>
          </w:tcPr>
          <w:p w14:paraId="0601E8CC" w14:textId="2C353C9B" w:rsidR="00686444" w:rsidRPr="000057F4" w:rsidRDefault="00686444" w:rsidP="00B3387D">
            <w:pPr>
              <w:pStyle w:val="Normal6a"/>
            </w:pPr>
            <w:r w:rsidRPr="000057F4">
              <w:rPr>
                <w:b/>
                <w:i/>
              </w:rPr>
              <w:t>a) des lignes directrices spécifiques visant à garantir que les contrôles prévus par le présent règlement ne créent pas d</w:t>
            </w:r>
            <w:r w:rsidR="000057F4" w:rsidRPr="000057F4">
              <w:rPr>
                <w:b/>
                <w:i/>
              </w:rPr>
              <w:t>’</w:t>
            </w:r>
            <w:r w:rsidRPr="000057F4">
              <w:rPr>
                <w:b/>
                <w:i/>
              </w:rPr>
              <w:t>obstacles disproportionnés pour les services de santé, les services de réduction des risques, les organisations à but non lucratif et les instituts de recherche qui utilisent des précurseurs à des fins d</w:t>
            </w:r>
            <w:r w:rsidR="000057F4" w:rsidRPr="000057F4">
              <w:rPr>
                <w:b/>
                <w:i/>
              </w:rPr>
              <w:t>’</w:t>
            </w:r>
            <w:r w:rsidRPr="000057F4">
              <w:rPr>
                <w:b/>
                <w:i/>
              </w:rPr>
              <w:t>intérêt public;</w:t>
            </w:r>
          </w:p>
        </w:tc>
      </w:tr>
      <w:tr w:rsidR="00686444" w:rsidRPr="000057F4" w14:paraId="365E6F83" w14:textId="77777777" w:rsidTr="00B3387D">
        <w:trPr>
          <w:jc w:val="center"/>
        </w:trPr>
        <w:tc>
          <w:tcPr>
            <w:tcW w:w="4876" w:type="dxa"/>
            <w:tcBorders>
              <w:top w:val="nil"/>
              <w:left w:val="nil"/>
              <w:bottom w:val="nil"/>
              <w:right w:val="nil"/>
            </w:tcBorders>
          </w:tcPr>
          <w:p w14:paraId="1CFD6F62" w14:textId="77777777" w:rsidR="00686444" w:rsidRPr="000057F4" w:rsidRDefault="00686444" w:rsidP="00B3387D">
            <w:pPr>
              <w:pStyle w:val="Normal6a"/>
            </w:pPr>
          </w:p>
        </w:tc>
        <w:tc>
          <w:tcPr>
            <w:tcW w:w="4876" w:type="dxa"/>
            <w:tcBorders>
              <w:top w:val="nil"/>
              <w:left w:val="nil"/>
              <w:bottom w:val="nil"/>
              <w:right w:val="nil"/>
            </w:tcBorders>
          </w:tcPr>
          <w:p w14:paraId="41A6C849" w14:textId="44BEB199" w:rsidR="00686444" w:rsidRPr="000057F4" w:rsidRDefault="00686444" w:rsidP="00B3387D">
            <w:pPr>
              <w:pStyle w:val="Normal6a"/>
            </w:pPr>
            <w:r w:rsidRPr="000057F4">
              <w:rPr>
                <w:b/>
                <w:i/>
              </w:rPr>
              <w:t>b) la proportionnalité des mesures de contrôle à l</w:t>
            </w:r>
            <w:r w:rsidR="000057F4" w:rsidRPr="000057F4">
              <w:rPr>
                <w:b/>
                <w:i/>
              </w:rPr>
              <w:t>’</w:t>
            </w:r>
            <w:r w:rsidRPr="000057F4">
              <w:rPr>
                <w:b/>
                <w:i/>
              </w:rPr>
              <w:t>égard des opérateurs présentant un profil de risque faible, compte tenu de la nature et de l</w:t>
            </w:r>
            <w:r w:rsidR="000057F4" w:rsidRPr="000057F4">
              <w:rPr>
                <w:b/>
                <w:i/>
              </w:rPr>
              <w:t>’</w:t>
            </w:r>
            <w:r w:rsidRPr="000057F4">
              <w:rPr>
                <w:b/>
                <w:i/>
              </w:rPr>
              <w:t>objectif de leur activité.</w:t>
            </w:r>
          </w:p>
        </w:tc>
      </w:tr>
      <w:tr w:rsidR="00686444" w:rsidRPr="000057F4" w14:paraId="43DD6FB1" w14:textId="77777777" w:rsidTr="00B3387D">
        <w:trPr>
          <w:jc w:val="center"/>
        </w:trPr>
        <w:tc>
          <w:tcPr>
            <w:tcW w:w="4876" w:type="dxa"/>
            <w:tcBorders>
              <w:top w:val="nil"/>
              <w:left w:val="nil"/>
              <w:bottom w:val="nil"/>
              <w:right w:val="nil"/>
            </w:tcBorders>
          </w:tcPr>
          <w:p w14:paraId="5FE8CA02" w14:textId="77777777" w:rsidR="00686444" w:rsidRPr="000057F4" w:rsidRDefault="00686444" w:rsidP="00B3387D">
            <w:pPr>
              <w:pStyle w:val="Normal6a"/>
            </w:pPr>
          </w:p>
        </w:tc>
        <w:tc>
          <w:tcPr>
            <w:tcW w:w="4876" w:type="dxa"/>
            <w:tcBorders>
              <w:top w:val="nil"/>
              <w:left w:val="nil"/>
              <w:bottom w:val="nil"/>
              <w:right w:val="nil"/>
            </w:tcBorders>
          </w:tcPr>
          <w:p w14:paraId="009A8B44" w14:textId="281FE1E8" w:rsidR="00686444" w:rsidRPr="000057F4" w:rsidRDefault="00686444" w:rsidP="00B3387D">
            <w:pPr>
              <w:pStyle w:val="Normal6a"/>
            </w:pPr>
            <w:r w:rsidRPr="000057F4">
              <w:rPr>
                <w:b/>
                <w:i/>
              </w:rPr>
              <w:t>4. Lors de l</w:t>
            </w:r>
            <w:r w:rsidR="000057F4" w:rsidRPr="000057F4">
              <w:rPr>
                <w:b/>
                <w:i/>
              </w:rPr>
              <w:t>’</w:t>
            </w:r>
            <w:r w:rsidRPr="000057F4">
              <w:rPr>
                <w:b/>
                <w:i/>
              </w:rPr>
              <w:t>élaboration des orientations visées au paragraphe 1, la Commission consulte de manière structurée non seulement les autorités compétentes des États membres et les associations d</w:t>
            </w:r>
            <w:r w:rsidR="000057F4" w:rsidRPr="000057F4">
              <w:rPr>
                <w:b/>
                <w:i/>
              </w:rPr>
              <w:t>’</w:t>
            </w:r>
            <w:r w:rsidRPr="000057F4">
              <w:rPr>
                <w:b/>
                <w:i/>
              </w:rPr>
              <w:t>opérateurs économiques, mais aussi les organisations de la société civile actives dans les domaines de la santé publique, de la réduction des risques et du traitement de la dépendance, ainsi que les représentants des instituts de recherche publics. La Commission veille à ce que la consultation se déroule de manière transparente, en temps utile et sur un pied d</w:t>
            </w:r>
            <w:r w:rsidR="000057F4" w:rsidRPr="000057F4">
              <w:rPr>
                <w:b/>
                <w:i/>
              </w:rPr>
              <w:t>’</w:t>
            </w:r>
            <w:r w:rsidRPr="000057F4">
              <w:rPr>
                <w:b/>
                <w:i/>
              </w:rPr>
              <w:t>égalité avec les autres parties consultées.</w:t>
            </w:r>
          </w:p>
        </w:tc>
      </w:tr>
      <w:tr w:rsidR="00686444" w:rsidRPr="000057F4" w14:paraId="2E663993" w14:textId="77777777" w:rsidTr="00B3387D">
        <w:trPr>
          <w:jc w:val="center"/>
        </w:trPr>
        <w:tc>
          <w:tcPr>
            <w:tcW w:w="4876" w:type="dxa"/>
            <w:tcBorders>
              <w:top w:val="nil"/>
              <w:left w:val="nil"/>
              <w:bottom w:val="nil"/>
              <w:right w:val="nil"/>
            </w:tcBorders>
          </w:tcPr>
          <w:p w14:paraId="2112B7CA" w14:textId="77777777" w:rsidR="00686444" w:rsidRPr="000057F4" w:rsidRDefault="00686444" w:rsidP="00B3387D">
            <w:pPr>
              <w:pStyle w:val="Normal6a"/>
            </w:pPr>
          </w:p>
        </w:tc>
        <w:tc>
          <w:tcPr>
            <w:tcW w:w="4876" w:type="dxa"/>
            <w:tcBorders>
              <w:top w:val="nil"/>
              <w:left w:val="nil"/>
              <w:bottom w:val="nil"/>
              <w:right w:val="nil"/>
            </w:tcBorders>
          </w:tcPr>
          <w:p w14:paraId="66218132" w14:textId="77777777" w:rsidR="00686444" w:rsidRPr="000057F4" w:rsidRDefault="00686444" w:rsidP="00B3387D">
            <w:pPr>
              <w:pStyle w:val="Normal6a"/>
            </w:pPr>
            <w:r w:rsidRPr="000057F4">
              <w:rPr>
                <w:b/>
                <w:i/>
              </w:rPr>
              <w:t>5. La Commission réexamine périodiquement ses orientations et, le cas échéant, les met à jour.</w:t>
            </w:r>
          </w:p>
        </w:tc>
      </w:tr>
    </w:tbl>
    <w:p w14:paraId="22BB912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{IT}</w:t>
      </w:r>
      <w:r w:rsidRPr="000057F4">
        <w:t>it</w:t>
      </w:r>
      <w:r w:rsidRPr="000057F4">
        <w:rPr>
          <w:rStyle w:val="HideTWBExt"/>
        </w:rPr>
        <w:t>&lt;/Original&gt;</w:t>
      </w:r>
    </w:p>
    <w:p w14:paraId="10BC22FE" w14:textId="77777777" w:rsidR="00686444" w:rsidRPr="000057F4" w:rsidRDefault="00686444" w:rsidP="00686444">
      <w:r w:rsidRPr="000057F4">
        <w:rPr>
          <w:rStyle w:val="HideTWBExt"/>
        </w:rPr>
        <w:t>&lt;/Amend&gt;</w:t>
      </w:r>
    </w:p>
    <w:p w14:paraId="34E0871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227</w:t>
      </w:r>
      <w:r w:rsidRPr="000057F4">
        <w:rPr>
          <w:rStyle w:val="HideTWBExt"/>
          <w:b w:val="0"/>
        </w:rPr>
        <w:t>&lt;/NumAm&gt;</w:t>
      </w:r>
    </w:p>
    <w:p w14:paraId="24AA4D5A"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346635AF" w14:textId="77777777" w:rsidR="00686444" w:rsidRPr="000057F4" w:rsidRDefault="00686444" w:rsidP="00686444">
      <w:pPr>
        <w:pStyle w:val="NormalBold"/>
      </w:pPr>
      <w:r w:rsidRPr="000057F4">
        <w:rPr>
          <w:rStyle w:val="HideTWBExt"/>
          <w:b w:val="0"/>
        </w:rPr>
        <w:t>&lt;/RepeatBlock-By&gt;</w:t>
      </w:r>
    </w:p>
    <w:p w14:paraId="5026590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A337029" w14:textId="77777777" w:rsidR="00686444" w:rsidRPr="000057F4" w:rsidRDefault="00686444" w:rsidP="00686444">
      <w:pPr>
        <w:pStyle w:val="NormalBold"/>
      </w:pPr>
      <w:r w:rsidRPr="000057F4">
        <w:rPr>
          <w:rStyle w:val="HideTWBExt"/>
          <w:b w:val="0"/>
        </w:rPr>
        <w:t>&lt;Article&gt;</w:t>
      </w:r>
      <w:r w:rsidRPr="000057F4">
        <w:t>Article 27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0B91E3E" w14:textId="77777777" w:rsidTr="00B3387D">
        <w:trPr>
          <w:trHeight w:hRule="exact" w:val="240"/>
          <w:jc w:val="center"/>
        </w:trPr>
        <w:tc>
          <w:tcPr>
            <w:tcW w:w="9752" w:type="dxa"/>
            <w:gridSpan w:val="2"/>
            <w:tcBorders>
              <w:top w:val="nil"/>
              <w:left w:val="nil"/>
              <w:bottom w:val="nil"/>
              <w:right w:val="nil"/>
            </w:tcBorders>
          </w:tcPr>
          <w:p w14:paraId="5262BB52" w14:textId="77777777" w:rsidR="00686444" w:rsidRPr="000057F4" w:rsidRDefault="00686444" w:rsidP="00B3387D"/>
        </w:tc>
      </w:tr>
      <w:tr w:rsidR="00686444" w:rsidRPr="000057F4" w14:paraId="463FF02C" w14:textId="77777777" w:rsidTr="00B3387D">
        <w:trPr>
          <w:trHeight w:val="240"/>
          <w:jc w:val="center"/>
        </w:trPr>
        <w:tc>
          <w:tcPr>
            <w:tcW w:w="4876" w:type="dxa"/>
            <w:tcBorders>
              <w:top w:val="nil"/>
              <w:left w:val="nil"/>
              <w:bottom w:val="nil"/>
              <w:right w:val="nil"/>
            </w:tcBorders>
          </w:tcPr>
          <w:p w14:paraId="48CA081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9A62757" w14:textId="77777777" w:rsidR="00686444" w:rsidRPr="000057F4" w:rsidRDefault="00686444" w:rsidP="00B3387D">
            <w:pPr>
              <w:pStyle w:val="AmColumnHeading"/>
            </w:pPr>
            <w:r w:rsidRPr="000057F4">
              <w:t>Amendement</w:t>
            </w:r>
          </w:p>
        </w:tc>
      </w:tr>
      <w:tr w:rsidR="00686444" w:rsidRPr="000057F4" w14:paraId="4C3E01E9" w14:textId="77777777" w:rsidTr="00B3387D">
        <w:trPr>
          <w:jc w:val="center"/>
        </w:trPr>
        <w:tc>
          <w:tcPr>
            <w:tcW w:w="4876" w:type="dxa"/>
            <w:tcBorders>
              <w:top w:val="nil"/>
              <w:left w:val="nil"/>
              <w:bottom w:val="nil"/>
              <w:right w:val="nil"/>
            </w:tcBorders>
          </w:tcPr>
          <w:p w14:paraId="1DEDB156" w14:textId="0D2A3F64" w:rsidR="00686444" w:rsidRPr="000057F4" w:rsidRDefault="00686444" w:rsidP="00B3387D">
            <w:pPr>
              <w:pStyle w:val="Normal6a"/>
            </w:pPr>
            <w:r w:rsidRPr="000057F4">
              <w:t>1.</w:t>
            </w:r>
            <w:r w:rsidRPr="000057F4">
              <w:tab/>
              <w:t>Chaque État membre désigne l</w:t>
            </w:r>
            <w:r w:rsidR="000057F4" w:rsidRPr="000057F4">
              <w:t>’</w:t>
            </w:r>
            <w:r w:rsidRPr="000057F4">
              <w:t>autorité ou les autorités compétentes pour assurer l</w:t>
            </w:r>
            <w:r w:rsidR="000057F4" w:rsidRPr="000057F4">
              <w:t>’</w:t>
            </w:r>
            <w:r w:rsidRPr="000057F4">
              <w:t>application du présent règlement et en informe la Commission, les autres États membres et l</w:t>
            </w:r>
            <w:r w:rsidR="000057F4" w:rsidRPr="000057F4">
              <w:t>’</w:t>
            </w:r>
            <w:r w:rsidRPr="000057F4">
              <w:t>Agence.</w:t>
            </w:r>
          </w:p>
        </w:tc>
        <w:tc>
          <w:tcPr>
            <w:tcW w:w="4876" w:type="dxa"/>
            <w:tcBorders>
              <w:top w:val="nil"/>
              <w:left w:val="nil"/>
              <w:bottom w:val="nil"/>
              <w:right w:val="nil"/>
            </w:tcBorders>
          </w:tcPr>
          <w:p w14:paraId="42B8F28E" w14:textId="11610A59" w:rsidR="00686444" w:rsidRPr="000057F4" w:rsidRDefault="00686444" w:rsidP="00B3387D">
            <w:pPr>
              <w:pStyle w:val="Normal6a"/>
            </w:pPr>
            <w:r w:rsidRPr="000057F4">
              <w:t>1.</w:t>
            </w:r>
            <w:r w:rsidRPr="000057F4">
              <w:tab/>
              <w:t>Chaque État membre désigne l</w:t>
            </w:r>
            <w:r w:rsidR="000057F4" w:rsidRPr="000057F4">
              <w:t>’</w:t>
            </w:r>
            <w:r w:rsidRPr="000057F4">
              <w:t>autorité ou les autorités compétentes pour assurer l</w:t>
            </w:r>
            <w:r w:rsidR="000057F4" w:rsidRPr="000057F4">
              <w:t>’</w:t>
            </w:r>
            <w:r w:rsidRPr="000057F4">
              <w:t>application du présent règlement et en informe la Commission, les autres États membres et l</w:t>
            </w:r>
            <w:r w:rsidR="000057F4" w:rsidRPr="000057F4">
              <w:t>’</w:t>
            </w:r>
            <w:r w:rsidRPr="000057F4">
              <w:t>Agence.</w:t>
            </w:r>
            <w:r w:rsidRPr="000057F4">
              <w:rPr>
                <w:b/>
                <w:i/>
              </w:rPr>
              <w:t> Chaque État membre coopère avec l</w:t>
            </w:r>
            <w:r w:rsidR="000057F4" w:rsidRPr="000057F4">
              <w:rPr>
                <w:b/>
                <w:i/>
              </w:rPr>
              <w:t>’</w:t>
            </w:r>
            <w:r w:rsidRPr="000057F4">
              <w:rPr>
                <w:b/>
                <w:i/>
              </w:rPr>
              <w:t>Agence.</w:t>
            </w:r>
          </w:p>
        </w:tc>
      </w:tr>
    </w:tbl>
    <w:p w14:paraId="01DC16B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35F7657" w14:textId="77777777" w:rsidR="00686444" w:rsidRPr="000057F4" w:rsidRDefault="00686444" w:rsidP="00686444">
      <w:r w:rsidRPr="000057F4">
        <w:rPr>
          <w:rStyle w:val="HideTWBExt"/>
        </w:rPr>
        <w:t>&lt;/Amend&gt;</w:t>
      </w:r>
    </w:p>
    <w:p w14:paraId="200CB25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228</w:t>
      </w:r>
      <w:r w:rsidRPr="000057F4">
        <w:rPr>
          <w:rStyle w:val="HideTWBExt"/>
          <w:b w:val="0"/>
        </w:rPr>
        <w:t>&lt;/NumAm&gt;</w:t>
      </w:r>
    </w:p>
    <w:p w14:paraId="2221E109"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08C2E9AB" w14:textId="77777777" w:rsidR="00686444" w:rsidRPr="000057F4" w:rsidRDefault="00686444" w:rsidP="00686444">
      <w:pPr>
        <w:pStyle w:val="NormalBold"/>
      </w:pPr>
      <w:r w:rsidRPr="000057F4">
        <w:rPr>
          <w:rStyle w:val="HideTWBExt"/>
          <w:b w:val="0"/>
        </w:rPr>
        <w:t>&lt;/RepeatBlock-By&gt;</w:t>
      </w:r>
    </w:p>
    <w:p w14:paraId="388AFEF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7642C43" w14:textId="77777777" w:rsidR="00686444" w:rsidRPr="000057F4" w:rsidRDefault="00686444" w:rsidP="00686444">
      <w:pPr>
        <w:pStyle w:val="NormalBold"/>
      </w:pPr>
      <w:r w:rsidRPr="000057F4">
        <w:rPr>
          <w:rStyle w:val="HideTWBExt"/>
          <w:b w:val="0"/>
        </w:rPr>
        <w:t>&lt;Article&gt;</w:t>
      </w:r>
      <w:r w:rsidRPr="000057F4">
        <w:t>Article 27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D8D3FD3" w14:textId="77777777" w:rsidTr="00B3387D">
        <w:trPr>
          <w:trHeight w:hRule="exact" w:val="240"/>
          <w:jc w:val="center"/>
        </w:trPr>
        <w:tc>
          <w:tcPr>
            <w:tcW w:w="9752" w:type="dxa"/>
            <w:gridSpan w:val="2"/>
            <w:tcBorders>
              <w:top w:val="nil"/>
              <w:left w:val="nil"/>
              <w:bottom w:val="nil"/>
              <w:right w:val="nil"/>
            </w:tcBorders>
          </w:tcPr>
          <w:p w14:paraId="6902DAB5" w14:textId="77777777" w:rsidR="00686444" w:rsidRPr="000057F4" w:rsidRDefault="00686444" w:rsidP="00B3387D"/>
        </w:tc>
      </w:tr>
      <w:tr w:rsidR="00686444" w:rsidRPr="000057F4" w14:paraId="0CC26C52" w14:textId="77777777" w:rsidTr="00B3387D">
        <w:trPr>
          <w:trHeight w:val="240"/>
          <w:jc w:val="center"/>
        </w:trPr>
        <w:tc>
          <w:tcPr>
            <w:tcW w:w="4876" w:type="dxa"/>
            <w:tcBorders>
              <w:top w:val="nil"/>
              <w:left w:val="nil"/>
              <w:bottom w:val="nil"/>
              <w:right w:val="nil"/>
            </w:tcBorders>
          </w:tcPr>
          <w:p w14:paraId="1ED654F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F86ADB3" w14:textId="77777777" w:rsidR="00686444" w:rsidRPr="000057F4" w:rsidRDefault="00686444" w:rsidP="00B3387D">
            <w:pPr>
              <w:pStyle w:val="AmColumnHeading"/>
            </w:pPr>
            <w:r w:rsidRPr="000057F4">
              <w:t>Amendement</w:t>
            </w:r>
          </w:p>
        </w:tc>
      </w:tr>
      <w:tr w:rsidR="00686444" w:rsidRPr="000057F4" w14:paraId="67E273CA" w14:textId="77777777" w:rsidTr="00B3387D">
        <w:trPr>
          <w:jc w:val="center"/>
        </w:trPr>
        <w:tc>
          <w:tcPr>
            <w:tcW w:w="4876" w:type="dxa"/>
            <w:tcBorders>
              <w:top w:val="nil"/>
              <w:left w:val="nil"/>
              <w:bottom w:val="nil"/>
              <w:right w:val="nil"/>
            </w:tcBorders>
          </w:tcPr>
          <w:p w14:paraId="19C2336C" w14:textId="2D6F98DB" w:rsidR="00686444" w:rsidRPr="000057F4" w:rsidRDefault="00686444" w:rsidP="00B3387D">
            <w:pPr>
              <w:pStyle w:val="Normal6a"/>
            </w:pPr>
            <w:r w:rsidRPr="000057F4">
              <w:t>2.</w:t>
            </w:r>
            <w:r w:rsidRPr="000057F4">
              <w:tab/>
              <w:t>Aux fins de l</w:t>
            </w:r>
            <w:r w:rsidR="000057F4" w:rsidRPr="000057F4">
              <w:t>’</w:t>
            </w:r>
            <w:r w:rsidRPr="000057F4">
              <w:t>application du présent règlement, les dispositions du règlement (CE) nº 515/97 s</w:t>
            </w:r>
            <w:r w:rsidR="000057F4" w:rsidRPr="000057F4">
              <w:t>’</w:t>
            </w:r>
            <w:r w:rsidRPr="000057F4">
              <w:t>appliquent, moyennant les adaptations nécessaires. Les autorités compétentes désignées conformément au paragraphe 1 agissent en tant qu</w:t>
            </w:r>
            <w:r w:rsidR="000057F4" w:rsidRPr="000057F4">
              <w:t>’</w:t>
            </w:r>
            <w:r w:rsidRPr="000057F4">
              <w:t>autorités compétentes au sens de l</w:t>
            </w:r>
            <w:r w:rsidR="000057F4" w:rsidRPr="000057F4">
              <w:t>’</w:t>
            </w:r>
            <w:r w:rsidRPr="000057F4">
              <w:t>article 2, paragraphe 2, du règlement (CE) nº 515/97.</w:t>
            </w:r>
          </w:p>
        </w:tc>
        <w:tc>
          <w:tcPr>
            <w:tcW w:w="4876" w:type="dxa"/>
            <w:tcBorders>
              <w:top w:val="nil"/>
              <w:left w:val="nil"/>
              <w:bottom w:val="nil"/>
              <w:right w:val="nil"/>
            </w:tcBorders>
          </w:tcPr>
          <w:p w14:paraId="4A3B8176" w14:textId="18A73251" w:rsidR="00686444" w:rsidRPr="000057F4" w:rsidRDefault="00686444" w:rsidP="00B3387D">
            <w:pPr>
              <w:pStyle w:val="Normal6a"/>
            </w:pPr>
            <w:r w:rsidRPr="000057F4">
              <w:t>2.</w:t>
            </w:r>
            <w:r w:rsidRPr="000057F4">
              <w:tab/>
              <w:t>Aux fins de l</w:t>
            </w:r>
            <w:r w:rsidR="000057F4" w:rsidRPr="000057F4">
              <w:t>’</w:t>
            </w:r>
            <w:r w:rsidRPr="000057F4">
              <w:t>application du présent règlement, les dispositions du règlement (CE) nº 515/97 s</w:t>
            </w:r>
            <w:r w:rsidR="000057F4" w:rsidRPr="000057F4">
              <w:t>’</w:t>
            </w:r>
            <w:r w:rsidRPr="000057F4">
              <w:t>appliquent, moyennant les adaptations nécessaires. Les autorités compétentes désignées conformément au paragraphe 1 agissent en tant qu</w:t>
            </w:r>
            <w:r w:rsidR="000057F4" w:rsidRPr="000057F4">
              <w:t>’</w:t>
            </w:r>
            <w:r w:rsidRPr="000057F4">
              <w:t>autorités compétentes au sens de l</w:t>
            </w:r>
            <w:r w:rsidR="000057F4" w:rsidRPr="000057F4">
              <w:t>’</w:t>
            </w:r>
            <w:r w:rsidRPr="000057F4">
              <w:t xml:space="preserve">article 2, paragraphe 2, du règlement (CE) nº 515/97. </w:t>
            </w:r>
            <w:r w:rsidRPr="000057F4">
              <w:rPr>
                <w:b/>
                <w:i/>
              </w:rPr>
              <w:t>Ces autorités communiquent des informations opérationnelles et des profils de risque de manière automatisée et instantanée à l</w:t>
            </w:r>
            <w:r w:rsidR="000057F4" w:rsidRPr="000057F4">
              <w:rPr>
                <w:b/>
                <w:i/>
              </w:rPr>
              <w:t>’</w:t>
            </w:r>
            <w:r w:rsidRPr="000057F4">
              <w:rPr>
                <w:b/>
                <w:i/>
              </w:rPr>
              <w:t>aide du système électronique centralisé visé dans le présent règlement, sans préjudice des procédures traditionnelles d</w:t>
            </w:r>
            <w:r w:rsidR="000057F4" w:rsidRPr="000057F4">
              <w:rPr>
                <w:b/>
                <w:i/>
              </w:rPr>
              <w:t>’</w:t>
            </w:r>
            <w:r w:rsidRPr="000057F4">
              <w:rPr>
                <w:b/>
                <w:i/>
              </w:rPr>
              <w:t>entraide.</w:t>
            </w:r>
          </w:p>
        </w:tc>
      </w:tr>
    </w:tbl>
    <w:p w14:paraId="75810A1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26DCC6E" w14:textId="77777777" w:rsidR="00686444" w:rsidRPr="000057F4" w:rsidRDefault="00686444" w:rsidP="00686444">
      <w:r w:rsidRPr="000057F4">
        <w:rPr>
          <w:rStyle w:val="HideTWBExt"/>
        </w:rPr>
        <w:t>&lt;/Amend&gt;</w:t>
      </w:r>
    </w:p>
    <w:p w14:paraId="764B110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229</w:t>
      </w:r>
      <w:r w:rsidRPr="000057F4">
        <w:rPr>
          <w:rStyle w:val="HideTWBExt"/>
          <w:b w:val="0"/>
        </w:rPr>
        <w:t>&lt;/NumAm&gt;</w:t>
      </w:r>
    </w:p>
    <w:p w14:paraId="38D82795"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57735F43" w14:textId="77777777" w:rsidR="00686444" w:rsidRPr="000057F4" w:rsidRDefault="00686444" w:rsidP="00686444">
      <w:pPr>
        <w:pStyle w:val="NormalBold"/>
      </w:pPr>
      <w:r w:rsidRPr="000057F4">
        <w:rPr>
          <w:rStyle w:val="HideTWBExt"/>
          <w:b w:val="0"/>
        </w:rPr>
        <w:t>&lt;/RepeatBlock-By&gt;</w:t>
      </w:r>
    </w:p>
    <w:p w14:paraId="001A68E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0373E69" w14:textId="77777777" w:rsidR="00686444" w:rsidRPr="000057F4" w:rsidRDefault="00686444" w:rsidP="00686444">
      <w:pPr>
        <w:pStyle w:val="NormalBold"/>
      </w:pPr>
      <w:r w:rsidRPr="000057F4">
        <w:rPr>
          <w:rStyle w:val="HideTWBExt"/>
          <w:b w:val="0"/>
        </w:rPr>
        <w:t>&lt;Article&gt;</w:t>
      </w:r>
      <w:r w:rsidRPr="000057F4">
        <w:t>Article 27 – paragraphe 2 – alinéa 1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6127287" w14:textId="77777777" w:rsidTr="00B3387D">
        <w:trPr>
          <w:trHeight w:hRule="exact" w:val="240"/>
          <w:jc w:val="center"/>
        </w:trPr>
        <w:tc>
          <w:tcPr>
            <w:tcW w:w="9752" w:type="dxa"/>
            <w:gridSpan w:val="2"/>
            <w:tcBorders>
              <w:top w:val="nil"/>
              <w:left w:val="nil"/>
              <w:bottom w:val="nil"/>
              <w:right w:val="nil"/>
            </w:tcBorders>
          </w:tcPr>
          <w:p w14:paraId="3262097B" w14:textId="77777777" w:rsidR="00686444" w:rsidRPr="000057F4" w:rsidRDefault="00686444" w:rsidP="00B3387D"/>
        </w:tc>
      </w:tr>
      <w:tr w:rsidR="00686444" w:rsidRPr="000057F4" w14:paraId="67FD4C83" w14:textId="77777777" w:rsidTr="00B3387D">
        <w:trPr>
          <w:trHeight w:val="240"/>
          <w:jc w:val="center"/>
        </w:trPr>
        <w:tc>
          <w:tcPr>
            <w:tcW w:w="4876" w:type="dxa"/>
            <w:tcBorders>
              <w:top w:val="nil"/>
              <w:left w:val="nil"/>
              <w:bottom w:val="nil"/>
              <w:right w:val="nil"/>
            </w:tcBorders>
          </w:tcPr>
          <w:p w14:paraId="3CC095F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345CE04" w14:textId="77777777" w:rsidR="00686444" w:rsidRPr="000057F4" w:rsidRDefault="00686444" w:rsidP="00B3387D">
            <w:pPr>
              <w:pStyle w:val="AmColumnHeading"/>
            </w:pPr>
            <w:r w:rsidRPr="000057F4">
              <w:t>Amendement</w:t>
            </w:r>
          </w:p>
        </w:tc>
      </w:tr>
      <w:tr w:rsidR="00686444" w:rsidRPr="000057F4" w14:paraId="3A04BAC9" w14:textId="77777777" w:rsidTr="00B3387D">
        <w:trPr>
          <w:jc w:val="center"/>
        </w:trPr>
        <w:tc>
          <w:tcPr>
            <w:tcW w:w="4876" w:type="dxa"/>
            <w:tcBorders>
              <w:top w:val="nil"/>
              <w:left w:val="nil"/>
              <w:bottom w:val="nil"/>
              <w:right w:val="nil"/>
            </w:tcBorders>
          </w:tcPr>
          <w:p w14:paraId="7B6D2E5B" w14:textId="77777777" w:rsidR="00686444" w:rsidRPr="000057F4" w:rsidRDefault="00686444" w:rsidP="00B3387D">
            <w:pPr>
              <w:pStyle w:val="Normal6a"/>
            </w:pPr>
          </w:p>
        </w:tc>
        <w:tc>
          <w:tcPr>
            <w:tcW w:w="4876" w:type="dxa"/>
            <w:tcBorders>
              <w:top w:val="nil"/>
              <w:left w:val="nil"/>
              <w:bottom w:val="nil"/>
              <w:right w:val="nil"/>
            </w:tcBorders>
          </w:tcPr>
          <w:p w14:paraId="26984110" w14:textId="3D238457" w:rsidR="00686444" w:rsidRPr="000057F4" w:rsidRDefault="00686444" w:rsidP="00B3387D">
            <w:pPr>
              <w:pStyle w:val="Normal6a"/>
            </w:pPr>
            <w:r w:rsidRPr="000057F4">
              <w:rPr>
                <w:b/>
                <w:i/>
              </w:rPr>
              <w:t>3 bis. Afin de faciliter la mise en œuvre et le contrôle du respect effectifs du présent règlement, la Commission, s</w:t>
            </w:r>
            <w:r w:rsidR="000057F4" w:rsidRPr="000057F4">
              <w:rPr>
                <w:b/>
                <w:i/>
              </w:rPr>
              <w:t>’</w:t>
            </w:r>
            <w:r w:rsidRPr="000057F4">
              <w:rPr>
                <w:b/>
                <w:i/>
              </w:rPr>
              <w:t>il y a lieu, coopère et échange des informations avec les autorités de pays tiers, les organisations internationales, les organisations internationales, les organisations professionnelles et les autres parties prenantes concernées.</w:t>
            </w:r>
          </w:p>
        </w:tc>
      </w:tr>
      <w:tr w:rsidR="00686444" w:rsidRPr="000057F4" w14:paraId="238F6737" w14:textId="77777777" w:rsidTr="00B3387D">
        <w:trPr>
          <w:jc w:val="center"/>
        </w:trPr>
        <w:tc>
          <w:tcPr>
            <w:tcW w:w="4876" w:type="dxa"/>
            <w:tcBorders>
              <w:top w:val="nil"/>
              <w:left w:val="nil"/>
              <w:bottom w:val="nil"/>
              <w:right w:val="nil"/>
            </w:tcBorders>
          </w:tcPr>
          <w:p w14:paraId="627E7ECB" w14:textId="77777777" w:rsidR="00686444" w:rsidRPr="000057F4" w:rsidRDefault="00686444" w:rsidP="00B3387D">
            <w:pPr>
              <w:pStyle w:val="Normal6a"/>
            </w:pPr>
          </w:p>
        </w:tc>
        <w:tc>
          <w:tcPr>
            <w:tcW w:w="4876" w:type="dxa"/>
            <w:tcBorders>
              <w:top w:val="nil"/>
              <w:left w:val="nil"/>
              <w:bottom w:val="nil"/>
              <w:right w:val="nil"/>
            </w:tcBorders>
          </w:tcPr>
          <w:p w14:paraId="29D3206B" w14:textId="15B6173D" w:rsidR="00686444" w:rsidRPr="000057F4" w:rsidRDefault="00686444" w:rsidP="00B3387D">
            <w:pPr>
              <w:pStyle w:val="Normal6a"/>
            </w:pPr>
            <w:r w:rsidRPr="000057F4">
              <w:rPr>
                <w:b/>
                <w:i/>
              </w:rPr>
              <w:t>3 ter. La coopération internationale avec les autorités des pays tiers s</w:t>
            </w:r>
            <w:r w:rsidR="000057F4" w:rsidRPr="000057F4">
              <w:rPr>
                <w:b/>
                <w:i/>
              </w:rPr>
              <w:t>’</w:t>
            </w:r>
            <w:r w:rsidRPr="000057F4">
              <w:rPr>
                <w:b/>
                <w:i/>
              </w:rPr>
              <w:t>effectue de manière structurée, par exemple dans le cadre d</w:t>
            </w:r>
            <w:r w:rsidR="000057F4" w:rsidRPr="000057F4">
              <w:rPr>
                <w:b/>
                <w:i/>
              </w:rPr>
              <w:t>’</w:t>
            </w:r>
            <w:r w:rsidRPr="000057F4">
              <w:rPr>
                <w:b/>
                <w:i/>
              </w:rPr>
              <w:t>organismes internationaux tels que l</w:t>
            </w:r>
            <w:r w:rsidR="000057F4" w:rsidRPr="000057F4">
              <w:rPr>
                <w:b/>
                <w:i/>
              </w:rPr>
              <w:t>’</w:t>
            </w:r>
            <w:r w:rsidRPr="000057F4">
              <w:rPr>
                <w:b/>
                <w:i/>
              </w:rPr>
              <w:t>Organe international de contrôle des stupéfiants (OICS) et l</w:t>
            </w:r>
            <w:r w:rsidR="000057F4" w:rsidRPr="000057F4">
              <w:rPr>
                <w:b/>
                <w:i/>
              </w:rPr>
              <w:t>’</w:t>
            </w:r>
            <w:r w:rsidRPr="000057F4">
              <w:rPr>
                <w:b/>
                <w:i/>
              </w:rPr>
              <w:t>Organisation mondiale des douanes (OMD), ainsi qu</w:t>
            </w:r>
            <w:r w:rsidR="000057F4" w:rsidRPr="000057F4">
              <w:rPr>
                <w:b/>
                <w:i/>
              </w:rPr>
              <w:t>’</w:t>
            </w:r>
            <w:r w:rsidRPr="000057F4">
              <w:rPr>
                <w:b/>
                <w:i/>
              </w:rPr>
              <w:t>au moyen d</w:t>
            </w:r>
            <w:r w:rsidR="000057F4" w:rsidRPr="000057F4">
              <w:rPr>
                <w:b/>
                <w:i/>
              </w:rPr>
              <w:t>’</w:t>
            </w:r>
            <w:r w:rsidRPr="000057F4">
              <w:rPr>
                <w:b/>
                <w:i/>
              </w:rPr>
              <w:t>accords bilatéraux de coopération en matière de contrôle des précurseurs.</w:t>
            </w:r>
          </w:p>
        </w:tc>
      </w:tr>
      <w:tr w:rsidR="00686444" w:rsidRPr="000057F4" w14:paraId="2FB3FEBE" w14:textId="77777777" w:rsidTr="00B3387D">
        <w:trPr>
          <w:jc w:val="center"/>
        </w:trPr>
        <w:tc>
          <w:tcPr>
            <w:tcW w:w="4876" w:type="dxa"/>
            <w:tcBorders>
              <w:top w:val="nil"/>
              <w:left w:val="nil"/>
              <w:bottom w:val="nil"/>
              <w:right w:val="nil"/>
            </w:tcBorders>
          </w:tcPr>
          <w:p w14:paraId="4F776140" w14:textId="77777777" w:rsidR="00686444" w:rsidRPr="000057F4" w:rsidRDefault="00686444" w:rsidP="00B3387D">
            <w:pPr>
              <w:pStyle w:val="Normal6a"/>
            </w:pPr>
          </w:p>
        </w:tc>
        <w:tc>
          <w:tcPr>
            <w:tcW w:w="4876" w:type="dxa"/>
            <w:tcBorders>
              <w:top w:val="nil"/>
              <w:left w:val="nil"/>
              <w:bottom w:val="nil"/>
              <w:right w:val="nil"/>
            </w:tcBorders>
          </w:tcPr>
          <w:p w14:paraId="31DABDE6" w14:textId="575F52BF" w:rsidR="00686444" w:rsidRPr="000057F4" w:rsidRDefault="00686444" w:rsidP="00B3387D">
            <w:pPr>
              <w:pStyle w:val="Normal6a"/>
            </w:pPr>
            <w:r w:rsidRPr="000057F4">
              <w:rPr>
                <w:b/>
                <w:i/>
              </w:rPr>
              <w:t>3 quater. La coopération internationale peut prendre la forme d</w:t>
            </w:r>
            <w:r w:rsidR="000057F4" w:rsidRPr="000057F4">
              <w:rPr>
                <w:b/>
                <w:i/>
              </w:rPr>
              <w:t>’</w:t>
            </w:r>
            <w:r w:rsidRPr="000057F4">
              <w:rPr>
                <w:b/>
                <w:i/>
              </w:rPr>
              <w:t>échanges d</w:t>
            </w:r>
            <w:r w:rsidR="000057F4" w:rsidRPr="000057F4">
              <w:rPr>
                <w:b/>
                <w:i/>
              </w:rPr>
              <w:t>’</w:t>
            </w:r>
            <w:r w:rsidRPr="000057F4">
              <w:rPr>
                <w:b/>
                <w:i/>
              </w:rPr>
              <w:t>informations, de bonnes pratiques, d</w:t>
            </w:r>
            <w:r w:rsidR="000057F4" w:rsidRPr="000057F4">
              <w:rPr>
                <w:b/>
                <w:i/>
              </w:rPr>
              <w:t>’</w:t>
            </w:r>
            <w:r w:rsidRPr="000057F4">
              <w:rPr>
                <w:b/>
                <w:i/>
              </w:rPr>
              <w:t>informations sur les décisions relatives au contrôle des précurseurs et d</w:t>
            </w:r>
            <w:r w:rsidR="000057F4" w:rsidRPr="000057F4">
              <w:rPr>
                <w:b/>
                <w:i/>
              </w:rPr>
              <w:t>’</w:t>
            </w:r>
            <w:r w:rsidRPr="000057F4">
              <w:rPr>
                <w:b/>
                <w:i/>
              </w:rPr>
              <w:t>expertise opérationnelle.</w:t>
            </w:r>
          </w:p>
        </w:tc>
      </w:tr>
    </w:tbl>
    <w:p w14:paraId="27407ED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04FB4D5" w14:textId="77777777" w:rsidR="00686444" w:rsidRPr="000057F4" w:rsidRDefault="00686444" w:rsidP="00686444">
      <w:r w:rsidRPr="000057F4">
        <w:rPr>
          <w:rStyle w:val="HideTWBExt"/>
        </w:rPr>
        <w:t>&lt;/Amend&gt;</w:t>
      </w:r>
    </w:p>
    <w:p w14:paraId="1283021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230</w:t>
      </w:r>
      <w:r w:rsidRPr="000057F4">
        <w:rPr>
          <w:rStyle w:val="HideTWBExt"/>
          <w:b w:val="0"/>
        </w:rPr>
        <w:t>&lt;/NumAm&gt;</w:t>
      </w:r>
    </w:p>
    <w:p w14:paraId="46F2D10A"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6C4A536F" w14:textId="77777777" w:rsidR="00686444" w:rsidRPr="000057F4" w:rsidRDefault="00686444" w:rsidP="00686444">
      <w:pPr>
        <w:pStyle w:val="NormalBold"/>
      </w:pPr>
      <w:r w:rsidRPr="000057F4">
        <w:rPr>
          <w:rStyle w:val="HideTWBExt"/>
          <w:b w:val="0"/>
        </w:rPr>
        <w:t>&lt;/RepeatBlock-By&gt;</w:t>
      </w:r>
    </w:p>
    <w:p w14:paraId="7A6FAB4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909C60A" w14:textId="77777777" w:rsidR="00686444" w:rsidRPr="000057F4" w:rsidRDefault="00686444" w:rsidP="00686444">
      <w:pPr>
        <w:pStyle w:val="NormalBold"/>
      </w:pPr>
      <w:r w:rsidRPr="000057F4">
        <w:rPr>
          <w:rStyle w:val="HideTWBExt"/>
          <w:b w:val="0"/>
        </w:rPr>
        <w:t>&lt;Article&gt;</w:t>
      </w:r>
      <w:r w:rsidRPr="000057F4">
        <w:t>Article 27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7ED5B15" w14:textId="77777777" w:rsidTr="00B3387D">
        <w:trPr>
          <w:trHeight w:hRule="exact" w:val="240"/>
          <w:jc w:val="center"/>
        </w:trPr>
        <w:tc>
          <w:tcPr>
            <w:tcW w:w="9752" w:type="dxa"/>
            <w:gridSpan w:val="2"/>
            <w:tcBorders>
              <w:top w:val="nil"/>
              <w:left w:val="nil"/>
              <w:bottom w:val="nil"/>
              <w:right w:val="nil"/>
            </w:tcBorders>
          </w:tcPr>
          <w:p w14:paraId="76FF36FC" w14:textId="77777777" w:rsidR="00686444" w:rsidRPr="000057F4" w:rsidRDefault="00686444" w:rsidP="00B3387D"/>
        </w:tc>
      </w:tr>
      <w:tr w:rsidR="00686444" w:rsidRPr="000057F4" w14:paraId="2A731616" w14:textId="77777777" w:rsidTr="00B3387D">
        <w:trPr>
          <w:trHeight w:val="240"/>
          <w:jc w:val="center"/>
        </w:trPr>
        <w:tc>
          <w:tcPr>
            <w:tcW w:w="4876" w:type="dxa"/>
            <w:tcBorders>
              <w:top w:val="nil"/>
              <w:left w:val="nil"/>
              <w:bottom w:val="nil"/>
              <w:right w:val="nil"/>
            </w:tcBorders>
          </w:tcPr>
          <w:p w14:paraId="27CC001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82BFC18" w14:textId="77777777" w:rsidR="00686444" w:rsidRPr="000057F4" w:rsidRDefault="00686444" w:rsidP="00B3387D">
            <w:pPr>
              <w:pStyle w:val="AmColumnHeading"/>
            </w:pPr>
            <w:r w:rsidRPr="000057F4">
              <w:t>Amendement</w:t>
            </w:r>
          </w:p>
        </w:tc>
      </w:tr>
      <w:tr w:rsidR="00686444" w:rsidRPr="000057F4" w14:paraId="10C34C11" w14:textId="77777777" w:rsidTr="00B3387D">
        <w:trPr>
          <w:jc w:val="center"/>
        </w:trPr>
        <w:tc>
          <w:tcPr>
            <w:tcW w:w="4876" w:type="dxa"/>
            <w:tcBorders>
              <w:top w:val="nil"/>
              <w:left w:val="nil"/>
              <w:bottom w:val="nil"/>
              <w:right w:val="nil"/>
            </w:tcBorders>
          </w:tcPr>
          <w:p w14:paraId="1C231D04" w14:textId="77777777" w:rsidR="00686444" w:rsidRPr="000057F4" w:rsidRDefault="00686444" w:rsidP="00B3387D">
            <w:pPr>
              <w:pStyle w:val="Normal6a"/>
            </w:pPr>
          </w:p>
        </w:tc>
        <w:tc>
          <w:tcPr>
            <w:tcW w:w="4876" w:type="dxa"/>
            <w:tcBorders>
              <w:top w:val="nil"/>
              <w:left w:val="nil"/>
              <w:bottom w:val="nil"/>
              <w:right w:val="nil"/>
            </w:tcBorders>
          </w:tcPr>
          <w:p w14:paraId="0A1CDFD3" w14:textId="67E583C5" w:rsidR="00686444" w:rsidRPr="000057F4" w:rsidRDefault="00686444" w:rsidP="00B3387D">
            <w:pPr>
              <w:pStyle w:val="Normal6a"/>
            </w:pPr>
            <w:r w:rsidRPr="000057F4">
              <w:rPr>
                <w:b/>
                <w:i/>
              </w:rPr>
              <w:t>2 bis.</w:t>
            </w:r>
            <w:r w:rsidRPr="000057F4">
              <w:tab/>
            </w:r>
            <w:r w:rsidRPr="000057F4">
              <w:rPr>
                <w:b/>
                <w:i/>
              </w:rPr>
              <w:t>1. L</w:t>
            </w:r>
            <w:r w:rsidR="000057F4" w:rsidRPr="000057F4">
              <w:rPr>
                <w:b/>
                <w:i/>
              </w:rPr>
              <w:t>’</w:t>
            </w:r>
            <w:r w:rsidRPr="000057F4">
              <w:rPr>
                <w:b/>
                <w:i/>
              </w:rPr>
              <w:t>Autorité douanière de l</w:t>
            </w:r>
            <w:r w:rsidR="000057F4" w:rsidRPr="000057F4">
              <w:rPr>
                <w:b/>
                <w:i/>
              </w:rPr>
              <w:t>’</w:t>
            </w:r>
            <w:r w:rsidRPr="000057F4">
              <w:rPr>
                <w:b/>
                <w:i/>
              </w:rPr>
              <w:t>Union européenne (EUCA), instituée en vertu du règlement (CE) nº 2023/0156, exerce les fonctions de coordination suivantes en matière de contrôles des précurseurs de drogues:</w:t>
            </w:r>
          </w:p>
        </w:tc>
      </w:tr>
      <w:tr w:rsidR="00686444" w:rsidRPr="000057F4" w14:paraId="6BA0C4B5" w14:textId="77777777" w:rsidTr="00B3387D">
        <w:trPr>
          <w:jc w:val="center"/>
        </w:trPr>
        <w:tc>
          <w:tcPr>
            <w:tcW w:w="4876" w:type="dxa"/>
            <w:tcBorders>
              <w:top w:val="nil"/>
              <w:left w:val="nil"/>
              <w:bottom w:val="nil"/>
              <w:right w:val="nil"/>
            </w:tcBorders>
          </w:tcPr>
          <w:p w14:paraId="2F49D44F" w14:textId="77777777" w:rsidR="00686444" w:rsidRPr="000057F4" w:rsidRDefault="00686444" w:rsidP="00B3387D">
            <w:pPr>
              <w:pStyle w:val="Normal6a"/>
            </w:pPr>
          </w:p>
        </w:tc>
        <w:tc>
          <w:tcPr>
            <w:tcW w:w="4876" w:type="dxa"/>
            <w:tcBorders>
              <w:top w:val="nil"/>
              <w:left w:val="nil"/>
              <w:bottom w:val="nil"/>
              <w:right w:val="nil"/>
            </w:tcBorders>
          </w:tcPr>
          <w:p w14:paraId="3E62B404" w14:textId="77777777" w:rsidR="00686444" w:rsidRPr="000057F4" w:rsidRDefault="00686444" w:rsidP="00B3387D">
            <w:pPr>
              <w:pStyle w:val="Normal6a"/>
            </w:pPr>
            <w:r w:rsidRPr="000057F4">
              <w:rPr>
                <w:b/>
                <w:i/>
              </w:rPr>
              <w:t>a) coordonner les actions répressives transfrontières auxquelles participent les autorités compétentes et les administrations douanières de deux ou plusieurs États membres en cas de détournement présumé ou avéré de précurseurs de drogues;</w:t>
            </w:r>
          </w:p>
        </w:tc>
      </w:tr>
      <w:tr w:rsidR="00686444" w:rsidRPr="000057F4" w14:paraId="5D6D1585" w14:textId="77777777" w:rsidTr="00B3387D">
        <w:trPr>
          <w:jc w:val="center"/>
        </w:trPr>
        <w:tc>
          <w:tcPr>
            <w:tcW w:w="4876" w:type="dxa"/>
            <w:tcBorders>
              <w:top w:val="nil"/>
              <w:left w:val="nil"/>
              <w:bottom w:val="nil"/>
              <w:right w:val="nil"/>
            </w:tcBorders>
          </w:tcPr>
          <w:p w14:paraId="11A749FE" w14:textId="77777777" w:rsidR="00686444" w:rsidRPr="000057F4" w:rsidRDefault="00686444" w:rsidP="00B3387D">
            <w:pPr>
              <w:pStyle w:val="Normal6a"/>
            </w:pPr>
          </w:p>
        </w:tc>
        <w:tc>
          <w:tcPr>
            <w:tcW w:w="4876" w:type="dxa"/>
            <w:tcBorders>
              <w:top w:val="nil"/>
              <w:left w:val="nil"/>
              <w:bottom w:val="nil"/>
              <w:right w:val="nil"/>
            </w:tcBorders>
          </w:tcPr>
          <w:p w14:paraId="59CE6106" w14:textId="5CB621C0" w:rsidR="00686444" w:rsidRPr="000057F4" w:rsidRDefault="00686444" w:rsidP="00B3387D">
            <w:pPr>
              <w:pStyle w:val="Normal6a"/>
            </w:pPr>
            <w:r w:rsidRPr="000057F4">
              <w:rPr>
                <w:b/>
                <w:i/>
              </w:rPr>
              <w:t>b) surveiller et analyser les registres des sanctions conservés dans le système électronique relatif aux précurseurs de drogues conformément à l</w:t>
            </w:r>
            <w:r w:rsidR="000057F4" w:rsidRPr="000057F4">
              <w:rPr>
                <w:b/>
                <w:i/>
              </w:rPr>
              <w:t>’</w:t>
            </w:r>
            <w:r w:rsidRPr="000057F4">
              <w:rPr>
                <w:b/>
                <w:i/>
              </w:rPr>
              <w:t>article 31 et faire rapport chaque année à la Commission; c) émettre des orientations sur l</w:t>
            </w:r>
            <w:r w:rsidR="000057F4" w:rsidRPr="000057F4">
              <w:rPr>
                <w:b/>
                <w:i/>
              </w:rPr>
              <w:t>’</w:t>
            </w:r>
            <w:r w:rsidRPr="000057F4">
              <w:rPr>
                <w:b/>
                <w:i/>
              </w:rPr>
              <w:t>interprétation cohérente des circonstances atténuantes et aggravantes au titre de l</w:t>
            </w:r>
            <w:r w:rsidR="000057F4" w:rsidRPr="000057F4">
              <w:rPr>
                <w:b/>
                <w:i/>
              </w:rPr>
              <w:t>’</w:t>
            </w:r>
            <w:r w:rsidRPr="000057F4">
              <w:rPr>
                <w:b/>
                <w:i/>
              </w:rPr>
              <w:t>article 31 afin de réduire les divergences entre les États membres en matière d</w:t>
            </w:r>
            <w:r w:rsidR="000057F4" w:rsidRPr="000057F4">
              <w:rPr>
                <w:b/>
                <w:i/>
              </w:rPr>
              <w:t>’</w:t>
            </w:r>
            <w:r w:rsidRPr="000057F4">
              <w:rPr>
                <w:b/>
                <w:i/>
              </w:rPr>
              <w:t>application;</w:t>
            </w:r>
          </w:p>
        </w:tc>
      </w:tr>
      <w:tr w:rsidR="00686444" w:rsidRPr="000057F4" w14:paraId="4C938701" w14:textId="77777777" w:rsidTr="00B3387D">
        <w:trPr>
          <w:jc w:val="center"/>
        </w:trPr>
        <w:tc>
          <w:tcPr>
            <w:tcW w:w="4876" w:type="dxa"/>
            <w:tcBorders>
              <w:top w:val="nil"/>
              <w:left w:val="nil"/>
              <w:bottom w:val="nil"/>
              <w:right w:val="nil"/>
            </w:tcBorders>
          </w:tcPr>
          <w:p w14:paraId="3CDF7033" w14:textId="77777777" w:rsidR="00686444" w:rsidRPr="000057F4" w:rsidRDefault="00686444" w:rsidP="00B3387D">
            <w:pPr>
              <w:pStyle w:val="Normal6a"/>
            </w:pPr>
          </w:p>
        </w:tc>
        <w:tc>
          <w:tcPr>
            <w:tcW w:w="4876" w:type="dxa"/>
            <w:tcBorders>
              <w:top w:val="nil"/>
              <w:left w:val="nil"/>
              <w:bottom w:val="nil"/>
              <w:right w:val="nil"/>
            </w:tcBorders>
          </w:tcPr>
          <w:p w14:paraId="62E0290B" w14:textId="092D4807" w:rsidR="00686444" w:rsidRPr="000057F4" w:rsidRDefault="00686444" w:rsidP="00B3387D">
            <w:pPr>
              <w:pStyle w:val="Normal6a"/>
            </w:pPr>
            <w:r w:rsidRPr="000057F4">
              <w:rPr>
                <w:b/>
                <w:i/>
              </w:rPr>
              <w:t>d) faciliter et soutenir les groupes de travail opérationnels conjoints avec Europol et l</w:t>
            </w:r>
            <w:r w:rsidR="000057F4" w:rsidRPr="000057F4">
              <w:rPr>
                <w:b/>
                <w:i/>
              </w:rPr>
              <w:t>’</w:t>
            </w:r>
            <w:r w:rsidRPr="000057F4">
              <w:rPr>
                <w:b/>
                <w:i/>
              </w:rPr>
              <w:t>Agence.</w:t>
            </w:r>
          </w:p>
        </w:tc>
      </w:tr>
      <w:tr w:rsidR="00686444" w:rsidRPr="000057F4" w14:paraId="0026403F" w14:textId="77777777" w:rsidTr="00B3387D">
        <w:trPr>
          <w:jc w:val="center"/>
        </w:trPr>
        <w:tc>
          <w:tcPr>
            <w:tcW w:w="4876" w:type="dxa"/>
            <w:tcBorders>
              <w:top w:val="nil"/>
              <w:left w:val="nil"/>
              <w:bottom w:val="nil"/>
              <w:right w:val="nil"/>
            </w:tcBorders>
          </w:tcPr>
          <w:p w14:paraId="52AEFC71" w14:textId="77777777" w:rsidR="00686444" w:rsidRPr="000057F4" w:rsidRDefault="00686444" w:rsidP="00B3387D">
            <w:pPr>
              <w:pStyle w:val="Normal6a"/>
            </w:pPr>
          </w:p>
        </w:tc>
        <w:tc>
          <w:tcPr>
            <w:tcW w:w="4876" w:type="dxa"/>
            <w:tcBorders>
              <w:top w:val="nil"/>
              <w:left w:val="nil"/>
              <w:bottom w:val="nil"/>
              <w:right w:val="nil"/>
            </w:tcBorders>
          </w:tcPr>
          <w:p w14:paraId="1E17550B" w14:textId="383AFF61" w:rsidR="00686444" w:rsidRPr="000057F4" w:rsidRDefault="00686444" w:rsidP="00B3387D">
            <w:pPr>
              <w:pStyle w:val="Normal6a"/>
            </w:pPr>
            <w:r w:rsidRPr="000057F4">
              <w:rPr>
                <w:b/>
                <w:i/>
              </w:rPr>
              <w:t>2. L</w:t>
            </w:r>
            <w:r w:rsidR="000057F4" w:rsidRPr="000057F4">
              <w:rPr>
                <w:b/>
                <w:i/>
              </w:rPr>
              <w:t>’</w:t>
            </w:r>
            <w:r w:rsidRPr="000057F4">
              <w:rPr>
                <w:b/>
                <w:i/>
              </w:rPr>
              <w:t>Autorité douanière de l</w:t>
            </w:r>
            <w:r w:rsidR="000057F4" w:rsidRPr="000057F4">
              <w:rPr>
                <w:b/>
                <w:i/>
              </w:rPr>
              <w:t>’</w:t>
            </w:r>
            <w:r w:rsidRPr="000057F4">
              <w:rPr>
                <w:b/>
                <w:i/>
              </w:rPr>
              <w:t>Union européenne fait office de point de contact de l</w:t>
            </w:r>
            <w:r w:rsidR="000057F4" w:rsidRPr="000057F4">
              <w:rPr>
                <w:b/>
                <w:i/>
              </w:rPr>
              <w:t>’</w:t>
            </w:r>
            <w:r w:rsidRPr="000057F4">
              <w:rPr>
                <w:b/>
                <w:i/>
              </w:rPr>
              <w:t>Union pour la coopération en matière de lutte contre les précurseurs de drogues avec les autorités douanières des pays tiers et avec les organisations internationales, notamment l</w:t>
            </w:r>
            <w:r w:rsidR="000057F4" w:rsidRPr="000057F4">
              <w:rPr>
                <w:b/>
                <w:i/>
              </w:rPr>
              <w:t>’</w:t>
            </w:r>
            <w:r w:rsidRPr="000057F4">
              <w:rPr>
                <w:b/>
                <w:i/>
              </w:rPr>
              <w:t>Organisation mondiale des douanes et l</w:t>
            </w:r>
            <w:r w:rsidR="000057F4" w:rsidRPr="000057F4">
              <w:rPr>
                <w:b/>
                <w:i/>
              </w:rPr>
              <w:t>’</w:t>
            </w:r>
            <w:r w:rsidRPr="000057F4">
              <w:rPr>
                <w:b/>
                <w:i/>
              </w:rPr>
              <w:t>Organe international de contrôle des stupéfiants.</w:t>
            </w:r>
          </w:p>
        </w:tc>
      </w:tr>
      <w:tr w:rsidR="00686444" w:rsidRPr="000057F4" w14:paraId="104A15F7" w14:textId="77777777" w:rsidTr="00B3387D">
        <w:trPr>
          <w:jc w:val="center"/>
        </w:trPr>
        <w:tc>
          <w:tcPr>
            <w:tcW w:w="4876" w:type="dxa"/>
            <w:tcBorders>
              <w:top w:val="nil"/>
              <w:left w:val="nil"/>
              <w:bottom w:val="nil"/>
              <w:right w:val="nil"/>
            </w:tcBorders>
          </w:tcPr>
          <w:p w14:paraId="567B5BAB" w14:textId="77777777" w:rsidR="00686444" w:rsidRPr="000057F4" w:rsidRDefault="00686444" w:rsidP="00B3387D">
            <w:pPr>
              <w:pStyle w:val="Normal6a"/>
            </w:pPr>
          </w:p>
        </w:tc>
        <w:tc>
          <w:tcPr>
            <w:tcW w:w="4876" w:type="dxa"/>
            <w:tcBorders>
              <w:top w:val="nil"/>
              <w:left w:val="nil"/>
              <w:bottom w:val="nil"/>
              <w:right w:val="nil"/>
            </w:tcBorders>
          </w:tcPr>
          <w:p w14:paraId="5578A476" w14:textId="0A312C51" w:rsidR="00686444" w:rsidRPr="000057F4" w:rsidRDefault="00686444" w:rsidP="00B3387D">
            <w:pPr>
              <w:pStyle w:val="Normal6a"/>
            </w:pPr>
            <w:r w:rsidRPr="000057F4">
              <w:rPr>
                <w:b/>
                <w:i/>
              </w:rPr>
              <w:t>3. Des ressources financières et humaines adéquates sont mises à la disposition de l</w:t>
            </w:r>
            <w:r w:rsidR="000057F4" w:rsidRPr="000057F4">
              <w:rPr>
                <w:b/>
                <w:i/>
              </w:rPr>
              <w:t>’</w:t>
            </w:r>
            <w:r w:rsidRPr="000057F4">
              <w:rPr>
                <w:b/>
                <w:i/>
              </w:rPr>
              <w:t>Autorité douanière de l</w:t>
            </w:r>
            <w:r w:rsidR="000057F4" w:rsidRPr="000057F4">
              <w:rPr>
                <w:b/>
                <w:i/>
              </w:rPr>
              <w:t>’</w:t>
            </w:r>
            <w:r w:rsidRPr="000057F4">
              <w:rPr>
                <w:b/>
                <w:i/>
              </w:rPr>
              <w:t>Union européenne pour la mise en œuvre de ces tâches, comme le prévoit le règlement (CE) n° 2023/0156.</w:t>
            </w:r>
          </w:p>
        </w:tc>
      </w:tr>
    </w:tbl>
    <w:p w14:paraId="0539691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6807DD5" w14:textId="77777777" w:rsidR="00686444" w:rsidRPr="000057F4" w:rsidRDefault="00686444" w:rsidP="00686444">
      <w:r w:rsidRPr="000057F4">
        <w:rPr>
          <w:rStyle w:val="HideTWBExt"/>
        </w:rPr>
        <w:t>&lt;/Amend&gt;</w:t>
      </w:r>
    </w:p>
    <w:p w14:paraId="53E944E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231</w:t>
      </w:r>
      <w:r w:rsidRPr="000057F4">
        <w:rPr>
          <w:rStyle w:val="HideTWBExt"/>
          <w:b w:val="0"/>
        </w:rPr>
        <w:t>&lt;/NumAm&gt;</w:t>
      </w:r>
    </w:p>
    <w:p w14:paraId="3705BFAB"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7296C3DB" w14:textId="77777777" w:rsidR="00686444" w:rsidRPr="000057F4" w:rsidRDefault="00686444" w:rsidP="00686444">
      <w:pPr>
        <w:pStyle w:val="NormalBold"/>
      </w:pPr>
      <w:r w:rsidRPr="000057F4">
        <w:rPr>
          <w:rStyle w:val="HideTWBExt"/>
          <w:b w:val="0"/>
        </w:rPr>
        <w:t>&lt;/RepeatBlock-By&gt;</w:t>
      </w:r>
    </w:p>
    <w:p w14:paraId="1CE4A65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ACF16BB" w14:textId="77777777" w:rsidR="00686444" w:rsidRPr="000057F4" w:rsidRDefault="00686444" w:rsidP="00686444">
      <w:pPr>
        <w:pStyle w:val="NormalBold"/>
      </w:pPr>
      <w:r w:rsidRPr="000057F4">
        <w:rPr>
          <w:rStyle w:val="HideTWBExt"/>
          <w:b w:val="0"/>
        </w:rPr>
        <w:t>&lt;Article&gt;</w:t>
      </w:r>
      <w:r w:rsidRPr="000057F4">
        <w:t>Article 27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BF242CF" w14:textId="77777777" w:rsidTr="00B3387D">
        <w:trPr>
          <w:trHeight w:hRule="exact" w:val="240"/>
          <w:jc w:val="center"/>
        </w:trPr>
        <w:tc>
          <w:tcPr>
            <w:tcW w:w="9752" w:type="dxa"/>
            <w:gridSpan w:val="2"/>
            <w:tcBorders>
              <w:top w:val="nil"/>
              <w:left w:val="nil"/>
              <w:bottom w:val="nil"/>
              <w:right w:val="nil"/>
            </w:tcBorders>
          </w:tcPr>
          <w:p w14:paraId="45A7A859" w14:textId="77777777" w:rsidR="00686444" w:rsidRPr="000057F4" w:rsidRDefault="00686444" w:rsidP="00B3387D"/>
        </w:tc>
      </w:tr>
      <w:tr w:rsidR="00686444" w:rsidRPr="000057F4" w14:paraId="3E633141" w14:textId="77777777" w:rsidTr="00B3387D">
        <w:trPr>
          <w:trHeight w:val="240"/>
          <w:jc w:val="center"/>
        </w:trPr>
        <w:tc>
          <w:tcPr>
            <w:tcW w:w="4876" w:type="dxa"/>
            <w:tcBorders>
              <w:top w:val="nil"/>
              <w:left w:val="nil"/>
              <w:bottom w:val="nil"/>
              <w:right w:val="nil"/>
            </w:tcBorders>
          </w:tcPr>
          <w:p w14:paraId="27F9EF4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A5DDFE5" w14:textId="77777777" w:rsidR="00686444" w:rsidRPr="000057F4" w:rsidRDefault="00686444" w:rsidP="00B3387D">
            <w:pPr>
              <w:pStyle w:val="AmColumnHeading"/>
            </w:pPr>
            <w:r w:rsidRPr="000057F4">
              <w:t>Amendement</w:t>
            </w:r>
          </w:p>
        </w:tc>
      </w:tr>
      <w:tr w:rsidR="00686444" w:rsidRPr="000057F4" w14:paraId="687CDA79" w14:textId="77777777" w:rsidTr="00B3387D">
        <w:trPr>
          <w:jc w:val="center"/>
        </w:trPr>
        <w:tc>
          <w:tcPr>
            <w:tcW w:w="4876" w:type="dxa"/>
            <w:tcBorders>
              <w:top w:val="nil"/>
              <w:left w:val="nil"/>
              <w:bottom w:val="nil"/>
              <w:right w:val="nil"/>
            </w:tcBorders>
          </w:tcPr>
          <w:p w14:paraId="7E655503" w14:textId="77777777" w:rsidR="00686444" w:rsidRPr="000057F4" w:rsidRDefault="00686444" w:rsidP="00B3387D">
            <w:pPr>
              <w:pStyle w:val="Normal6a"/>
            </w:pPr>
          </w:p>
        </w:tc>
        <w:tc>
          <w:tcPr>
            <w:tcW w:w="4876" w:type="dxa"/>
            <w:tcBorders>
              <w:top w:val="nil"/>
              <w:left w:val="nil"/>
              <w:bottom w:val="nil"/>
              <w:right w:val="nil"/>
            </w:tcBorders>
          </w:tcPr>
          <w:p w14:paraId="107B6275" w14:textId="2355BAE4" w:rsidR="00686444" w:rsidRPr="000057F4" w:rsidRDefault="00686444" w:rsidP="00B3387D">
            <w:pPr>
              <w:pStyle w:val="Normal6a"/>
            </w:pPr>
            <w:r w:rsidRPr="000057F4">
              <w:rPr>
                <w:b/>
                <w:i/>
              </w:rPr>
              <w:t>2 bis.</w:t>
            </w:r>
            <w:r w:rsidRPr="000057F4">
              <w:tab/>
            </w:r>
            <w:r w:rsidRPr="000057F4">
              <w:rPr>
                <w:b/>
                <w:i/>
              </w:rPr>
              <w:t>Afin d</w:t>
            </w:r>
            <w:r w:rsidR="000057F4" w:rsidRPr="000057F4">
              <w:rPr>
                <w:b/>
                <w:i/>
              </w:rPr>
              <w:t>’</w:t>
            </w:r>
            <w:r w:rsidRPr="000057F4">
              <w:rPr>
                <w:b/>
                <w:i/>
              </w:rPr>
              <w:t>atteindre l</w:t>
            </w:r>
            <w:r w:rsidR="000057F4" w:rsidRPr="000057F4">
              <w:rPr>
                <w:b/>
                <w:i/>
              </w:rPr>
              <w:t>’</w:t>
            </w:r>
            <w:r w:rsidRPr="000057F4">
              <w:rPr>
                <w:b/>
                <w:i/>
              </w:rPr>
              <w:t>objectif général du présent règlement, la Commission, les autorités douanières et l</w:t>
            </w:r>
            <w:r w:rsidR="000057F4" w:rsidRPr="000057F4">
              <w:rPr>
                <w:b/>
                <w:i/>
              </w:rPr>
              <w:t>’</w:t>
            </w:r>
            <w:r w:rsidRPr="000057F4">
              <w:rPr>
                <w:b/>
                <w:i/>
              </w:rPr>
              <w:t>Autorité douanière de l</w:t>
            </w:r>
            <w:r w:rsidR="000057F4" w:rsidRPr="000057F4">
              <w:rPr>
                <w:b/>
                <w:i/>
              </w:rPr>
              <w:t>’</w:t>
            </w:r>
            <w:r w:rsidRPr="000057F4">
              <w:rPr>
                <w:b/>
                <w:i/>
              </w:rPr>
              <w:t>Union peuvent échanger et partager des données traitées de manière systématique et automatisée, conformément au présent règlement […], avec les autorités douanières et d</w:t>
            </w:r>
            <w:r w:rsidR="000057F4" w:rsidRPr="000057F4">
              <w:rPr>
                <w:b/>
                <w:i/>
              </w:rPr>
              <w:t>’</w:t>
            </w:r>
            <w:r w:rsidRPr="000057F4">
              <w:rPr>
                <w:b/>
                <w:i/>
              </w:rPr>
              <w:t>autres autorités de pays tiers aux fins de la coopération douanière. Cet échange s</w:t>
            </w:r>
            <w:r w:rsidR="000057F4" w:rsidRPr="000057F4">
              <w:rPr>
                <w:b/>
                <w:i/>
              </w:rPr>
              <w:t>’</w:t>
            </w:r>
            <w:r w:rsidRPr="000057F4">
              <w:rPr>
                <w:b/>
                <w:i/>
              </w:rPr>
              <w:t>effectuera conformément à l</w:t>
            </w:r>
            <w:r w:rsidR="000057F4" w:rsidRPr="000057F4">
              <w:rPr>
                <w:b/>
                <w:i/>
              </w:rPr>
              <w:t>’</w:t>
            </w:r>
            <w:r w:rsidRPr="000057F4">
              <w:rPr>
                <w:b/>
                <w:i/>
              </w:rPr>
              <w:t>article 244 du code des douanes de l</w:t>
            </w:r>
            <w:r w:rsidR="000057F4" w:rsidRPr="000057F4">
              <w:rPr>
                <w:b/>
                <w:i/>
              </w:rPr>
              <w:t>’</w:t>
            </w:r>
            <w:r w:rsidRPr="000057F4">
              <w:rPr>
                <w:b/>
                <w:i/>
              </w:rPr>
              <w:t>Union et peut concerner, en particulier, les catégories de données suivantes:</w:t>
            </w:r>
          </w:p>
        </w:tc>
      </w:tr>
      <w:tr w:rsidR="00686444" w:rsidRPr="000057F4" w14:paraId="4F8D4DAB" w14:textId="77777777" w:rsidTr="00B3387D">
        <w:trPr>
          <w:jc w:val="center"/>
        </w:trPr>
        <w:tc>
          <w:tcPr>
            <w:tcW w:w="4876" w:type="dxa"/>
            <w:tcBorders>
              <w:top w:val="nil"/>
              <w:left w:val="nil"/>
              <w:bottom w:val="nil"/>
              <w:right w:val="nil"/>
            </w:tcBorders>
          </w:tcPr>
          <w:p w14:paraId="18D64819" w14:textId="77777777" w:rsidR="00686444" w:rsidRPr="000057F4" w:rsidRDefault="00686444" w:rsidP="00B3387D">
            <w:pPr>
              <w:pStyle w:val="Normal6a"/>
            </w:pPr>
          </w:p>
        </w:tc>
        <w:tc>
          <w:tcPr>
            <w:tcW w:w="4876" w:type="dxa"/>
            <w:tcBorders>
              <w:top w:val="nil"/>
              <w:left w:val="nil"/>
              <w:bottom w:val="nil"/>
              <w:right w:val="nil"/>
            </w:tcBorders>
          </w:tcPr>
          <w:p w14:paraId="6F98AF63" w14:textId="42F5A0FE" w:rsidR="00686444" w:rsidRPr="000057F4" w:rsidRDefault="00686444" w:rsidP="00B3387D">
            <w:pPr>
              <w:pStyle w:val="Normal6a"/>
            </w:pPr>
            <w:r w:rsidRPr="000057F4">
              <w:rPr>
                <w:b/>
                <w:i/>
              </w:rPr>
              <w:t>a) les éléments d</w:t>
            </w:r>
            <w:r w:rsidR="000057F4" w:rsidRPr="000057F4">
              <w:rPr>
                <w:b/>
                <w:i/>
              </w:rPr>
              <w:t>’</w:t>
            </w:r>
            <w:r w:rsidRPr="000057F4">
              <w:rPr>
                <w:b/>
                <w:i/>
              </w:rPr>
              <w:t>information figurant dans les décisions prises par les autorités douanières ou dans des décisions similaires prises dans des pays tiers;</w:t>
            </w:r>
          </w:p>
        </w:tc>
      </w:tr>
      <w:tr w:rsidR="00686444" w:rsidRPr="000057F4" w14:paraId="5623E72C" w14:textId="77777777" w:rsidTr="00B3387D">
        <w:trPr>
          <w:jc w:val="center"/>
        </w:trPr>
        <w:tc>
          <w:tcPr>
            <w:tcW w:w="4876" w:type="dxa"/>
            <w:tcBorders>
              <w:top w:val="nil"/>
              <w:left w:val="nil"/>
              <w:bottom w:val="nil"/>
              <w:right w:val="nil"/>
            </w:tcBorders>
          </w:tcPr>
          <w:p w14:paraId="7AE977C1" w14:textId="77777777" w:rsidR="00686444" w:rsidRPr="000057F4" w:rsidRDefault="00686444" w:rsidP="00B3387D">
            <w:pPr>
              <w:pStyle w:val="Normal6a"/>
            </w:pPr>
          </w:p>
        </w:tc>
        <w:tc>
          <w:tcPr>
            <w:tcW w:w="4876" w:type="dxa"/>
            <w:tcBorders>
              <w:top w:val="nil"/>
              <w:left w:val="nil"/>
              <w:bottom w:val="nil"/>
              <w:right w:val="nil"/>
            </w:tcBorders>
          </w:tcPr>
          <w:p w14:paraId="69A410C3" w14:textId="56DC19F9" w:rsidR="00686444" w:rsidRPr="000057F4" w:rsidRDefault="00686444" w:rsidP="00B3387D">
            <w:pPr>
              <w:pStyle w:val="Normal6a"/>
            </w:pPr>
            <w:r w:rsidRPr="000057F4">
              <w:rPr>
                <w:b/>
                <w:i/>
              </w:rPr>
              <w:t>b) les éléments d</w:t>
            </w:r>
            <w:r w:rsidR="000057F4" w:rsidRPr="000057F4">
              <w:rPr>
                <w:b/>
                <w:i/>
              </w:rPr>
              <w:t>’</w:t>
            </w:r>
            <w:r w:rsidRPr="000057F4">
              <w:rPr>
                <w:b/>
                <w:i/>
              </w:rPr>
              <w:t>information figurant dans les déclarations, les agréments et les notifications;</w:t>
            </w:r>
          </w:p>
        </w:tc>
      </w:tr>
      <w:tr w:rsidR="00686444" w:rsidRPr="000057F4" w14:paraId="5145652A" w14:textId="77777777" w:rsidTr="00B3387D">
        <w:trPr>
          <w:jc w:val="center"/>
        </w:trPr>
        <w:tc>
          <w:tcPr>
            <w:tcW w:w="4876" w:type="dxa"/>
            <w:tcBorders>
              <w:top w:val="nil"/>
              <w:left w:val="nil"/>
              <w:bottom w:val="nil"/>
              <w:right w:val="nil"/>
            </w:tcBorders>
          </w:tcPr>
          <w:p w14:paraId="3A687720" w14:textId="77777777" w:rsidR="00686444" w:rsidRPr="000057F4" w:rsidRDefault="00686444" w:rsidP="00B3387D">
            <w:pPr>
              <w:pStyle w:val="Normal6a"/>
            </w:pPr>
          </w:p>
        </w:tc>
        <w:tc>
          <w:tcPr>
            <w:tcW w:w="4876" w:type="dxa"/>
            <w:tcBorders>
              <w:top w:val="nil"/>
              <w:left w:val="nil"/>
              <w:bottom w:val="nil"/>
              <w:right w:val="nil"/>
            </w:tcBorders>
          </w:tcPr>
          <w:p w14:paraId="54AECEEE" w14:textId="51F832F1" w:rsidR="00686444" w:rsidRPr="000057F4" w:rsidRDefault="00686444" w:rsidP="00B3387D">
            <w:pPr>
              <w:pStyle w:val="Normal6a"/>
            </w:pPr>
            <w:r w:rsidRPr="000057F4">
              <w:rPr>
                <w:b/>
                <w:i/>
              </w:rPr>
              <w:t>c) les données sur les risques identifiés, les constatations effectuées et les résultats obtenus par les autorités douanières des États membres ou la Commission, d</w:t>
            </w:r>
            <w:r w:rsidR="000057F4" w:rsidRPr="000057F4">
              <w:rPr>
                <w:b/>
                <w:i/>
              </w:rPr>
              <w:t>’</w:t>
            </w:r>
            <w:r w:rsidRPr="000057F4">
              <w:rPr>
                <w:b/>
                <w:i/>
              </w:rPr>
              <w:t>une part, et les autorités des pays tiers compétentes en matière douanière, d</w:t>
            </w:r>
            <w:r w:rsidR="000057F4" w:rsidRPr="000057F4">
              <w:rPr>
                <w:b/>
                <w:i/>
              </w:rPr>
              <w:t>’</w:t>
            </w:r>
            <w:r w:rsidRPr="000057F4">
              <w:rPr>
                <w:b/>
                <w:i/>
              </w:rPr>
              <w:t>autre part, lors de l</w:t>
            </w:r>
            <w:r w:rsidR="000057F4" w:rsidRPr="000057F4">
              <w:rPr>
                <w:b/>
                <w:i/>
              </w:rPr>
              <w:t>’</w:t>
            </w:r>
            <w:r w:rsidRPr="000057F4">
              <w:rPr>
                <w:b/>
                <w:i/>
              </w:rPr>
              <w:t>analyse des risques et des contrôles.</w:t>
            </w:r>
          </w:p>
        </w:tc>
      </w:tr>
    </w:tbl>
    <w:p w14:paraId="6E46DAE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F48467A" w14:textId="77777777" w:rsidR="00686444" w:rsidRPr="000057F4" w:rsidRDefault="00686444" w:rsidP="00686444">
      <w:r w:rsidRPr="000057F4">
        <w:rPr>
          <w:rStyle w:val="HideTWBExt"/>
        </w:rPr>
        <w:t>&lt;/Amend&gt;</w:t>
      </w:r>
    </w:p>
    <w:p w14:paraId="583DA99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232</w:t>
      </w:r>
      <w:r w:rsidRPr="000057F4">
        <w:rPr>
          <w:rStyle w:val="HideTWBExt"/>
          <w:b w:val="0"/>
        </w:rPr>
        <w:t>&lt;/NumAm&gt;</w:t>
      </w:r>
    </w:p>
    <w:p w14:paraId="50A1129A"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4E536F9E" w14:textId="77777777" w:rsidR="00686444" w:rsidRPr="000057F4" w:rsidRDefault="00686444" w:rsidP="00686444">
      <w:pPr>
        <w:pStyle w:val="NormalBold"/>
      </w:pPr>
      <w:r w:rsidRPr="000057F4">
        <w:rPr>
          <w:rStyle w:val="HideTWBExt"/>
          <w:b w:val="0"/>
        </w:rPr>
        <w:t>&lt;/RepeatBlock-By&gt;</w:t>
      </w:r>
    </w:p>
    <w:p w14:paraId="71EDD9C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CC8E89C" w14:textId="77777777" w:rsidR="00686444" w:rsidRPr="000057F4" w:rsidRDefault="00686444" w:rsidP="00686444">
      <w:pPr>
        <w:pStyle w:val="NormalBold"/>
      </w:pPr>
      <w:r w:rsidRPr="000057F4">
        <w:rPr>
          <w:rStyle w:val="HideTWBExt"/>
          <w:b w:val="0"/>
        </w:rPr>
        <w:t>&lt;Article&gt;</w:t>
      </w:r>
      <w:r w:rsidRPr="000057F4">
        <w:t>Article 27 – paragraphe 2 ter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ACF4594" w14:textId="77777777" w:rsidTr="00B3387D">
        <w:trPr>
          <w:trHeight w:hRule="exact" w:val="240"/>
          <w:jc w:val="center"/>
        </w:trPr>
        <w:tc>
          <w:tcPr>
            <w:tcW w:w="9752" w:type="dxa"/>
            <w:gridSpan w:val="2"/>
            <w:tcBorders>
              <w:top w:val="nil"/>
              <w:left w:val="nil"/>
              <w:bottom w:val="nil"/>
              <w:right w:val="nil"/>
            </w:tcBorders>
          </w:tcPr>
          <w:p w14:paraId="5290746C" w14:textId="77777777" w:rsidR="00686444" w:rsidRPr="000057F4" w:rsidRDefault="00686444" w:rsidP="00B3387D"/>
        </w:tc>
      </w:tr>
      <w:tr w:rsidR="00686444" w:rsidRPr="000057F4" w14:paraId="28936747" w14:textId="77777777" w:rsidTr="00B3387D">
        <w:trPr>
          <w:trHeight w:val="240"/>
          <w:jc w:val="center"/>
        </w:trPr>
        <w:tc>
          <w:tcPr>
            <w:tcW w:w="4876" w:type="dxa"/>
            <w:tcBorders>
              <w:top w:val="nil"/>
              <w:left w:val="nil"/>
              <w:bottom w:val="nil"/>
              <w:right w:val="nil"/>
            </w:tcBorders>
          </w:tcPr>
          <w:p w14:paraId="4CACF94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2E43A0A" w14:textId="77777777" w:rsidR="00686444" w:rsidRPr="000057F4" w:rsidRDefault="00686444" w:rsidP="00B3387D">
            <w:pPr>
              <w:pStyle w:val="AmColumnHeading"/>
            </w:pPr>
            <w:r w:rsidRPr="000057F4">
              <w:t>Amendement</w:t>
            </w:r>
          </w:p>
        </w:tc>
      </w:tr>
      <w:tr w:rsidR="00686444" w:rsidRPr="000057F4" w14:paraId="550E519C" w14:textId="77777777" w:rsidTr="00B3387D">
        <w:trPr>
          <w:jc w:val="center"/>
        </w:trPr>
        <w:tc>
          <w:tcPr>
            <w:tcW w:w="4876" w:type="dxa"/>
            <w:tcBorders>
              <w:top w:val="nil"/>
              <w:left w:val="nil"/>
              <w:bottom w:val="nil"/>
              <w:right w:val="nil"/>
            </w:tcBorders>
          </w:tcPr>
          <w:p w14:paraId="39EDD9DF" w14:textId="77777777" w:rsidR="00686444" w:rsidRPr="000057F4" w:rsidRDefault="00686444" w:rsidP="00B3387D">
            <w:pPr>
              <w:pStyle w:val="Normal6a"/>
            </w:pPr>
          </w:p>
        </w:tc>
        <w:tc>
          <w:tcPr>
            <w:tcW w:w="4876" w:type="dxa"/>
            <w:tcBorders>
              <w:top w:val="nil"/>
              <w:left w:val="nil"/>
              <w:bottom w:val="nil"/>
              <w:right w:val="nil"/>
            </w:tcBorders>
          </w:tcPr>
          <w:p w14:paraId="74CC19FF" w14:textId="43F2C282" w:rsidR="00686444" w:rsidRPr="000057F4" w:rsidRDefault="00686444" w:rsidP="00B3387D">
            <w:pPr>
              <w:pStyle w:val="Normal6a"/>
            </w:pPr>
            <w:r w:rsidRPr="000057F4">
              <w:rPr>
                <w:b/>
                <w:i/>
              </w:rPr>
              <w:t>3 ter.</w:t>
            </w:r>
            <w:r w:rsidRPr="000057F4">
              <w:tab/>
            </w:r>
            <w:r w:rsidRPr="000057F4">
              <w:rPr>
                <w:b/>
                <w:i/>
              </w:rPr>
              <w:t>Afin d</w:t>
            </w:r>
            <w:r w:rsidR="000057F4" w:rsidRPr="000057F4">
              <w:rPr>
                <w:b/>
                <w:i/>
              </w:rPr>
              <w:t>’</w:t>
            </w:r>
            <w:r w:rsidRPr="000057F4">
              <w:rPr>
                <w:b/>
                <w:i/>
              </w:rPr>
              <w:t>atteindre l</w:t>
            </w:r>
            <w:r w:rsidR="000057F4" w:rsidRPr="000057F4">
              <w:rPr>
                <w:b/>
                <w:i/>
              </w:rPr>
              <w:t>’</w:t>
            </w:r>
            <w:r w:rsidRPr="000057F4">
              <w:rPr>
                <w:b/>
                <w:i/>
              </w:rPr>
              <w:t>objectif général du présent règlement, sans préjudice de l</w:t>
            </w:r>
            <w:r w:rsidR="000057F4" w:rsidRPr="000057F4">
              <w:rPr>
                <w:b/>
                <w:i/>
              </w:rPr>
              <w:t>’</w:t>
            </w:r>
            <w:r w:rsidRPr="000057F4">
              <w:rPr>
                <w:b/>
                <w:i/>
              </w:rPr>
              <w:t>autonomie budgétaire des États membres, ceux-ci veillent à disposer de ressources humaines et financières suffisantes pour assurer la mise en œuvre effective des mesures prévues par le présent règlement.</w:t>
            </w:r>
          </w:p>
        </w:tc>
      </w:tr>
    </w:tbl>
    <w:p w14:paraId="215D9ED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FA2AD44" w14:textId="77777777" w:rsidR="00686444" w:rsidRPr="000057F4" w:rsidRDefault="00686444" w:rsidP="00686444">
      <w:r w:rsidRPr="000057F4">
        <w:rPr>
          <w:rStyle w:val="HideTWBExt"/>
        </w:rPr>
        <w:t>&lt;/Amend&gt;</w:t>
      </w:r>
    </w:p>
    <w:p w14:paraId="6F3507A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233</w:t>
      </w:r>
      <w:r w:rsidRPr="000057F4">
        <w:rPr>
          <w:rStyle w:val="HideTWBExt"/>
          <w:b w:val="0"/>
        </w:rPr>
        <w:t>&lt;/NumAm&gt;</w:t>
      </w:r>
    </w:p>
    <w:p w14:paraId="60745941"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6A90F18C" w14:textId="77777777" w:rsidR="00686444" w:rsidRPr="000057F4" w:rsidRDefault="00686444" w:rsidP="00686444">
      <w:pPr>
        <w:pStyle w:val="NormalBold"/>
      </w:pPr>
      <w:r w:rsidRPr="000057F4">
        <w:rPr>
          <w:rStyle w:val="HideTWBExt"/>
          <w:b w:val="0"/>
        </w:rPr>
        <w:t>&lt;/RepeatBlock-By&gt;</w:t>
      </w:r>
    </w:p>
    <w:p w14:paraId="558F670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96FF884" w14:textId="77777777" w:rsidR="00686444" w:rsidRPr="000057F4" w:rsidRDefault="00686444" w:rsidP="00686444">
      <w:pPr>
        <w:pStyle w:val="NormalBold"/>
      </w:pPr>
      <w:r w:rsidRPr="000057F4">
        <w:rPr>
          <w:rStyle w:val="HideTWBExt"/>
          <w:b w:val="0"/>
        </w:rPr>
        <w:t>&lt;Article&gt;</w:t>
      </w:r>
      <w:r w:rsidRPr="000057F4">
        <w:t>Article 28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B013A7E" w14:textId="77777777" w:rsidTr="00B3387D">
        <w:trPr>
          <w:trHeight w:hRule="exact" w:val="240"/>
          <w:jc w:val="center"/>
        </w:trPr>
        <w:tc>
          <w:tcPr>
            <w:tcW w:w="9752" w:type="dxa"/>
            <w:gridSpan w:val="2"/>
            <w:tcBorders>
              <w:top w:val="nil"/>
              <w:left w:val="nil"/>
              <w:bottom w:val="nil"/>
              <w:right w:val="nil"/>
            </w:tcBorders>
          </w:tcPr>
          <w:p w14:paraId="579DC7A7" w14:textId="77777777" w:rsidR="00686444" w:rsidRPr="000057F4" w:rsidRDefault="00686444" w:rsidP="00B3387D"/>
        </w:tc>
      </w:tr>
      <w:tr w:rsidR="00686444" w:rsidRPr="000057F4" w14:paraId="0EF54DB2" w14:textId="77777777" w:rsidTr="00B3387D">
        <w:trPr>
          <w:trHeight w:val="240"/>
          <w:jc w:val="center"/>
        </w:trPr>
        <w:tc>
          <w:tcPr>
            <w:tcW w:w="4876" w:type="dxa"/>
            <w:tcBorders>
              <w:top w:val="nil"/>
              <w:left w:val="nil"/>
              <w:bottom w:val="nil"/>
              <w:right w:val="nil"/>
            </w:tcBorders>
          </w:tcPr>
          <w:p w14:paraId="592DD20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DDF6A14" w14:textId="77777777" w:rsidR="00686444" w:rsidRPr="000057F4" w:rsidRDefault="00686444" w:rsidP="00B3387D">
            <w:pPr>
              <w:pStyle w:val="AmColumnHeading"/>
            </w:pPr>
            <w:r w:rsidRPr="000057F4">
              <w:t>Amendement</w:t>
            </w:r>
          </w:p>
        </w:tc>
      </w:tr>
      <w:tr w:rsidR="00686444" w:rsidRPr="000057F4" w14:paraId="5D0A06FB" w14:textId="77777777" w:rsidTr="00B3387D">
        <w:trPr>
          <w:jc w:val="center"/>
        </w:trPr>
        <w:tc>
          <w:tcPr>
            <w:tcW w:w="4876" w:type="dxa"/>
            <w:tcBorders>
              <w:top w:val="nil"/>
              <w:left w:val="nil"/>
              <w:bottom w:val="nil"/>
              <w:right w:val="nil"/>
            </w:tcBorders>
          </w:tcPr>
          <w:p w14:paraId="73B263A0" w14:textId="2728AE86" w:rsidR="00686444" w:rsidRPr="000057F4" w:rsidRDefault="00686444" w:rsidP="00B3387D">
            <w:pPr>
              <w:pStyle w:val="Normal6a"/>
            </w:pPr>
            <w:r w:rsidRPr="000057F4">
              <w:t>1.</w:t>
            </w:r>
            <w:r w:rsidRPr="000057F4">
              <w:tab/>
              <w:t>Les autorités compétentes effectuent des contrôles pour déterminer si les opérateurs remplissent les obligations énoncées dans le présent règlement. Lorsqu</w:t>
            </w:r>
            <w:r w:rsidR="000057F4" w:rsidRPr="000057F4">
              <w:t>’</w:t>
            </w:r>
            <w:r w:rsidRPr="000057F4">
              <w:t>il y a des raisons de croire qu</w:t>
            </w:r>
            <w:r w:rsidR="000057F4" w:rsidRPr="000057F4">
              <w:t>’</w:t>
            </w:r>
            <w:r w:rsidRPr="000057F4">
              <w:t>un précurseur de drogues pourrait être détourné aux fins de la fabrication illicite de drogues, l</w:t>
            </w:r>
            <w:r w:rsidR="000057F4" w:rsidRPr="000057F4">
              <w:t>’</w:t>
            </w:r>
            <w:r w:rsidRPr="000057F4">
              <w:t>autorité compétente effectue sans délai des contrôles supplémentaires dans les conditions énoncées à l</w:t>
            </w:r>
            <w:r w:rsidR="000057F4" w:rsidRPr="000057F4">
              <w:t>’</w:t>
            </w:r>
            <w:r w:rsidRPr="000057F4">
              <w:t>article 29 et à l</w:t>
            </w:r>
            <w:r w:rsidR="000057F4" w:rsidRPr="000057F4">
              <w:t>’</w:t>
            </w:r>
            <w:r w:rsidRPr="000057F4">
              <w:t>article 30.</w:t>
            </w:r>
          </w:p>
        </w:tc>
        <w:tc>
          <w:tcPr>
            <w:tcW w:w="4876" w:type="dxa"/>
            <w:tcBorders>
              <w:top w:val="nil"/>
              <w:left w:val="nil"/>
              <w:bottom w:val="nil"/>
              <w:right w:val="nil"/>
            </w:tcBorders>
          </w:tcPr>
          <w:p w14:paraId="1DA4F9A6" w14:textId="0DE404D2" w:rsidR="00686444" w:rsidRPr="000057F4" w:rsidRDefault="00686444" w:rsidP="00B3387D">
            <w:pPr>
              <w:pStyle w:val="Normal6a"/>
            </w:pPr>
            <w:r w:rsidRPr="000057F4">
              <w:t>1.</w:t>
            </w:r>
            <w:r w:rsidRPr="000057F4">
              <w:tab/>
              <w:t>Les autorités compétentes effectuent des contrôles pour déterminer si les opérateurs remplissent les obligations énoncées dans le présent règlement. Lorsqu</w:t>
            </w:r>
            <w:r w:rsidR="000057F4" w:rsidRPr="000057F4">
              <w:t>’</w:t>
            </w:r>
            <w:r w:rsidRPr="000057F4">
              <w:t>il y a des raisons de croire qu</w:t>
            </w:r>
            <w:r w:rsidR="000057F4" w:rsidRPr="000057F4">
              <w:t>’</w:t>
            </w:r>
            <w:r w:rsidRPr="000057F4">
              <w:t>un précurseur de drogues pourrait être détourné aux fins de la fabrication illicite de drogues, l</w:t>
            </w:r>
            <w:r w:rsidR="000057F4" w:rsidRPr="000057F4">
              <w:t>’</w:t>
            </w:r>
            <w:r w:rsidRPr="000057F4">
              <w:t>autorité compétente effectue sans délai des contrôles supplémentaires dans les conditions énoncées à l</w:t>
            </w:r>
            <w:r w:rsidR="000057F4" w:rsidRPr="000057F4">
              <w:t>’</w:t>
            </w:r>
            <w:r w:rsidRPr="000057F4">
              <w:t>article 29 et à l</w:t>
            </w:r>
            <w:r w:rsidR="000057F4" w:rsidRPr="000057F4">
              <w:t>’</w:t>
            </w:r>
            <w:r w:rsidRPr="000057F4">
              <w:t xml:space="preserve">article 30. </w:t>
            </w:r>
            <w:r w:rsidRPr="000057F4">
              <w:rPr>
                <w:b/>
                <w:i/>
              </w:rPr>
              <w:t>Les contrôles sont effectués selon une approche fondée sur les risques et sont proportionnés au caractère, à la portée et au profil de risque des activités concernées.</w:t>
            </w:r>
          </w:p>
        </w:tc>
      </w:tr>
    </w:tbl>
    <w:p w14:paraId="64BAB56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9CF2C87"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4BEC22A4" w14:textId="77777777" w:rsidR="00686444" w:rsidRPr="000057F4" w:rsidRDefault="00686444" w:rsidP="00686444">
      <w:pPr>
        <w:pStyle w:val="AmJustText"/>
      </w:pPr>
      <w:r w:rsidRPr="000057F4">
        <w:t>Une approche fondée sur les risques est une caractéristique standard de la réglementation moderne et permet une utilisation plus efficace des ressources publiques, tout en limitant les charges administratives inutiles pour les entités à faible risque.</w:t>
      </w:r>
    </w:p>
    <w:p w14:paraId="3CF9C120" w14:textId="77777777" w:rsidR="00686444" w:rsidRPr="000057F4" w:rsidRDefault="00686444" w:rsidP="00686444">
      <w:r w:rsidRPr="000057F4">
        <w:rPr>
          <w:rStyle w:val="HideTWBExt"/>
        </w:rPr>
        <w:t>&lt;/Amend&gt;</w:t>
      </w:r>
    </w:p>
    <w:p w14:paraId="61ED40B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234</w:t>
      </w:r>
      <w:r w:rsidRPr="000057F4">
        <w:rPr>
          <w:rStyle w:val="HideTWBExt"/>
          <w:b w:val="0"/>
        </w:rPr>
        <w:t>&lt;/NumAm&gt;</w:t>
      </w:r>
    </w:p>
    <w:p w14:paraId="65D794C0"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A726A69" w14:textId="77777777" w:rsidR="00686444" w:rsidRPr="000057F4" w:rsidRDefault="00686444" w:rsidP="00686444">
      <w:pPr>
        <w:pStyle w:val="NormalBold"/>
      </w:pPr>
      <w:r w:rsidRPr="000057F4">
        <w:rPr>
          <w:rStyle w:val="HideTWBExt"/>
          <w:b w:val="0"/>
        </w:rPr>
        <w:t>&lt;/RepeatBlock-By&gt;</w:t>
      </w:r>
    </w:p>
    <w:p w14:paraId="3268FDC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0DBDD7D" w14:textId="77777777" w:rsidR="00686444" w:rsidRPr="000057F4" w:rsidRDefault="00686444" w:rsidP="00686444">
      <w:pPr>
        <w:pStyle w:val="NormalBold"/>
      </w:pPr>
      <w:r w:rsidRPr="000057F4">
        <w:rPr>
          <w:rStyle w:val="HideTWBExt"/>
          <w:b w:val="0"/>
        </w:rPr>
        <w:t>&lt;Article&gt;</w:t>
      </w:r>
      <w:r w:rsidRPr="000057F4">
        <w:t>Article 28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F55EC8D" w14:textId="77777777" w:rsidTr="00B3387D">
        <w:trPr>
          <w:trHeight w:hRule="exact" w:val="240"/>
          <w:jc w:val="center"/>
        </w:trPr>
        <w:tc>
          <w:tcPr>
            <w:tcW w:w="9752" w:type="dxa"/>
            <w:gridSpan w:val="2"/>
            <w:tcBorders>
              <w:top w:val="nil"/>
              <w:left w:val="nil"/>
              <w:bottom w:val="nil"/>
              <w:right w:val="nil"/>
            </w:tcBorders>
          </w:tcPr>
          <w:p w14:paraId="0DCCA801" w14:textId="77777777" w:rsidR="00686444" w:rsidRPr="000057F4" w:rsidRDefault="00686444" w:rsidP="00B3387D"/>
        </w:tc>
      </w:tr>
      <w:tr w:rsidR="00686444" w:rsidRPr="000057F4" w14:paraId="1A5D37D2" w14:textId="77777777" w:rsidTr="00B3387D">
        <w:trPr>
          <w:trHeight w:val="240"/>
          <w:jc w:val="center"/>
        </w:trPr>
        <w:tc>
          <w:tcPr>
            <w:tcW w:w="4876" w:type="dxa"/>
            <w:tcBorders>
              <w:top w:val="nil"/>
              <w:left w:val="nil"/>
              <w:bottom w:val="nil"/>
              <w:right w:val="nil"/>
            </w:tcBorders>
          </w:tcPr>
          <w:p w14:paraId="1E60DFC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575FC50" w14:textId="77777777" w:rsidR="00686444" w:rsidRPr="000057F4" w:rsidRDefault="00686444" w:rsidP="00B3387D">
            <w:pPr>
              <w:pStyle w:val="AmColumnHeading"/>
            </w:pPr>
            <w:r w:rsidRPr="000057F4">
              <w:t>Amendement</w:t>
            </w:r>
          </w:p>
        </w:tc>
      </w:tr>
      <w:tr w:rsidR="00686444" w:rsidRPr="000057F4" w14:paraId="3F417D86" w14:textId="77777777" w:rsidTr="00B3387D">
        <w:trPr>
          <w:jc w:val="center"/>
        </w:trPr>
        <w:tc>
          <w:tcPr>
            <w:tcW w:w="4876" w:type="dxa"/>
            <w:tcBorders>
              <w:top w:val="nil"/>
              <w:left w:val="nil"/>
              <w:bottom w:val="nil"/>
              <w:right w:val="nil"/>
            </w:tcBorders>
          </w:tcPr>
          <w:p w14:paraId="053333F5" w14:textId="40EDE5D1" w:rsidR="00686444" w:rsidRPr="000057F4" w:rsidRDefault="00686444" w:rsidP="00B3387D">
            <w:pPr>
              <w:pStyle w:val="Normal6a"/>
            </w:pPr>
            <w:r w:rsidRPr="000057F4">
              <w:t>1.</w:t>
            </w:r>
            <w:r w:rsidRPr="000057F4">
              <w:tab/>
              <w:t>Les autorités compétentes effectuent des contrôles pour déterminer si les opérateurs remplissent les obligations énoncées dans le présent règlement. Lorsqu</w:t>
            </w:r>
            <w:r w:rsidR="000057F4" w:rsidRPr="000057F4">
              <w:t>’</w:t>
            </w:r>
            <w:r w:rsidRPr="000057F4">
              <w:t xml:space="preserve">il y a des </w:t>
            </w:r>
            <w:r w:rsidRPr="000057F4">
              <w:rPr>
                <w:b/>
                <w:i/>
              </w:rPr>
              <w:t>raisons de croire</w:t>
            </w:r>
            <w:r w:rsidRPr="000057F4">
              <w:t xml:space="preserve"> qu</w:t>
            </w:r>
            <w:r w:rsidR="000057F4" w:rsidRPr="000057F4">
              <w:t>’</w:t>
            </w:r>
            <w:r w:rsidRPr="000057F4">
              <w:t>un précurseur de drogues pourrait être détourné aux fins de la fabrication illicite de drogues, l</w:t>
            </w:r>
            <w:r w:rsidR="000057F4" w:rsidRPr="000057F4">
              <w:t>’</w:t>
            </w:r>
            <w:r w:rsidRPr="000057F4">
              <w:t>autorité compétente effectue sans délai des contrôles supplémentaires dans les conditions énoncées à l</w:t>
            </w:r>
            <w:r w:rsidR="000057F4" w:rsidRPr="000057F4">
              <w:t>’</w:t>
            </w:r>
            <w:r w:rsidRPr="000057F4">
              <w:t>article 29 et à l</w:t>
            </w:r>
            <w:r w:rsidR="000057F4" w:rsidRPr="000057F4">
              <w:t>’</w:t>
            </w:r>
            <w:r w:rsidRPr="000057F4">
              <w:t>article 30.</w:t>
            </w:r>
          </w:p>
        </w:tc>
        <w:tc>
          <w:tcPr>
            <w:tcW w:w="4876" w:type="dxa"/>
            <w:tcBorders>
              <w:top w:val="nil"/>
              <w:left w:val="nil"/>
              <w:bottom w:val="nil"/>
              <w:right w:val="nil"/>
            </w:tcBorders>
          </w:tcPr>
          <w:p w14:paraId="185CE81E" w14:textId="2B1ADC0E" w:rsidR="00686444" w:rsidRPr="000057F4" w:rsidRDefault="00686444" w:rsidP="00B3387D">
            <w:pPr>
              <w:pStyle w:val="Normal6a"/>
            </w:pPr>
            <w:r w:rsidRPr="000057F4">
              <w:t>1.</w:t>
            </w:r>
            <w:r w:rsidRPr="000057F4">
              <w:tab/>
              <w:t>Les autorités compétentes effectuent des contrôles pour déterminer si les opérateurs remplissent les obligations énoncées dans le présent règlement. Lorsqu</w:t>
            </w:r>
            <w:r w:rsidR="000057F4" w:rsidRPr="000057F4">
              <w:t>’</w:t>
            </w:r>
            <w:r w:rsidRPr="000057F4">
              <w:t xml:space="preserve">il y a des </w:t>
            </w:r>
            <w:r w:rsidRPr="000057F4">
              <w:rPr>
                <w:b/>
                <w:i/>
              </w:rPr>
              <w:t>preuves raisonnables, fondées sur des éléments objectifs et factuels,</w:t>
            </w:r>
            <w:r w:rsidRPr="000057F4">
              <w:t xml:space="preserve"> qu</w:t>
            </w:r>
            <w:r w:rsidR="000057F4" w:rsidRPr="000057F4">
              <w:t>’</w:t>
            </w:r>
            <w:r w:rsidRPr="000057F4">
              <w:t>un précurseur de drogues pourrait être détourné aux fins de la fabrication illicite de drogues, l</w:t>
            </w:r>
            <w:r w:rsidR="000057F4" w:rsidRPr="000057F4">
              <w:t>’</w:t>
            </w:r>
            <w:r w:rsidRPr="000057F4">
              <w:t>autorité compétente effectue sans délai des contrôles supplémentaires dans les conditions énoncées à l</w:t>
            </w:r>
            <w:r w:rsidR="000057F4" w:rsidRPr="000057F4">
              <w:t>’</w:t>
            </w:r>
            <w:r w:rsidRPr="000057F4">
              <w:t>article 29 et à l</w:t>
            </w:r>
            <w:r w:rsidR="000057F4" w:rsidRPr="000057F4">
              <w:t>’</w:t>
            </w:r>
            <w:r w:rsidRPr="000057F4">
              <w:t>article 30.</w:t>
            </w:r>
          </w:p>
        </w:tc>
      </w:tr>
    </w:tbl>
    <w:p w14:paraId="4E79411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CC3E1A9" w14:textId="77777777" w:rsidR="00686444" w:rsidRPr="000057F4" w:rsidRDefault="00686444" w:rsidP="00686444">
      <w:r w:rsidRPr="000057F4">
        <w:rPr>
          <w:rStyle w:val="HideTWBExt"/>
        </w:rPr>
        <w:t>&lt;/Amend&gt;</w:t>
      </w:r>
    </w:p>
    <w:p w14:paraId="7B24AEF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235</w:t>
      </w:r>
      <w:r w:rsidRPr="000057F4">
        <w:rPr>
          <w:rStyle w:val="HideTWBExt"/>
          <w:b w:val="0"/>
        </w:rPr>
        <w:t>&lt;/NumAm&gt;</w:t>
      </w:r>
    </w:p>
    <w:p w14:paraId="49592999"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7C9DB3C3" w14:textId="77777777" w:rsidR="00686444" w:rsidRPr="000057F4" w:rsidRDefault="00686444" w:rsidP="00686444">
      <w:pPr>
        <w:pStyle w:val="NormalBold"/>
      </w:pPr>
      <w:r w:rsidRPr="000057F4">
        <w:rPr>
          <w:rStyle w:val="HideTWBExt"/>
          <w:b w:val="0"/>
        </w:rPr>
        <w:t>&lt;/RepeatBlock-By&gt;</w:t>
      </w:r>
    </w:p>
    <w:p w14:paraId="4906303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D7532F6" w14:textId="77777777" w:rsidR="00686444" w:rsidRPr="000057F4" w:rsidRDefault="00686444" w:rsidP="00686444">
      <w:pPr>
        <w:pStyle w:val="NormalBold"/>
      </w:pPr>
      <w:r w:rsidRPr="000057F4">
        <w:rPr>
          <w:rStyle w:val="HideTWBExt"/>
          <w:b w:val="0"/>
        </w:rPr>
        <w:t>&lt;Article&gt;</w:t>
      </w:r>
      <w:r w:rsidRPr="000057F4">
        <w:t>Article 28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A7FF908" w14:textId="77777777" w:rsidTr="00B3387D">
        <w:trPr>
          <w:trHeight w:hRule="exact" w:val="240"/>
          <w:jc w:val="center"/>
        </w:trPr>
        <w:tc>
          <w:tcPr>
            <w:tcW w:w="9752" w:type="dxa"/>
            <w:gridSpan w:val="2"/>
            <w:tcBorders>
              <w:top w:val="nil"/>
              <w:left w:val="nil"/>
              <w:bottom w:val="nil"/>
              <w:right w:val="nil"/>
            </w:tcBorders>
          </w:tcPr>
          <w:p w14:paraId="6430AD94" w14:textId="77777777" w:rsidR="00686444" w:rsidRPr="000057F4" w:rsidRDefault="00686444" w:rsidP="00B3387D"/>
        </w:tc>
      </w:tr>
      <w:tr w:rsidR="00686444" w:rsidRPr="000057F4" w14:paraId="7914D8BA" w14:textId="77777777" w:rsidTr="00B3387D">
        <w:trPr>
          <w:trHeight w:val="240"/>
          <w:jc w:val="center"/>
        </w:trPr>
        <w:tc>
          <w:tcPr>
            <w:tcW w:w="4876" w:type="dxa"/>
            <w:tcBorders>
              <w:top w:val="nil"/>
              <w:left w:val="nil"/>
              <w:bottom w:val="nil"/>
              <w:right w:val="nil"/>
            </w:tcBorders>
          </w:tcPr>
          <w:p w14:paraId="5A8181D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55E2DEE" w14:textId="77777777" w:rsidR="00686444" w:rsidRPr="000057F4" w:rsidRDefault="00686444" w:rsidP="00B3387D">
            <w:pPr>
              <w:pStyle w:val="AmColumnHeading"/>
            </w:pPr>
            <w:r w:rsidRPr="000057F4">
              <w:t>Amendement</w:t>
            </w:r>
          </w:p>
        </w:tc>
      </w:tr>
      <w:tr w:rsidR="00686444" w:rsidRPr="000057F4" w14:paraId="39C4799B" w14:textId="77777777" w:rsidTr="00B3387D">
        <w:trPr>
          <w:jc w:val="center"/>
        </w:trPr>
        <w:tc>
          <w:tcPr>
            <w:tcW w:w="4876" w:type="dxa"/>
            <w:tcBorders>
              <w:top w:val="nil"/>
              <w:left w:val="nil"/>
              <w:bottom w:val="nil"/>
              <w:right w:val="nil"/>
            </w:tcBorders>
          </w:tcPr>
          <w:p w14:paraId="2FCB4C89" w14:textId="77777777" w:rsidR="00686444" w:rsidRPr="000057F4" w:rsidRDefault="00686444" w:rsidP="00B3387D">
            <w:pPr>
              <w:pStyle w:val="Normal6a"/>
            </w:pPr>
          </w:p>
        </w:tc>
        <w:tc>
          <w:tcPr>
            <w:tcW w:w="4876" w:type="dxa"/>
            <w:tcBorders>
              <w:top w:val="nil"/>
              <w:left w:val="nil"/>
              <w:bottom w:val="nil"/>
              <w:right w:val="nil"/>
            </w:tcBorders>
          </w:tcPr>
          <w:p w14:paraId="2543EC14" w14:textId="0CD14B9B" w:rsidR="00686444" w:rsidRPr="000057F4" w:rsidRDefault="00686444" w:rsidP="00B3387D">
            <w:pPr>
              <w:pStyle w:val="Normal6a"/>
            </w:pPr>
            <w:r w:rsidRPr="000057F4">
              <w:rPr>
                <w:b/>
                <w:i/>
              </w:rPr>
              <w:t>1 bis.</w:t>
            </w:r>
            <w:r w:rsidRPr="000057F4">
              <w:tab/>
            </w:r>
            <w:r w:rsidRPr="000057F4">
              <w:rPr>
                <w:b/>
                <w:i/>
              </w:rPr>
              <w:t>Il est essentiel de renforcer les contrôles, à condition que ceux-ci soient strictement fondés sur les risques et coordonnés de manière systématique entre les autorités nationales compétentes afin d</w:t>
            </w:r>
            <w:r w:rsidR="000057F4" w:rsidRPr="000057F4">
              <w:rPr>
                <w:b/>
                <w:i/>
              </w:rPr>
              <w:t>’</w:t>
            </w:r>
            <w:r w:rsidRPr="000057F4">
              <w:rPr>
                <w:b/>
                <w:i/>
              </w:rPr>
              <w:t>éviter les chevauchements administratifs et opérationnels. Les autorités utilisent le système informatique central et le répertoire d</w:t>
            </w:r>
            <w:r w:rsidR="000057F4" w:rsidRPr="000057F4">
              <w:rPr>
                <w:b/>
                <w:i/>
              </w:rPr>
              <w:t>’</w:t>
            </w:r>
            <w:r w:rsidRPr="000057F4">
              <w:rPr>
                <w:b/>
                <w:i/>
              </w:rPr>
              <w:t>informations pour croiser les données avant de procéder à des inspections sur place. Les opérateurs ne doivent pas faire l</w:t>
            </w:r>
            <w:r w:rsidR="000057F4" w:rsidRPr="000057F4">
              <w:rPr>
                <w:b/>
                <w:i/>
              </w:rPr>
              <w:t>’</w:t>
            </w:r>
            <w:r w:rsidRPr="000057F4">
              <w:rPr>
                <w:b/>
                <w:i/>
              </w:rPr>
              <w:t>objet de demandes d</w:t>
            </w:r>
            <w:r w:rsidR="000057F4" w:rsidRPr="000057F4">
              <w:rPr>
                <w:b/>
                <w:i/>
              </w:rPr>
              <w:t>’</w:t>
            </w:r>
            <w:r w:rsidRPr="000057F4">
              <w:rPr>
                <w:b/>
                <w:i/>
              </w:rPr>
              <w:t>informations ou de procédures de vérification redondantes de la part de différentes autorités nationales ou de l</w:t>
            </w:r>
            <w:r w:rsidR="000057F4" w:rsidRPr="000057F4">
              <w:rPr>
                <w:b/>
                <w:i/>
              </w:rPr>
              <w:t>’</w:t>
            </w:r>
            <w:r w:rsidRPr="000057F4">
              <w:rPr>
                <w:b/>
                <w:i/>
              </w:rPr>
              <w:t>Union pour une même opération sous-jacente ou une même période, à moins que cela soit justifié par un risque immédiat et avéré de détournement de précurseurs de drogues.</w:t>
            </w:r>
          </w:p>
        </w:tc>
      </w:tr>
    </w:tbl>
    <w:p w14:paraId="417A0DF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275C034"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A5B42B5" w14:textId="1DAF4085" w:rsidR="00686444" w:rsidRPr="000057F4" w:rsidRDefault="00686444" w:rsidP="00686444">
      <w:pPr>
        <w:pStyle w:val="AmJustText"/>
      </w:pPr>
      <w:r w:rsidRPr="000057F4">
        <w:t>Si une entreprise a déjà transmis ses données concernant le volume, ses factures commerciales et les informations relatives à l</w:t>
      </w:r>
      <w:r w:rsidR="000057F4" w:rsidRPr="000057F4">
        <w:t>’</w:t>
      </w:r>
      <w:r w:rsidRPr="000057F4">
        <w:t>exploitant au système informatique central, le fait que deux entités distinctes (par exemple, les douanes et les services d</w:t>
      </w:r>
      <w:r w:rsidR="000057F4" w:rsidRPr="000057F4">
        <w:t>’</w:t>
      </w:r>
      <w:r w:rsidRPr="000057F4">
        <w:t>inspection de la sécurité chimique) lui demandent exactement les mêmes documents dans le cadre d</w:t>
      </w:r>
      <w:r w:rsidR="000057F4" w:rsidRPr="000057F4">
        <w:t>’</w:t>
      </w:r>
      <w:r w:rsidRPr="000057F4">
        <w:t>audits séparés constitue une utilisation inefficace des ressources publiques.</w:t>
      </w:r>
    </w:p>
    <w:p w14:paraId="1A1B2653" w14:textId="77777777" w:rsidR="00686444" w:rsidRPr="000057F4" w:rsidRDefault="00686444" w:rsidP="00686444">
      <w:r w:rsidRPr="000057F4">
        <w:rPr>
          <w:rStyle w:val="HideTWBExt"/>
        </w:rPr>
        <w:t>&lt;/Amend&gt;</w:t>
      </w:r>
    </w:p>
    <w:p w14:paraId="2E56151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236</w:t>
      </w:r>
      <w:r w:rsidRPr="000057F4">
        <w:rPr>
          <w:rStyle w:val="HideTWBExt"/>
          <w:b w:val="0"/>
        </w:rPr>
        <w:t>&lt;/NumAm&gt;</w:t>
      </w:r>
    </w:p>
    <w:p w14:paraId="3773E03C"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736E1F35" w14:textId="77777777" w:rsidR="00686444" w:rsidRPr="000057F4" w:rsidRDefault="00686444" w:rsidP="00686444">
      <w:pPr>
        <w:pStyle w:val="NormalBold"/>
      </w:pPr>
      <w:r w:rsidRPr="000057F4">
        <w:rPr>
          <w:rStyle w:val="HideTWBExt"/>
          <w:b w:val="0"/>
        </w:rPr>
        <w:t>&lt;/RepeatBlock-By&gt;</w:t>
      </w:r>
    </w:p>
    <w:p w14:paraId="62B0240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A63BA80" w14:textId="77777777" w:rsidR="00686444" w:rsidRPr="000057F4" w:rsidRDefault="00686444" w:rsidP="00686444">
      <w:pPr>
        <w:pStyle w:val="NormalBold"/>
      </w:pPr>
      <w:r w:rsidRPr="000057F4">
        <w:rPr>
          <w:rStyle w:val="HideTWBExt"/>
          <w:b w:val="0"/>
        </w:rPr>
        <w:t>&lt;Article&gt;</w:t>
      </w:r>
      <w:r w:rsidRPr="000057F4">
        <w:t>Article 28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2C00D7B" w14:textId="77777777" w:rsidTr="00B3387D">
        <w:trPr>
          <w:trHeight w:hRule="exact" w:val="240"/>
          <w:jc w:val="center"/>
        </w:trPr>
        <w:tc>
          <w:tcPr>
            <w:tcW w:w="9752" w:type="dxa"/>
            <w:gridSpan w:val="2"/>
            <w:tcBorders>
              <w:top w:val="nil"/>
              <w:left w:val="nil"/>
              <w:bottom w:val="nil"/>
              <w:right w:val="nil"/>
            </w:tcBorders>
          </w:tcPr>
          <w:p w14:paraId="7EF687AE" w14:textId="77777777" w:rsidR="00686444" w:rsidRPr="000057F4" w:rsidRDefault="00686444" w:rsidP="00B3387D"/>
        </w:tc>
      </w:tr>
      <w:tr w:rsidR="00686444" w:rsidRPr="000057F4" w14:paraId="19F63FBD" w14:textId="77777777" w:rsidTr="00B3387D">
        <w:trPr>
          <w:trHeight w:val="240"/>
          <w:jc w:val="center"/>
        </w:trPr>
        <w:tc>
          <w:tcPr>
            <w:tcW w:w="4876" w:type="dxa"/>
            <w:tcBorders>
              <w:top w:val="nil"/>
              <w:left w:val="nil"/>
              <w:bottom w:val="nil"/>
              <w:right w:val="nil"/>
            </w:tcBorders>
          </w:tcPr>
          <w:p w14:paraId="2CD1F77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E1014AF" w14:textId="77777777" w:rsidR="00686444" w:rsidRPr="000057F4" w:rsidRDefault="00686444" w:rsidP="00B3387D">
            <w:pPr>
              <w:pStyle w:val="AmColumnHeading"/>
            </w:pPr>
            <w:r w:rsidRPr="000057F4">
              <w:t>Amendement</w:t>
            </w:r>
          </w:p>
        </w:tc>
      </w:tr>
      <w:tr w:rsidR="00686444" w:rsidRPr="000057F4" w14:paraId="3E72C099" w14:textId="77777777" w:rsidTr="00B3387D">
        <w:trPr>
          <w:jc w:val="center"/>
        </w:trPr>
        <w:tc>
          <w:tcPr>
            <w:tcW w:w="4876" w:type="dxa"/>
            <w:tcBorders>
              <w:top w:val="nil"/>
              <w:left w:val="nil"/>
              <w:bottom w:val="nil"/>
              <w:right w:val="nil"/>
            </w:tcBorders>
          </w:tcPr>
          <w:p w14:paraId="16F7F80D" w14:textId="3F0FB70E" w:rsidR="00686444" w:rsidRPr="000057F4" w:rsidRDefault="00686444" w:rsidP="00B3387D">
            <w:pPr>
              <w:pStyle w:val="Normal6a"/>
            </w:pPr>
            <w:r w:rsidRPr="000057F4">
              <w:t>2.</w:t>
            </w:r>
            <w:r w:rsidRPr="000057F4">
              <w:tab/>
              <w:t>Les autorités compétentes respectent les principes de confidentialité et de secret professionnel et commercial et protègent les données à caractère personnel conformément au droit de l</w:t>
            </w:r>
            <w:r w:rsidR="000057F4" w:rsidRPr="000057F4">
              <w:t>’</w:t>
            </w:r>
            <w:r w:rsidRPr="000057F4">
              <w:t>Union et au droit national.</w:t>
            </w:r>
          </w:p>
        </w:tc>
        <w:tc>
          <w:tcPr>
            <w:tcW w:w="4876" w:type="dxa"/>
            <w:tcBorders>
              <w:top w:val="nil"/>
              <w:left w:val="nil"/>
              <w:bottom w:val="nil"/>
              <w:right w:val="nil"/>
            </w:tcBorders>
          </w:tcPr>
          <w:p w14:paraId="41F3BBA7" w14:textId="770AE13B" w:rsidR="00686444" w:rsidRPr="000057F4" w:rsidRDefault="00686444" w:rsidP="00B3387D">
            <w:pPr>
              <w:pStyle w:val="Normal6a"/>
            </w:pPr>
            <w:r w:rsidRPr="000057F4">
              <w:t>2.</w:t>
            </w:r>
            <w:r w:rsidRPr="000057F4">
              <w:tab/>
              <w:t>Les autorités compétentes respectent les principes de confidentialité et de secret professionnel et commercial et protègent les données à caractère personnel conformément au droit de l</w:t>
            </w:r>
            <w:r w:rsidR="000057F4" w:rsidRPr="000057F4">
              <w:t>’</w:t>
            </w:r>
            <w:r w:rsidRPr="000057F4">
              <w:t>Union et au droit national</w:t>
            </w:r>
            <w:r w:rsidRPr="000057F4">
              <w:rPr>
                <w:b/>
                <w:i/>
              </w:rPr>
              <w:t>, notamment lors de l</w:t>
            </w:r>
            <w:r w:rsidR="000057F4" w:rsidRPr="000057F4">
              <w:rPr>
                <w:b/>
                <w:i/>
              </w:rPr>
              <w:t>’</w:t>
            </w:r>
            <w:r w:rsidRPr="000057F4">
              <w:rPr>
                <w:b/>
                <w:i/>
              </w:rPr>
              <w:t>accès, de la copie ou du traitement des données informatiques de l</w:t>
            </w:r>
            <w:r w:rsidR="000057F4" w:rsidRPr="000057F4">
              <w:rPr>
                <w:b/>
                <w:i/>
              </w:rPr>
              <w:t>’</w:t>
            </w:r>
            <w:r w:rsidRPr="000057F4">
              <w:rPr>
                <w:b/>
                <w:i/>
              </w:rPr>
              <w:t>opérateur dans le cadre d</w:t>
            </w:r>
            <w:r w:rsidR="000057F4" w:rsidRPr="000057F4">
              <w:rPr>
                <w:b/>
                <w:i/>
              </w:rPr>
              <w:t>’</w:t>
            </w:r>
            <w:r w:rsidRPr="000057F4">
              <w:rPr>
                <w:b/>
                <w:i/>
              </w:rPr>
              <w:t>inspections</w:t>
            </w:r>
            <w:r w:rsidRPr="000057F4">
              <w:t>.</w:t>
            </w:r>
          </w:p>
        </w:tc>
      </w:tr>
    </w:tbl>
    <w:p w14:paraId="535379A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46E23B4" w14:textId="77777777" w:rsidR="00686444" w:rsidRPr="000057F4" w:rsidRDefault="00686444" w:rsidP="00686444">
      <w:r w:rsidRPr="000057F4">
        <w:rPr>
          <w:rStyle w:val="HideTWBExt"/>
        </w:rPr>
        <w:t>&lt;/Amend&gt;</w:t>
      </w:r>
    </w:p>
    <w:p w14:paraId="2AE5E94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237</w:t>
      </w:r>
      <w:r w:rsidRPr="000057F4">
        <w:rPr>
          <w:rStyle w:val="HideTWBExt"/>
          <w:b w:val="0"/>
        </w:rPr>
        <w:t>&lt;/NumAm&gt;</w:t>
      </w:r>
    </w:p>
    <w:p w14:paraId="5133C813"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A8F54F9" w14:textId="77777777" w:rsidR="00686444" w:rsidRPr="000057F4" w:rsidRDefault="00686444" w:rsidP="00686444">
      <w:pPr>
        <w:pStyle w:val="NormalBold"/>
      </w:pPr>
      <w:r w:rsidRPr="000057F4">
        <w:rPr>
          <w:rStyle w:val="HideTWBExt"/>
          <w:b w:val="0"/>
        </w:rPr>
        <w:t>&lt;/RepeatBlock-By&gt;</w:t>
      </w:r>
    </w:p>
    <w:p w14:paraId="77BBA6A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4F53878" w14:textId="77777777" w:rsidR="00686444" w:rsidRPr="000057F4" w:rsidRDefault="00686444" w:rsidP="00686444">
      <w:pPr>
        <w:pStyle w:val="NormalBold"/>
      </w:pPr>
      <w:r w:rsidRPr="000057F4">
        <w:rPr>
          <w:rStyle w:val="HideTWBExt"/>
          <w:b w:val="0"/>
        </w:rPr>
        <w:t>&lt;Article&gt;</w:t>
      </w:r>
      <w:r w:rsidRPr="000057F4">
        <w:t>Article 28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53F0E7A" w14:textId="77777777" w:rsidTr="00B3387D">
        <w:trPr>
          <w:trHeight w:hRule="exact" w:val="240"/>
          <w:jc w:val="center"/>
        </w:trPr>
        <w:tc>
          <w:tcPr>
            <w:tcW w:w="9752" w:type="dxa"/>
            <w:gridSpan w:val="2"/>
            <w:tcBorders>
              <w:top w:val="nil"/>
              <w:left w:val="nil"/>
              <w:bottom w:val="nil"/>
              <w:right w:val="nil"/>
            </w:tcBorders>
          </w:tcPr>
          <w:p w14:paraId="7E8451B2" w14:textId="77777777" w:rsidR="00686444" w:rsidRPr="000057F4" w:rsidRDefault="00686444" w:rsidP="00B3387D"/>
        </w:tc>
      </w:tr>
      <w:tr w:rsidR="00686444" w:rsidRPr="000057F4" w14:paraId="5F8EF801" w14:textId="77777777" w:rsidTr="00B3387D">
        <w:trPr>
          <w:trHeight w:val="240"/>
          <w:jc w:val="center"/>
        </w:trPr>
        <w:tc>
          <w:tcPr>
            <w:tcW w:w="4876" w:type="dxa"/>
            <w:tcBorders>
              <w:top w:val="nil"/>
              <w:left w:val="nil"/>
              <w:bottom w:val="nil"/>
              <w:right w:val="nil"/>
            </w:tcBorders>
          </w:tcPr>
          <w:p w14:paraId="4F1B3F0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34EC2AB" w14:textId="77777777" w:rsidR="00686444" w:rsidRPr="000057F4" w:rsidRDefault="00686444" w:rsidP="00B3387D">
            <w:pPr>
              <w:pStyle w:val="AmColumnHeading"/>
            </w:pPr>
            <w:r w:rsidRPr="000057F4">
              <w:t>Amendement</w:t>
            </w:r>
          </w:p>
        </w:tc>
      </w:tr>
      <w:tr w:rsidR="00686444" w:rsidRPr="000057F4" w14:paraId="306B1A5B" w14:textId="77777777" w:rsidTr="00B3387D">
        <w:trPr>
          <w:jc w:val="center"/>
        </w:trPr>
        <w:tc>
          <w:tcPr>
            <w:tcW w:w="4876" w:type="dxa"/>
            <w:tcBorders>
              <w:top w:val="nil"/>
              <w:left w:val="nil"/>
              <w:bottom w:val="nil"/>
              <w:right w:val="nil"/>
            </w:tcBorders>
          </w:tcPr>
          <w:p w14:paraId="0ACD2F0F" w14:textId="77777777" w:rsidR="00686444" w:rsidRPr="000057F4" w:rsidRDefault="00686444" w:rsidP="00B3387D">
            <w:pPr>
              <w:pStyle w:val="Normal6a"/>
            </w:pPr>
            <w:r w:rsidRPr="000057F4">
              <w:t>3.</w:t>
            </w:r>
            <w:r w:rsidRPr="000057F4">
              <w:tab/>
              <w:t>Les États membres veillent à ce que les autorités compétentes disposent des ressources nécessaires pour assurer la bonne gestion de leurs tâches au titre du présent règlement.</w:t>
            </w:r>
          </w:p>
        </w:tc>
        <w:tc>
          <w:tcPr>
            <w:tcW w:w="4876" w:type="dxa"/>
            <w:tcBorders>
              <w:top w:val="nil"/>
              <w:left w:val="nil"/>
              <w:bottom w:val="nil"/>
              <w:right w:val="nil"/>
            </w:tcBorders>
          </w:tcPr>
          <w:p w14:paraId="7C930D1D" w14:textId="77777777" w:rsidR="00686444" w:rsidRPr="000057F4" w:rsidRDefault="00686444" w:rsidP="00B3387D">
            <w:pPr>
              <w:pStyle w:val="Normal6a"/>
            </w:pPr>
            <w:r w:rsidRPr="000057F4">
              <w:t>3.</w:t>
            </w:r>
            <w:r w:rsidRPr="000057F4">
              <w:tab/>
              <w:t xml:space="preserve">Les États membres veillent à ce que les autorités compétentes disposent des ressources </w:t>
            </w:r>
            <w:r w:rsidRPr="000057F4">
              <w:rPr>
                <w:b/>
                <w:i/>
              </w:rPr>
              <w:t>financières, humaines et technologiques</w:t>
            </w:r>
            <w:r w:rsidRPr="000057F4">
              <w:t xml:space="preserve"> nécessaires pour assurer la bonne gestion de leurs tâches au titre du présent règlement.</w:t>
            </w:r>
          </w:p>
        </w:tc>
      </w:tr>
    </w:tbl>
    <w:p w14:paraId="17DEE29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CA8546F" w14:textId="77777777" w:rsidR="00686444" w:rsidRPr="000057F4" w:rsidRDefault="00686444" w:rsidP="00686444">
      <w:r w:rsidRPr="000057F4">
        <w:rPr>
          <w:rStyle w:val="HideTWBExt"/>
        </w:rPr>
        <w:t>&lt;/Amend&gt;</w:t>
      </w:r>
    </w:p>
    <w:p w14:paraId="6DE4124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238</w:t>
      </w:r>
      <w:r w:rsidRPr="000057F4">
        <w:rPr>
          <w:rStyle w:val="HideTWBExt"/>
          <w:b w:val="0"/>
        </w:rPr>
        <w:t>&lt;/NumAm&gt;</w:t>
      </w:r>
    </w:p>
    <w:p w14:paraId="619E83A3"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192CEDA4" w14:textId="77777777" w:rsidR="00686444" w:rsidRPr="000057F4" w:rsidRDefault="00686444" w:rsidP="00686444">
      <w:pPr>
        <w:pStyle w:val="NormalBold"/>
      </w:pPr>
      <w:r w:rsidRPr="000057F4">
        <w:rPr>
          <w:rStyle w:val="HideTWBExt"/>
          <w:b w:val="0"/>
        </w:rPr>
        <w:t>&lt;/RepeatBlock-By&gt;</w:t>
      </w:r>
    </w:p>
    <w:p w14:paraId="6BA575D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5A74520" w14:textId="77777777" w:rsidR="00686444" w:rsidRPr="000057F4" w:rsidRDefault="00686444" w:rsidP="00686444">
      <w:pPr>
        <w:pStyle w:val="NormalBold"/>
      </w:pPr>
      <w:r w:rsidRPr="000057F4">
        <w:rPr>
          <w:rStyle w:val="HideTWBExt"/>
          <w:b w:val="0"/>
        </w:rPr>
        <w:t>&lt;Article&gt;</w:t>
      </w:r>
      <w:r w:rsidRPr="000057F4">
        <w:t>Article 28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6BF16C0" w14:textId="77777777" w:rsidTr="00B3387D">
        <w:trPr>
          <w:trHeight w:hRule="exact" w:val="240"/>
          <w:jc w:val="center"/>
        </w:trPr>
        <w:tc>
          <w:tcPr>
            <w:tcW w:w="9752" w:type="dxa"/>
            <w:gridSpan w:val="2"/>
            <w:tcBorders>
              <w:top w:val="nil"/>
              <w:left w:val="nil"/>
              <w:bottom w:val="nil"/>
              <w:right w:val="nil"/>
            </w:tcBorders>
          </w:tcPr>
          <w:p w14:paraId="3D13AC20" w14:textId="77777777" w:rsidR="00686444" w:rsidRPr="000057F4" w:rsidRDefault="00686444" w:rsidP="00B3387D"/>
        </w:tc>
      </w:tr>
      <w:tr w:rsidR="00686444" w:rsidRPr="000057F4" w14:paraId="0B820DEF" w14:textId="77777777" w:rsidTr="00B3387D">
        <w:trPr>
          <w:trHeight w:val="240"/>
          <w:jc w:val="center"/>
        </w:trPr>
        <w:tc>
          <w:tcPr>
            <w:tcW w:w="4876" w:type="dxa"/>
            <w:tcBorders>
              <w:top w:val="nil"/>
              <w:left w:val="nil"/>
              <w:bottom w:val="nil"/>
              <w:right w:val="nil"/>
            </w:tcBorders>
          </w:tcPr>
          <w:p w14:paraId="5BD8966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F0E87F2" w14:textId="77777777" w:rsidR="00686444" w:rsidRPr="000057F4" w:rsidRDefault="00686444" w:rsidP="00B3387D">
            <w:pPr>
              <w:pStyle w:val="AmColumnHeading"/>
            </w:pPr>
            <w:r w:rsidRPr="000057F4">
              <w:t>Amendement</w:t>
            </w:r>
          </w:p>
        </w:tc>
      </w:tr>
      <w:tr w:rsidR="00686444" w:rsidRPr="000057F4" w14:paraId="45E9A6C7" w14:textId="77777777" w:rsidTr="00B3387D">
        <w:trPr>
          <w:jc w:val="center"/>
        </w:trPr>
        <w:tc>
          <w:tcPr>
            <w:tcW w:w="4876" w:type="dxa"/>
            <w:tcBorders>
              <w:top w:val="nil"/>
              <w:left w:val="nil"/>
              <w:bottom w:val="nil"/>
              <w:right w:val="nil"/>
            </w:tcBorders>
          </w:tcPr>
          <w:p w14:paraId="175D3416" w14:textId="77777777" w:rsidR="00686444" w:rsidRPr="000057F4" w:rsidRDefault="00686444" w:rsidP="00B3387D">
            <w:pPr>
              <w:pStyle w:val="Normal6a"/>
            </w:pPr>
          </w:p>
        </w:tc>
        <w:tc>
          <w:tcPr>
            <w:tcW w:w="4876" w:type="dxa"/>
            <w:tcBorders>
              <w:top w:val="nil"/>
              <w:left w:val="nil"/>
              <w:bottom w:val="nil"/>
              <w:right w:val="nil"/>
            </w:tcBorders>
          </w:tcPr>
          <w:p w14:paraId="6DA3F48D" w14:textId="77777777" w:rsidR="00686444" w:rsidRPr="000057F4" w:rsidRDefault="00686444" w:rsidP="00B3387D">
            <w:pPr>
              <w:pStyle w:val="Normal6a"/>
              <w:jc w:val="center"/>
            </w:pPr>
            <w:r w:rsidRPr="000057F4">
              <w:rPr>
                <w:b/>
                <w:i/>
              </w:rPr>
              <w:t>Article 28 bis</w:t>
            </w:r>
            <w:r w:rsidRPr="000057F4">
              <w:tab/>
            </w:r>
          </w:p>
        </w:tc>
      </w:tr>
      <w:tr w:rsidR="00686444" w:rsidRPr="000057F4" w14:paraId="4272EF94" w14:textId="77777777" w:rsidTr="00B3387D">
        <w:trPr>
          <w:jc w:val="center"/>
        </w:trPr>
        <w:tc>
          <w:tcPr>
            <w:tcW w:w="4876" w:type="dxa"/>
            <w:tcBorders>
              <w:top w:val="nil"/>
              <w:left w:val="nil"/>
              <w:bottom w:val="nil"/>
              <w:right w:val="nil"/>
            </w:tcBorders>
          </w:tcPr>
          <w:p w14:paraId="2FB00D51" w14:textId="77777777" w:rsidR="00686444" w:rsidRPr="000057F4" w:rsidRDefault="00686444" w:rsidP="00B3387D">
            <w:pPr>
              <w:pStyle w:val="Normal6a"/>
            </w:pPr>
          </w:p>
        </w:tc>
        <w:tc>
          <w:tcPr>
            <w:tcW w:w="4876" w:type="dxa"/>
            <w:tcBorders>
              <w:top w:val="nil"/>
              <w:left w:val="nil"/>
              <w:bottom w:val="nil"/>
              <w:right w:val="nil"/>
            </w:tcBorders>
          </w:tcPr>
          <w:p w14:paraId="0FFB9AEB" w14:textId="4F34F892" w:rsidR="00686444" w:rsidRPr="000057F4" w:rsidRDefault="00686444" w:rsidP="00B3387D">
            <w:pPr>
              <w:pStyle w:val="Normal6a"/>
            </w:pPr>
            <w:r w:rsidRPr="000057F4">
              <w:rPr>
                <w:b/>
                <w:i/>
              </w:rPr>
              <w:t>Toute personne physique ou morale directement et négativement concernée par une décision ou une mesure adoptée en vertu du présent règlement dispose d</w:t>
            </w:r>
            <w:r w:rsidR="000057F4" w:rsidRPr="000057F4">
              <w:rPr>
                <w:b/>
                <w:i/>
              </w:rPr>
              <w:t>’</w:t>
            </w:r>
            <w:r w:rsidRPr="000057F4">
              <w:rPr>
                <w:b/>
                <w:i/>
              </w:rPr>
              <w:t>un droit de recours effectif devant une autorité judiciaire compétente ou une autorité administrative indépendante, conformément au droit national et au droit de l</w:t>
            </w:r>
            <w:r w:rsidR="000057F4" w:rsidRPr="000057F4">
              <w:rPr>
                <w:b/>
                <w:i/>
              </w:rPr>
              <w:t>’</w:t>
            </w:r>
            <w:r w:rsidRPr="000057F4">
              <w:rPr>
                <w:b/>
                <w:i/>
              </w:rPr>
              <w:t>Union. À cette fin, les États membres veillent à ce que toute décision ou mesure de ce type soit motivée, proportionnée et notifiée sans délai injustifié à la personne concernée. Les informations relatives aux voies de recours disponibles et aux délais applicables sont communiquées en même temps que la décision ou la mesure adoptée.</w:t>
            </w:r>
          </w:p>
        </w:tc>
      </w:tr>
    </w:tbl>
    <w:p w14:paraId="4E5DE22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2BA90EC" w14:textId="77777777" w:rsidR="00686444" w:rsidRPr="000057F4" w:rsidRDefault="00686444" w:rsidP="00686444">
      <w:r w:rsidRPr="000057F4">
        <w:rPr>
          <w:rStyle w:val="HideTWBExt"/>
        </w:rPr>
        <w:t>&lt;/Amend&gt;</w:t>
      </w:r>
    </w:p>
    <w:p w14:paraId="44440E2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239</w:t>
      </w:r>
      <w:r w:rsidRPr="000057F4">
        <w:rPr>
          <w:rStyle w:val="HideTWBExt"/>
          <w:b w:val="0"/>
        </w:rPr>
        <w:t>&lt;/NumAm&gt;</w:t>
      </w:r>
    </w:p>
    <w:p w14:paraId="01DFBBDF"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7F371B58" w14:textId="77777777" w:rsidR="00686444" w:rsidRPr="000057F4" w:rsidRDefault="00686444" w:rsidP="00686444">
      <w:pPr>
        <w:pStyle w:val="NormalBold"/>
      </w:pPr>
      <w:r w:rsidRPr="000057F4">
        <w:rPr>
          <w:rStyle w:val="HideTWBExt"/>
          <w:b w:val="0"/>
        </w:rPr>
        <w:t>&lt;/RepeatBlock-By&gt;</w:t>
      </w:r>
    </w:p>
    <w:p w14:paraId="00210E2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F2909CC" w14:textId="77777777" w:rsidR="00686444" w:rsidRPr="000057F4" w:rsidRDefault="00686444" w:rsidP="00686444">
      <w:pPr>
        <w:pStyle w:val="NormalBold"/>
      </w:pPr>
      <w:r w:rsidRPr="000057F4">
        <w:rPr>
          <w:rStyle w:val="HideTWBExt"/>
          <w:b w:val="0"/>
        </w:rPr>
        <w:t>&lt;Article&gt;</w:t>
      </w:r>
      <w:r w:rsidRPr="000057F4">
        <w:t>Article 29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1804AD0" w14:textId="77777777" w:rsidTr="00B3387D">
        <w:trPr>
          <w:trHeight w:hRule="exact" w:val="240"/>
          <w:jc w:val="center"/>
        </w:trPr>
        <w:tc>
          <w:tcPr>
            <w:tcW w:w="9752" w:type="dxa"/>
            <w:gridSpan w:val="2"/>
            <w:tcBorders>
              <w:top w:val="nil"/>
              <w:left w:val="nil"/>
              <w:bottom w:val="nil"/>
              <w:right w:val="nil"/>
            </w:tcBorders>
          </w:tcPr>
          <w:p w14:paraId="346994DA" w14:textId="77777777" w:rsidR="00686444" w:rsidRPr="000057F4" w:rsidRDefault="00686444" w:rsidP="00B3387D"/>
        </w:tc>
      </w:tr>
      <w:tr w:rsidR="00686444" w:rsidRPr="000057F4" w14:paraId="0F0EBC11" w14:textId="77777777" w:rsidTr="00B3387D">
        <w:trPr>
          <w:trHeight w:val="240"/>
          <w:jc w:val="center"/>
        </w:trPr>
        <w:tc>
          <w:tcPr>
            <w:tcW w:w="4876" w:type="dxa"/>
            <w:tcBorders>
              <w:top w:val="nil"/>
              <w:left w:val="nil"/>
              <w:bottom w:val="nil"/>
              <w:right w:val="nil"/>
            </w:tcBorders>
          </w:tcPr>
          <w:p w14:paraId="41C2F4E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F3994CF" w14:textId="77777777" w:rsidR="00686444" w:rsidRPr="000057F4" w:rsidRDefault="00686444" w:rsidP="00B3387D">
            <w:pPr>
              <w:pStyle w:val="AmColumnHeading"/>
            </w:pPr>
            <w:r w:rsidRPr="000057F4">
              <w:t>Amendement</w:t>
            </w:r>
          </w:p>
        </w:tc>
      </w:tr>
      <w:tr w:rsidR="00686444" w:rsidRPr="000057F4" w14:paraId="25EB4869" w14:textId="77777777" w:rsidTr="00B3387D">
        <w:trPr>
          <w:jc w:val="center"/>
        </w:trPr>
        <w:tc>
          <w:tcPr>
            <w:tcW w:w="4876" w:type="dxa"/>
            <w:tcBorders>
              <w:top w:val="nil"/>
              <w:left w:val="nil"/>
              <w:bottom w:val="nil"/>
              <w:right w:val="nil"/>
            </w:tcBorders>
          </w:tcPr>
          <w:p w14:paraId="43519D2F" w14:textId="733C0637" w:rsidR="00686444" w:rsidRPr="000057F4" w:rsidRDefault="00686444" w:rsidP="00B3387D">
            <w:pPr>
              <w:pStyle w:val="Normal6a"/>
            </w:pPr>
            <w:r w:rsidRPr="000057F4">
              <w:t xml:space="preserve">Les autorités compétentes peuvent saisir des précurseurs de drogues classifiés pendant une période maximale de </w:t>
            </w:r>
            <w:r w:rsidRPr="000057F4">
              <w:rPr>
                <w:b/>
                <w:i/>
              </w:rPr>
              <w:t>30</w:t>
            </w:r>
            <w:r w:rsidRPr="000057F4">
              <w:t> jours, sous réserve des conditions énoncées dans le droit national, afin de vérifier l</w:t>
            </w:r>
            <w:r w:rsidR="000057F4" w:rsidRPr="000057F4">
              <w:t>’</w:t>
            </w:r>
            <w:r w:rsidRPr="000057F4">
              <w:t>identification des précurseurs de drogues et le respect du présent règlement.</w:t>
            </w:r>
          </w:p>
        </w:tc>
        <w:tc>
          <w:tcPr>
            <w:tcW w:w="4876" w:type="dxa"/>
            <w:tcBorders>
              <w:top w:val="nil"/>
              <w:left w:val="nil"/>
              <w:bottom w:val="nil"/>
              <w:right w:val="nil"/>
            </w:tcBorders>
          </w:tcPr>
          <w:p w14:paraId="2D07F914" w14:textId="5DBC16C0" w:rsidR="00686444" w:rsidRPr="000057F4" w:rsidRDefault="00686444" w:rsidP="00B3387D">
            <w:pPr>
              <w:pStyle w:val="Normal6a"/>
            </w:pPr>
            <w:r w:rsidRPr="000057F4">
              <w:t xml:space="preserve">Les autorités compétentes peuvent saisir des précurseurs de drogues classifiés pendant une période maximale de </w:t>
            </w:r>
            <w:r w:rsidRPr="000057F4">
              <w:rPr>
                <w:b/>
                <w:i/>
              </w:rPr>
              <w:t>sept</w:t>
            </w:r>
            <w:r w:rsidRPr="000057F4">
              <w:t> jours, sous réserve des conditions énoncées dans le droit national, afin de vérifier l</w:t>
            </w:r>
            <w:r w:rsidR="000057F4" w:rsidRPr="000057F4">
              <w:t>’</w:t>
            </w:r>
            <w:r w:rsidRPr="000057F4">
              <w:t>identification des précurseurs de drogues et le respect du présent règlement.</w:t>
            </w:r>
          </w:p>
        </w:tc>
      </w:tr>
      <w:tr w:rsidR="00686444" w:rsidRPr="000057F4" w14:paraId="12640AB8" w14:textId="77777777" w:rsidTr="00B3387D">
        <w:trPr>
          <w:jc w:val="center"/>
        </w:trPr>
        <w:tc>
          <w:tcPr>
            <w:tcW w:w="4876" w:type="dxa"/>
            <w:tcBorders>
              <w:top w:val="nil"/>
              <w:left w:val="nil"/>
              <w:bottom w:val="nil"/>
              <w:right w:val="nil"/>
            </w:tcBorders>
          </w:tcPr>
          <w:p w14:paraId="4E45BD4F" w14:textId="77777777" w:rsidR="00686444" w:rsidRPr="000057F4" w:rsidRDefault="00686444" w:rsidP="00B3387D">
            <w:pPr>
              <w:pStyle w:val="Normal6a"/>
            </w:pPr>
          </w:p>
        </w:tc>
        <w:tc>
          <w:tcPr>
            <w:tcW w:w="4876" w:type="dxa"/>
            <w:tcBorders>
              <w:top w:val="nil"/>
              <w:left w:val="nil"/>
              <w:bottom w:val="nil"/>
              <w:right w:val="nil"/>
            </w:tcBorders>
          </w:tcPr>
          <w:p w14:paraId="647C5F61" w14:textId="085F7DA8" w:rsidR="00686444" w:rsidRPr="000057F4" w:rsidRDefault="00686444" w:rsidP="00B3387D">
            <w:pPr>
              <w:pStyle w:val="Normal6a"/>
            </w:pPr>
            <w:r w:rsidRPr="000057F4">
              <w:rPr>
                <w:b/>
                <w:i/>
              </w:rPr>
              <w:t>Lorsque la complexité de la vérification ou la nécessité de prévenir un risque imminent de détournement le justifie, le délai visé au paragraphe 1 peut être prolongé une seule fois pour une durée supplémentaire n</w:t>
            </w:r>
            <w:r w:rsidR="000057F4" w:rsidRPr="000057F4">
              <w:rPr>
                <w:b/>
                <w:i/>
              </w:rPr>
              <w:t>’</w:t>
            </w:r>
            <w:r w:rsidRPr="000057F4">
              <w:rPr>
                <w:b/>
                <w:i/>
              </w:rPr>
              <w:t>excédant pas 15 jours, sous réserve des conditions prévues par le droit national.</w:t>
            </w:r>
          </w:p>
        </w:tc>
      </w:tr>
    </w:tbl>
    <w:p w14:paraId="22FBFFB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88D3B1D" w14:textId="77777777" w:rsidR="00686444" w:rsidRPr="000057F4" w:rsidRDefault="00686444" w:rsidP="00686444">
      <w:r w:rsidRPr="000057F4">
        <w:rPr>
          <w:rStyle w:val="HideTWBExt"/>
        </w:rPr>
        <w:t>&lt;/Amend&gt;</w:t>
      </w:r>
    </w:p>
    <w:p w14:paraId="74F5A68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240</w:t>
      </w:r>
      <w:r w:rsidRPr="000057F4">
        <w:rPr>
          <w:rStyle w:val="HideTWBExt"/>
          <w:b w:val="0"/>
        </w:rPr>
        <w:t>&lt;/NumAm&gt;</w:t>
      </w:r>
    </w:p>
    <w:p w14:paraId="0F0268A8"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6A759FD0" w14:textId="77777777" w:rsidR="00686444" w:rsidRPr="000057F4" w:rsidRDefault="00686444" w:rsidP="00686444">
      <w:pPr>
        <w:pStyle w:val="NormalBold"/>
      </w:pPr>
      <w:r w:rsidRPr="000057F4">
        <w:rPr>
          <w:rStyle w:val="HideTWBExt"/>
          <w:b w:val="0"/>
        </w:rPr>
        <w:t>&lt;/RepeatBlock-By&gt;</w:t>
      </w:r>
    </w:p>
    <w:p w14:paraId="3D80E3E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4B3D9A1" w14:textId="77777777" w:rsidR="00686444" w:rsidRPr="000057F4" w:rsidRDefault="00686444" w:rsidP="00686444">
      <w:pPr>
        <w:pStyle w:val="NormalBold"/>
      </w:pPr>
      <w:r w:rsidRPr="000057F4">
        <w:rPr>
          <w:rStyle w:val="HideTWBExt"/>
          <w:b w:val="0"/>
        </w:rPr>
        <w:t>&lt;Article&gt;</w:t>
      </w:r>
      <w:r w:rsidRPr="000057F4">
        <w:t>Article 29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18D9807" w14:textId="77777777" w:rsidTr="00B3387D">
        <w:trPr>
          <w:trHeight w:hRule="exact" w:val="240"/>
          <w:jc w:val="center"/>
        </w:trPr>
        <w:tc>
          <w:tcPr>
            <w:tcW w:w="9752" w:type="dxa"/>
            <w:gridSpan w:val="2"/>
            <w:tcBorders>
              <w:top w:val="nil"/>
              <w:left w:val="nil"/>
              <w:bottom w:val="nil"/>
              <w:right w:val="nil"/>
            </w:tcBorders>
          </w:tcPr>
          <w:p w14:paraId="52B0BE9E" w14:textId="77777777" w:rsidR="00686444" w:rsidRPr="000057F4" w:rsidRDefault="00686444" w:rsidP="00B3387D"/>
        </w:tc>
      </w:tr>
      <w:tr w:rsidR="00686444" w:rsidRPr="000057F4" w14:paraId="747CC2FD" w14:textId="77777777" w:rsidTr="00B3387D">
        <w:trPr>
          <w:trHeight w:val="240"/>
          <w:jc w:val="center"/>
        </w:trPr>
        <w:tc>
          <w:tcPr>
            <w:tcW w:w="4876" w:type="dxa"/>
            <w:tcBorders>
              <w:top w:val="nil"/>
              <w:left w:val="nil"/>
              <w:bottom w:val="nil"/>
              <w:right w:val="nil"/>
            </w:tcBorders>
          </w:tcPr>
          <w:p w14:paraId="100E1C3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85D0B07" w14:textId="77777777" w:rsidR="00686444" w:rsidRPr="000057F4" w:rsidRDefault="00686444" w:rsidP="00B3387D">
            <w:pPr>
              <w:pStyle w:val="AmColumnHeading"/>
            </w:pPr>
            <w:r w:rsidRPr="000057F4">
              <w:t>Amendement</w:t>
            </w:r>
          </w:p>
        </w:tc>
      </w:tr>
      <w:tr w:rsidR="00686444" w:rsidRPr="000057F4" w14:paraId="6DC75963" w14:textId="77777777" w:rsidTr="00B3387D">
        <w:trPr>
          <w:jc w:val="center"/>
        </w:trPr>
        <w:tc>
          <w:tcPr>
            <w:tcW w:w="4876" w:type="dxa"/>
            <w:tcBorders>
              <w:top w:val="nil"/>
              <w:left w:val="nil"/>
              <w:bottom w:val="nil"/>
              <w:right w:val="nil"/>
            </w:tcBorders>
          </w:tcPr>
          <w:p w14:paraId="71514DA2" w14:textId="6D64A663" w:rsidR="00686444" w:rsidRPr="000057F4" w:rsidRDefault="00686444" w:rsidP="00B3387D">
            <w:pPr>
              <w:pStyle w:val="Normal6a"/>
            </w:pPr>
            <w:r w:rsidRPr="000057F4">
              <w:t>Les autorités compétentes peuvent saisir des précurseurs de drogues classifiés pendant une période maximale de 30 jours, sous réserve des conditions énoncées dans le droit national, afin de vérifier l</w:t>
            </w:r>
            <w:r w:rsidR="000057F4" w:rsidRPr="000057F4">
              <w:t>’</w:t>
            </w:r>
            <w:r w:rsidRPr="000057F4">
              <w:t>identification des précurseurs de drogues et le respect du présent règlement.</w:t>
            </w:r>
          </w:p>
        </w:tc>
        <w:tc>
          <w:tcPr>
            <w:tcW w:w="4876" w:type="dxa"/>
            <w:tcBorders>
              <w:top w:val="nil"/>
              <w:left w:val="nil"/>
              <w:bottom w:val="nil"/>
              <w:right w:val="nil"/>
            </w:tcBorders>
          </w:tcPr>
          <w:p w14:paraId="571C2514" w14:textId="478E1FF7" w:rsidR="00686444" w:rsidRPr="000057F4" w:rsidRDefault="00686444" w:rsidP="00B3387D">
            <w:pPr>
              <w:pStyle w:val="Normal6a"/>
            </w:pPr>
            <w:r w:rsidRPr="000057F4">
              <w:t>Les autorités compétentes peuvent saisir des précurseurs de drogues classifiés pendant une période maximale de 30 jours, sous réserve des conditions énoncées dans le droit national, afin de vérifier l</w:t>
            </w:r>
            <w:r w:rsidR="000057F4" w:rsidRPr="000057F4">
              <w:t>’</w:t>
            </w:r>
            <w:r w:rsidRPr="000057F4">
              <w:t xml:space="preserve">identification des précurseurs de drogues et le respect du présent règlement. </w:t>
            </w:r>
            <w:r w:rsidRPr="000057F4">
              <w:rPr>
                <w:b/>
                <w:i/>
              </w:rPr>
              <w:t>Lorsque les motifs de saisie cessent d</w:t>
            </w:r>
            <w:r w:rsidR="000057F4" w:rsidRPr="000057F4">
              <w:rPr>
                <w:b/>
                <w:i/>
              </w:rPr>
              <w:t>’</w:t>
            </w:r>
            <w:r w:rsidRPr="000057F4">
              <w:rPr>
                <w:b/>
                <w:i/>
              </w:rPr>
              <w:t>exister avant l</w:t>
            </w:r>
            <w:r w:rsidR="000057F4" w:rsidRPr="000057F4">
              <w:rPr>
                <w:b/>
                <w:i/>
              </w:rPr>
              <w:t>’</w:t>
            </w:r>
            <w:r w:rsidRPr="000057F4">
              <w:rPr>
                <w:b/>
                <w:i/>
              </w:rPr>
              <w:t>expiration de ce délai, les précurseurs de drogues saisis sont restitués immédiatement.</w:t>
            </w:r>
          </w:p>
        </w:tc>
      </w:tr>
    </w:tbl>
    <w:p w14:paraId="13BD251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A450CEB"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60D6F3C" w14:textId="5531EEC4" w:rsidR="00686444" w:rsidRPr="000057F4" w:rsidRDefault="00686444" w:rsidP="00686444">
      <w:pPr>
        <w:pStyle w:val="AmJustText"/>
      </w:pPr>
      <w:r w:rsidRPr="000057F4">
        <w:t>La saisie est effectuée dans le seul but d</w:t>
      </w:r>
      <w:r w:rsidR="000057F4" w:rsidRPr="000057F4">
        <w:t>’</w:t>
      </w:r>
      <w:r w:rsidRPr="000057F4">
        <w:t>effectuer les contrôles nécessaires. Si les raisons de son maintien n</w:t>
      </w:r>
      <w:r w:rsidR="000057F4" w:rsidRPr="000057F4">
        <w:t>’</w:t>
      </w:r>
      <w:r w:rsidRPr="000057F4">
        <w:t>existent plus, toute restriction supplémentaire à la disposition des marchandises n</w:t>
      </w:r>
      <w:r w:rsidR="000057F4" w:rsidRPr="000057F4">
        <w:t>’</w:t>
      </w:r>
      <w:r w:rsidRPr="000057F4">
        <w:t>est pas justifiée.</w:t>
      </w:r>
    </w:p>
    <w:p w14:paraId="6C711ECB" w14:textId="77777777" w:rsidR="00686444" w:rsidRPr="000057F4" w:rsidRDefault="00686444" w:rsidP="00686444">
      <w:r w:rsidRPr="000057F4">
        <w:rPr>
          <w:rStyle w:val="HideTWBExt"/>
        </w:rPr>
        <w:t>&lt;/Amend&gt;</w:t>
      </w:r>
    </w:p>
    <w:p w14:paraId="338EFAA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241</w:t>
      </w:r>
      <w:r w:rsidRPr="000057F4">
        <w:rPr>
          <w:rStyle w:val="HideTWBExt"/>
          <w:b w:val="0"/>
        </w:rPr>
        <w:t>&lt;/NumAm&gt;</w:t>
      </w:r>
    </w:p>
    <w:p w14:paraId="0F32292B"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126203F5" w14:textId="77777777" w:rsidR="00686444" w:rsidRPr="000057F4" w:rsidRDefault="00686444" w:rsidP="00686444">
      <w:pPr>
        <w:pStyle w:val="NormalBold"/>
      </w:pPr>
      <w:r w:rsidRPr="000057F4">
        <w:rPr>
          <w:rStyle w:val="HideTWBExt"/>
          <w:b w:val="0"/>
        </w:rPr>
        <w:t>&lt;/RepeatBlock-By&gt;</w:t>
      </w:r>
    </w:p>
    <w:p w14:paraId="553E7D5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95C0478" w14:textId="77777777" w:rsidR="00686444" w:rsidRPr="000057F4" w:rsidRDefault="00686444" w:rsidP="00686444">
      <w:pPr>
        <w:pStyle w:val="NormalBold"/>
      </w:pPr>
      <w:r w:rsidRPr="000057F4">
        <w:rPr>
          <w:rStyle w:val="HideTWBExt"/>
          <w:b w:val="0"/>
        </w:rPr>
        <w:t>&lt;Article&gt;</w:t>
      </w:r>
      <w:r w:rsidRPr="000057F4">
        <w:t>Article 29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C899FDA" w14:textId="77777777" w:rsidTr="00B3387D">
        <w:trPr>
          <w:trHeight w:hRule="exact" w:val="240"/>
          <w:jc w:val="center"/>
        </w:trPr>
        <w:tc>
          <w:tcPr>
            <w:tcW w:w="9752" w:type="dxa"/>
            <w:gridSpan w:val="2"/>
            <w:tcBorders>
              <w:top w:val="nil"/>
              <w:left w:val="nil"/>
              <w:bottom w:val="nil"/>
              <w:right w:val="nil"/>
            </w:tcBorders>
          </w:tcPr>
          <w:p w14:paraId="3A244576" w14:textId="77777777" w:rsidR="00686444" w:rsidRPr="000057F4" w:rsidRDefault="00686444" w:rsidP="00B3387D"/>
        </w:tc>
      </w:tr>
      <w:tr w:rsidR="00686444" w:rsidRPr="000057F4" w14:paraId="1F9354C4" w14:textId="77777777" w:rsidTr="00B3387D">
        <w:trPr>
          <w:trHeight w:val="240"/>
          <w:jc w:val="center"/>
        </w:trPr>
        <w:tc>
          <w:tcPr>
            <w:tcW w:w="4876" w:type="dxa"/>
            <w:tcBorders>
              <w:top w:val="nil"/>
              <w:left w:val="nil"/>
              <w:bottom w:val="nil"/>
              <w:right w:val="nil"/>
            </w:tcBorders>
          </w:tcPr>
          <w:p w14:paraId="66C63BD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DF1C805" w14:textId="77777777" w:rsidR="00686444" w:rsidRPr="000057F4" w:rsidRDefault="00686444" w:rsidP="00B3387D">
            <w:pPr>
              <w:pStyle w:val="AmColumnHeading"/>
            </w:pPr>
            <w:r w:rsidRPr="000057F4">
              <w:t>Amendement</w:t>
            </w:r>
          </w:p>
        </w:tc>
      </w:tr>
      <w:tr w:rsidR="00686444" w:rsidRPr="000057F4" w14:paraId="45D4A796" w14:textId="77777777" w:rsidTr="00B3387D">
        <w:trPr>
          <w:jc w:val="center"/>
        </w:trPr>
        <w:tc>
          <w:tcPr>
            <w:tcW w:w="4876" w:type="dxa"/>
            <w:tcBorders>
              <w:top w:val="nil"/>
              <w:left w:val="nil"/>
              <w:bottom w:val="nil"/>
              <w:right w:val="nil"/>
            </w:tcBorders>
          </w:tcPr>
          <w:p w14:paraId="72279AB9" w14:textId="77777777" w:rsidR="00686444" w:rsidRPr="000057F4" w:rsidRDefault="00686444" w:rsidP="00B3387D">
            <w:pPr>
              <w:pStyle w:val="Normal6a"/>
            </w:pPr>
          </w:p>
        </w:tc>
        <w:tc>
          <w:tcPr>
            <w:tcW w:w="4876" w:type="dxa"/>
            <w:tcBorders>
              <w:top w:val="nil"/>
              <w:left w:val="nil"/>
              <w:bottom w:val="nil"/>
              <w:right w:val="nil"/>
            </w:tcBorders>
          </w:tcPr>
          <w:p w14:paraId="74679BE5" w14:textId="7C67F7FD" w:rsidR="00686444" w:rsidRPr="000057F4" w:rsidRDefault="00686444" w:rsidP="00B3387D">
            <w:pPr>
              <w:pStyle w:val="Normal6a"/>
            </w:pPr>
            <w:r w:rsidRPr="000057F4">
              <w:rPr>
                <w:b/>
                <w:i/>
              </w:rPr>
              <w:t>Lorsque les autorités compétentes ne sont pas en mesure de respecter le délai de prise de décision, y compris lorsqu</w:t>
            </w:r>
            <w:r w:rsidR="000057F4" w:rsidRPr="000057F4">
              <w:rPr>
                <w:b/>
                <w:i/>
              </w:rPr>
              <w:t>’</w:t>
            </w:r>
            <w:r w:rsidRPr="000057F4">
              <w:rPr>
                <w:b/>
                <w:i/>
              </w:rPr>
              <w:t>un tel retard est dû à des consultations en cours avec d</w:t>
            </w:r>
            <w:r w:rsidR="000057F4" w:rsidRPr="000057F4">
              <w:rPr>
                <w:b/>
                <w:i/>
              </w:rPr>
              <w:t>’</w:t>
            </w:r>
            <w:r w:rsidRPr="000057F4">
              <w:rPr>
                <w:b/>
                <w:i/>
              </w:rPr>
              <w:t>autres autorités ou organes internationaux compétents, elles en informent le demandeur avant l</w:t>
            </w:r>
            <w:r w:rsidR="000057F4" w:rsidRPr="000057F4">
              <w:rPr>
                <w:b/>
                <w:i/>
              </w:rPr>
              <w:t>’</w:t>
            </w:r>
            <w:r w:rsidRPr="000057F4">
              <w:rPr>
                <w:b/>
                <w:i/>
              </w:rPr>
              <w:t>expiration dudit délai, en indiquant les motifs ainsi que le nouveau délai qu</w:t>
            </w:r>
            <w:r w:rsidR="000057F4" w:rsidRPr="000057F4">
              <w:rPr>
                <w:b/>
                <w:i/>
              </w:rPr>
              <w:t>’</w:t>
            </w:r>
            <w:r w:rsidRPr="000057F4">
              <w:rPr>
                <w:b/>
                <w:i/>
              </w:rPr>
              <w:t>elles estiment nécessaire pour statuer. Sauf dispositions contraires, ce nouveau délai ne dépasse pas trente jours civils.</w:t>
            </w:r>
          </w:p>
        </w:tc>
      </w:tr>
    </w:tbl>
    <w:p w14:paraId="0A2E080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F6A28D" w14:textId="77777777" w:rsidR="00686444" w:rsidRPr="000057F4" w:rsidRDefault="00686444" w:rsidP="00686444">
      <w:r w:rsidRPr="000057F4">
        <w:rPr>
          <w:rStyle w:val="HideTWBExt"/>
        </w:rPr>
        <w:t>&lt;/Amend&gt;</w:t>
      </w:r>
    </w:p>
    <w:p w14:paraId="7D3DB09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242</w:t>
      </w:r>
      <w:r w:rsidRPr="000057F4">
        <w:rPr>
          <w:rStyle w:val="HideTWBExt"/>
          <w:b w:val="0"/>
        </w:rPr>
        <w:t>&lt;/NumAm&gt;</w:t>
      </w:r>
    </w:p>
    <w:p w14:paraId="42AD640E"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10E45204" w14:textId="77777777" w:rsidR="00686444" w:rsidRPr="000057F4" w:rsidRDefault="00686444" w:rsidP="00686444">
      <w:pPr>
        <w:pStyle w:val="NormalBold"/>
      </w:pPr>
      <w:r w:rsidRPr="000057F4">
        <w:rPr>
          <w:rStyle w:val="HideTWBExt"/>
          <w:b w:val="0"/>
        </w:rPr>
        <w:t>&lt;/RepeatBlock-By&gt;</w:t>
      </w:r>
    </w:p>
    <w:p w14:paraId="222B30A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DF56DC6" w14:textId="77777777" w:rsidR="00686444" w:rsidRPr="000057F4" w:rsidRDefault="00686444" w:rsidP="00686444">
      <w:pPr>
        <w:pStyle w:val="NormalBold"/>
      </w:pPr>
      <w:r w:rsidRPr="000057F4">
        <w:rPr>
          <w:rStyle w:val="HideTWBExt"/>
          <w:b w:val="0"/>
        </w:rPr>
        <w:t>&lt;Article&gt;</w:t>
      </w:r>
      <w:r w:rsidRPr="000057F4">
        <w:t>Article 30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45813CD" w14:textId="77777777" w:rsidTr="00B3387D">
        <w:trPr>
          <w:trHeight w:hRule="exact" w:val="240"/>
          <w:jc w:val="center"/>
        </w:trPr>
        <w:tc>
          <w:tcPr>
            <w:tcW w:w="9752" w:type="dxa"/>
            <w:gridSpan w:val="2"/>
            <w:tcBorders>
              <w:top w:val="nil"/>
              <w:left w:val="nil"/>
              <w:bottom w:val="nil"/>
              <w:right w:val="nil"/>
            </w:tcBorders>
          </w:tcPr>
          <w:p w14:paraId="7B81243C" w14:textId="77777777" w:rsidR="00686444" w:rsidRPr="000057F4" w:rsidRDefault="00686444" w:rsidP="00B3387D"/>
        </w:tc>
      </w:tr>
      <w:tr w:rsidR="00686444" w:rsidRPr="000057F4" w14:paraId="6D63845B" w14:textId="77777777" w:rsidTr="00B3387D">
        <w:trPr>
          <w:trHeight w:val="240"/>
          <w:jc w:val="center"/>
        </w:trPr>
        <w:tc>
          <w:tcPr>
            <w:tcW w:w="4876" w:type="dxa"/>
            <w:tcBorders>
              <w:top w:val="nil"/>
              <w:left w:val="nil"/>
              <w:bottom w:val="nil"/>
              <w:right w:val="nil"/>
            </w:tcBorders>
          </w:tcPr>
          <w:p w14:paraId="61FC58A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8E17C1F" w14:textId="77777777" w:rsidR="00686444" w:rsidRPr="000057F4" w:rsidRDefault="00686444" w:rsidP="00B3387D">
            <w:pPr>
              <w:pStyle w:val="AmColumnHeading"/>
            </w:pPr>
            <w:r w:rsidRPr="000057F4">
              <w:t>Amendement</w:t>
            </w:r>
          </w:p>
        </w:tc>
      </w:tr>
      <w:tr w:rsidR="00686444" w:rsidRPr="000057F4" w14:paraId="736510DB" w14:textId="77777777" w:rsidTr="00B3387D">
        <w:trPr>
          <w:jc w:val="center"/>
        </w:trPr>
        <w:tc>
          <w:tcPr>
            <w:tcW w:w="4876" w:type="dxa"/>
            <w:tcBorders>
              <w:top w:val="nil"/>
              <w:left w:val="nil"/>
              <w:bottom w:val="nil"/>
              <w:right w:val="nil"/>
            </w:tcBorders>
          </w:tcPr>
          <w:p w14:paraId="1DD981C2" w14:textId="4300E898" w:rsidR="00686444" w:rsidRPr="000057F4" w:rsidRDefault="00686444" w:rsidP="00B3387D">
            <w:pPr>
              <w:pStyle w:val="Normal6a"/>
            </w:pPr>
            <w:r w:rsidRPr="000057F4">
              <w:t>2.</w:t>
            </w:r>
            <w:r w:rsidRPr="000057F4">
              <w:tab/>
              <w:t>Les autorités compétentes de chaque État membre interdisent l</w:t>
            </w:r>
            <w:r w:rsidR="000057F4" w:rsidRPr="000057F4">
              <w:t>’</w:t>
            </w:r>
            <w:r w:rsidRPr="000057F4">
              <w:t>introduction de précurseurs de drogues non classifiés sur le territoire douanier de l</w:t>
            </w:r>
            <w:r w:rsidR="000057F4" w:rsidRPr="000057F4">
              <w:t>’</w:t>
            </w:r>
            <w:r w:rsidRPr="000057F4">
              <w:t>Union, ou leur départ de celui-ci, s</w:t>
            </w:r>
            <w:r w:rsidR="000057F4" w:rsidRPr="000057F4">
              <w:t>’</w:t>
            </w:r>
            <w:r w:rsidRPr="000057F4">
              <w:t>il existe suffisamment de preuves indiquant que ces précurseurs de drogues sont destinés à la fabrication illicite de drogues.</w:t>
            </w:r>
          </w:p>
        </w:tc>
        <w:tc>
          <w:tcPr>
            <w:tcW w:w="4876" w:type="dxa"/>
            <w:tcBorders>
              <w:top w:val="nil"/>
              <w:left w:val="nil"/>
              <w:bottom w:val="nil"/>
              <w:right w:val="nil"/>
            </w:tcBorders>
          </w:tcPr>
          <w:p w14:paraId="3C53BC21" w14:textId="4B86F5DF" w:rsidR="00686444" w:rsidRPr="000057F4" w:rsidRDefault="00686444" w:rsidP="00B3387D">
            <w:pPr>
              <w:pStyle w:val="Normal6a"/>
            </w:pPr>
            <w:r w:rsidRPr="000057F4">
              <w:t>2.</w:t>
            </w:r>
            <w:r w:rsidRPr="000057F4">
              <w:tab/>
              <w:t>Les autorités compétentes de chaque État membre interdisent l</w:t>
            </w:r>
            <w:r w:rsidR="000057F4" w:rsidRPr="000057F4">
              <w:t>’</w:t>
            </w:r>
            <w:r w:rsidRPr="000057F4">
              <w:t>introduction de précurseurs de drogues non classifiés sur le territoire douanier de l</w:t>
            </w:r>
            <w:r w:rsidR="000057F4" w:rsidRPr="000057F4">
              <w:t>’</w:t>
            </w:r>
            <w:r w:rsidRPr="000057F4">
              <w:t>Union, ou leur départ de celui-ci, s</w:t>
            </w:r>
            <w:r w:rsidR="000057F4" w:rsidRPr="000057F4">
              <w:t>’</w:t>
            </w:r>
            <w:r w:rsidRPr="000057F4">
              <w:t xml:space="preserve">il existe suffisamment de preuves indiquant que ces précurseurs de drogues sont destinés à la fabrication illicite de drogues. </w:t>
            </w:r>
            <w:r w:rsidRPr="000057F4">
              <w:rPr>
                <w:b/>
                <w:i/>
              </w:rPr>
              <w:t>La Commission publie des lignes directrices précisant les critères et les indicateurs à prendre en considération pour déterminer s</w:t>
            </w:r>
            <w:r w:rsidR="000057F4" w:rsidRPr="000057F4">
              <w:rPr>
                <w:b/>
                <w:i/>
              </w:rPr>
              <w:t>’</w:t>
            </w:r>
            <w:r w:rsidRPr="000057F4">
              <w:rPr>
                <w:b/>
                <w:i/>
              </w:rPr>
              <w:t>il existe des éléments de preuve suffisants au sens du présent paragraphe.</w:t>
            </w:r>
          </w:p>
        </w:tc>
      </w:tr>
    </w:tbl>
    <w:p w14:paraId="07449DB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E634E91" w14:textId="77777777" w:rsidR="00686444" w:rsidRPr="000057F4" w:rsidRDefault="00686444" w:rsidP="00686444">
      <w:r w:rsidRPr="000057F4">
        <w:rPr>
          <w:rStyle w:val="HideTWBExt"/>
        </w:rPr>
        <w:t>&lt;/Amend&gt;</w:t>
      </w:r>
    </w:p>
    <w:p w14:paraId="00AA38E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243</w:t>
      </w:r>
      <w:r w:rsidRPr="000057F4">
        <w:rPr>
          <w:rStyle w:val="HideTWBExt"/>
          <w:b w:val="0"/>
        </w:rPr>
        <w:t>&lt;/NumAm&gt;</w:t>
      </w:r>
    </w:p>
    <w:p w14:paraId="1D56B1BE"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1ED911B" w14:textId="77777777" w:rsidR="00686444" w:rsidRPr="000057F4" w:rsidRDefault="00686444" w:rsidP="00686444">
      <w:pPr>
        <w:pStyle w:val="NormalBold"/>
      </w:pPr>
      <w:r w:rsidRPr="000057F4">
        <w:rPr>
          <w:rStyle w:val="HideTWBExt"/>
          <w:b w:val="0"/>
        </w:rPr>
        <w:t>&lt;/RepeatBlock-By&gt;</w:t>
      </w:r>
    </w:p>
    <w:p w14:paraId="31E477F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4D9FA15" w14:textId="77777777" w:rsidR="00686444" w:rsidRPr="000057F4" w:rsidRDefault="00686444" w:rsidP="00686444">
      <w:pPr>
        <w:pStyle w:val="NormalBold"/>
      </w:pPr>
      <w:r w:rsidRPr="000057F4">
        <w:rPr>
          <w:rStyle w:val="HideTWBExt"/>
          <w:b w:val="0"/>
        </w:rPr>
        <w:t>&lt;Article&gt;</w:t>
      </w:r>
      <w:r w:rsidRPr="000057F4">
        <w:t>Article 30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142188F" w14:textId="77777777" w:rsidTr="00B3387D">
        <w:trPr>
          <w:trHeight w:hRule="exact" w:val="240"/>
          <w:jc w:val="center"/>
        </w:trPr>
        <w:tc>
          <w:tcPr>
            <w:tcW w:w="9752" w:type="dxa"/>
            <w:gridSpan w:val="2"/>
            <w:tcBorders>
              <w:top w:val="nil"/>
              <w:left w:val="nil"/>
              <w:bottom w:val="nil"/>
              <w:right w:val="nil"/>
            </w:tcBorders>
          </w:tcPr>
          <w:p w14:paraId="595BC930" w14:textId="77777777" w:rsidR="00686444" w:rsidRPr="000057F4" w:rsidRDefault="00686444" w:rsidP="00B3387D"/>
        </w:tc>
      </w:tr>
      <w:tr w:rsidR="00686444" w:rsidRPr="000057F4" w14:paraId="1D016E73" w14:textId="77777777" w:rsidTr="00B3387D">
        <w:trPr>
          <w:trHeight w:val="240"/>
          <w:jc w:val="center"/>
        </w:trPr>
        <w:tc>
          <w:tcPr>
            <w:tcW w:w="4876" w:type="dxa"/>
            <w:tcBorders>
              <w:top w:val="nil"/>
              <w:left w:val="nil"/>
              <w:bottom w:val="nil"/>
              <w:right w:val="nil"/>
            </w:tcBorders>
          </w:tcPr>
          <w:p w14:paraId="4FB4E72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A14049A" w14:textId="77777777" w:rsidR="00686444" w:rsidRPr="000057F4" w:rsidRDefault="00686444" w:rsidP="00B3387D">
            <w:pPr>
              <w:pStyle w:val="AmColumnHeading"/>
            </w:pPr>
            <w:r w:rsidRPr="000057F4">
              <w:t>Amendement</w:t>
            </w:r>
          </w:p>
        </w:tc>
      </w:tr>
      <w:tr w:rsidR="00686444" w:rsidRPr="000057F4" w14:paraId="2DA51ECB" w14:textId="77777777" w:rsidTr="00B3387D">
        <w:trPr>
          <w:jc w:val="center"/>
        </w:trPr>
        <w:tc>
          <w:tcPr>
            <w:tcW w:w="4876" w:type="dxa"/>
            <w:tcBorders>
              <w:top w:val="nil"/>
              <w:left w:val="nil"/>
              <w:bottom w:val="nil"/>
              <w:right w:val="nil"/>
            </w:tcBorders>
          </w:tcPr>
          <w:p w14:paraId="5AF6F7D5" w14:textId="77777777" w:rsidR="00686444" w:rsidRPr="000057F4" w:rsidRDefault="00686444" w:rsidP="00B3387D">
            <w:pPr>
              <w:pStyle w:val="Normal6a"/>
            </w:pPr>
            <w:r w:rsidRPr="000057F4">
              <w:t>5.</w:t>
            </w:r>
            <w:r w:rsidRPr="000057F4">
              <w:tab/>
              <w:t>La durée de la retenue temporaire visée au paragraphe 4 ne dépasse pas 30 jours.</w:t>
            </w:r>
          </w:p>
        </w:tc>
        <w:tc>
          <w:tcPr>
            <w:tcW w:w="4876" w:type="dxa"/>
            <w:tcBorders>
              <w:top w:val="nil"/>
              <w:left w:val="nil"/>
              <w:bottom w:val="nil"/>
              <w:right w:val="nil"/>
            </w:tcBorders>
          </w:tcPr>
          <w:p w14:paraId="4F8EA036" w14:textId="342E1C52" w:rsidR="00686444" w:rsidRPr="000057F4" w:rsidRDefault="00686444" w:rsidP="00B3387D">
            <w:pPr>
              <w:pStyle w:val="Normal6a"/>
            </w:pPr>
            <w:r w:rsidRPr="000057F4">
              <w:t>5.</w:t>
            </w:r>
            <w:r w:rsidRPr="000057F4">
              <w:tab/>
              <w:t xml:space="preserve">La durée de la retenue temporaire visée au paragraphe 4 ne dépasse pas 30 jours. </w:t>
            </w:r>
            <w:r w:rsidRPr="000057F4">
              <w:rPr>
                <w:b/>
                <w:i/>
              </w:rPr>
              <w:t>Lorsque les autorités compétentes ne sont pas en mesure de respecter le délai de prise de décision, y compris lorsqu</w:t>
            </w:r>
            <w:r w:rsidR="000057F4" w:rsidRPr="000057F4">
              <w:rPr>
                <w:b/>
                <w:i/>
              </w:rPr>
              <w:t>’</w:t>
            </w:r>
            <w:r w:rsidRPr="000057F4">
              <w:rPr>
                <w:b/>
                <w:i/>
              </w:rPr>
              <w:t>un tel retard est dû à des consultations en cours avec d</w:t>
            </w:r>
            <w:r w:rsidR="000057F4" w:rsidRPr="000057F4">
              <w:rPr>
                <w:b/>
                <w:i/>
              </w:rPr>
              <w:t>’</w:t>
            </w:r>
            <w:r w:rsidRPr="000057F4">
              <w:rPr>
                <w:b/>
                <w:i/>
              </w:rPr>
              <w:t>autres autorités ou organes internationaux compétents, elles en informent le demandeur avant l</w:t>
            </w:r>
            <w:r w:rsidR="000057F4" w:rsidRPr="000057F4">
              <w:rPr>
                <w:b/>
                <w:i/>
              </w:rPr>
              <w:t>’</w:t>
            </w:r>
            <w:r w:rsidRPr="000057F4">
              <w:rPr>
                <w:b/>
                <w:i/>
              </w:rPr>
              <w:t>expiration dudit délai, en indiquant les motifs ainsi que le nouveau délai qu</w:t>
            </w:r>
            <w:r w:rsidR="000057F4" w:rsidRPr="000057F4">
              <w:rPr>
                <w:b/>
                <w:i/>
              </w:rPr>
              <w:t>’</w:t>
            </w:r>
            <w:r w:rsidRPr="000057F4">
              <w:rPr>
                <w:b/>
                <w:i/>
              </w:rPr>
              <w:t>elles estiment nécessaire pour statuer. Sauf dispositions contraires, ce nouveau délai ne dépasse pas trente jours civils.</w:t>
            </w:r>
          </w:p>
        </w:tc>
      </w:tr>
    </w:tbl>
    <w:p w14:paraId="329B302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6934347" w14:textId="77777777" w:rsidR="00686444" w:rsidRPr="000057F4" w:rsidRDefault="00686444" w:rsidP="00686444">
      <w:r w:rsidRPr="000057F4">
        <w:rPr>
          <w:rStyle w:val="HideTWBExt"/>
        </w:rPr>
        <w:t>&lt;/Amend&gt;</w:t>
      </w:r>
    </w:p>
    <w:p w14:paraId="2309224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244</w:t>
      </w:r>
      <w:r w:rsidRPr="000057F4">
        <w:rPr>
          <w:rStyle w:val="HideTWBExt"/>
          <w:b w:val="0"/>
        </w:rPr>
        <w:t>&lt;/NumAm&gt;</w:t>
      </w:r>
    </w:p>
    <w:p w14:paraId="3073A82C"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60077F4B" w14:textId="77777777" w:rsidR="00686444" w:rsidRPr="000057F4" w:rsidRDefault="00686444" w:rsidP="00686444">
      <w:pPr>
        <w:pStyle w:val="NormalBold"/>
      </w:pPr>
      <w:r w:rsidRPr="000057F4">
        <w:rPr>
          <w:rStyle w:val="HideTWBExt"/>
          <w:b w:val="0"/>
        </w:rPr>
        <w:t>&lt;/RepeatBlock-By&gt;</w:t>
      </w:r>
    </w:p>
    <w:p w14:paraId="1AAB3BE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6252C90" w14:textId="77777777" w:rsidR="00686444" w:rsidRPr="000057F4" w:rsidRDefault="00686444" w:rsidP="00686444">
      <w:pPr>
        <w:pStyle w:val="NormalBold"/>
      </w:pPr>
      <w:r w:rsidRPr="000057F4">
        <w:rPr>
          <w:rStyle w:val="HideTWBExt"/>
          <w:b w:val="0"/>
        </w:rPr>
        <w:t>&lt;Article&gt;</w:t>
      </w:r>
      <w:r w:rsidRPr="000057F4">
        <w:t>Article 30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83012E5" w14:textId="77777777" w:rsidTr="00B3387D">
        <w:trPr>
          <w:trHeight w:hRule="exact" w:val="240"/>
          <w:jc w:val="center"/>
        </w:trPr>
        <w:tc>
          <w:tcPr>
            <w:tcW w:w="9752" w:type="dxa"/>
            <w:gridSpan w:val="2"/>
            <w:tcBorders>
              <w:top w:val="nil"/>
              <w:left w:val="nil"/>
              <w:bottom w:val="nil"/>
              <w:right w:val="nil"/>
            </w:tcBorders>
          </w:tcPr>
          <w:p w14:paraId="4B2B5386" w14:textId="77777777" w:rsidR="00686444" w:rsidRPr="000057F4" w:rsidRDefault="00686444" w:rsidP="00B3387D"/>
        </w:tc>
      </w:tr>
      <w:tr w:rsidR="00686444" w:rsidRPr="000057F4" w14:paraId="251D981A" w14:textId="77777777" w:rsidTr="00B3387D">
        <w:trPr>
          <w:trHeight w:val="240"/>
          <w:jc w:val="center"/>
        </w:trPr>
        <w:tc>
          <w:tcPr>
            <w:tcW w:w="4876" w:type="dxa"/>
            <w:tcBorders>
              <w:top w:val="nil"/>
              <w:left w:val="nil"/>
              <w:bottom w:val="nil"/>
              <w:right w:val="nil"/>
            </w:tcBorders>
          </w:tcPr>
          <w:p w14:paraId="4751C58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7132921" w14:textId="77777777" w:rsidR="00686444" w:rsidRPr="000057F4" w:rsidRDefault="00686444" w:rsidP="00B3387D">
            <w:pPr>
              <w:pStyle w:val="AmColumnHeading"/>
            </w:pPr>
            <w:r w:rsidRPr="000057F4">
              <w:t>Amendement</w:t>
            </w:r>
          </w:p>
        </w:tc>
      </w:tr>
      <w:tr w:rsidR="00686444" w:rsidRPr="000057F4" w14:paraId="3043ECE7" w14:textId="77777777" w:rsidTr="00B3387D">
        <w:trPr>
          <w:jc w:val="center"/>
        </w:trPr>
        <w:tc>
          <w:tcPr>
            <w:tcW w:w="4876" w:type="dxa"/>
            <w:tcBorders>
              <w:top w:val="nil"/>
              <w:left w:val="nil"/>
              <w:bottom w:val="nil"/>
              <w:right w:val="nil"/>
            </w:tcBorders>
          </w:tcPr>
          <w:p w14:paraId="7B60F15D" w14:textId="77777777" w:rsidR="00686444" w:rsidRPr="000057F4" w:rsidRDefault="00686444" w:rsidP="00B3387D">
            <w:pPr>
              <w:pStyle w:val="Normal6a"/>
            </w:pPr>
            <w:r w:rsidRPr="000057F4">
              <w:t>5.</w:t>
            </w:r>
            <w:r w:rsidRPr="000057F4">
              <w:tab/>
              <w:t xml:space="preserve">La durée de la retenue temporaire visée au paragraphe 4 ne dépasse pas </w:t>
            </w:r>
            <w:r w:rsidRPr="000057F4">
              <w:rPr>
                <w:b/>
                <w:i/>
              </w:rPr>
              <w:t>30</w:t>
            </w:r>
            <w:r w:rsidRPr="000057F4">
              <w:t> jours.</w:t>
            </w:r>
          </w:p>
        </w:tc>
        <w:tc>
          <w:tcPr>
            <w:tcW w:w="4876" w:type="dxa"/>
            <w:tcBorders>
              <w:top w:val="nil"/>
              <w:left w:val="nil"/>
              <w:bottom w:val="nil"/>
              <w:right w:val="nil"/>
            </w:tcBorders>
          </w:tcPr>
          <w:p w14:paraId="51186768" w14:textId="77777777" w:rsidR="00686444" w:rsidRPr="000057F4" w:rsidRDefault="00686444" w:rsidP="00B3387D">
            <w:pPr>
              <w:pStyle w:val="Normal6a"/>
            </w:pPr>
            <w:r w:rsidRPr="000057F4">
              <w:t>5.</w:t>
            </w:r>
            <w:r w:rsidRPr="000057F4">
              <w:tab/>
              <w:t xml:space="preserve">La durée de la retenue temporaire visée au paragraphe 4 ne dépasse pas </w:t>
            </w:r>
            <w:r w:rsidRPr="000057F4">
              <w:rPr>
                <w:b/>
                <w:i/>
              </w:rPr>
              <w:t>sept</w:t>
            </w:r>
            <w:r w:rsidRPr="000057F4">
              <w:t> jours.</w:t>
            </w:r>
          </w:p>
        </w:tc>
      </w:tr>
      <w:tr w:rsidR="00686444" w:rsidRPr="000057F4" w14:paraId="14162A2F" w14:textId="77777777" w:rsidTr="00B3387D">
        <w:trPr>
          <w:jc w:val="center"/>
        </w:trPr>
        <w:tc>
          <w:tcPr>
            <w:tcW w:w="4876" w:type="dxa"/>
            <w:tcBorders>
              <w:top w:val="nil"/>
              <w:left w:val="nil"/>
              <w:bottom w:val="nil"/>
              <w:right w:val="nil"/>
            </w:tcBorders>
          </w:tcPr>
          <w:p w14:paraId="38E437E1" w14:textId="77777777" w:rsidR="00686444" w:rsidRPr="000057F4" w:rsidRDefault="00686444" w:rsidP="00B3387D">
            <w:pPr>
              <w:pStyle w:val="Normal6a"/>
            </w:pPr>
          </w:p>
        </w:tc>
        <w:tc>
          <w:tcPr>
            <w:tcW w:w="4876" w:type="dxa"/>
            <w:tcBorders>
              <w:top w:val="nil"/>
              <w:left w:val="nil"/>
              <w:bottom w:val="nil"/>
              <w:right w:val="nil"/>
            </w:tcBorders>
          </w:tcPr>
          <w:p w14:paraId="2640840A" w14:textId="1558A52A" w:rsidR="00686444" w:rsidRPr="000057F4" w:rsidRDefault="00686444" w:rsidP="00B3387D">
            <w:pPr>
              <w:pStyle w:val="Normal6a"/>
            </w:pPr>
            <w:r w:rsidRPr="000057F4">
              <w:rPr>
                <w:b/>
                <w:i/>
              </w:rPr>
              <w:t>Sans préjudice du paragraphe 5, la durée de la retenue temporaire peut être prolongée d</w:t>
            </w:r>
            <w:r w:rsidR="000057F4" w:rsidRPr="000057F4">
              <w:rPr>
                <w:b/>
                <w:i/>
              </w:rPr>
              <w:t>’</w:t>
            </w:r>
            <w:r w:rsidRPr="000057F4">
              <w:rPr>
                <w:b/>
                <w:i/>
              </w:rPr>
              <w:t>une durée supplémentaire de retenue temporaire lorsque les autorités douanières disposent de motifs raisonnables de le faire. La durée de cette retenue temporaire supplémentaire ne peut excéder 15 jours.</w:t>
            </w:r>
          </w:p>
        </w:tc>
      </w:tr>
    </w:tbl>
    <w:p w14:paraId="315D098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943E360" w14:textId="77777777" w:rsidR="00686444" w:rsidRPr="000057F4" w:rsidRDefault="00686444" w:rsidP="00686444">
      <w:r w:rsidRPr="000057F4">
        <w:rPr>
          <w:rStyle w:val="HideTWBExt"/>
        </w:rPr>
        <w:t>&lt;/Amend&gt;</w:t>
      </w:r>
    </w:p>
    <w:p w14:paraId="54514FF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245</w:t>
      </w:r>
      <w:r w:rsidRPr="000057F4">
        <w:rPr>
          <w:rStyle w:val="HideTWBExt"/>
          <w:b w:val="0"/>
        </w:rPr>
        <w:t>&lt;/NumAm&gt;</w:t>
      </w:r>
    </w:p>
    <w:p w14:paraId="4E76C413"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3D4CEFF5" w14:textId="77777777" w:rsidR="00686444" w:rsidRPr="000057F4" w:rsidRDefault="00686444" w:rsidP="00686444">
      <w:pPr>
        <w:pStyle w:val="NormalBold"/>
      </w:pPr>
      <w:r w:rsidRPr="000057F4">
        <w:rPr>
          <w:rStyle w:val="HideTWBExt"/>
          <w:b w:val="0"/>
        </w:rPr>
        <w:t>&lt;/RepeatBlock-By&gt;</w:t>
      </w:r>
    </w:p>
    <w:p w14:paraId="4B9E68C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726DE9C" w14:textId="77777777" w:rsidR="00686444" w:rsidRPr="000057F4" w:rsidRDefault="00686444" w:rsidP="00686444">
      <w:pPr>
        <w:pStyle w:val="NormalBold"/>
      </w:pPr>
      <w:r w:rsidRPr="000057F4">
        <w:rPr>
          <w:rStyle w:val="HideTWBExt"/>
          <w:b w:val="0"/>
        </w:rPr>
        <w:t>&lt;Article&gt;</w:t>
      </w:r>
      <w:r w:rsidRPr="000057F4">
        <w:t>Article 30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2FA9C33" w14:textId="77777777" w:rsidTr="00B3387D">
        <w:trPr>
          <w:trHeight w:hRule="exact" w:val="240"/>
          <w:jc w:val="center"/>
        </w:trPr>
        <w:tc>
          <w:tcPr>
            <w:tcW w:w="9752" w:type="dxa"/>
            <w:gridSpan w:val="2"/>
            <w:tcBorders>
              <w:top w:val="nil"/>
              <w:left w:val="nil"/>
              <w:bottom w:val="nil"/>
              <w:right w:val="nil"/>
            </w:tcBorders>
          </w:tcPr>
          <w:p w14:paraId="4936B640" w14:textId="77777777" w:rsidR="00686444" w:rsidRPr="000057F4" w:rsidRDefault="00686444" w:rsidP="00B3387D"/>
        </w:tc>
      </w:tr>
      <w:tr w:rsidR="00686444" w:rsidRPr="000057F4" w14:paraId="79FBD288" w14:textId="77777777" w:rsidTr="00B3387D">
        <w:trPr>
          <w:trHeight w:val="240"/>
          <w:jc w:val="center"/>
        </w:trPr>
        <w:tc>
          <w:tcPr>
            <w:tcW w:w="4876" w:type="dxa"/>
            <w:tcBorders>
              <w:top w:val="nil"/>
              <w:left w:val="nil"/>
              <w:bottom w:val="nil"/>
              <w:right w:val="nil"/>
            </w:tcBorders>
          </w:tcPr>
          <w:p w14:paraId="7347406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F7E43CD" w14:textId="77777777" w:rsidR="00686444" w:rsidRPr="000057F4" w:rsidRDefault="00686444" w:rsidP="00B3387D">
            <w:pPr>
              <w:pStyle w:val="AmColumnHeading"/>
            </w:pPr>
            <w:r w:rsidRPr="000057F4">
              <w:t>Amendement</w:t>
            </w:r>
          </w:p>
        </w:tc>
      </w:tr>
      <w:tr w:rsidR="00686444" w:rsidRPr="000057F4" w14:paraId="28B5CC44" w14:textId="77777777" w:rsidTr="00B3387D">
        <w:trPr>
          <w:jc w:val="center"/>
        </w:trPr>
        <w:tc>
          <w:tcPr>
            <w:tcW w:w="4876" w:type="dxa"/>
            <w:tcBorders>
              <w:top w:val="nil"/>
              <w:left w:val="nil"/>
              <w:bottom w:val="nil"/>
              <w:right w:val="nil"/>
            </w:tcBorders>
          </w:tcPr>
          <w:p w14:paraId="4CC89B0D" w14:textId="77777777" w:rsidR="00686444" w:rsidRPr="000057F4" w:rsidRDefault="00686444" w:rsidP="00B3387D">
            <w:pPr>
              <w:pStyle w:val="Normal6a"/>
            </w:pPr>
            <w:r w:rsidRPr="000057F4">
              <w:t>5.</w:t>
            </w:r>
            <w:r w:rsidRPr="000057F4">
              <w:tab/>
              <w:t>La durée de la retenue temporaire visée au paragraphe 4 ne dépasse pas 30 jours</w:t>
            </w:r>
            <w:r w:rsidRPr="000057F4">
              <w:rPr>
                <w:b/>
                <w:i/>
              </w:rPr>
              <w:t>.</w:t>
            </w:r>
          </w:p>
        </w:tc>
        <w:tc>
          <w:tcPr>
            <w:tcW w:w="4876" w:type="dxa"/>
            <w:tcBorders>
              <w:top w:val="nil"/>
              <w:left w:val="nil"/>
              <w:bottom w:val="nil"/>
              <w:right w:val="nil"/>
            </w:tcBorders>
          </w:tcPr>
          <w:p w14:paraId="46F10E13" w14:textId="77777777" w:rsidR="00686444" w:rsidRPr="000057F4" w:rsidRDefault="00686444" w:rsidP="00B3387D">
            <w:pPr>
              <w:pStyle w:val="Normal6a"/>
            </w:pPr>
            <w:r w:rsidRPr="000057F4">
              <w:t>5.</w:t>
            </w:r>
            <w:r w:rsidRPr="000057F4">
              <w:tab/>
              <w:t>La durée de la retenue temporaire visée au paragraphe 4 ne dépasse pas 30 jours</w:t>
            </w:r>
            <w:r w:rsidRPr="000057F4">
              <w:rPr>
                <w:b/>
                <w:i/>
              </w:rPr>
              <w:t>; dans les cas dûment justifiés, cette durée peut être prolongée de 30 jours supplémentaires.</w:t>
            </w:r>
          </w:p>
        </w:tc>
      </w:tr>
    </w:tbl>
    <w:p w14:paraId="616A0C9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C72E0EA" w14:textId="77777777" w:rsidR="00686444" w:rsidRPr="000057F4" w:rsidRDefault="00686444" w:rsidP="00686444">
      <w:r w:rsidRPr="000057F4">
        <w:rPr>
          <w:rStyle w:val="HideTWBExt"/>
        </w:rPr>
        <w:t>&lt;/Amend&gt;</w:t>
      </w:r>
    </w:p>
    <w:p w14:paraId="4832F93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246</w:t>
      </w:r>
      <w:r w:rsidRPr="000057F4">
        <w:rPr>
          <w:rStyle w:val="HideTWBExt"/>
          <w:b w:val="0"/>
        </w:rPr>
        <w:t>&lt;/NumAm&gt;</w:t>
      </w:r>
    </w:p>
    <w:p w14:paraId="668F5D50"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24FBB7F5" w14:textId="77777777" w:rsidR="00686444" w:rsidRPr="000057F4" w:rsidRDefault="00686444" w:rsidP="00686444">
      <w:pPr>
        <w:pStyle w:val="NormalBold"/>
      </w:pPr>
      <w:r w:rsidRPr="000057F4">
        <w:rPr>
          <w:rStyle w:val="HideTWBExt"/>
          <w:b w:val="0"/>
        </w:rPr>
        <w:t>&lt;/RepeatBlock-By&gt;</w:t>
      </w:r>
    </w:p>
    <w:p w14:paraId="67CCE91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B166B26" w14:textId="77777777" w:rsidR="00686444" w:rsidRPr="000057F4" w:rsidRDefault="00686444" w:rsidP="00686444">
      <w:pPr>
        <w:pStyle w:val="NormalBold"/>
      </w:pPr>
      <w:r w:rsidRPr="000057F4">
        <w:rPr>
          <w:rStyle w:val="HideTWBExt"/>
          <w:b w:val="0"/>
        </w:rPr>
        <w:t>&lt;Article&gt;</w:t>
      </w:r>
      <w:r w:rsidRPr="000057F4">
        <w:t>Article 30 – paragraphe 6 – point b</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725D8BB" w14:textId="77777777" w:rsidTr="00B3387D">
        <w:trPr>
          <w:trHeight w:hRule="exact" w:val="240"/>
          <w:jc w:val="center"/>
        </w:trPr>
        <w:tc>
          <w:tcPr>
            <w:tcW w:w="9752" w:type="dxa"/>
            <w:gridSpan w:val="2"/>
            <w:tcBorders>
              <w:top w:val="nil"/>
              <w:left w:val="nil"/>
              <w:bottom w:val="nil"/>
              <w:right w:val="nil"/>
            </w:tcBorders>
          </w:tcPr>
          <w:p w14:paraId="66196433" w14:textId="77777777" w:rsidR="00686444" w:rsidRPr="000057F4" w:rsidRDefault="00686444" w:rsidP="00B3387D"/>
        </w:tc>
      </w:tr>
      <w:tr w:rsidR="00686444" w:rsidRPr="000057F4" w14:paraId="1A17488C" w14:textId="77777777" w:rsidTr="00B3387D">
        <w:trPr>
          <w:trHeight w:val="240"/>
          <w:jc w:val="center"/>
        </w:trPr>
        <w:tc>
          <w:tcPr>
            <w:tcW w:w="4876" w:type="dxa"/>
            <w:tcBorders>
              <w:top w:val="nil"/>
              <w:left w:val="nil"/>
              <w:bottom w:val="nil"/>
              <w:right w:val="nil"/>
            </w:tcBorders>
          </w:tcPr>
          <w:p w14:paraId="01F886D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6594776" w14:textId="77777777" w:rsidR="00686444" w:rsidRPr="000057F4" w:rsidRDefault="00686444" w:rsidP="00B3387D">
            <w:pPr>
              <w:pStyle w:val="AmColumnHeading"/>
            </w:pPr>
            <w:r w:rsidRPr="000057F4">
              <w:t>Amendement</w:t>
            </w:r>
          </w:p>
        </w:tc>
      </w:tr>
      <w:tr w:rsidR="00686444" w:rsidRPr="000057F4" w14:paraId="5F3C945B" w14:textId="77777777" w:rsidTr="00B3387D">
        <w:trPr>
          <w:jc w:val="center"/>
        </w:trPr>
        <w:tc>
          <w:tcPr>
            <w:tcW w:w="4876" w:type="dxa"/>
            <w:tcBorders>
              <w:top w:val="nil"/>
              <w:left w:val="nil"/>
              <w:bottom w:val="nil"/>
              <w:right w:val="nil"/>
            </w:tcBorders>
          </w:tcPr>
          <w:p w14:paraId="0A46E2B4" w14:textId="121C91BF" w:rsidR="00686444" w:rsidRPr="000057F4" w:rsidRDefault="00686444" w:rsidP="00B3387D">
            <w:pPr>
              <w:pStyle w:val="Normal6a"/>
            </w:pPr>
            <w:r w:rsidRPr="000057F4">
              <w:t>b)</w:t>
            </w:r>
            <w:r w:rsidRPr="000057F4">
              <w:tab/>
              <w:t>avoir accès aux locaux professionnels des opérateurs en vue de recueillir la preuve d</w:t>
            </w:r>
            <w:r w:rsidR="000057F4" w:rsidRPr="000057F4">
              <w:t>’</w:t>
            </w:r>
            <w:r w:rsidRPr="000057F4">
              <w:t>irrégularités;</w:t>
            </w:r>
          </w:p>
        </w:tc>
        <w:tc>
          <w:tcPr>
            <w:tcW w:w="4876" w:type="dxa"/>
            <w:tcBorders>
              <w:top w:val="nil"/>
              <w:left w:val="nil"/>
              <w:bottom w:val="nil"/>
              <w:right w:val="nil"/>
            </w:tcBorders>
          </w:tcPr>
          <w:p w14:paraId="5C73BD93" w14:textId="6324245A" w:rsidR="00686444" w:rsidRPr="000057F4" w:rsidRDefault="00686444" w:rsidP="00B3387D">
            <w:pPr>
              <w:pStyle w:val="Normal6a"/>
            </w:pPr>
            <w:r w:rsidRPr="000057F4">
              <w:t>b)</w:t>
            </w:r>
            <w:r w:rsidRPr="000057F4">
              <w:tab/>
              <w:t>avoir accès aux locaux professionnels des opérateurs en vue de recueillir la preuve d</w:t>
            </w:r>
            <w:r w:rsidR="000057F4" w:rsidRPr="000057F4">
              <w:t>’</w:t>
            </w:r>
            <w:r w:rsidRPr="000057F4">
              <w:t xml:space="preserve">irrégularités </w:t>
            </w:r>
            <w:r w:rsidRPr="000057F4">
              <w:rPr>
                <w:b/>
                <w:i/>
              </w:rPr>
              <w:t>dans le strict respect des secrets d</w:t>
            </w:r>
            <w:r w:rsidR="000057F4" w:rsidRPr="000057F4">
              <w:rPr>
                <w:b/>
                <w:i/>
              </w:rPr>
              <w:t>’</w:t>
            </w:r>
            <w:r w:rsidRPr="000057F4">
              <w:rPr>
                <w:b/>
                <w:i/>
              </w:rPr>
              <w:t>affaires et des procédures juridiques nationales</w:t>
            </w:r>
            <w:r w:rsidRPr="000057F4">
              <w:t>;</w:t>
            </w:r>
          </w:p>
        </w:tc>
      </w:tr>
    </w:tbl>
    <w:p w14:paraId="32144CB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FD0B4CB" w14:textId="77777777" w:rsidR="00686444" w:rsidRPr="000057F4" w:rsidRDefault="00686444" w:rsidP="00686444">
      <w:r w:rsidRPr="000057F4">
        <w:rPr>
          <w:rStyle w:val="HideTWBExt"/>
        </w:rPr>
        <w:t>&lt;/Amend&gt;</w:t>
      </w:r>
    </w:p>
    <w:p w14:paraId="7ACA13D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247</w:t>
      </w:r>
      <w:r w:rsidRPr="000057F4">
        <w:rPr>
          <w:rStyle w:val="HideTWBExt"/>
          <w:b w:val="0"/>
        </w:rPr>
        <w:t>&lt;/NumAm&gt;</w:t>
      </w:r>
    </w:p>
    <w:p w14:paraId="3566FADD"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4AB2C421" w14:textId="77777777" w:rsidR="00686444" w:rsidRPr="000057F4" w:rsidRDefault="00686444" w:rsidP="00686444">
      <w:pPr>
        <w:pStyle w:val="NormalBold"/>
      </w:pPr>
      <w:r w:rsidRPr="000057F4">
        <w:rPr>
          <w:rStyle w:val="HideTWBExt"/>
          <w:b w:val="0"/>
        </w:rPr>
        <w:t>&lt;/RepeatBlock-By&gt;</w:t>
      </w:r>
    </w:p>
    <w:p w14:paraId="471B09A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34DC8BE" w14:textId="77777777" w:rsidR="00686444" w:rsidRPr="000057F4" w:rsidRDefault="00686444" w:rsidP="00686444">
      <w:pPr>
        <w:pStyle w:val="NormalBold"/>
      </w:pPr>
      <w:r w:rsidRPr="000057F4">
        <w:rPr>
          <w:rStyle w:val="HideTWBExt"/>
          <w:b w:val="0"/>
        </w:rPr>
        <w:t>&lt;Article&gt;</w:t>
      </w:r>
      <w:r w:rsidRPr="000057F4">
        <w:t>Article 30 – paragraphe 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D5AE54D" w14:textId="77777777" w:rsidTr="00B3387D">
        <w:trPr>
          <w:trHeight w:hRule="exact" w:val="240"/>
          <w:jc w:val="center"/>
        </w:trPr>
        <w:tc>
          <w:tcPr>
            <w:tcW w:w="9752" w:type="dxa"/>
            <w:gridSpan w:val="2"/>
            <w:tcBorders>
              <w:top w:val="nil"/>
              <w:left w:val="nil"/>
              <w:bottom w:val="nil"/>
              <w:right w:val="nil"/>
            </w:tcBorders>
          </w:tcPr>
          <w:p w14:paraId="0A1B1E02" w14:textId="77777777" w:rsidR="00686444" w:rsidRPr="000057F4" w:rsidRDefault="00686444" w:rsidP="00B3387D"/>
        </w:tc>
      </w:tr>
      <w:tr w:rsidR="00686444" w:rsidRPr="000057F4" w14:paraId="6214982E" w14:textId="77777777" w:rsidTr="00B3387D">
        <w:trPr>
          <w:trHeight w:val="240"/>
          <w:jc w:val="center"/>
        </w:trPr>
        <w:tc>
          <w:tcPr>
            <w:tcW w:w="4876" w:type="dxa"/>
            <w:tcBorders>
              <w:top w:val="nil"/>
              <w:left w:val="nil"/>
              <w:bottom w:val="nil"/>
              <w:right w:val="nil"/>
            </w:tcBorders>
          </w:tcPr>
          <w:p w14:paraId="331BAC1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7A6B904" w14:textId="77777777" w:rsidR="00686444" w:rsidRPr="000057F4" w:rsidRDefault="00686444" w:rsidP="00B3387D">
            <w:pPr>
              <w:pStyle w:val="AmColumnHeading"/>
            </w:pPr>
            <w:r w:rsidRPr="000057F4">
              <w:t>Amendement</w:t>
            </w:r>
          </w:p>
        </w:tc>
      </w:tr>
      <w:tr w:rsidR="00686444" w:rsidRPr="000057F4" w14:paraId="58C8C178" w14:textId="77777777" w:rsidTr="00B3387D">
        <w:trPr>
          <w:jc w:val="center"/>
        </w:trPr>
        <w:tc>
          <w:tcPr>
            <w:tcW w:w="4876" w:type="dxa"/>
            <w:tcBorders>
              <w:top w:val="nil"/>
              <w:left w:val="nil"/>
              <w:bottom w:val="nil"/>
              <w:right w:val="nil"/>
            </w:tcBorders>
          </w:tcPr>
          <w:p w14:paraId="4B1F12B9" w14:textId="7E37F53A" w:rsidR="00686444" w:rsidRPr="000057F4" w:rsidRDefault="00686444" w:rsidP="00B3387D">
            <w:pPr>
              <w:pStyle w:val="Normal6a"/>
            </w:pPr>
            <w:r w:rsidRPr="000057F4">
              <w:t>7.</w:t>
            </w:r>
            <w:r w:rsidRPr="000057F4">
              <w:tab/>
              <w:t>Lorsqu</w:t>
            </w:r>
            <w:r w:rsidR="000057F4" w:rsidRPr="000057F4">
              <w:t>’</w:t>
            </w:r>
            <w:r w:rsidRPr="000057F4">
              <w:t>elles déterminent s</w:t>
            </w:r>
            <w:r w:rsidR="000057F4" w:rsidRPr="000057F4">
              <w:t>’</w:t>
            </w:r>
            <w:r w:rsidRPr="000057F4">
              <w:t>il y a lieu de soupçonner que des précurseurs de drogues classifiés ou non classifiés sont destinés à être utilisés dans la fabrication illicite de drogues, les autorités douanières ou les autorités compétentes utilisent les critères énoncés à l</w:t>
            </w:r>
            <w:r w:rsidR="000057F4" w:rsidRPr="000057F4">
              <w:t>’</w:t>
            </w:r>
            <w:r w:rsidRPr="000057F4">
              <w:t>annexe VII, chapitre 5. Si les critères énoncés à l</w:t>
            </w:r>
            <w:r w:rsidR="000057F4" w:rsidRPr="000057F4">
              <w:t>’</w:t>
            </w:r>
            <w:r w:rsidRPr="000057F4">
              <w:t>annexe VII, chapitre 5, point 8 b), sont remplis, l</w:t>
            </w:r>
            <w:r w:rsidR="000057F4" w:rsidRPr="000057F4">
              <w:t>’</w:t>
            </w:r>
            <w:r w:rsidRPr="000057F4">
              <w:t>opérateur économique extérieur qui importe ou exporte la substance non classifiée, ou exerce des activités intermédiaires portant sur celle-ci, est tenu de prouver que la substance est destinée à un usage légitime.</w:t>
            </w:r>
          </w:p>
        </w:tc>
        <w:tc>
          <w:tcPr>
            <w:tcW w:w="4876" w:type="dxa"/>
            <w:tcBorders>
              <w:top w:val="nil"/>
              <w:left w:val="nil"/>
              <w:bottom w:val="nil"/>
              <w:right w:val="nil"/>
            </w:tcBorders>
          </w:tcPr>
          <w:p w14:paraId="021E2046" w14:textId="1E15126B" w:rsidR="00686444" w:rsidRPr="000057F4" w:rsidRDefault="00686444" w:rsidP="00B3387D">
            <w:pPr>
              <w:pStyle w:val="Normal6a"/>
            </w:pPr>
            <w:r w:rsidRPr="000057F4">
              <w:t>7.</w:t>
            </w:r>
            <w:r w:rsidRPr="000057F4">
              <w:tab/>
              <w:t>Lorsqu</w:t>
            </w:r>
            <w:r w:rsidR="000057F4" w:rsidRPr="000057F4">
              <w:t>’</w:t>
            </w:r>
            <w:r w:rsidRPr="000057F4">
              <w:t>elles déterminent s</w:t>
            </w:r>
            <w:r w:rsidR="000057F4" w:rsidRPr="000057F4">
              <w:t>’</w:t>
            </w:r>
            <w:r w:rsidRPr="000057F4">
              <w:t>il y a lieu de soupçonner que des précurseurs de drogues classifiés ou non classifiés sont destinés à être utilisés dans la fabrication illicite de drogues, les autorités douanières ou les autorités compétentes utilisent les critères énoncés à l</w:t>
            </w:r>
            <w:r w:rsidR="000057F4" w:rsidRPr="000057F4">
              <w:t>’</w:t>
            </w:r>
            <w:r w:rsidRPr="000057F4">
              <w:t>annexe VII, chapitre 5. Si les critères énoncés à l</w:t>
            </w:r>
            <w:r w:rsidR="000057F4" w:rsidRPr="000057F4">
              <w:t>’</w:t>
            </w:r>
            <w:r w:rsidRPr="000057F4">
              <w:t>annexe VII, chapitre 5, point 8 b), sont remplis, l</w:t>
            </w:r>
            <w:r w:rsidR="000057F4" w:rsidRPr="000057F4">
              <w:t>’</w:t>
            </w:r>
            <w:r w:rsidRPr="000057F4">
              <w:t xml:space="preserve">opérateur économique extérieur qui importe ou exporte la substance non classifiée, ou exerce des activités intermédiaires portant sur celle-ci, est tenu de prouver que la substance est destinée à un usage légitime. </w:t>
            </w:r>
            <w:r w:rsidRPr="000057F4">
              <w:rPr>
                <w:b/>
                <w:i/>
              </w:rPr>
              <w:t>Il fournit cette preuve de manière simplifiée par la transmission électronique, à l</w:t>
            </w:r>
            <w:r w:rsidR="000057F4" w:rsidRPr="000057F4">
              <w:rPr>
                <w:b/>
                <w:i/>
              </w:rPr>
              <w:t>’</w:t>
            </w:r>
            <w:r w:rsidRPr="000057F4">
              <w:rPr>
                <w:b/>
                <w:i/>
              </w:rPr>
              <w:t>aide du système centralisé de l</w:t>
            </w:r>
            <w:r w:rsidR="000057F4" w:rsidRPr="000057F4">
              <w:rPr>
                <w:b/>
                <w:i/>
              </w:rPr>
              <w:t>’</w:t>
            </w:r>
            <w:r w:rsidRPr="000057F4">
              <w:rPr>
                <w:b/>
                <w:i/>
              </w:rPr>
              <w:t>Union, de la déclaration d</w:t>
            </w:r>
            <w:r w:rsidR="000057F4" w:rsidRPr="000057F4">
              <w:rPr>
                <w:b/>
                <w:i/>
              </w:rPr>
              <w:t>’</w:t>
            </w:r>
            <w:r w:rsidRPr="000057F4">
              <w:rPr>
                <w:b/>
                <w:i/>
              </w:rPr>
              <w:t>utilisation certifiée de l</w:t>
            </w:r>
            <w:r w:rsidR="000057F4" w:rsidRPr="000057F4">
              <w:rPr>
                <w:b/>
                <w:i/>
              </w:rPr>
              <w:t>’</w:t>
            </w:r>
            <w:r w:rsidRPr="000057F4">
              <w:rPr>
                <w:b/>
                <w:i/>
              </w:rPr>
              <w:t>utilisateur final ou de tout document commercial équivalent.</w:t>
            </w:r>
          </w:p>
        </w:tc>
      </w:tr>
    </w:tbl>
    <w:p w14:paraId="28B3009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62ABC8E" w14:textId="77777777" w:rsidR="00686444" w:rsidRPr="000057F4" w:rsidRDefault="00686444" w:rsidP="00686444">
      <w:r w:rsidRPr="000057F4">
        <w:rPr>
          <w:rStyle w:val="HideTWBExt"/>
        </w:rPr>
        <w:t>&lt;/Amend&gt;</w:t>
      </w:r>
    </w:p>
    <w:p w14:paraId="56CC552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248</w:t>
      </w:r>
      <w:r w:rsidRPr="000057F4">
        <w:rPr>
          <w:rStyle w:val="HideTWBExt"/>
          <w:b w:val="0"/>
        </w:rPr>
        <w:t>&lt;/NumAm&gt;</w:t>
      </w:r>
    </w:p>
    <w:p w14:paraId="77EB9F98"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5566FAC" w14:textId="77777777" w:rsidR="00686444" w:rsidRPr="000057F4" w:rsidRDefault="00686444" w:rsidP="00686444">
      <w:pPr>
        <w:pStyle w:val="NormalBold"/>
      </w:pPr>
      <w:r w:rsidRPr="000057F4">
        <w:rPr>
          <w:rStyle w:val="HideTWBExt"/>
          <w:b w:val="0"/>
        </w:rPr>
        <w:t>&lt;/RepeatBlock-By&gt;</w:t>
      </w:r>
    </w:p>
    <w:p w14:paraId="0006F13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5610C72" w14:textId="77777777" w:rsidR="00686444" w:rsidRPr="000057F4" w:rsidRDefault="00686444" w:rsidP="00686444">
      <w:pPr>
        <w:pStyle w:val="NormalBold"/>
      </w:pPr>
      <w:r w:rsidRPr="000057F4">
        <w:rPr>
          <w:rStyle w:val="HideTWBExt"/>
          <w:b w:val="0"/>
        </w:rPr>
        <w:t>&lt;Article&gt;</w:t>
      </w:r>
      <w:r w:rsidRPr="000057F4">
        <w:t>Article 30 – paragraphe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9791C2E" w14:textId="77777777" w:rsidTr="00B3387D">
        <w:trPr>
          <w:trHeight w:hRule="exact" w:val="240"/>
          <w:jc w:val="center"/>
        </w:trPr>
        <w:tc>
          <w:tcPr>
            <w:tcW w:w="9752" w:type="dxa"/>
            <w:gridSpan w:val="2"/>
            <w:tcBorders>
              <w:top w:val="nil"/>
              <w:left w:val="nil"/>
              <w:bottom w:val="nil"/>
              <w:right w:val="nil"/>
            </w:tcBorders>
          </w:tcPr>
          <w:p w14:paraId="17274B1C" w14:textId="77777777" w:rsidR="00686444" w:rsidRPr="000057F4" w:rsidRDefault="00686444" w:rsidP="00B3387D"/>
        </w:tc>
      </w:tr>
      <w:tr w:rsidR="00686444" w:rsidRPr="000057F4" w14:paraId="424F3BEE" w14:textId="77777777" w:rsidTr="00B3387D">
        <w:trPr>
          <w:trHeight w:val="240"/>
          <w:jc w:val="center"/>
        </w:trPr>
        <w:tc>
          <w:tcPr>
            <w:tcW w:w="4876" w:type="dxa"/>
            <w:tcBorders>
              <w:top w:val="nil"/>
              <w:left w:val="nil"/>
              <w:bottom w:val="nil"/>
              <w:right w:val="nil"/>
            </w:tcBorders>
          </w:tcPr>
          <w:p w14:paraId="163AF49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EC62390" w14:textId="77777777" w:rsidR="00686444" w:rsidRPr="000057F4" w:rsidRDefault="00686444" w:rsidP="00B3387D">
            <w:pPr>
              <w:pStyle w:val="AmColumnHeading"/>
            </w:pPr>
            <w:r w:rsidRPr="000057F4">
              <w:t>Amendement</w:t>
            </w:r>
          </w:p>
        </w:tc>
      </w:tr>
      <w:tr w:rsidR="00686444" w:rsidRPr="000057F4" w14:paraId="42CA150B" w14:textId="77777777" w:rsidTr="00B3387D">
        <w:trPr>
          <w:jc w:val="center"/>
        </w:trPr>
        <w:tc>
          <w:tcPr>
            <w:tcW w:w="4876" w:type="dxa"/>
            <w:tcBorders>
              <w:top w:val="nil"/>
              <w:left w:val="nil"/>
              <w:bottom w:val="nil"/>
              <w:right w:val="nil"/>
            </w:tcBorders>
          </w:tcPr>
          <w:p w14:paraId="74BAF399" w14:textId="575DE6EE" w:rsidR="00686444" w:rsidRPr="000057F4" w:rsidRDefault="00686444" w:rsidP="00B3387D">
            <w:pPr>
              <w:pStyle w:val="Normal6a"/>
            </w:pPr>
            <w:r w:rsidRPr="000057F4">
              <w:t>8.</w:t>
            </w:r>
            <w:r w:rsidRPr="000057F4">
              <w:tab/>
              <w:t>Afin de prévenir les risques spécifiques de détournement de précurseurs de drogues stockés dans les zones franches et placés sous le régime du dépôt temporaire ainsi que dans d</w:t>
            </w:r>
            <w:r w:rsidR="000057F4" w:rsidRPr="000057F4">
              <w:t>’</w:t>
            </w:r>
            <w:r w:rsidRPr="000057F4">
              <w:t>autres secteurs sensibles tels que les entrepôts de douane, les États membres veillent à ce que des contrôles effectifs soient pratiqués sur les activités menées dans ces zones et secteurs à chaque stade et à ce que ces contrôles ne soient pas moins rigoureux que ceux effectués sur les autres parties du territoire douanier.</w:t>
            </w:r>
          </w:p>
        </w:tc>
        <w:tc>
          <w:tcPr>
            <w:tcW w:w="4876" w:type="dxa"/>
            <w:tcBorders>
              <w:top w:val="nil"/>
              <w:left w:val="nil"/>
              <w:bottom w:val="nil"/>
              <w:right w:val="nil"/>
            </w:tcBorders>
          </w:tcPr>
          <w:p w14:paraId="43202221" w14:textId="0DA549B8" w:rsidR="00686444" w:rsidRPr="000057F4" w:rsidRDefault="00686444" w:rsidP="00B3387D">
            <w:pPr>
              <w:pStyle w:val="Normal6a"/>
            </w:pPr>
            <w:r w:rsidRPr="000057F4">
              <w:t>8.</w:t>
            </w:r>
            <w:r w:rsidRPr="000057F4">
              <w:tab/>
              <w:t>Afin de prévenir les risques spécifiques de détournement de précurseurs de drogues stockés dans les zones franches et placés sous le régime du dépôt temporaire ainsi que dans d</w:t>
            </w:r>
            <w:r w:rsidR="000057F4" w:rsidRPr="000057F4">
              <w:t>’</w:t>
            </w:r>
            <w:r w:rsidRPr="000057F4">
              <w:t xml:space="preserve">autres secteurs sensibles tels que les entrepôts de douane, les États membres veillent à ce que des contrôles effectifs soient pratiqués sur les activités menées dans ces zones et secteurs à chaque stade et à ce que ces contrôles ne soient pas moins rigoureux que ceux effectués sur les autres parties du territoire douanier. </w:t>
            </w:r>
            <w:r w:rsidRPr="000057F4">
              <w:rPr>
                <w:b/>
                <w:i/>
              </w:rPr>
              <w:t>Lorsqu</w:t>
            </w:r>
            <w:r w:rsidR="000057F4" w:rsidRPr="000057F4">
              <w:rPr>
                <w:b/>
                <w:i/>
              </w:rPr>
              <w:t>’</w:t>
            </w:r>
            <w:r w:rsidRPr="000057F4">
              <w:rPr>
                <w:b/>
                <w:i/>
              </w:rPr>
              <w:t>ils organisent ces contrôles, les États membres tiennent compte des principes d</w:t>
            </w:r>
            <w:r w:rsidR="000057F4" w:rsidRPr="000057F4">
              <w:rPr>
                <w:b/>
                <w:i/>
              </w:rPr>
              <w:t>’</w:t>
            </w:r>
            <w:r w:rsidRPr="000057F4">
              <w:rPr>
                <w:b/>
                <w:i/>
              </w:rPr>
              <w:t>efficacité, de proportionnalité et de gestion des risques.</w:t>
            </w:r>
          </w:p>
        </w:tc>
      </w:tr>
    </w:tbl>
    <w:p w14:paraId="5D9624A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64091CD1"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4CA36B52" w14:textId="77777777" w:rsidR="00686444" w:rsidRPr="000057F4" w:rsidRDefault="00686444" w:rsidP="00686444">
      <w:pPr>
        <w:pStyle w:val="AmJustText"/>
      </w:pPr>
      <w:r w:rsidRPr="000057F4">
        <w:t>Un même niveau de protection ne requiert pas la même intensité de contrôles dans tous les cas. Une approche fondée sur les risques permet de concentrer plus efficacement les capacités de contrôle sur les opérations les plus risquées.</w:t>
      </w:r>
    </w:p>
    <w:p w14:paraId="34590A1F" w14:textId="77777777" w:rsidR="00686444" w:rsidRPr="000057F4" w:rsidRDefault="00686444" w:rsidP="00686444">
      <w:r w:rsidRPr="000057F4">
        <w:rPr>
          <w:rStyle w:val="HideTWBExt"/>
        </w:rPr>
        <w:t>&lt;/Amend&gt;</w:t>
      </w:r>
    </w:p>
    <w:p w14:paraId="3C679DA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249</w:t>
      </w:r>
      <w:r w:rsidRPr="000057F4">
        <w:rPr>
          <w:rStyle w:val="HideTWBExt"/>
          <w:b w:val="0"/>
        </w:rPr>
        <w:t>&lt;/NumAm&gt;</w:t>
      </w:r>
    </w:p>
    <w:p w14:paraId="6E189EC2"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18F590F" w14:textId="77777777" w:rsidR="00686444" w:rsidRPr="000057F4" w:rsidRDefault="00686444" w:rsidP="00686444">
      <w:pPr>
        <w:pStyle w:val="NormalBold"/>
      </w:pPr>
      <w:r w:rsidRPr="000057F4">
        <w:rPr>
          <w:rStyle w:val="HideTWBExt"/>
          <w:b w:val="0"/>
        </w:rPr>
        <w:t>&lt;/RepeatBlock-By&gt;</w:t>
      </w:r>
    </w:p>
    <w:p w14:paraId="3358738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3551580" w14:textId="77777777" w:rsidR="00686444" w:rsidRPr="000057F4" w:rsidRDefault="00686444" w:rsidP="00686444">
      <w:pPr>
        <w:pStyle w:val="NormalBold"/>
      </w:pPr>
      <w:r w:rsidRPr="000057F4">
        <w:rPr>
          <w:rStyle w:val="HideTWBExt"/>
          <w:b w:val="0"/>
        </w:rPr>
        <w:t>&lt;Article&gt;</w:t>
      </w:r>
      <w:r w:rsidRPr="000057F4">
        <w:t>Article 30 – paragraphe 8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2ED213D" w14:textId="77777777" w:rsidTr="00B3387D">
        <w:trPr>
          <w:trHeight w:hRule="exact" w:val="240"/>
          <w:jc w:val="center"/>
        </w:trPr>
        <w:tc>
          <w:tcPr>
            <w:tcW w:w="9752" w:type="dxa"/>
            <w:gridSpan w:val="2"/>
            <w:tcBorders>
              <w:top w:val="nil"/>
              <w:left w:val="nil"/>
              <w:bottom w:val="nil"/>
              <w:right w:val="nil"/>
            </w:tcBorders>
          </w:tcPr>
          <w:p w14:paraId="5226BB52" w14:textId="77777777" w:rsidR="00686444" w:rsidRPr="000057F4" w:rsidRDefault="00686444" w:rsidP="00B3387D"/>
        </w:tc>
      </w:tr>
      <w:tr w:rsidR="00686444" w:rsidRPr="000057F4" w14:paraId="75307848" w14:textId="77777777" w:rsidTr="00B3387D">
        <w:trPr>
          <w:trHeight w:val="240"/>
          <w:jc w:val="center"/>
        </w:trPr>
        <w:tc>
          <w:tcPr>
            <w:tcW w:w="4876" w:type="dxa"/>
            <w:tcBorders>
              <w:top w:val="nil"/>
              <w:left w:val="nil"/>
              <w:bottom w:val="nil"/>
              <w:right w:val="nil"/>
            </w:tcBorders>
          </w:tcPr>
          <w:p w14:paraId="4E2102F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37AB2F6" w14:textId="77777777" w:rsidR="00686444" w:rsidRPr="000057F4" w:rsidRDefault="00686444" w:rsidP="00B3387D">
            <w:pPr>
              <w:pStyle w:val="AmColumnHeading"/>
            </w:pPr>
            <w:r w:rsidRPr="000057F4">
              <w:t>Amendement</w:t>
            </w:r>
          </w:p>
        </w:tc>
      </w:tr>
      <w:tr w:rsidR="00686444" w:rsidRPr="000057F4" w14:paraId="7E95C7D3" w14:textId="77777777" w:rsidTr="00B3387D">
        <w:trPr>
          <w:jc w:val="center"/>
        </w:trPr>
        <w:tc>
          <w:tcPr>
            <w:tcW w:w="4876" w:type="dxa"/>
            <w:tcBorders>
              <w:top w:val="nil"/>
              <w:left w:val="nil"/>
              <w:bottom w:val="nil"/>
              <w:right w:val="nil"/>
            </w:tcBorders>
          </w:tcPr>
          <w:p w14:paraId="5F835817" w14:textId="77777777" w:rsidR="00686444" w:rsidRPr="000057F4" w:rsidRDefault="00686444" w:rsidP="00B3387D">
            <w:pPr>
              <w:pStyle w:val="Normal6a"/>
            </w:pPr>
          </w:p>
        </w:tc>
        <w:tc>
          <w:tcPr>
            <w:tcW w:w="4876" w:type="dxa"/>
            <w:tcBorders>
              <w:top w:val="nil"/>
              <w:left w:val="nil"/>
              <w:bottom w:val="nil"/>
              <w:right w:val="nil"/>
            </w:tcBorders>
          </w:tcPr>
          <w:p w14:paraId="4CD766F6" w14:textId="77777777" w:rsidR="00686444" w:rsidRPr="000057F4" w:rsidRDefault="00686444" w:rsidP="00B3387D">
            <w:pPr>
              <w:pStyle w:val="Normal6a"/>
            </w:pPr>
            <w:r w:rsidRPr="000057F4">
              <w:rPr>
                <w:b/>
                <w:i/>
              </w:rPr>
              <w:t>8 bis.</w:t>
            </w:r>
            <w:r w:rsidRPr="000057F4">
              <w:tab/>
            </w:r>
            <w:r w:rsidRPr="000057F4">
              <w:rPr>
                <w:b/>
                <w:i/>
              </w:rPr>
              <w:t>Clause de sauvegarde</w:t>
            </w:r>
          </w:p>
        </w:tc>
      </w:tr>
      <w:tr w:rsidR="00686444" w:rsidRPr="000057F4" w14:paraId="4B4C549A" w14:textId="77777777" w:rsidTr="00B3387D">
        <w:trPr>
          <w:jc w:val="center"/>
        </w:trPr>
        <w:tc>
          <w:tcPr>
            <w:tcW w:w="4876" w:type="dxa"/>
            <w:tcBorders>
              <w:top w:val="nil"/>
              <w:left w:val="nil"/>
              <w:bottom w:val="nil"/>
              <w:right w:val="nil"/>
            </w:tcBorders>
          </w:tcPr>
          <w:p w14:paraId="531FEF66" w14:textId="77777777" w:rsidR="00686444" w:rsidRPr="000057F4" w:rsidRDefault="00686444" w:rsidP="00B3387D">
            <w:pPr>
              <w:pStyle w:val="Normal6a"/>
            </w:pPr>
          </w:p>
        </w:tc>
        <w:tc>
          <w:tcPr>
            <w:tcW w:w="4876" w:type="dxa"/>
            <w:tcBorders>
              <w:top w:val="nil"/>
              <w:left w:val="nil"/>
              <w:bottom w:val="nil"/>
              <w:right w:val="nil"/>
            </w:tcBorders>
          </w:tcPr>
          <w:p w14:paraId="0B2FFEBD" w14:textId="11284904" w:rsidR="00686444" w:rsidRPr="000057F4" w:rsidRDefault="00686444" w:rsidP="00B3387D">
            <w:pPr>
              <w:pStyle w:val="Normal6a"/>
            </w:pPr>
            <w:r w:rsidRPr="000057F4">
              <w:rPr>
                <w:b/>
                <w:i/>
              </w:rPr>
              <w:t>Lorsqu</w:t>
            </w:r>
            <w:r w:rsidR="000057F4" w:rsidRPr="000057F4">
              <w:rPr>
                <w:b/>
                <w:i/>
              </w:rPr>
              <w:t>’</w:t>
            </w:r>
            <w:r w:rsidRPr="000057F4">
              <w:rPr>
                <w:b/>
                <w:i/>
              </w:rPr>
              <w:t>un État membre détecte une substance émergente, y compris un précurseur de stupéfiants non classifié ou une combinaison de substances, susceptible d</w:t>
            </w:r>
            <w:r w:rsidR="000057F4" w:rsidRPr="000057F4">
              <w:rPr>
                <w:b/>
                <w:i/>
              </w:rPr>
              <w:t>’</w:t>
            </w:r>
            <w:r w:rsidRPr="000057F4">
              <w:rPr>
                <w:b/>
                <w:i/>
              </w:rPr>
              <w:t>être utilisée pour la fabrication illicite de stupéfiants et suscitant de graves préoccupations quant au risque de détournement, il peut, dans l</w:t>
            </w:r>
            <w:r w:rsidR="000057F4" w:rsidRPr="000057F4">
              <w:rPr>
                <w:b/>
                <w:i/>
              </w:rPr>
              <w:t>’</w:t>
            </w:r>
            <w:r w:rsidRPr="000057F4">
              <w:rPr>
                <w:b/>
                <w:i/>
              </w:rPr>
              <w:t>attente de l</w:t>
            </w:r>
            <w:r w:rsidR="000057F4" w:rsidRPr="000057F4">
              <w:rPr>
                <w:b/>
                <w:i/>
              </w:rPr>
              <w:t>’</w:t>
            </w:r>
            <w:r w:rsidRPr="000057F4">
              <w:rPr>
                <w:b/>
                <w:i/>
              </w:rPr>
              <w:t>adoption de mesures au niveau de l</w:t>
            </w:r>
            <w:r w:rsidR="000057F4" w:rsidRPr="000057F4">
              <w:rPr>
                <w:b/>
                <w:i/>
              </w:rPr>
              <w:t>’</w:t>
            </w:r>
            <w:r w:rsidRPr="000057F4">
              <w:rPr>
                <w:b/>
                <w:i/>
              </w:rPr>
              <w:t>Union, prendre des mesures de précaution proportionnées et temporaires, conformément au droit de l</w:t>
            </w:r>
            <w:r w:rsidR="000057F4" w:rsidRPr="000057F4">
              <w:rPr>
                <w:b/>
                <w:i/>
              </w:rPr>
              <w:t>’</w:t>
            </w:r>
            <w:r w:rsidRPr="000057F4">
              <w:rPr>
                <w:b/>
                <w:i/>
              </w:rPr>
              <w:t>Union.</w:t>
            </w:r>
          </w:p>
        </w:tc>
      </w:tr>
      <w:tr w:rsidR="00686444" w:rsidRPr="000057F4" w14:paraId="43AE7732" w14:textId="77777777" w:rsidTr="00B3387D">
        <w:trPr>
          <w:jc w:val="center"/>
        </w:trPr>
        <w:tc>
          <w:tcPr>
            <w:tcW w:w="4876" w:type="dxa"/>
            <w:tcBorders>
              <w:top w:val="nil"/>
              <w:left w:val="nil"/>
              <w:bottom w:val="nil"/>
              <w:right w:val="nil"/>
            </w:tcBorders>
          </w:tcPr>
          <w:p w14:paraId="4A567DC6" w14:textId="77777777" w:rsidR="00686444" w:rsidRPr="000057F4" w:rsidRDefault="00686444" w:rsidP="00B3387D">
            <w:pPr>
              <w:pStyle w:val="Normal6a"/>
            </w:pPr>
          </w:p>
        </w:tc>
        <w:tc>
          <w:tcPr>
            <w:tcW w:w="4876" w:type="dxa"/>
            <w:tcBorders>
              <w:top w:val="nil"/>
              <w:left w:val="nil"/>
              <w:bottom w:val="nil"/>
              <w:right w:val="nil"/>
            </w:tcBorders>
          </w:tcPr>
          <w:p w14:paraId="7323E8FF" w14:textId="2AABB450" w:rsidR="00686444" w:rsidRPr="000057F4" w:rsidRDefault="00686444" w:rsidP="00B3387D">
            <w:pPr>
              <w:pStyle w:val="Normal6a"/>
            </w:pPr>
            <w:r w:rsidRPr="000057F4">
              <w:rPr>
                <w:b/>
                <w:i/>
              </w:rPr>
              <w:t>L</w:t>
            </w:r>
            <w:r w:rsidR="000057F4" w:rsidRPr="000057F4">
              <w:rPr>
                <w:b/>
                <w:i/>
              </w:rPr>
              <w:t>’</w:t>
            </w:r>
            <w:r w:rsidRPr="000057F4">
              <w:rPr>
                <w:b/>
                <w:i/>
              </w:rPr>
              <w:t>État membre concerné notifie immédiatement à la Commission et à l</w:t>
            </w:r>
            <w:r w:rsidR="000057F4" w:rsidRPr="000057F4">
              <w:rPr>
                <w:b/>
                <w:i/>
              </w:rPr>
              <w:t>’</w:t>
            </w:r>
            <w:r w:rsidRPr="000057F4">
              <w:rPr>
                <w:b/>
                <w:i/>
              </w:rPr>
              <w:t>Agence les mesures prises et expose les motifs justifiant son évaluation, en joignant toute information scientifique, technique ou opérationnelle pertinente dont il dispose.</w:t>
            </w:r>
          </w:p>
        </w:tc>
      </w:tr>
      <w:tr w:rsidR="00686444" w:rsidRPr="000057F4" w14:paraId="38C12302" w14:textId="77777777" w:rsidTr="00B3387D">
        <w:trPr>
          <w:jc w:val="center"/>
        </w:trPr>
        <w:tc>
          <w:tcPr>
            <w:tcW w:w="4876" w:type="dxa"/>
            <w:tcBorders>
              <w:top w:val="nil"/>
              <w:left w:val="nil"/>
              <w:bottom w:val="nil"/>
              <w:right w:val="nil"/>
            </w:tcBorders>
          </w:tcPr>
          <w:p w14:paraId="171F9D0C" w14:textId="77777777" w:rsidR="00686444" w:rsidRPr="000057F4" w:rsidRDefault="00686444" w:rsidP="00B3387D">
            <w:pPr>
              <w:pStyle w:val="Normal6a"/>
            </w:pPr>
          </w:p>
        </w:tc>
        <w:tc>
          <w:tcPr>
            <w:tcW w:w="4876" w:type="dxa"/>
            <w:tcBorders>
              <w:top w:val="nil"/>
              <w:left w:val="nil"/>
              <w:bottom w:val="nil"/>
              <w:right w:val="nil"/>
            </w:tcBorders>
          </w:tcPr>
          <w:p w14:paraId="32D88DB5" w14:textId="1ABDEB04" w:rsidR="00686444" w:rsidRPr="000057F4" w:rsidRDefault="00686444" w:rsidP="00B3387D">
            <w:pPr>
              <w:pStyle w:val="Normal6a"/>
            </w:pPr>
            <w:r w:rsidRPr="000057F4">
              <w:rPr>
                <w:b/>
                <w:i/>
              </w:rPr>
              <w:t>La Commission examine, sans délai injustifié, s</w:t>
            </w:r>
            <w:r w:rsidR="000057F4" w:rsidRPr="000057F4">
              <w:rPr>
                <w:b/>
                <w:i/>
              </w:rPr>
              <w:t>’</w:t>
            </w:r>
            <w:r w:rsidRPr="000057F4">
              <w:rPr>
                <w:b/>
                <w:i/>
              </w:rPr>
              <w:t>il y a lieu de prendre des mesures supplémentaires au niveau de l</w:t>
            </w:r>
            <w:r w:rsidR="000057F4" w:rsidRPr="000057F4">
              <w:rPr>
                <w:b/>
                <w:i/>
              </w:rPr>
              <w:t>’</w:t>
            </w:r>
            <w:r w:rsidRPr="000057F4">
              <w:rPr>
                <w:b/>
                <w:i/>
              </w:rPr>
              <w:t>Union en vertu du présent règlement, y compris, si nécessaire, en recourant aux pouvoirs qui lui sont conférés par le présent règlement.</w:t>
            </w:r>
          </w:p>
        </w:tc>
      </w:tr>
      <w:tr w:rsidR="00686444" w:rsidRPr="000057F4" w14:paraId="06C0CE66" w14:textId="77777777" w:rsidTr="00B3387D">
        <w:trPr>
          <w:jc w:val="center"/>
        </w:trPr>
        <w:tc>
          <w:tcPr>
            <w:tcW w:w="4876" w:type="dxa"/>
            <w:tcBorders>
              <w:top w:val="nil"/>
              <w:left w:val="nil"/>
              <w:bottom w:val="nil"/>
              <w:right w:val="nil"/>
            </w:tcBorders>
          </w:tcPr>
          <w:p w14:paraId="6468DDCA" w14:textId="77777777" w:rsidR="00686444" w:rsidRPr="000057F4" w:rsidRDefault="00686444" w:rsidP="00B3387D">
            <w:pPr>
              <w:pStyle w:val="Normal6a"/>
            </w:pPr>
          </w:p>
        </w:tc>
        <w:tc>
          <w:tcPr>
            <w:tcW w:w="4876" w:type="dxa"/>
            <w:tcBorders>
              <w:top w:val="nil"/>
              <w:left w:val="nil"/>
              <w:bottom w:val="nil"/>
              <w:right w:val="nil"/>
            </w:tcBorders>
          </w:tcPr>
          <w:p w14:paraId="261174F6" w14:textId="77777777" w:rsidR="00686444" w:rsidRPr="000057F4" w:rsidRDefault="00686444" w:rsidP="00B3387D">
            <w:pPr>
              <w:pStyle w:val="Normal6a"/>
            </w:pPr>
            <w:r w:rsidRPr="000057F4">
              <w:rPr>
                <w:b/>
                <w:i/>
              </w:rPr>
              <w:t>Toute mesure adoptée en vertu du présent article doit être limitée, tant dans sa portée que dans sa durée, au strict nécessaire et ne doit constituer ni un moyen de discrimination arbitraire ni une restriction déguisée dans le commerce au sein du marché intérieur.</w:t>
            </w:r>
          </w:p>
        </w:tc>
      </w:tr>
    </w:tbl>
    <w:p w14:paraId="2DBAC80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1990F2E" w14:textId="77777777" w:rsidR="00686444" w:rsidRPr="000057F4" w:rsidRDefault="00686444" w:rsidP="00686444">
      <w:r w:rsidRPr="000057F4">
        <w:rPr>
          <w:rStyle w:val="HideTWBExt"/>
        </w:rPr>
        <w:t>&lt;/Amend&gt;</w:t>
      </w:r>
    </w:p>
    <w:p w14:paraId="4A72AC7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250</w:t>
      </w:r>
      <w:r w:rsidRPr="000057F4">
        <w:rPr>
          <w:rStyle w:val="HideTWBExt"/>
          <w:b w:val="0"/>
        </w:rPr>
        <w:t>&lt;/NumAm&gt;</w:t>
      </w:r>
    </w:p>
    <w:p w14:paraId="2C4F28D3"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73DDE716" w14:textId="77777777" w:rsidR="00686444" w:rsidRPr="000057F4" w:rsidRDefault="00686444" w:rsidP="00686444">
      <w:pPr>
        <w:pStyle w:val="NormalBold"/>
      </w:pPr>
      <w:r w:rsidRPr="000057F4">
        <w:rPr>
          <w:rStyle w:val="HideTWBExt"/>
          <w:b w:val="0"/>
        </w:rPr>
        <w:t>&lt;/RepeatBlock-By&gt;</w:t>
      </w:r>
    </w:p>
    <w:p w14:paraId="22F73F4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243BCF3" w14:textId="77777777" w:rsidR="00686444" w:rsidRPr="000057F4" w:rsidRDefault="00686444" w:rsidP="00686444">
      <w:pPr>
        <w:pStyle w:val="NormalBold"/>
      </w:pPr>
      <w:r w:rsidRPr="000057F4">
        <w:rPr>
          <w:rStyle w:val="HideTWBExt"/>
          <w:b w:val="0"/>
        </w:rPr>
        <w:t>&lt;Article&gt;</w:t>
      </w:r>
      <w:r w:rsidRPr="000057F4">
        <w:t>Article 30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0CE9F5E" w14:textId="77777777" w:rsidTr="00B3387D">
        <w:trPr>
          <w:trHeight w:hRule="exact" w:val="240"/>
          <w:jc w:val="center"/>
        </w:trPr>
        <w:tc>
          <w:tcPr>
            <w:tcW w:w="9752" w:type="dxa"/>
            <w:gridSpan w:val="2"/>
            <w:tcBorders>
              <w:top w:val="nil"/>
              <w:left w:val="nil"/>
              <w:bottom w:val="nil"/>
              <w:right w:val="nil"/>
            </w:tcBorders>
          </w:tcPr>
          <w:p w14:paraId="7BB45931" w14:textId="77777777" w:rsidR="00686444" w:rsidRPr="000057F4" w:rsidRDefault="00686444" w:rsidP="00B3387D"/>
        </w:tc>
      </w:tr>
      <w:tr w:rsidR="00686444" w:rsidRPr="000057F4" w14:paraId="6B625C26" w14:textId="77777777" w:rsidTr="00B3387D">
        <w:trPr>
          <w:trHeight w:val="240"/>
          <w:jc w:val="center"/>
        </w:trPr>
        <w:tc>
          <w:tcPr>
            <w:tcW w:w="4876" w:type="dxa"/>
            <w:tcBorders>
              <w:top w:val="nil"/>
              <w:left w:val="nil"/>
              <w:bottom w:val="nil"/>
              <w:right w:val="nil"/>
            </w:tcBorders>
          </w:tcPr>
          <w:p w14:paraId="21C4BF9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3F64FDC" w14:textId="77777777" w:rsidR="00686444" w:rsidRPr="000057F4" w:rsidRDefault="00686444" w:rsidP="00B3387D">
            <w:pPr>
              <w:pStyle w:val="AmColumnHeading"/>
            </w:pPr>
            <w:r w:rsidRPr="000057F4">
              <w:t>Amendement</w:t>
            </w:r>
          </w:p>
        </w:tc>
      </w:tr>
      <w:tr w:rsidR="00686444" w:rsidRPr="000057F4" w14:paraId="7BF95D82" w14:textId="77777777" w:rsidTr="00B3387D">
        <w:trPr>
          <w:jc w:val="center"/>
        </w:trPr>
        <w:tc>
          <w:tcPr>
            <w:tcW w:w="4876" w:type="dxa"/>
            <w:tcBorders>
              <w:top w:val="nil"/>
              <w:left w:val="nil"/>
              <w:bottom w:val="nil"/>
              <w:right w:val="nil"/>
            </w:tcBorders>
          </w:tcPr>
          <w:p w14:paraId="3776049B" w14:textId="77777777" w:rsidR="00686444" w:rsidRPr="000057F4" w:rsidRDefault="00686444" w:rsidP="00B3387D">
            <w:pPr>
              <w:pStyle w:val="Normal6a"/>
            </w:pPr>
          </w:p>
        </w:tc>
        <w:tc>
          <w:tcPr>
            <w:tcW w:w="4876" w:type="dxa"/>
            <w:tcBorders>
              <w:top w:val="nil"/>
              <w:left w:val="nil"/>
              <w:bottom w:val="nil"/>
              <w:right w:val="nil"/>
            </w:tcBorders>
          </w:tcPr>
          <w:p w14:paraId="459B903D" w14:textId="77777777" w:rsidR="00686444" w:rsidRPr="000057F4" w:rsidRDefault="00686444" w:rsidP="00B3387D">
            <w:pPr>
              <w:pStyle w:val="Normal6a"/>
              <w:jc w:val="center"/>
            </w:pPr>
            <w:r w:rsidRPr="000057F4">
              <w:rPr>
                <w:b/>
                <w:i/>
              </w:rPr>
              <w:t>Article 30 bis</w:t>
            </w:r>
            <w:r w:rsidRPr="000057F4">
              <w:tab/>
            </w:r>
          </w:p>
        </w:tc>
      </w:tr>
      <w:tr w:rsidR="00686444" w:rsidRPr="000057F4" w14:paraId="7BB37B71" w14:textId="77777777" w:rsidTr="00B3387D">
        <w:trPr>
          <w:jc w:val="center"/>
        </w:trPr>
        <w:tc>
          <w:tcPr>
            <w:tcW w:w="4876" w:type="dxa"/>
            <w:tcBorders>
              <w:top w:val="nil"/>
              <w:left w:val="nil"/>
              <w:bottom w:val="nil"/>
              <w:right w:val="nil"/>
            </w:tcBorders>
          </w:tcPr>
          <w:p w14:paraId="28852CE7" w14:textId="77777777" w:rsidR="00686444" w:rsidRPr="000057F4" w:rsidRDefault="00686444" w:rsidP="00B3387D">
            <w:pPr>
              <w:pStyle w:val="Normal6a"/>
            </w:pPr>
          </w:p>
        </w:tc>
        <w:tc>
          <w:tcPr>
            <w:tcW w:w="4876" w:type="dxa"/>
            <w:tcBorders>
              <w:top w:val="nil"/>
              <w:left w:val="nil"/>
              <w:bottom w:val="nil"/>
              <w:right w:val="nil"/>
            </w:tcBorders>
          </w:tcPr>
          <w:p w14:paraId="18186A52" w14:textId="77777777" w:rsidR="00686444" w:rsidRPr="000057F4" w:rsidRDefault="00686444" w:rsidP="00B3387D">
            <w:pPr>
              <w:pStyle w:val="Normal6a"/>
              <w:jc w:val="center"/>
            </w:pPr>
            <w:r w:rsidRPr="000057F4">
              <w:rPr>
                <w:b/>
                <w:i/>
              </w:rPr>
              <w:t>Clause de sauvegarde</w:t>
            </w:r>
          </w:p>
        </w:tc>
      </w:tr>
      <w:tr w:rsidR="00686444" w:rsidRPr="000057F4" w14:paraId="68F6BD75" w14:textId="77777777" w:rsidTr="00B3387D">
        <w:trPr>
          <w:jc w:val="center"/>
        </w:trPr>
        <w:tc>
          <w:tcPr>
            <w:tcW w:w="4876" w:type="dxa"/>
            <w:tcBorders>
              <w:top w:val="nil"/>
              <w:left w:val="nil"/>
              <w:bottom w:val="nil"/>
              <w:right w:val="nil"/>
            </w:tcBorders>
          </w:tcPr>
          <w:p w14:paraId="2F938BF9" w14:textId="77777777" w:rsidR="00686444" w:rsidRPr="000057F4" w:rsidRDefault="00686444" w:rsidP="00B3387D">
            <w:pPr>
              <w:pStyle w:val="Normal6a"/>
            </w:pPr>
          </w:p>
        </w:tc>
        <w:tc>
          <w:tcPr>
            <w:tcW w:w="4876" w:type="dxa"/>
            <w:tcBorders>
              <w:top w:val="nil"/>
              <w:left w:val="nil"/>
              <w:bottom w:val="nil"/>
              <w:right w:val="nil"/>
            </w:tcBorders>
          </w:tcPr>
          <w:p w14:paraId="4A6D94EA" w14:textId="1901CD81" w:rsidR="00686444" w:rsidRPr="000057F4" w:rsidRDefault="00686444" w:rsidP="00B3387D">
            <w:pPr>
              <w:pStyle w:val="Normal6a"/>
            </w:pPr>
            <w:r w:rsidRPr="000057F4">
              <w:rPr>
                <w:b/>
                <w:i/>
              </w:rPr>
              <w:t>1. Lorsqu</w:t>
            </w:r>
            <w:r w:rsidR="000057F4" w:rsidRPr="000057F4">
              <w:rPr>
                <w:b/>
                <w:i/>
              </w:rPr>
              <w:t>’</w:t>
            </w:r>
            <w:r w:rsidRPr="000057F4">
              <w:rPr>
                <w:b/>
                <w:i/>
              </w:rPr>
              <w:t>un État membre identifie une substance émergente, y compris un précurseur de drogue non classifié ou une combinaison de substances, qui peut être utilisée pour la fabrication illicite de drogues et qui constitue une menace grave ou imminente pour la sécurité publique, la santé publique ou la sécurité publique, et lorsqu</w:t>
            </w:r>
            <w:r w:rsidR="000057F4" w:rsidRPr="000057F4">
              <w:rPr>
                <w:b/>
                <w:i/>
              </w:rPr>
              <w:t>’</w:t>
            </w:r>
            <w:r w:rsidRPr="000057F4">
              <w:rPr>
                <w:b/>
                <w:i/>
              </w:rPr>
              <w:t>aucun acte délégué adopté en vertu du présent règlement n</w:t>
            </w:r>
            <w:r w:rsidR="000057F4" w:rsidRPr="000057F4">
              <w:rPr>
                <w:b/>
                <w:i/>
              </w:rPr>
              <w:t>’</w:t>
            </w:r>
            <w:r w:rsidRPr="000057F4">
              <w:rPr>
                <w:b/>
                <w:i/>
              </w:rPr>
              <w:t>est encore entré en vigueur en ce qui concerne cette substance, l</w:t>
            </w:r>
            <w:r w:rsidR="000057F4" w:rsidRPr="000057F4">
              <w:rPr>
                <w:b/>
                <w:i/>
              </w:rPr>
              <w:t>’</w:t>
            </w:r>
            <w:r w:rsidRPr="000057F4">
              <w:rPr>
                <w:b/>
                <w:i/>
              </w:rPr>
              <w:t>État membre peut adopter des mesures nationales temporaires qui sont nécessaires et proportionnées pour prévenir le détournement, le trafic ou l</w:t>
            </w:r>
            <w:r w:rsidR="000057F4" w:rsidRPr="000057F4">
              <w:rPr>
                <w:b/>
                <w:i/>
              </w:rPr>
              <w:t>’</w:t>
            </w:r>
            <w:r w:rsidRPr="000057F4">
              <w:rPr>
                <w:b/>
                <w:i/>
              </w:rPr>
              <w:t>utilisation illicite de cette substance.</w:t>
            </w:r>
          </w:p>
        </w:tc>
      </w:tr>
      <w:tr w:rsidR="00686444" w:rsidRPr="000057F4" w14:paraId="67944560" w14:textId="77777777" w:rsidTr="00B3387D">
        <w:trPr>
          <w:jc w:val="center"/>
        </w:trPr>
        <w:tc>
          <w:tcPr>
            <w:tcW w:w="4876" w:type="dxa"/>
            <w:tcBorders>
              <w:top w:val="nil"/>
              <w:left w:val="nil"/>
              <w:bottom w:val="nil"/>
              <w:right w:val="nil"/>
            </w:tcBorders>
          </w:tcPr>
          <w:p w14:paraId="5CCF1349" w14:textId="77777777" w:rsidR="00686444" w:rsidRPr="000057F4" w:rsidRDefault="00686444" w:rsidP="00B3387D">
            <w:pPr>
              <w:pStyle w:val="Normal6a"/>
            </w:pPr>
          </w:p>
        </w:tc>
        <w:tc>
          <w:tcPr>
            <w:tcW w:w="4876" w:type="dxa"/>
            <w:tcBorders>
              <w:top w:val="nil"/>
              <w:left w:val="nil"/>
              <w:bottom w:val="nil"/>
              <w:right w:val="nil"/>
            </w:tcBorders>
          </w:tcPr>
          <w:p w14:paraId="0F23B2EF" w14:textId="1D48C867" w:rsidR="00686444" w:rsidRPr="000057F4" w:rsidRDefault="00686444" w:rsidP="00B3387D">
            <w:pPr>
              <w:pStyle w:val="Normal6a"/>
            </w:pPr>
            <w:r w:rsidRPr="000057F4">
              <w:rPr>
                <w:b/>
                <w:i/>
              </w:rPr>
              <w:t>2. Les mesures visées au paragraphe 1 peuvent inclure des restrictions concernant la fabrication, l</w:t>
            </w:r>
            <w:r w:rsidR="000057F4" w:rsidRPr="000057F4">
              <w:rPr>
                <w:b/>
                <w:i/>
              </w:rPr>
              <w:t>’</w:t>
            </w:r>
            <w:r w:rsidRPr="000057F4">
              <w:rPr>
                <w:b/>
                <w:i/>
              </w:rPr>
              <w:t>importation, l</w:t>
            </w:r>
            <w:r w:rsidR="000057F4" w:rsidRPr="000057F4">
              <w:rPr>
                <w:b/>
                <w:i/>
              </w:rPr>
              <w:t>’</w:t>
            </w:r>
            <w:r w:rsidRPr="000057F4">
              <w:rPr>
                <w:b/>
                <w:i/>
              </w:rPr>
              <w:t>exportation, la mise sur le marché, la détention, la distribution, le transport ou l</w:t>
            </w:r>
            <w:r w:rsidR="000057F4" w:rsidRPr="000057F4">
              <w:rPr>
                <w:b/>
                <w:i/>
              </w:rPr>
              <w:t>’</w:t>
            </w:r>
            <w:r w:rsidRPr="000057F4">
              <w:rPr>
                <w:b/>
                <w:i/>
              </w:rPr>
              <w:t>utilisation de la substance concernée, ainsi que des obligations renforcées en matière de surveillance, de déclaration ou d</w:t>
            </w:r>
            <w:r w:rsidR="000057F4" w:rsidRPr="000057F4">
              <w:rPr>
                <w:b/>
                <w:i/>
              </w:rPr>
              <w:t>’</w:t>
            </w:r>
            <w:r w:rsidRPr="000057F4">
              <w:rPr>
                <w:b/>
                <w:i/>
              </w:rPr>
              <w:t>enregistrement pour les opérateurs.</w:t>
            </w:r>
          </w:p>
        </w:tc>
      </w:tr>
      <w:tr w:rsidR="00686444" w:rsidRPr="000057F4" w14:paraId="5D85C98E" w14:textId="77777777" w:rsidTr="00B3387D">
        <w:trPr>
          <w:jc w:val="center"/>
        </w:trPr>
        <w:tc>
          <w:tcPr>
            <w:tcW w:w="4876" w:type="dxa"/>
            <w:tcBorders>
              <w:top w:val="nil"/>
              <w:left w:val="nil"/>
              <w:bottom w:val="nil"/>
              <w:right w:val="nil"/>
            </w:tcBorders>
          </w:tcPr>
          <w:p w14:paraId="3E3669D0" w14:textId="77777777" w:rsidR="00686444" w:rsidRPr="000057F4" w:rsidRDefault="00686444" w:rsidP="00B3387D">
            <w:pPr>
              <w:pStyle w:val="Normal6a"/>
            </w:pPr>
          </w:p>
        </w:tc>
        <w:tc>
          <w:tcPr>
            <w:tcW w:w="4876" w:type="dxa"/>
            <w:tcBorders>
              <w:top w:val="nil"/>
              <w:left w:val="nil"/>
              <w:bottom w:val="nil"/>
              <w:right w:val="nil"/>
            </w:tcBorders>
          </w:tcPr>
          <w:p w14:paraId="488626A8" w14:textId="0B1EF2BE" w:rsidR="00686444" w:rsidRPr="000057F4" w:rsidRDefault="00686444" w:rsidP="00B3387D">
            <w:pPr>
              <w:pStyle w:val="Normal6a"/>
            </w:pPr>
            <w:r w:rsidRPr="000057F4">
              <w:rPr>
                <w:b/>
                <w:i/>
              </w:rPr>
              <w:t>3. L</w:t>
            </w:r>
            <w:r w:rsidR="000057F4" w:rsidRPr="000057F4">
              <w:rPr>
                <w:b/>
                <w:i/>
              </w:rPr>
              <w:t>’</w:t>
            </w:r>
            <w:r w:rsidRPr="000057F4">
              <w:rPr>
                <w:b/>
                <w:i/>
              </w:rPr>
              <w:t>État membre visé au paragraphe 1 notifie immédiatement à la Commission et à l</w:t>
            </w:r>
            <w:r w:rsidR="000057F4" w:rsidRPr="000057F4">
              <w:rPr>
                <w:b/>
                <w:i/>
              </w:rPr>
              <w:t>’</w:t>
            </w:r>
            <w:r w:rsidRPr="000057F4">
              <w:rPr>
                <w:b/>
                <w:i/>
              </w:rPr>
              <w:t>Agence les mesures adoptées en vertu dudit paragraphe, ainsi que les raisons justifiant ces mesures et toute information scientifique, technique ou de renseignement disponible à l</w:t>
            </w:r>
            <w:r w:rsidR="000057F4" w:rsidRPr="000057F4">
              <w:rPr>
                <w:b/>
                <w:i/>
              </w:rPr>
              <w:t>’</w:t>
            </w:r>
            <w:r w:rsidRPr="000057F4">
              <w:rPr>
                <w:b/>
                <w:i/>
              </w:rPr>
              <w:t>appui de l</w:t>
            </w:r>
            <w:r w:rsidR="000057F4" w:rsidRPr="000057F4">
              <w:rPr>
                <w:b/>
                <w:i/>
              </w:rPr>
              <w:t>’</w:t>
            </w:r>
            <w:r w:rsidRPr="000057F4">
              <w:rPr>
                <w:b/>
                <w:i/>
              </w:rPr>
              <w:t>évaluation de la menace.</w:t>
            </w:r>
          </w:p>
        </w:tc>
      </w:tr>
      <w:tr w:rsidR="00686444" w:rsidRPr="000057F4" w14:paraId="2DE24D7D" w14:textId="77777777" w:rsidTr="00B3387D">
        <w:trPr>
          <w:jc w:val="center"/>
        </w:trPr>
        <w:tc>
          <w:tcPr>
            <w:tcW w:w="4876" w:type="dxa"/>
            <w:tcBorders>
              <w:top w:val="nil"/>
              <w:left w:val="nil"/>
              <w:bottom w:val="nil"/>
              <w:right w:val="nil"/>
            </w:tcBorders>
          </w:tcPr>
          <w:p w14:paraId="70923436" w14:textId="77777777" w:rsidR="00686444" w:rsidRPr="000057F4" w:rsidRDefault="00686444" w:rsidP="00B3387D">
            <w:pPr>
              <w:pStyle w:val="Normal6a"/>
            </w:pPr>
          </w:p>
        </w:tc>
        <w:tc>
          <w:tcPr>
            <w:tcW w:w="4876" w:type="dxa"/>
            <w:tcBorders>
              <w:top w:val="nil"/>
              <w:left w:val="nil"/>
              <w:bottom w:val="nil"/>
              <w:right w:val="nil"/>
            </w:tcBorders>
          </w:tcPr>
          <w:p w14:paraId="33E9DD7A" w14:textId="7DA2B865" w:rsidR="00686444" w:rsidRPr="000057F4" w:rsidRDefault="00686444" w:rsidP="00B3387D">
            <w:pPr>
              <w:pStyle w:val="Normal6a"/>
            </w:pPr>
            <w:r w:rsidRPr="000057F4">
              <w:rPr>
                <w:b/>
                <w:i/>
              </w:rPr>
              <w:t>4. La Commission évalue dans les meilleurs délais si la substance concernée devrait faire l</w:t>
            </w:r>
            <w:r w:rsidR="000057F4" w:rsidRPr="000057F4">
              <w:rPr>
                <w:b/>
                <w:i/>
              </w:rPr>
              <w:t>’</w:t>
            </w:r>
            <w:r w:rsidRPr="000057F4">
              <w:rPr>
                <w:b/>
                <w:i/>
              </w:rPr>
              <w:t>objet de mesures au niveau de l</w:t>
            </w:r>
            <w:r w:rsidR="000057F4" w:rsidRPr="000057F4">
              <w:rPr>
                <w:b/>
                <w:i/>
              </w:rPr>
              <w:t>’</w:t>
            </w:r>
            <w:r w:rsidRPr="000057F4">
              <w:rPr>
                <w:b/>
                <w:i/>
              </w:rPr>
              <w:t>Union, y compris par l</w:t>
            </w:r>
            <w:r w:rsidR="000057F4" w:rsidRPr="000057F4">
              <w:rPr>
                <w:b/>
                <w:i/>
              </w:rPr>
              <w:t>’</w:t>
            </w:r>
            <w:r w:rsidRPr="000057F4">
              <w:rPr>
                <w:b/>
                <w:i/>
              </w:rPr>
              <w:t>adoption d</w:t>
            </w:r>
            <w:r w:rsidR="000057F4" w:rsidRPr="000057F4">
              <w:rPr>
                <w:b/>
                <w:i/>
              </w:rPr>
              <w:t>’</w:t>
            </w:r>
            <w:r w:rsidRPr="000057F4">
              <w:rPr>
                <w:b/>
                <w:i/>
              </w:rPr>
              <w:t>un acte délégué en vertu du présent règlement. La Commission européenne devrait en informer dûment les autres États membres afin qu</w:t>
            </w:r>
            <w:r w:rsidR="000057F4" w:rsidRPr="000057F4">
              <w:rPr>
                <w:b/>
                <w:i/>
              </w:rPr>
              <w:t>’</w:t>
            </w:r>
            <w:r w:rsidRPr="000057F4">
              <w:rPr>
                <w:b/>
                <w:i/>
              </w:rPr>
              <w:t>ils mettent eux aussi immédiatement en place des mesures temporaires.</w:t>
            </w:r>
          </w:p>
        </w:tc>
      </w:tr>
      <w:tr w:rsidR="00686444" w:rsidRPr="000057F4" w14:paraId="44104B1B" w14:textId="77777777" w:rsidTr="00B3387D">
        <w:trPr>
          <w:jc w:val="center"/>
        </w:trPr>
        <w:tc>
          <w:tcPr>
            <w:tcW w:w="4876" w:type="dxa"/>
            <w:tcBorders>
              <w:top w:val="nil"/>
              <w:left w:val="nil"/>
              <w:bottom w:val="nil"/>
              <w:right w:val="nil"/>
            </w:tcBorders>
          </w:tcPr>
          <w:p w14:paraId="5DC388C7" w14:textId="77777777" w:rsidR="00686444" w:rsidRPr="000057F4" w:rsidRDefault="00686444" w:rsidP="00B3387D">
            <w:pPr>
              <w:pStyle w:val="Normal6a"/>
            </w:pPr>
          </w:p>
        </w:tc>
        <w:tc>
          <w:tcPr>
            <w:tcW w:w="4876" w:type="dxa"/>
            <w:tcBorders>
              <w:top w:val="nil"/>
              <w:left w:val="nil"/>
              <w:bottom w:val="nil"/>
              <w:right w:val="nil"/>
            </w:tcBorders>
          </w:tcPr>
          <w:p w14:paraId="3163285D" w14:textId="3A72320E" w:rsidR="00686444" w:rsidRPr="000057F4" w:rsidRDefault="00686444" w:rsidP="00B3387D">
            <w:pPr>
              <w:pStyle w:val="Normal6a"/>
            </w:pPr>
            <w:r w:rsidRPr="000057F4">
              <w:rPr>
                <w:b/>
                <w:i/>
              </w:rPr>
              <w:t>5. Les mesures adoptées en vertu du paragraphe 1 sont de nature temporaire et ne restent applicables que jusqu</w:t>
            </w:r>
            <w:r w:rsidR="000057F4" w:rsidRPr="000057F4">
              <w:rPr>
                <w:b/>
                <w:i/>
              </w:rPr>
              <w:t>’</w:t>
            </w:r>
            <w:r w:rsidRPr="000057F4">
              <w:rPr>
                <w:b/>
                <w:i/>
              </w:rPr>
              <w:t>à l</w:t>
            </w:r>
            <w:r w:rsidR="000057F4" w:rsidRPr="000057F4">
              <w:rPr>
                <w:b/>
                <w:i/>
              </w:rPr>
              <w:t>’</w:t>
            </w:r>
            <w:r w:rsidRPr="000057F4">
              <w:rPr>
                <w:b/>
                <w:i/>
              </w:rPr>
              <w:t>entrée en vigueur des mesures pertinentes de l</w:t>
            </w:r>
            <w:r w:rsidR="000057F4" w:rsidRPr="000057F4">
              <w:rPr>
                <w:b/>
                <w:i/>
              </w:rPr>
              <w:t>’</w:t>
            </w:r>
            <w:r w:rsidRPr="000057F4">
              <w:rPr>
                <w:b/>
                <w:i/>
              </w:rPr>
              <w:t>Union ou jusqu</w:t>
            </w:r>
            <w:r w:rsidR="000057F4" w:rsidRPr="000057F4">
              <w:rPr>
                <w:b/>
                <w:i/>
              </w:rPr>
              <w:t>’</w:t>
            </w:r>
            <w:r w:rsidRPr="000057F4">
              <w:rPr>
                <w:b/>
                <w:i/>
              </w:rPr>
              <w:t>à ce que l</w:t>
            </w:r>
            <w:r w:rsidR="000057F4" w:rsidRPr="000057F4">
              <w:rPr>
                <w:b/>
                <w:i/>
              </w:rPr>
              <w:t>’</w:t>
            </w:r>
            <w:r w:rsidRPr="000057F4">
              <w:rPr>
                <w:b/>
                <w:i/>
              </w:rPr>
              <w:t>État membre détermine que la menace ne justifie plus leur maintien. Ces mesures doivent être conformes au droit de l</w:t>
            </w:r>
            <w:r w:rsidR="000057F4" w:rsidRPr="000057F4">
              <w:rPr>
                <w:b/>
                <w:i/>
              </w:rPr>
              <w:t>’</w:t>
            </w:r>
            <w:r w:rsidRPr="000057F4">
              <w:rPr>
                <w:b/>
                <w:i/>
              </w:rPr>
              <w:t>Union et ne doivent constituer ni un moyen de discrimination arbitraire ni une restriction déguisée dans le commerce au sein du marché intérieur.</w:t>
            </w:r>
          </w:p>
        </w:tc>
      </w:tr>
    </w:tbl>
    <w:p w14:paraId="401E240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F59C702" w14:textId="77777777" w:rsidR="00686444" w:rsidRPr="000057F4" w:rsidRDefault="00686444" w:rsidP="00686444">
      <w:r w:rsidRPr="000057F4">
        <w:rPr>
          <w:rStyle w:val="HideTWBExt"/>
        </w:rPr>
        <w:t>&lt;/Amend&gt;</w:t>
      </w:r>
    </w:p>
    <w:p w14:paraId="2E7142E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251</w:t>
      </w:r>
      <w:r w:rsidRPr="000057F4">
        <w:rPr>
          <w:rStyle w:val="HideTWBExt"/>
          <w:b w:val="0"/>
        </w:rPr>
        <w:t>&lt;/NumAm&gt;</w:t>
      </w:r>
    </w:p>
    <w:p w14:paraId="4A20B006"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630DA5AD" w14:textId="77777777" w:rsidR="00686444" w:rsidRPr="000057F4" w:rsidRDefault="00686444" w:rsidP="00686444">
      <w:pPr>
        <w:pStyle w:val="NormalBold"/>
      </w:pPr>
      <w:r w:rsidRPr="000057F4">
        <w:rPr>
          <w:rStyle w:val="HideTWBExt"/>
          <w:b w:val="0"/>
        </w:rPr>
        <w:t>&lt;/RepeatBlock-By&gt;</w:t>
      </w:r>
    </w:p>
    <w:p w14:paraId="1D99D356"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14D5CE4" w14:textId="77777777" w:rsidR="00686444" w:rsidRPr="000057F4" w:rsidRDefault="00686444" w:rsidP="00686444">
      <w:pPr>
        <w:pStyle w:val="NormalBold"/>
      </w:pPr>
      <w:r w:rsidRPr="000057F4">
        <w:rPr>
          <w:rStyle w:val="HideTWBExt"/>
          <w:b w:val="0"/>
        </w:rPr>
        <w:t>&lt;Article&gt;</w:t>
      </w:r>
      <w:r w:rsidRPr="000057F4">
        <w:t>Article 30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8BEECDB" w14:textId="77777777" w:rsidTr="00B3387D">
        <w:trPr>
          <w:trHeight w:hRule="exact" w:val="240"/>
          <w:jc w:val="center"/>
        </w:trPr>
        <w:tc>
          <w:tcPr>
            <w:tcW w:w="9752" w:type="dxa"/>
            <w:gridSpan w:val="2"/>
            <w:tcBorders>
              <w:top w:val="nil"/>
              <w:left w:val="nil"/>
              <w:bottom w:val="nil"/>
              <w:right w:val="nil"/>
            </w:tcBorders>
          </w:tcPr>
          <w:p w14:paraId="7FF157B6" w14:textId="77777777" w:rsidR="00686444" w:rsidRPr="000057F4" w:rsidRDefault="00686444" w:rsidP="00B3387D"/>
        </w:tc>
      </w:tr>
      <w:tr w:rsidR="00686444" w:rsidRPr="000057F4" w14:paraId="7AB45B51" w14:textId="77777777" w:rsidTr="00B3387D">
        <w:trPr>
          <w:trHeight w:val="240"/>
          <w:jc w:val="center"/>
        </w:trPr>
        <w:tc>
          <w:tcPr>
            <w:tcW w:w="4876" w:type="dxa"/>
            <w:tcBorders>
              <w:top w:val="nil"/>
              <w:left w:val="nil"/>
              <w:bottom w:val="nil"/>
              <w:right w:val="nil"/>
            </w:tcBorders>
          </w:tcPr>
          <w:p w14:paraId="7F91849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C99934B" w14:textId="77777777" w:rsidR="00686444" w:rsidRPr="000057F4" w:rsidRDefault="00686444" w:rsidP="00B3387D">
            <w:pPr>
              <w:pStyle w:val="AmColumnHeading"/>
            </w:pPr>
            <w:r w:rsidRPr="000057F4">
              <w:t>Amendement</w:t>
            </w:r>
          </w:p>
        </w:tc>
      </w:tr>
      <w:tr w:rsidR="00686444" w:rsidRPr="000057F4" w14:paraId="380B43C3" w14:textId="77777777" w:rsidTr="00B3387D">
        <w:trPr>
          <w:jc w:val="center"/>
        </w:trPr>
        <w:tc>
          <w:tcPr>
            <w:tcW w:w="4876" w:type="dxa"/>
            <w:tcBorders>
              <w:top w:val="nil"/>
              <w:left w:val="nil"/>
              <w:bottom w:val="nil"/>
              <w:right w:val="nil"/>
            </w:tcBorders>
          </w:tcPr>
          <w:p w14:paraId="74201FAB" w14:textId="77777777" w:rsidR="00686444" w:rsidRPr="000057F4" w:rsidRDefault="00686444" w:rsidP="00B3387D">
            <w:pPr>
              <w:pStyle w:val="Normal6a"/>
            </w:pPr>
          </w:p>
        </w:tc>
        <w:tc>
          <w:tcPr>
            <w:tcW w:w="4876" w:type="dxa"/>
            <w:tcBorders>
              <w:top w:val="nil"/>
              <w:left w:val="nil"/>
              <w:bottom w:val="nil"/>
              <w:right w:val="nil"/>
            </w:tcBorders>
          </w:tcPr>
          <w:p w14:paraId="0F6BDD08" w14:textId="77777777" w:rsidR="00686444" w:rsidRPr="000057F4" w:rsidRDefault="00686444" w:rsidP="00B3387D">
            <w:pPr>
              <w:pStyle w:val="Normal6a"/>
              <w:jc w:val="center"/>
            </w:pPr>
            <w:r w:rsidRPr="000057F4">
              <w:rPr>
                <w:b/>
                <w:i/>
              </w:rPr>
              <w:t>Article 30 bis</w:t>
            </w:r>
            <w:r w:rsidRPr="000057F4">
              <w:tab/>
            </w:r>
          </w:p>
        </w:tc>
      </w:tr>
      <w:tr w:rsidR="00686444" w:rsidRPr="000057F4" w14:paraId="5244EFAA" w14:textId="77777777" w:rsidTr="00B3387D">
        <w:trPr>
          <w:jc w:val="center"/>
        </w:trPr>
        <w:tc>
          <w:tcPr>
            <w:tcW w:w="4876" w:type="dxa"/>
            <w:tcBorders>
              <w:top w:val="nil"/>
              <w:left w:val="nil"/>
              <w:bottom w:val="nil"/>
              <w:right w:val="nil"/>
            </w:tcBorders>
          </w:tcPr>
          <w:p w14:paraId="23337119" w14:textId="77777777" w:rsidR="00686444" w:rsidRPr="000057F4" w:rsidRDefault="00686444" w:rsidP="00B3387D">
            <w:pPr>
              <w:pStyle w:val="Normal6a"/>
            </w:pPr>
          </w:p>
        </w:tc>
        <w:tc>
          <w:tcPr>
            <w:tcW w:w="4876" w:type="dxa"/>
            <w:tcBorders>
              <w:top w:val="nil"/>
              <w:left w:val="nil"/>
              <w:bottom w:val="nil"/>
              <w:right w:val="nil"/>
            </w:tcBorders>
          </w:tcPr>
          <w:p w14:paraId="07869D15" w14:textId="77777777" w:rsidR="00686444" w:rsidRPr="000057F4" w:rsidRDefault="00686444" w:rsidP="00B3387D">
            <w:pPr>
              <w:pStyle w:val="Normal6a"/>
              <w:jc w:val="center"/>
            </w:pPr>
            <w:r w:rsidRPr="000057F4">
              <w:rPr>
                <w:b/>
                <w:i/>
              </w:rPr>
              <w:t>Gestion des précurseurs de drogues saisis et retenus</w:t>
            </w:r>
          </w:p>
        </w:tc>
      </w:tr>
      <w:tr w:rsidR="00686444" w:rsidRPr="000057F4" w14:paraId="376072D4" w14:textId="77777777" w:rsidTr="00B3387D">
        <w:trPr>
          <w:jc w:val="center"/>
        </w:trPr>
        <w:tc>
          <w:tcPr>
            <w:tcW w:w="4876" w:type="dxa"/>
            <w:tcBorders>
              <w:top w:val="nil"/>
              <w:left w:val="nil"/>
              <w:bottom w:val="nil"/>
              <w:right w:val="nil"/>
            </w:tcBorders>
          </w:tcPr>
          <w:p w14:paraId="39AB4013" w14:textId="77777777" w:rsidR="00686444" w:rsidRPr="000057F4" w:rsidRDefault="00686444" w:rsidP="00B3387D">
            <w:pPr>
              <w:pStyle w:val="Normal6a"/>
            </w:pPr>
          </w:p>
        </w:tc>
        <w:tc>
          <w:tcPr>
            <w:tcW w:w="4876" w:type="dxa"/>
            <w:tcBorders>
              <w:top w:val="nil"/>
              <w:left w:val="nil"/>
              <w:bottom w:val="nil"/>
              <w:right w:val="nil"/>
            </w:tcBorders>
          </w:tcPr>
          <w:p w14:paraId="79C5E148" w14:textId="4162E337" w:rsidR="00686444" w:rsidRPr="000057F4" w:rsidRDefault="00686444" w:rsidP="00B3387D">
            <w:pPr>
              <w:pStyle w:val="Normal6a"/>
            </w:pPr>
            <w:r w:rsidRPr="000057F4">
              <w:rPr>
                <w:b/>
                <w:i/>
              </w:rPr>
              <w:t>1. Les États membres prennent les mesures nécessaires pour assurer une gestion adéquate des précurseurs de drogues saisis ou retenus en vertu de l</w:t>
            </w:r>
            <w:r w:rsidR="000057F4" w:rsidRPr="000057F4">
              <w:rPr>
                <w:b/>
                <w:i/>
              </w:rPr>
              <w:t>’</w:t>
            </w:r>
            <w:r w:rsidRPr="000057F4">
              <w:rPr>
                <w:b/>
                <w:i/>
              </w:rPr>
              <w:t>article 29 ou de l</w:t>
            </w:r>
            <w:r w:rsidR="000057F4" w:rsidRPr="000057F4">
              <w:rPr>
                <w:b/>
                <w:i/>
              </w:rPr>
              <w:t>’</w:t>
            </w:r>
            <w:r w:rsidRPr="000057F4">
              <w:rPr>
                <w:b/>
                <w:i/>
              </w:rPr>
              <w:t>article 30, y compris leur stockage sécurisé et le respect de la chaîne de contrôle, afin de prévenir tout détournement, tout vol et tout risque pour les travailleurs, la santé publique et l</w:t>
            </w:r>
            <w:r w:rsidR="000057F4" w:rsidRPr="000057F4">
              <w:rPr>
                <w:b/>
                <w:i/>
              </w:rPr>
              <w:t>’</w:t>
            </w:r>
            <w:r w:rsidRPr="000057F4">
              <w:rPr>
                <w:b/>
                <w:i/>
              </w:rPr>
              <w:t>environnement.</w:t>
            </w:r>
          </w:p>
        </w:tc>
      </w:tr>
      <w:tr w:rsidR="00686444" w:rsidRPr="000057F4" w14:paraId="1C3C52BB" w14:textId="77777777" w:rsidTr="00B3387D">
        <w:trPr>
          <w:jc w:val="center"/>
        </w:trPr>
        <w:tc>
          <w:tcPr>
            <w:tcW w:w="4876" w:type="dxa"/>
            <w:tcBorders>
              <w:top w:val="nil"/>
              <w:left w:val="nil"/>
              <w:bottom w:val="nil"/>
              <w:right w:val="nil"/>
            </w:tcBorders>
          </w:tcPr>
          <w:p w14:paraId="0A22099C" w14:textId="77777777" w:rsidR="00686444" w:rsidRPr="000057F4" w:rsidRDefault="00686444" w:rsidP="00B3387D">
            <w:pPr>
              <w:pStyle w:val="Normal6a"/>
            </w:pPr>
          </w:p>
        </w:tc>
        <w:tc>
          <w:tcPr>
            <w:tcW w:w="4876" w:type="dxa"/>
            <w:tcBorders>
              <w:top w:val="nil"/>
              <w:left w:val="nil"/>
              <w:bottom w:val="nil"/>
              <w:right w:val="nil"/>
            </w:tcBorders>
          </w:tcPr>
          <w:p w14:paraId="56D749F0" w14:textId="14BC0B80" w:rsidR="00686444" w:rsidRPr="000057F4" w:rsidRDefault="00686444" w:rsidP="00B3387D">
            <w:pPr>
              <w:pStyle w:val="Normal6a"/>
            </w:pPr>
            <w:r w:rsidRPr="000057F4">
              <w:rPr>
                <w:b/>
                <w:i/>
              </w:rPr>
              <w:t>2. Les précurseurs de drogues qui n</w:t>
            </w:r>
            <w:r w:rsidR="000057F4" w:rsidRPr="000057F4">
              <w:rPr>
                <w:b/>
                <w:i/>
              </w:rPr>
              <w:t>’</w:t>
            </w:r>
            <w:r w:rsidRPr="000057F4">
              <w:rPr>
                <w:b/>
                <w:i/>
              </w:rPr>
              <w:t>ont pas été retenus en vertu d</w:t>
            </w:r>
            <w:r w:rsidR="000057F4" w:rsidRPr="000057F4">
              <w:rPr>
                <w:b/>
                <w:i/>
              </w:rPr>
              <w:t>’</w:t>
            </w:r>
            <w:r w:rsidRPr="000057F4">
              <w:rPr>
                <w:b/>
                <w:i/>
              </w:rPr>
              <w:t>une décision administrative définitive prise conformément au droit national à l</w:t>
            </w:r>
            <w:r w:rsidR="000057F4" w:rsidRPr="000057F4">
              <w:rPr>
                <w:b/>
                <w:i/>
              </w:rPr>
              <w:t>’</w:t>
            </w:r>
            <w:r w:rsidRPr="000057F4">
              <w:rPr>
                <w:b/>
                <w:i/>
              </w:rPr>
              <w:t>expiration de la durée visée à l</w:t>
            </w:r>
            <w:r w:rsidR="000057F4" w:rsidRPr="000057F4">
              <w:rPr>
                <w:b/>
                <w:i/>
              </w:rPr>
              <w:t>’</w:t>
            </w:r>
            <w:r w:rsidRPr="000057F4">
              <w:rPr>
                <w:b/>
                <w:i/>
              </w:rPr>
              <w:t>article 29 ou à l</w:t>
            </w:r>
            <w:r w:rsidR="000057F4" w:rsidRPr="000057F4">
              <w:rPr>
                <w:b/>
                <w:i/>
              </w:rPr>
              <w:t>’</w:t>
            </w:r>
            <w:r w:rsidRPr="000057F4">
              <w:rPr>
                <w:b/>
                <w:i/>
              </w:rPr>
              <w:t>article 30 sont restitués sans délai. La personne concernée a la possibilité effective de contester la saisie, la retenue ou toute décision prise en vertu du présent article devant une juridiction, conformément à l</w:t>
            </w:r>
            <w:r w:rsidR="000057F4" w:rsidRPr="000057F4">
              <w:rPr>
                <w:b/>
                <w:i/>
              </w:rPr>
              <w:t>’</w:t>
            </w:r>
            <w:r w:rsidRPr="000057F4">
              <w:rPr>
                <w:b/>
                <w:i/>
              </w:rPr>
              <w:t>article 28 bis.</w:t>
            </w:r>
          </w:p>
        </w:tc>
      </w:tr>
      <w:tr w:rsidR="00686444" w:rsidRPr="000057F4" w14:paraId="313798D1" w14:textId="77777777" w:rsidTr="00B3387D">
        <w:trPr>
          <w:jc w:val="center"/>
        </w:trPr>
        <w:tc>
          <w:tcPr>
            <w:tcW w:w="4876" w:type="dxa"/>
            <w:tcBorders>
              <w:top w:val="nil"/>
              <w:left w:val="nil"/>
              <w:bottom w:val="nil"/>
              <w:right w:val="nil"/>
            </w:tcBorders>
          </w:tcPr>
          <w:p w14:paraId="513EA1E8" w14:textId="77777777" w:rsidR="00686444" w:rsidRPr="000057F4" w:rsidRDefault="00686444" w:rsidP="00B3387D">
            <w:pPr>
              <w:pStyle w:val="Normal6a"/>
            </w:pPr>
          </w:p>
        </w:tc>
        <w:tc>
          <w:tcPr>
            <w:tcW w:w="4876" w:type="dxa"/>
            <w:tcBorders>
              <w:top w:val="nil"/>
              <w:left w:val="nil"/>
              <w:bottom w:val="nil"/>
              <w:right w:val="nil"/>
            </w:tcBorders>
          </w:tcPr>
          <w:p w14:paraId="6AD6102E" w14:textId="0631F012" w:rsidR="00686444" w:rsidRPr="000057F4" w:rsidRDefault="00686444" w:rsidP="00B3387D">
            <w:pPr>
              <w:pStyle w:val="Normal6a"/>
            </w:pPr>
            <w:r w:rsidRPr="000057F4">
              <w:rPr>
                <w:b/>
                <w:i/>
              </w:rPr>
              <w:t>3. Les précurseurs de drogues retenus en vertu d</w:t>
            </w:r>
            <w:r w:rsidR="000057F4" w:rsidRPr="000057F4">
              <w:rPr>
                <w:b/>
                <w:i/>
              </w:rPr>
              <w:t>’</w:t>
            </w:r>
            <w:r w:rsidRPr="000057F4">
              <w:rPr>
                <w:b/>
                <w:i/>
              </w:rPr>
              <w:t>une décision administrative définitive sont détruits, transformés de manière irréversible ou éliminés d</w:t>
            </w:r>
            <w:r w:rsidR="000057F4" w:rsidRPr="000057F4">
              <w:rPr>
                <w:b/>
                <w:i/>
              </w:rPr>
              <w:t>’</w:t>
            </w:r>
            <w:r w:rsidRPr="000057F4">
              <w:rPr>
                <w:b/>
                <w:i/>
              </w:rPr>
              <w:t>une autre manière respectueuse de l</w:t>
            </w:r>
            <w:r w:rsidR="000057F4" w:rsidRPr="000057F4">
              <w:rPr>
                <w:b/>
                <w:i/>
              </w:rPr>
              <w:t>’</w:t>
            </w:r>
            <w:r w:rsidRPr="000057F4">
              <w:rPr>
                <w:b/>
                <w:i/>
              </w:rPr>
              <w:t>environnement, conformément à la législation de l</w:t>
            </w:r>
            <w:r w:rsidR="000057F4" w:rsidRPr="000057F4">
              <w:rPr>
                <w:b/>
                <w:i/>
              </w:rPr>
              <w:t>’</w:t>
            </w:r>
            <w:r w:rsidRPr="000057F4">
              <w:rPr>
                <w:b/>
                <w:i/>
              </w:rPr>
              <w:t>Union et à la législation nationale en matière de déchets, à moins que leur conservation ne soit nécessaire à des fins de preuve, de police scientifique, de recherche ou à d</w:t>
            </w:r>
            <w:r w:rsidR="000057F4" w:rsidRPr="000057F4">
              <w:rPr>
                <w:b/>
                <w:i/>
              </w:rPr>
              <w:t>’</w:t>
            </w:r>
            <w:r w:rsidRPr="000057F4">
              <w:rPr>
                <w:b/>
                <w:i/>
              </w:rPr>
              <w:t>autres fins d</w:t>
            </w:r>
            <w:r w:rsidR="000057F4" w:rsidRPr="000057F4">
              <w:rPr>
                <w:b/>
                <w:i/>
              </w:rPr>
              <w:t>’</w:t>
            </w:r>
            <w:r w:rsidRPr="000057F4">
              <w:rPr>
                <w:b/>
                <w:i/>
              </w:rPr>
              <w:t>intérêt public.</w:t>
            </w:r>
          </w:p>
        </w:tc>
      </w:tr>
    </w:tbl>
    <w:p w14:paraId="3CEE572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E933D9B" w14:textId="77777777" w:rsidR="00686444" w:rsidRPr="000057F4" w:rsidRDefault="00686444" w:rsidP="00686444">
      <w:r w:rsidRPr="000057F4">
        <w:rPr>
          <w:rStyle w:val="HideTWBExt"/>
        </w:rPr>
        <w:t>&lt;/Amend&gt;</w:t>
      </w:r>
    </w:p>
    <w:p w14:paraId="0D5CFF9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252</w:t>
      </w:r>
      <w:r w:rsidRPr="000057F4">
        <w:rPr>
          <w:rStyle w:val="HideTWBExt"/>
          <w:b w:val="0"/>
        </w:rPr>
        <w:t>&lt;/NumAm&gt;</w:t>
      </w:r>
    </w:p>
    <w:p w14:paraId="43C6F57D"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42C492E1" w14:textId="77777777" w:rsidR="00686444" w:rsidRPr="000057F4" w:rsidRDefault="00686444" w:rsidP="00686444">
      <w:pPr>
        <w:pStyle w:val="NormalBold"/>
      </w:pPr>
      <w:r w:rsidRPr="000057F4">
        <w:rPr>
          <w:rStyle w:val="HideTWBExt"/>
          <w:b w:val="0"/>
        </w:rPr>
        <w:t>&lt;/RepeatBlock-By&gt;</w:t>
      </w:r>
    </w:p>
    <w:p w14:paraId="0A438CB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C7B280B" w14:textId="77777777" w:rsidR="00686444" w:rsidRPr="000057F4" w:rsidRDefault="00686444" w:rsidP="00686444">
      <w:pPr>
        <w:pStyle w:val="NormalBold"/>
      </w:pPr>
      <w:r w:rsidRPr="000057F4">
        <w:rPr>
          <w:rStyle w:val="HideTWBExt"/>
          <w:b w:val="0"/>
        </w:rPr>
        <w:t>&lt;Article&gt;</w:t>
      </w:r>
      <w:r w:rsidRPr="000057F4">
        <w:t>Article 31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900DD57" w14:textId="77777777" w:rsidTr="00B3387D">
        <w:trPr>
          <w:trHeight w:hRule="exact" w:val="240"/>
          <w:jc w:val="center"/>
        </w:trPr>
        <w:tc>
          <w:tcPr>
            <w:tcW w:w="9752" w:type="dxa"/>
            <w:gridSpan w:val="2"/>
            <w:tcBorders>
              <w:top w:val="nil"/>
              <w:left w:val="nil"/>
              <w:bottom w:val="nil"/>
              <w:right w:val="nil"/>
            </w:tcBorders>
          </w:tcPr>
          <w:p w14:paraId="7BBC11B9" w14:textId="77777777" w:rsidR="00686444" w:rsidRPr="000057F4" w:rsidRDefault="00686444" w:rsidP="00B3387D"/>
        </w:tc>
      </w:tr>
      <w:tr w:rsidR="00686444" w:rsidRPr="000057F4" w14:paraId="093C8EC6" w14:textId="77777777" w:rsidTr="00B3387D">
        <w:trPr>
          <w:trHeight w:val="240"/>
          <w:jc w:val="center"/>
        </w:trPr>
        <w:tc>
          <w:tcPr>
            <w:tcW w:w="4876" w:type="dxa"/>
            <w:tcBorders>
              <w:top w:val="nil"/>
              <w:left w:val="nil"/>
              <w:bottom w:val="nil"/>
              <w:right w:val="nil"/>
            </w:tcBorders>
          </w:tcPr>
          <w:p w14:paraId="31384B9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7B9AD5C" w14:textId="77777777" w:rsidR="00686444" w:rsidRPr="000057F4" w:rsidRDefault="00686444" w:rsidP="00B3387D">
            <w:pPr>
              <w:pStyle w:val="AmColumnHeading"/>
            </w:pPr>
            <w:r w:rsidRPr="000057F4">
              <w:t>Amendement</w:t>
            </w:r>
          </w:p>
        </w:tc>
      </w:tr>
      <w:tr w:rsidR="00686444" w:rsidRPr="000057F4" w14:paraId="034A62FF" w14:textId="77777777" w:rsidTr="00B3387D">
        <w:trPr>
          <w:jc w:val="center"/>
        </w:trPr>
        <w:tc>
          <w:tcPr>
            <w:tcW w:w="4876" w:type="dxa"/>
            <w:tcBorders>
              <w:top w:val="nil"/>
              <w:left w:val="nil"/>
              <w:bottom w:val="nil"/>
              <w:right w:val="nil"/>
            </w:tcBorders>
          </w:tcPr>
          <w:p w14:paraId="733DE811" w14:textId="77777777" w:rsidR="00686444" w:rsidRPr="000057F4" w:rsidRDefault="00686444" w:rsidP="00B3387D">
            <w:pPr>
              <w:pStyle w:val="Normal6a"/>
            </w:pPr>
            <w:r w:rsidRPr="000057F4">
              <w:t>Les sanctions prévues sont effectives, proportionnées et dissuasives.</w:t>
            </w:r>
          </w:p>
        </w:tc>
        <w:tc>
          <w:tcPr>
            <w:tcW w:w="4876" w:type="dxa"/>
            <w:tcBorders>
              <w:top w:val="nil"/>
              <w:left w:val="nil"/>
              <w:bottom w:val="nil"/>
              <w:right w:val="nil"/>
            </w:tcBorders>
          </w:tcPr>
          <w:p w14:paraId="28FCBF7A" w14:textId="77777777" w:rsidR="00686444" w:rsidRPr="000057F4" w:rsidRDefault="00686444" w:rsidP="00B3387D">
            <w:pPr>
              <w:pStyle w:val="Normal6a"/>
            </w:pPr>
            <w:r w:rsidRPr="000057F4">
              <w:t>Les sanctions prévues sont effectives, proportionnées et dissuasives.</w:t>
            </w:r>
          </w:p>
        </w:tc>
      </w:tr>
      <w:tr w:rsidR="00686444" w:rsidRPr="000057F4" w14:paraId="6B8617F1" w14:textId="77777777" w:rsidTr="00B3387D">
        <w:trPr>
          <w:jc w:val="center"/>
        </w:trPr>
        <w:tc>
          <w:tcPr>
            <w:tcW w:w="4876" w:type="dxa"/>
            <w:tcBorders>
              <w:top w:val="nil"/>
              <w:left w:val="nil"/>
              <w:bottom w:val="nil"/>
              <w:right w:val="nil"/>
            </w:tcBorders>
          </w:tcPr>
          <w:p w14:paraId="57C4828A" w14:textId="77777777" w:rsidR="00686444" w:rsidRPr="000057F4" w:rsidRDefault="00686444" w:rsidP="00B3387D">
            <w:pPr>
              <w:pStyle w:val="Normal6a"/>
            </w:pPr>
          </w:p>
        </w:tc>
        <w:tc>
          <w:tcPr>
            <w:tcW w:w="4876" w:type="dxa"/>
            <w:tcBorders>
              <w:top w:val="nil"/>
              <w:left w:val="nil"/>
              <w:bottom w:val="nil"/>
              <w:right w:val="nil"/>
            </w:tcBorders>
          </w:tcPr>
          <w:p w14:paraId="28D0C0ED" w14:textId="77777777" w:rsidR="00686444" w:rsidRPr="000057F4" w:rsidRDefault="00686444" w:rsidP="00B3387D">
            <w:pPr>
              <w:pStyle w:val="Normal6a"/>
            </w:pPr>
            <w:r w:rsidRPr="000057F4">
              <w:rPr>
                <w:b/>
                <w:i/>
              </w:rPr>
              <w:t>Les autorités compétentes veillent à ce que les sanctions visées au paragraphe 1 tiennent dûment compte des éléments suivants, selon le cas:</w:t>
            </w:r>
          </w:p>
        </w:tc>
      </w:tr>
      <w:tr w:rsidR="00686444" w:rsidRPr="000057F4" w14:paraId="1C2C00CF" w14:textId="77777777" w:rsidTr="00B3387D">
        <w:trPr>
          <w:jc w:val="center"/>
        </w:trPr>
        <w:tc>
          <w:tcPr>
            <w:tcW w:w="4876" w:type="dxa"/>
            <w:tcBorders>
              <w:top w:val="nil"/>
              <w:left w:val="nil"/>
              <w:bottom w:val="nil"/>
              <w:right w:val="nil"/>
            </w:tcBorders>
          </w:tcPr>
          <w:p w14:paraId="12515C35" w14:textId="77777777" w:rsidR="00686444" w:rsidRPr="000057F4" w:rsidRDefault="00686444" w:rsidP="00B3387D">
            <w:pPr>
              <w:pStyle w:val="Normal6a"/>
            </w:pPr>
          </w:p>
        </w:tc>
        <w:tc>
          <w:tcPr>
            <w:tcW w:w="4876" w:type="dxa"/>
            <w:tcBorders>
              <w:top w:val="nil"/>
              <w:left w:val="nil"/>
              <w:bottom w:val="nil"/>
              <w:right w:val="nil"/>
            </w:tcBorders>
          </w:tcPr>
          <w:p w14:paraId="564B2735" w14:textId="062BB23D" w:rsidR="00686444" w:rsidRPr="000057F4" w:rsidRDefault="00686444" w:rsidP="00B3387D">
            <w:pPr>
              <w:pStyle w:val="Normal6a"/>
            </w:pPr>
            <w:r w:rsidRPr="000057F4">
              <w:rPr>
                <w:b/>
                <w:i/>
              </w:rPr>
              <w:t>a) la gravité et la durée de l</w:t>
            </w:r>
            <w:r w:rsidR="000057F4" w:rsidRPr="000057F4">
              <w:rPr>
                <w:b/>
                <w:i/>
              </w:rPr>
              <w:t>’</w:t>
            </w:r>
            <w:r w:rsidRPr="000057F4">
              <w:rPr>
                <w:b/>
                <w:i/>
              </w:rPr>
              <w:t>infraction;</w:t>
            </w:r>
          </w:p>
        </w:tc>
      </w:tr>
      <w:tr w:rsidR="00686444" w:rsidRPr="000057F4" w14:paraId="08B49711" w14:textId="77777777" w:rsidTr="00B3387D">
        <w:trPr>
          <w:jc w:val="center"/>
        </w:trPr>
        <w:tc>
          <w:tcPr>
            <w:tcW w:w="4876" w:type="dxa"/>
            <w:tcBorders>
              <w:top w:val="nil"/>
              <w:left w:val="nil"/>
              <w:bottom w:val="nil"/>
              <w:right w:val="nil"/>
            </w:tcBorders>
          </w:tcPr>
          <w:p w14:paraId="5F27D5E5" w14:textId="77777777" w:rsidR="00686444" w:rsidRPr="000057F4" w:rsidRDefault="00686444" w:rsidP="00B3387D">
            <w:pPr>
              <w:pStyle w:val="Normal6a"/>
            </w:pPr>
          </w:p>
        </w:tc>
        <w:tc>
          <w:tcPr>
            <w:tcW w:w="4876" w:type="dxa"/>
            <w:tcBorders>
              <w:top w:val="nil"/>
              <w:left w:val="nil"/>
              <w:bottom w:val="nil"/>
              <w:right w:val="nil"/>
            </w:tcBorders>
          </w:tcPr>
          <w:p w14:paraId="1645A416" w14:textId="1891BD92" w:rsidR="00686444" w:rsidRPr="000057F4" w:rsidRDefault="00686444" w:rsidP="00B3387D">
            <w:pPr>
              <w:pStyle w:val="Normal6a"/>
            </w:pPr>
            <w:r w:rsidRPr="000057F4">
              <w:rPr>
                <w:b/>
                <w:i/>
              </w:rPr>
              <w:t>b) toute infraction pertinente commise précédemment par l</w:t>
            </w:r>
            <w:r w:rsidR="000057F4" w:rsidRPr="000057F4">
              <w:rPr>
                <w:b/>
                <w:i/>
              </w:rPr>
              <w:t>’</w:t>
            </w:r>
            <w:r w:rsidRPr="000057F4">
              <w:rPr>
                <w:b/>
                <w:i/>
              </w:rPr>
              <w:t>opérateur économique;</w:t>
            </w:r>
          </w:p>
        </w:tc>
      </w:tr>
      <w:tr w:rsidR="00686444" w:rsidRPr="000057F4" w14:paraId="5F20E6AD" w14:textId="77777777" w:rsidTr="00B3387D">
        <w:trPr>
          <w:jc w:val="center"/>
        </w:trPr>
        <w:tc>
          <w:tcPr>
            <w:tcW w:w="4876" w:type="dxa"/>
            <w:tcBorders>
              <w:top w:val="nil"/>
              <w:left w:val="nil"/>
              <w:bottom w:val="nil"/>
              <w:right w:val="nil"/>
            </w:tcBorders>
          </w:tcPr>
          <w:p w14:paraId="13142E10" w14:textId="77777777" w:rsidR="00686444" w:rsidRPr="000057F4" w:rsidRDefault="00686444" w:rsidP="00B3387D">
            <w:pPr>
              <w:pStyle w:val="Normal6a"/>
            </w:pPr>
          </w:p>
        </w:tc>
        <w:tc>
          <w:tcPr>
            <w:tcW w:w="4876" w:type="dxa"/>
            <w:tcBorders>
              <w:top w:val="nil"/>
              <w:left w:val="nil"/>
              <w:bottom w:val="nil"/>
              <w:right w:val="nil"/>
            </w:tcBorders>
          </w:tcPr>
          <w:p w14:paraId="0837C8D9" w14:textId="77777777" w:rsidR="00686444" w:rsidRPr="000057F4" w:rsidRDefault="00686444" w:rsidP="00B3387D">
            <w:pPr>
              <w:pStyle w:val="Normal6a"/>
            </w:pPr>
            <w:r w:rsidRPr="000057F4">
              <w:rPr>
                <w:b/>
                <w:i/>
              </w:rPr>
              <w:t>c) le degré de coopération avec les autorités compétentes;</w:t>
            </w:r>
          </w:p>
        </w:tc>
      </w:tr>
      <w:tr w:rsidR="00686444" w:rsidRPr="000057F4" w14:paraId="0E82F662" w14:textId="77777777" w:rsidTr="00B3387D">
        <w:trPr>
          <w:jc w:val="center"/>
        </w:trPr>
        <w:tc>
          <w:tcPr>
            <w:tcW w:w="4876" w:type="dxa"/>
            <w:tcBorders>
              <w:top w:val="nil"/>
              <w:left w:val="nil"/>
              <w:bottom w:val="nil"/>
              <w:right w:val="nil"/>
            </w:tcBorders>
          </w:tcPr>
          <w:p w14:paraId="0C3E5D62" w14:textId="77777777" w:rsidR="00686444" w:rsidRPr="000057F4" w:rsidRDefault="00686444" w:rsidP="00B3387D">
            <w:pPr>
              <w:pStyle w:val="Normal6a"/>
            </w:pPr>
          </w:p>
        </w:tc>
        <w:tc>
          <w:tcPr>
            <w:tcW w:w="4876" w:type="dxa"/>
            <w:tcBorders>
              <w:top w:val="nil"/>
              <w:left w:val="nil"/>
              <w:bottom w:val="nil"/>
              <w:right w:val="nil"/>
            </w:tcBorders>
          </w:tcPr>
          <w:p w14:paraId="4F91269B" w14:textId="00D50927" w:rsidR="00686444" w:rsidRPr="000057F4" w:rsidRDefault="00686444" w:rsidP="00B3387D">
            <w:pPr>
              <w:pStyle w:val="Normal6a"/>
            </w:pPr>
            <w:r w:rsidRPr="000057F4">
              <w:rPr>
                <w:b/>
                <w:i/>
              </w:rPr>
              <w:t>d) toute autre circonstance atténuante ou aggravante applicable aux circonstances de l</w:t>
            </w:r>
            <w:r w:rsidR="000057F4" w:rsidRPr="000057F4">
              <w:rPr>
                <w:b/>
                <w:i/>
              </w:rPr>
              <w:t>’</w:t>
            </w:r>
            <w:r w:rsidRPr="000057F4">
              <w:rPr>
                <w:b/>
                <w:i/>
              </w:rPr>
              <w:t>espèce, telle que les avantages financiers obtenus ou les pertes évitées, directement ou indirectement, du fait de la violation.</w:t>
            </w:r>
          </w:p>
        </w:tc>
      </w:tr>
    </w:tbl>
    <w:p w14:paraId="5132BA8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2BD931" w14:textId="77777777" w:rsidR="00686444" w:rsidRPr="000057F4" w:rsidRDefault="00686444" w:rsidP="00686444">
      <w:r w:rsidRPr="000057F4">
        <w:rPr>
          <w:rStyle w:val="HideTWBExt"/>
        </w:rPr>
        <w:t>&lt;/Amend&gt;</w:t>
      </w:r>
    </w:p>
    <w:p w14:paraId="2E7884E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253</w:t>
      </w:r>
      <w:r w:rsidRPr="000057F4">
        <w:rPr>
          <w:rStyle w:val="HideTWBExt"/>
          <w:b w:val="0"/>
        </w:rPr>
        <w:t>&lt;/NumAm&gt;</w:t>
      </w:r>
    </w:p>
    <w:p w14:paraId="60907F44"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26F479F" w14:textId="77777777" w:rsidR="00686444" w:rsidRPr="000057F4" w:rsidRDefault="00686444" w:rsidP="00686444">
      <w:pPr>
        <w:pStyle w:val="NormalBold"/>
      </w:pPr>
      <w:r w:rsidRPr="000057F4">
        <w:rPr>
          <w:rStyle w:val="HideTWBExt"/>
          <w:b w:val="0"/>
        </w:rPr>
        <w:t>&lt;/RepeatBlock-By&gt;</w:t>
      </w:r>
    </w:p>
    <w:p w14:paraId="221B522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D2BDFF7" w14:textId="77777777" w:rsidR="00686444" w:rsidRPr="000057F4" w:rsidRDefault="00686444" w:rsidP="00686444">
      <w:pPr>
        <w:pStyle w:val="NormalBold"/>
      </w:pPr>
      <w:r w:rsidRPr="000057F4">
        <w:rPr>
          <w:rStyle w:val="HideTWBExt"/>
          <w:b w:val="0"/>
        </w:rPr>
        <w:t>&lt;Article&gt;</w:t>
      </w:r>
      <w:r w:rsidRPr="000057F4">
        <w:t>Article 31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9F02E96" w14:textId="77777777" w:rsidTr="00B3387D">
        <w:trPr>
          <w:trHeight w:hRule="exact" w:val="240"/>
          <w:jc w:val="center"/>
        </w:trPr>
        <w:tc>
          <w:tcPr>
            <w:tcW w:w="9752" w:type="dxa"/>
            <w:gridSpan w:val="2"/>
            <w:tcBorders>
              <w:top w:val="nil"/>
              <w:left w:val="nil"/>
              <w:bottom w:val="nil"/>
              <w:right w:val="nil"/>
            </w:tcBorders>
          </w:tcPr>
          <w:p w14:paraId="673BBDE0" w14:textId="77777777" w:rsidR="00686444" w:rsidRPr="000057F4" w:rsidRDefault="00686444" w:rsidP="00B3387D"/>
        </w:tc>
      </w:tr>
      <w:tr w:rsidR="00686444" w:rsidRPr="000057F4" w14:paraId="0DF19FCB" w14:textId="77777777" w:rsidTr="00B3387D">
        <w:trPr>
          <w:trHeight w:val="240"/>
          <w:jc w:val="center"/>
        </w:trPr>
        <w:tc>
          <w:tcPr>
            <w:tcW w:w="4876" w:type="dxa"/>
            <w:tcBorders>
              <w:top w:val="nil"/>
              <w:left w:val="nil"/>
              <w:bottom w:val="nil"/>
              <w:right w:val="nil"/>
            </w:tcBorders>
          </w:tcPr>
          <w:p w14:paraId="0E38262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B1BA0B9" w14:textId="77777777" w:rsidR="00686444" w:rsidRPr="000057F4" w:rsidRDefault="00686444" w:rsidP="00B3387D">
            <w:pPr>
              <w:pStyle w:val="AmColumnHeading"/>
            </w:pPr>
            <w:r w:rsidRPr="000057F4">
              <w:t>Amendement</w:t>
            </w:r>
          </w:p>
        </w:tc>
      </w:tr>
      <w:tr w:rsidR="00686444" w:rsidRPr="000057F4" w14:paraId="430E96B9" w14:textId="77777777" w:rsidTr="00B3387D">
        <w:trPr>
          <w:jc w:val="center"/>
        </w:trPr>
        <w:tc>
          <w:tcPr>
            <w:tcW w:w="4876" w:type="dxa"/>
            <w:tcBorders>
              <w:top w:val="nil"/>
              <w:left w:val="nil"/>
              <w:bottom w:val="nil"/>
              <w:right w:val="nil"/>
            </w:tcBorders>
          </w:tcPr>
          <w:p w14:paraId="098BE646" w14:textId="77777777" w:rsidR="00686444" w:rsidRPr="000057F4" w:rsidRDefault="00686444" w:rsidP="00B3387D">
            <w:pPr>
              <w:pStyle w:val="Normal6a"/>
            </w:pPr>
            <w:r w:rsidRPr="000057F4">
              <w:t>Les sanctions prévues sont effectives, proportionnées et dissuasives.</w:t>
            </w:r>
          </w:p>
        </w:tc>
        <w:tc>
          <w:tcPr>
            <w:tcW w:w="4876" w:type="dxa"/>
            <w:tcBorders>
              <w:top w:val="nil"/>
              <w:left w:val="nil"/>
              <w:bottom w:val="nil"/>
              <w:right w:val="nil"/>
            </w:tcBorders>
          </w:tcPr>
          <w:p w14:paraId="570DAF65" w14:textId="42560D0A" w:rsidR="00686444" w:rsidRPr="000057F4" w:rsidRDefault="00686444" w:rsidP="00B3387D">
            <w:pPr>
              <w:pStyle w:val="Normal6a"/>
            </w:pPr>
            <w:r w:rsidRPr="000057F4">
              <w:t>Les sanctions prévues sont effectives, proportionnées et dissuasives.</w:t>
            </w:r>
            <w:r w:rsidRPr="000057F4">
              <w:rPr>
                <w:b/>
                <w:i/>
              </w:rPr>
              <w:t> Les sanctions comprennent l</w:t>
            </w:r>
            <w:r w:rsidR="000057F4" w:rsidRPr="000057F4">
              <w:rPr>
                <w:b/>
                <w:i/>
              </w:rPr>
              <w:t>’</w:t>
            </w:r>
            <w:r w:rsidRPr="000057F4">
              <w:rPr>
                <w:b/>
                <w:i/>
              </w:rPr>
              <w:t>exclusion temporaire, pour une durée maximale de 12 mois, des procédures de passation de marchés publics et de l</w:t>
            </w:r>
            <w:r w:rsidR="000057F4" w:rsidRPr="000057F4">
              <w:rPr>
                <w:b/>
                <w:i/>
              </w:rPr>
              <w:t>’</w:t>
            </w:r>
            <w:r w:rsidRPr="000057F4">
              <w:rPr>
                <w:b/>
                <w:i/>
              </w:rPr>
              <w:t>accès aux financements publics, y compris les procédures d</w:t>
            </w:r>
            <w:r w:rsidR="000057F4" w:rsidRPr="000057F4">
              <w:rPr>
                <w:b/>
                <w:i/>
              </w:rPr>
              <w:t>’</w:t>
            </w:r>
            <w:r w:rsidRPr="000057F4">
              <w:rPr>
                <w:b/>
                <w:i/>
              </w:rPr>
              <w:t>appel d</w:t>
            </w:r>
            <w:r w:rsidR="000057F4" w:rsidRPr="000057F4">
              <w:rPr>
                <w:b/>
                <w:i/>
              </w:rPr>
              <w:t>’</w:t>
            </w:r>
            <w:r w:rsidRPr="000057F4">
              <w:rPr>
                <w:b/>
                <w:i/>
              </w:rPr>
              <w:t>offres, les subventions et les concessions, ainsi que l</w:t>
            </w:r>
            <w:r w:rsidR="000057F4" w:rsidRPr="000057F4">
              <w:rPr>
                <w:b/>
                <w:i/>
              </w:rPr>
              <w:t>’</w:t>
            </w:r>
            <w:r w:rsidRPr="000057F4">
              <w:rPr>
                <w:b/>
                <w:i/>
              </w:rPr>
              <w:t>interdiction temporaire de mettre sur le marché, de rendre disponibles sur le marché ou d</w:t>
            </w:r>
            <w:r w:rsidR="000057F4" w:rsidRPr="000057F4">
              <w:rPr>
                <w:b/>
                <w:i/>
              </w:rPr>
              <w:t>’</w:t>
            </w:r>
            <w:r w:rsidRPr="000057F4">
              <w:rPr>
                <w:b/>
                <w:i/>
              </w:rPr>
              <w:t>exporter les substances et mélanges concernés.</w:t>
            </w:r>
          </w:p>
        </w:tc>
      </w:tr>
    </w:tbl>
    <w:p w14:paraId="21B919A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51A5C28" w14:textId="77777777" w:rsidR="00686444" w:rsidRPr="000057F4" w:rsidRDefault="00686444" w:rsidP="00686444">
      <w:r w:rsidRPr="000057F4">
        <w:rPr>
          <w:rStyle w:val="HideTWBExt"/>
        </w:rPr>
        <w:t>&lt;/Amend&gt;</w:t>
      </w:r>
    </w:p>
    <w:p w14:paraId="1253D2C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254</w:t>
      </w:r>
      <w:r w:rsidRPr="000057F4">
        <w:rPr>
          <w:rStyle w:val="HideTWBExt"/>
          <w:b w:val="0"/>
        </w:rPr>
        <w:t>&lt;/NumAm&gt;</w:t>
      </w:r>
    </w:p>
    <w:p w14:paraId="34CAB9D8"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60487639" w14:textId="77777777" w:rsidR="00686444" w:rsidRPr="000057F4" w:rsidRDefault="00686444" w:rsidP="00686444">
      <w:pPr>
        <w:pStyle w:val="NormalBold"/>
      </w:pPr>
      <w:r w:rsidRPr="000057F4">
        <w:rPr>
          <w:rStyle w:val="HideTWBExt"/>
          <w:b w:val="0"/>
        </w:rPr>
        <w:t>&lt;/RepeatBlock-By&gt;</w:t>
      </w:r>
    </w:p>
    <w:p w14:paraId="56EC51F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311EBE4" w14:textId="77777777" w:rsidR="00686444" w:rsidRPr="000057F4" w:rsidRDefault="00686444" w:rsidP="00686444">
      <w:pPr>
        <w:pStyle w:val="NormalBold"/>
      </w:pPr>
      <w:r w:rsidRPr="000057F4">
        <w:rPr>
          <w:rStyle w:val="HideTWBExt"/>
          <w:b w:val="0"/>
        </w:rPr>
        <w:t>&lt;Article&gt;</w:t>
      </w:r>
      <w:r w:rsidRPr="000057F4">
        <w:t>Article 31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D94721B" w14:textId="77777777" w:rsidTr="00B3387D">
        <w:trPr>
          <w:trHeight w:hRule="exact" w:val="240"/>
          <w:jc w:val="center"/>
        </w:trPr>
        <w:tc>
          <w:tcPr>
            <w:tcW w:w="9752" w:type="dxa"/>
            <w:gridSpan w:val="2"/>
            <w:tcBorders>
              <w:top w:val="nil"/>
              <w:left w:val="nil"/>
              <w:bottom w:val="nil"/>
              <w:right w:val="nil"/>
            </w:tcBorders>
          </w:tcPr>
          <w:p w14:paraId="21935E46" w14:textId="77777777" w:rsidR="00686444" w:rsidRPr="000057F4" w:rsidRDefault="00686444" w:rsidP="00B3387D"/>
        </w:tc>
      </w:tr>
      <w:tr w:rsidR="00686444" w:rsidRPr="000057F4" w14:paraId="4C65E7BC" w14:textId="77777777" w:rsidTr="00B3387D">
        <w:trPr>
          <w:trHeight w:val="240"/>
          <w:jc w:val="center"/>
        </w:trPr>
        <w:tc>
          <w:tcPr>
            <w:tcW w:w="4876" w:type="dxa"/>
            <w:tcBorders>
              <w:top w:val="nil"/>
              <w:left w:val="nil"/>
              <w:bottom w:val="nil"/>
              <w:right w:val="nil"/>
            </w:tcBorders>
          </w:tcPr>
          <w:p w14:paraId="32EA450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0663757" w14:textId="77777777" w:rsidR="00686444" w:rsidRPr="000057F4" w:rsidRDefault="00686444" w:rsidP="00B3387D">
            <w:pPr>
              <w:pStyle w:val="AmColumnHeading"/>
            </w:pPr>
            <w:r w:rsidRPr="000057F4">
              <w:t>Amendement</w:t>
            </w:r>
          </w:p>
        </w:tc>
      </w:tr>
      <w:tr w:rsidR="00686444" w:rsidRPr="000057F4" w14:paraId="32E07D0C" w14:textId="77777777" w:rsidTr="00B3387D">
        <w:trPr>
          <w:jc w:val="center"/>
        </w:trPr>
        <w:tc>
          <w:tcPr>
            <w:tcW w:w="4876" w:type="dxa"/>
            <w:tcBorders>
              <w:top w:val="nil"/>
              <w:left w:val="nil"/>
              <w:bottom w:val="nil"/>
              <w:right w:val="nil"/>
            </w:tcBorders>
          </w:tcPr>
          <w:p w14:paraId="7C77FD0C" w14:textId="77777777" w:rsidR="00686444" w:rsidRPr="000057F4" w:rsidRDefault="00686444" w:rsidP="00B3387D">
            <w:pPr>
              <w:pStyle w:val="Normal6a"/>
            </w:pPr>
            <w:r w:rsidRPr="000057F4">
              <w:t>Les sanctions prévues sont effectives, proportionnées et dissuasives.</w:t>
            </w:r>
          </w:p>
        </w:tc>
        <w:tc>
          <w:tcPr>
            <w:tcW w:w="4876" w:type="dxa"/>
            <w:tcBorders>
              <w:top w:val="nil"/>
              <w:left w:val="nil"/>
              <w:bottom w:val="nil"/>
              <w:right w:val="nil"/>
            </w:tcBorders>
          </w:tcPr>
          <w:p w14:paraId="2233A8D3" w14:textId="2BA024CB" w:rsidR="00686444" w:rsidRPr="000057F4" w:rsidRDefault="00686444" w:rsidP="00B3387D">
            <w:pPr>
              <w:pStyle w:val="Normal6a"/>
            </w:pPr>
            <w:r w:rsidRPr="000057F4">
              <w:t>Les sanctions ainsi prévues sont effectives, proportionnées et dissuasives</w:t>
            </w:r>
            <w:r w:rsidRPr="000057F4">
              <w:rPr>
                <w:b/>
                <w:bCs/>
                <w:i/>
                <w:iCs/>
              </w:rPr>
              <w:t>, et les États membres tiennent compte, lors de leur fixation, de la nature, de la gravité, de la durée et de la répétition de l</w:t>
            </w:r>
            <w:r w:rsidR="000057F4" w:rsidRPr="000057F4">
              <w:rPr>
                <w:b/>
                <w:bCs/>
                <w:i/>
                <w:iCs/>
              </w:rPr>
              <w:t>’</w:t>
            </w:r>
            <w:r w:rsidRPr="000057F4">
              <w:rPr>
                <w:b/>
                <w:bCs/>
                <w:i/>
                <w:iCs/>
              </w:rPr>
              <w:t>infraction, ainsi que du degré de coopération de l</w:t>
            </w:r>
            <w:r w:rsidR="000057F4" w:rsidRPr="000057F4">
              <w:rPr>
                <w:b/>
                <w:bCs/>
                <w:i/>
                <w:iCs/>
              </w:rPr>
              <w:t>’</w:t>
            </w:r>
            <w:r w:rsidRPr="000057F4">
              <w:rPr>
                <w:b/>
                <w:bCs/>
                <w:i/>
                <w:iCs/>
              </w:rPr>
              <w:t>entité concernée avec les autorités compétentes</w:t>
            </w:r>
            <w:r w:rsidRPr="000057F4">
              <w:t>.</w:t>
            </w:r>
          </w:p>
        </w:tc>
      </w:tr>
    </w:tbl>
    <w:p w14:paraId="6929F96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0A516ED6"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115C4BB" w14:textId="3D07E590" w:rsidR="00686444" w:rsidRPr="000057F4" w:rsidRDefault="00686444" w:rsidP="00686444">
      <w:pPr>
        <w:pStyle w:val="AmJustText"/>
      </w:pPr>
      <w:r w:rsidRPr="000057F4">
        <w:t>La proposition de règlement prévoit une exigence générale de proportionnalité des sanctions, mais ne prévoit aucun critère pour son application. L</w:t>
      </w:r>
      <w:r w:rsidR="000057F4" w:rsidRPr="000057F4">
        <w:t>’</w:t>
      </w:r>
      <w:r w:rsidRPr="000057F4">
        <w:t>ajout de facteurs essentiels favorisera une application plus cohérente et plus prévisible des régimes de sanctions dans les États membres.</w:t>
      </w:r>
    </w:p>
    <w:p w14:paraId="6B293497" w14:textId="77777777" w:rsidR="00686444" w:rsidRPr="000057F4" w:rsidRDefault="00686444" w:rsidP="00686444">
      <w:r w:rsidRPr="000057F4">
        <w:rPr>
          <w:rStyle w:val="HideTWBExt"/>
        </w:rPr>
        <w:t>&lt;/Amend&gt;</w:t>
      </w:r>
    </w:p>
    <w:p w14:paraId="77BF2BF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255</w:t>
      </w:r>
      <w:r w:rsidRPr="000057F4">
        <w:rPr>
          <w:rStyle w:val="HideTWBExt"/>
          <w:b w:val="0"/>
        </w:rPr>
        <w:t>&lt;/NumAm&gt;</w:t>
      </w:r>
    </w:p>
    <w:p w14:paraId="7C073BDC"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3C90548B" w14:textId="77777777" w:rsidR="00686444" w:rsidRPr="000057F4" w:rsidRDefault="00686444" w:rsidP="00686444">
      <w:pPr>
        <w:pStyle w:val="NormalBold"/>
      </w:pPr>
      <w:r w:rsidRPr="000057F4">
        <w:rPr>
          <w:rStyle w:val="HideTWBExt"/>
          <w:b w:val="0"/>
        </w:rPr>
        <w:t>&lt;/RepeatBlock-By&gt;</w:t>
      </w:r>
    </w:p>
    <w:p w14:paraId="0808287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C046FFC" w14:textId="77777777" w:rsidR="00686444" w:rsidRPr="000057F4" w:rsidRDefault="00686444" w:rsidP="00686444">
      <w:pPr>
        <w:pStyle w:val="NormalBold"/>
      </w:pPr>
      <w:r w:rsidRPr="000057F4">
        <w:rPr>
          <w:rStyle w:val="HideTWBExt"/>
          <w:b w:val="0"/>
        </w:rPr>
        <w:t>&lt;Article&gt;</w:t>
      </w:r>
      <w:r w:rsidRPr="000057F4">
        <w:t>Article 31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7320C84" w14:textId="77777777" w:rsidTr="00B3387D">
        <w:trPr>
          <w:trHeight w:hRule="exact" w:val="240"/>
          <w:jc w:val="center"/>
        </w:trPr>
        <w:tc>
          <w:tcPr>
            <w:tcW w:w="9752" w:type="dxa"/>
            <w:gridSpan w:val="2"/>
            <w:tcBorders>
              <w:top w:val="nil"/>
              <w:left w:val="nil"/>
              <w:bottom w:val="nil"/>
              <w:right w:val="nil"/>
            </w:tcBorders>
          </w:tcPr>
          <w:p w14:paraId="1148F6D5" w14:textId="77777777" w:rsidR="00686444" w:rsidRPr="000057F4" w:rsidRDefault="00686444" w:rsidP="00B3387D"/>
        </w:tc>
      </w:tr>
      <w:tr w:rsidR="00686444" w:rsidRPr="000057F4" w14:paraId="5580BE41" w14:textId="77777777" w:rsidTr="00B3387D">
        <w:trPr>
          <w:trHeight w:val="240"/>
          <w:jc w:val="center"/>
        </w:trPr>
        <w:tc>
          <w:tcPr>
            <w:tcW w:w="4876" w:type="dxa"/>
            <w:tcBorders>
              <w:top w:val="nil"/>
              <w:left w:val="nil"/>
              <w:bottom w:val="nil"/>
              <w:right w:val="nil"/>
            </w:tcBorders>
          </w:tcPr>
          <w:p w14:paraId="1616F43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9A336FA" w14:textId="77777777" w:rsidR="00686444" w:rsidRPr="000057F4" w:rsidRDefault="00686444" w:rsidP="00B3387D">
            <w:pPr>
              <w:pStyle w:val="AmColumnHeading"/>
            </w:pPr>
            <w:r w:rsidRPr="000057F4">
              <w:t>Amendement</w:t>
            </w:r>
          </w:p>
        </w:tc>
      </w:tr>
      <w:tr w:rsidR="00686444" w:rsidRPr="000057F4" w14:paraId="0ADE89EB" w14:textId="77777777" w:rsidTr="00B3387D">
        <w:trPr>
          <w:jc w:val="center"/>
        </w:trPr>
        <w:tc>
          <w:tcPr>
            <w:tcW w:w="4876" w:type="dxa"/>
            <w:tcBorders>
              <w:top w:val="nil"/>
              <w:left w:val="nil"/>
              <w:bottom w:val="nil"/>
              <w:right w:val="nil"/>
            </w:tcBorders>
          </w:tcPr>
          <w:p w14:paraId="470FAE9C" w14:textId="77777777" w:rsidR="00686444" w:rsidRPr="000057F4" w:rsidRDefault="00686444" w:rsidP="00B3387D">
            <w:pPr>
              <w:pStyle w:val="Normal6a"/>
            </w:pPr>
            <w:r w:rsidRPr="000057F4">
              <w:t xml:space="preserve">Les sanctions </w:t>
            </w:r>
            <w:r w:rsidRPr="000057F4">
              <w:rPr>
                <w:b/>
                <w:i/>
              </w:rPr>
              <w:t>prévues</w:t>
            </w:r>
            <w:r w:rsidRPr="000057F4">
              <w:t xml:space="preserve"> sont effectives, proportionnées et dissuasives.</w:t>
            </w:r>
          </w:p>
        </w:tc>
        <w:tc>
          <w:tcPr>
            <w:tcW w:w="4876" w:type="dxa"/>
            <w:tcBorders>
              <w:top w:val="nil"/>
              <w:left w:val="nil"/>
              <w:bottom w:val="nil"/>
              <w:right w:val="nil"/>
            </w:tcBorders>
          </w:tcPr>
          <w:p w14:paraId="3FAA7F32" w14:textId="77777777" w:rsidR="00686444" w:rsidRPr="000057F4" w:rsidRDefault="00686444" w:rsidP="00B3387D">
            <w:pPr>
              <w:pStyle w:val="Normal6a"/>
            </w:pPr>
            <w:r w:rsidRPr="000057F4">
              <w:t xml:space="preserve">Les sanctions </w:t>
            </w:r>
            <w:r w:rsidRPr="000057F4">
              <w:rPr>
                <w:b/>
                <w:i/>
              </w:rPr>
              <w:t>visées au paragraphe 1</w:t>
            </w:r>
            <w:r w:rsidRPr="000057F4">
              <w:t xml:space="preserve"> sont effectives, proportionnées et dissuasives.</w:t>
            </w:r>
          </w:p>
        </w:tc>
      </w:tr>
    </w:tbl>
    <w:p w14:paraId="165DAD4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CE2DE7" w14:textId="77777777" w:rsidR="00686444" w:rsidRPr="000057F4" w:rsidRDefault="00686444" w:rsidP="00686444">
      <w:r w:rsidRPr="000057F4">
        <w:rPr>
          <w:rStyle w:val="HideTWBExt"/>
        </w:rPr>
        <w:t>&lt;/Amend&gt;</w:t>
      </w:r>
    </w:p>
    <w:p w14:paraId="6BE6294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256</w:t>
      </w:r>
      <w:r w:rsidRPr="000057F4">
        <w:rPr>
          <w:rStyle w:val="HideTWBExt"/>
          <w:b w:val="0"/>
        </w:rPr>
        <w:t>&lt;/NumAm&gt;</w:t>
      </w:r>
    </w:p>
    <w:p w14:paraId="77CB60EF"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5052BBAA" w14:textId="77777777" w:rsidR="00686444" w:rsidRPr="000057F4" w:rsidRDefault="00686444" w:rsidP="00686444">
      <w:pPr>
        <w:pStyle w:val="NormalBold"/>
      </w:pPr>
      <w:r w:rsidRPr="000057F4">
        <w:rPr>
          <w:rStyle w:val="HideTWBExt"/>
          <w:b w:val="0"/>
        </w:rPr>
        <w:t>&lt;/RepeatBlock-By&gt;</w:t>
      </w:r>
    </w:p>
    <w:p w14:paraId="10F658E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5BE52B7" w14:textId="77777777" w:rsidR="00686444" w:rsidRPr="000057F4" w:rsidRDefault="00686444" w:rsidP="00686444">
      <w:pPr>
        <w:pStyle w:val="NormalBold"/>
      </w:pPr>
      <w:r w:rsidRPr="000057F4">
        <w:rPr>
          <w:rStyle w:val="HideTWBExt"/>
          <w:b w:val="0"/>
        </w:rPr>
        <w:t>&lt;Article&gt;</w:t>
      </w:r>
      <w:r w:rsidRPr="000057F4">
        <w:t>Article 31 – paragraphe 2 – alinéa 1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5F46D03" w14:textId="77777777" w:rsidTr="00B3387D">
        <w:trPr>
          <w:trHeight w:hRule="exact" w:val="240"/>
          <w:jc w:val="center"/>
        </w:trPr>
        <w:tc>
          <w:tcPr>
            <w:tcW w:w="9752" w:type="dxa"/>
            <w:gridSpan w:val="2"/>
            <w:tcBorders>
              <w:top w:val="nil"/>
              <w:left w:val="nil"/>
              <w:bottom w:val="nil"/>
              <w:right w:val="nil"/>
            </w:tcBorders>
          </w:tcPr>
          <w:p w14:paraId="01780F6D" w14:textId="77777777" w:rsidR="00686444" w:rsidRPr="000057F4" w:rsidRDefault="00686444" w:rsidP="00B3387D"/>
        </w:tc>
      </w:tr>
      <w:tr w:rsidR="00686444" w:rsidRPr="000057F4" w14:paraId="375E132C" w14:textId="77777777" w:rsidTr="00B3387D">
        <w:trPr>
          <w:trHeight w:val="240"/>
          <w:jc w:val="center"/>
        </w:trPr>
        <w:tc>
          <w:tcPr>
            <w:tcW w:w="4876" w:type="dxa"/>
            <w:tcBorders>
              <w:top w:val="nil"/>
              <w:left w:val="nil"/>
              <w:bottom w:val="nil"/>
              <w:right w:val="nil"/>
            </w:tcBorders>
          </w:tcPr>
          <w:p w14:paraId="3D06F09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E47E662" w14:textId="77777777" w:rsidR="00686444" w:rsidRPr="000057F4" w:rsidRDefault="00686444" w:rsidP="00B3387D">
            <w:pPr>
              <w:pStyle w:val="AmColumnHeading"/>
            </w:pPr>
            <w:r w:rsidRPr="000057F4">
              <w:t>Amendement</w:t>
            </w:r>
          </w:p>
        </w:tc>
      </w:tr>
      <w:tr w:rsidR="00686444" w:rsidRPr="000057F4" w14:paraId="4F791D40" w14:textId="77777777" w:rsidTr="00B3387D">
        <w:trPr>
          <w:jc w:val="center"/>
        </w:trPr>
        <w:tc>
          <w:tcPr>
            <w:tcW w:w="4876" w:type="dxa"/>
            <w:tcBorders>
              <w:top w:val="nil"/>
              <w:left w:val="nil"/>
              <w:bottom w:val="nil"/>
              <w:right w:val="nil"/>
            </w:tcBorders>
          </w:tcPr>
          <w:p w14:paraId="2F124318" w14:textId="77777777" w:rsidR="00686444" w:rsidRPr="000057F4" w:rsidRDefault="00686444" w:rsidP="00B3387D">
            <w:pPr>
              <w:pStyle w:val="Normal6a"/>
            </w:pPr>
          </w:p>
        </w:tc>
        <w:tc>
          <w:tcPr>
            <w:tcW w:w="4876" w:type="dxa"/>
            <w:tcBorders>
              <w:top w:val="nil"/>
              <w:left w:val="nil"/>
              <w:bottom w:val="nil"/>
              <w:right w:val="nil"/>
            </w:tcBorders>
          </w:tcPr>
          <w:p w14:paraId="6AA4CDD4" w14:textId="609079BB" w:rsidR="00686444" w:rsidRPr="000057F4" w:rsidRDefault="00686444" w:rsidP="00B3387D">
            <w:pPr>
              <w:pStyle w:val="Normal6a"/>
            </w:pPr>
            <w:r w:rsidRPr="000057F4">
              <w:rPr>
                <w:b/>
                <w:i/>
              </w:rPr>
              <w:t>3. Les États membres veillent à ce que, lorsqu</w:t>
            </w:r>
            <w:r w:rsidR="000057F4" w:rsidRPr="000057F4">
              <w:rPr>
                <w:b/>
                <w:i/>
              </w:rPr>
              <w:t>’</w:t>
            </w:r>
            <w:r w:rsidRPr="000057F4">
              <w:rPr>
                <w:b/>
                <w:i/>
              </w:rPr>
              <w:t>ils décident s</w:t>
            </w:r>
            <w:r w:rsidR="000057F4" w:rsidRPr="000057F4">
              <w:rPr>
                <w:b/>
                <w:i/>
              </w:rPr>
              <w:t>’</w:t>
            </w:r>
            <w:r w:rsidRPr="000057F4">
              <w:rPr>
                <w:b/>
                <w:i/>
              </w:rPr>
              <w:t>il y a lieu d</w:t>
            </w:r>
            <w:r w:rsidR="000057F4" w:rsidRPr="000057F4">
              <w:rPr>
                <w:b/>
                <w:i/>
              </w:rPr>
              <w:t>’</w:t>
            </w:r>
            <w:r w:rsidRPr="000057F4">
              <w:rPr>
                <w:b/>
                <w:i/>
              </w:rPr>
              <w:t>imposer une sanction et décident de son type ou de sa sévérité, il soit dûment tenu compte des éléments suivants: a) si les infractions sont commises délibérément ou par négligence;</w:t>
            </w:r>
          </w:p>
        </w:tc>
      </w:tr>
      <w:tr w:rsidR="00686444" w:rsidRPr="000057F4" w14:paraId="5925598D" w14:textId="77777777" w:rsidTr="00B3387D">
        <w:trPr>
          <w:jc w:val="center"/>
        </w:trPr>
        <w:tc>
          <w:tcPr>
            <w:tcW w:w="4876" w:type="dxa"/>
            <w:tcBorders>
              <w:top w:val="nil"/>
              <w:left w:val="nil"/>
              <w:bottom w:val="nil"/>
              <w:right w:val="nil"/>
            </w:tcBorders>
          </w:tcPr>
          <w:p w14:paraId="7463F4EB" w14:textId="77777777" w:rsidR="00686444" w:rsidRPr="000057F4" w:rsidRDefault="00686444" w:rsidP="00B3387D">
            <w:pPr>
              <w:pStyle w:val="Normal6a"/>
            </w:pPr>
          </w:p>
        </w:tc>
        <w:tc>
          <w:tcPr>
            <w:tcW w:w="4876" w:type="dxa"/>
            <w:tcBorders>
              <w:top w:val="nil"/>
              <w:left w:val="nil"/>
              <w:bottom w:val="nil"/>
              <w:right w:val="nil"/>
            </w:tcBorders>
          </w:tcPr>
          <w:p w14:paraId="39B7BEF4" w14:textId="4BF88091" w:rsidR="00686444" w:rsidRPr="000057F4" w:rsidRDefault="00686444" w:rsidP="00B3387D">
            <w:pPr>
              <w:pStyle w:val="Normal6a"/>
            </w:pPr>
            <w:r w:rsidRPr="000057F4">
              <w:rPr>
                <w:b/>
                <w:i/>
              </w:rPr>
              <w:t>b) la nature, la gravité, la répétition et la durée de l</w:t>
            </w:r>
            <w:r w:rsidR="000057F4" w:rsidRPr="000057F4">
              <w:rPr>
                <w:b/>
                <w:i/>
              </w:rPr>
              <w:t>’</w:t>
            </w:r>
            <w:r w:rsidRPr="000057F4">
              <w:rPr>
                <w:b/>
                <w:i/>
              </w:rPr>
              <w:t>infraction;</w:t>
            </w:r>
          </w:p>
        </w:tc>
      </w:tr>
      <w:tr w:rsidR="00686444" w:rsidRPr="000057F4" w14:paraId="5BF1A7F4" w14:textId="77777777" w:rsidTr="00B3387D">
        <w:trPr>
          <w:jc w:val="center"/>
        </w:trPr>
        <w:tc>
          <w:tcPr>
            <w:tcW w:w="4876" w:type="dxa"/>
            <w:tcBorders>
              <w:top w:val="nil"/>
              <w:left w:val="nil"/>
              <w:bottom w:val="nil"/>
              <w:right w:val="nil"/>
            </w:tcBorders>
          </w:tcPr>
          <w:p w14:paraId="08E957EF" w14:textId="77777777" w:rsidR="00686444" w:rsidRPr="000057F4" w:rsidRDefault="00686444" w:rsidP="00B3387D">
            <w:pPr>
              <w:pStyle w:val="Normal6a"/>
            </w:pPr>
          </w:p>
        </w:tc>
        <w:tc>
          <w:tcPr>
            <w:tcW w:w="4876" w:type="dxa"/>
            <w:tcBorders>
              <w:top w:val="nil"/>
              <w:left w:val="nil"/>
              <w:bottom w:val="nil"/>
              <w:right w:val="nil"/>
            </w:tcBorders>
          </w:tcPr>
          <w:p w14:paraId="7ADF19E7" w14:textId="55BA6F8F" w:rsidR="00686444" w:rsidRPr="000057F4" w:rsidRDefault="00686444" w:rsidP="00B3387D">
            <w:pPr>
              <w:pStyle w:val="Normal6a"/>
            </w:pPr>
            <w:r w:rsidRPr="000057F4">
              <w:rPr>
                <w:b/>
                <w:i/>
              </w:rPr>
              <w:t>c) l</w:t>
            </w:r>
            <w:r w:rsidR="000057F4" w:rsidRPr="000057F4">
              <w:rPr>
                <w:b/>
                <w:i/>
              </w:rPr>
              <w:t>’</w:t>
            </w:r>
            <w:r w:rsidRPr="000057F4">
              <w:rPr>
                <w:b/>
                <w:i/>
              </w:rPr>
              <w:t>incidence sur les intérêts financiers et autres intérêts de l</w:t>
            </w:r>
            <w:r w:rsidR="000057F4" w:rsidRPr="000057F4">
              <w:rPr>
                <w:b/>
                <w:i/>
              </w:rPr>
              <w:t>’</w:t>
            </w:r>
            <w:r w:rsidRPr="000057F4">
              <w:rPr>
                <w:b/>
                <w:i/>
              </w:rPr>
              <w:t>Union et des États membres en matière de sécurité et de sûreté;</w:t>
            </w:r>
          </w:p>
        </w:tc>
      </w:tr>
      <w:tr w:rsidR="00686444" w:rsidRPr="000057F4" w14:paraId="7D8518C5" w14:textId="77777777" w:rsidTr="00B3387D">
        <w:trPr>
          <w:jc w:val="center"/>
        </w:trPr>
        <w:tc>
          <w:tcPr>
            <w:tcW w:w="4876" w:type="dxa"/>
            <w:tcBorders>
              <w:top w:val="nil"/>
              <w:left w:val="nil"/>
              <w:bottom w:val="nil"/>
              <w:right w:val="nil"/>
            </w:tcBorders>
          </w:tcPr>
          <w:p w14:paraId="60C5315A" w14:textId="77777777" w:rsidR="00686444" w:rsidRPr="000057F4" w:rsidRDefault="00686444" w:rsidP="00B3387D">
            <w:pPr>
              <w:pStyle w:val="Normal6a"/>
            </w:pPr>
          </w:p>
        </w:tc>
        <w:tc>
          <w:tcPr>
            <w:tcW w:w="4876" w:type="dxa"/>
            <w:tcBorders>
              <w:top w:val="nil"/>
              <w:left w:val="nil"/>
              <w:bottom w:val="nil"/>
              <w:right w:val="nil"/>
            </w:tcBorders>
          </w:tcPr>
          <w:p w14:paraId="08033140" w14:textId="54CA2308" w:rsidR="00686444" w:rsidRPr="000057F4" w:rsidRDefault="00686444" w:rsidP="00B3387D">
            <w:pPr>
              <w:pStyle w:val="Normal6a"/>
            </w:pPr>
            <w:r w:rsidRPr="000057F4">
              <w:rPr>
                <w:b/>
                <w:i/>
              </w:rPr>
              <w:t>d) le degré de coopération établi avec les autorités compétentes en vue de remédier à la violation et d</w:t>
            </w:r>
            <w:r w:rsidR="000057F4" w:rsidRPr="000057F4">
              <w:rPr>
                <w:b/>
                <w:i/>
              </w:rPr>
              <w:t>’</w:t>
            </w:r>
            <w:r w:rsidRPr="000057F4">
              <w:rPr>
                <w:b/>
                <w:i/>
              </w:rPr>
              <w:t>en atténuer les éventuels effets négatifs;</w:t>
            </w:r>
          </w:p>
        </w:tc>
      </w:tr>
      <w:tr w:rsidR="00686444" w:rsidRPr="000057F4" w14:paraId="38CA6526" w14:textId="77777777" w:rsidTr="00B3387D">
        <w:trPr>
          <w:jc w:val="center"/>
        </w:trPr>
        <w:tc>
          <w:tcPr>
            <w:tcW w:w="4876" w:type="dxa"/>
            <w:tcBorders>
              <w:top w:val="nil"/>
              <w:left w:val="nil"/>
              <w:bottom w:val="nil"/>
              <w:right w:val="nil"/>
            </w:tcBorders>
          </w:tcPr>
          <w:p w14:paraId="76144A6E" w14:textId="77777777" w:rsidR="00686444" w:rsidRPr="000057F4" w:rsidRDefault="00686444" w:rsidP="00B3387D">
            <w:pPr>
              <w:pStyle w:val="Normal6a"/>
            </w:pPr>
          </w:p>
        </w:tc>
        <w:tc>
          <w:tcPr>
            <w:tcW w:w="4876" w:type="dxa"/>
            <w:tcBorders>
              <w:top w:val="nil"/>
              <w:left w:val="nil"/>
              <w:bottom w:val="nil"/>
              <w:right w:val="nil"/>
            </w:tcBorders>
          </w:tcPr>
          <w:p w14:paraId="03784A63" w14:textId="77777777" w:rsidR="00686444" w:rsidRPr="000057F4" w:rsidRDefault="00686444" w:rsidP="00B3387D">
            <w:pPr>
              <w:pStyle w:val="Normal6a"/>
            </w:pPr>
            <w:r w:rsidRPr="000057F4">
              <w:rPr>
                <w:b/>
                <w:i/>
              </w:rPr>
              <w:t>e) toute infraction antérieure pertinente;</w:t>
            </w:r>
          </w:p>
        </w:tc>
      </w:tr>
      <w:tr w:rsidR="00686444" w:rsidRPr="000057F4" w14:paraId="5B2A4BC6" w14:textId="77777777" w:rsidTr="00B3387D">
        <w:trPr>
          <w:jc w:val="center"/>
        </w:trPr>
        <w:tc>
          <w:tcPr>
            <w:tcW w:w="4876" w:type="dxa"/>
            <w:tcBorders>
              <w:top w:val="nil"/>
              <w:left w:val="nil"/>
              <w:bottom w:val="nil"/>
              <w:right w:val="nil"/>
            </w:tcBorders>
          </w:tcPr>
          <w:p w14:paraId="47972A96" w14:textId="77777777" w:rsidR="00686444" w:rsidRPr="000057F4" w:rsidRDefault="00686444" w:rsidP="00B3387D">
            <w:pPr>
              <w:pStyle w:val="Normal6a"/>
            </w:pPr>
          </w:p>
        </w:tc>
        <w:tc>
          <w:tcPr>
            <w:tcW w:w="4876" w:type="dxa"/>
            <w:tcBorders>
              <w:top w:val="nil"/>
              <w:left w:val="nil"/>
              <w:bottom w:val="nil"/>
              <w:right w:val="nil"/>
            </w:tcBorders>
          </w:tcPr>
          <w:p w14:paraId="0D4996C9" w14:textId="77777777" w:rsidR="00686444" w:rsidRPr="000057F4" w:rsidRDefault="00686444" w:rsidP="00B3387D">
            <w:pPr>
              <w:pStyle w:val="Normal6a"/>
            </w:pPr>
            <w:r w:rsidRPr="000057F4">
              <w:rPr>
                <w:b/>
                <w:i/>
              </w:rPr>
              <w:t>f) toute autre circonstance atténuante ou aggravante du cas, conformément au droit national.</w:t>
            </w:r>
          </w:p>
        </w:tc>
      </w:tr>
      <w:tr w:rsidR="00686444" w:rsidRPr="000057F4" w14:paraId="29C9494F" w14:textId="77777777" w:rsidTr="00B3387D">
        <w:trPr>
          <w:jc w:val="center"/>
        </w:trPr>
        <w:tc>
          <w:tcPr>
            <w:tcW w:w="4876" w:type="dxa"/>
            <w:tcBorders>
              <w:top w:val="nil"/>
              <w:left w:val="nil"/>
              <w:bottom w:val="nil"/>
              <w:right w:val="nil"/>
            </w:tcBorders>
          </w:tcPr>
          <w:p w14:paraId="00A9D1F6" w14:textId="77777777" w:rsidR="00686444" w:rsidRPr="000057F4" w:rsidRDefault="00686444" w:rsidP="00B3387D">
            <w:pPr>
              <w:pStyle w:val="Normal6a"/>
            </w:pPr>
          </w:p>
        </w:tc>
        <w:tc>
          <w:tcPr>
            <w:tcW w:w="4876" w:type="dxa"/>
            <w:tcBorders>
              <w:top w:val="nil"/>
              <w:left w:val="nil"/>
              <w:bottom w:val="nil"/>
              <w:right w:val="nil"/>
            </w:tcBorders>
          </w:tcPr>
          <w:p w14:paraId="0DE8747B" w14:textId="77777777" w:rsidR="00686444" w:rsidRPr="000057F4" w:rsidRDefault="00686444" w:rsidP="00B3387D">
            <w:pPr>
              <w:pStyle w:val="Normal6a"/>
            </w:pPr>
            <w:r w:rsidRPr="000057F4">
              <w:rPr>
                <w:b/>
                <w:i/>
              </w:rPr>
              <w:t>4. Les actes ou omissions suivants constituent des infractions au sens du présent règlement et sont passibles de sanctions:</w:t>
            </w:r>
          </w:p>
        </w:tc>
      </w:tr>
      <w:tr w:rsidR="00686444" w:rsidRPr="000057F4" w14:paraId="4F744922" w14:textId="77777777" w:rsidTr="00B3387D">
        <w:trPr>
          <w:jc w:val="center"/>
        </w:trPr>
        <w:tc>
          <w:tcPr>
            <w:tcW w:w="4876" w:type="dxa"/>
            <w:tcBorders>
              <w:top w:val="nil"/>
              <w:left w:val="nil"/>
              <w:bottom w:val="nil"/>
              <w:right w:val="nil"/>
            </w:tcBorders>
          </w:tcPr>
          <w:p w14:paraId="2A0E2AA3" w14:textId="77777777" w:rsidR="00686444" w:rsidRPr="000057F4" w:rsidRDefault="00686444" w:rsidP="00B3387D">
            <w:pPr>
              <w:pStyle w:val="Normal6a"/>
            </w:pPr>
          </w:p>
        </w:tc>
        <w:tc>
          <w:tcPr>
            <w:tcW w:w="4876" w:type="dxa"/>
            <w:tcBorders>
              <w:top w:val="nil"/>
              <w:left w:val="nil"/>
              <w:bottom w:val="nil"/>
              <w:right w:val="nil"/>
            </w:tcBorders>
          </w:tcPr>
          <w:p w14:paraId="7C86839E" w14:textId="133952C0" w:rsidR="00686444" w:rsidRPr="000057F4" w:rsidRDefault="00686444" w:rsidP="00B3387D">
            <w:pPr>
              <w:pStyle w:val="Normal6a"/>
            </w:pPr>
            <w:r w:rsidRPr="000057F4">
              <w:rPr>
                <w:b/>
                <w:i/>
              </w:rPr>
              <w:t>a) le défaut, de la part d</w:t>
            </w:r>
            <w:r w:rsidR="000057F4" w:rsidRPr="000057F4">
              <w:rPr>
                <w:b/>
                <w:i/>
              </w:rPr>
              <w:t>’</w:t>
            </w:r>
            <w:r w:rsidRPr="000057F4">
              <w:rPr>
                <w:b/>
                <w:i/>
              </w:rPr>
              <w:t>un opérateur titulaire d</w:t>
            </w:r>
            <w:r w:rsidR="000057F4" w:rsidRPr="000057F4">
              <w:rPr>
                <w:b/>
                <w:i/>
              </w:rPr>
              <w:t>’</w:t>
            </w:r>
            <w:r w:rsidRPr="000057F4">
              <w:rPr>
                <w:b/>
                <w:i/>
              </w:rPr>
              <w:t>une agrément, de présentation d</w:t>
            </w:r>
            <w:r w:rsidR="000057F4" w:rsidRPr="000057F4">
              <w:rPr>
                <w:b/>
                <w:i/>
              </w:rPr>
              <w:t>’</w:t>
            </w:r>
            <w:r w:rsidRPr="000057F4">
              <w:rPr>
                <w:b/>
                <w:i/>
              </w:rPr>
              <w:t>une notification préalable à l</w:t>
            </w:r>
            <w:r w:rsidR="000057F4" w:rsidRPr="000057F4">
              <w:rPr>
                <w:b/>
                <w:i/>
              </w:rPr>
              <w:t>’</w:t>
            </w:r>
            <w:r w:rsidRPr="000057F4">
              <w:rPr>
                <w:b/>
                <w:i/>
              </w:rPr>
              <w:t>exportation, d</w:t>
            </w:r>
            <w:r w:rsidR="000057F4" w:rsidRPr="000057F4">
              <w:rPr>
                <w:b/>
                <w:i/>
              </w:rPr>
              <w:t>’</w:t>
            </w:r>
            <w:r w:rsidRPr="000057F4">
              <w:rPr>
                <w:b/>
                <w:i/>
              </w:rPr>
              <w:t>exportation ou d</w:t>
            </w:r>
            <w:r w:rsidR="000057F4" w:rsidRPr="000057F4">
              <w:rPr>
                <w:b/>
                <w:i/>
              </w:rPr>
              <w:t>’</w:t>
            </w:r>
            <w:r w:rsidRPr="000057F4">
              <w:rPr>
                <w:b/>
                <w:i/>
              </w:rPr>
              <w:t>importation, requise en vertu du présent règlement;</w:t>
            </w:r>
          </w:p>
        </w:tc>
      </w:tr>
      <w:tr w:rsidR="00686444" w:rsidRPr="000057F4" w14:paraId="3AA50BD2" w14:textId="77777777" w:rsidTr="00B3387D">
        <w:trPr>
          <w:jc w:val="center"/>
        </w:trPr>
        <w:tc>
          <w:tcPr>
            <w:tcW w:w="4876" w:type="dxa"/>
            <w:tcBorders>
              <w:top w:val="nil"/>
              <w:left w:val="nil"/>
              <w:bottom w:val="nil"/>
              <w:right w:val="nil"/>
            </w:tcBorders>
          </w:tcPr>
          <w:p w14:paraId="3B2681D5" w14:textId="77777777" w:rsidR="00686444" w:rsidRPr="000057F4" w:rsidRDefault="00686444" w:rsidP="00B3387D">
            <w:pPr>
              <w:pStyle w:val="Normal6a"/>
            </w:pPr>
          </w:p>
        </w:tc>
        <w:tc>
          <w:tcPr>
            <w:tcW w:w="4876" w:type="dxa"/>
            <w:tcBorders>
              <w:top w:val="nil"/>
              <w:left w:val="nil"/>
              <w:bottom w:val="nil"/>
              <w:right w:val="nil"/>
            </w:tcBorders>
          </w:tcPr>
          <w:p w14:paraId="4F4F921C" w14:textId="01E77462" w:rsidR="00686444" w:rsidRPr="000057F4" w:rsidRDefault="00686444" w:rsidP="00B3387D">
            <w:pPr>
              <w:pStyle w:val="Normal6a"/>
            </w:pPr>
            <w:r w:rsidRPr="000057F4">
              <w:rPr>
                <w:b/>
                <w:i/>
              </w:rPr>
              <w:t>b) la présentation, par un opérateur, d</w:t>
            </w:r>
            <w:r w:rsidR="000057F4" w:rsidRPr="000057F4">
              <w:rPr>
                <w:b/>
                <w:i/>
              </w:rPr>
              <w:t>’</w:t>
            </w:r>
            <w:r w:rsidRPr="000057F4">
              <w:rPr>
                <w:b/>
                <w:i/>
              </w:rPr>
              <w:t>informations fausses, incomplètes ou substantiellement trompeuses dans une notification, une demande d</w:t>
            </w:r>
            <w:r w:rsidR="000057F4" w:rsidRPr="000057F4">
              <w:rPr>
                <w:b/>
                <w:i/>
              </w:rPr>
              <w:t>’</w:t>
            </w:r>
            <w:r w:rsidRPr="000057F4">
              <w:rPr>
                <w:b/>
                <w:i/>
              </w:rPr>
              <w:t>agrément ou un enregistrement concernant des précurseurs;</w:t>
            </w:r>
          </w:p>
        </w:tc>
      </w:tr>
      <w:tr w:rsidR="00686444" w:rsidRPr="000057F4" w14:paraId="7C876614" w14:textId="77777777" w:rsidTr="00B3387D">
        <w:trPr>
          <w:jc w:val="center"/>
        </w:trPr>
        <w:tc>
          <w:tcPr>
            <w:tcW w:w="4876" w:type="dxa"/>
            <w:tcBorders>
              <w:top w:val="nil"/>
              <w:left w:val="nil"/>
              <w:bottom w:val="nil"/>
              <w:right w:val="nil"/>
            </w:tcBorders>
          </w:tcPr>
          <w:p w14:paraId="68C35459" w14:textId="77777777" w:rsidR="00686444" w:rsidRPr="000057F4" w:rsidRDefault="00686444" w:rsidP="00B3387D">
            <w:pPr>
              <w:pStyle w:val="Normal6a"/>
            </w:pPr>
          </w:p>
        </w:tc>
        <w:tc>
          <w:tcPr>
            <w:tcW w:w="4876" w:type="dxa"/>
            <w:tcBorders>
              <w:top w:val="nil"/>
              <w:left w:val="nil"/>
              <w:bottom w:val="nil"/>
              <w:right w:val="nil"/>
            </w:tcBorders>
          </w:tcPr>
          <w:p w14:paraId="2887CB1A" w14:textId="2258595F" w:rsidR="00686444" w:rsidRPr="000057F4" w:rsidRDefault="00686444" w:rsidP="00B3387D">
            <w:pPr>
              <w:pStyle w:val="Normal6a"/>
            </w:pPr>
            <w:r w:rsidRPr="000057F4">
              <w:rPr>
                <w:b/>
                <w:i/>
              </w:rPr>
              <w:t>c) le commerce de précurseurs classifiés ou sur mesure par un opérateur qui n</w:t>
            </w:r>
            <w:r w:rsidR="000057F4" w:rsidRPr="000057F4">
              <w:rPr>
                <w:b/>
                <w:i/>
              </w:rPr>
              <w:t>’</w:t>
            </w:r>
            <w:r w:rsidRPr="000057F4">
              <w:rPr>
                <w:b/>
                <w:i/>
              </w:rPr>
              <w:t>est pas titulaire d</w:t>
            </w:r>
            <w:r w:rsidR="000057F4" w:rsidRPr="000057F4">
              <w:rPr>
                <w:b/>
                <w:i/>
              </w:rPr>
              <w:t>’</w:t>
            </w:r>
            <w:r w:rsidRPr="000057F4">
              <w:rPr>
                <w:b/>
                <w:i/>
              </w:rPr>
              <w:t>un agrément ou d</w:t>
            </w:r>
            <w:r w:rsidR="000057F4" w:rsidRPr="000057F4">
              <w:rPr>
                <w:b/>
                <w:i/>
              </w:rPr>
              <w:t>’</w:t>
            </w:r>
            <w:r w:rsidRPr="000057F4">
              <w:rPr>
                <w:b/>
                <w:i/>
              </w:rPr>
              <w:t>un enregistrement valides requis en vertu du présent règlement;</w:t>
            </w:r>
          </w:p>
        </w:tc>
      </w:tr>
      <w:tr w:rsidR="00686444" w:rsidRPr="000057F4" w14:paraId="7860697A" w14:textId="77777777" w:rsidTr="00B3387D">
        <w:trPr>
          <w:jc w:val="center"/>
        </w:trPr>
        <w:tc>
          <w:tcPr>
            <w:tcW w:w="4876" w:type="dxa"/>
            <w:tcBorders>
              <w:top w:val="nil"/>
              <w:left w:val="nil"/>
              <w:bottom w:val="nil"/>
              <w:right w:val="nil"/>
            </w:tcBorders>
          </w:tcPr>
          <w:p w14:paraId="716411F6" w14:textId="77777777" w:rsidR="00686444" w:rsidRPr="000057F4" w:rsidRDefault="00686444" w:rsidP="00B3387D">
            <w:pPr>
              <w:pStyle w:val="Normal6a"/>
            </w:pPr>
          </w:p>
        </w:tc>
        <w:tc>
          <w:tcPr>
            <w:tcW w:w="4876" w:type="dxa"/>
            <w:tcBorders>
              <w:top w:val="nil"/>
              <w:left w:val="nil"/>
              <w:bottom w:val="nil"/>
              <w:right w:val="nil"/>
            </w:tcBorders>
          </w:tcPr>
          <w:p w14:paraId="2711FE95" w14:textId="00B98FFE" w:rsidR="00686444" w:rsidRPr="000057F4" w:rsidRDefault="00686444" w:rsidP="00B3387D">
            <w:pPr>
              <w:pStyle w:val="Normal6a"/>
            </w:pPr>
            <w:r w:rsidRPr="000057F4">
              <w:rPr>
                <w:b/>
                <w:i/>
              </w:rPr>
              <w:t>d) le manquement d</w:t>
            </w:r>
            <w:r w:rsidR="000057F4" w:rsidRPr="000057F4">
              <w:rPr>
                <w:b/>
                <w:i/>
              </w:rPr>
              <w:t>’</w:t>
            </w:r>
            <w:r w:rsidRPr="000057F4">
              <w:rPr>
                <w:b/>
                <w:i/>
              </w:rPr>
              <w:t>un opérateur à l</w:t>
            </w:r>
            <w:r w:rsidR="000057F4" w:rsidRPr="000057F4">
              <w:rPr>
                <w:b/>
                <w:i/>
              </w:rPr>
              <w:t>’</w:t>
            </w:r>
            <w:r w:rsidRPr="000057F4">
              <w:rPr>
                <w:b/>
                <w:i/>
              </w:rPr>
              <w:t>obligation de signaler une transaction suspecte, la disparition de substances classifiées ou un vol, lorsque ce signalement est requis;</w:t>
            </w:r>
          </w:p>
        </w:tc>
      </w:tr>
      <w:tr w:rsidR="00686444" w:rsidRPr="000057F4" w14:paraId="725B22CC" w14:textId="77777777" w:rsidTr="00B3387D">
        <w:trPr>
          <w:jc w:val="center"/>
        </w:trPr>
        <w:tc>
          <w:tcPr>
            <w:tcW w:w="4876" w:type="dxa"/>
            <w:tcBorders>
              <w:top w:val="nil"/>
              <w:left w:val="nil"/>
              <w:bottom w:val="nil"/>
              <w:right w:val="nil"/>
            </w:tcBorders>
          </w:tcPr>
          <w:p w14:paraId="25BB54E0" w14:textId="77777777" w:rsidR="00686444" w:rsidRPr="000057F4" w:rsidRDefault="00686444" w:rsidP="00B3387D">
            <w:pPr>
              <w:pStyle w:val="Normal6a"/>
            </w:pPr>
          </w:p>
        </w:tc>
        <w:tc>
          <w:tcPr>
            <w:tcW w:w="4876" w:type="dxa"/>
            <w:tcBorders>
              <w:top w:val="nil"/>
              <w:left w:val="nil"/>
              <w:bottom w:val="nil"/>
              <w:right w:val="nil"/>
            </w:tcBorders>
          </w:tcPr>
          <w:p w14:paraId="1EB3CA0D" w14:textId="77777777" w:rsidR="00686444" w:rsidRPr="000057F4" w:rsidRDefault="00686444" w:rsidP="00B3387D">
            <w:pPr>
              <w:pStyle w:val="Normal6a"/>
            </w:pPr>
            <w:r w:rsidRPr="000057F4">
              <w:rPr>
                <w:b/>
                <w:i/>
              </w:rPr>
              <w:t>5. Les États membres peuvent définir des infractions supplémentaires liées aux obligations prévues par le présent règlement, outre celles énumérées au paragraphe 3, sous réserve de notification à la Commission.</w:t>
            </w:r>
          </w:p>
        </w:tc>
      </w:tr>
      <w:tr w:rsidR="00686444" w:rsidRPr="000057F4" w14:paraId="693B5472" w14:textId="77777777" w:rsidTr="00B3387D">
        <w:trPr>
          <w:jc w:val="center"/>
        </w:trPr>
        <w:tc>
          <w:tcPr>
            <w:tcW w:w="4876" w:type="dxa"/>
            <w:tcBorders>
              <w:top w:val="nil"/>
              <w:left w:val="nil"/>
              <w:bottom w:val="nil"/>
              <w:right w:val="nil"/>
            </w:tcBorders>
          </w:tcPr>
          <w:p w14:paraId="2D52D04A" w14:textId="77777777" w:rsidR="00686444" w:rsidRPr="000057F4" w:rsidRDefault="00686444" w:rsidP="00B3387D">
            <w:pPr>
              <w:pStyle w:val="Normal6a"/>
            </w:pPr>
          </w:p>
        </w:tc>
        <w:tc>
          <w:tcPr>
            <w:tcW w:w="4876" w:type="dxa"/>
            <w:tcBorders>
              <w:top w:val="nil"/>
              <w:left w:val="nil"/>
              <w:bottom w:val="nil"/>
              <w:right w:val="nil"/>
            </w:tcBorders>
          </w:tcPr>
          <w:p w14:paraId="5D0D7B2D" w14:textId="304EBF64" w:rsidR="00686444" w:rsidRPr="000057F4" w:rsidRDefault="00686444" w:rsidP="00B3387D">
            <w:pPr>
              <w:pStyle w:val="Normal6a"/>
            </w:pPr>
            <w:r w:rsidRPr="000057F4">
              <w:rPr>
                <w:b/>
                <w:i/>
              </w:rPr>
              <w:t>6. Les erreurs matérielles et mineures ne constituent pas une infraction au sens du paragraphe 3, sauf si elles ont été commises intentionnellement ou qu</w:t>
            </w:r>
            <w:r w:rsidR="000057F4" w:rsidRPr="000057F4">
              <w:rPr>
                <w:b/>
                <w:i/>
              </w:rPr>
              <w:t>’</w:t>
            </w:r>
            <w:r w:rsidRPr="000057F4">
              <w:rPr>
                <w:b/>
                <w:i/>
              </w:rPr>
              <w:t>elles résultent d</w:t>
            </w:r>
            <w:r w:rsidR="000057F4" w:rsidRPr="000057F4">
              <w:rPr>
                <w:b/>
                <w:i/>
              </w:rPr>
              <w:t>’</w:t>
            </w:r>
            <w:r w:rsidRPr="000057F4">
              <w:rPr>
                <w:b/>
                <w:i/>
              </w:rPr>
              <w:t>une négligence manifeste. Les infractions imputables à un cas de force majeure, y compris les défaillances avérées des systèmes informatiques échappant au contrôle de l</w:t>
            </w:r>
            <w:r w:rsidR="000057F4" w:rsidRPr="000057F4">
              <w:rPr>
                <w:b/>
                <w:i/>
              </w:rPr>
              <w:t>’</w:t>
            </w:r>
            <w:r w:rsidRPr="000057F4">
              <w:rPr>
                <w:b/>
                <w:i/>
              </w:rPr>
              <w:t>opérateur ou du transporteur, ne donnent pas lieu à des sanctions.</w:t>
            </w:r>
          </w:p>
        </w:tc>
      </w:tr>
      <w:tr w:rsidR="00686444" w:rsidRPr="000057F4" w14:paraId="6846936D" w14:textId="77777777" w:rsidTr="00B3387D">
        <w:trPr>
          <w:jc w:val="center"/>
        </w:trPr>
        <w:tc>
          <w:tcPr>
            <w:tcW w:w="4876" w:type="dxa"/>
            <w:tcBorders>
              <w:top w:val="nil"/>
              <w:left w:val="nil"/>
              <w:bottom w:val="nil"/>
              <w:right w:val="nil"/>
            </w:tcBorders>
          </w:tcPr>
          <w:p w14:paraId="24239738" w14:textId="77777777" w:rsidR="00686444" w:rsidRPr="000057F4" w:rsidRDefault="00686444" w:rsidP="00B3387D">
            <w:pPr>
              <w:pStyle w:val="Normal6a"/>
            </w:pPr>
          </w:p>
        </w:tc>
        <w:tc>
          <w:tcPr>
            <w:tcW w:w="4876" w:type="dxa"/>
            <w:tcBorders>
              <w:top w:val="nil"/>
              <w:left w:val="nil"/>
              <w:bottom w:val="nil"/>
              <w:right w:val="nil"/>
            </w:tcBorders>
          </w:tcPr>
          <w:p w14:paraId="046D1836" w14:textId="77777777" w:rsidR="00686444" w:rsidRPr="000057F4" w:rsidRDefault="00686444" w:rsidP="00B3387D">
            <w:pPr>
              <w:pStyle w:val="Normal6a"/>
            </w:pPr>
            <w:r w:rsidRPr="000057F4">
              <w:rPr>
                <w:b/>
                <w:i/>
              </w:rPr>
              <w:t>7. Les sanctions comprennent, le cas échéant: </w:t>
            </w:r>
          </w:p>
        </w:tc>
      </w:tr>
      <w:tr w:rsidR="00686444" w:rsidRPr="000057F4" w14:paraId="71BCD758" w14:textId="77777777" w:rsidTr="00B3387D">
        <w:trPr>
          <w:jc w:val="center"/>
        </w:trPr>
        <w:tc>
          <w:tcPr>
            <w:tcW w:w="4876" w:type="dxa"/>
            <w:tcBorders>
              <w:top w:val="nil"/>
              <w:left w:val="nil"/>
              <w:bottom w:val="nil"/>
              <w:right w:val="nil"/>
            </w:tcBorders>
          </w:tcPr>
          <w:p w14:paraId="7692A532" w14:textId="77777777" w:rsidR="00686444" w:rsidRPr="000057F4" w:rsidRDefault="00686444" w:rsidP="00B3387D">
            <w:pPr>
              <w:pStyle w:val="Normal6a"/>
            </w:pPr>
          </w:p>
        </w:tc>
        <w:tc>
          <w:tcPr>
            <w:tcW w:w="4876" w:type="dxa"/>
            <w:tcBorders>
              <w:top w:val="nil"/>
              <w:left w:val="nil"/>
              <w:bottom w:val="nil"/>
              <w:right w:val="nil"/>
            </w:tcBorders>
          </w:tcPr>
          <w:p w14:paraId="72D85EE1" w14:textId="77777777" w:rsidR="00686444" w:rsidRPr="000057F4" w:rsidRDefault="00686444" w:rsidP="00B3387D">
            <w:pPr>
              <w:pStyle w:val="Normal6a"/>
            </w:pPr>
            <w:r w:rsidRPr="000057F4">
              <w:rPr>
                <w:b/>
                <w:i/>
              </w:rPr>
              <w:t>a) une amende pécuniaire;</w:t>
            </w:r>
          </w:p>
        </w:tc>
      </w:tr>
      <w:tr w:rsidR="00686444" w:rsidRPr="000057F4" w14:paraId="21F2914D" w14:textId="77777777" w:rsidTr="00B3387D">
        <w:trPr>
          <w:jc w:val="center"/>
        </w:trPr>
        <w:tc>
          <w:tcPr>
            <w:tcW w:w="4876" w:type="dxa"/>
            <w:tcBorders>
              <w:top w:val="nil"/>
              <w:left w:val="nil"/>
              <w:bottom w:val="nil"/>
              <w:right w:val="nil"/>
            </w:tcBorders>
          </w:tcPr>
          <w:p w14:paraId="749E43AD" w14:textId="77777777" w:rsidR="00686444" w:rsidRPr="000057F4" w:rsidRDefault="00686444" w:rsidP="00B3387D">
            <w:pPr>
              <w:pStyle w:val="Normal6a"/>
            </w:pPr>
          </w:p>
        </w:tc>
        <w:tc>
          <w:tcPr>
            <w:tcW w:w="4876" w:type="dxa"/>
            <w:tcBorders>
              <w:top w:val="nil"/>
              <w:left w:val="nil"/>
              <w:bottom w:val="nil"/>
              <w:right w:val="nil"/>
            </w:tcBorders>
          </w:tcPr>
          <w:p w14:paraId="769735A9" w14:textId="7BFE4E9E" w:rsidR="00686444" w:rsidRPr="000057F4" w:rsidRDefault="00686444" w:rsidP="00B3387D">
            <w:pPr>
              <w:pStyle w:val="Normal6a"/>
            </w:pPr>
            <w:r w:rsidRPr="000057F4">
              <w:rPr>
                <w:b/>
                <w:i/>
              </w:rPr>
              <w:t>b) la révocation, la suspension ou la modification d</w:t>
            </w:r>
            <w:r w:rsidR="000057F4" w:rsidRPr="000057F4">
              <w:rPr>
                <w:b/>
                <w:i/>
              </w:rPr>
              <w:t>’</w:t>
            </w:r>
            <w:r w:rsidRPr="000057F4">
              <w:rPr>
                <w:b/>
                <w:i/>
              </w:rPr>
              <w:t>un agrément ou d</w:t>
            </w:r>
            <w:r w:rsidR="000057F4" w:rsidRPr="000057F4">
              <w:rPr>
                <w:b/>
                <w:i/>
              </w:rPr>
              <w:t>’</w:t>
            </w:r>
            <w:r w:rsidRPr="000057F4">
              <w:rPr>
                <w:b/>
                <w:i/>
              </w:rPr>
              <w:t>un enregistrement accordé en vertu du présent règlement;</w:t>
            </w:r>
          </w:p>
        </w:tc>
      </w:tr>
      <w:tr w:rsidR="00686444" w:rsidRPr="000057F4" w14:paraId="07454BB6" w14:textId="77777777" w:rsidTr="00B3387D">
        <w:trPr>
          <w:jc w:val="center"/>
        </w:trPr>
        <w:tc>
          <w:tcPr>
            <w:tcW w:w="4876" w:type="dxa"/>
            <w:tcBorders>
              <w:top w:val="nil"/>
              <w:left w:val="nil"/>
              <w:bottom w:val="nil"/>
              <w:right w:val="nil"/>
            </w:tcBorders>
          </w:tcPr>
          <w:p w14:paraId="71BD0904" w14:textId="77777777" w:rsidR="00686444" w:rsidRPr="000057F4" w:rsidRDefault="00686444" w:rsidP="00B3387D">
            <w:pPr>
              <w:pStyle w:val="Normal6a"/>
            </w:pPr>
          </w:p>
        </w:tc>
        <w:tc>
          <w:tcPr>
            <w:tcW w:w="4876" w:type="dxa"/>
            <w:tcBorders>
              <w:top w:val="nil"/>
              <w:left w:val="nil"/>
              <w:bottom w:val="nil"/>
              <w:right w:val="nil"/>
            </w:tcBorders>
          </w:tcPr>
          <w:p w14:paraId="7C0FDAAE" w14:textId="77777777" w:rsidR="00686444" w:rsidRPr="000057F4" w:rsidRDefault="00686444" w:rsidP="00B3387D">
            <w:pPr>
              <w:pStyle w:val="Normal6a"/>
            </w:pPr>
            <w:r w:rsidRPr="000057F4">
              <w:rPr>
                <w:b/>
                <w:i/>
              </w:rPr>
              <w:t>c) une confiscation des biens concernés;</w:t>
            </w:r>
          </w:p>
        </w:tc>
      </w:tr>
      <w:tr w:rsidR="00686444" w:rsidRPr="000057F4" w14:paraId="4A712198" w14:textId="77777777" w:rsidTr="00B3387D">
        <w:trPr>
          <w:jc w:val="center"/>
        </w:trPr>
        <w:tc>
          <w:tcPr>
            <w:tcW w:w="4876" w:type="dxa"/>
            <w:tcBorders>
              <w:top w:val="nil"/>
              <w:left w:val="nil"/>
              <w:bottom w:val="nil"/>
              <w:right w:val="nil"/>
            </w:tcBorders>
          </w:tcPr>
          <w:p w14:paraId="08763A65" w14:textId="77777777" w:rsidR="00686444" w:rsidRPr="000057F4" w:rsidRDefault="00686444" w:rsidP="00B3387D">
            <w:pPr>
              <w:pStyle w:val="Normal6a"/>
            </w:pPr>
          </w:p>
        </w:tc>
        <w:tc>
          <w:tcPr>
            <w:tcW w:w="4876" w:type="dxa"/>
            <w:tcBorders>
              <w:top w:val="nil"/>
              <w:left w:val="nil"/>
              <w:bottom w:val="nil"/>
              <w:right w:val="nil"/>
            </w:tcBorders>
          </w:tcPr>
          <w:p w14:paraId="3AAAEDCA" w14:textId="77777777" w:rsidR="00686444" w:rsidRPr="000057F4" w:rsidRDefault="00686444" w:rsidP="00B3387D">
            <w:pPr>
              <w:pStyle w:val="Normal6a"/>
            </w:pPr>
            <w:r w:rsidRPr="000057F4">
              <w:rPr>
                <w:b/>
                <w:i/>
              </w:rPr>
              <w:t>d) un avertissement.</w:t>
            </w:r>
          </w:p>
        </w:tc>
      </w:tr>
    </w:tbl>
    <w:p w14:paraId="71229B6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7B1DBA5" w14:textId="77777777" w:rsidR="00686444" w:rsidRPr="000057F4" w:rsidRDefault="00686444" w:rsidP="00686444">
      <w:r w:rsidRPr="000057F4">
        <w:rPr>
          <w:rStyle w:val="HideTWBExt"/>
        </w:rPr>
        <w:t>&lt;/Amend&gt;</w:t>
      </w:r>
    </w:p>
    <w:p w14:paraId="06A406E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257</w:t>
      </w:r>
      <w:r w:rsidRPr="000057F4">
        <w:rPr>
          <w:rStyle w:val="HideTWBExt"/>
          <w:b w:val="0"/>
        </w:rPr>
        <w:t>&lt;/NumAm&gt;</w:t>
      </w:r>
    </w:p>
    <w:p w14:paraId="5DAA62A6"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6C976F1E" w14:textId="77777777" w:rsidR="00686444" w:rsidRPr="000057F4" w:rsidRDefault="00686444" w:rsidP="00686444">
      <w:pPr>
        <w:pStyle w:val="NormalBold"/>
      </w:pPr>
      <w:r w:rsidRPr="000057F4">
        <w:rPr>
          <w:rStyle w:val="HideTWBExt"/>
          <w:b w:val="0"/>
        </w:rPr>
        <w:t>&lt;/RepeatBlock-By&gt;</w:t>
      </w:r>
    </w:p>
    <w:p w14:paraId="088EB28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564D7B6" w14:textId="77777777" w:rsidR="00686444" w:rsidRPr="000057F4" w:rsidRDefault="00686444" w:rsidP="00686444">
      <w:pPr>
        <w:pStyle w:val="NormalBold"/>
      </w:pPr>
      <w:r w:rsidRPr="000057F4">
        <w:rPr>
          <w:rStyle w:val="HideTWBExt"/>
          <w:b w:val="0"/>
        </w:rPr>
        <w:t>&lt;Article&gt;</w:t>
      </w:r>
      <w:r w:rsidRPr="000057F4">
        <w:t>Article 31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8969486" w14:textId="77777777" w:rsidTr="00B3387D">
        <w:trPr>
          <w:trHeight w:hRule="exact" w:val="240"/>
          <w:jc w:val="center"/>
        </w:trPr>
        <w:tc>
          <w:tcPr>
            <w:tcW w:w="9752" w:type="dxa"/>
            <w:gridSpan w:val="2"/>
            <w:tcBorders>
              <w:top w:val="nil"/>
              <w:left w:val="nil"/>
              <w:bottom w:val="nil"/>
              <w:right w:val="nil"/>
            </w:tcBorders>
          </w:tcPr>
          <w:p w14:paraId="68B4510F" w14:textId="77777777" w:rsidR="00686444" w:rsidRPr="000057F4" w:rsidRDefault="00686444" w:rsidP="00B3387D"/>
        </w:tc>
      </w:tr>
      <w:tr w:rsidR="00686444" w:rsidRPr="000057F4" w14:paraId="13A931A6" w14:textId="77777777" w:rsidTr="00B3387D">
        <w:trPr>
          <w:trHeight w:val="240"/>
          <w:jc w:val="center"/>
        </w:trPr>
        <w:tc>
          <w:tcPr>
            <w:tcW w:w="4876" w:type="dxa"/>
            <w:tcBorders>
              <w:top w:val="nil"/>
              <w:left w:val="nil"/>
              <w:bottom w:val="nil"/>
              <w:right w:val="nil"/>
            </w:tcBorders>
          </w:tcPr>
          <w:p w14:paraId="73CCBDF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0A13634" w14:textId="77777777" w:rsidR="00686444" w:rsidRPr="000057F4" w:rsidRDefault="00686444" w:rsidP="00B3387D">
            <w:pPr>
              <w:pStyle w:val="AmColumnHeading"/>
            </w:pPr>
            <w:r w:rsidRPr="000057F4">
              <w:t>Amendement</w:t>
            </w:r>
          </w:p>
        </w:tc>
      </w:tr>
      <w:tr w:rsidR="00686444" w:rsidRPr="000057F4" w14:paraId="48C73306" w14:textId="77777777" w:rsidTr="00B3387D">
        <w:trPr>
          <w:jc w:val="center"/>
        </w:trPr>
        <w:tc>
          <w:tcPr>
            <w:tcW w:w="4876" w:type="dxa"/>
            <w:tcBorders>
              <w:top w:val="nil"/>
              <w:left w:val="nil"/>
              <w:bottom w:val="nil"/>
              <w:right w:val="nil"/>
            </w:tcBorders>
          </w:tcPr>
          <w:p w14:paraId="5CE26F17" w14:textId="77777777" w:rsidR="00686444" w:rsidRPr="000057F4" w:rsidRDefault="00686444" w:rsidP="00B3387D">
            <w:pPr>
              <w:pStyle w:val="Normal6a"/>
            </w:pPr>
          </w:p>
        </w:tc>
        <w:tc>
          <w:tcPr>
            <w:tcW w:w="4876" w:type="dxa"/>
            <w:tcBorders>
              <w:top w:val="nil"/>
              <w:left w:val="nil"/>
              <w:bottom w:val="nil"/>
              <w:right w:val="nil"/>
            </w:tcBorders>
          </w:tcPr>
          <w:p w14:paraId="75CCB1A0" w14:textId="6B790AEF" w:rsidR="00686444" w:rsidRPr="000057F4" w:rsidRDefault="00686444" w:rsidP="00B3387D">
            <w:pPr>
              <w:pStyle w:val="Normal6a"/>
            </w:pPr>
            <w:r w:rsidRPr="000057F4">
              <w:rPr>
                <w:b/>
                <w:i/>
              </w:rPr>
              <w:t>Sans préjudice du droit des États membres de prévoir et d</w:t>
            </w:r>
            <w:r w:rsidR="000057F4" w:rsidRPr="000057F4">
              <w:rPr>
                <w:b/>
                <w:i/>
              </w:rPr>
              <w:t>’</w:t>
            </w:r>
            <w:r w:rsidRPr="000057F4">
              <w:rPr>
                <w:b/>
                <w:i/>
              </w:rPr>
              <w:t>imposer des sanctions pénales, les États membres fixent les règles relatives aux sanctions pécuniaires et aux mesures administratives. Les États membres veillent à ce que les autorités compétentes, lorsqu</w:t>
            </w:r>
            <w:r w:rsidR="000057F4" w:rsidRPr="000057F4">
              <w:rPr>
                <w:b/>
                <w:i/>
              </w:rPr>
              <w:t>’</w:t>
            </w:r>
            <w:r w:rsidRPr="000057F4">
              <w:rPr>
                <w:b/>
                <w:i/>
              </w:rPr>
              <w:t>elles déterminent le type de sanctions pécuniaires ou de mesures administratives et leur niveau, tiennent compte de toutes les circonstances pertinentes, et notamment, le cas échéant:</w:t>
            </w:r>
          </w:p>
        </w:tc>
      </w:tr>
      <w:tr w:rsidR="00686444" w:rsidRPr="000057F4" w14:paraId="2E3E594B" w14:textId="77777777" w:rsidTr="00B3387D">
        <w:trPr>
          <w:jc w:val="center"/>
        </w:trPr>
        <w:tc>
          <w:tcPr>
            <w:tcW w:w="4876" w:type="dxa"/>
            <w:tcBorders>
              <w:top w:val="nil"/>
              <w:left w:val="nil"/>
              <w:bottom w:val="nil"/>
              <w:right w:val="nil"/>
            </w:tcBorders>
          </w:tcPr>
          <w:p w14:paraId="1CFD363D" w14:textId="77777777" w:rsidR="00686444" w:rsidRPr="000057F4" w:rsidRDefault="00686444" w:rsidP="00B3387D">
            <w:pPr>
              <w:pStyle w:val="Normal6a"/>
            </w:pPr>
          </w:p>
        </w:tc>
        <w:tc>
          <w:tcPr>
            <w:tcW w:w="4876" w:type="dxa"/>
            <w:tcBorders>
              <w:top w:val="nil"/>
              <w:left w:val="nil"/>
              <w:bottom w:val="nil"/>
              <w:right w:val="nil"/>
            </w:tcBorders>
          </w:tcPr>
          <w:p w14:paraId="39167975" w14:textId="6B639184" w:rsidR="00686444" w:rsidRPr="000057F4" w:rsidRDefault="00686444" w:rsidP="00B3387D">
            <w:pPr>
              <w:pStyle w:val="Normal6a"/>
            </w:pPr>
            <w:r w:rsidRPr="000057F4">
              <w:rPr>
                <w:b/>
                <w:i/>
              </w:rPr>
              <w:t>a) la gravité et la durée de l</w:t>
            </w:r>
            <w:r w:rsidR="000057F4" w:rsidRPr="000057F4">
              <w:rPr>
                <w:b/>
                <w:i/>
              </w:rPr>
              <w:t>’</w:t>
            </w:r>
            <w:r w:rsidRPr="000057F4">
              <w:rPr>
                <w:b/>
                <w:i/>
              </w:rPr>
              <w:t>infraction;</w:t>
            </w:r>
          </w:p>
        </w:tc>
      </w:tr>
      <w:tr w:rsidR="00686444" w:rsidRPr="000057F4" w14:paraId="64E9D597" w14:textId="77777777" w:rsidTr="00B3387D">
        <w:trPr>
          <w:jc w:val="center"/>
        </w:trPr>
        <w:tc>
          <w:tcPr>
            <w:tcW w:w="4876" w:type="dxa"/>
            <w:tcBorders>
              <w:top w:val="nil"/>
              <w:left w:val="nil"/>
              <w:bottom w:val="nil"/>
              <w:right w:val="nil"/>
            </w:tcBorders>
          </w:tcPr>
          <w:p w14:paraId="28F45948" w14:textId="77777777" w:rsidR="00686444" w:rsidRPr="000057F4" w:rsidRDefault="00686444" w:rsidP="00B3387D">
            <w:pPr>
              <w:pStyle w:val="Normal6a"/>
            </w:pPr>
          </w:p>
        </w:tc>
        <w:tc>
          <w:tcPr>
            <w:tcW w:w="4876" w:type="dxa"/>
            <w:tcBorders>
              <w:top w:val="nil"/>
              <w:left w:val="nil"/>
              <w:bottom w:val="nil"/>
              <w:right w:val="nil"/>
            </w:tcBorders>
          </w:tcPr>
          <w:p w14:paraId="4111DA20" w14:textId="555E3748" w:rsidR="00686444" w:rsidRPr="000057F4" w:rsidRDefault="00686444" w:rsidP="00B3387D">
            <w:pPr>
              <w:pStyle w:val="Normal6a"/>
            </w:pPr>
            <w:r w:rsidRPr="000057F4">
              <w:rPr>
                <w:b/>
                <w:i/>
              </w:rPr>
              <w:t>b) le nombre de cas où l</w:t>
            </w:r>
            <w:r w:rsidR="000057F4" w:rsidRPr="000057F4">
              <w:rPr>
                <w:b/>
                <w:i/>
              </w:rPr>
              <w:t>’</w:t>
            </w:r>
            <w:r w:rsidRPr="000057F4">
              <w:rPr>
                <w:b/>
                <w:i/>
              </w:rPr>
              <w:t>infraction a été répétée;</w:t>
            </w:r>
          </w:p>
        </w:tc>
      </w:tr>
      <w:tr w:rsidR="00686444" w:rsidRPr="000057F4" w14:paraId="57B493DB" w14:textId="77777777" w:rsidTr="00B3387D">
        <w:trPr>
          <w:jc w:val="center"/>
        </w:trPr>
        <w:tc>
          <w:tcPr>
            <w:tcW w:w="4876" w:type="dxa"/>
            <w:tcBorders>
              <w:top w:val="nil"/>
              <w:left w:val="nil"/>
              <w:bottom w:val="nil"/>
              <w:right w:val="nil"/>
            </w:tcBorders>
          </w:tcPr>
          <w:p w14:paraId="79B3E522" w14:textId="77777777" w:rsidR="00686444" w:rsidRPr="000057F4" w:rsidRDefault="00686444" w:rsidP="00B3387D">
            <w:pPr>
              <w:pStyle w:val="Normal6a"/>
            </w:pPr>
          </w:p>
        </w:tc>
        <w:tc>
          <w:tcPr>
            <w:tcW w:w="4876" w:type="dxa"/>
            <w:tcBorders>
              <w:top w:val="nil"/>
              <w:left w:val="nil"/>
              <w:bottom w:val="nil"/>
              <w:right w:val="nil"/>
            </w:tcBorders>
          </w:tcPr>
          <w:p w14:paraId="056A3D0B" w14:textId="77777777" w:rsidR="00686444" w:rsidRPr="000057F4" w:rsidRDefault="00686444" w:rsidP="00B3387D">
            <w:pPr>
              <w:pStyle w:val="Normal6a"/>
            </w:pPr>
            <w:r w:rsidRPr="000057F4">
              <w:rPr>
                <w:b/>
                <w:i/>
              </w:rPr>
              <w:t>c) le degré de responsabilité de la personne physique ou morale tenue pour responsable;</w:t>
            </w:r>
          </w:p>
        </w:tc>
      </w:tr>
      <w:tr w:rsidR="00686444" w:rsidRPr="000057F4" w14:paraId="4585FF01" w14:textId="77777777" w:rsidTr="00B3387D">
        <w:trPr>
          <w:jc w:val="center"/>
        </w:trPr>
        <w:tc>
          <w:tcPr>
            <w:tcW w:w="4876" w:type="dxa"/>
            <w:tcBorders>
              <w:top w:val="nil"/>
              <w:left w:val="nil"/>
              <w:bottom w:val="nil"/>
              <w:right w:val="nil"/>
            </w:tcBorders>
          </w:tcPr>
          <w:p w14:paraId="45990FA0" w14:textId="77777777" w:rsidR="00686444" w:rsidRPr="000057F4" w:rsidRDefault="00686444" w:rsidP="00B3387D">
            <w:pPr>
              <w:pStyle w:val="Normal6a"/>
            </w:pPr>
          </w:p>
        </w:tc>
        <w:tc>
          <w:tcPr>
            <w:tcW w:w="4876" w:type="dxa"/>
            <w:tcBorders>
              <w:top w:val="nil"/>
              <w:left w:val="nil"/>
              <w:bottom w:val="nil"/>
              <w:right w:val="nil"/>
            </w:tcBorders>
          </w:tcPr>
          <w:p w14:paraId="1BF94984" w14:textId="13C60BDB" w:rsidR="00686444" w:rsidRPr="000057F4" w:rsidRDefault="00686444" w:rsidP="00B3387D">
            <w:pPr>
              <w:pStyle w:val="Normal6a"/>
            </w:pPr>
            <w:r w:rsidRPr="000057F4">
              <w:rPr>
                <w:b/>
                <w:i/>
              </w:rPr>
              <w:t>d) la solidité financière de la personne physique ou morale tenue pour responsable, y compris au regard de son chiffre d</w:t>
            </w:r>
            <w:r w:rsidR="000057F4" w:rsidRPr="000057F4">
              <w:rPr>
                <w:b/>
                <w:i/>
              </w:rPr>
              <w:t>’</w:t>
            </w:r>
            <w:r w:rsidRPr="000057F4">
              <w:rPr>
                <w:b/>
                <w:i/>
              </w:rPr>
              <w:t>affaires total ou de ses revenus annuels;</w:t>
            </w:r>
          </w:p>
        </w:tc>
      </w:tr>
      <w:tr w:rsidR="00686444" w:rsidRPr="000057F4" w14:paraId="262139E6" w14:textId="77777777" w:rsidTr="00B3387D">
        <w:trPr>
          <w:jc w:val="center"/>
        </w:trPr>
        <w:tc>
          <w:tcPr>
            <w:tcW w:w="4876" w:type="dxa"/>
            <w:tcBorders>
              <w:top w:val="nil"/>
              <w:left w:val="nil"/>
              <w:bottom w:val="nil"/>
              <w:right w:val="nil"/>
            </w:tcBorders>
          </w:tcPr>
          <w:p w14:paraId="4094B017" w14:textId="77777777" w:rsidR="00686444" w:rsidRPr="000057F4" w:rsidRDefault="00686444" w:rsidP="00B3387D">
            <w:pPr>
              <w:pStyle w:val="Normal6a"/>
            </w:pPr>
          </w:p>
        </w:tc>
        <w:tc>
          <w:tcPr>
            <w:tcW w:w="4876" w:type="dxa"/>
            <w:tcBorders>
              <w:top w:val="nil"/>
              <w:left w:val="nil"/>
              <w:bottom w:val="nil"/>
              <w:right w:val="nil"/>
            </w:tcBorders>
          </w:tcPr>
          <w:p w14:paraId="23343D52" w14:textId="5A7A624D" w:rsidR="00686444" w:rsidRPr="000057F4" w:rsidRDefault="00686444" w:rsidP="00B3387D">
            <w:pPr>
              <w:pStyle w:val="Normal6a"/>
            </w:pPr>
            <w:r w:rsidRPr="000057F4">
              <w:rPr>
                <w:b/>
                <w:i/>
              </w:rPr>
              <w:t>e) l</w:t>
            </w:r>
            <w:r w:rsidR="000057F4" w:rsidRPr="000057F4">
              <w:rPr>
                <w:b/>
                <w:i/>
              </w:rPr>
              <w:t>’</w:t>
            </w:r>
            <w:r w:rsidRPr="000057F4">
              <w:rPr>
                <w:b/>
                <w:i/>
              </w:rPr>
              <w:t>avantage tiré de l</w:t>
            </w:r>
            <w:r w:rsidR="000057F4" w:rsidRPr="000057F4">
              <w:rPr>
                <w:b/>
                <w:i/>
              </w:rPr>
              <w:t>’</w:t>
            </w:r>
            <w:r w:rsidRPr="000057F4">
              <w:rPr>
                <w:b/>
                <w:i/>
              </w:rPr>
              <w:t>infraction par la personne physique ou morale tenue pour responsable, dans la mesure où il est possible de le déterminer;</w:t>
            </w:r>
          </w:p>
        </w:tc>
      </w:tr>
      <w:tr w:rsidR="00686444" w:rsidRPr="000057F4" w14:paraId="14DE300E" w14:textId="77777777" w:rsidTr="00B3387D">
        <w:trPr>
          <w:jc w:val="center"/>
        </w:trPr>
        <w:tc>
          <w:tcPr>
            <w:tcW w:w="4876" w:type="dxa"/>
            <w:tcBorders>
              <w:top w:val="nil"/>
              <w:left w:val="nil"/>
              <w:bottom w:val="nil"/>
              <w:right w:val="nil"/>
            </w:tcBorders>
          </w:tcPr>
          <w:p w14:paraId="63B6EE7D" w14:textId="77777777" w:rsidR="00686444" w:rsidRPr="000057F4" w:rsidRDefault="00686444" w:rsidP="00B3387D">
            <w:pPr>
              <w:pStyle w:val="Normal6a"/>
            </w:pPr>
          </w:p>
        </w:tc>
        <w:tc>
          <w:tcPr>
            <w:tcW w:w="4876" w:type="dxa"/>
            <w:tcBorders>
              <w:top w:val="nil"/>
              <w:left w:val="nil"/>
              <w:bottom w:val="nil"/>
              <w:right w:val="nil"/>
            </w:tcBorders>
          </w:tcPr>
          <w:p w14:paraId="7BE82B9D" w14:textId="14CEBEDE" w:rsidR="00686444" w:rsidRPr="000057F4" w:rsidRDefault="00686444" w:rsidP="00B3387D">
            <w:pPr>
              <w:pStyle w:val="Normal6a"/>
            </w:pPr>
            <w:r w:rsidRPr="000057F4">
              <w:rPr>
                <w:b/>
                <w:i/>
              </w:rPr>
              <w:t>f) les pertes subies par des tiers du fait de l</w:t>
            </w:r>
            <w:r w:rsidR="000057F4" w:rsidRPr="000057F4">
              <w:rPr>
                <w:b/>
                <w:i/>
              </w:rPr>
              <w:t>’</w:t>
            </w:r>
            <w:r w:rsidRPr="000057F4">
              <w:rPr>
                <w:b/>
                <w:i/>
              </w:rPr>
              <w:t>infraction, dans la mesure où il est possible de les déterminer;</w:t>
            </w:r>
          </w:p>
        </w:tc>
      </w:tr>
      <w:tr w:rsidR="00686444" w:rsidRPr="000057F4" w14:paraId="39448123" w14:textId="77777777" w:rsidTr="00B3387D">
        <w:trPr>
          <w:jc w:val="center"/>
        </w:trPr>
        <w:tc>
          <w:tcPr>
            <w:tcW w:w="4876" w:type="dxa"/>
            <w:tcBorders>
              <w:top w:val="nil"/>
              <w:left w:val="nil"/>
              <w:bottom w:val="nil"/>
              <w:right w:val="nil"/>
            </w:tcBorders>
          </w:tcPr>
          <w:p w14:paraId="2AE6530B" w14:textId="77777777" w:rsidR="00686444" w:rsidRPr="000057F4" w:rsidRDefault="00686444" w:rsidP="00B3387D">
            <w:pPr>
              <w:pStyle w:val="Normal6a"/>
            </w:pPr>
          </w:p>
        </w:tc>
        <w:tc>
          <w:tcPr>
            <w:tcW w:w="4876" w:type="dxa"/>
            <w:tcBorders>
              <w:top w:val="nil"/>
              <w:left w:val="nil"/>
              <w:bottom w:val="nil"/>
              <w:right w:val="nil"/>
            </w:tcBorders>
          </w:tcPr>
          <w:p w14:paraId="610C8B2F" w14:textId="07678C39" w:rsidR="00686444" w:rsidRPr="000057F4" w:rsidRDefault="00686444" w:rsidP="00B3387D">
            <w:pPr>
              <w:pStyle w:val="Normal6a"/>
            </w:pPr>
            <w:r w:rsidRPr="000057F4">
              <w:rPr>
                <w:b/>
                <w:i/>
              </w:rPr>
              <w:t>g) le degré de coopération de la personne physique ou morale tenue pour responsable avec l</w:t>
            </w:r>
            <w:r w:rsidR="000057F4" w:rsidRPr="000057F4">
              <w:rPr>
                <w:b/>
                <w:i/>
              </w:rPr>
              <w:t>’</w:t>
            </w:r>
            <w:r w:rsidRPr="000057F4">
              <w:rPr>
                <w:b/>
                <w:i/>
              </w:rPr>
              <w:t>autorité compétente;</w:t>
            </w:r>
          </w:p>
        </w:tc>
      </w:tr>
      <w:tr w:rsidR="00686444" w:rsidRPr="000057F4" w14:paraId="3AB22E40" w14:textId="77777777" w:rsidTr="00B3387D">
        <w:trPr>
          <w:jc w:val="center"/>
        </w:trPr>
        <w:tc>
          <w:tcPr>
            <w:tcW w:w="4876" w:type="dxa"/>
            <w:tcBorders>
              <w:top w:val="nil"/>
              <w:left w:val="nil"/>
              <w:bottom w:val="nil"/>
              <w:right w:val="nil"/>
            </w:tcBorders>
          </w:tcPr>
          <w:p w14:paraId="141AE73F" w14:textId="77777777" w:rsidR="00686444" w:rsidRPr="000057F4" w:rsidRDefault="00686444" w:rsidP="00B3387D">
            <w:pPr>
              <w:pStyle w:val="Normal6a"/>
            </w:pPr>
          </w:p>
        </w:tc>
        <w:tc>
          <w:tcPr>
            <w:tcW w:w="4876" w:type="dxa"/>
            <w:tcBorders>
              <w:top w:val="nil"/>
              <w:left w:val="nil"/>
              <w:bottom w:val="nil"/>
              <w:right w:val="nil"/>
            </w:tcBorders>
          </w:tcPr>
          <w:p w14:paraId="672612F5" w14:textId="77777777" w:rsidR="00686444" w:rsidRPr="000057F4" w:rsidRDefault="00686444" w:rsidP="00B3387D">
            <w:pPr>
              <w:pStyle w:val="Normal6a"/>
            </w:pPr>
            <w:r w:rsidRPr="000057F4">
              <w:rPr>
                <w:b/>
                <w:i/>
              </w:rPr>
              <w:t>h) les violations antérieures commises par la personne physique ou morale tenue pour responsable.</w:t>
            </w:r>
          </w:p>
        </w:tc>
      </w:tr>
      <w:tr w:rsidR="00686444" w:rsidRPr="000057F4" w14:paraId="36DDA656" w14:textId="77777777" w:rsidTr="00B3387D">
        <w:trPr>
          <w:jc w:val="center"/>
        </w:trPr>
        <w:tc>
          <w:tcPr>
            <w:tcW w:w="4876" w:type="dxa"/>
            <w:tcBorders>
              <w:top w:val="nil"/>
              <w:left w:val="nil"/>
              <w:bottom w:val="nil"/>
              <w:right w:val="nil"/>
            </w:tcBorders>
          </w:tcPr>
          <w:p w14:paraId="60A520A5" w14:textId="77777777" w:rsidR="00686444" w:rsidRPr="000057F4" w:rsidRDefault="00686444" w:rsidP="00B3387D">
            <w:pPr>
              <w:pStyle w:val="Normal6a"/>
            </w:pPr>
          </w:p>
        </w:tc>
        <w:tc>
          <w:tcPr>
            <w:tcW w:w="4876" w:type="dxa"/>
            <w:tcBorders>
              <w:top w:val="nil"/>
              <w:left w:val="nil"/>
              <w:bottom w:val="nil"/>
              <w:right w:val="nil"/>
            </w:tcBorders>
          </w:tcPr>
          <w:p w14:paraId="39E23A26" w14:textId="55844150" w:rsidR="00686444" w:rsidRPr="000057F4" w:rsidRDefault="00686444" w:rsidP="00B3387D">
            <w:pPr>
              <w:pStyle w:val="Normal6a"/>
            </w:pPr>
            <w:r w:rsidRPr="000057F4">
              <w:rPr>
                <w:b/>
                <w:i/>
              </w:rPr>
              <w:t>Les États membres veillent à ce que les sanctions pécuniaires maximales pouvant être imposées s</w:t>
            </w:r>
            <w:r w:rsidR="000057F4" w:rsidRPr="000057F4">
              <w:rPr>
                <w:b/>
                <w:i/>
              </w:rPr>
              <w:t>’</w:t>
            </w:r>
            <w:r w:rsidRPr="000057F4">
              <w:rPr>
                <w:b/>
                <w:i/>
              </w:rPr>
              <w:t>élèvent au moins au double du montant de l</w:t>
            </w:r>
            <w:r w:rsidR="000057F4" w:rsidRPr="000057F4">
              <w:rPr>
                <w:b/>
                <w:i/>
              </w:rPr>
              <w:t>’</w:t>
            </w:r>
            <w:r w:rsidRPr="000057F4">
              <w:rPr>
                <w:b/>
                <w:i/>
              </w:rPr>
              <w:t>avantage tiré de l</w:t>
            </w:r>
            <w:r w:rsidR="000057F4" w:rsidRPr="000057F4">
              <w:rPr>
                <w:b/>
                <w:i/>
              </w:rPr>
              <w:t>’</w:t>
            </w:r>
            <w:r w:rsidRPr="000057F4">
              <w:rPr>
                <w:b/>
                <w:i/>
              </w:rPr>
              <w:t>infraction, lorsqu</w:t>
            </w:r>
            <w:r w:rsidR="000057F4" w:rsidRPr="000057F4">
              <w:rPr>
                <w:b/>
                <w:i/>
              </w:rPr>
              <w:t>’</w:t>
            </w:r>
            <w:r w:rsidRPr="000057F4">
              <w:rPr>
                <w:b/>
                <w:i/>
              </w:rPr>
              <w:t>il est possible de déterminer celui-ci, ou à au moins 1 000 000 EUR, le montant le plus élevé étant retenu. Pour les États membres dont la monnaie n</w:t>
            </w:r>
            <w:r w:rsidR="000057F4" w:rsidRPr="000057F4">
              <w:rPr>
                <w:b/>
                <w:i/>
              </w:rPr>
              <w:t>’</w:t>
            </w:r>
            <w:r w:rsidRPr="000057F4">
              <w:rPr>
                <w:b/>
                <w:i/>
              </w:rPr>
              <w:t>est pas l</w:t>
            </w:r>
            <w:r w:rsidR="000057F4" w:rsidRPr="000057F4">
              <w:rPr>
                <w:b/>
                <w:i/>
              </w:rPr>
              <w:t>’</w:t>
            </w:r>
            <w:r w:rsidRPr="000057F4">
              <w:rPr>
                <w:b/>
                <w:i/>
              </w:rPr>
              <w:t>euro, la valeur visée au premier alinéa est la valeur correspondante dans la monnaie nationale au [OP: veuillez insérer: date d</w:t>
            </w:r>
            <w:r w:rsidR="000057F4" w:rsidRPr="000057F4">
              <w:rPr>
                <w:b/>
                <w:i/>
              </w:rPr>
              <w:t>’</w:t>
            </w:r>
            <w:r w:rsidRPr="000057F4">
              <w:rPr>
                <w:b/>
                <w:i/>
              </w:rPr>
              <w:t>entrée en vigueur du présent règlement].</w:t>
            </w:r>
          </w:p>
        </w:tc>
      </w:tr>
    </w:tbl>
    <w:p w14:paraId="7043059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63B1FBE" w14:textId="77777777" w:rsidR="00686444" w:rsidRPr="000057F4" w:rsidRDefault="00686444" w:rsidP="00686444">
      <w:r w:rsidRPr="000057F4">
        <w:rPr>
          <w:rStyle w:val="HideTWBExt"/>
        </w:rPr>
        <w:t>&lt;/Amend&gt;</w:t>
      </w:r>
    </w:p>
    <w:p w14:paraId="5295B4C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258</w:t>
      </w:r>
      <w:r w:rsidRPr="000057F4">
        <w:rPr>
          <w:rStyle w:val="HideTWBExt"/>
          <w:b w:val="0"/>
        </w:rPr>
        <w:t>&lt;/NumAm&gt;</w:t>
      </w:r>
    </w:p>
    <w:p w14:paraId="544503C5"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76AE6F5C" w14:textId="77777777" w:rsidR="00686444" w:rsidRPr="000057F4" w:rsidRDefault="00686444" w:rsidP="00686444">
      <w:pPr>
        <w:pStyle w:val="NormalBold"/>
      </w:pPr>
      <w:r w:rsidRPr="000057F4">
        <w:rPr>
          <w:rStyle w:val="HideTWBExt"/>
          <w:b w:val="0"/>
        </w:rPr>
        <w:t>&lt;/RepeatBlock-By&gt;</w:t>
      </w:r>
    </w:p>
    <w:p w14:paraId="1CF3119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3F76ACF" w14:textId="77777777" w:rsidR="00686444" w:rsidRPr="000057F4" w:rsidRDefault="00686444" w:rsidP="00686444">
      <w:pPr>
        <w:pStyle w:val="NormalBold"/>
      </w:pPr>
      <w:r w:rsidRPr="000057F4">
        <w:rPr>
          <w:rStyle w:val="HideTWBExt"/>
          <w:b w:val="0"/>
        </w:rPr>
        <w:t>&lt;Article&gt;</w:t>
      </w:r>
      <w:r w:rsidRPr="000057F4">
        <w:t>Article 31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857BCEC" w14:textId="77777777" w:rsidTr="00B3387D">
        <w:trPr>
          <w:trHeight w:hRule="exact" w:val="240"/>
          <w:jc w:val="center"/>
        </w:trPr>
        <w:tc>
          <w:tcPr>
            <w:tcW w:w="9752" w:type="dxa"/>
            <w:gridSpan w:val="2"/>
            <w:tcBorders>
              <w:top w:val="nil"/>
              <w:left w:val="nil"/>
              <w:bottom w:val="nil"/>
              <w:right w:val="nil"/>
            </w:tcBorders>
          </w:tcPr>
          <w:p w14:paraId="35C95893" w14:textId="77777777" w:rsidR="00686444" w:rsidRPr="000057F4" w:rsidRDefault="00686444" w:rsidP="00B3387D"/>
        </w:tc>
      </w:tr>
      <w:tr w:rsidR="00686444" w:rsidRPr="000057F4" w14:paraId="39087D2B" w14:textId="77777777" w:rsidTr="00B3387D">
        <w:trPr>
          <w:trHeight w:val="240"/>
          <w:jc w:val="center"/>
        </w:trPr>
        <w:tc>
          <w:tcPr>
            <w:tcW w:w="4876" w:type="dxa"/>
            <w:tcBorders>
              <w:top w:val="nil"/>
              <w:left w:val="nil"/>
              <w:bottom w:val="nil"/>
              <w:right w:val="nil"/>
            </w:tcBorders>
          </w:tcPr>
          <w:p w14:paraId="28F7621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57A89E2" w14:textId="77777777" w:rsidR="00686444" w:rsidRPr="000057F4" w:rsidRDefault="00686444" w:rsidP="00B3387D">
            <w:pPr>
              <w:pStyle w:val="AmColumnHeading"/>
            </w:pPr>
            <w:r w:rsidRPr="000057F4">
              <w:t>Amendement</w:t>
            </w:r>
          </w:p>
        </w:tc>
      </w:tr>
      <w:tr w:rsidR="00686444" w:rsidRPr="000057F4" w14:paraId="657BE4EA" w14:textId="77777777" w:rsidTr="00B3387D">
        <w:trPr>
          <w:jc w:val="center"/>
        </w:trPr>
        <w:tc>
          <w:tcPr>
            <w:tcW w:w="4876" w:type="dxa"/>
            <w:tcBorders>
              <w:top w:val="nil"/>
              <w:left w:val="nil"/>
              <w:bottom w:val="nil"/>
              <w:right w:val="nil"/>
            </w:tcBorders>
          </w:tcPr>
          <w:p w14:paraId="15B69AD6" w14:textId="77777777" w:rsidR="00686444" w:rsidRPr="000057F4" w:rsidRDefault="00686444" w:rsidP="00B3387D">
            <w:pPr>
              <w:pStyle w:val="Normal6a"/>
            </w:pPr>
            <w:r w:rsidRPr="000057F4">
              <w:t>Les États membres notifient à la Commission ces règles et toute modification ultérieure les concernant.</w:t>
            </w:r>
          </w:p>
        </w:tc>
        <w:tc>
          <w:tcPr>
            <w:tcW w:w="4876" w:type="dxa"/>
            <w:tcBorders>
              <w:top w:val="nil"/>
              <w:left w:val="nil"/>
              <w:bottom w:val="nil"/>
              <w:right w:val="nil"/>
            </w:tcBorders>
          </w:tcPr>
          <w:p w14:paraId="195ED0C5" w14:textId="6B431149" w:rsidR="00686444" w:rsidRPr="000057F4" w:rsidRDefault="00686444" w:rsidP="00B3387D">
            <w:pPr>
              <w:pStyle w:val="Normal6a"/>
            </w:pPr>
            <w:r w:rsidRPr="000057F4">
              <w:t>Les États membres notifient à la Commission ces règles et toute modification ultérieure les concernant</w:t>
            </w:r>
            <w:r w:rsidRPr="000057F4">
              <w:rPr>
                <w:b/>
                <w:i/>
              </w:rPr>
              <w:t>, notamment en enregistrant leurs décisions au sein du système électronique visé à l</w:t>
            </w:r>
            <w:r w:rsidR="000057F4" w:rsidRPr="000057F4">
              <w:rPr>
                <w:b/>
                <w:i/>
              </w:rPr>
              <w:t>’</w:t>
            </w:r>
            <w:r w:rsidRPr="000057F4">
              <w:rPr>
                <w:b/>
                <w:i/>
              </w:rPr>
              <w:t>article 35</w:t>
            </w:r>
            <w:r w:rsidRPr="000057F4">
              <w:t xml:space="preserve">. </w:t>
            </w:r>
            <w:r w:rsidRPr="000057F4">
              <w:rPr>
                <w:b/>
                <w:i/>
              </w:rPr>
              <w:t>La Commission publie un aperçu comparatif des régimes de sanctions des États membres et fait rapport tous les trois ans au Parlement européen et au Conseil sur la convergence de la mise en œuvre.</w:t>
            </w:r>
          </w:p>
        </w:tc>
      </w:tr>
    </w:tbl>
    <w:p w14:paraId="5D09CC8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BF964D6" w14:textId="77777777" w:rsidR="00686444" w:rsidRPr="000057F4" w:rsidRDefault="00686444" w:rsidP="00686444">
      <w:r w:rsidRPr="000057F4">
        <w:rPr>
          <w:rStyle w:val="HideTWBExt"/>
        </w:rPr>
        <w:t>&lt;/Amend&gt;</w:t>
      </w:r>
    </w:p>
    <w:p w14:paraId="70BAD62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259</w:t>
      </w:r>
      <w:r w:rsidRPr="000057F4">
        <w:rPr>
          <w:rStyle w:val="HideTWBExt"/>
          <w:b w:val="0"/>
        </w:rPr>
        <w:t>&lt;/NumAm&gt;</w:t>
      </w:r>
    </w:p>
    <w:p w14:paraId="4AB6868F"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57550778" w14:textId="77777777" w:rsidR="00686444" w:rsidRPr="000057F4" w:rsidRDefault="00686444" w:rsidP="00686444">
      <w:pPr>
        <w:pStyle w:val="NormalBold"/>
      </w:pPr>
      <w:r w:rsidRPr="000057F4">
        <w:rPr>
          <w:rStyle w:val="HideTWBExt"/>
          <w:b w:val="0"/>
        </w:rPr>
        <w:t>&lt;/RepeatBlock-By&gt;</w:t>
      </w:r>
    </w:p>
    <w:p w14:paraId="740C798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D9F48AD" w14:textId="77777777" w:rsidR="00686444" w:rsidRPr="000057F4" w:rsidRDefault="00686444" w:rsidP="00686444">
      <w:pPr>
        <w:pStyle w:val="NormalBold"/>
      </w:pPr>
      <w:r w:rsidRPr="000057F4">
        <w:rPr>
          <w:rStyle w:val="HideTWBExt"/>
          <w:b w:val="0"/>
        </w:rPr>
        <w:t>&lt;Article&gt;</w:t>
      </w:r>
      <w:r w:rsidRPr="000057F4">
        <w:t>Article 31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61EA991" w14:textId="77777777" w:rsidTr="00B3387D">
        <w:trPr>
          <w:trHeight w:hRule="exact" w:val="240"/>
          <w:jc w:val="center"/>
        </w:trPr>
        <w:tc>
          <w:tcPr>
            <w:tcW w:w="9752" w:type="dxa"/>
            <w:gridSpan w:val="2"/>
            <w:tcBorders>
              <w:top w:val="nil"/>
              <w:left w:val="nil"/>
              <w:bottom w:val="nil"/>
              <w:right w:val="nil"/>
            </w:tcBorders>
          </w:tcPr>
          <w:p w14:paraId="02B3C87A" w14:textId="77777777" w:rsidR="00686444" w:rsidRPr="000057F4" w:rsidRDefault="00686444" w:rsidP="00B3387D"/>
        </w:tc>
      </w:tr>
      <w:tr w:rsidR="00686444" w:rsidRPr="000057F4" w14:paraId="3748667F" w14:textId="77777777" w:rsidTr="00B3387D">
        <w:trPr>
          <w:trHeight w:val="240"/>
          <w:jc w:val="center"/>
        </w:trPr>
        <w:tc>
          <w:tcPr>
            <w:tcW w:w="4876" w:type="dxa"/>
            <w:tcBorders>
              <w:top w:val="nil"/>
              <w:left w:val="nil"/>
              <w:bottom w:val="nil"/>
              <w:right w:val="nil"/>
            </w:tcBorders>
          </w:tcPr>
          <w:p w14:paraId="215BF0D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F32B4A1" w14:textId="77777777" w:rsidR="00686444" w:rsidRPr="000057F4" w:rsidRDefault="00686444" w:rsidP="00B3387D">
            <w:pPr>
              <w:pStyle w:val="AmColumnHeading"/>
            </w:pPr>
            <w:r w:rsidRPr="000057F4">
              <w:t>Amendement</w:t>
            </w:r>
          </w:p>
        </w:tc>
      </w:tr>
      <w:tr w:rsidR="00686444" w:rsidRPr="000057F4" w14:paraId="0B02D97F" w14:textId="77777777" w:rsidTr="00B3387D">
        <w:trPr>
          <w:jc w:val="center"/>
        </w:trPr>
        <w:tc>
          <w:tcPr>
            <w:tcW w:w="4876" w:type="dxa"/>
            <w:tcBorders>
              <w:top w:val="nil"/>
              <w:left w:val="nil"/>
              <w:bottom w:val="nil"/>
              <w:right w:val="nil"/>
            </w:tcBorders>
          </w:tcPr>
          <w:p w14:paraId="6F90E017" w14:textId="77777777" w:rsidR="00686444" w:rsidRPr="000057F4" w:rsidRDefault="00686444" w:rsidP="00B3387D">
            <w:pPr>
              <w:pStyle w:val="Normal6a"/>
            </w:pPr>
            <w:r w:rsidRPr="000057F4">
              <w:t>Les États membres notifient à la Commission ces règles et toute modification ultérieure les concernant.</w:t>
            </w:r>
          </w:p>
        </w:tc>
        <w:tc>
          <w:tcPr>
            <w:tcW w:w="4876" w:type="dxa"/>
            <w:tcBorders>
              <w:top w:val="nil"/>
              <w:left w:val="nil"/>
              <w:bottom w:val="nil"/>
              <w:right w:val="nil"/>
            </w:tcBorders>
          </w:tcPr>
          <w:p w14:paraId="23F1B6E9" w14:textId="684BCF93" w:rsidR="00686444" w:rsidRPr="000057F4" w:rsidRDefault="00686444" w:rsidP="00B3387D">
            <w:pPr>
              <w:pStyle w:val="Normal6a"/>
            </w:pPr>
            <w:r w:rsidRPr="000057F4">
              <w:t>Les États membres</w:t>
            </w:r>
            <w:r w:rsidRPr="000057F4">
              <w:rPr>
                <w:b/>
                <w:i/>
              </w:rPr>
              <w:t>, au plus tard le [OP: veuillez ajouter la date: trois ans à compter de la date d</w:t>
            </w:r>
            <w:r w:rsidR="000057F4" w:rsidRPr="000057F4">
              <w:rPr>
                <w:b/>
                <w:i/>
              </w:rPr>
              <w:t>’</w:t>
            </w:r>
            <w:r w:rsidRPr="000057F4">
              <w:rPr>
                <w:b/>
                <w:i/>
              </w:rPr>
              <w:t>entrée en vigueur du présent règlement],</w:t>
            </w:r>
            <w:r w:rsidRPr="000057F4">
              <w:t xml:space="preserve"> notifient à la Commission ces règles </w:t>
            </w:r>
            <w:r w:rsidRPr="000057F4">
              <w:rPr>
                <w:b/>
                <w:i/>
              </w:rPr>
              <w:t>en matière de sanctions ainsi déterminées, de même que leur base juridique,</w:t>
            </w:r>
            <w:r w:rsidRPr="000057F4">
              <w:t xml:space="preserve"> et</w:t>
            </w:r>
            <w:r w:rsidRPr="000057F4">
              <w:rPr>
                <w:b/>
                <w:i/>
              </w:rPr>
              <w:t>, sans retard,</w:t>
            </w:r>
            <w:r w:rsidRPr="000057F4">
              <w:t xml:space="preserve"> toute modification ultérieure les concernant.</w:t>
            </w:r>
          </w:p>
        </w:tc>
      </w:tr>
    </w:tbl>
    <w:p w14:paraId="075E903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1D0495A" w14:textId="77777777" w:rsidR="00686444" w:rsidRPr="000057F4" w:rsidRDefault="00686444" w:rsidP="00686444">
      <w:r w:rsidRPr="000057F4">
        <w:rPr>
          <w:rStyle w:val="HideTWBExt"/>
        </w:rPr>
        <w:t>&lt;/Amend&gt;</w:t>
      </w:r>
    </w:p>
    <w:p w14:paraId="2ACCBBB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260</w:t>
      </w:r>
      <w:r w:rsidRPr="000057F4">
        <w:rPr>
          <w:rStyle w:val="HideTWBExt"/>
          <w:b w:val="0"/>
        </w:rPr>
        <w:t>&lt;/NumAm&gt;</w:t>
      </w:r>
    </w:p>
    <w:p w14:paraId="0B49F0FD"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2EAED268" w14:textId="77777777" w:rsidR="00686444" w:rsidRPr="000057F4" w:rsidRDefault="00686444" w:rsidP="00686444">
      <w:pPr>
        <w:pStyle w:val="NormalBold"/>
      </w:pPr>
      <w:r w:rsidRPr="000057F4">
        <w:rPr>
          <w:rStyle w:val="HideTWBExt"/>
          <w:b w:val="0"/>
        </w:rPr>
        <w:t>&lt;/RepeatBlock-By&gt;</w:t>
      </w:r>
    </w:p>
    <w:p w14:paraId="03CAB7F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3009D48" w14:textId="77777777" w:rsidR="00686444" w:rsidRPr="000057F4" w:rsidRDefault="00686444" w:rsidP="00686444">
      <w:pPr>
        <w:pStyle w:val="NormalBold"/>
      </w:pPr>
      <w:r w:rsidRPr="000057F4">
        <w:rPr>
          <w:rStyle w:val="HideTWBExt"/>
          <w:b w:val="0"/>
        </w:rPr>
        <w:t>&lt;Article&gt;</w:t>
      </w:r>
      <w:r w:rsidRPr="000057F4">
        <w:t>Article 31 – paragraphe 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3A52F3E" w14:textId="77777777" w:rsidTr="00B3387D">
        <w:trPr>
          <w:trHeight w:hRule="exact" w:val="240"/>
          <w:jc w:val="center"/>
        </w:trPr>
        <w:tc>
          <w:tcPr>
            <w:tcW w:w="9752" w:type="dxa"/>
            <w:gridSpan w:val="2"/>
            <w:tcBorders>
              <w:top w:val="nil"/>
              <w:left w:val="nil"/>
              <w:bottom w:val="nil"/>
              <w:right w:val="nil"/>
            </w:tcBorders>
          </w:tcPr>
          <w:p w14:paraId="199E941F" w14:textId="77777777" w:rsidR="00686444" w:rsidRPr="000057F4" w:rsidRDefault="00686444" w:rsidP="00B3387D"/>
        </w:tc>
      </w:tr>
      <w:tr w:rsidR="00686444" w:rsidRPr="000057F4" w14:paraId="5145B53F" w14:textId="77777777" w:rsidTr="00B3387D">
        <w:trPr>
          <w:trHeight w:val="240"/>
          <w:jc w:val="center"/>
        </w:trPr>
        <w:tc>
          <w:tcPr>
            <w:tcW w:w="4876" w:type="dxa"/>
            <w:tcBorders>
              <w:top w:val="nil"/>
              <w:left w:val="nil"/>
              <w:bottom w:val="nil"/>
              <w:right w:val="nil"/>
            </w:tcBorders>
          </w:tcPr>
          <w:p w14:paraId="2312506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0A2D157" w14:textId="77777777" w:rsidR="00686444" w:rsidRPr="000057F4" w:rsidRDefault="00686444" w:rsidP="00B3387D">
            <w:pPr>
              <w:pStyle w:val="AmColumnHeading"/>
            </w:pPr>
            <w:r w:rsidRPr="000057F4">
              <w:t>Amendement</w:t>
            </w:r>
          </w:p>
        </w:tc>
      </w:tr>
      <w:tr w:rsidR="00686444" w:rsidRPr="000057F4" w14:paraId="7023A45F" w14:textId="77777777" w:rsidTr="00B3387D">
        <w:trPr>
          <w:jc w:val="center"/>
        </w:trPr>
        <w:tc>
          <w:tcPr>
            <w:tcW w:w="4876" w:type="dxa"/>
            <w:tcBorders>
              <w:top w:val="nil"/>
              <w:left w:val="nil"/>
              <w:bottom w:val="nil"/>
              <w:right w:val="nil"/>
            </w:tcBorders>
          </w:tcPr>
          <w:p w14:paraId="7A470607" w14:textId="77777777" w:rsidR="00686444" w:rsidRPr="000057F4" w:rsidRDefault="00686444" w:rsidP="00B3387D">
            <w:pPr>
              <w:pStyle w:val="Normal6a"/>
            </w:pPr>
          </w:p>
        </w:tc>
        <w:tc>
          <w:tcPr>
            <w:tcW w:w="4876" w:type="dxa"/>
            <w:tcBorders>
              <w:top w:val="nil"/>
              <w:left w:val="nil"/>
              <w:bottom w:val="nil"/>
              <w:right w:val="nil"/>
            </w:tcBorders>
          </w:tcPr>
          <w:p w14:paraId="11BF3A13" w14:textId="77777777" w:rsidR="00686444" w:rsidRPr="000057F4" w:rsidRDefault="00686444" w:rsidP="00B3387D">
            <w:pPr>
              <w:pStyle w:val="Normal6a"/>
            </w:pPr>
            <w:r w:rsidRPr="000057F4">
              <w:rPr>
                <w:b/>
                <w:i/>
              </w:rPr>
              <w:t>La Commission peut publier des lignes directrices concernant la fixation des sanctions et des seuils minimaux applicables aux infractions graves au titre du présent règlement.</w:t>
            </w:r>
          </w:p>
        </w:tc>
      </w:tr>
    </w:tbl>
    <w:p w14:paraId="2265B69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3199B70" w14:textId="77777777" w:rsidR="00686444" w:rsidRPr="000057F4" w:rsidRDefault="00686444" w:rsidP="00686444">
      <w:r w:rsidRPr="000057F4">
        <w:rPr>
          <w:rStyle w:val="HideTWBExt"/>
        </w:rPr>
        <w:t>&lt;/Amend&gt;</w:t>
      </w:r>
    </w:p>
    <w:p w14:paraId="5C8B64F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261</w:t>
      </w:r>
      <w:r w:rsidRPr="000057F4">
        <w:rPr>
          <w:rStyle w:val="HideTWBExt"/>
          <w:b w:val="0"/>
        </w:rPr>
        <w:t>&lt;/NumAm&gt;</w:t>
      </w:r>
    </w:p>
    <w:p w14:paraId="6AAC31FD"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6B0698D7" w14:textId="77777777" w:rsidR="00686444" w:rsidRPr="000057F4" w:rsidRDefault="00686444" w:rsidP="00686444">
      <w:pPr>
        <w:pStyle w:val="NormalBold"/>
      </w:pPr>
      <w:r w:rsidRPr="000057F4">
        <w:rPr>
          <w:rStyle w:val="HideTWBExt"/>
          <w:b w:val="0"/>
        </w:rPr>
        <w:t>&lt;/RepeatBlock-By&gt;</w:t>
      </w:r>
    </w:p>
    <w:p w14:paraId="7722597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BCE9FF6" w14:textId="77777777" w:rsidR="00686444" w:rsidRPr="000057F4" w:rsidRDefault="00686444" w:rsidP="00686444">
      <w:pPr>
        <w:pStyle w:val="NormalBold"/>
      </w:pPr>
      <w:r w:rsidRPr="000057F4">
        <w:rPr>
          <w:rStyle w:val="HideTWBExt"/>
          <w:b w:val="0"/>
        </w:rPr>
        <w:t>&lt;Article&gt;</w:t>
      </w:r>
      <w:r w:rsidRPr="000057F4">
        <w:t>Article 32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5584B07" w14:textId="77777777" w:rsidTr="00B3387D">
        <w:trPr>
          <w:trHeight w:hRule="exact" w:val="240"/>
          <w:jc w:val="center"/>
        </w:trPr>
        <w:tc>
          <w:tcPr>
            <w:tcW w:w="9752" w:type="dxa"/>
            <w:gridSpan w:val="2"/>
            <w:tcBorders>
              <w:top w:val="nil"/>
              <w:left w:val="nil"/>
              <w:bottom w:val="nil"/>
              <w:right w:val="nil"/>
            </w:tcBorders>
          </w:tcPr>
          <w:p w14:paraId="40DBA511" w14:textId="77777777" w:rsidR="00686444" w:rsidRPr="000057F4" w:rsidRDefault="00686444" w:rsidP="00B3387D"/>
        </w:tc>
      </w:tr>
      <w:tr w:rsidR="00686444" w:rsidRPr="000057F4" w14:paraId="0D7BEE3D" w14:textId="77777777" w:rsidTr="00B3387D">
        <w:trPr>
          <w:trHeight w:val="240"/>
          <w:jc w:val="center"/>
        </w:trPr>
        <w:tc>
          <w:tcPr>
            <w:tcW w:w="4876" w:type="dxa"/>
            <w:tcBorders>
              <w:top w:val="nil"/>
              <w:left w:val="nil"/>
              <w:bottom w:val="nil"/>
              <w:right w:val="nil"/>
            </w:tcBorders>
          </w:tcPr>
          <w:p w14:paraId="67431AD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468A483" w14:textId="77777777" w:rsidR="00686444" w:rsidRPr="000057F4" w:rsidRDefault="00686444" w:rsidP="00B3387D">
            <w:pPr>
              <w:pStyle w:val="AmColumnHeading"/>
            </w:pPr>
            <w:r w:rsidRPr="000057F4">
              <w:t>Amendement</w:t>
            </w:r>
          </w:p>
        </w:tc>
      </w:tr>
      <w:tr w:rsidR="00686444" w:rsidRPr="000057F4" w14:paraId="3042AEED" w14:textId="77777777" w:rsidTr="00B3387D">
        <w:trPr>
          <w:jc w:val="center"/>
        </w:trPr>
        <w:tc>
          <w:tcPr>
            <w:tcW w:w="4876" w:type="dxa"/>
            <w:tcBorders>
              <w:top w:val="nil"/>
              <w:left w:val="nil"/>
              <w:bottom w:val="nil"/>
              <w:right w:val="nil"/>
            </w:tcBorders>
          </w:tcPr>
          <w:p w14:paraId="666F59EC" w14:textId="71D670CE" w:rsidR="00686444" w:rsidRPr="000057F4" w:rsidRDefault="00686444" w:rsidP="00B3387D">
            <w:pPr>
              <w:pStyle w:val="Normal6a"/>
            </w:pPr>
            <w:r w:rsidRPr="000057F4">
              <w:t>Les autorités compétentes et les autorités douanières communiquent des informations sur les saisies de précurseurs de drogues et des informations sur la mise en œuvre du présent règlement, sous réserve des conditions énoncées à l</w:t>
            </w:r>
            <w:r w:rsidR="000057F4" w:rsidRPr="000057F4">
              <w:t>’</w:t>
            </w:r>
            <w:r w:rsidRPr="000057F4">
              <w:t>annexe VIII.</w:t>
            </w:r>
          </w:p>
        </w:tc>
        <w:tc>
          <w:tcPr>
            <w:tcW w:w="4876" w:type="dxa"/>
            <w:tcBorders>
              <w:top w:val="nil"/>
              <w:left w:val="nil"/>
              <w:bottom w:val="nil"/>
              <w:right w:val="nil"/>
            </w:tcBorders>
          </w:tcPr>
          <w:p w14:paraId="58D9A2AD" w14:textId="7E82DCCC" w:rsidR="00686444" w:rsidRPr="000057F4" w:rsidRDefault="00686444" w:rsidP="00B3387D">
            <w:pPr>
              <w:pStyle w:val="Normal6a"/>
            </w:pPr>
            <w:r w:rsidRPr="000057F4">
              <w:t xml:space="preserve">Les autorités compétentes et les autorités douanières communiquent </w:t>
            </w:r>
            <w:r w:rsidRPr="000057F4">
              <w:rPr>
                <w:b/>
                <w:i/>
              </w:rPr>
              <w:t>sans délai injustifié</w:t>
            </w:r>
            <w:r w:rsidRPr="000057F4">
              <w:t xml:space="preserve"> des informations sur les saisies de précurseurs de drogues </w:t>
            </w:r>
            <w:r w:rsidRPr="000057F4">
              <w:rPr>
                <w:b/>
                <w:i/>
              </w:rPr>
              <w:t>par voie électronique, à l</w:t>
            </w:r>
            <w:r w:rsidR="000057F4" w:rsidRPr="000057F4">
              <w:rPr>
                <w:b/>
                <w:i/>
              </w:rPr>
              <w:t>’</w:t>
            </w:r>
            <w:r w:rsidRPr="000057F4">
              <w:rPr>
                <w:b/>
                <w:i/>
              </w:rPr>
              <w:t>aide du système électronique centralisé de l</w:t>
            </w:r>
            <w:r w:rsidR="000057F4" w:rsidRPr="000057F4">
              <w:rPr>
                <w:b/>
                <w:i/>
              </w:rPr>
              <w:t>’</w:t>
            </w:r>
            <w:r w:rsidRPr="000057F4">
              <w:rPr>
                <w:b/>
                <w:i/>
              </w:rPr>
              <w:t>Union,</w:t>
            </w:r>
            <w:r w:rsidRPr="000057F4">
              <w:t xml:space="preserve"> et des informations sur la mise en œuvre du présent règlement, sous réserve des conditions énoncées à l</w:t>
            </w:r>
            <w:r w:rsidR="000057F4" w:rsidRPr="000057F4">
              <w:t>’</w:t>
            </w:r>
            <w:r w:rsidRPr="000057F4">
              <w:t xml:space="preserve">annexe VIII. </w:t>
            </w:r>
            <w:r w:rsidRPr="000057F4">
              <w:rPr>
                <w:b/>
                <w:i/>
              </w:rPr>
              <w:t>Cette communication automatisée s</w:t>
            </w:r>
            <w:r w:rsidR="000057F4" w:rsidRPr="000057F4">
              <w:rPr>
                <w:b/>
                <w:i/>
              </w:rPr>
              <w:t>’</w:t>
            </w:r>
            <w:r w:rsidRPr="000057F4">
              <w:rPr>
                <w:b/>
                <w:i/>
              </w:rPr>
              <w:t>effectue sans retard injustifié et en temps réel dès la détection d</w:t>
            </w:r>
            <w:r w:rsidR="000057F4" w:rsidRPr="000057F4">
              <w:rPr>
                <w:b/>
                <w:i/>
              </w:rPr>
              <w:t>’</w:t>
            </w:r>
            <w:r w:rsidRPr="000057F4">
              <w:rPr>
                <w:b/>
                <w:i/>
              </w:rPr>
              <w:t>une infraction ou d</w:t>
            </w:r>
            <w:r w:rsidR="000057F4" w:rsidRPr="000057F4">
              <w:rPr>
                <w:b/>
                <w:i/>
              </w:rPr>
              <w:t>’</w:t>
            </w:r>
            <w:r w:rsidRPr="000057F4">
              <w:rPr>
                <w:b/>
                <w:i/>
              </w:rPr>
              <w:t>une saisie importante, afin de permettre l</w:t>
            </w:r>
            <w:r w:rsidR="000057F4" w:rsidRPr="000057F4">
              <w:rPr>
                <w:b/>
                <w:i/>
              </w:rPr>
              <w:t>’</w:t>
            </w:r>
            <w:r w:rsidRPr="000057F4">
              <w:rPr>
                <w:b/>
                <w:i/>
              </w:rPr>
              <w:t>établissement immédiat de profils de risque communs aux frontières de l</w:t>
            </w:r>
            <w:r w:rsidR="000057F4" w:rsidRPr="000057F4">
              <w:rPr>
                <w:b/>
                <w:i/>
              </w:rPr>
              <w:t>’</w:t>
            </w:r>
            <w:r w:rsidRPr="000057F4">
              <w:rPr>
                <w:b/>
                <w:i/>
              </w:rPr>
              <w:t>Union.</w:t>
            </w:r>
          </w:p>
        </w:tc>
      </w:tr>
    </w:tbl>
    <w:p w14:paraId="093D790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6593E4A" w14:textId="77777777" w:rsidR="00686444" w:rsidRPr="000057F4" w:rsidRDefault="00686444" w:rsidP="00686444">
      <w:r w:rsidRPr="000057F4">
        <w:rPr>
          <w:rStyle w:val="HideTWBExt"/>
        </w:rPr>
        <w:t>&lt;/Amend&gt;</w:t>
      </w:r>
    </w:p>
    <w:p w14:paraId="733BF13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262</w:t>
      </w:r>
      <w:r w:rsidRPr="000057F4">
        <w:rPr>
          <w:rStyle w:val="HideTWBExt"/>
          <w:b w:val="0"/>
        </w:rPr>
        <w:t>&lt;/NumAm&gt;</w:t>
      </w:r>
    </w:p>
    <w:p w14:paraId="5DA2DDDE"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4C2681B6" w14:textId="77777777" w:rsidR="00686444" w:rsidRPr="000057F4" w:rsidRDefault="00686444" w:rsidP="00686444">
      <w:pPr>
        <w:pStyle w:val="NormalBold"/>
      </w:pPr>
      <w:r w:rsidRPr="000057F4">
        <w:rPr>
          <w:rStyle w:val="HideTWBExt"/>
          <w:b w:val="0"/>
        </w:rPr>
        <w:t>&lt;/RepeatBlock-By&gt;</w:t>
      </w:r>
    </w:p>
    <w:p w14:paraId="7C4B0AD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5EADCC0" w14:textId="77777777" w:rsidR="00686444" w:rsidRPr="000057F4" w:rsidRDefault="00686444" w:rsidP="00686444">
      <w:pPr>
        <w:pStyle w:val="NormalBold"/>
      </w:pPr>
      <w:r w:rsidRPr="000057F4">
        <w:rPr>
          <w:rStyle w:val="HideTWBExt"/>
          <w:b w:val="0"/>
        </w:rPr>
        <w:t>&lt;Article&gt;</w:t>
      </w:r>
      <w:r w:rsidRPr="000057F4">
        <w:t>Article 32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55B69C5" w14:textId="77777777" w:rsidTr="00B3387D">
        <w:trPr>
          <w:trHeight w:hRule="exact" w:val="240"/>
          <w:jc w:val="center"/>
        </w:trPr>
        <w:tc>
          <w:tcPr>
            <w:tcW w:w="9752" w:type="dxa"/>
            <w:gridSpan w:val="2"/>
            <w:tcBorders>
              <w:top w:val="nil"/>
              <w:left w:val="nil"/>
              <w:bottom w:val="nil"/>
              <w:right w:val="nil"/>
            </w:tcBorders>
          </w:tcPr>
          <w:p w14:paraId="7E239015" w14:textId="77777777" w:rsidR="00686444" w:rsidRPr="000057F4" w:rsidRDefault="00686444" w:rsidP="00B3387D"/>
        </w:tc>
      </w:tr>
      <w:tr w:rsidR="00686444" w:rsidRPr="000057F4" w14:paraId="392253E6" w14:textId="77777777" w:rsidTr="00B3387D">
        <w:trPr>
          <w:trHeight w:val="240"/>
          <w:jc w:val="center"/>
        </w:trPr>
        <w:tc>
          <w:tcPr>
            <w:tcW w:w="4876" w:type="dxa"/>
            <w:tcBorders>
              <w:top w:val="nil"/>
              <w:left w:val="nil"/>
              <w:bottom w:val="nil"/>
              <w:right w:val="nil"/>
            </w:tcBorders>
          </w:tcPr>
          <w:p w14:paraId="0EF5730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94A7974" w14:textId="77777777" w:rsidR="00686444" w:rsidRPr="000057F4" w:rsidRDefault="00686444" w:rsidP="00B3387D">
            <w:pPr>
              <w:pStyle w:val="AmColumnHeading"/>
            </w:pPr>
            <w:r w:rsidRPr="000057F4">
              <w:t>Amendement</w:t>
            </w:r>
          </w:p>
        </w:tc>
      </w:tr>
      <w:tr w:rsidR="00686444" w:rsidRPr="000057F4" w14:paraId="3C2DB0E2" w14:textId="77777777" w:rsidTr="00B3387D">
        <w:trPr>
          <w:jc w:val="center"/>
        </w:trPr>
        <w:tc>
          <w:tcPr>
            <w:tcW w:w="4876" w:type="dxa"/>
            <w:tcBorders>
              <w:top w:val="nil"/>
              <w:left w:val="nil"/>
              <w:bottom w:val="nil"/>
              <w:right w:val="nil"/>
            </w:tcBorders>
          </w:tcPr>
          <w:p w14:paraId="74F962A9" w14:textId="06C9548E" w:rsidR="00686444" w:rsidRPr="000057F4" w:rsidRDefault="00686444" w:rsidP="00B3387D">
            <w:pPr>
              <w:pStyle w:val="Normal6a"/>
            </w:pPr>
            <w:r w:rsidRPr="000057F4">
              <w:t>Les autorités compétentes et les autorités douanières communiquent des informations sur les saisies de précurseurs de drogues et des informations sur la mise en œuvre du présent règlement, sous réserve des conditions énoncées à l</w:t>
            </w:r>
            <w:r w:rsidR="000057F4" w:rsidRPr="000057F4">
              <w:t>’</w:t>
            </w:r>
            <w:r w:rsidRPr="000057F4">
              <w:t>annexe VIII.</w:t>
            </w:r>
          </w:p>
        </w:tc>
        <w:tc>
          <w:tcPr>
            <w:tcW w:w="4876" w:type="dxa"/>
            <w:tcBorders>
              <w:top w:val="nil"/>
              <w:left w:val="nil"/>
              <w:bottom w:val="nil"/>
              <w:right w:val="nil"/>
            </w:tcBorders>
          </w:tcPr>
          <w:p w14:paraId="1E4AF1DF" w14:textId="4E3096E0" w:rsidR="00686444" w:rsidRPr="000057F4" w:rsidRDefault="00686444" w:rsidP="00B3387D">
            <w:pPr>
              <w:pStyle w:val="Normal6a"/>
            </w:pPr>
            <w:r w:rsidRPr="000057F4">
              <w:t>Les autorités compétentes et les autorités douanières communiquent des informations sur les saisies de précurseurs de drogues et des informations sur la mise en œuvre du présent règlement, sous réserve des conditions énoncées à l</w:t>
            </w:r>
            <w:r w:rsidR="000057F4" w:rsidRPr="000057F4">
              <w:t>’</w:t>
            </w:r>
            <w:r w:rsidRPr="000057F4">
              <w:t xml:space="preserve">annexe VIII. </w:t>
            </w:r>
            <w:r w:rsidRPr="000057F4">
              <w:rPr>
                <w:b/>
                <w:i/>
              </w:rPr>
              <w:t>La notification garantit la protection des secrets d</w:t>
            </w:r>
            <w:r w:rsidR="000057F4" w:rsidRPr="000057F4">
              <w:rPr>
                <w:b/>
                <w:i/>
              </w:rPr>
              <w:t>’</w:t>
            </w:r>
            <w:r w:rsidRPr="000057F4">
              <w:rPr>
                <w:b/>
                <w:i/>
              </w:rPr>
              <w:t>affaires, des informations commerciales confidentielles et des données à caractère personnel conformément au droit de l</w:t>
            </w:r>
            <w:r w:rsidR="000057F4" w:rsidRPr="000057F4">
              <w:rPr>
                <w:b/>
                <w:i/>
              </w:rPr>
              <w:t>’</w:t>
            </w:r>
            <w:r w:rsidRPr="000057F4">
              <w:rPr>
                <w:b/>
                <w:i/>
              </w:rPr>
              <w:t>Union.</w:t>
            </w:r>
          </w:p>
        </w:tc>
      </w:tr>
    </w:tbl>
    <w:p w14:paraId="3FE7A2C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345C4326"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5288CBA4" w14:textId="5570E3C2" w:rsidR="00686444" w:rsidRPr="000057F4" w:rsidRDefault="00686444" w:rsidP="00686444">
      <w:pPr>
        <w:pStyle w:val="AmJustText"/>
      </w:pPr>
      <w:r w:rsidRPr="000057F4">
        <w:t>L</w:t>
      </w:r>
      <w:r w:rsidR="000057F4" w:rsidRPr="000057F4">
        <w:t>’</w:t>
      </w:r>
      <w:r w:rsidRPr="000057F4">
        <w:t>échange d</w:t>
      </w:r>
      <w:r w:rsidR="000057F4" w:rsidRPr="000057F4">
        <w:t>’</w:t>
      </w:r>
      <w:r w:rsidRPr="000057F4">
        <w:t>informations est essentiel à l</w:t>
      </w:r>
      <w:r w:rsidR="000057F4" w:rsidRPr="000057F4">
        <w:t>’</w:t>
      </w:r>
      <w:r w:rsidRPr="000057F4">
        <w:t>application effective du règlement. Il est également nécessaire de garantir expressément la protection des informations commerciales confidentielles et des données à caractère personnel susceptibles de figurer parmi les informations notifiées.</w:t>
      </w:r>
    </w:p>
    <w:p w14:paraId="64F92D50" w14:textId="77777777" w:rsidR="00686444" w:rsidRPr="000057F4" w:rsidRDefault="00686444" w:rsidP="00686444">
      <w:r w:rsidRPr="000057F4">
        <w:rPr>
          <w:rStyle w:val="HideTWBExt"/>
        </w:rPr>
        <w:t>&lt;/Amend&gt;</w:t>
      </w:r>
    </w:p>
    <w:p w14:paraId="42DAB0C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263</w:t>
      </w:r>
      <w:r w:rsidRPr="000057F4">
        <w:rPr>
          <w:rStyle w:val="HideTWBExt"/>
          <w:b w:val="0"/>
        </w:rPr>
        <w:t>&lt;/NumAm&gt;</w:t>
      </w:r>
    </w:p>
    <w:p w14:paraId="5ABCF18D"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1D8B8298" w14:textId="77777777" w:rsidR="00686444" w:rsidRPr="000057F4" w:rsidRDefault="00686444" w:rsidP="00686444">
      <w:pPr>
        <w:pStyle w:val="NormalBold"/>
      </w:pPr>
      <w:r w:rsidRPr="000057F4">
        <w:rPr>
          <w:rStyle w:val="HideTWBExt"/>
          <w:b w:val="0"/>
        </w:rPr>
        <w:t>&lt;/RepeatBlock-By&gt;</w:t>
      </w:r>
    </w:p>
    <w:p w14:paraId="0C1DC8E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DB1FF6A" w14:textId="77777777" w:rsidR="00686444" w:rsidRPr="000057F4" w:rsidRDefault="00686444" w:rsidP="00686444">
      <w:pPr>
        <w:pStyle w:val="NormalBold"/>
      </w:pPr>
      <w:r w:rsidRPr="000057F4">
        <w:rPr>
          <w:rStyle w:val="HideTWBExt"/>
          <w:b w:val="0"/>
        </w:rPr>
        <w:t>&lt;Article&gt;</w:t>
      </w:r>
      <w:r w:rsidRPr="000057F4">
        <w:t>Article 32 – paragraphe 1 – alinéa 1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91F69E7" w14:textId="77777777" w:rsidTr="00B3387D">
        <w:trPr>
          <w:trHeight w:hRule="exact" w:val="240"/>
          <w:jc w:val="center"/>
        </w:trPr>
        <w:tc>
          <w:tcPr>
            <w:tcW w:w="9752" w:type="dxa"/>
            <w:gridSpan w:val="2"/>
            <w:tcBorders>
              <w:top w:val="nil"/>
              <w:left w:val="nil"/>
              <w:bottom w:val="nil"/>
              <w:right w:val="nil"/>
            </w:tcBorders>
          </w:tcPr>
          <w:p w14:paraId="60A0851C" w14:textId="77777777" w:rsidR="00686444" w:rsidRPr="000057F4" w:rsidRDefault="00686444" w:rsidP="00B3387D"/>
        </w:tc>
      </w:tr>
      <w:tr w:rsidR="00686444" w:rsidRPr="000057F4" w14:paraId="0933478A" w14:textId="77777777" w:rsidTr="00B3387D">
        <w:trPr>
          <w:trHeight w:val="240"/>
          <w:jc w:val="center"/>
        </w:trPr>
        <w:tc>
          <w:tcPr>
            <w:tcW w:w="4876" w:type="dxa"/>
            <w:tcBorders>
              <w:top w:val="nil"/>
              <w:left w:val="nil"/>
              <w:bottom w:val="nil"/>
              <w:right w:val="nil"/>
            </w:tcBorders>
          </w:tcPr>
          <w:p w14:paraId="152E778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2ABF06D" w14:textId="77777777" w:rsidR="00686444" w:rsidRPr="000057F4" w:rsidRDefault="00686444" w:rsidP="00B3387D">
            <w:pPr>
              <w:pStyle w:val="AmColumnHeading"/>
            </w:pPr>
            <w:r w:rsidRPr="000057F4">
              <w:t>Amendement</w:t>
            </w:r>
          </w:p>
        </w:tc>
      </w:tr>
      <w:tr w:rsidR="00686444" w:rsidRPr="000057F4" w14:paraId="73F5A81A" w14:textId="77777777" w:rsidTr="00B3387D">
        <w:trPr>
          <w:jc w:val="center"/>
        </w:trPr>
        <w:tc>
          <w:tcPr>
            <w:tcW w:w="4876" w:type="dxa"/>
            <w:tcBorders>
              <w:top w:val="nil"/>
              <w:left w:val="nil"/>
              <w:bottom w:val="nil"/>
              <w:right w:val="nil"/>
            </w:tcBorders>
          </w:tcPr>
          <w:p w14:paraId="0F4C269E" w14:textId="77777777" w:rsidR="00686444" w:rsidRPr="000057F4" w:rsidRDefault="00686444" w:rsidP="00B3387D">
            <w:pPr>
              <w:pStyle w:val="Normal6a"/>
            </w:pPr>
          </w:p>
        </w:tc>
        <w:tc>
          <w:tcPr>
            <w:tcW w:w="4876" w:type="dxa"/>
            <w:tcBorders>
              <w:top w:val="nil"/>
              <w:left w:val="nil"/>
              <w:bottom w:val="nil"/>
              <w:right w:val="nil"/>
            </w:tcBorders>
          </w:tcPr>
          <w:p w14:paraId="777238B0" w14:textId="689D9717" w:rsidR="00686444" w:rsidRPr="000057F4" w:rsidRDefault="00686444" w:rsidP="00B3387D">
            <w:pPr>
              <w:pStyle w:val="Normal6a"/>
            </w:pPr>
            <w:r w:rsidRPr="000057F4">
              <w:rPr>
                <w:b/>
                <w:i/>
              </w:rPr>
              <w:t>Les États membres transmettent chaque année à la Commission des informations agrégées sur la mise en œuvre du présent règlement, sur la base des données communiquées conformément à l</w:t>
            </w:r>
            <w:r w:rsidR="000057F4" w:rsidRPr="000057F4">
              <w:rPr>
                <w:b/>
                <w:i/>
              </w:rPr>
              <w:t>’</w:t>
            </w:r>
            <w:r w:rsidRPr="000057F4">
              <w:rPr>
                <w:b/>
                <w:i/>
              </w:rPr>
              <w:t>annexe VIII. La Commission utilise ces informations pour suivre la mise en œuvre du présent règlement et met à disposition une synthèse de ces données à l</w:t>
            </w:r>
            <w:r w:rsidR="000057F4" w:rsidRPr="000057F4">
              <w:rPr>
                <w:b/>
                <w:i/>
              </w:rPr>
              <w:t>’</w:t>
            </w:r>
            <w:r w:rsidRPr="000057F4">
              <w:rPr>
                <w:b/>
                <w:i/>
              </w:rPr>
              <w:t>échelle de l</w:t>
            </w:r>
            <w:r w:rsidR="000057F4" w:rsidRPr="000057F4">
              <w:rPr>
                <w:b/>
                <w:i/>
              </w:rPr>
              <w:t>’</w:t>
            </w:r>
            <w:r w:rsidRPr="000057F4">
              <w:rPr>
                <w:b/>
                <w:i/>
              </w:rPr>
              <w:t>Union.</w:t>
            </w:r>
          </w:p>
        </w:tc>
      </w:tr>
    </w:tbl>
    <w:p w14:paraId="323EEA8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2B7107C" w14:textId="77777777" w:rsidR="00686444" w:rsidRPr="000057F4" w:rsidRDefault="00686444" w:rsidP="00686444">
      <w:r w:rsidRPr="000057F4">
        <w:rPr>
          <w:rStyle w:val="HideTWBExt"/>
        </w:rPr>
        <w:t>&lt;/Amend&gt;</w:t>
      </w:r>
    </w:p>
    <w:p w14:paraId="75C2476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264</w:t>
      </w:r>
      <w:r w:rsidRPr="000057F4">
        <w:rPr>
          <w:rStyle w:val="HideTWBExt"/>
          <w:b w:val="0"/>
        </w:rPr>
        <w:t>&lt;/NumAm&gt;</w:t>
      </w:r>
    </w:p>
    <w:p w14:paraId="3939119B"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5D653828" w14:textId="77777777" w:rsidR="00686444" w:rsidRPr="000057F4" w:rsidRDefault="00686444" w:rsidP="00686444">
      <w:pPr>
        <w:pStyle w:val="NormalBold"/>
      </w:pPr>
      <w:r w:rsidRPr="000057F4">
        <w:rPr>
          <w:rStyle w:val="HideTWBExt"/>
          <w:b w:val="0"/>
        </w:rPr>
        <w:t>&lt;/RepeatBlock-By&gt;</w:t>
      </w:r>
    </w:p>
    <w:p w14:paraId="0F28300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3C61ED5" w14:textId="77777777" w:rsidR="00686444" w:rsidRPr="000057F4" w:rsidRDefault="00686444" w:rsidP="00686444">
      <w:pPr>
        <w:pStyle w:val="NormalBold"/>
      </w:pPr>
      <w:r w:rsidRPr="000057F4">
        <w:rPr>
          <w:rStyle w:val="HideTWBExt"/>
          <w:b w:val="0"/>
        </w:rPr>
        <w:t>&lt;Article&gt;</w:t>
      </w:r>
      <w:r w:rsidRPr="000057F4">
        <w:t>Article 33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98FD471" w14:textId="77777777" w:rsidTr="00B3387D">
        <w:trPr>
          <w:trHeight w:hRule="exact" w:val="240"/>
          <w:jc w:val="center"/>
        </w:trPr>
        <w:tc>
          <w:tcPr>
            <w:tcW w:w="9752" w:type="dxa"/>
            <w:gridSpan w:val="2"/>
            <w:tcBorders>
              <w:top w:val="nil"/>
              <w:left w:val="nil"/>
              <w:bottom w:val="nil"/>
              <w:right w:val="nil"/>
            </w:tcBorders>
          </w:tcPr>
          <w:p w14:paraId="32999903" w14:textId="77777777" w:rsidR="00686444" w:rsidRPr="000057F4" w:rsidRDefault="00686444" w:rsidP="00B3387D"/>
        </w:tc>
      </w:tr>
      <w:tr w:rsidR="00686444" w:rsidRPr="000057F4" w14:paraId="3C0030C0" w14:textId="77777777" w:rsidTr="00B3387D">
        <w:trPr>
          <w:trHeight w:val="240"/>
          <w:jc w:val="center"/>
        </w:trPr>
        <w:tc>
          <w:tcPr>
            <w:tcW w:w="4876" w:type="dxa"/>
            <w:tcBorders>
              <w:top w:val="nil"/>
              <w:left w:val="nil"/>
              <w:bottom w:val="nil"/>
              <w:right w:val="nil"/>
            </w:tcBorders>
          </w:tcPr>
          <w:p w14:paraId="2DD5D06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EA9326B" w14:textId="77777777" w:rsidR="00686444" w:rsidRPr="000057F4" w:rsidRDefault="00686444" w:rsidP="00B3387D">
            <w:pPr>
              <w:pStyle w:val="AmColumnHeading"/>
            </w:pPr>
            <w:r w:rsidRPr="000057F4">
              <w:t>Amendement</w:t>
            </w:r>
          </w:p>
        </w:tc>
      </w:tr>
      <w:tr w:rsidR="00686444" w:rsidRPr="000057F4" w14:paraId="40805CD6" w14:textId="77777777" w:rsidTr="00B3387D">
        <w:trPr>
          <w:jc w:val="center"/>
        </w:trPr>
        <w:tc>
          <w:tcPr>
            <w:tcW w:w="4876" w:type="dxa"/>
            <w:tcBorders>
              <w:top w:val="nil"/>
              <w:left w:val="nil"/>
              <w:bottom w:val="nil"/>
              <w:right w:val="nil"/>
            </w:tcBorders>
          </w:tcPr>
          <w:p w14:paraId="6E5B1595" w14:textId="501EA4F3" w:rsidR="00686444" w:rsidRPr="000057F4" w:rsidRDefault="00686444" w:rsidP="00B3387D">
            <w:pPr>
              <w:pStyle w:val="Normal6a"/>
            </w:pPr>
            <w:r w:rsidRPr="000057F4">
              <w:t>1.</w:t>
            </w:r>
            <w:r w:rsidRPr="000057F4">
              <w:tab/>
              <w:t>Lorsque les informations visées à l</w:t>
            </w:r>
            <w:r w:rsidR="000057F4" w:rsidRPr="000057F4">
              <w:t>’</w:t>
            </w:r>
            <w:r w:rsidRPr="000057F4">
              <w:t>article 32 concernent des saisies importantes de précurseurs de drogues non classifiés, l</w:t>
            </w:r>
            <w:r w:rsidR="000057F4" w:rsidRPr="000057F4">
              <w:t>’</w:t>
            </w:r>
            <w:r w:rsidRPr="000057F4">
              <w:t>autorité compétente ou l</w:t>
            </w:r>
            <w:r w:rsidR="000057F4" w:rsidRPr="000057F4">
              <w:t>’</w:t>
            </w:r>
            <w:r w:rsidRPr="000057F4">
              <w:t>autorité douanière en informe sans délai la Commission, l</w:t>
            </w:r>
            <w:r w:rsidR="000057F4" w:rsidRPr="000057F4">
              <w:t>’</w:t>
            </w:r>
            <w:r w:rsidRPr="000057F4">
              <w:t>Agence et les autres États membres.</w:t>
            </w:r>
          </w:p>
        </w:tc>
        <w:tc>
          <w:tcPr>
            <w:tcW w:w="4876" w:type="dxa"/>
            <w:tcBorders>
              <w:top w:val="nil"/>
              <w:left w:val="nil"/>
              <w:bottom w:val="nil"/>
              <w:right w:val="nil"/>
            </w:tcBorders>
          </w:tcPr>
          <w:p w14:paraId="3757DB2F" w14:textId="72A2852E" w:rsidR="00686444" w:rsidRPr="000057F4" w:rsidRDefault="00686444" w:rsidP="00B3387D">
            <w:pPr>
              <w:pStyle w:val="Normal6a"/>
            </w:pPr>
            <w:r w:rsidRPr="000057F4">
              <w:t>1.</w:t>
            </w:r>
            <w:r w:rsidRPr="000057F4">
              <w:tab/>
              <w:t>Lorsque les informations visées à l</w:t>
            </w:r>
            <w:r w:rsidR="000057F4" w:rsidRPr="000057F4">
              <w:t>’</w:t>
            </w:r>
            <w:r w:rsidRPr="000057F4">
              <w:t>article 32 concernent des saisies importantes de précurseurs de drogues non classifiés, l</w:t>
            </w:r>
            <w:r w:rsidR="000057F4" w:rsidRPr="000057F4">
              <w:t>’</w:t>
            </w:r>
            <w:r w:rsidRPr="000057F4">
              <w:t>autorité compétente ou l</w:t>
            </w:r>
            <w:r w:rsidR="000057F4" w:rsidRPr="000057F4">
              <w:t>’</w:t>
            </w:r>
            <w:r w:rsidRPr="000057F4">
              <w:t xml:space="preserve">autorité douanière en informe sans délai </w:t>
            </w:r>
            <w:r w:rsidRPr="000057F4">
              <w:rPr>
                <w:b/>
                <w:i/>
              </w:rPr>
              <w:t>injustifié</w:t>
            </w:r>
            <w:r w:rsidRPr="000057F4">
              <w:t xml:space="preserve"> la Commission, l</w:t>
            </w:r>
            <w:r w:rsidR="000057F4" w:rsidRPr="000057F4">
              <w:t>’</w:t>
            </w:r>
            <w:r w:rsidRPr="000057F4">
              <w:t xml:space="preserve">Agence et les autres États membres </w:t>
            </w:r>
            <w:r w:rsidRPr="000057F4">
              <w:rPr>
                <w:b/>
                <w:i/>
              </w:rPr>
              <w:t>par voie électronique à l</w:t>
            </w:r>
            <w:r w:rsidR="000057F4" w:rsidRPr="000057F4">
              <w:rPr>
                <w:b/>
                <w:i/>
              </w:rPr>
              <w:t>’</w:t>
            </w:r>
            <w:r w:rsidRPr="000057F4">
              <w:rPr>
                <w:b/>
                <w:i/>
              </w:rPr>
              <w:t>aide du système électronique centralisé de l</w:t>
            </w:r>
            <w:r w:rsidR="000057F4" w:rsidRPr="000057F4">
              <w:rPr>
                <w:b/>
                <w:i/>
              </w:rPr>
              <w:t>’</w:t>
            </w:r>
            <w:r w:rsidRPr="000057F4">
              <w:rPr>
                <w:b/>
                <w:i/>
              </w:rPr>
              <w:t>Union</w:t>
            </w:r>
            <w:r w:rsidRPr="000057F4">
              <w:t>.</w:t>
            </w:r>
          </w:p>
        </w:tc>
      </w:tr>
    </w:tbl>
    <w:p w14:paraId="1776518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121EB47" w14:textId="77777777" w:rsidR="00686444" w:rsidRPr="000057F4" w:rsidRDefault="00686444" w:rsidP="00686444">
      <w:r w:rsidRPr="000057F4">
        <w:rPr>
          <w:rStyle w:val="HideTWBExt"/>
        </w:rPr>
        <w:t>&lt;/Amend&gt;</w:t>
      </w:r>
    </w:p>
    <w:p w14:paraId="19A7E15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265</w:t>
      </w:r>
      <w:r w:rsidRPr="000057F4">
        <w:rPr>
          <w:rStyle w:val="HideTWBExt"/>
          <w:b w:val="0"/>
        </w:rPr>
        <w:t>&lt;/NumAm&gt;</w:t>
      </w:r>
    </w:p>
    <w:p w14:paraId="587B98FF"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18A94DCC" w14:textId="77777777" w:rsidR="00686444" w:rsidRPr="000057F4" w:rsidRDefault="00686444" w:rsidP="00686444">
      <w:pPr>
        <w:pStyle w:val="NormalBold"/>
      </w:pPr>
      <w:r w:rsidRPr="000057F4">
        <w:rPr>
          <w:rStyle w:val="HideTWBExt"/>
          <w:b w:val="0"/>
        </w:rPr>
        <w:t>&lt;/RepeatBlock-By&gt;</w:t>
      </w:r>
    </w:p>
    <w:p w14:paraId="321A58D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7CDE4E7" w14:textId="77777777" w:rsidR="00686444" w:rsidRPr="000057F4" w:rsidRDefault="00686444" w:rsidP="00686444">
      <w:pPr>
        <w:pStyle w:val="NormalBold"/>
      </w:pPr>
      <w:r w:rsidRPr="000057F4">
        <w:rPr>
          <w:rStyle w:val="HideTWBExt"/>
          <w:b w:val="0"/>
        </w:rPr>
        <w:t>&lt;Article&gt;</w:t>
      </w:r>
      <w:r w:rsidRPr="000057F4">
        <w:t>Article 33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18D4B7F" w14:textId="77777777" w:rsidTr="00B3387D">
        <w:trPr>
          <w:trHeight w:hRule="exact" w:val="240"/>
          <w:jc w:val="center"/>
        </w:trPr>
        <w:tc>
          <w:tcPr>
            <w:tcW w:w="9752" w:type="dxa"/>
            <w:gridSpan w:val="2"/>
            <w:tcBorders>
              <w:top w:val="nil"/>
              <w:left w:val="nil"/>
              <w:bottom w:val="nil"/>
              <w:right w:val="nil"/>
            </w:tcBorders>
          </w:tcPr>
          <w:p w14:paraId="70D33460" w14:textId="77777777" w:rsidR="00686444" w:rsidRPr="000057F4" w:rsidRDefault="00686444" w:rsidP="00B3387D"/>
        </w:tc>
      </w:tr>
      <w:tr w:rsidR="00686444" w:rsidRPr="000057F4" w14:paraId="12196E9C" w14:textId="77777777" w:rsidTr="00B3387D">
        <w:trPr>
          <w:trHeight w:val="240"/>
          <w:jc w:val="center"/>
        </w:trPr>
        <w:tc>
          <w:tcPr>
            <w:tcW w:w="4876" w:type="dxa"/>
            <w:tcBorders>
              <w:top w:val="nil"/>
              <w:left w:val="nil"/>
              <w:bottom w:val="nil"/>
              <w:right w:val="nil"/>
            </w:tcBorders>
          </w:tcPr>
          <w:p w14:paraId="5496347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16746F2" w14:textId="77777777" w:rsidR="00686444" w:rsidRPr="000057F4" w:rsidRDefault="00686444" w:rsidP="00B3387D">
            <w:pPr>
              <w:pStyle w:val="AmColumnHeading"/>
            </w:pPr>
            <w:r w:rsidRPr="000057F4">
              <w:t>Amendement</w:t>
            </w:r>
          </w:p>
        </w:tc>
      </w:tr>
      <w:tr w:rsidR="00686444" w:rsidRPr="000057F4" w14:paraId="5EF8DF7E" w14:textId="77777777" w:rsidTr="00B3387D">
        <w:trPr>
          <w:jc w:val="center"/>
        </w:trPr>
        <w:tc>
          <w:tcPr>
            <w:tcW w:w="4876" w:type="dxa"/>
            <w:tcBorders>
              <w:top w:val="nil"/>
              <w:left w:val="nil"/>
              <w:bottom w:val="nil"/>
              <w:right w:val="nil"/>
            </w:tcBorders>
          </w:tcPr>
          <w:p w14:paraId="74B50F17" w14:textId="10826558" w:rsidR="00686444" w:rsidRPr="000057F4" w:rsidRDefault="00686444" w:rsidP="00B3387D">
            <w:pPr>
              <w:pStyle w:val="Normal6a"/>
            </w:pPr>
            <w:r w:rsidRPr="000057F4">
              <w:t>1.</w:t>
            </w:r>
            <w:r w:rsidRPr="000057F4">
              <w:tab/>
              <w:t>Lorsque les informations visées à l</w:t>
            </w:r>
            <w:r w:rsidR="000057F4" w:rsidRPr="000057F4">
              <w:t>’</w:t>
            </w:r>
            <w:r w:rsidRPr="000057F4">
              <w:t>article 32 concernent des saisies importantes de précurseurs de drogues non classifiés, l</w:t>
            </w:r>
            <w:r w:rsidR="000057F4" w:rsidRPr="000057F4">
              <w:t>’</w:t>
            </w:r>
            <w:r w:rsidRPr="000057F4">
              <w:t>autorité compétente ou l</w:t>
            </w:r>
            <w:r w:rsidR="000057F4" w:rsidRPr="000057F4">
              <w:t>’</w:t>
            </w:r>
            <w:r w:rsidRPr="000057F4">
              <w:t>autorité douanière en informe sans délai la Commission, l</w:t>
            </w:r>
            <w:r w:rsidR="000057F4" w:rsidRPr="000057F4">
              <w:t>’</w:t>
            </w:r>
            <w:r w:rsidRPr="000057F4">
              <w:t>Agence et les autres États membres.</w:t>
            </w:r>
          </w:p>
        </w:tc>
        <w:tc>
          <w:tcPr>
            <w:tcW w:w="4876" w:type="dxa"/>
            <w:tcBorders>
              <w:top w:val="nil"/>
              <w:left w:val="nil"/>
              <w:bottom w:val="nil"/>
              <w:right w:val="nil"/>
            </w:tcBorders>
          </w:tcPr>
          <w:p w14:paraId="6110DCF0" w14:textId="4AC0B3FB" w:rsidR="00686444" w:rsidRPr="000057F4" w:rsidRDefault="00686444" w:rsidP="00B3387D">
            <w:pPr>
              <w:pStyle w:val="Normal6a"/>
            </w:pPr>
            <w:r w:rsidRPr="000057F4">
              <w:t>1.</w:t>
            </w:r>
            <w:r w:rsidRPr="000057F4">
              <w:tab/>
              <w:t>Lorsque les informations visées à l</w:t>
            </w:r>
            <w:r w:rsidR="000057F4" w:rsidRPr="000057F4">
              <w:t>’</w:t>
            </w:r>
            <w:r w:rsidRPr="000057F4">
              <w:t>article 32 concernent des saisies importantes de précurseurs de drogues non classifiés, l</w:t>
            </w:r>
            <w:r w:rsidR="000057F4" w:rsidRPr="000057F4">
              <w:t>’</w:t>
            </w:r>
            <w:r w:rsidRPr="000057F4">
              <w:t>autorité compétente ou l</w:t>
            </w:r>
            <w:r w:rsidR="000057F4" w:rsidRPr="000057F4">
              <w:t>’</w:t>
            </w:r>
            <w:r w:rsidRPr="000057F4">
              <w:t>autorité douanière en informe sans délai la Commission, l</w:t>
            </w:r>
            <w:r w:rsidR="000057F4" w:rsidRPr="000057F4">
              <w:t>’</w:t>
            </w:r>
            <w:r w:rsidRPr="000057F4">
              <w:t xml:space="preserve">Agence et les autres États membres. </w:t>
            </w:r>
            <w:r w:rsidRPr="000057F4">
              <w:rPr>
                <w:b/>
                <w:i/>
              </w:rPr>
              <w:t>La Commission, en coopération avec l</w:t>
            </w:r>
            <w:r w:rsidR="000057F4" w:rsidRPr="000057F4">
              <w:rPr>
                <w:b/>
                <w:i/>
              </w:rPr>
              <w:t>’</w:t>
            </w:r>
            <w:r w:rsidRPr="000057F4">
              <w:rPr>
                <w:b/>
                <w:i/>
              </w:rPr>
              <w:t>Agence, publie des lignes directrices visant à assurer une interprétation uniforme de la notion de «quantités importantes».</w:t>
            </w:r>
          </w:p>
        </w:tc>
      </w:tr>
    </w:tbl>
    <w:p w14:paraId="0CA2CBB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C6E6813"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29B8203" w14:textId="026DE36A" w:rsidR="00686444" w:rsidRPr="000057F4" w:rsidRDefault="00686444" w:rsidP="00686444">
      <w:pPr>
        <w:pStyle w:val="AmJustText"/>
      </w:pPr>
      <w:r w:rsidRPr="000057F4">
        <w:t>La notion de «quantités importantes» n</w:t>
      </w:r>
      <w:r w:rsidR="000057F4" w:rsidRPr="000057F4">
        <w:t>’</w:t>
      </w:r>
      <w:r w:rsidRPr="000057F4">
        <w:t>est pas définie plus précisément dans la proposition. Des lignes directrices communes contribueraient à garantir une pratique d</w:t>
      </w:r>
      <w:r w:rsidR="000057F4" w:rsidRPr="000057F4">
        <w:t>’</w:t>
      </w:r>
      <w:r w:rsidRPr="000057F4">
        <w:t>application uniforme dans tous les États membres sans qu</w:t>
      </w:r>
      <w:r w:rsidR="000057F4" w:rsidRPr="000057F4">
        <w:t>’</w:t>
      </w:r>
      <w:r w:rsidRPr="000057F4">
        <w:t>il soit nécessaire d</w:t>
      </w:r>
      <w:r w:rsidR="000057F4" w:rsidRPr="000057F4">
        <w:t>’</w:t>
      </w:r>
      <w:r w:rsidRPr="000057F4">
        <w:t>introduire des seuils rigides dans le texte du règlement.</w:t>
      </w:r>
    </w:p>
    <w:p w14:paraId="72D77026" w14:textId="77777777" w:rsidR="00686444" w:rsidRPr="000057F4" w:rsidRDefault="00686444" w:rsidP="00686444">
      <w:r w:rsidRPr="000057F4">
        <w:rPr>
          <w:rStyle w:val="HideTWBExt"/>
        </w:rPr>
        <w:t>&lt;/Amend&gt;</w:t>
      </w:r>
    </w:p>
    <w:p w14:paraId="3B5A3B7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266</w:t>
      </w:r>
      <w:r w:rsidRPr="000057F4">
        <w:rPr>
          <w:rStyle w:val="HideTWBExt"/>
          <w:b w:val="0"/>
        </w:rPr>
        <w:t>&lt;/NumAm&gt;</w:t>
      </w:r>
    </w:p>
    <w:p w14:paraId="0FA79ED8"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2C8585CF" w14:textId="77777777" w:rsidR="00686444" w:rsidRPr="000057F4" w:rsidRDefault="00686444" w:rsidP="00686444">
      <w:pPr>
        <w:pStyle w:val="NormalBold"/>
      </w:pPr>
      <w:r w:rsidRPr="000057F4">
        <w:rPr>
          <w:rStyle w:val="HideTWBExt"/>
          <w:b w:val="0"/>
        </w:rPr>
        <w:t>&lt;/RepeatBlock-By&gt;</w:t>
      </w:r>
    </w:p>
    <w:p w14:paraId="196B18A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C9DE9A8" w14:textId="77777777" w:rsidR="00686444" w:rsidRPr="000057F4" w:rsidRDefault="00686444" w:rsidP="00686444">
      <w:pPr>
        <w:pStyle w:val="NormalBold"/>
      </w:pPr>
      <w:r w:rsidRPr="000057F4">
        <w:rPr>
          <w:rStyle w:val="HideTWBExt"/>
          <w:b w:val="0"/>
        </w:rPr>
        <w:t>&lt;Article&gt;</w:t>
      </w:r>
      <w:r w:rsidRPr="000057F4">
        <w:t>Article 33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E093C89" w14:textId="77777777" w:rsidTr="00B3387D">
        <w:trPr>
          <w:trHeight w:hRule="exact" w:val="240"/>
          <w:jc w:val="center"/>
        </w:trPr>
        <w:tc>
          <w:tcPr>
            <w:tcW w:w="9752" w:type="dxa"/>
            <w:gridSpan w:val="2"/>
            <w:tcBorders>
              <w:top w:val="nil"/>
              <w:left w:val="nil"/>
              <w:bottom w:val="nil"/>
              <w:right w:val="nil"/>
            </w:tcBorders>
          </w:tcPr>
          <w:p w14:paraId="111998D7" w14:textId="77777777" w:rsidR="00686444" w:rsidRPr="000057F4" w:rsidRDefault="00686444" w:rsidP="00B3387D"/>
        </w:tc>
      </w:tr>
      <w:tr w:rsidR="00686444" w:rsidRPr="000057F4" w14:paraId="2A3AA908" w14:textId="77777777" w:rsidTr="00B3387D">
        <w:trPr>
          <w:trHeight w:val="240"/>
          <w:jc w:val="center"/>
        </w:trPr>
        <w:tc>
          <w:tcPr>
            <w:tcW w:w="4876" w:type="dxa"/>
            <w:tcBorders>
              <w:top w:val="nil"/>
              <w:left w:val="nil"/>
              <w:bottom w:val="nil"/>
              <w:right w:val="nil"/>
            </w:tcBorders>
          </w:tcPr>
          <w:p w14:paraId="636411B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1093B75" w14:textId="77777777" w:rsidR="00686444" w:rsidRPr="000057F4" w:rsidRDefault="00686444" w:rsidP="00B3387D">
            <w:pPr>
              <w:pStyle w:val="AmColumnHeading"/>
            </w:pPr>
            <w:r w:rsidRPr="000057F4">
              <w:t>Amendement</w:t>
            </w:r>
          </w:p>
        </w:tc>
      </w:tr>
      <w:tr w:rsidR="00686444" w:rsidRPr="000057F4" w14:paraId="5A07853B" w14:textId="77777777" w:rsidTr="00B3387D">
        <w:trPr>
          <w:jc w:val="center"/>
        </w:trPr>
        <w:tc>
          <w:tcPr>
            <w:tcW w:w="4876" w:type="dxa"/>
            <w:tcBorders>
              <w:top w:val="nil"/>
              <w:left w:val="nil"/>
              <w:bottom w:val="nil"/>
              <w:right w:val="nil"/>
            </w:tcBorders>
          </w:tcPr>
          <w:p w14:paraId="27737438" w14:textId="77777777" w:rsidR="00686444" w:rsidRPr="000057F4" w:rsidRDefault="00686444" w:rsidP="00B3387D">
            <w:pPr>
              <w:pStyle w:val="Normal6a"/>
            </w:pPr>
          </w:p>
        </w:tc>
        <w:tc>
          <w:tcPr>
            <w:tcW w:w="4876" w:type="dxa"/>
            <w:tcBorders>
              <w:top w:val="nil"/>
              <w:left w:val="nil"/>
              <w:bottom w:val="nil"/>
              <w:right w:val="nil"/>
            </w:tcBorders>
          </w:tcPr>
          <w:p w14:paraId="133E59CB" w14:textId="167D2926" w:rsidR="00686444" w:rsidRPr="000057F4" w:rsidRDefault="00686444" w:rsidP="00B3387D">
            <w:pPr>
              <w:pStyle w:val="Normal6a"/>
            </w:pPr>
            <w:r w:rsidRPr="000057F4">
              <w:rPr>
                <w:b/>
                <w:i/>
              </w:rPr>
              <w:t>1 bis.</w:t>
            </w:r>
            <w:r w:rsidRPr="000057F4">
              <w:tab/>
            </w:r>
            <w:r w:rsidRPr="000057F4">
              <w:rPr>
                <w:b/>
                <w:i/>
              </w:rPr>
              <w:t>La Commission adopte des actes d</w:t>
            </w:r>
            <w:r w:rsidR="000057F4" w:rsidRPr="000057F4">
              <w:rPr>
                <w:b/>
                <w:i/>
              </w:rPr>
              <w:t>’</w:t>
            </w:r>
            <w:r w:rsidRPr="000057F4">
              <w:rPr>
                <w:b/>
                <w:i/>
              </w:rPr>
              <w:t>exécution précisant les seuils et les critères permettant de déterminer les saisies importantes de précurseurs de drogues non classifiés aux fins du présent article.</w:t>
            </w:r>
          </w:p>
        </w:tc>
      </w:tr>
    </w:tbl>
    <w:p w14:paraId="6D8F030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73C7CF" w14:textId="77777777" w:rsidR="00686444" w:rsidRPr="000057F4" w:rsidRDefault="00686444" w:rsidP="00686444">
      <w:r w:rsidRPr="000057F4">
        <w:rPr>
          <w:rStyle w:val="HideTWBExt"/>
        </w:rPr>
        <w:t>&lt;/Amend&gt;</w:t>
      </w:r>
    </w:p>
    <w:p w14:paraId="2249063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267</w:t>
      </w:r>
      <w:r w:rsidRPr="000057F4">
        <w:rPr>
          <w:rStyle w:val="HideTWBExt"/>
          <w:b w:val="0"/>
        </w:rPr>
        <w:t>&lt;/NumAm&gt;</w:t>
      </w:r>
    </w:p>
    <w:p w14:paraId="66805567"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6459400F" w14:textId="77777777" w:rsidR="00686444" w:rsidRPr="000057F4" w:rsidRDefault="00686444" w:rsidP="00686444">
      <w:pPr>
        <w:pStyle w:val="NormalBold"/>
      </w:pPr>
      <w:r w:rsidRPr="000057F4">
        <w:rPr>
          <w:rStyle w:val="HideTWBExt"/>
          <w:b w:val="0"/>
        </w:rPr>
        <w:t>&lt;/RepeatBlock-By&gt;</w:t>
      </w:r>
    </w:p>
    <w:p w14:paraId="4EFB720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F51D2E1" w14:textId="77777777" w:rsidR="00686444" w:rsidRPr="000057F4" w:rsidRDefault="00686444" w:rsidP="00686444">
      <w:pPr>
        <w:pStyle w:val="NormalBold"/>
      </w:pPr>
      <w:r w:rsidRPr="000057F4">
        <w:rPr>
          <w:rStyle w:val="HideTWBExt"/>
          <w:b w:val="0"/>
        </w:rPr>
        <w:t>&lt;Article&gt;</w:t>
      </w:r>
      <w:r w:rsidRPr="000057F4">
        <w:t>Article 33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F352CF6" w14:textId="77777777" w:rsidTr="00B3387D">
        <w:trPr>
          <w:trHeight w:hRule="exact" w:val="240"/>
          <w:jc w:val="center"/>
        </w:trPr>
        <w:tc>
          <w:tcPr>
            <w:tcW w:w="9752" w:type="dxa"/>
            <w:gridSpan w:val="2"/>
            <w:tcBorders>
              <w:top w:val="nil"/>
              <w:left w:val="nil"/>
              <w:bottom w:val="nil"/>
              <w:right w:val="nil"/>
            </w:tcBorders>
          </w:tcPr>
          <w:p w14:paraId="2113C9E5" w14:textId="77777777" w:rsidR="00686444" w:rsidRPr="000057F4" w:rsidRDefault="00686444" w:rsidP="00B3387D"/>
        </w:tc>
      </w:tr>
      <w:tr w:rsidR="00686444" w:rsidRPr="000057F4" w14:paraId="1F1C9372" w14:textId="77777777" w:rsidTr="00B3387D">
        <w:trPr>
          <w:trHeight w:val="240"/>
          <w:jc w:val="center"/>
        </w:trPr>
        <w:tc>
          <w:tcPr>
            <w:tcW w:w="4876" w:type="dxa"/>
            <w:tcBorders>
              <w:top w:val="nil"/>
              <w:left w:val="nil"/>
              <w:bottom w:val="nil"/>
              <w:right w:val="nil"/>
            </w:tcBorders>
          </w:tcPr>
          <w:p w14:paraId="060A99E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FBE35A3" w14:textId="77777777" w:rsidR="00686444" w:rsidRPr="000057F4" w:rsidRDefault="00686444" w:rsidP="00B3387D">
            <w:pPr>
              <w:pStyle w:val="AmColumnHeading"/>
            </w:pPr>
            <w:r w:rsidRPr="000057F4">
              <w:t>Amendement</w:t>
            </w:r>
          </w:p>
        </w:tc>
      </w:tr>
      <w:tr w:rsidR="00686444" w:rsidRPr="000057F4" w14:paraId="7CE072B1" w14:textId="77777777" w:rsidTr="00B3387D">
        <w:trPr>
          <w:jc w:val="center"/>
        </w:trPr>
        <w:tc>
          <w:tcPr>
            <w:tcW w:w="4876" w:type="dxa"/>
            <w:tcBorders>
              <w:top w:val="nil"/>
              <w:left w:val="nil"/>
              <w:bottom w:val="nil"/>
              <w:right w:val="nil"/>
            </w:tcBorders>
          </w:tcPr>
          <w:p w14:paraId="26513F1A" w14:textId="7B63852D" w:rsidR="00686444" w:rsidRPr="000057F4" w:rsidRDefault="00686444" w:rsidP="00B3387D">
            <w:pPr>
              <w:pStyle w:val="Normal6a"/>
            </w:pPr>
            <w:r w:rsidRPr="000057F4">
              <w:t>2.</w:t>
            </w:r>
            <w:r w:rsidRPr="000057F4">
              <w:tab/>
              <w:t>Si elle reçoit une demande d</w:t>
            </w:r>
            <w:r w:rsidR="000057F4" w:rsidRPr="000057F4">
              <w:t>’</w:t>
            </w:r>
            <w:r w:rsidRPr="000057F4">
              <w:t>agrément pour un précurseur de drogues de la catégorie 3 conformément à l</w:t>
            </w:r>
            <w:r w:rsidR="000057F4" w:rsidRPr="000057F4">
              <w:t>’</w:t>
            </w:r>
            <w:r w:rsidRPr="000057F4">
              <w:t>article 18, l</w:t>
            </w:r>
            <w:r w:rsidR="000057F4" w:rsidRPr="000057F4">
              <w:t>’</w:t>
            </w:r>
            <w:r w:rsidRPr="000057F4">
              <w:t>autorité compétente d</w:t>
            </w:r>
            <w:r w:rsidR="000057F4" w:rsidRPr="000057F4">
              <w:t>’</w:t>
            </w:r>
            <w:r w:rsidRPr="000057F4">
              <w:t>un État membre en informe sans délai la Commission, l</w:t>
            </w:r>
            <w:r w:rsidR="000057F4" w:rsidRPr="000057F4">
              <w:t>’</w:t>
            </w:r>
            <w:r w:rsidRPr="000057F4">
              <w:t>Agence et les autorités compétentes des autres États membres.</w:t>
            </w:r>
          </w:p>
        </w:tc>
        <w:tc>
          <w:tcPr>
            <w:tcW w:w="4876" w:type="dxa"/>
            <w:tcBorders>
              <w:top w:val="nil"/>
              <w:left w:val="nil"/>
              <w:bottom w:val="nil"/>
              <w:right w:val="nil"/>
            </w:tcBorders>
          </w:tcPr>
          <w:p w14:paraId="15EE9540" w14:textId="66CAE109" w:rsidR="00686444" w:rsidRPr="000057F4" w:rsidRDefault="00686444" w:rsidP="00B3387D">
            <w:pPr>
              <w:pStyle w:val="Normal6a"/>
            </w:pPr>
            <w:r w:rsidRPr="000057F4">
              <w:t>2.</w:t>
            </w:r>
            <w:r w:rsidRPr="000057F4">
              <w:tab/>
              <w:t>Si elle reçoit une demande d</w:t>
            </w:r>
            <w:r w:rsidR="000057F4" w:rsidRPr="000057F4">
              <w:t>’</w:t>
            </w:r>
            <w:r w:rsidRPr="000057F4">
              <w:t>agrément pour un précurseur de drogues de la catégorie 3 conformément à l</w:t>
            </w:r>
            <w:r w:rsidR="000057F4" w:rsidRPr="000057F4">
              <w:t>’</w:t>
            </w:r>
            <w:r w:rsidRPr="000057F4">
              <w:t>article 18, l</w:t>
            </w:r>
            <w:r w:rsidR="000057F4" w:rsidRPr="000057F4">
              <w:t>’</w:t>
            </w:r>
            <w:r w:rsidRPr="000057F4">
              <w:t>autorité compétente d</w:t>
            </w:r>
            <w:r w:rsidR="000057F4" w:rsidRPr="000057F4">
              <w:t>’</w:t>
            </w:r>
            <w:r w:rsidRPr="000057F4">
              <w:t xml:space="preserve">un État membre en informe sans délai </w:t>
            </w:r>
            <w:r w:rsidRPr="000057F4">
              <w:rPr>
                <w:b/>
                <w:i/>
              </w:rPr>
              <w:t>injustifié et par l</w:t>
            </w:r>
            <w:r w:rsidR="000057F4" w:rsidRPr="000057F4">
              <w:rPr>
                <w:b/>
                <w:i/>
              </w:rPr>
              <w:t>’</w:t>
            </w:r>
            <w:r w:rsidRPr="000057F4">
              <w:rPr>
                <w:b/>
                <w:i/>
              </w:rPr>
              <w:t>intermédiaire du système électronique centralisé de l</w:t>
            </w:r>
            <w:r w:rsidR="000057F4" w:rsidRPr="000057F4">
              <w:rPr>
                <w:b/>
                <w:i/>
              </w:rPr>
              <w:t>’</w:t>
            </w:r>
            <w:r w:rsidRPr="000057F4">
              <w:rPr>
                <w:b/>
                <w:i/>
              </w:rPr>
              <w:t>Union</w:t>
            </w:r>
            <w:r w:rsidRPr="000057F4">
              <w:t xml:space="preserve"> la Commission, l</w:t>
            </w:r>
            <w:r w:rsidR="000057F4" w:rsidRPr="000057F4">
              <w:t>’</w:t>
            </w:r>
            <w:r w:rsidRPr="000057F4">
              <w:t>Agence et les autorités compétentes des autres États membres</w:t>
            </w:r>
            <w:r w:rsidRPr="000057F4">
              <w:rPr>
                <w:b/>
                <w:i/>
              </w:rPr>
              <w:t>, ou dès qu</w:t>
            </w:r>
            <w:r w:rsidR="000057F4" w:rsidRPr="000057F4">
              <w:rPr>
                <w:b/>
                <w:i/>
              </w:rPr>
              <w:t>’</w:t>
            </w:r>
            <w:r w:rsidRPr="000057F4">
              <w:rPr>
                <w:b/>
                <w:i/>
              </w:rPr>
              <w:t>elle refuse, suspend ou révoque un tel agrément, afin d</w:t>
            </w:r>
            <w:r w:rsidR="000057F4" w:rsidRPr="000057F4">
              <w:rPr>
                <w:b/>
                <w:i/>
              </w:rPr>
              <w:t>’</w:t>
            </w:r>
            <w:r w:rsidRPr="000057F4">
              <w:rPr>
                <w:b/>
                <w:i/>
              </w:rPr>
              <w:t>empêcher toute stratégie de contournement ou de recherche de la juridiction la plus favorable.</w:t>
            </w:r>
            <w:r w:rsidRPr="000057F4">
              <w:t>.</w:t>
            </w:r>
          </w:p>
        </w:tc>
      </w:tr>
    </w:tbl>
    <w:p w14:paraId="499CE43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EBEBD2" w14:textId="77777777" w:rsidR="00686444" w:rsidRPr="000057F4" w:rsidRDefault="00686444" w:rsidP="00686444">
      <w:r w:rsidRPr="000057F4">
        <w:rPr>
          <w:rStyle w:val="HideTWBExt"/>
        </w:rPr>
        <w:t>&lt;/Amend&gt;</w:t>
      </w:r>
    </w:p>
    <w:p w14:paraId="23E2FFD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268</w:t>
      </w:r>
      <w:r w:rsidRPr="000057F4">
        <w:rPr>
          <w:rStyle w:val="HideTWBExt"/>
          <w:b w:val="0"/>
        </w:rPr>
        <w:t>&lt;/NumAm&gt;</w:t>
      </w:r>
    </w:p>
    <w:p w14:paraId="567E7728"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CAE2A5F" w14:textId="77777777" w:rsidR="00686444" w:rsidRPr="000057F4" w:rsidRDefault="00686444" w:rsidP="00686444">
      <w:pPr>
        <w:pStyle w:val="NormalBold"/>
      </w:pPr>
      <w:r w:rsidRPr="000057F4">
        <w:rPr>
          <w:rStyle w:val="HideTWBExt"/>
          <w:b w:val="0"/>
        </w:rPr>
        <w:t>&lt;/RepeatBlock-By&gt;</w:t>
      </w:r>
    </w:p>
    <w:p w14:paraId="509C6D7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C20E1E6" w14:textId="77777777" w:rsidR="00686444" w:rsidRPr="000057F4" w:rsidRDefault="00686444" w:rsidP="00686444">
      <w:pPr>
        <w:pStyle w:val="NormalBold"/>
      </w:pPr>
      <w:r w:rsidRPr="000057F4">
        <w:rPr>
          <w:rStyle w:val="HideTWBExt"/>
          <w:b w:val="0"/>
        </w:rPr>
        <w:t>&lt;Article&gt;</w:t>
      </w:r>
      <w:r w:rsidRPr="000057F4">
        <w:t>Article 34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A7F9E8A" w14:textId="77777777" w:rsidTr="00B3387D">
        <w:trPr>
          <w:trHeight w:hRule="exact" w:val="240"/>
          <w:jc w:val="center"/>
        </w:trPr>
        <w:tc>
          <w:tcPr>
            <w:tcW w:w="9752" w:type="dxa"/>
            <w:gridSpan w:val="2"/>
            <w:tcBorders>
              <w:top w:val="nil"/>
              <w:left w:val="nil"/>
              <w:bottom w:val="nil"/>
              <w:right w:val="nil"/>
            </w:tcBorders>
          </w:tcPr>
          <w:p w14:paraId="348702B5" w14:textId="77777777" w:rsidR="00686444" w:rsidRPr="000057F4" w:rsidRDefault="00686444" w:rsidP="00B3387D"/>
        </w:tc>
      </w:tr>
      <w:tr w:rsidR="00686444" w:rsidRPr="000057F4" w14:paraId="467E7497" w14:textId="77777777" w:rsidTr="00B3387D">
        <w:trPr>
          <w:trHeight w:val="240"/>
          <w:jc w:val="center"/>
        </w:trPr>
        <w:tc>
          <w:tcPr>
            <w:tcW w:w="4876" w:type="dxa"/>
            <w:tcBorders>
              <w:top w:val="nil"/>
              <w:left w:val="nil"/>
              <w:bottom w:val="nil"/>
              <w:right w:val="nil"/>
            </w:tcBorders>
          </w:tcPr>
          <w:p w14:paraId="4CF1E43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6CD8BF0" w14:textId="77777777" w:rsidR="00686444" w:rsidRPr="000057F4" w:rsidRDefault="00686444" w:rsidP="00B3387D">
            <w:pPr>
              <w:pStyle w:val="AmColumnHeading"/>
            </w:pPr>
            <w:r w:rsidRPr="000057F4">
              <w:t>Amendement</w:t>
            </w:r>
          </w:p>
        </w:tc>
      </w:tr>
      <w:tr w:rsidR="00686444" w:rsidRPr="000057F4" w14:paraId="66AE90BA" w14:textId="77777777" w:rsidTr="00B3387D">
        <w:trPr>
          <w:jc w:val="center"/>
        </w:trPr>
        <w:tc>
          <w:tcPr>
            <w:tcW w:w="4876" w:type="dxa"/>
            <w:tcBorders>
              <w:top w:val="nil"/>
              <w:left w:val="nil"/>
              <w:bottom w:val="nil"/>
              <w:right w:val="nil"/>
            </w:tcBorders>
          </w:tcPr>
          <w:p w14:paraId="7C4BAF2D" w14:textId="77777777" w:rsidR="00686444" w:rsidRPr="000057F4" w:rsidRDefault="00686444" w:rsidP="00B3387D">
            <w:pPr>
              <w:pStyle w:val="Normal6a"/>
            </w:pPr>
          </w:p>
        </w:tc>
        <w:tc>
          <w:tcPr>
            <w:tcW w:w="4876" w:type="dxa"/>
            <w:tcBorders>
              <w:top w:val="nil"/>
              <w:left w:val="nil"/>
              <w:bottom w:val="nil"/>
              <w:right w:val="nil"/>
            </w:tcBorders>
          </w:tcPr>
          <w:p w14:paraId="7E8C47E1" w14:textId="77777777" w:rsidR="00686444" w:rsidRPr="000057F4" w:rsidRDefault="00686444" w:rsidP="00B3387D">
            <w:pPr>
              <w:pStyle w:val="Normal6a"/>
            </w:pPr>
            <w:r w:rsidRPr="000057F4">
              <w:rPr>
                <w:b/>
                <w:i/>
              </w:rPr>
              <w:t>La Commission transmet ce rapport final au Parlement européen et au Conseil.</w:t>
            </w:r>
          </w:p>
        </w:tc>
      </w:tr>
    </w:tbl>
    <w:p w14:paraId="51F3118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4F344D9" w14:textId="77777777" w:rsidR="00686444" w:rsidRPr="000057F4" w:rsidRDefault="00686444" w:rsidP="00686444">
      <w:r w:rsidRPr="000057F4">
        <w:rPr>
          <w:rStyle w:val="HideTWBExt"/>
        </w:rPr>
        <w:t>&lt;/Amend&gt;</w:t>
      </w:r>
    </w:p>
    <w:p w14:paraId="450BCC1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269</w:t>
      </w:r>
      <w:r w:rsidRPr="000057F4">
        <w:rPr>
          <w:rStyle w:val="HideTWBExt"/>
          <w:b w:val="0"/>
        </w:rPr>
        <w:t>&lt;/NumAm&gt;</w:t>
      </w:r>
    </w:p>
    <w:p w14:paraId="70A11FA9"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70489505" w14:textId="77777777" w:rsidR="00686444" w:rsidRPr="000057F4" w:rsidRDefault="00686444" w:rsidP="00686444">
      <w:pPr>
        <w:pStyle w:val="NormalBold"/>
      </w:pPr>
      <w:r w:rsidRPr="000057F4">
        <w:rPr>
          <w:rStyle w:val="HideTWBExt"/>
          <w:b w:val="0"/>
        </w:rPr>
        <w:t>&lt;/RepeatBlock-By&gt;</w:t>
      </w:r>
    </w:p>
    <w:p w14:paraId="2B89E01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367D01D" w14:textId="77777777" w:rsidR="00686444" w:rsidRPr="000057F4" w:rsidRDefault="00686444" w:rsidP="00686444">
      <w:pPr>
        <w:pStyle w:val="NormalBold"/>
      </w:pPr>
      <w:r w:rsidRPr="000057F4">
        <w:rPr>
          <w:rStyle w:val="HideTWBExt"/>
          <w:b w:val="0"/>
        </w:rPr>
        <w:t>&lt;Article&gt;</w:t>
      </w:r>
      <w:r w:rsidRPr="000057F4">
        <w:t>Article 34 – paragraphe 1 ter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17C3027" w14:textId="77777777" w:rsidTr="00B3387D">
        <w:trPr>
          <w:trHeight w:hRule="exact" w:val="240"/>
          <w:jc w:val="center"/>
        </w:trPr>
        <w:tc>
          <w:tcPr>
            <w:tcW w:w="9752" w:type="dxa"/>
            <w:gridSpan w:val="2"/>
            <w:tcBorders>
              <w:top w:val="nil"/>
              <w:left w:val="nil"/>
              <w:bottom w:val="nil"/>
              <w:right w:val="nil"/>
            </w:tcBorders>
          </w:tcPr>
          <w:p w14:paraId="20A7D3FC" w14:textId="77777777" w:rsidR="00686444" w:rsidRPr="000057F4" w:rsidRDefault="00686444" w:rsidP="00B3387D"/>
        </w:tc>
      </w:tr>
      <w:tr w:rsidR="00686444" w:rsidRPr="000057F4" w14:paraId="5A2452DC" w14:textId="77777777" w:rsidTr="00B3387D">
        <w:trPr>
          <w:trHeight w:val="240"/>
          <w:jc w:val="center"/>
        </w:trPr>
        <w:tc>
          <w:tcPr>
            <w:tcW w:w="4876" w:type="dxa"/>
            <w:tcBorders>
              <w:top w:val="nil"/>
              <w:left w:val="nil"/>
              <w:bottom w:val="nil"/>
              <w:right w:val="nil"/>
            </w:tcBorders>
          </w:tcPr>
          <w:p w14:paraId="74503E8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57CA720" w14:textId="77777777" w:rsidR="00686444" w:rsidRPr="000057F4" w:rsidRDefault="00686444" w:rsidP="00B3387D">
            <w:pPr>
              <w:pStyle w:val="AmColumnHeading"/>
            </w:pPr>
            <w:r w:rsidRPr="000057F4">
              <w:t>Amendement</w:t>
            </w:r>
          </w:p>
        </w:tc>
      </w:tr>
      <w:tr w:rsidR="00686444" w:rsidRPr="000057F4" w14:paraId="475ECC6A" w14:textId="77777777" w:rsidTr="00B3387D">
        <w:trPr>
          <w:jc w:val="center"/>
        </w:trPr>
        <w:tc>
          <w:tcPr>
            <w:tcW w:w="4876" w:type="dxa"/>
            <w:tcBorders>
              <w:top w:val="nil"/>
              <w:left w:val="nil"/>
              <w:bottom w:val="nil"/>
              <w:right w:val="nil"/>
            </w:tcBorders>
          </w:tcPr>
          <w:p w14:paraId="3E8BB2C4" w14:textId="77777777" w:rsidR="00686444" w:rsidRPr="000057F4" w:rsidRDefault="00686444" w:rsidP="00B3387D">
            <w:pPr>
              <w:pStyle w:val="Normal6a"/>
            </w:pPr>
          </w:p>
        </w:tc>
        <w:tc>
          <w:tcPr>
            <w:tcW w:w="4876" w:type="dxa"/>
            <w:tcBorders>
              <w:top w:val="nil"/>
              <w:left w:val="nil"/>
              <w:bottom w:val="nil"/>
              <w:right w:val="nil"/>
            </w:tcBorders>
          </w:tcPr>
          <w:p w14:paraId="1055D1D0" w14:textId="04B751EC" w:rsidR="00686444" w:rsidRPr="000057F4" w:rsidRDefault="00686444" w:rsidP="00B3387D">
            <w:pPr>
              <w:pStyle w:val="Normal6a"/>
            </w:pPr>
            <w:r w:rsidRPr="000057F4">
              <w:rPr>
                <w:b/>
                <w:i/>
              </w:rPr>
              <w:t>Le présent rapport est établi sur une base consolidée à partir des données opérationnelles et des statistiques automatiquement centralisées au sein du système électronique de l</w:t>
            </w:r>
            <w:r w:rsidR="000057F4" w:rsidRPr="000057F4">
              <w:rPr>
                <w:b/>
                <w:i/>
              </w:rPr>
              <w:t>’</w:t>
            </w:r>
            <w:r w:rsidRPr="000057F4">
              <w:rPr>
                <w:b/>
                <w:i/>
              </w:rPr>
              <w:t>Union par les autorités compétentes, ce qui garantit l</w:t>
            </w:r>
            <w:r w:rsidR="000057F4" w:rsidRPr="000057F4">
              <w:rPr>
                <w:b/>
                <w:i/>
              </w:rPr>
              <w:t>’</w:t>
            </w:r>
            <w:r w:rsidRPr="000057F4">
              <w:rPr>
                <w:b/>
                <w:i/>
              </w:rPr>
              <w:t>exhaustivité et la fiabilité des informations fournies sans imposer de charge administrative supplémentaire aux opérateurs en matière de déclaration annuelle.</w:t>
            </w:r>
          </w:p>
        </w:tc>
      </w:tr>
    </w:tbl>
    <w:p w14:paraId="1AD4CCA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0BC342D" w14:textId="77777777" w:rsidR="00686444" w:rsidRPr="000057F4" w:rsidRDefault="00686444" w:rsidP="00686444">
      <w:r w:rsidRPr="000057F4">
        <w:rPr>
          <w:rStyle w:val="HideTWBExt"/>
        </w:rPr>
        <w:t>&lt;/Amend&gt;</w:t>
      </w:r>
    </w:p>
    <w:p w14:paraId="0DD5BCA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270</w:t>
      </w:r>
      <w:r w:rsidRPr="000057F4">
        <w:rPr>
          <w:rStyle w:val="HideTWBExt"/>
          <w:b w:val="0"/>
        </w:rPr>
        <w:t>&lt;/NumAm&gt;</w:t>
      </w:r>
    </w:p>
    <w:p w14:paraId="5BB2CD59"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757CAD24" w14:textId="77777777" w:rsidR="00686444" w:rsidRPr="000057F4" w:rsidRDefault="00686444" w:rsidP="00686444">
      <w:pPr>
        <w:pStyle w:val="NormalBold"/>
      </w:pPr>
      <w:r w:rsidRPr="000057F4">
        <w:rPr>
          <w:rStyle w:val="HideTWBExt"/>
          <w:b w:val="0"/>
        </w:rPr>
        <w:t>&lt;/RepeatBlock-By&gt;</w:t>
      </w:r>
    </w:p>
    <w:p w14:paraId="4B0B27C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602C8B4" w14:textId="77777777" w:rsidR="00686444" w:rsidRPr="000057F4" w:rsidRDefault="00686444" w:rsidP="00686444">
      <w:pPr>
        <w:pStyle w:val="NormalBold"/>
      </w:pPr>
      <w:r w:rsidRPr="000057F4">
        <w:rPr>
          <w:rStyle w:val="HideTWBExt"/>
          <w:b w:val="0"/>
        </w:rPr>
        <w:t>&lt;Article&gt;</w:t>
      </w:r>
      <w:r w:rsidRPr="000057F4">
        <w:t>Article 35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C3E2011" w14:textId="77777777" w:rsidTr="00B3387D">
        <w:trPr>
          <w:trHeight w:hRule="exact" w:val="240"/>
          <w:jc w:val="center"/>
        </w:trPr>
        <w:tc>
          <w:tcPr>
            <w:tcW w:w="9752" w:type="dxa"/>
            <w:gridSpan w:val="2"/>
            <w:tcBorders>
              <w:top w:val="nil"/>
              <w:left w:val="nil"/>
              <w:bottom w:val="nil"/>
              <w:right w:val="nil"/>
            </w:tcBorders>
          </w:tcPr>
          <w:p w14:paraId="33DA6414" w14:textId="77777777" w:rsidR="00686444" w:rsidRPr="000057F4" w:rsidRDefault="00686444" w:rsidP="00B3387D"/>
        </w:tc>
      </w:tr>
      <w:tr w:rsidR="00686444" w:rsidRPr="000057F4" w14:paraId="6A03B1D8" w14:textId="77777777" w:rsidTr="00B3387D">
        <w:trPr>
          <w:trHeight w:val="240"/>
          <w:jc w:val="center"/>
        </w:trPr>
        <w:tc>
          <w:tcPr>
            <w:tcW w:w="4876" w:type="dxa"/>
            <w:tcBorders>
              <w:top w:val="nil"/>
              <w:left w:val="nil"/>
              <w:bottom w:val="nil"/>
              <w:right w:val="nil"/>
            </w:tcBorders>
          </w:tcPr>
          <w:p w14:paraId="56610CF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43BED19" w14:textId="77777777" w:rsidR="00686444" w:rsidRPr="000057F4" w:rsidRDefault="00686444" w:rsidP="00B3387D">
            <w:pPr>
              <w:pStyle w:val="AmColumnHeading"/>
            </w:pPr>
            <w:r w:rsidRPr="000057F4">
              <w:t>Amendement</w:t>
            </w:r>
          </w:p>
        </w:tc>
      </w:tr>
      <w:tr w:rsidR="00686444" w:rsidRPr="000057F4" w14:paraId="7D77C501" w14:textId="77777777" w:rsidTr="00B3387D">
        <w:trPr>
          <w:jc w:val="center"/>
        </w:trPr>
        <w:tc>
          <w:tcPr>
            <w:tcW w:w="4876" w:type="dxa"/>
            <w:tcBorders>
              <w:top w:val="nil"/>
              <w:left w:val="nil"/>
              <w:bottom w:val="nil"/>
              <w:right w:val="nil"/>
            </w:tcBorders>
          </w:tcPr>
          <w:p w14:paraId="2ACA9C8A" w14:textId="11363E2E" w:rsidR="00686444" w:rsidRPr="000057F4" w:rsidRDefault="00686444" w:rsidP="00B3387D">
            <w:pPr>
              <w:pStyle w:val="Normal6a"/>
            </w:pPr>
            <w:r w:rsidRPr="000057F4">
              <w:t>1.</w:t>
            </w:r>
            <w:r w:rsidRPr="000057F4">
              <w:tab/>
              <w:t>La Commission met en place et gère un système électronique centralisé pour la transmission, le stockage, le traitement, la prise de décision et l</w:t>
            </w:r>
            <w:r w:rsidR="000057F4" w:rsidRPr="000057F4">
              <w:t>’</w:t>
            </w:r>
            <w:r w:rsidRPr="000057F4">
              <w:t>échange d</w:t>
            </w:r>
            <w:r w:rsidR="000057F4" w:rsidRPr="000057F4">
              <w:t>’</w:t>
            </w:r>
            <w:r w:rsidRPr="000057F4">
              <w:t>informations aux fins de la surveillance et du contrôle des précurseurs de drogues conformément au présent règlement.</w:t>
            </w:r>
          </w:p>
        </w:tc>
        <w:tc>
          <w:tcPr>
            <w:tcW w:w="4876" w:type="dxa"/>
            <w:tcBorders>
              <w:top w:val="nil"/>
              <w:left w:val="nil"/>
              <w:bottom w:val="nil"/>
              <w:right w:val="nil"/>
            </w:tcBorders>
          </w:tcPr>
          <w:p w14:paraId="39E41148" w14:textId="66236ED1" w:rsidR="00686444" w:rsidRPr="000057F4" w:rsidRDefault="00686444" w:rsidP="00B3387D">
            <w:pPr>
              <w:pStyle w:val="Normal6a"/>
            </w:pPr>
            <w:r w:rsidRPr="000057F4">
              <w:t>1.</w:t>
            </w:r>
            <w:r w:rsidRPr="000057F4">
              <w:tab/>
              <w:t>La Commission met en place et gère un système électronique centralisé pour la transmission, le stockage, le traitement, la prise de décision et l</w:t>
            </w:r>
            <w:r w:rsidR="000057F4" w:rsidRPr="000057F4">
              <w:t>’</w:t>
            </w:r>
            <w:r w:rsidRPr="000057F4">
              <w:t>échange d</w:t>
            </w:r>
            <w:r w:rsidR="000057F4" w:rsidRPr="000057F4">
              <w:t>’</w:t>
            </w:r>
            <w:r w:rsidRPr="000057F4">
              <w:t xml:space="preserve">informations aux fins de la surveillance et du contrôle des précurseurs de drogues conformément au présent règlement. </w:t>
            </w:r>
            <w:r w:rsidRPr="000057F4">
              <w:rPr>
                <w:b/>
                <w:i/>
              </w:rPr>
              <w:t>La Commission met également en place des procédures d</w:t>
            </w:r>
            <w:r w:rsidR="000057F4" w:rsidRPr="000057F4">
              <w:rPr>
                <w:b/>
                <w:i/>
              </w:rPr>
              <w:t>’</w:t>
            </w:r>
            <w:r w:rsidRPr="000057F4">
              <w:rPr>
                <w:b/>
                <w:i/>
              </w:rPr>
              <w:t>urgence garantissant que les autorités compétentes, les autorités douanières et les opérateurs puissent continuer à s</w:t>
            </w:r>
            <w:r w:rsidR="000057F4" w:rsidRPr="000057F4">
              <w:rPr>
                <w:b/>
                <w:i/>
              </w:rPr>
              <w:t>’</w:t>
            </w:r>
            <w:r w:rsidRPr="000057F4">
              <w:rPr>
                <w:b/>
                <w:i/>
              </w:rPr>
              <w:t>acquitter de leurs obligations en matière de prévention des détournements en cas de panne du système, de cyberincident ou d</w:t>
            </w:r>
            <w:r w:rsidR="000057F4" w:rsidRPr="000057F4">
              <w:rPr>
                <w:b/>
                <w:i/>
              </w:rPr>
              <w:t>’</w:t>
            </w:r>
            <w:r w:rsidRPr="000057F4">
              <w:rPr>
                <w:b/>
                <w:i/>
              </w:rPr>
              <w:t>activité liée à une menace hybride visant le système.</w:t>
            </w:r>
          </w:p>
        </w:tc>
      </w:tr>
    </w:tbl>
    <w:p w14:paraId="76CDACF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B72B9BB" w14:textId="77777777" w:rsidR="00686444" w:rsidRPr="000057F4" w:rsidRDefault="00686444" w:rsidP="00686444">
      <w:r w:rsidRPr="000057F4">
        <w:rPr>
          <w:rStyle w:val="HideTWBExt"/>
        </w:rPr>
        <w:t>&lt;/Amend&gt;</w:t>
      </w:r>
    </w:p>
    <w:p w14:paraId="33FD4FE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271</w:t>
      </w:r>
      <w:r w:rsidRPr="000057F4">
        <w:rPr>
          <w:rStyle w:val="HideTWBExt"/>
          <w:b w:val="0"/>
        </w:rPr>
        <w:t>&lt;/NumAm&gt;</w:t>
      </w:r>
    </w:p>
    <w:p w14:paraId="17EF7144"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57D90C74" w14:textId="77777777" w:rsidR="00686444" w:rsidRPr="000057F4" w:rsidRDefault="00686444" w:rsidP="00686444">
      <w:pPr>
        <w:pStyle w:val="NormalBold"/>
      </w:pPr>
      <w:r w:rsidRPr="000057F4">
        <w:rPr>
          <w:rStyle w:val="HideTWBExt"/>
          <w:b w:val="0"/>
        </w:rPr>
        <w:t>&lt;/RepeatBlock-By&gt;</w:t>
      </w:r>
    </w:p>
    <w:p w14:paraId="3CBF944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CA97032" w14:textId="77777777" w:rsidR="00686444" w:rsidRPr="000057F4" w:rsidRDefault="00686444" w:rsidP="00686444">
      <w:pPr>
        <w:pStyle w:val="NormalBold"/>
      </w:pPr>
      <w:r w:rsidRPr="000057F4">
        <w:rPr>
          <w:rStyle w:val="HideTWBExt"/>
          <w:b w:val="0"/>
        </w:rPr>
        <w:t>&lt;Article&gt;</w:t>
      </w:r>
      <w:r w:rsidRPr="000057F4">
        <w:t>Article 35 – paragraphe 2 – point a – point vi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AECF192" w14:textId="77777777" w:rsidTr="00B3387D">
        <w:trPr>
          <w:trHeight w:hRule="exact" w:val="240"/>
          <w:jc w:val="center"/>
        </w:trPr>
        <w:tc>
          <w:tcPr>
            <w:tcW w:w="9752" w:type="dxa"/>
            <w:gridSpan w:val="2"/>
            <w:tcBorders>
              <w:top w:val="nil"/>
              <w:left w:val="nil"/>
              <w:bottom w:val="nil"/>
              <w:right w:val="nil"/>
            </w:tcBorders>
          </w:tcPr>
          <w:p w14:paraId="2B41EB4F" w14:textId="77777777" w:rsidR="00686444" w:rsidRPr="000057F4" w:rsidRDefault="00686444" w:rsidP="00B3387D"/>
        </w:tc>
      </w:tr>
      <w:tr w:rsidR="00686444" w:rsidRPr="000057F4" w14:paraId="30730831" w14:textId="77777777" w:rsidTr="00B3387D">
        <w:trPr>
          <w:trHeight w:val="240"/>
          <w:jc w:val="center"/>
        </w:trPr>
        <w:tc>
          <w:tcPr>
            <w:tcW w:w="4876" w:type="dxa"/>
            <w:tcBorders>
              <w:top w:val="nil"/>
              <w:left w:val="nil"/>
              <w:bottom w:val="nil"/>
              <w:right w:val="nil"/>
            </w:tcBorders>
          </w:tcPr>
          <w:p w14:paraId="0EFC268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A5F2DF5" w14:textId="77777777" w:rsidR="00686444" w:rsidRPr="000057F4" w:rsidRDefault="00686444" w:rsidP="00B3387D">
            <w:pPr>
              <w:pStyle w:val="AmColumnHeading"/>
            </w:pPr>
            <w:r w:rsidRPr="000057F4">
              <w:t>Amendement</w:t>
            </w:r>
          </w:p>
        </w:tc>
      </w:tr>
      <w:tr w:rsidR="00686444" w:rsidRPr="000057F4" w14:paraId="23DF6EF1" w14:textId="77777777" w:rsidTr="00B3387D">
        <w:trPr>
          <w:jc w:val="center"/>
        </w:trPr>
        <w:tc>
          <w:tcPr>
            <w:tcW w:w="4876" w:type="dxa"/>
            <w:tcBorders>
              <w:top w:val="nil"/>
              <w:left w:val="nil"/>
              <w:bottom w:val="nil"/>
              <w:right w:val="nil"/>
            </w:tcBorders>
          </w:tcPr>
          <w:p w14:paraId="480E00C3" w14:textId="77777777" w:rsidR="00686444" w:rsidRPr="000057F4" w:rsidRDefault="00686444" w:rsidP="00B3387D">
            <w:pPr>
              <w:pStyle w:val="Normal6a"/>
            </w:pPr>
          </w:p>
        </w:tc>
        <w:tc>
          <w:tcPr>
            <w:tcW w:w="4876" w:type="dxa"/>
            <w:tcBorders>
              <w:top w:val="nil"/>
              <w:left w:val="nil"/>
              <w:bottom w:val="nil"/>
              <w:right w:val="nil"/>
            </w:tcBorders>
          </w:tcPr>
          <w:p w14:paraId="5C40252F" w14:textId="773CEFBD" w:rsidR="00686444" w:rsidRPr="000057F4" w:rsidRDefault="00686444" w:rsidP="00B3387D">
            <w:pPr>
              <w:pStyle w:val="Normal6a"/>
            </w:pPr>
            <w:r w:rsidRPr="000057F4">
              <w:rPr>
                <w:b/>
                <w:i/>
              </w:rPr>
              <w:t>vi bis)</w:t>
            </w:r>
            <w:r w:rsidRPr="000057F4">
              <w:tab/>
            </w:r>
            <w:r w:rsidRPr="000057F4">
              <w:rPr>
                <w:b/>
                <w:i/>
              </w:rPr>
              <w:t>d</w:t>
            </w:r>
            <w:r w:rsidR="000057F4" w:rsidRPr="000057F4">
              <w:rPr>
                <w:b/>
                <w:i/>
              </w:rPr>
              <w:t>’</w:t>
            </w:r>
            <w:r w:rsidRPr="000057F4">
              <w:rPr>
                <w:b/>
                <w:i/>
              </w:rPr>
              <w:t>enregistrer les activités de collecte, de destruction et de traitement en aval, et de mettre en ligne ou de rendre accessibles les pièces justificatives correspondantes, conformément au nouvel article proposé;</w:t>
            </w:r>
          </w:p>
        </w:tc>
      </w:tr>
    </w:tbl>
    <w:p w14:paraId="4DAFD87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E10EB14" w14:textId="77777777" w:rsidR="00686444" w:rsidRPr="000057F4" w:rsidRDefault="00686444" w:rsidP="00686444">
      <w:r w:rsidRPr="000057F4">
        <w:rPr>
          <w:rStyle w:val="HideTWBExt"/>
        </w:rPr>
        <w:t>&lt;/Amend&gt;</w:t>
      </w:r>
    </w:p>
    <w:p w14:paraId="4A205C5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272</w:t>
      </w:r>
      <w:r w:rsidRPr="000057F4">
        <w:rPr>
          <w:rStyle w:val="HideTWBExt"/>
          <w:b w:val="0"/>
        </w:rPr>
        <w:t>&lt;/NumAm&gt;</w:t>
      </w:r>
    </w:p>
    <w:p w14:paraId="5683628D"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0968991D" w14:textId="77777777" w:rsidR="00686444" w:rsidRPr="000057F4" w:rsidRDefault="00686444" w:rsidP="00686444">
      <w:pPr>
        <w:pStyle w:val="NormalBold"/>
      </w:pPr>
      <w:r w:rsidRPr="000057F4">
        <w:rPr>
          <w:rStyle w:val="HideTWBExt"/>
          <w:b w:val="0"/>
        </w:rPr>
        <w:t>&lt;/RepeatBlock-By&gt;</w:t>
      </w:r>
    </w:p>
    <w:p w14:paraId="0CC6918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8C8BC88" w14:textId="77777777" w:rsidR="00686444" w:rsidRPr="000057F4" w:rsidRDefault="00686444" w:rsidP="00686444">
      <w:pPr>
        <w:pStyle w:val="NormalBold"/>
      </w:pPr>
      <w:r w:rsidRPr="000057F4">
        <w:rPr>
          <w:rStyle w:val="HideTWBExt"/>
          <w:b w:val="0"/>
        </w:rPr>
        <w:t>&lt;Article&gt;</w:t>
      </w:r>
      <w:r w:rsidRPr="000057F4">
        <w:t>Article 35 – paragraphe 2 – point a – point vi ter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29CDEAF" w14:textId="77777777" w:rsidTr="00B3387D">
        <w:trPr>
          <w:trHeight w:hRule="exact" w:val="240"/>
          <w:jc w:val="center"/>
        </w:trPr>
        <w:tc>
          <w:tcPr>
            <w:tcW w:w="9752" w:type="dxa"/>
            <w:gridSpan w:val="2"/>
            <w:tcBorders>
              <w:top w:val="nil"/>
              <w:left w:val="nil"/>
              <w:bottom w:val="nil"/>
              <w:right w:val="nil"/>
            </w:tcBorders>
          </w:tcPr>
          <w:p w14:paraId="07F58FDE" w14:textId="77777777" w:rsidR="00686444" w:rsidRPr="000057F4" w:rsidRDefault="00686444" w:rsidP="00B3387D"/>
        </w:tc>
      </w:tr>
      <w:tr w:rsidR="00686444" w:rsidRPr="000057F4" w14:paraId="52D2D191" w14:textId="77777777" w:rsidTr="00B3387D">
        <w:trPr>
          <w:trHeight w:val="240"/>
          <w:jc w:val="center"/>
        </w:trPr>
        <w:tc>
          <w:tcPr>
            <w:tcW w:w="4876" w:type="dxa"/>
            <w:tcBorders>
              <w:top w:val="nil"/>
              <w:left w:val="nil"/>
              <w:bottom w:val="nil"/>
              <w:right w:val="nil"/>
            </w:tcBorders>
          </w:tcPr>
          <w:p w14:paraId="0717D1C5"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7D71F26" w14:textId="77777777" w:rsidR="00686444" w:rsidRPr="000057F4" w:rsidRDefault="00686444" w:rsidP="00B3387D">
            <w:pPr>
              <w:pStyle w:val="AmColumnHeading"/>
            </w:pPr>
            <w:r w:rsidRPr="000057F4">
              <w:t>Amendement</w:t>
            </w:r>
          </w:p>
        </w:tc>
      </w:tr>
      <w:tr w:rsidR="00686444" w:rsidRPr="000057F4" w14:paraId="345B64BB" w14:textId="77777777" w:rsidTr="00B3387D">
        <w:trPr>
          <w:jc w:val="center"/>
        </w:trPr>
        <w:tc>
          <w:tcPr>
            <w:tcW w:w="4876" w:type="dxa"/>
            <w:tcBorders>
              <w:top w:val="nil"/>
              <w:left w:val="nil"/>
              <w:bottom w:val="nil"/>
              <w:right w:val="nil"/>
            </w:tcBorders>
          </w:tcPr>
          <w:p w14:paraId="7CBE7C91" w14:textId="77777777" w:rsidR="00686444" w:rsidRPr="000057F4" w:rsidRDefault="00686444" w:rsidP="00B3387D">
            <w:pPr>
              <w:pStyle w:val="Normal6a"/>
            </w:pPr>
          </w:p>
        </w:tc>
        <w:tc>
          <w:tcPr>
            <w:tcW w:w="4876" w:type="dxa"/>
            <w:tcBorders>
              <w:top w:val="nil"/>
              <w:left w:val="nil"/>
              <w:bottom w:val="nil"/>
              <w:right w:val="nil"/>
            </w:tcBorders>
          </w:tcPr>
          <w:p w14:paraId="32BDBF29" w14:textId="381AA6A0" w:rsidR="00686444" w:rsidRPr="000057F4" w:rsidRDefault="00686444" w:rsidP="00B3387D">
            <w:pPr>
              <w:pStyle w:val="Normal6a"/>
            </w:pPr>
            <w:r w:rsidRPr="000057F4">
              <w:rPr>
                <w:b/>
                <w:i/>
              </w:rPr>
              <w:t>vi ter)</w:t>
            </w:r>
            <w:r w:rsidRPr="000057F4">
              <w:tab/>
            </w:r>
            <w:r w:rsidRPr="000057F4">
              <w:rPr>
                <w:b/>
                <w:i/>
              </w:rPr>
              <w:t>de réduire au minimum la charge administrative, en particulier pour les petites et moyennes entreprises, à l</w:t>
            </w:r>
            <w:r w:rsidR="000057F4" w:rsidRPr="000057F4">
              <w:rPr>
                <w:b/>
                <w:i/>
              </w:rPr>
              <w:t>’</w:t>
            </w:r>
            <w:r w:rsidRPr="000057F4">
              <w:rPr>
                <w:b/>
                <w:i/>
              </w:rPr>
              <w:t>aide d</w:t>
            </w:r>
            <w:r w:rsidR="000057F4" w:rsidRPr="000057F4">
              <w:rPr>
                <w:b/>
                <w:i/>
              </w:rPr>
              <w:t>’</w:t>
            </w:r>
            <w:r w:rsidRPr="000057F4">
              <w:rPr>
                <w:b/>
                <w:i/>
              </w:rPr>
              <w:t>un système électronique conçu de manière conviviale et proportionnée;</w:t>
            </w:r>
          </w:p>
        </w:tc>
      </w:tr>
    </w:tbl>
    <w:p w14:paraId="313435C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B00A11C" w14:textId="77777777" w:rsidR="00686444" w:rsidRPr="000057F4" w:rsidRDefault="00686444" w:rsidP="00686444">
      <w:r w:rsidRPr="000057F4">
        <w:rPr>
          <w:rStyle w:val="HideTWBExt"/>
        </w:rPr>
        <w:t>&lt;/Amend&gt;</w:t>
      </w:r>
    </w:p>
    <w:p w14:paraId="6649A83E"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273</w:t>
      </w:r>
      <w:r w:rsidRPr="000057F4">
        <w:rPr>
          <w:rStyle w:val="HideTWBExt"/>
          <w:b w:val="0"/>
        </w:rPr>
        <w:t>&lt;/NumAm&gt;</w:t>
      </w:r>
    </w:p>
    <w:p w14:paraId="32C82F70"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44D09828" w14:textId="77777777" w:rsidR="00686444" w:rsidRPr="000057F4" w:rsidRDefault="00686444" w:rsidP="00686444">
      <w:pPr>
        <w:pStyle w:val="NormalBold"/>
      </w:pPr>
      <w:r w:rsidRPr="000057F4">
        <w:rPr>
          <w:rStyle w:val="HideTWBExt"/>
          <w:b w:val="0"/>
        </w:rPr>
        <w:t>&lt;/RepeatBlock-By&gt;</w:t>
      </w:r>
    </w:p>
    <w:p w14:paraId="116A006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A9E99BB" w14:textId="77777777" w:rsidR="00686444" w:rsidRPr="000057F4" w:rsidRDefault="00686444" w:rsidP="00686444">
      <w:pPr>
        <w:pStyle w:val="NormalBold"/>
      </w:pPr>
      <w:r w:rsidRPr="000057F4">
        <w:rPr>
          <w:rStyle w:val="HideTWBExt"/>
          <w:b w:val="0"/>
        </w:rPr>
        <w:t>&lt;Article&gt;</w:t>
      </w:r>
      <w:r w:rsidRPr="000057F4">
        <w:t>Article 35 – paragraphe 2 – point b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DD80A44" w14:textId="77777777" w:rsidTr="00B3387D">
        <w:trPr>
          <w:trHeight w:hRule="exact" w:val="240"/>
          <w:jc w:val="center"/>
        </w:trPr>
        <w:tc>
          <w:tcPr>
            <w:tcW w:w="9752" w:type="dxa"/>
            <w:gridSpan w:val="2"/>
            <w:tcBorders>
              <w:top w:val="nil"/>
              <w:left w:val="nil"/>
              <w:bottom w:val="nil"/>
              <w:right w:val="nil"/>
            </w:tcBorders>
          </w:tcPr>
          <w:p w14:paraId="217C6FC1" w14:textId="77777777" w:rsidR="00686444" w:rsidRPr="000057F4" w:rsidRDefault="00686444" w:rsidP="00B3387D"/>
        </w:tc>
      </w:tr>
      <w:tr w:rsidR="00686444" w:rsidRPr="000057F4" w14:paraId="5992F09F" w14:textId="77777777" w:rsidTr="00B3387D">
        <w:trPr>
          <w:trHeight w:val="240"/>
          <w:jc w:val="center"/>
        </w:trPr>
        <w:tc>
          <w:tcPr>
            <w:tcW w:w="4876" w:type="dxa"/>
            <w:tcBorders>
              <w:top w:val="nil"/>
              <w:left w:val="nil"/>
              <w:bottom w:val="nil"/>
              <w:right w:val="nil"/>
            </w:tcBorders>
          </w:tcPr>
          <w:p w14:paraId="240EB3A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30F35E1" w14:textId="77777777" w:rsidR="00686444" w:rsidRPr="000057F4" w:rsidRDefault="00686444" w:rsidP="00B3387D">
            <w:pPr>
              <w:pStyle w:val="AmColumnHeading"/>
            </w:pPr>
            <w:r w:rsidRPr="000057F4">
              <w:t>Amendement</w:t>
            </w:r>
          </w:p>
        </w:tc>
      </w:tr>
      <w:tr w:rsidR="00686444" w:rsidRPr="000057F4" w14:paraId="751499F2" w14:textId="77777777" w:rsidTr="00B3387D">
        <w:trPr>
          <w:jc w:val="center"/>
        </w:trPr>
        <w:tc>
          <w:tcPr>
            <w:tcW w:w="4876" w:type="dxa"/>
            <w:tcBorders>
              <w:top w:val="nil"/>
              <w:left w:val="nil"/>
              <w:bottom w:val="nil"/>
              <w:right w:val="nil"/>
            </w:tcBorders>
          </w:tcPr>
          <w:p w14:paraId="7525F593" w14:textId="77777777" w:rsidR="00686444" w:rsidRPr="000057F4" w:rsidRDefault="00686444" w:rsidP="00B3387D">
            <w:pPr>
              <w:pStyle w:val="Normal6a"/>
            </w:pPr>
          </w:p>
        </w:tc>
        <w:tc>
          <w:tcPr>
            <w:tcW w:w="4876" w:type="dxa"/>
            <w:tcBorders>
              <w:top w:val="nil"/>
              <w:left w:val="nil"/>
              <w:bottom w:val="nil"/>
              <w:right w:val="nil"/>
            </w:tcBorders>
          </w:tcPr>
          <w:p w14:paraId="4C4B053C" w14:textId="0CA1FC36" w:rsidR="00686444" w:rsidRPr="000057F4" w:rsidRDefault="00686444" w:rsidP="00B3387D">
            <w:pPr>
              <w:pStyle w:val="Normal6a"/>
            </w:pPr>
            <w:r w:rsidRPr="000057F4">
              <w:rPr>
                <w:b/>
                <w:i/>
              </w:rPr>
              <w:t>b bis)</w:t>
            </w:r>
            <w:r w:rsidRPr="000057F4">
              <w:tab/>
            </w:r>
            <w:r w:rsidRPr="000057F4">
              <w:rPr>
                <w:b/>
                <w:i/>
              </w:rPr>
              <w:t>permettre aux fournisseurs de places de marché en ligne de vérifier, conformément à l</w:t>
            </w:r>
            <w:r w:rsidR="000057F4" w:rsidRPr="000057F4">
              <w:rPr>
                <w:b/>
                <w:i/>
              </w:rPr>
              <w:t>’</w:t>
            </w:r>
            <w:r w:rsidRPr="000057F4">
              <w:rPr>
                <w:b/>
                <w:i/>
              </w:rPr>
              <w:t>article 13 bis, que les opérateurs participant à une transaction sont titulaires d</w:t>
            </w:r>
            <w:r w:rsidR="000057F4" w:rsidRPr="000057F4">
              <w:rPr>
                <w:b/>
                <w:i/>
              </w:rPr>
              <w:t>’</w:t>
            </w:r>
            <w:r w:rsidRPr="000057F4">
              <w:rPr>
                <w:b/>
                <w:i/>
              </w:rPr>
              <w:t>un agrément en cours de validité;</w:t>
            </w:r>
          </w:p>
        </w:tc>
      </w:tr>
    </w:tbl>
    <w:p w14:paraId="3262E03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6413970" w14:textId="77777777" w:rsidR="00686444" w:rsidRPr="000057F4" w:rsidRDefault="00686444" w:rsidP="00686444">
      <w:r w:rsidRPr="000057F4">
        <w:rPr>
          <w:rStyle w:val="HideTWBExt"/>
        </w:rPr>
        <w:t>&lt;/Amend&gt;</w:t>
      </w:r>
    </w:p>
    <w:p w14:paraId="0890A09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274</w:t>
      </w:r>
      <w:r w:rsidRPr="000057F4">
        <w:rPr>
          <w:rStyle w:val="HideTWBExt"/>
          <w:b w:val="0"/>
        </w:rPr>
        <w:t>&lt;/NumAm&gt;</w:t>
      </w:r>
    </w:p>
    <w:p w14:paraId="2F6E50FF"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362615B0" w14:textId="77777777" w:rsidR="00686444" w:rsidRPr="000057F4" w:rsidRDefault="00686444" w:rsidP="00686444">
      <w:pPr>
        <w:pStyle w:val="NormalBold"/>
      </w:pPr>
      <w:r w:rsidRPr="000057F4">
        <w:rPr>
          <w:rStyle w:val="HideTWBExt"/>
          <w:b w:val="0"/>
        </w:rPr>
        <w:t>&lt;/RepeatBlock-By&gt;</w:t>
      </w:r>
    </w:p>
    <w:p w14:paraId="6E1ACC9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5288E69" w14:textId="77777777" w:rsidR="00686444" w:rsidRPr="000057F4" w:rsidRDefault="00686444" w:rsidP="00686444">
      <w:pPr>
        <w:pStyle w:val="NormalBold"/>
      </w:pPr>
      <w:r w:rsidRPr="000057F4">
        <w:rPr>
          <w:rStyle w:val="HideTWBExt"/>
          <w:b w:val="0"/>
        </w:rPr>
        <w:t>&lt;Article&gt;</w:t>
      </w:r>
      <w:r w:rsidRPr="000057F4">
        <w:t>Article 35 – paragraphe 2 – point d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E4FA309" w14:textId="77777777" w:rsidTr="00B3387D">
        <w:trPr>
          <w:trHeight w:hRule="exact" w:val="240"/>
          <w:jc w:val="center"/>
        </w:trPr>
        <w:tc>
          <w:tcPr>
            <w:tcW w:w="9752" w:type="dxa"/>
            <w:gridSpan w:val="2"/>
            <w:tcBorders>
              <w:top w:val="nil"/>
              <w:left w:val="nil"/>
              <w:bottom w:val="nil"/>
              <w:right w:val="nil"/>
            </w:tcBorders>
          </w:tcPr>
          <w:p w14:paraId="4FEC10DC" w14:textId="77777777" w:rsidR="00686444" w:rsidRPr="000057F4" w:rsidRDefault="00686444" w:rsidP="00B3387D"/>
        </w:tc>
      </w:tr>
      <w:tr w:rsidR="00686444" w:rsidRPr="000057F4" w14:paraId="23E60FDC" w14:textId="77777777" w:rsidTr="00B3387D">
        <w:trPr>
          <w:trHeight w:val="240"/>
          <w:jc w:val="center"/>
        </w:trPr>
        <w:tc>
          <w:tcPr>
            <w:tcW w:w="4876" w:type="dxa"/>
            <w:tcBorders>
              <w:top w:val="nil"/>
              <w:left w:val="nil"/>
              <w:bottom w:val="nil"/>
              <w:right w:val="nil"/>
            </w:tcBorders>
          </w:tcPr>
          <w:p w14:paraId="402E655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EF18E1F" w14:textId="77777777" w:rsidR="00686444" w:rsidRPr="000057F4" w:rsidRDefault="00686444" w:rsidP="00B3387D">
            <w:pPr>
              <w:pStyle w:val="AmColumnHeading"/>
            </w:pPr>
            <w:r w:rsidRPr="000057F4">
              <w:t>Amendement</w:t>
            </w:r>
          </w:p>
        </w:tc>
      </w:tr>
      <w:tr w:rsidR="00686444" w:rsidRPr="000057F4" w14:paraId="7FB806E9" w14:textId="77777777" w:rsidTr="00B3387D">
        <w:trPr>
          <w:jc w:val="center"/>
        </w:trPr>
        <w:tc>
          <w:tcPr>
            <w:tcW w:w="4876" w:type="dxa"/>
            <w:tcBorders>
              <w:top w:val="nil"/>
              <w:left w:val="nil"/>
              <w:bottom w:val="nil"/>
              <w:right w:val="nil"/>
            </w:tcBorders>
          </w:tcPr>
          <w:p w14:paraId="4BFB212B" w14:textId="77777777" w:rsidR="00686444" w:rsidRPr="000057F4" w:rsidRDefault="00686444" w:rsidP="00B3387D">
            <w:pPr>
              <w:pStyle w:val="Normal6a"/>
            </w:pPr>
          </w:p>
        </w:tc>
        <w:tc>
          <w:tcPr>
            <w:tcW w:w="4876" w:type="dxa"/>
            <w:tcBorders>
              <w:top w:val="nil"/>
              <w:left w:val="nil"/>
              <w:bottom w:val="nil"/>
              <w:right w:val="nil"/>
            </w:tcBorders>
          </w:tcPr>
          <w:p w14:paraId="7C345BF0" w14:textId="44D51D6B" w:rsidR="00686444" w:rsidRPr="000057F4" w:rsidRDefault="00686444" w:rsidP="00B3387D">
            <w:pPr>
              <w:pStyle w:val="Normal6a"/>
            </w:pPr>
            <w:r w:rsidRPr="000057F4">
              <w:rPr>
                <w:b/>
                <w:i/>
              </w:rPr>
              <w:t>d bis)</w:t>
            </w:r>
            <w:r w:rsidRPr="000057F4">
              <w:tab/>
            </w:r>
            <w:r w:rsidRPr="000057F4">
              <w:rPr>
                <w:b/>
                <w:i/>
              </w:rPr>
              <w:t>mettre à disposition des fonctionnalités numériques conviviales facilitant les procédures de conformité et les démarches administratives, notamment des modèles standardisés, des contrôles automatisés de l</w:t>
            </w:r>
            <w:r w:rsidR="000057F4" w:rsidRPr="000057F4">
              <w:rPr>
                <w:b/>
                <w:i/>
              </w:rPr>
              <w:t>’</w:t>
            </w:r>
            <w:r w:rsidRPr="000057F4">
              <w:rPr>
                <w:b/>
                <w:i/>
              </w:rPr>
              <w:t>exhaustivité et de la cohérence, la possibilité de joindre des pièces justificatives, des outils permettant de vérifier les déclarations d</w:t>
            </w:r>
            <w:r w:rsidR="000057F4" w:rsidRPr="000057F4">
              <w:rPr>
                <w:b/>
                <w:i/>
              </w:rPr>
              <w:t>’</w:t>
            </w:r>
            <w:r w:rsidRPr="000057F4">
              <w:rPr>
                <w:b/>
                <w:i/>
              </w:rPr>
              <w:t>utilisation finale, des tableaux de bord permettant aux opérateurs et aux autorités compétentes de suivre l</w:t>
            </w:r>
            <w:r w:rsidR="000057F4" w:rsidRPr="000057F4">
              <w:rPr>
                <w:b/>
                <w:i/>
              </w:rPr>
              <w:t>’</w:t>
            </w:r>
            <w:r w:rsidRPr="000057F4">
              <w:rPr>
                <w:b/>
                <w:i/>
              </w:rPr>
              <w:t>état d</w:t>
            </w:r>
            <w:r w:rsidR="000057F4" w:rsidRPr="000057F4">
              <w:rPr>
                <w:b/>
                <w:i/>
              </w:rPr>
              <w:t>’</w:t>
            </w:r>
            <w:r w:rsidRPr="000057F4">
              <w:rPr>
                <w:b/>
                <w:i/>
              </w:rPr>
              <w:t>avancement des demandes et des autorisations, ainsi que des fonctionnalités de communication sécurisées pour l</w:t>
            </w:r>
            <w:r w:rsidR="000057F4" w:rsidRPr="000057F4">
              <w:rPr>
                <w:b/>
                <w:i/>
              </w:rPr>
              <w:t>’</w:t>
            </w:r>
            <w:r w:rsidRPr="000057F4">
              <w:rPr>
                <w:b/>
                <w:i/>
              </w:rPr>
              <w:t>envoi de questions complémentaires et d</w:t>
            </w:r>
            <w:r w:rsidR="000057F4" w:rsidRPr="000057F4">
              <w:rPr>
                <w:b/>
                <w:i/>
              </w:rPr>
              <w:t>’</w:t>
            </w:r>
            <w:r w:rsidRPr="000057F4">
              <w:rPr>
                <w:b/>
                <w:i/>
              </w:rPr>
              <w:t>informations supplémentaires.</w:t>
            </w:r>
          </w:p>
        </w:tc>
      </w:tr>
    </w:tbl>
    <w:p w14:paraId="51EE1B3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6980A71" w14:textId="77777777" w:rsidR="00686444" w:rsidRPr="000057F4" w:rsidRDefault="00686444" w:rsidP="00686444">
      <w:r w:rsidRPr="000057F4">
        <w:rPr>
          <w:rStyle w:val="HideTWBExt"/>
        </w:rPr>
        <w:t>&lt;/Amend&gt;</w:t>
      </w:r>
    </w:p>
    <w:p w14:paraId="7E248FE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275</w:t>
      </w:r>
      <w:r w:rsidRPr="000057F4">
        <w:rPr>
          <w:rStyle w:val="HideTWBExt"/>
          <w:b w:val="0"/>
        </w:rPr>
        <w:t>&lt;/NumAm&gt;</w:t>
      </w:r>
    </w:p>
    <w:p w14:paraId="5BB08B2B"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1ED7E822" w14:textId="77777777" w:rsidR="00686444" w:rsidRPr="000057F4" w:rsidRDefault="00686444" w:rsidP="00686444">
      <w:pPr>
        <w:pStyle w:val="NormalBold"/>
      </w:pPr>
      <w:r w:rsidRPr="000057F4">
        <w:rPr>
          <w:rStyle w:val="HideTWBExt"/>
          <w:b w:val="0"/>
        </w:rPr>
        <w:t>&lt;/RepeatBlock-By&gt;</w:t>
      </w:r>
    </w:p>
    <w:p w14:paraId="5BF12F5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EB16E39" w14:textId="77777777" w:rsidR="00686444" w:rsidRPr="000057F4" w:rsidRDefault="00686444" w:rsidP="00686444">
      <w:pPr>
        <w:pStyle w:val="NormalBold"/>
      </w:pPr>
      <w:r w:rsidRPr="000057F4">
        <w:rPr>
          <w:rStyle w:val="HideTWBExt"/>
          <w:b w:val="0"/>
        </w:rPr>
        <w:t>&lt;Article&gt;</w:t>
      </w:r>
      <w:r w:rsidRPr="000057F4">
        <w:t>Article 35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B833927" w14:textId="77777777" w:rsidTr="00B3387D">
        <w:trPr>
          <w:trHeight w:hRule="exact" w:val="240"/>
          <w:jc w:val="center"/>
        </w:trPr>
        <w:tc>
          <w:tcPr>
            <w:tcW w:w="9752" w:type="dxa"/>
            <w:gridSpan w:val="2"/>
            <w:tcBorders>
              <w:top w:val="nil"/>
              <w:left w:val="nil"/>
              <w:bottom w:val="nil"/>
              <w:right w:val="nil"/>
            </w:tcBorders>
          </w:tcPr>
          <w:p w14:paraId="07DE7034" w14:textId="77777777" w:rsidR="00686444" w:rsidRPr="000057F4" w:rsidRDefault="00686444" w:rsidP="00B3387D"/>
        </w:tc>
      </w:tr>
      <w:tr w:rsidR="00686444" w:rsidRPr="000057F4" w14:paraId="36637074" w14:textId="77777777" w:rsidTr="00B3387D">
        <w:trPr>
          <w:trHeight w:val="240"/>
          <w:jc w:val="center"/>
        </w:trPr>
        <w:tc>
          <w:tcPr>
            <w:tcW w:w="4876" w:type="dxa"/>
            <w:tcBorders>
              <w:top w:val="nil"/>
              <w:left w:val="nil"/>
              <w:bottom w:val="nil"/>
              <w:right w:val="nil"/>
            </w:tcBorders>
          </w:tcPr>
          <w:p w14:paraId="74348B3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ECCEB16" w14:textId="77777777" w:rsidR="00686444" w:rsidRPr="000057F4" w:rsidRDefault="00686444" w:rsidP="00B3387D">
            <w:pPr>
              <w:pStyle w:val="AmColumnHeading"/>
            </w:pPr>
            <w:r w:rsidRPr="000057F4">
              <w:t>Amendement</w:t>
            </w:r>
          </w:p>
        </w:tc>
      </w:tr>
      <w:tr w:rsidR="00686444" w:rsidRPr="000057F4" w14:paraId="1C5F049C" w14:textId="77777777" w:rsidTr="00B3387D">
        <w:trPr>
          <w:jc w:val="center"/>
        </w:trPr>
        <w:tc>
          <w:tcPr>
            <w:tcW w:w="4876" w:type="dxa"/>
            <w:tcBorders>
              <w:top w:val="nil"/>
              <w:left w:val="nil"/>
              <w:bottom w:val="nil"/>
              <w:right w:val="nil"/>
            </w:tcBorders>
          </w:tcPr>
          <w:p w14:paraId="1FDDD43B" w14:textId="75E688D4" w:rsidR="00686444" w:rsidRPr="000057F4" w:rsidRDefault="00686444" w:rsidP="00B3387D">
            <w:pPr>
              <w:pStyle w:val="Normal6a"/>
            </w:pPr>
            <w:r w:rsidRPr="000057F4">
              <w:t>3.</w:t>
            </w:r>
            <w:r w:rsidRPr="000057F4">
              <w:tab/>
              <w:t xml:space="preserve">Les fonctions visées au paragraphe 2, points a) i), ii), iii), iv) et v), et points b), c) et d), sont opérationnelles au plus tard </w:t>
            </w:r>
            <w:r w:rsidRPr="000057F4">
              <w:rPr>
                <w:b/>
                <w:i/>
              </w:rPr>
              <w:t>18</w:t>
            </w:r>
            <w:r w:rsidRPr="000057F4">
              <w:t> mois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c>
          <w:tcPr>
            <w:tcW w:w="4876" w:type="dxa"/>
            <w:tcBorders>
              <w:top w:val="nil"/>
              <w:left w:val="nil"/>
              <w:bottom w:val="nil"/>
              <w:right w:val="nil"/>
            </w:tcBorders>
          </w:tcPr>
          <w:p w14:paraId="1C2396DB" w14:textId="65F20A35" w:rsidR="00686444" w:rsidRPr="000057F4" w:rsidRDefault="00686444" w:rsidP="00B3387D">
            <w:pPr>
              <w:pStyle w:val="Normal6a"/>
            </w:pPr>
            <w:r w:rsidRPr="000057F4">
              <w:t>3.</w:t>
            </w:r>
            <w:r w:rsidRPr="000057F4">
              <w:tab/>
              <w:t xml:space="preserve">Les fonctions visées au paragraphe 2, points a) i), ii), iii), iv) et v), et points b), c) et d), sont opérationnelles au plus tard </w:t>
            </w:r>
            <w:r w:rsidRPr="000057F4">
              <w:rPr>
                <w:b/>
                <w:i/>
              </w:rPr>
              <w:t>12</w:t>
            </w:r>
            <w:r w:rsidRPr="000057F4">
              <w:t> mois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r>
    </w:tbl>
    <w:p w14:paraId="04409F3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E2943A5" w14:textId="77777777" w:rsidR="00686444" w:rsidRPr="000057F4" w:rsidRDefault="00686444" w:rsidP="00686444">
      <w:r w:rsidRPr="000057F4">
        <w:rPr>
          <w:rStyle w:val="HideTWBExt"/>
        </w:rPr>
        <w:t>&lt;/Amend&gt;</w:t>
      </w:r>
    </w:p>
    <w:p w14:paraId="1475E81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276</w:t>
      </w:r>
      <w:r w:rsidRPr="000057F4">
        <w:rPr>
          <w:rStyle w:val="HideTWBExt"/>
          <w:b w:val="0"/>
        </w:rPr>
        <w:t>&lt;/NumAm&gt;</w:t>
      </w:r>
    </w:p>
    <w:p w14:paraId="0A548123"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66EACE97" w14:textId="77777777" w:rsidR="00686444" w:rsidRPr="000057F4" w:rsidRDefault="00686444" w:rsidP="00686444">
      <w:pPr>
        <w:pStyle w:val="NormalBold"/>
      </w:pPr>
      <w:r w:rsidRPr="000057F4">
        <w:rPr>
          <w:rStyle w:val="HideTWBExt"/>
          <w:b w:val="0"/>
        </w:rPr>
        <w:t>&lt;/RepeatBlock-By&gt;</w:t>
      </w:r>
    </w:p>
    <w:p w14:paraId="59045D8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7841839" w14:textId="77777777" w:rsidR="00686444" w:rsidRPr="000057F4" w:rsidRDefault="00686444" w:rsidP="00686444">
      <w:pPr>
        <w:pStyle w:val="NormalBold"/>
      </w:pPr>
      <w:r w:rsidRPr="000057F4">
        <w:rPr>
          <w:rStyle w:val="HideTWBExt"/>
          <w:b w:val="0"/>
        </w:rPr>
        <w:t>&lt;Article&gt;</w:t>
      </w:r>
      <w:r w:rsidRPr="000057F4">
        <w:t>Article 35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0FD71C1" w14:textId="77777777" w:rsidTr="00B3387D">
        <w:trPr>
          <w:trHeight w:hRule="exact" w:val="240"/>
          <w:jc w:val="center"/>
        </w:trPr>
        <w:tc>
          <w:tcPr>
            <w:tcW w:w="9752" w:type="dxa"/>
            <w:gridSpan w:val="2"/>
            <w:tcBorders>
              <w:top w:val="nil"/>
              <w:left w:val="nil"/>
              <w:bottom w:val="nil"/>
              <w:right w:val="nil"/>
            </w:tcBorders>
          </w:tcPr>
          <w:p w14:paraId="41A20DEF" w14:textId="77777777" w:rsidR="00686444" w:rsidRPr="000057F4" w:rsidRDefault="00686444" w:rsidP="00B3387D"/>
        </w:tc>
      </w:tr>
      <w:tr w:rsidR="00686444" w:rsidRPr="000057F4" w14:paraId="5A25EF8A" w14:textId="77777777" w:rsidTr="00B3387D">
        <w:trPr>
          <w:trHeight w:val="240"/>
          <w:jc w:val="center"/>
        </w:trPr>
        <w:tc>
          <w:tcPr>
            <w:tcW w:w="4876" w:type="dxa"/>
            <w:tcBorders>
              <w:top w:val="nil"/>
              <w:left w:val="nil"/>
              <w:bottom w:val="nil"/>
              <w:right w:val="nil"/>
            </w:tcBorders>
          </w:tcPr>
          <w:p w14:paraId="1601AA1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8E812CC" w14:textId="77777777" w:rsidR="00686444" w:rsidRPr="000057F4" w:rsidRDefault="00686444" w:rsidP="00B3387D">
            <w:pPr>
              <w:pStyle w:val="AmColumnHeading"/>
            </w:pPr>
            <w:r w:rsidRPr="000057F4">
              <w:t>Amendement</w:t>
            </w:r>
          </w:p>
        </w:tc>
      </w:tr>
      <w:tr w:rsidR="00686444" w:rsidRPr="000057F4" w14:paraId="4B39E324" w14:textId="77777777" w:rsidTr="00B3387D">
        <w:trPr>
          <w:jc w:val="center"/>
        </w:trPr>
        <w:tc>
          <w:tcPr>
            <w:tcW w:w="4876" w:type="dxa"/>
            <w:tcBorders>
              <w:top w:val="nil"/>
              <w:left w:val="nil"/>
              <w:bottom w:val="nil"/>
              <w:right w:val="nil"/>
            </w:tcBorders>
          </w:tcPr>
          <w:p w14:paraId="7C6377F7" w14:textId="5C8610CA" w:rsidR="00686444" w:rsidRPr="000057F4" w:rsidRDefault="00686444" w:rsidP="00B3387D">
            <w:pPr>
              <w:pStyle w:val="Normal6a"/>
            </w:pPr>
            <w:r w:rsidRPr="000057F4">
              <w:t>3.</w:t>
            </w:r>
            <w:r w:rsidRPr="000057F4">
              <w:tab/>
              <w:t xml:space="preserve">Les fonctions visées au paragraphe 2, points a) i), ii), iii), iv) et v), et points b), c) et d), sont opérationnelles au plus tard </w:t>
            </w:r>
            <w:r w:rsidRPr="000057F4">
              <w:rPr>
                <w:b/>
                <w:i/>
              </w:rPr>
              <w:t>18</w:t>
            </w:r>
            <w:r w:rsidRPr="000057F4">
              <w:t> mois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c>
          <w:tcPr>
            <w:tcW w:w="4876" w:type="dxa"/>
            <w:tcBorders>
              <w:top w:val="nil"/>
              <w:left w:val="nil"/>
              <w:bottom w:val="nil"/>
              <w:right w:val="nil"/>
            </w:tcBorders>
          </w:tcPr>
          <w:p w14:paraId="0EFE4215" w14:textId="6338B352" w:rsidR="00686444" w:rsidRPr="000057F4" w:rsidRDefault="00686444" w:rsidP="00B3387D">
            <w:pPr>
              <w:pStyle w:val="Normal6a"/>
            </w:pPr>
            <w:r w:rsidRPr="000057F4">
              <w:t>3.</w:t>
            </w:r>
            <w:r w:rsidRPr="000057F4">
              <w:tab/>
              <w:t xml:space="preserve">Les fonctions visées au paragraphe 2, points a) i), ii), iii), iv) et v), et points b), c) et d), sont opérationnelles au plus tard </w:t>
            </w:r>
            <w:r w:rsidRPr="000057F4">
              <w:rPr>
                <w:b/>
                <w:i/>
              </w:rPr>
              <w:t>12</w:t>
            </w:r>
            <w:r w:rsidRPr="000057F4">
              <w:t> mois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r>
    </w:tbl>
    <w:p w14:paraId="06CBA8C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E17C0AD" w14:textId="77777777" w:rsidR="00686444" w:rsidRPr="000057F4" w:rsidRDefault="00686444" w:rsidP="00686444">
      <w:r w:rsidRPr="000057F4">
        <w:rPr>
          <w:rStyle w:val="HideTWBExt"/>
        </w:rPr>
        <w:t>&lt;/Amend&gt;</w:t>
      </w:r>
    </w:p>
    <w:p w14:paraId="795B7F8F"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277</w:t>
      </w:r>
      <w:r w:rsidRPr="000057F4">
        <w:rPr>
          <w:rStyle w:val="HideTWBExt"/>
          <w:b w:val="0"/>
        </w:rPr>
        <w:t>&lt;/NumAm&gt;</w:t>
      </w:r>
    </w:p>
    <w:p w14:paraId="463991C0"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299955E2" w14:textId="77777777" w:rsidR="00686444" w:rsidRPr="000057F4" w:rsidRDefault="00686444" w:rsidP="00686444">
      <w:pPr>
        <w:pStyle w:val="NormalBold"/>
      </w:pPr>
      <w:r w:rsidRPr="000057F4">
        <w:rPr>
          <w:rStyle w:val="HideTWBExt"/>
          <w:b w:val="0"/>
        </w:rPr>
        <w:t>&lt;/RepeatBlock-By&gt;</w:t>
      </w:r>
    </w:p>
    <w:p w14:paraId="7A807E7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E8174E0" w14:textId="77777777" w:rsidR="00686444" w:rsidRPr="000057F4" w:rsidRDefault="00686444" w:rsidP="00686444">
      <w:pPr>
        <w:pStyle w:val="NormalBold"/>
      </w:pPr>
      <w:r w:rsidRPr="000057F4">
        <w:rPr>
          <w:rStyle w:val="HideTWBExt"/>
          <w:b w:val="0"/>
        </w:rPr>
        <w:t>&lt;Article&gt;</w:t>
      </w:r>
      <w:r w:rsidRPr="000057F4">
        <w:t>Article 35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097C89B" w14:textId="77777777" w:rsidTr="00B3387D">
        <w:trPr>
          <w:trHeight w:hRule="exact" w:val="240"/>
          <w:jc w:val="center"/>
        </w:trPr>
        <w:tc>
          <w:tcPr>
            <w:tcW w:w="9752" w:type="dxa"/>
            <w:gridSpan w:val="2"/>
            <w:tcBorders>
              <w:top w:val="nil"/>
              <w:left w:val="nil"/>
              <w:bottom w:val="nil"/>
              <w:right w:val="nil"/>
            </w:tcBorders>
          </w:tcPr>
          <w:p w14:paraId="376D8BC5" w14:textId="77777777" w:rsidR="00686444" w:rsidRPr="000057F4" w:rsidRDefault="00686444" w:rsidP="00B3387D"/>
        </w:tc>
      </w:tr>
      <w:tr w:rsidR="00686444" w:rsidRPr="000057F4" w14:paraId="6EDEB416" w14:textId="77777777" w:rsidTr="00B3387D">
        <w:trPr>
          <w:trHeight w:val="240"/>
          <w:jc w:val="center"/>
        </w:trPr>
        <w:tc>
          <w:tcPr>
            <w:tcW w:w="4876" w:type="dxa"/>
            <w:tcBorders>
              <w:top w:val="nil"/>
              <w:left w:val="nil"/>
              <w:bottom w:val="nil"/>
              <w:right w:val="nil"/>
            </w:tcBorders>
          </w:tcPr>
          <w:p w14:paraId="59F7931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9D2965A" w14:textId="77777777" w:rsidR="00686444" w:rsidRPr="000057F4" w:rsidRDefault="00686444" w:rsidP="00B3387D">
            <w:pPr>
              <w:pStyle w:val="AmColumnHeading"/>
            </w:pPr>
            <w:r w:rsidRPr="000057F4">
              <w:t>Amendement</w:t>
            </w:r>
          </w:p>
        </w:tc>
      </w:tr>
      <w:tr w:rsidR="00686444" w:rsidRPr="000057F4" w14:paraId="1B6CA26D" w14:textId="77777777" w:rsidTr="00B3387D">
        <w:trPr>
          <w:jc w:val="center"/>
        </w:trPr>
        <w:tc>
          <w:tcPr>
            <w:tcW w:w="4876" w:type="dxa"/>
            <w:tcBorders>
              <w:top w:val="nil"/>
              <w:left w:val="nil"/>
              <w:bottom w:val="nil"/>
              <w:right w:val="nil"/>
            </w:tcBorders>
          </w:tcPr>
          <w:p w14:paraId="70AFB570" w14:textId="40732B33" w:rsidR="00686444" w:rsidRPr="000057F4" w:rsidRDefault="00686444" w:rsidP="00B3387D">
            <w:pPr>
              <w:pStyle w:val="Normal6a"/>
            </w:pPr>
            <w:r w:rsidRPr="000057F4">
              <w:t>4.</w:t>
            </w:r>
            <w:r w:rsidRPr="000057F4">
              <w:tab/>
              <w:t xml:space="preserve">Les fonctions visées au paragraphe 2, point a) vi), sont opérationnelles au plus tard </w:t>
            </w:r>
            <w:r w:rsidRPr="000057F4">
              <w:rPr>
                <w:b/>
                <w:i/>
              </w:rPr>
              <w:t>six</w:t>
            </w:r>
            <w:r w:rsidRPr="000057F4">
              <w:t xml:space="preserve"> ans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c>
          <w:tcPr>
            <w:tcW w:w="4876" w:type="dxa"/>
            <w:tcBorders>
              <w:top w:val="nil"/>
              <w:left w:val="nil"/>
              <w:bottom w:val="nil"/>
              <w:right w:val="nil"/>
            </w:tcBorders>
          </w:tcPr>
          <w:p w14:paraId="1FD076DC" w14:textId="3CCB72C8" w:rsidR="00686444" w:rsidRPr="000057F4" w:rsidRDefault="00686444" w:rsidP="00B3387D">
            <w:pPr>
              <w:pStyle w:val="Normal6a"/>
            </w:pPr>
            <w:r w:rsidRPr="000057F4">
              <w:t>4.</w:t>
            </w:r>
            <w:r w:rsidRPr="000057F4">
              <w:tab/>
              <w:t xml:space="preserve">Les fonctions visées au paragraphe 2, point a) vi), sont opérationnelles au plus tard </w:t>
            </w:r>
            <w:r w:rsidRPr="000057F4">
              <w:rPr>
                <w:b/>
                <w:i/>
              </w:rPr>
              <w:t>deux</w:t>
            </w:r>
            <w:r w:rsidRPr="000057F4">
              <w:t> ans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r>
    </w:tbl>
    <w:p w14:paraId="319FF48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074E371" w14:textId="77777777" w:rsidR="00686444" w:rsidRPr="000057F4" w:rsidRDefault="00686444" w:rsidP="00686444">
      <w:r w:rsidRPr="000057F4">
        <w:rPr>
          <w:rStyle w:val="HideTWBExt"/>
        </w:rPr>
        <w:t>&lt;/Amend&gt;</w:t>
      </w:r>
    </w:p>
    <w:p w14:paraId="17031AC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278</w:t>
      </w:r>
      <w:r w:rsidRPr="000057F4">
        <w:rPr>
          <w:rStyle w:val="HideTWBExt"/>
          <w:b w:val="0"/>
        </w:rPr>
        <w:t>&lt;/NumAm&gt;</w:t>
      </w:r>
    </w:p>
    <w:p w14:paraId="6D276BE8"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1C6389C9" w14:textId="77777777" w:rsidR="00686444" w:rsidRPr="000057F4" w:rsidRDefault="00686444" w:rsidP="00686444">
      <w:pPr>
        <w:pStyle w:val="NormalBold"/>
      </w:pPr>
      <w:r w:rsidRPr="000057F4">
        <w:rPr>
          <w:rStyle w:val="HideTWBExt"/>
          <w:b w:val="0"/>
        </w:rPr>
        <w:t>&lt;/RepeatBlock-By&gt;</w:t>
      </w:r>
    </w:p>
    <w:p w14:paraId="31A9AA1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4EE94BC" w14:textId="77777777" w:rsidR="00686444" w:rsidRPr="000057F4" w:rsidRDefault="00686444" w:rsidP="00686444">
      <w:pPr>
        <w:pStyle w:val="NormalBold"/>
      </w:pPr>
      <w:r w:rsidRPr="000057F4">
        <w:rPr>
          <w:rStyle w:val="HideTWBExt"/>
          <w:b w:val="0"/>
        </w:rPr>
        <w:t>&lt;Article&gt;</w:t>
      </w:r>
      <w:r w:rsidRPr="000057F4">
        <w:t>Article 35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0731B5E" w14:textId="77777777" w:rsidTr="00B3387D">
        <w:trPr>
          <w:trHeight w:hRule="exact" w:val="240"/>
          <w:jc w:val="center"/>
        </w:trPr>
        <w:tc>
          <w:tcPr>
            <w:tcW w:w="9752" w:type="dxa"/>
            <w:gridSpan w:val="2"/>
            <w:tcBorders>
              <w:top w:val="nil"/>
              <w:left w:val="nil"/>
              <w:bottom w:val="nil"/>
              <w:right w:val="nil"/>
            </w:tcBorders>
          </w:tcPr>
          <w:p w14:paraId="5FCCD779" w14:textId="77777777" w:rsidR="00686444" w:rsidRPr="000057F4" w:rsidRDefault="00686444" w:rsidP="00B3387D"/>
        </w:tc>
      </w:tr>
      <w:tr w:rsidR="00686444" w:rsidRPr="000057F4" w14:paraId="758F2A1A" w14:textId="77777777" w:rsidTr="00B3387D">
        <w:trPr>
          <w:trHeight w:val="240"/>
          <w:jc w:val="center"/>
        </w:trPr>
        <w:tc>
          <w:tcPr>
            <w:tcW w:w="4876" w:type="dxa"/>
            <w:tcBorders>
              <w:top w:val="nil"/>
              <w:left w:val="nil"/>
              <w:bottom w:val="nil"/>
              <w:right w:val="nil"/>
            </w:tcBorders>
          </w:tcPr>
          <w:p w14:paraId="6AEDB9E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D014A60" w14:textId="77777777" w:rsidR="00686444" w:rsidRPr="000057F4" w:rsidRDefault="00686444" w:rsidP="00B3387D">
            <w:pPr>
              <w:pStyle w:val="AmColumnHeading"/>
            </w:pPr>
            <w:r w:rsidRPr="000057F4">
              <w:t>Amendement</w:t>
            </w:r>
          </w:p>
        </w:tc>
      </w:tr>
      <w:tr w:rsidR="00686444" w:rsidRPr="000057F4" w14:paraId="4C222BBC" w14:textId="77777777" w:rsidTr="00B3387D">
        <w:trPr>
          <w:jc w:val="center"/>
        </w:trPr>
        <w:tc>
          <w:tcPr>
            <w:tcW w:w="4876" w:type="dxa"/>
            <w:tcBorders>
              <w:top w:val="nil"/>
              <w:left w:val="nil"/>
              <w:bottom w:val="nil"/>
              <w:right w:val="nil"/>
            </w:tcBorders>
          </w:tcPr>
          <w:p w14:paraId="104F107F" w14:textId="3719CB8D" w:rsidR="00686444" w:rsidRPr="000057F4" w:rsidRDefault="00686444" w:rsidP="00B3387D">
            <w:pPr>
              <w:pStyle w:val="Normal6a"/>
            </w:pPr>
            <w:r w:rsidRPr="000057F4">
              <w:t>4.</w:t>
            </w:r>
            <w:r w:rsidRPr="000057F4">
              <w:tab/>
              <w:t xml:space="preserve">Les fonctions visées au paragraphe 2, point a) vi), sont opérationnelles au plus tard </w:t>
            </w:r>
            <w:r w:rsidRPr="000057F4">
              <w:rPr>
                <w:b/>
                <w:i/>
              </w:rPr>
              <w:t>six</w:t>
            </w:r>
            <w:r w:rsidRPr="000057F4">
              <w:t xml:space="preserve"> ans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c>
          <w:tcPr>
            <w:tcW w:w="4876" w:type="dxa"/>
            <w:tcBorders>
              <w:top w:val="nil"/>
              <w:left w:val="nil"/>
              <w:bottom w:val="nil"/>
              <w:right w:val="nil"/>
            </w:tcBorders>
          </w:tcPr>
          <w:p w14:paraId="4438A517" w14:textId="277FFEDB" w:rsidR="00686444" w:rsidRPr="000057F4" w:rsidRDefault="00686444" w:rsidP="00B3387D">
            <w:pPr>
              <w:pStyle w:val="Normal6a"/>
            </w:pPr>
            <w:r w:rsidRPr="000057F4">
              <w:t>4.</w:t>
            </w:r>
            <w:r w:rsidRPr="000057F4">
              <w:tab/>
              <w:t xml:space="preserve">Les fonctions visées au paragraphe 2, point a) vi), sont opérationnelles au plus tard </w:t>
            </w:r>
            <w:r w:rsidRPr="000057F4">
              <w:rPr>
                <w:b/>
                <w:i/>
              </w:rPr>
              <w:t>trois</w:t>
            </w:r>
            <w:r w:rsidRPr="000057F4">
              <w:t xml:space="preserve"> ans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r>
    </w:tbl>
    <w:p w14:paraId="55F4B6F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81C229C" w14:textId="77777777" w:rsidR="00686444" w:rsidRPr="000057F4" w:rsidRDefault="00686444" w:rsidP="00686444">
      <w:r w:rsidRPr="000057F4">
        <w:rPr>
          <w:rStyle w:val="HideTWBExt"/>
        </w:rPr>
        <w:t>&lt;/Amend&gt;</w:t>
      </w:r>
    </w:p>
    <w:p w14:paraId="073448C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279</w:t>
      </w:r>
      <w:r w:rsidRPr="000057F4">
        <w:rPr>
          <w:rStyle w:val="HideTWBExt"/>
          <w:b w:val="0"/>
        </w:rPr>
        <w:t>&lt;/NumAm&gt;</w:t>
      </w:r>
    </w:p>
    <w:p w14:paraId="7BD87B0A"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3AF527CB" w14:textId="77777777" w:rsidR="00686444" w:rsidRPr="000057F4" w:rsidRDefault="00686444" w:rsidP="00686444">
      <w:pPr>
        <w:pStyle w:val="NormalBold"/>
      </w:pPr>
      <w:r w:rsidRPr="000057F4">
        <w:rPr>
          <w:rStyle w:val="HideTWBExt"/>
          <w:b w:val="0"/>
        </w:rPr>
        <w:t>&lt;/RepeatBlock-By&gt;</w:t>
      </w:r>
    </w:p>
    <w:p w14:paraId="6A0465A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5BC4F0C" w14:textId="77777777" w:rsidR="00686444" w:rsidRPr="000057F4" w:rsidRDefault="00686444" w:rsidP="00686444">
      <w:pPr>
        <w:pStyle w:val="NormalBold"/>
      </w:pPr>
      <w:r w:rsidRPr="000057F4">
        <w:rPr>
          <w:rStyle w:val="HideTWBExt"/>
          <w:b w:val="0"/>
        </w:rPr>
        <w:t>&lt;Article&gt;</w:t>
      </w:r>
      <w:r w:rsidRPr="000057F4">
        <w:t>Article 35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254E0ED" w14:textId="77777777" w:rsidTr="00B3387D">
        <w:trPr>
          <w:trHeight w:hRule="exact" w:val="240"/>
          <w:jc w:val="center"/>
        </w:trPr>
        <w:tc>
          <w:tcPr>
            <w:tcW w:w="9752" w:type="dxa"/>
            <w:gridSpan w:val="2"/>
            <w:tcBorders>
              <w:top w:val="nil"/>
              <w:left w:val="nil"/>
              <w:bottom w:val="nil"/>
              <w:right w:val="nil"/>
            </w:tcBorders>
          </w:tcPr>
          <w:p w14:paraId="64314C9C" w14:textId="77777777" w:rsidR="00686444" w:rsidRPr="000057F4" w:rsidRDefault="00686444" w:rsidP="00B3387D"/>
        </w:tc>
      </w:tr>
      <w:tr w:rsidR="00686444" w:rsidRPr="000057F4" w14:paraId="75D45057" w14:textId="77777777" w:rsidTr="00B3387D">
        <w:trPr>
          <w:trHeight w:val="240"/>
          <w:jc w:val="center"/>
        </w:trPr>
        <w:tc>
          <w:tcPr>
            <w:tcW w:w="4876" w:type="dxa"/>
            <w:tcBorders>
              <w:top w:val="nil"/>
              <w:left w:val="nil"/>
              <w:bottom w:val="nil"/>
              <w:right w:val="nil"/>
            </w:tcBorders>
          </w:tcPr>
          <w:p w14:paraId="1D45BF4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7C82F89" w14:textId="77777777" w:rsidR="00686444" w:rsidRPr="000057F4" w:rsidRDefault="00686444" w:rsidP="00B3387D">
            <w:pPr>
              <w:pStyle w:val="AmColumnHeading"/>
            </w:pPr>
            <w:r w:rsidRPr="000057F4">
              <w:t>Amendement</w:t>
            </w:r>
          </w:p>
        </w:tc>
      </w:tr>
      <w:tr w:rsidR="00686444" w:rsidRPr="000057F4" w14:paraId="4EBF8053" w14:textId="77777777" w:rsidTr="00B3387D">
        <w:trPr>
          <w:jc w:val="center"/>
        </w:trPr>
        <w:tc>
          <w:tcPr>
            <w:tcW w:w="4876" w:type="dxa"/>
            <w:tcBorders>
              <w:top w:val="nil"/>
              <w:left w:val="nil"/>
              <w:bottom w:val="nil"/>
              <w:right w:val="nil"/>
            </w:tcBorders>
          </w:tcPr>
          <w:p w14:paraId="6D1B14EF" w14:textId="3ACC5042" w:rsidR="00686444" w:rsidRPr="000057F4" w:rsidRDefault="00686444" w:rsidP="00B3387D">
            <w:pPr>
              <w:pStyle w:val="Normal6a"/>
            </w:pPr>
            <w:r w:rsidRPr="000057F4">
              <w:t>4.</w:t>
            </w:r>
            <w:r w:rsidRPr="000057F4">
              <w:tab/>
              <w:t xml:space="preserve">Les fonctions visées au paragraphe 2, point a) vi), sont opérationnelles au plus tard </w:t>
            </w:r>
            <w:r w:rsidRPr="000057F4">
              <w:rPr>
                <w:b/>
                <w:i/>
              </w:rPr>
              <w:t>six</w:t>
            </w:r>
            <w:r w:rsidRPr="000057F4">
              <w:t xml:space="preserve"> ans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c>
          <w:tcPr>
            <w:tcW w:w="4876" w:type="dxa"/>
            <w:tcBorders>
              <w:top w:val="nil"/>
              <w:left w:val="nil"/>
              <w:bottom w:val="nil"/>
              <w:right w:val="nil"/>
            </w:tcBorders>
          </w:tcPr>
          <w:p w14:paraId="42FF146D" w14:textId="4EDA1893" w:rsidR="00686444" w:rsidRPr="000057F4" w:rsidRDefault="00686444" w:rsidP="00B3387D">
            <w:pPr>
              <w:pStyle w:val="Normal6a"/>
            </w:pPr>
            <w:r w:rsidRPr="000057F4">
              <w:t>4.</w:t>
            </w:r>
            <w:r w:rsidRPr="000057F4">
              <w:tab/>
              <w:t xml:space="preserve">Les fonctions visées au paragraphe 2, point a) vi), sont opérationnelles au plus tard </w:t>
            </w:r>
            <w:r w:rsidRPr="000057F4">
              <w:rPr>
                <w:b/>
                <w:i/>
              </w:rPr>
              <w:t>deux</w:t>
            </w:r>
            <w:r w:rsidRPr="000057F4">
              <w:t> ans après l</w:t>
            </w:r>
            <w:r w:rsidR="000057F4" w:rsidRPr="000057F4">
              <w:t>’</w:t>
            </w:r>
            <w:r w:rsidRPr="000057F4">
              <w:t>entrée en vigueur de l</w:t>
            </w:r>
            <w:r w:rsidR="000057F4" w:rsidRPr="000057F4">
              <w:t>’</w:t>
            </w:r>
            <w:r w:rsidRPr="000057F4">
              <w:t>acte d</w:t>
            </w:r>
            <w:r w:rsidR="000057F4" w:rsidRPr="000057F4">
              <w:t>’</w:t>
            </w:r>
            <w:r w:rsidRPr="000057F4">
              <w:t>exécution visé au paragraphe 8.</w:t>
            </w:r>
          </w:p>
        </w:tc>
      </w:tr>
    </w:tbl>
    <w:p w14:paraId="23AACB1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A3F0501" w14:textId="77777777" w:rsidR="00686444" w:rsidRPr="000057F4" w:rsidRDefault="00686444" w:rsidP="00686444">
      <w:r w:rsidRPr="000057F4">
        <w:rPr>
          <w:rStyle w:val="HideTWBExt"/>
        </w:rPr>
        <w:t>&lt;/Amend&gt;</w:t>
      </w:r>
    </w:p>
    <w:p w14:paraId="676B9BD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280</w:t>
      </w:r>
      <w:r w:rsidRPr="000057F4">
        <w:rPr>
          <w:rStyle w:val="HideTWBExt"/>
          <w:b w:val="0"/>
        </w:rPr>
        <w:t>&lt;/NumAm&gt;</w:t>
      </w:r>
    </w:p>
    <w:p w14:paraId="2645F3B3"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64A2F224" w14:textId="77777777" w:rsidR="00686444" w:rsidRPr="000057F4" w:rsidRDefault="00686444" w:rsidP="00686444">
      <w:pPr>
        <w:pStyle w:val="NormalBold"/>
      </w:pPr>
      <w:r w:rsidRPr="000057F4">
        <w:rPr>
          <w:rStyle w:val="HideTWBExt"/>
          <w:b w:val="0"/>
        </w:rPr>
        <w:t>&lt;/RepeatBlock-By&gt;</w:t>
      </w:r>
    </w:p>
    <w:p w14:paraId="5A30404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81F68B2" w14:textId="77777777" w:rsidR="00686444" w:rsidRPr="000057F4" w:rsidRDefault="00686444" w:rsidP="00686444">
      <w:pPr>
        <w:pStyle w:val="NormalBold"/>
      </w:pPr>
      <w:r w:rsidRPr="000057F4">
        <w:rPr>
          <w:rStyle w:val="HideTWBExt"/>
          <w:b w:val="0"/>
        </w:rPr>
        <w:t>&lt;Article&gt;</w:t>
      </w:r>
      <w:r w:rsidRPr="000057F4">
        <w:t>Article 35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BC85F73" w14:textId="77777777" w:rsidTr="00B3387D">
        <w:trPr>
          <w:trHeight w:hRule="exact" w:val="240"/>
          <w:jc w:val="center"/>
        </w:trPr>
        <w:tc>
          <w:tcPr>
            <w:tcW w:w="9752" w:type="dxa"/>
            <w:gridSpan w:val="2"/>
            <w:tcBorders>
              <w:top w:val="nil"/>
              <w:left w:val="nil"/>
              <w:bottom w:val="nil"/>
              <w:right w:val="nil"/>
            </w:tcBorders>
          </w:tcPr>
          <w:p w14:paraId="38003A46" w14:textId="77777777" w:rsidR="00686444" w:rsidRPr="000057F4" w:rsidRDefault="00686444" w:rsidP="00B3387D"/>
        </w:tc>
      </w:tr>
      <w:tr w:rsidR="00686444" w:rsidRPr="000057F4" w14:paraId="232A0742" w14:textId="77777777" w:rsidTr="00B3387D">
        <w:trPr>
          <w:trHeight w:val="240"/>
          <w:jc w:val="center"/>
        </w:trPr>
        <w:tc>
          <w:tcPr>
            <w:tcW w:w="4876" w:type="dxa"/>
            <w:tcBorders>
              <w:top w:val="nil"/>
              <w:left w:val="nil"/>
              <w:bottom w:val="nil"/>
              <w:right w:val="nil"/>
            </w:tcBorders>
          </w:tcPr>
          <w:p w14:paraId="5102BEA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159F572" w14:textId="77777777" w:rsidR="00686444" w:rsidRPr="000057F4" w:rsidRDefault="00686444" w:rsidP="00B3387D">
            <w:pPr>
              <w:pStyle w:val="AmColumnHeading"/>
            </w:pPr>
            <w:r w:rsidRPr="000057F4">
              <w:t>Amendement</w:t>
            </w:r>
          </w:p>
        </w:tc>
      </w:tr>
      <w:tr w:rsidR="00686444" w:rsidRPr="000057F4" w14:paraId="2C55B6E7" w14:textId="77777777" w:rsidTr="00B3387D">
        <w:trPr>
          <w:jc w:val="center"/>
        </w:trPr>
        <w:tc>
          <w:tcPr>
            <w:tcW w:w="4876" w:type="dxa"/>
            <w:tcBorders>
              <w:top w:val="nil"/>
              <w:left w:val="nil"/>
              <w:bottom w:val="nil"/>
              <w:right w:val="nil"/>
            </w:tcBorders>
          </w:tcPr>
          <w:p w14:paraId="1E6537BC" w14:textId="192B446C" w:rsidR="00686444" w:rsidRPr="000057F4" w:rsidRDefault="00686444" w:rsidP="00B3387D">
            <w:pPr>
              <w:pStyle w:val="Normal6a"/>
            </w:pPr>
            <w:r w:rsidRPr="000057F4">
              <w:t>5.</w:t>
            </w:r>
            <w:r w:rsidRPr="000057F4">
              <w:tab/>
              <w:t>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 xml:space="preserve">article 23, paragraphe 4, au plus tard </w:t>
            </w:r>
            <w:r w:rsidRPr="000057F4">
              <w:rPr>
                <w:b/>
                <w:i/>
              </w:rPr>
              <w:t>six</w:t>
            </w:r>
            <w:r w:rsidRPr="000057F4">
              <w:t xml:space="preserve"> ans à compter de l</w:t>
            </w:r>
            <w:r w:rsidR="000057F4" w:rsidRPr="000057F4">
              <w:t>’</w:t>
            </w:r>
            <w:r w:rsidRPr="000057F4">
              <w:t>entrée en vigueur de l</w:t>
            </w:r>
            <w:r w:rsidR="000057F4" w:rsidRPr="000057F4">
              <w:t>’</w:t>
            </w:r>
            <w:r w:rsidRPr="000057F4">
              <w:t>acte d</w:t>
            </w:r>
            <w:r w:rsidR="000057F4" w:rsidRPr="000057F4">
              <w:t>’</w:t>
            </w:r>
            <w:r w:rsidRPr="000057F4">
              <w:t>exécution visé au paragraphe 8 du présent article.</w:t>
            </w:r>
          </w:p>
        </w:tc>
        <w:tc>
          <w:tcPr>
            <w:tcW w:w="4876" w:type="dxa"/>
            <w:tcBorders>
              <w:top w:val="nil"/>
              <w:left w:val="nil"/>
              <w:bottom w:val="nil"/>
              <w:right w:val="nil"/>
            </w:tcBorders>
          </w:tcPr>
          <w:p w14:paraId="2C17E916" w14:textId="469023BF" w:rsidR="00686444" w:rsidRPr="000057F4" w:rsidRDefault="00686444" w:rsidP="00B3387D">
            <w:pPr>
              <w:pStyle w:val="Normal6a"/>
            </w:pPr>
            <w:r w:rsidRPr="000057F4">
              <w:t>5.</w:t>
            </w:r>
            <w:r w:rsidRPr="000057F4">
              <w:tab/>
              <w:t>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 xml:space="preserve">article 23, paragraphe 4, au plus tard </w:t>
            </w:r>
            <w:r w:rsidRPr="000057F4">
              <w:rPr>
                <w:b/>
                <w:i/>
              </w:rPr>
              <w:t>trois</w:t>
            </w:r>
            <w:r w:rsidRPr="000057F4">
              <w:t xml:space="preserve"> ans à compter de l</w:t>
            </w:r>
            <w:r w:rsidR="000057F4" w:rsidRPr="000057F4">
              <w:t>’</w:t>
            </w:r>
            <w:r w:rsidRPr="000057F4">
              <w:t>entrée en vigueur de l</w:t>
            </w:r>
            <w:r w:rsidR="000057F4" w:rsidRPr="000057F4">
              <w:t>’</w:t>
            </w:r>
            <w:r w:rsidRPr="000057F4">
              <w:t>acte d</w:t>
            </w:r>
            <w:r w:rsidR="000057F4" w:rsidRPr="000057F4">
              <w:t>’</w:t>
            </w:r>
            <w:r w:rsidRPr="000057F4">
              <w:t>exécution visé au paragraphe 8 du présent article.</w:t>
            </w:r>
          </w:p>
        </w:tc>
      </w:tr>
      <w:tr w:rsidR="00686444" w:rsidRPr="000057F4" w14:paraId="769443E5" w14:textId="77777777" w:rsidTr="00B3387D">
        <w:trPr>
          <w:jc w:val="center"/>
        </w:trPr>
        <w:tc>
          <w:tcPr>
            <w:tcW w:w="4876" w:type="dxa"/>
            <w:tcBorders>
              <w:top w:val="nil"/>
              <w:left w:val="nil"/>
              <w:bottom w:val="nil"/>
              <w:right w:val="nil"/>
            </w:tcBorders>
          </w:tcPr>
          <w:p w14:paraId="6F568173" w14:textId="77777777" w:rsidR="00686444" w:rsidRPr="000057F4" w:rsidRDefault="00686444" w:rsidP="00B3387D">
            <w:pPr>
              <w:pStyle w:val="Normal6a"/>
            </w:pPr>
          </w:p>
        </w:tc>
        <w:tc>
          <w:tcPr>
            <w:tcW w:w="4876" w:type="dxa"/>
            <w:tcBorders>
              <w:top w:val="nil"/>
              <w:left w:val="nil"/>
              <w:bottom w:val="nil"/>
              <w:right w:val="nil"/>
            </w:tcBorders>
          </w:tcPr>
          <w:p w14:paraId="64B10832" w14:textId="19E93BDD" w:rsidR="00686444" w:rsidRPr="000057F4" w:rsidRDefault="00686444" w:rsidP="00B3387D">
            <w:pPr>
              <w:pStyle w:val="Normal6a"/>
            </w:pPr>
            <w:r w:rsidRPr="000057F4">
              <w:rPr>
                <w:b/>
                <w:i/>
              </w:rPr>
              <w:t>La Commission interconnecte le système électronique visé au paragraphe 1 avec l</w:t>
            </w:r>
            <w:r w:rsidR="000057F4" w:rsidRPr="000057F4">
              <w:rPr>
                <w:b/>
                <w:i/>
              </w:rPr>
              <w:t>’</w:t>
            </w:r>
            <w:r w:rsidRPr="000057F4">
              <w:rPr>
                <w:b/>
                <w:i/>
              </w:rPr>
              <w:t>environnement de guichet unique de l</w:t>
            </w:r>
            <w:r w:rsidR="000057F4" w:rsidRPr="000057F4">
              <w:rPr>
                <w:b/>
                <w:i/>
              </w:rPr>
              <w:t>’</w:t>
            </w:r>
            <w:r w:rsidRPr="000057F4">
              <w:rPr>
                <w:b/>
                <w:i/>
              </w:rPr>
              <w:t>UE pour les douanes établi par le règlement (UE) 2022/2399 afin de permettre la réalisation des vérifications visées à l</w:t>
            </w:r>
            <w:r w:rsidR="000057F4" w:rsidRPr="000057F4">
              <w:rPr>
                <w:b/>
                <w:i/>
              </w:rPr>
              <w:t>’</w:t>
            </w:r>
            <w:r w:rsidRPr="000057F4">
              <w:rPr>
                <w:b/>
                <w:i/>
              </w:rPr>
              <w:t>article 23, paragraphe 3, et à l</w:t>
            </w:r>
            <w:r w:rsidR="000057F4" w:rsidRPr="000057F4">
              <w:rPr>
                <w:b/>
                <w:i/>
              </w:rPr>
              <w:t>’</w:t>
            </w:r>
            <w:r w:rsidRPr="000057F4">
              <w:rPr>
                <w:b/>
                <w:i/>
              </w:rPr>
              <w:t>article 23, paragraphe 4, au plus tard à la date visée au paragraphe 3.</w:t>
            </w:r>
          </w:p>
        </w:tc>
      </w:tr>
    </w:tbl>
    <w:p w14:paraId="30FDB15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F880D20" w14:textId="77777777" w:rsidR="00686444" w:rsidRPr="000057F4" w:rsidRDefault="00686444" w:rsidP="00686444">
      <w:r w:rsidRPr="000057F4">
        <w:rPr>
          <w:rStyle w:val="HideTWBExt"/>
        </w:rPr>
        <w:t>&lt;/Amend&gt;</w:t>
      </w:r>
    </w:p>
    <w:p w14:paraId="1FBB88B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281</w:t>
      </w:r>
      <w:r w:rsidRPr="000057F4">
        <w:rPr>
          <w:rStyle w:val="HideTWBExt"/>
          <w:b w:val="0"/>
        </w:rPr>
        <w:t>&lt;/NumAm&gt;</w:t>
      </w:r>
    </w:p>
    <w:p w14:paraId="7878C5B2"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4C45291C" w14:textId="77777777" w:rsidR="00686444" w:rsidRPr="000057F4" w:rsidRDefault="00686444" w:rsidP="00686444">
      <w:pPr>
        <w:pStyle w:val="NormalBold"/>
      </w:pPr>
      <w:r w:rsidRPr="000057F4">
        <w:rPr>
          <w:rStyle w:val="HideTWBExt"/>
          <w:b w:val="0"/>
        </w:rPr>
        <w:t>&lt;/RepeatBlock-By&gt;</w:t>
      </w:r>
    </w:p>
    <w:p w14:paraId="1447034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3563236" w14:textId="77777777" w:rsidR="00686444" w:rsidRPr="000057F4" w:rsidRDefault="00686444" w:rsidP="00686444">
      <w:pPr>
        <w:pStyle w:val="NormalBold"/>
      </w:pPr>
      <w:r w:rsidRPr="000057F4">
        <w:rPr>
          <w:rStyle w:val="HideTWBExt"/>
          <w:b w:val="0"/>
        </w:rPr>
        <w:t>&lt;Article&gt;</w:t>
      </w:r>
      <w:r w:rsidRPr="000057F4">
        <w:t>Article 35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60FBA23" w14:textId="77777777" w:rsidTr="00B3387D">
        <w:trPr>
          <w:trHeight w:hRule="exact" w:val="240"/>
          <w:jc w:val="center"/>
        </w:trPr>
        <w:tc>
          <w:tcPr>
            <w:tcW w:w="9752" w:type="dxa"/>
            <w:gridSpan w:val="2"/>
            <w:tcBorders>
              <w:top w:val="nil"/>
              <w:left w:val="nil"/>
              <w:bottom w:val="nil"/>
              <w:right w:val="nil"/>
            </w:tcBorders>
          </w:tcPr>
          <w:p w14:paraId="1CD0EC8E" w14:textId="77777777" w:rsidR="00686444" w:rsidRPr="000057F4" w:rsidRDefault="00686444" w:rsidP="00B3387D"/>
        </w:tc>
      </w:tr>
      <w:tr w:rsidR="00686444" w:rsidRPr="000057F4" w14:paraId="34E92760" w14:textId="77777777" w:rsidTr="00B3387D">
        <w:trPr>
          <w:trHeight w:val="240"/>
          <w:jc w:val="center"/>
        </w:trPr>
        <w:tc>
          <w:tcPr>
            <w:tcW w:w="4876" w:type="dxa"/>
            <w:tcBorders>
              <w:top w:val="nil"/>
              <w:left w:val="nil"/>
              <w:bottom w:val="nil"/>
              <w:right w:val="nil"/>
            </w:tcBorders>
          </w:tcPr>
          <w:p w14:paraId="74648D2E"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0890DF4" w14:textId="77777777" w:rsidR="00686444" w:rsidRPr="000057F4" w:rsidRDefault="00686444" w:rsidP="00B3387D">
            <w:pPr>
              <w:pStyle w:val="AmColumnHeading"/>
            </w:pPr>
            <w:r w:rsidRPr="000057F4">
              <w:t>Amendement</w:t>
            </w:r>
          </w:p>
        </w:tc>
      </w:tr>
      <w:tr w:rsidR="00686444" w:rsidRPr="000057F4" w14:paraId="30544F9F" w14:textId="77777777" w:rsidTr="00B3387D">
        <w:trPr>
          <w:jc w:val="center"/>
        </w:trPr>
        <w:tc>
          <w:tcPr>
            <w:tcW w:w="4876" w:type="dxa"/>
            <w:tcBorders>
              <w:top w:val="nil"/>
              <w:left w:val="nil"/>
              <w:bottom w:val="nil"/>
              <w:right w:val="nil"/>
            </w:tcBorders>
          </w:tcPr>
          <w:p w14:paraId="6F9870A1" w14:textId="601035C1" w:rsidR="00686444" w:rsidRPr="000057F4" w:rsidRDefault="00686444" w:rsidP="00B3387D">
            <w:pPr>
              <w:pStyle w:val="Normal6a"/>
            </w:pPr>
            <w:r w:rsidRPr="000057F4">
              <w:t>5.</w:t>
            </w:r>
            <w:r w:rsidRPr="000057F4">
              <w:tab/>
              <w:t>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article 23, paragraphe 4, au plus tard six ans à compter de l</w:t>
            </w:r>
            <w:r w:rsidR="000057F4" w:rsidRPr="000057F4">
              <w:t>’</w:t>
            </w:r>
            <w:r w:rsidRPr="000057F4">
              <w:t>entrée en vigueur de l</w:t>
            </w:r>
            <w:r w:rsidR="000057F4" w:rsidRPr="000057F4">
              <w:t>’</w:t>
            </w:r>
            <w:r w:rsidRPr="000057F4">
              <w:t>acte d</w:t>
            </w:r>
            <w:r w:rsidR="000057F4" w:rsidRPr="000057F4">
              <w:t>’</w:t>
            </w:r>
            <w:r w:rsidRPr="000057F4">
              <w:t>exécution visé au paragraphe 8 du présent article.</w:t>
            </w:r>
          </w:p>
        </w:tc>
        <w:tc>
          <w:tcPr>
            <w:tcW w:w="4876" w:type="dxa"/>
            <w:tcBorders>
              <w:top w:val="nil"/>
              <w:left w:val="nil"/>
              <w:bottom w:val="nil"/>
              <w:right w:val="nil"/>
            </w:tcBorders>
          </w:tcPr>
          <w:p w14:paraId="4625B9C3" w14:textId="02349855" w:rsidR="00686444" w:rsidRPr="000057F4" w:rsidRDefault="00686444" w:rsidP="00B3387D">
            <w:pPr>
              <w:pStyle w:val="Normal6a"/>
            </w:pPr>
            <w:r w:rsidRPr="000057F4">
              <w:t>5.</w:t>
            </w:r>
            <w:r w:rsidRPr="000057F4">
              <w:tab/>
            </w:r>
            <w:r w:rsidRPr="000057F4">
              <w:rPr>
                <w:b/>
                <w:i/>
              </w:rPr>
              <w:t>Afin de permettre la réalisation des vérifications visées à l</w:t>
            </w:r>
            <w:r w:rsidR="000057F4" w:rsidRPr="000057F4">
              <w:rPr>
                <w:b/>
                <w:i/>
              </w:rPr>
              <w:t>’</w:t>
            </w:r>
            <w:r w:rsidRPr="000057F4">
              <w:rPr>
                <w:b/>
                <w:i/>
              </w:rPr>
              <w:t>article 23, paragraphes 3 et 4,</w:t>
            </w:r>
            <w:r w:rsidRPr="000057F4">
              <w:t xml:space="preserve"> 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article 23, paragraphe 4, au plus tard six ans à compter de l</w:t>
            </w:r>
            <w:r w:rsidR="000057F4" w:rsidRPr="000057F4">
              <w:t>’</w:t>
            </w:r>
            <w:r w:rsidRPr="000057F4">
              <w:t>entrée en vigueur de l</w:t>
            </w:r>
            <w:r w:rsidR="000057F4" w:rsidRPr="000057F4">
              <w:t>’</w:t>
            </w:r>
            <w:r w:rsidRPr="000057F4">
              <w:t>acte d</w:t>
            </w:r>
            <w:r w:rsidR="000057F4" w:rsidRPr="000057F4">
              <w:t>’</w:t>
            </w:r>
            <w:r w:rsidRPr="000057F4">
              <w:t xml:space="preserve">exécution visé au paragraphe 8 du présent article </w:t>
            </w:r>
            <w:r w:rsidRPr="000057F4">
              <w:rPr>
                <w:b/>
                <w:i/>
              </w:rPr>
              <w:t>et, dans la mesure du possible, au plus tard deux ans à compter de l</w:t>
            </w:r>
            <w:r w:rsidR="000057F4" w:rsidRPr="000057F4">
              <w:rPr>
                <w:b/>
                <w:i/>
              </w:rPr>
              <w:t>’</w:t>
            </w:r>
            <w:r w:rsidRPr="000057F4">
              <w:rPr>
                <w:b/>
                <w:i/>
              </w:rPr>
              <w:t>entrée en vigueur de la plateforme des données douanières de l</w:t>
            </w:r>
            <w:r w:rsidR="000057F4" w:rsidRPr="000057F4">
              <w:rPr>
                <w:b/>
                <w:i/>
              </w:rPr>
              <w:t>’</w:t>
            </w:r>
            <w:r w:rsidRPr="000057F4">
              <w:rPr>
                <w:b/>
                <w:i/>
              </w:rPr>
              <w:t>UE créée par le règlement (CE) nº 2023/0156</w:t>
            </w:r>
            <w:r w:rsidRPr="000057F4">
              <w:t>.</w:t>
            </w:r>
          </w:p>
        </w:tc>
      </w:tr>
    </w:tbl>
    <w:p w14:paraId="2D7F622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AE622E8" w14:textId="77777777" w:rsidR="00686444" w:rsidRPr="000057F4" w:rsidRDefault="00686444" w:rsidP="00686444">
      <w:r w:rsidRPr="000057F4">
        <w:rPr>
          <w:rStyle w:val="HideTWBExt"/>
        </w:rPr>
        <w:t>&lt;/Amend&gt;</w:t>
      </w:r>
    </w:p>
    <w:p w14:paraId="6BA1133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282</w:t>
      </w:r>
      <w:r w:rsidRPr="000057F4">
        <w:rPr>
          <w:rStyle w:val="HideTWBExt"/>
          <w:b w:val="0"/>
        </w:rPr>
        <w:t>&lt;/NumAm&gt;</w:t>
      </w:r>
    </w:p>
    <w:p w14:paraId="1D6A14D2"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09AD83D9" w14:textId="77777777" w:rsidR="00686444" w:rsidRPr="000057F4" w:rsidRDefault="00686444" w:rsidP="00686444">
      <w:pPr>
        <w:pStyle w:val="NormalBold"/>
      </w:pPr>
      <w:r w:rsidRPr="000057F4">
        <w:rPr>
          <w:rStyle w:val="HideTWBExt"/>
          <w:b w:val="0"/>
        </w:rPr>
        <w:t>&lt;/RepeatBlock-By&gt;</w:t>
      </w:r>
    </w:p>
    <w:p w14:paraId="60A7E13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377DC77" w14:textId="77777777" w:rsidR="00686444" w:rsidRPr="000057F4" w:rsidRDefault="00686444" w:rsidP="00686444">
      <w:pPr>
        <w:pStyle w:val="NormalBold"/>
      </w:pPr>
      <w:r w:rsidRPr="000057F4">
        <w:rPr>
          <w:rStyle w:val="HideTWBExt"/>
          <w:b w:val="0"/>
        </w:rPr>
        <w:t>&lt;Article&gt;</w:t>
      </w:r>
      <w:r w:rsidRPr="000057F4">
        <w:t>Article 35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9C5E09A" w14:textId="77777777" w:rsidTr="00B3387D">
        <w:trPr>
          <w:trHeight w:hRule="exact" w:val="240"/>
          <w:jc w:val="center"/>
        </w:trPr>
        <w:tc>
          <w:tcPr>
            <w:tcW w:w="9752" w:type="dxa"/>
            <w:gridSpan w:val="2"/>
            <w:tcBorders>
              <w:top w:val="nil"/>
              <w:left w:val="nil"/>
              <w:bottom w:val="nil"/>
              <w:right w:val="nil"/>
            </w:tcBorders>
          </w:tcPr>
          <w:p w14:paraId="485180C5" w14:textId="77777777" w:rsidR="00686444" w:rsidRPr="000057F4" w:rsidRDefault="00686444" w:rsidP="00B3387D"/>
        </w:tc>
      </w:tr>
      <w:tr w:rsidR="00686444" w:rsidRPr="000057F4" w14:paraId="05169B9F" w14:textId="77777777" w:rsidTr="00B3387D">
        <w:trPr>
          <w:trHeight w:val="240"/>
          <w:jc w:val="center"/>
        </w:trPr>
        <w:tc>
          <w:tcPr>
            <w:tcW w:w="4876" w:type="dxa"/>
            <w:tcBorders>
              <w:top w:val="nil"/>
              <w:left w:val="nil"/>
              <w:bottom w:val="nil"/>
              <w:right w:val="nil"/>
            </w:tcBorders>
          </w:tcPr>
          <w:p w14:paraId="3746686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31F5BEF" w14:textId="77777777" w:rsidR="00686444" w:rsidRPr="000057F4" w:rsidRDefault="00686444" w:rsidP="00B3387D">
            <w:pPr>
              <w:pStyle w:val="AmColumnHeading"/>
            </w:pPr>
            <w:r w:rsidRPr="000057F4">
              <w:t>Amendement</w:t>
            </w:r>
          </w:p>
        </w:tc>
      </w:tr>
      <w:tr w:rsidR="00686444" w:rsidRPr="000057F4" w14:paraId="05400A9D" w14:textId="77777777" w:rsidTr="00B3387D">
        <w:trPr>
          <w:jc w:val="center"/>
        </w:trPr>
        <w:tc>
          <w:tcPr>
            <w:tcW w:w="4876" w:type="dxa"/>
            <w:tcBorders>
              <w:top w:val="nil"/>
              <w:left w:val="nil"/>
              <w:bottom w:val="nil"/>
              <w:right w:val="nil"/>
            </w:tcBorders>
          </w:tcPr>
          <w:p w14:paraId="4F5CD44A" w14:textId="6AEBB1AB" w:rsidR="00686444" w:rsidRPr="000057F4" w:rsidRDefault="00686444" w:rsidP="00B3387D">
            <w:pPr>
              <w:pStyle w:val="Normal6a"/>
            </w:pPr>
            <w:r w:rsidRPr="000057F4">
              <w:t>5.</w:t>
            </w:r>
            <w:r w:rsidRPr="000057F4">
              <w:tab/>
              <w:t>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 xml:space="preserve">article 23, paragraphe 4, au plus tard </w:t>
            </w:r>
            <w:r w:rsidRPr="000057F4">
              <w:rPr>
                <w:b/>
                <w:i/>
              </w:rPr>
              <w:t>six</w:t>
            </w:r>
            <w:r w:rsidRPr="000057F4">
              <w:t xml:space="preserve"> ans à compter de l</w:t>
            </w:r>
            <w:r w:rsidR="000057F4" w:rsidRPr="000057F4">
              <w:t>’</w:t>
            </w:r>
            <w:r w:rsidRPr="000057F4">
              <w:t>entrée en vigueur de l</w:t>
            </w:r>
            <w:r w:rsidR="000057F4" w:rsidRPr="000057F4">
              <w:t>’</w:t>
            </w:r>
            <w:r w:rsidRPr="000057F4">
              <w:t>acte d</w:t>
            </w:r>
            <w:r w:rsidR="000057F4" w:rsidRPr="000057F4">
              <w:t>’</w:t>
            </w:r>
            <w:r w:rsidRPr="000057F4">
              <w:t>exécution visé au paragraphe 8 du présent article.</w:t>
            </w:r>
          </w:p>
        </w:tc>
        <w:tc>
          <w:tcPr>
            <w:tcW w:w="4876" w:type="dxa"/>
            <w:tcBorders>
              <w:top w:val="nil"/>
              <w:left w:val="nil"/>
              <w:bottom w:val="nil"/>
              <w:right w:val="nil"/>
            </w:tcBorders>
          </w:tcPr>
          <w:p w14:paraId="3748F732" w14:textId="34D97B9F" w:rsidR="00686444" w:rsidRPr="000057F4" w:rsidRDefault="00686444" w:rsidP="00B3387D">
            <w:pPr>
              <w:pStyle w:val="Normal6a"/>
            </w:pPr>
            <w:r w:rsidRPr="000057F4">
              <w:t>5.</w:t>
            </w:r>
            <w:r w:rsidRPr="000057F4">
              <w:tab/>
              <w:t>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 xml:space="preserve">article 23, paragraphe 4, au plus tard </w:t>
            </w:r>
            <w:r w:rsidRPr="000057F4">
              <w:rPr>
                <w:b/>
                <w:i/>
              </w:rPr>
              <w:t>trois</w:t>
            </w:r>
            <w:r w:rsidRPr="000057F4">
              <w:t xml:space="preserve"> ans à compter de l</w:t>
            </w:r>
            <w:r w:rsidR="000057F4" w:rsidRPr="000057F4">
              <w:t>’</w:t>
            </w:r>
            <w:r w:rsidRPr="000057F4">
              <w:t>entrée en vigueur de l</w:t>
            </w:r>
            <w:r w:rsidR="000057F4" w:rsidRPr="000057F4">
              <w:t>’</w:t>
            </w:r>
            <w:r w:rsidRPr="000057F4">
              <w:t>acte d</w:t>
            </w:r>
            <w:r w:rsidR="000057F4" w:rsidRPr="000057F4">
              <w:t>’</w:t>
            </w:r>
            <w:r w:rsidRPr="000057F4">
              <w:t>exécution visé au paragraphe 8 du présent article.</w:t>
            </w:r>
          </w:p>
        </w:tc>
      </w:tr>
    </w:tbl>
    <w:p w14:paraId="04E3ED8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71BE1E8" w14:textId="77777777" w:rsidR="00686444" w:rsidRPr="000057F4" w:rsidRDefault="00686444" w:rsidP="00686444">
      <w:r w:rsidRPr="000057F4">
        <w:rPr>
          <w:rStyle w:val="HideTWBExt"/>
        </w:rPr>
        <w:t>&lt;/Amend&gt;</w:t>
      </w:r>
    </w:p>
    <w:p w14:paraId="751A9A5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283</w:t>
      </w:r>
      <w:r w:rsidRPr="000057F4">
        <w:rPr>
          <w:rStyle w:val="HideTWBExt"/>
          <w:b w:val="0"/>
        </w:rPr>
        <w:t>&lt;/NumAm&gt;</w:t>
      </w:r>
    </w:p>
    <w:p w14:paraId="18A01E0D"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51ADAAC5" w14:textId="77777777" w:rsidR="00686444" w:rsidRPr="000057F4" w:rsidRDefault="00686444" w:rsidP="00686444">
      <w:pPr>
        <w:pStyle w:val="NormalBold"/>
      </w:pPr>
      <w:r w:rsidRPr="000057F4">
        <w:rPr>
          <w:rStyle w:val="HideTWBExt"/>
          <w:b w:val="0"/>
        </w:rPr>
        <w:t>&lt;/RepeatBlock-By&gt;</w:t>
      </w:r>
    </w:p>
    <w:p w14:paraId="0E7D1D7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0DF0B4E" w14:textId="77777777" w:rsidR="00686444" w:rsidRPr="000057F4" w:rsidRDefault="00686444" w:rsidP="00686444">
      <w:pPr>
        <w:pStyle w:val="NormalBold"/>
      </w:pPr>
      <w:r w:rsidRPr="000057F4">
        <w:rPr>
          <w:rStyle w:val="HideTWBExt"/>
          <w:b w:val="0"/>
        </w:rPr>
        <w:t>&lt;Article&gt;</w:t>
      </w:r>
      <w:r w:rsidRPr="000057F4">
        <w:t>Article 35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AA387E3" w14:textId="77777777" w:rsidTr="00B3387D">
        <w:trPr>
          <w:trHeight w:hRule="exact" w:val="240"/>
          <w:jc w:val="center"/>
        </w:trPr>
        <w:tc>
          <w:tcPr>
            <w:tcW w:w="9752" w:type="dxa"/>
            <w:gridSpan w:val="2"/>
            <w:tcBorders>
              <w:top w:val="nil"/>
              <w:left w:val="nil"/>
              <w:bottom w:val="nil"/>
              <w:right w:val="nil"/>
            </w:tcBorders>
          </w:tcPr>
          <w:p w14:paraId="37C1A353" w14:textId="77777777" w:rsidR="00686444" w:rsidRPr="000057F4" w:rsidRDefault="00686444" w:rsidP="00B3387D"/>
        </w:tc>
      </w:tr>
      <w:tr w:rsidR="00686444" w:rsidRPr="000057F4" w14:paraId="00EC0338" w14:textId="77777777" w:rsidTr="00B3387D">
        <w:trPr>
          <w:trHeight w:val="240"/>
          <w:jc w:val="center"/>
        </w:trPr>
        <w:tc>
          <w:tcPr>
            <w:tcW w:w="4876" w:type="dxa"/>
            <w:tcBorders>
              <w:top w:val="nil"/>
              <w:left w:val="nil"/>
              <w:bottom w:val="nil"/>
              <w:right w:val="nil"/>
            </w:tcBorders>
          </w:tcPr>
          <w:p w14:paraId="0EA0D60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B40683F" w14:textId="77777777" w:rsidR="00686444" w:rsidRPr="000057F4" w:rsidRDefault="00686444" w:rsidP="00B3387D">
            <w:pPr>
              <w:pStyle w:val="AmColumnHeading"/>
            </w:pPr>
            <w:r w:rsidRPr="000057F4">
              <w:t>Amendement</w:t>
            </w:r>
          </w:p>
        </w:tc>
      </w:tr>
      <w:tr w:rsidR="00686444" w:rsidRPr="000057F4" w14:paraId="46041ACD" w14:textId="77777777" w:rsidTr="00B3387D">
        <w:trPr>
          <w:jc w:val="center"/>
        </w:trPr>
        <w:tc>
          <w:tcPr>
            <w:tcW w:w="4876" w:type="dxa"/>
            <w:tcBorders>
              <w:top w:val="nil"/>
              <w:left w:val="nil"/>
              <w:bottom w:val="nil"/>
              <w:right w:val="nil"/>
            </w:tcBorders>
          </w:tcPr>
          <w:p w14:paraId="79443602" w14:textId="258F746A" w:rsidR="00686444" w:rsidRPr="000057F4" w:rsidRDefault="00686444" w:rsidP="00B3387D">
            <w:pPr>
              <w:pStyle w:val="Normal6a"/>
            </w:pPr>
            <w:r w:rsidRPr="000057F4">
              <w:t>5.</w:t>
            </w:r>
            <w:r w:rsidRPr="000057F4">
              <w:tab/>
              <w:t>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 xml:space="preserve">article 23, paragraphe 4, au plus tard </w:t>
            </w:r>
            <w:r w:rsidRPr="000057F4">
              <w:rPr>
                <w:b/>
                <w:i/>
              </w:rPr>
              <w:t>six</w:t>
            </w:r>
            <w:r w:rsidRPr="000057F4">
              <w:t xml:space="preserve"> ans à compter de l</w:t>
            </w:r>
            <w:r w:rsidR="000057F4" w:rsidRPr="000057F4">
              <w:t>’</w:t>
            </w:r>
            <w:r w:rsidRPr="000057F4">
              <w:t>entrée en vigueur de l</w:t>
            </w:r>
            <w:r w:rsidR="000057F4" w:rsidRPr="000057F4">
              <w:t>’</w:t>
            </w:r>
            <w:r w:rsidRPr="000057F4">
              <w:t>acte d</w:t>
            </w:r>
            <w:r w:rsidR="000057F4" w:rsidRPr="000057F4">
              <w:t>’</w:t>
            </w:r>
            <w:r w:rsidRPr="000057F4">
              <w:t>exécution visé au paragraphe 8 du présent article.</w:t>
            </w:r>
          </w:p>
        </w:tc>
        <w:tc>
          <w:tcPr>
            <w:tcW w:w="4876" w:type="dxa"/>
            <w:tcBorders>
              <w:top w:val="nil"/>
              <w:left w:val="nil"/>
              <w:bottom w:val="nil"/>
              <w:right w:val="nil"/>
            </w:tcBorders>
          </w:tcPr>
          <w:p w14:paraId="48D8F38C" w14:textId="7D098668" w:rsidR="00686444" w:rsidRPr="000057F4" w:rsidRDefault="00686444" w:rsidP="00B3387D">
            <w:pPr>
              <w:pStyle w:val="Normal6a"/>
            </w:pPr>
            <w:r w:rsidRPr="000057F4">
              <w:t>5.</w:t>
            </w:r>
            <w:r w:rsidRPr="000057F4">
              <w:tab/>
              <w:t>La Commission interconnecte le système électronique visé au paragraphe 1 avec l</w:t>
            </w:r>
            <w:r w:rsidR="000057F4" w:rsidRPr="000057F4">
              <w:t>’</w:t>
            </w:r>
            <w:r w:rsidRPr="000057F4">
              <w:t>environnement de guichet unique de l</w:t>
            </w:r>
            <w:r w:rsidR="000057F4" w:rsidRPr="000057F4">
              <w:t>’</w:t>
            </w:r>
            <w:r w:rsidRPr="000057F4">
              <w:t>UE pour les douanes établi par le règlement (UE) 2022/2399 afin de permettre la réalisation des vérifications visées à l</w:t>
            </w:r>
            <w:r w:rsidR="000057F4" w:rsidRPr="000057F4">
              <w:t>’</w:t>
            </w:r>
            <w:r w:rsidRPr="000057F4">
              <w:t>article 23, paragraphe 3, et à l</w:t>
            </w:r>
            <w:r w:rsidR="000057F4" w:rsidRPr="000057F4">
              <w:t>’</w:t>
            </w:r>
            <w:r w:rsidRPr="000057F4">
              <w:t xml:space="preserve">article 23, paragraphe 4, au plus tard </w:t>
            </w:r>
            <w:r w:rsidRPr="000057F4">
              <w:rPr>
                <w:b/>
                <w:i/>
              </w:rPr>
              <w:t>deux</w:t>
            </w:r>
            <w:r w:rsidRPr="000057F4">
              <w:t xml:space="preserve"> ans à compter de l</w:t>
            </w:r>
            <w:r w:rsidR="000057F4" w:rsidRPr="000057F4">
              <w:t>’</w:t>
            </w:r>
            <w:r w:rsidRPr="000057F4">
              <w:t>entrée en vigueur de l</w:t>
            </w:r>
            <w:r w:rsidR="000057F4" w:rsidRPr="000057F4">
              <w:t>’</w:t>
            </w:r>
            <w:r w:rsidRPr="000057F4">
              <w:t>acte d</w:t>
            </w:r>
            <w:r w:rsidR="000057F4" w:rsidRPr="000057F4">
              <w:t>’</w:t>
            </w:r>
            <w:r w:rsidRPr="000057F4">
              <w:t>exécution visé au paragraphe 8 du présent article.</w:t>
            </w:r>
          </w:p>
        </w:tc>
      </w:tr>
    </w:tbl>
    <w:p w14:paraId="2684F541"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5C17CBA" w14:textId="77777777" w:rsidR="00686444" w:rsidRPr="000057F4" w:rsidRDefault="00686444" w:rsidP="00686444">
      <w:r w:rsidRPr="000057F4">
        <w:rPr>
          <w:rStyle w:val="HideTWBExt"/>
        </w:rPr>
        <w:t>&lt;/Amend&gt;</w:t>
      </w:r>
    </w:p>
    <w:p w14:paraId="6D273AF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284</w:t>
      </w:r>
      <w:r w:rsidRPr="000057F4">
        <w:rPr>
          <w:rStyle w:val="HideTWBExt"/>
          <w:b w:val="0"/>
        </w:rPr>
        <w:t>&lt;/NumAm&gt;</w:t>
      </w:r>
    </w:p>
    <w:p w14:paraId="150DB9B3"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4A99C2B2" w14:textId="77777777" w:rsidR="00686444" w:rsidRPr="000057F4" w:rsidRDefault="00686444" w:rsidP="00686444">
      <w:pPr>
        <w:pStyle w:val="NormalBold"/>
      </w:pPr>
      <w:r w:rsidRPr="000057F4">
        <w:rPr>
          <w:rStyle w:val="HideTWBExt"/>
          <w:b w:val="0"/>
        </w:rPr>
        <w:t>&lt;/RepeatBlock-By&gt;</w:t>
      </w:r>
    </w:p>
    <w:p w14:paraId="07CF092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C9DB7AA" w14:textId="77777777" w:rsidR="00686444" w:rsidRPr="000057F4" w:rsidRDefault="00686444" w:rsidP="00686444">
      <w:pPr>
        <w:pStyle w:val="NormalBold"/>
      </w:pPr>
      <w:r w:rsidRPr="000057F4">
        <w:rPr>
          <w:rStyle w:val="HideTWBExt"/>
          <w:b w:val="0"/>
        </w:rPr>
        <w:t>&lt;Article&gt;</w:t>
      </w:r>
      <w:r w:rsidRPr="000057F4">
        <w:t>Article 35 – paragraphe 6</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7380D71" w14:textId="77777777" w:rsidTr="00B3387D">
        <w:trPr>
          <w:trHeight w:hRule="exact" w:val="240"/>
          <w:jc w:val="center"/>
        </w:trPr>
        <w:tc>
          <w:tcPr>
            <w:tcW w:w="9752" w:type="dxa"/>
            <w:gridSpan w:val="2"/>
            <w:tcBorders>
              <w:top w:val="nil"/>
              <w:left w:val="nil"/>
              <w:bottom w:val="nil"/>
              <w:right w:val="nil"/>
            </w:tcBorders>
          </w:tcPr>
          <w:p w14:paraId="399BC096" w14:textId="77777777" w:rsidR="00686444" w:rsidRPr="000057F4" w:rsidRDefault="00686444" w:rsidP="00B3387D"/>
        </w:tc>
      </w:tr>
      <w:tr w:rsidR="00686444" w:rsidRPr="000057F4" w14:paraId="78CA369A" w14:textId="77777777" w:rsidTr="00B3387D">
        <w:trPr>
          <w:trHeight w:val="240"/>
          <w:jc w:val="center"/>
        </w:trPr>
        <w:tc>
          <w:tcPr>
            <w:tcW w:w="4876" w:type="dxa"/>
            <w:tcBorders>
              <w:top w:val="nil"/>
              <w:left w:val="nil"/>
              <w:bottom w:val="nil"/>
              <w:right w:val="nil"/>
            </w:tcBorders>
          </w:tcPr>
          <w:p w14:paraId="2C685E7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AFC36AC" w14:textId="77777777" w:rsidR="00686444" w:rsidRPr="000057F4" w:rsidRDefault="00686444" w:rsidP="00B3387D">
            <w:pPr>
              <w:pStyle w:val="AmColumnHeading"/>
            </w:pPr>
            <w:r w:rsidRPr="000057F4">
              <w:t>Amendement</w:t>
            </w:r>
          </w:p>
        </w:tc>
      </w:tr>
      <w:tr w:rsidR="00686444" w:rsidRPr="000057F4" w14:paraId="2188E636" w14:textId="77777777" w:rsidTr="00B3387D">
        <w:trPr>
          <w:jc w:val="center"/>
        </w:trPr>
        <w:tc>
          <w:tcPr>
            <w:tcW w:w="4876" w:type="dxa"/>
            <w:tcBorders>
              <w:top w:val="nil"/>
              <w:left w:val="nil"/>
              <w:bottom w:val="nil"/>
              <w:right w:val="nil"/>
            </w:tcBorders>
          </w:tcPr>
          <w:p w14:paraId="009DB526" w14:textId="5EB6A7EA" w:rsidR="00686444" w:rsidRPr="000057F4" w:rsidRDefault="00686444" w:rsidP="00B3387D">
            <w:pPr>
              <w:pStyle w:val="Normal6a"/>
            </w:pPr>
            <w:r w:rsidRPr="000057F4">
              <w:t>6.</w:t>
            </w:r>
            <w:r w:rsidRPr="000057F4">
              <w:tab/>
              <w:t xml:space="preserve">La Commission </w:t>
            </w:r>
            <w:r w:rsidRPr="000057F4">
              <w:rPr>
                <w:b/>
                <w:i/>
              </w:rPr>
              <w:t>peut</w:t>
            </w:r>
            <w:r w:rsidRPr="000057F4">
              <w:t xml:space="preserve">, en coopération avec les Nations unies, </w:t>
            </w:r>
            <w:r w:rsidRPr="000057F4">
              <w:rPr>
                <w:b/>
                <w:i/>
              </w:rPr>
              <w:t>interconnecter</w:t>
            </w:r>
            <w:r w:rsidRPr="000057F4">
              <w:t xml:space="preserve"> le système visé au paragraphe 1 </w:t>
            </w:r>
            <w:r w:rsidRPr="000057F4">
              <w:rPr>
                <w:b/>
                <w:i/>
              </w:rPr>
              <w:t>avec les systèmes des Nations unies pour le signalement des incidents ou d</w:t>
            </w:r>
            <w:r w:rsidR="000057F4" w:rsidRPr="000057F4">
              <w:rPr>
                <w:b/>
                <w:i/>
              </w:rPr>
              <w:t>’</w:t>
            </w:r>
            <w:r w:rsidRPr="000057F4">
              <w:rPr>
                <w:b/>
                <w:i/>
              </w:rPr>
              <w:t>autres</w:t>
            </w:r>
            <w:r w:rsidRPr="000057F4">
              <w:t xml:space="preserve"> systèmes des Nations unies pour les précurseurs de drogues.</w:t>
            </w:r>
          </w:p>
        </w:tc>
        <w:tc>
          <w:tcPr>
            <w:tcW w:w="4876" w:type="dxa"/>
            <w:tcBorders>
              <w:top w:val="nil"/>
              <w:left w:val="nil"/>
              <w:bottom w:val="nil"/>
              <w:right w:val="nil"/>
            </w:tcBorders>
          </w:tcPr>
          <w:p w14:paraId="3D3B2861" w14:textId="0186BC19" w:rsidR="00686444" w:rsidRPr="000057F4" w:rsidRDefault="00686444" w:rsidP="00B3387D">
            <w:pPr>
              <w:pStyle w:val="Normal6a"/>
            </w:pPr>
            <w:r w:rsidRPr="000057F4">
              <w:t>6.</w:t>
            </w:r>
            <w:r w:rsidRPr="000057F4">
              <w:tab/>
              <w:t xml:space="preserve">La Commission </w:t>
            </w:r>
            <w:r w:rsidRPr="000057F4">
              <w:rPr>
                <w:b/>
                <w:i/>
              </w:rPr>
              <w:t>veille</w:t>
            </w:r>
            <w:r w:rsidRPr="000057F4">
              <w:t xml:space="preserve">, en coopération avec les Nations unies, </w:t>
            </w:r>
            <w:r w:rsidRPr="000057F4">
              <w:rPr>
                <w:b/>
                <w:i/>
              </w:rPr>
              <w:t>à l</w:t>
            </w:r>
            <w:r w:rsidR="000057F4" w:rsidRPr="000057F4">
              <w:rPr>
                <w:b/>
                <w:i/>
              </w:rPr>
              <w:t>’</w:t>
            </w:r>
            <w:r w:rsidRPr="000057F4">
              <w:rPr>
                <w:b/>
                <w:i/>
              </w:rPr>
              <w:t>interopérabilité effective et, lorsque cela est techniquement possible, à l</w:t>
            </w:r>
            <w:r w:rsidR="000057F4" w:rsidRPr="000057F4">
              <w:rPr>
                <w:b/>
                <w:i/>
              </w:rPr>
              <w:t>’</w:t>
            </w:r>
            <w:r w:rsidRPr="000057F4">
              <w:rPr>
                <w:b/>
                <w:i/>
              </w:rPr>
              <w:t>échange en temps réel d</w:t>
            </w:r>
            <w:r w:rsidR="000057F4" w:rsidRPr="000057F4">
              <w:rPr>
                <w:b/>
                <w:i/>
              </w:rPr>
              <w:t>’</w:t>
            </w:r>
            <w:r w:rsidRPr="000057F4">
              <w:rPr>
                <w:b/>
                <w:i/>
              </w:rPr>
              <w:t>informations entre</w:t>
            </w:r>
            <w:r w:rsidRPr="000057F4">
              <w:t xml:space="preserve"> le système visé au paragraphe 1 </w:t>
            </w:r>
            <w:r w:rsidRPr="000057F4">
              <w:rPr>
                <w:b/>
                <w:i/>
              </w:rPr>
              <w:t>et les</w:t>
            </w:r>
            <w:r w:rsidRPr="000057F4">
              <w:t xml:space="preserve"> systèmes </w:t>
            </w:r>
            <w:r w:rsidRPr="000057F4">
              <w:rPr>
                <w:b/>
                <w:i/>
              </w:rPr>
              <w:t>pertinents</w:t>
            </w:r>
            <w:r w:rsidRPr="000057F4">
              <w:t xml:space="preserve"> des Nations unies </w:t>
            </w:r>
            <w:r w:rsidRPr="000057F4">
              <w:rPr>
                <w:b/>
                <w:i/>
              </w:rPr>
              <w:t>chargés de la notification des incidents</w:t>
            </w:r>
            <w:r w:rsidRPr="000057F4">
              <w:t xml:space="preserve"> pour les précurseurs de drogues</w:t>
            </w:r>
            <w:r w:rsidRPr="000057F4">
              <w:rPr>
                <w:b/>
                <w:i/>
              </w:rPr>
              <w:t>, afin d</w:t>
            </w:r>
            <w:r w:rsidR="000057F4" w:rsidRPr="000057F4">
              <w:rPr>
                <w:b/>
                <w:i/>
              </w:rPr>
              <w:t>’</w:t>
            </w:r>
            <w:r w:rsidRPr="000057F4">
              <w:rPr>
                <w:b/>
                <w:i/>
              </w:rPr>
              <w:t>éviter tout retard dans la transmission d</w:t>
            </w:r>
            <w:r w:rsidR="000057F4" w:rsidRPr="000057F4">
              <w:rPr>
                <w:b/>
                <w:i/>
              </w:rPr>
              <w:t>’</w:t>
            </w:r>
            <w:r w:rsidRPr="000057F4">
              <w:rPr>
                <w:b/>
                <w:i/>
              </w:rPr>
              <w:t>informations exploitables</w:t>
            </w:r>
            <w:r w:rsidRPr="000057F4">
              <w:t xml:space="preserve">. </w:t>
            </w:r>
            <w:r w:rsidRPr="000057F4">
              <w:rPr>
                <w:b/>
                <w:i/>
              </w:rPr>
              <w:t>L</w:t>
            </w:r>
            <w:r w:rsidR="000057F4" w:rsidRPr="000057F4">
              <w:rPr>
                <w:b/>
                <w:i/>
              </w:rPr>
              <w:t>’</w:t>
            </w:r>
            <w:r w:rsidRPr="000057F4">
              <w:rPr>
                <w:b/>
                <w:i/>
              </w:rPr>
              <w:t>accès est configuré en fonction des utilisateurs et limité aux données strictement nécessaires à l</w:t>
            </w:r>
            <w:r w:rsidR="000057F4" w:rsidRPr="000057F4">
              <w:rPr>
                <w:b/>
                <w:i/>
              </w:rPr>
              <w:t>’</w:t>
            </w:r>
            <w:r w:rsidRPr="000057F4">
              <w:rPr>
                <w:b/>
                <w:i/>
              </w:rPr>
              <w:t>exécution de ces tâches.</w:t>
            </w:r>
          </w:p>
        </w:tc>
      </w:tr>
    </w:tbl>
    <w:p w14:paraId="1BF463CF"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9A5CCE7" w14:textId="77777777" w:rsidR="00686444" w:rsidRPr="000057F4" w:rsidRDefault="00686444" w:rsidP="00686444">
      <w:r w:rsidRPr="000057F4">
        <w:rPr>
          <w:rStyle w:val="HideTWBExt"/>
        </w:rPr>
        <w:t>&lt;/Amend&gt;</w:t>
      </w:r>
    </w:p>
    <w:p w14:paraId="4E81701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285</w:t>
      </w:r>
      <w:r w:rsidRPr="000057F4">
        <w:rPr>
          <w:rStyle w:val="HideTWBExt"/>
          <w:b w:val="0"/>
        </w:rPr>
        <w:t>&lt;/NumAm&gt;</w:t>
      </w:r>
    </w:p>
    <w:p w14:paraId="56B6184B"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22CECB57" w14:textId="77777777" w:rsidR="00686444" w:rsidRPr="000057F4" w:rsidRDefault="00686444" w:rsidP="00686444">
      <w:pPr>
        <w:pStyle w:val="NormalBold"/>
      </w:pPr>
      <w:r w:rsidRPr="000057F4">
        <w:rPr>
          <w:rStyle w:val="HideTWBExt"/>
          <w:b w:val="0"/>
        </w:rPr>
        <w:t>&lt;/RepeatBlock-By&gt;</w:t>
      </w:r>
    </w:p>
    <w:p w14:paraId="725B972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EC1B49D" w14:textId="77777777" w:rsidR="00686444" w:rsidRPr="000057F4" w:rsidRDefault="00686444" w:rsidP="00686444">
      <w:pPr>
        <w:pStyle w:val="NormalBold"/>
      </w:pPr>
      <w:r w:rsidRPr="000057F4">
        <w:rPr>
          <w:rStyle w:val="HideTWBExt"/>
          <w:b w:val="0"/>
        </w:rPr>
        <w:t>&lt;Article&gt;</w:t>
      </w:r>
      <w:r w:rsidRPr="000057F4">
        <w:t>Article 35 – paragraphe 7</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2D60914" w14:textId="77777777" w:rsidTr="00B3387D">
        <w:trPr>
          <w:trHeight w:hRule="exact" w:val="240"/>
          <w:jc w:val="center"/>
        </w:trPr>
        <w:tc>
          <w:tcPr>
            <w:tcW w:w="9752" w:type="dxa"/>
            <w:gridSpan w:val="2"/>
            <w:tcBorders>
              <w:top w:val="nil"/>
              <w:left w:val="nil"/>
              <w:bottom w:val="nil"/>
              <w:right w:val="nil"/>
            </w:tcBorders>
          </w:tcPr>
          <w:p w14:paraId="283ACCF8" w14:textId="77777777" w:rsidR="00686444" w:rsidRPr="000057F4" w:rsidRDefault="00686444" w:rsidP="00B3387D"/>
        </w:tc>
      </w:tr>
      <w:tr w:rsidR="00686444" w:rsidRPr="000057F4" w14:paraId="7562E54B" w14:textId="77777777" w:rsidTr="00B3387D">
        <w:trPr>
          <w:trHeight w:val="240"/>
          <w:jc w:val="center"/>
        </w:trPr>
        <w:tc>
          <w:tcPr>
            <w:tcW w:w="4876" w:type="dxa"/>
            <w:tcBorders>
              <w:top w:val="nil"/>
              <w:left w:val="nil"/>
              <w:bottom w:val="nil"/>
              <w:right w:val="nil"/>
            </w:tcBorders>
          </w:tcPr>
          <w:p w14:paraId="18272CF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1F3E9F3" w14:textId="77777777" w:rsidR="00686444" w:rsidRPr="000057F4" w:rsidRDefault="00686444" w:rsidP="00B3387D">
            <w:pPr>
              <w:pStyle w:val="AmColumnHeading"/>
            </w:pPr>
            <w:r w:rsidRPr="000057F4">
              <w:t>Amendement</w:t>
            </w:r>
          </w:p>
        </w:tc>
      </w:tr>
      <w:tr w:rsidR="00686444" w:rsidRPr="000057F4" w14:paraId="4AC41ECA" w14:textId="77777777" w:rsidTr="00B3387D">
        <w:trPr>
          <w:jc w:val="center"/>
        </w:trPr>
        <w:tc>
          <w:tcPr>
            <w:tcW w:w="4876" w:type="dxa"/>
            <w:tcBorders>
              <w:top w:val="nil"/>
              <w:left w:val="nil"/>
              <w:bottom w:val="nil"/>
              <w:right w:val="nil"/>
            </w:tcBorders>
          </w:tcPr>
          <w:p w14:paraId="6E035C2A" w14:textId="7CA5BB3B" w:rsidR="00686444" w:rsidRPr="000057F4" w:rsidRDefault="00686444" w:rsidP="00B3387D">
            <w:pPr>
              <w:pStyle w:val="Normal6a"/>
            </w:pPr>
            <w:r w:rsidRPr="000057F4">
              <w:t>7.</w:t>
            </w:r>
            <w:r w:rsidRPr="000057F4">
              <w:tab/>
              <w:t>La Commission, l</w:t>
            </w:r>
            <w:r w:rsidR="000057F4" w:rsidRPr="000057F4">
              <w:t>’</w:t>
            </w:r>
            <w:r w:rsidRPr="000057F4">
              <w:t xml:space="preserve">Agence, les autorités compétentes </w:t>
            </w:r>
            <w:r w:rsidRPr="000057F4">
              <w:rPr>
                <w:b/>
                <w:i/>
              </w:rPr>
              <w:t>et</w:t>
            </w:r>
            <w:r w:rsidRPr="000057F4">
              <w:t xml:space="preserve"> les opérateurs ont accès aux données du système électronique nécessaires à l</w:t>
            </w:r>
            <w:r w:rsidR="000057F4" w:rsidRPr="000057F4">
              <w:t>’</w:t>
            </w:r>
            <w:r w:rsidRPr="000057F4">
              <w:t>accomplissement de leurs tâches au titre du présent règlement.</w:t>
            </w:r>
          </w:p>
        </w:tc>
        <w:tc>
          <w:tcPr>
            <w:tcW w:w="4876" w:type="dxa"/>
            <w:tcBorders>
              <w:top w:val="nil"/>
              <w:left w:val="nil"/>
              <w:bottom w:val="nil"/>
              <w:right w:val="nil"/>
            </w:tcBorders>
          </w:tcPr>
          <w:p w14:paraId="11F3A315" w14:textId="290CE8B9" w:rsidR="00686444" w:rsidRPr="000057F4" w:rsidRDefault="00686444" w:rsidP="00B3387D">
            <w:pPr>
              <w:pStyle w:val="Normal6a"/>
            </w:pPr>
            <w:r w:rsidRPr="000057F4">
              <w:t>7.</w:t>
            </w:r>
            <w:r w:rsidRPr="000057F4">
              <w:tab/>
              <w:t>La Commission, l</w:t>
            </w:r>
            <w:r w:rsidR="000057F4" w:rsidRPr="000057F4">
              <w:t>’</w:t>
            </w:r>
            <w:r w:rsidRPr="000057F4">
              <w:t>Agence, les autorités compétentes</w:t>
            </w:r>
            <w:r w:rsidRPr="000057F4">
              <w:rPr>
                <w:b/>
                <w:i/>
              </w:rPr>
              <w:t>,</w:t>
            </w:r>
            <w:r w:rsidRPr="000057F4">
              <w:t xml:space="preserve"> les opérateurs </w:t>
            </w:r>
            <w:r w:rsidRPr="000057F4">
              <w:rPr>
                <w:b/>
                <w:i/>
              </w:rPr>
              <w:t>et les fournisseurs de places de marché en ligne</w:t>
            </w:r>
            <w:r w:rsidRPr="000057F4">
              <w:t xml:space="preserve"> ont accès aux données du système électronique nécessaires à l</w:t>
            </w:r>
            <w:r w:rsidR="000057F4" w:rsidRPr="000057F4">
              <w:t>’</w:t>
            </w:r>
            <w:r w:rsidRPr="000057F4">
              <w:t>accomplissement de leurs tâches au titre du présent règlement.</w:t>
            </w:r>
          </w:p>
        </w:tc>
      </w:tr>
    </w:tbl>
    <w:p w14:paraId="60DE142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2B733A5" w14:textId="77777777" w:rsidR="00686444" w:rsidRPr="000057F4" w:rsidRDefault="00686444" w:rsidP="00686444">
      <w:r w:rsidRPr="000057F4">
        <w:rPr>
          <w:rStyle w:val="HideTWBExt"/>
        </w:rPr>
        <w:t>&lt;/Amend&gt;</w:t>
      </w:r>
    </w:p>
    <w:p w14:paraId="3E8CA23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286</w:t>
      </w:r>
      <w:r w:rsidRPr="000057F4">
        <w:rPr>
          <w:rStyle w:val="HideTWBExt"/>
          <w:b w:val="0"/>
        </w:rPr>
        <w:t>&lt;/NumAm&gt;</w:t>
      </w:r>
    </w:p>
    <w:p w14:paraId="34375106" w14:textId="77777777" w:rsidR="00686444" w:rsidRPr="000057F4" w:rsidRDefault="00686444" w:rsidP="00686444">
      <w:pPr>
        <w:pStyle w:val="NormalBold"/>
      </w:pPr>
      <w:r w:rsidRPr="000057F4">
        <w:rPr>
          <w:rStyle w:val="HideTWBExt"/>
          <w:b w:val="0"/>
        </w:rPr>
        <w:t>&lt;RepeatBlock-By&gt;&lt;Members&gt;</w:t>
      </w:r>
      <w:r w:rsidRPr="000057F4">
        <w:t>Georgiana Teodorescu</w:t>
      </w:r>
      <w:r w:rsidRPr="000057F4">
        <w:rPr>
          <w:rStyle w:val="HideTWBExt"/>
          <w:b w:val="0"/>
        </w:rPr>
        <w:t>&lt;/Members&gt;</w:t>
      </w:r>
    </w:p>
    <w:p w14:paraId="492C2C7E" w14:textId="77777777" w:rsidR="00686444" w:rsidRPr="000057F4" w:rsidRDefault="00686444" w:rsidP="00686444">
      <w:pPr>
        <w:pStyle w:val="NormalBold"/>
      </w:pPr>
      <w:r w:rsidRPr="000057F4">
        <w:rPr>
          <w:rStyle w:val="HideTWBExt"/>
          <w:b w:val="0"/>
        </w:rPr>
        <w:t>&lt;/RepeatBlock-By&gt;</w:t>
      </w:r>
    </w:p>
    <w:p w14:paraId="3EB3CB65"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28EB191" w14:textId="77777777" w:rsidR="00686444" w:rsidRPr="000057F4" w:rsidRDefault="00686444" w:rsidP="00686444">
      <w:pPr>
        <w:pStyle w:val="NormalBold"/>
      </w:pPr>
      <w:r w:rsidRPr="000057F4">
        <w:rPr>
          <w:rStyle w:val="HideTWBExt"/>
          <w:b w:val="0"/>
        </w:rPr>
        <w:t>&lt;Article&gt;</w:t>
      </w:r>
      <w:r w:rsidRPr="000057F4">
        <w:t>Article 35 – paragraphe 7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03C2F33" w14:textId="77777777" w:rsidTr="00B3387D">
        <w:trPr>
          <w:trHeight w:hRule="exact" w:val="240"/>
          <w:jc w:val="center"/>
        </w:trPr>
        <w:tc>
          <w:tcPr>
            <w:tcW w:w="9752" w:type="dxa"/>
            <w:gridSpan w:val="2"/>
            <w:tcBorders>
              <w:top w:val="nil"/>
              <w:left w:val="nil"/>
              <w:bottom w:val="nil"/>
              <w:right w:val="nil"/>
            </w:tcBorders>
          </w:tcPr>
          <w:p w14:paraId="073ED348" w14:textId="77777777" w:rsidR="00686444" w:rsidRPr="000057F4" w:rsidRDefault="00686444" w:rsidP="00B3387D"/>
        </w:tc>
      </w:tr>
      <w:tr w:rsidR="00686444" w:rsidRPr="000057F4" w14:paraId="3E86AF81" w14:textId="77777777" w:rsidTr="00B3387D">
        <w:trPr>
          <w:trHeight w:val="240"/>
          <w:jc w:val="center"/>
        </w:trPr>
        <w:tc>
          <w:tcPr>
            <w:tcW w:w="4876" w:type="dxa"/>
            <w:tcBorders>
              <w:top w:val="nil"/>
              <w:left w:val="nil"/>
              <w:bottom w:val="nil"/>
              <w:right w:val="nil"/>
            </w:tcBorders>
          </w:tcPr>
          <w:p w14:paraId="6FEB7A4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7BF3CA7" w14:textId="77777777" w:rsidR="00686444" w:rsidRPr="000057F4" w:rsidRDefault="00686444" w:rsidP="00B3387D">
            <w:pPr>
              <w:pStyle w:val="AmColumnHeading"/>
            </w:pPr>
            <w:r w:rsidRPr="000057F4">
              <w:t>Amendement</w:t>
            </w:r>
          </w:p>
        </w:tc>
      </w:tr>
      <w:tr w:rsidR="00686444" w:rsidRPr="000057F4" w14:paraId="10A6B241" w14:textId="77777777" w:rsidTr="00B3387D">
        <w:trPr>
          <w:jc w:val="center"/>
        </w:trPr>
        <w:tc>
          <w:tcPr>
            <w:tcW w:w="4876" w:type="dxa"/>
            <w:tcBorders>
              <w:top w:val="nil"/>
              <w:left w:val="nil"/>
              <w:bottom w:val="nil"/>
              <w:right w:val="nil"/>
            </w:tcBorders>
          </w:tcPr>
          <w:p w14:paraId="5007C3BA" w14:textId="77777777" w:rsidR="00686444" w:rsidRPr="000057F4" w:rsidRDefault="00686444" w:rsidP="00B3387D">
            <w:pPr>
              <w:pStyle w:val="Normal6a"/>
            </w:pPr>
          </w:p>
        </w:tc>
        <w:tc>
          <w:tcPr>
            <w:tcW w:w="4876" w:type="dxa"/>
            <w:tcBorders>
              <w:top w:val="nil"/>
              <w:left w:val="nil"/>
              <w:bottom w:val="nil"/>
              <w:right w:val="nil"/>
            </w:tcBorders>
          </w:tcPr>
          <w:p w14:paraId="54EC8492" w14:textId="194A8C63" w:rsidR="00686444" w:rsidRPr="000057F4" w:rsidRDefault="00686444" w:rsidP="00B3387D">
            <w:pPr>
              <w:pStyle w:val="Normal6a"/>
            </w:pPr>
            <w:r w:rsidRPr="000057F4">
              <w:rPr>
                <w:b/>
                <w:i/>
              </w:rPr>
              <w:t>7 bis.</w:t>
            </w:r>
            <w:r w:rsidRPr="000057F4">
              <w:tab/>
            </w:r>
            <w:r w:rsidRPr="000057F4">
              <w:rPr>
                <w:b/>
                <w:i/>
              </w:rPr>
              <w:t>Le déploiement du système informatique central suit un calendrier réaliste et échelonné. Sa mise en œuvre complète est subordonnée à la réalisation de tests opérationnels exhaustifs et à la vérification de l</w:t>
            </w:r>
            <w:r w:rsidR="000057F4" w:rsidRPr="000057F4">
              <w:rPr>
                <w:b/>
                <w:i/>
              </w:rPr>
              <w:t>’</w:t>
            </w:r>
            <w:r w:rsidRPr="000057F4">
              <w:rPr>
                <w:b/>
                <w:i/>
              </w:rPr>
              <w:t>interopérabilité avec les infrastructures nationales existantes, afin de garantir que la transition n</w:t>
            </w:r>
            <w:r w:rsidR="000057F4" w:rsidRPr="000057F4">
              <w:rPr>
                <w:b/>
                <w:i/>
              </w:rPr>
              <w:t>’</w:t>
            </w:r>
            <w:r w:rsidRPr="000057F4">
              <w:rPr>
                <w:b/>
                <w:i/>
              </w:rPr>
              <w:t>entraîne pas de perturbations opérationnelles pour les autorités compétentes nationales ou les opérateurs.</w:t>
            </w:r>
          </w:p>
        </w:tc>
      </w:tr>
    </w:tbl>
    <w:p w14:paraId="6611199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90F959D"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25EB871F" w14:textId="62A079FF" w:rsidR="00686444" w:rsidRPr="000057F4" w:rsidRDefault="00686444" w:rsidP="00686444">
      <w:pPr>
        <w:pStyle w:val="AmJustText"/>
      </w:pPr>
      <w:r w:rsidRPr="000057F4">
        <w:t>La transformation numérique devrait optimiser les flux de travail, et non les perturber. Imposer la migration des données vers des systèmes non testés risque d</w:t>
      </w:r>
      <w:r w:rsidR="000057F4" w:rsidRPr="000057F4">
        <w:t>’</w:t>
      </w:r>
      <w:r w:rsidRPr="000057F4">
        <w:t>entraîner de graves perturbations du commerce extérieur et de la surveillance du marché intérieur.</w:t>
      </w:r>
    </w:p>
    <w:p w14:paraId="57AB76FE" w14:textId="77777777" w:rsidR="00686444" w:rsidRPr="000057F4" w:rsidRDefault="00686444" w:rsidP="00686444">
      <w:r w:rsidRPr="000057F4">
        <w:rPr>
          <w:rStyle w:val="HideTWBExt"/>
        </w:rPr>
        <w:t>&lt;/Amend&gt;</w:t>
      </w:r>
    </w:p>
    <w:p w14:paraId="3613E6D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287</w:t>
      </w:r>
      <w:r w:rsidRPr="000057F4">
        <w:rPr>
          <w:rStyle w:val="HideTWBExt"/>
          <w:b w:val="0"/>
        </w:rPr>
        <w:t>&lt;/NumAm&gt;</w:t>
      </w:r>
    </w:p>
    <w:p w14:paraId="348AF4CF"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51DE7FF7" w14:textId="77777777" w:rsidR="00686444" w:rsidRPr="000057F4" w:rsidRDefault="00686444" w:rsidP="00686444">
      <w:pPr>
        <w:pStyle w:val="NormalBold"/>
      </w:pPr>
      <w:r w:rsidRPr="000057F4">
        <w:rPr>
          <w:rStyle w:val="HideTWBExt"/>
          <w:b w:val="0"/>
        </w:rPr>
        <w:t>&lt;/RepeatBlock-By&gt;</w:t>
      </w:r>
    </w:p>
    <w:p w14:paraId="5FE00D9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176DC36" w14:textId="77777777" w:rsidR="00686444" w:rsidRPr="000057F4" w:rsidRDefault="00686444" w:rsidP="00686444">
      <w:pPr>
        <w:pStyle w:val="NormalBold"/>
      </w:pPr>
      <w:r w:rsidRPr="000057F4">
        <w:rPr>
          <w:rStyle w:val="HideTWBExt"/>
          <w:b w:val="0"/>
        </w:rPr>
        <w:t>&lt;Article&gt;</w:t>
      </w:r>
      <w:r w:rsidRPr="000057F4">
        <w:t>Article 35 – paragraphe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433D1BC" w14:textId="77777777" w:rsidTr="00B3387D">
        <w:trPr>
          <w:trHeight w:hRule="exact" w:val="240"/>
          <w:jc w:val="center"/>
        </w:trPr>
        <w:tc>
          <w:tcPr>
            <w:tcW w:w="9752" w:type="dxa"/>
            <w:gridSpan w:val="2"/>
            <w:tcBorders>
              <w:top w:val="nil"/>
              <w:left w:val="nil"/>
              <w:bottom w:val="nil"/>
              <w:right w:val="nil"/>
            </w:tcBorders>
          </w:tcPr>
          <w:p w14:paraId="37EAC27C" w14:textId="77777777" w:rsidR="00686444" w:rsidRPr="000057F4" w:rsidRDefault="00686444" w:rsidP="00B3387D"/>
        </w:tc>
      </w:tr>
      <w:tr w:rsidR="00686444" w:rsidRPr="000057F4" w14:paraId="551E5161" w14:textId="77777777" w:rsidTr="00B3387D">
        <w:trPr>
          <w:trHeight w:val="240"/>
          <w:jc w:val="center"/>
        </w:trPr>
        <w:tc>
          <w:tcPr>
            <w:tcW w:w="4876" w:type="dxa"/>
            <w:tcBorders>
              <w:top w:val="nil"/>
              <w:left w:val="nil"/>
              <w:bottom w:val="nil"/>
              <w:right w:val="nil"/>
            </w:tcBorders>
          </w:tcPr>
          <w:p w14:paraId="1301E61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AE52DE4" w14:textId="77777777" w:rsidR="00686444" w:rsidRPr="000057F4" w:rsidRDefault="00686444" w:rsidP="00B3387D">
            <w:pPr>
              <w:pStyle w:val="AmColumnHeading"/>
            </w:pPr>
            <w:r w:rsidRPr="000057F4">
              <w:t>Amendement</w:t>
            </w:r>
          </w:p>
        </w:tc>
      </w:tr>
      <w:tr w:rsidR="00686444" w:rsidRPr="000057F4" w14:paraId="540046AF" w14:textId="77777777" w:rsidTr="00B3387D">
        <w:trPr>
          <w:jc w:val="center"/>
        </w:trPr>
        <w:tc>
          <w:tcPr>
            <w:tcW w:w="4876" w:type="dxa"/>
            <w:tcBorders>
              <w:top w:val="nil"/>
              <w:left w:val="nil"/>
              <w:bottom w:val="nil"/>
              <w:right w:val="nil"/>
            </w:tcBorders>
          </w:tcPr>
          <w:p w14:paraId="0724D002" w14:textId="2A2CC098" w:rsidR="00686444" w:rsidRPr="000057F4" w:rsidRDefault="00686444" w:rsidP="00B3387D">
            <w:pPr>
              <w:pStyle w:val="Normal6a"/>
            </w:pPr>
            <w:r w:rsidRPr="000057F4">
              <w:t>8.</w:t>
            </w:r>
            <w:r w:rsidRPr="000057F4">
              <w:tab/>
              <w:t>Au plus tard le [OP: veuillez ajouter la date: 18 mois après l</w:t>
            </w:r>
            <w:r w:rsidR="000057F4" w:rsidRPr="000057F4">
              <w:t>’</w:t>
            </w:r>
            <w:r w:rsidRPr="000057F4">
              <w:t>entrée en vigueur du présent règlement], la Commission adopte un acte d</w:t>
            </w:r>
            <w:r w:rsidR="000057F4" w:rsidRPr="000057F4">
              <w:t>’</w:t>
            </w:r>
            <w:r w:rsidRPr="000057F4">
              <w:t>exécution établissant les modalités d</w:t>
            </w:r>
            <w:r w:rsidR="000057F4" w:rsidRPr="000057F4">
              <w:t>’</w:t>
            </w:r>
            <w:r w:rsidRPr="000057F4">
              <w:t>exécution pour le développement et l</w:t>
            </w:r>
            <w:r w:rsidR="000057F4" w:rsidRPr="000057F4">
              <w:t>’</w:t>
            </w:r>
            <w:r w:rsidRPr="000057F4">
              <w:t>exploitation du système électronique, y compris les spécifications techniques et les procédures à suivre pour la mise en œuvre des articles 6, 8, 9, 13, 15, 17, 18, 19, paragraphe 1, 20, 21, 22, 23, 32, 33 et 34.</w:t>
            </w:r>
          </w:p>
        </w:tc>
        <w:tc>
          <w:tcPr>
            <w:tcW w:w="4876" w:type="dxa"/>
            <w:tcBorders>
              <w:top w:val="nil"/>
              <w:left w:val="nil"/>
              <w:bottom w:val="nil"/>
              <w:right w:val="nil"/>
            </w:tcBorders>
          </w:tcPr>
          <w:p w14:paraId="2A4C8112" w14:textId="10DE085F" w:rsidR="00686444" w:rsidRPr="000057F4" w:rsidRDefault="00686444" w:rsidP="00B3387D">
            <w:pPr>
              <w:pStyle w:val="Normal6a"/>
            </w:pPr>
            <w:r w:rsidRPr="000057F4">
              <w:t>8.</w:t>
            </w:r>
            <w:r w:rsidRPr="000057F4">
              <w:tab/>
              <w:t>Au plus tard le [OP: veuillez ajouter la date: 18 mois après l</w:t>
            </w:r>
            <w:r w:rsidR="000057F4" w:rsidRPr="000057F4">
              <w:t>’</w:t>
            </w:r>
            <w:r w:rsidRPr="000057F4">
              <w:t>entrée en vigueur du présent règlement], la Commission adopte un acte d</w:t>
            </w:r>
            <w:r w:rsidR="000057F4" w:rsidRPr="000057F4">
              <w:t>’</w:t>
            </w:r>
            <w:r w:rsidRPr="000057F4">
              <w:t>exécution établissant les modalités d</w:t>
            </w:r>
            <w:r w:rsidR="000057F4" w:rsidRPr="000057F4">
              <w:t>’</w:t>
            </w:r>
            <w:r w:rsidRPr="000057F4">
              <w:t>exécution pour le développement et l</w:t>
            </w:r>
            <w:r w:rsidR="000057F4" w:rsidRPr="000057F4">
              <w:t>’</w:t>
            </w:r>
            <w:r w:rsidRPr="000057F4">
              <w:t>exploitation du système électronique, y compris les spécifications techniques et les procédures à suivre pour la mise en œuvre des articles 6, 8, 9, 13, 15, 17, 18, 19, paragraphe 1, 20, 21, 22, 23, 32, 33 et 34.</w:t>
            </w:r>
          </w:p>
        </w:tc>
      </w:tr>
      <w:tr w:rsidR="00686444" w:rsidRPr="000057F4" w14:paraId="3C71049D" w14:textId="77777777" w:rsidTr="00B3387D">
        <w:trPr>
          <w:jc w:val="center"/>
        </w:trPr>
        <w:tc>
          <w:tcPr>
            <w:tcW w:w="4876" w:type="dxa"/>
            <w:tcBorders>
              <w:top w:val="nil"/>
              <w:left w:val="nil"/>
              <w:bottom w:val="nil"/>
              <w:right w:val="nil"/>
            </w:tcBorders>
          </w:tcPr>
          <w:p w14:paraId="29A49BCA" w14:textId="77777777" w:rsidR="00686444" w:rsidRPr="000057F4" w:rsidRDefault="00686444" w:rsidP="00B3387D">
            <w:pPr>
              <w:pStyle w:val="Normal6a"/>
            </w:pPr>
          </w:p>
        </w:tc>
        <w:tc>
          <w:tcPr>
            <w:tcW w:w="4876" w:type="dxa"/>
            <w:tcBorders>
              <w:top w:val="nil"/>
              <w:left w:val="nil"/>
              <w:bottom w:val="nil"/>
              <w:right w:val="nil"/>
            </w:tcBorders>
          </w:tcPr>
          <w:p w14:paraId="2AF963A9" w14:textId="76805A18" w:rsidR="00686444" w:rsidRPr="000057F4" w:rsidRDefault="00686444" w:rsidP="00B3387D">
            <w:pPr>
              <w:pStyle w:val="Normal6a"/>
            </w:pPr>
            <w:r w:rsidRPr="000057F4">
              <w:rPr>
                <w:b/>
                <w:i/>
              </w:rPr>
              <w:t>Cet acte d</w:t>
            </w:r>
            <w:r w:rsidR="000057F4" w:rsidRPr="000057F4">
              <w:rPr>
                <w:b/>
                <w:i/>
              </w:rPr>
              <w:t>’</w:t>
            </w:r>
            <w:r w:rsidRPr="000057F4">
              <w:rPr>
                <w:b/>
                <w:i/>
              </w:rPr>
              <w:t>exécution définit également les procédures de secours en cas de défaillance du système ou de l</w:t>
            </w:r>
            <w:r w:rsidR="000057F4" w:rsidRPr="000057F4">
              <w:rPr>
                <w:b/>
                <w:i/>
              </w:rPr>
              <w:t>’</w:t>
            </w:r>
            <w:r w:rsidRPr="000057F4">
              <w:rPr>
                <w:b/>
                <w:i/>
              </w:rPr>
              <w:t>interconnexion, la gestion des utilisateurs et les droits d</w:t>
            </w:r>
            <w:r w:rsidR="000057F4" w:rsidRPr="000057F4">
              <w:rPr>
                <w:b/>
                <w:i/>
              </w:rPr>
              <w:t>’</w:t>
            </w:r>
            <w:r w:rsidRPr="000057F4">
              <w:rPr>
                <w:b/>
                <w:i/>
              </w:rPr>
              <w:t>accès, les catégories de données, les durées de conservation, les normes d</w:t>
            </w:r>
            <w:r w:rsidR="000057F4" w:rsidRPr="000057F4">
              <w:rPr>
                <w:b/>
                <w:i/>
              </w:rPr>
              <w:t>’</w:t>
            </w:r>
            <w:r w:rsidRPr="000057F4">
              <w:rPr>
                <w:b/>
                <w:i/>
              </w:rPr>
              <w:t>archivage, les exigences en matière de cybersécurité, ainsi que les garanties nécessaires pour assurer le respect des règlements (UE) 2016/679 et (UE) 2018/1725.</w:t>
            </w:r>
          </w:p>
        </w:tc>
      </w:tr>
    </w:tbl>
    <w:p w14:paraId="56CADA0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F1BBE20" w14:textId="77777777" w:rsidR="00686444" w:rsidRPr="000057F4" w:rsidRDefault="00686444" w:rsidP="00686444">
      <w:r w:rsidRPr="000057F4">
        <w:rPr>
          <w:rStyle w:val="HideTWBExt"/>
        </w:rPr>
        <w:t>&lt;/Amend&gt;</w:t>
      </w:r>
    </w:p>
    <w:p w14:paraId="7A62E5B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288</w:t>
      </w:r>
      <w:r w:rsidRPr="000057F4">
        <w:rPr>
          <w:rStyle w:val="HideTWBExt"/>
          <w:b w:val="0"/>
        </w:rPr>
        <w:t>&lt;/NumAm&gt;</w:t>
      </w:r>
    </w:p>
    <w:p w14:paraId="3F13043B"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57961D2E" w14:textId="77777777" w:rsidR="00686444" w:rsidRPr="000057F4" w:rsidRDefault="00686444" w:rsidP="00686444">
      <w:pPr>
        <w:pStyle w:val="NormalBold"/>
      </w:pPr>
      <w:r w:rsidRPr="000057F4">
        <w:rPr>
          <w:rStyle w:val="HideTWBExt"/>
          <w:b w:val="0"/>
        </w:rPr>
        <w:t>&lt;/RepeatBlock-By&gt;</w:t>
      </w:r>
    </w:p>
    <w:p w14:paraId="34EA4E1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BC1D2A5" w14:textId="77777777" w:rsidR="00686444" w:rsidRPr="000057F4" w:rsidRDefault="00686444" w:rsidP="00686444">
      <w:pPr>
        <w:pStyle w:val="NormalBold"/>
      </w:pPr>
      <w:r w:rsidRPr="000057F4">
        <w:rPr>
          <w:rStyle w:val="HideTWBExt"/>
          <w:b w:val="0"/>
        </w:rPr>
        <w:t>&lt;Article&gt;</w:t>
      </w:r>
      <w:r w:rsidRPr="000057F4">
        <w:t>Article 35 – paragraphe 8</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ACD0AFF" w14:textId="77777777" w:rsidTr="00B3387D">
        <w:trPr>
          <w:trHeight w:hRule="exact" w:val="240"/>
          <w:jc w:val="center"/>
        </w:trPr>
        <w:tc>
          <w:tcPr>
            <w:tcW w:w="9752" w:type="dxa"/>
            <w:gridSpan w:val="2"/>
            <w:tcBorders>
              <w:top w:val="nil"/>
              <w:left w:val="nil"/>
              <w:bottom w:val="nil"/>
              <w:right w:val="nil"/>
            </w:tcBorders>
          </w:tcPr>
          <w:p w14:paraId="75BAD011" w14:textId="77777777" w:rsidR="00686444" w:rsidRPr="000057F4" w:rsidRDefault="00686444" w:rsidP="00B3387D"/>
        </w:tc>
      </w:tr>
      <w:tr w:rsidR="00686444" w:rsidRPr="000057F4" w14:paraId="7B6B4C57" w14:textId="77777777" w:rsidTr="00B3387D">
        <w:trPr>
          <w:trHeight w:val="240"/>
          <w:jc w:val="center"/>
        </w:trPr>
        <w:tc>
          <w:tcPr>
            <w:tcW w:w="4876" w:type="dxa"/>
            <w:tcBorders>
              <w:top w:val="nil"/>
              <w:left w:val="nil"/>
              <w:bottom w:val="nil"/>
              <w:right w:val="nil"/>
            </w:tcBorders>
          </w:tcPr>
          <w:p w14:paraId="472BA4F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0655B45" w14:textId="77777777" w:rsidR="00686444" w:rsidRPr="000057F4" w:rsidRDefault="00686444" w:rsidP="00B3387D">
            <w:pPr>
              <w:pStyle w:val="AmColumnHeading"/>
            </w:pPr>
            <w:r w:rsidRPr="000057F4">
              <w:t>Amendement</w:t>
            </w:r>
          </w:p>
        </w:tc>
      </w:tr>
      <w:tr w:rsidR="00686444" w:rsidRPr="000057F4" w14:paraId="2730068E" w14:textId="77777777" w:rsidTr="00B3387D">
        <w:trPr>
          <w:jc w:val="center"/>
        </w:trPr>
        <w:tc>
          <w:tcPr>
            <w:tcW w:w="4876" w:type="dxa"/>
            <w:tcBorders>
              <w:top w:val="nil"/>
              <w:left w:val="nil"/>
              <w:bottom w:val="nil"/>
              <w:right w:val="nil"/>
            </w:tcBorders>
          </w:tcPr>
          <w:p w14:paraId="5E5CA38F" w14:textId="22648EC3" w:rsidR="00686444" w:rsidRPr="000057F4" w:rsidRDefault="00686444" w:rsidP="00B3387D">
            <w:pPr>
              <w:pStyle w:val="Normal6a"/>
            </w:pPr>
            <w:r w:rsidRPr="000057F4">
              <w:t>8.</w:t>
            </w:r>
            <w:r w:rsidRPr="000057F4">
              <w:tab/>
              <w:t xml:space="preserve">Au plus tard le [OP: veuillez ajouter la date: </w:t>
            </w:r>
            <w:r w:rsidRPr="000057F4">
              <w:rPr>
                <w:b/>
                <w:i/>
              </w:rPr>
              <w:t>18</w:t>
            </w:r>
            <w:r w:rsidRPr="000057F4">
              <w:t> mois après l</w:t>
            </w:r>
            <w:r w:rsidR="000057F4" w:rsidRPr="000057F4">
              <w:t>’</w:t>
            </w:r>
            <w:r w:rsidRPr="000057F4">
              <w:t>entrée en vigueur du présent règlement], la Commission adopte un acte d</w:t>
            </w:r>
            <w:r w:rsidR="000057F4" w:rsidRPr="000057F4">
              <w:t>’</w:t>
            </w:r>
            <w:r w:rsidRPr="000057F4">
              <w:t>exécution établissant les modalités d</w:t>
            </w:r>
            <w:r w:rsidR="000057F4" w:rsidRPr="000057F4">
              <w:t>’</w:t>
            </w:r>
            <w:r w:rsidRPr="000057F4">
              <w:t>exécution pour le développement et l</w:t>
            </w:r>
            <w:r w:rsidR="000057F4" w:rsidRPr="000057F4">
              <w:t>’</w:t>
            </w:r>
            <w:r w:rsidRPr="000057F4">
              <w:t>exploitation du système électronique, y compris les spécifications techniques et les procédures à suivre pour la mise en œuvre des articles 6, 8, 9, 13, 15, 17, 18, 19, paragraphe 1, 20, 21, 22, 23, 32, 33 et 34.</w:t>
            </w:r>
          </w:p>
        </w:tc>
        <w:tc>
          <w:tcPr>
            <w:tcW w:w="4876" w:type="dxa"/>
            <w:tcBorders>
              <w:top w:val="nil"/>
              <w:left w:val="nil"/>
              <w:bottom w:val="nil"/>
              <w:right w:val="nil"/>
            </w:tcBorders>
          </w:tcPr>
          <w:p w14:paraId="22FB8BD4" w14:textId="2CD15DAE" w:rsidR="00686444" w:rsidRPr="000057F4" w:rsidRDefault="00686444" w:rsidP="00B3387D">
            <w:pPr>
              <w:pStyle w:val="Normal6a"/>
            </w:pPr>
            <w:r w:rsidRPr="000057F4">
              <w:t>8.</w:t>
            </w:r>
            <w:r w:rsidRPr="000057F4">
              <w:tab/>
              <w:t xml:space="preserve">Au plus tard le [OP: veuillez ajouter la date: </w:t>
            </w:r>
            <w:r w:rsidRPr="000057F4">
              <w:rPr>
                <w:b/>
                <w:i/>
              </w:rPr>
              <w:t>12</w:t>
            </w:r>
            <w:r w:rsidRPr="000057F4">
              <w:t> mois après l</w:t>
            </w:r>
            <w:r w:rsidR="000057F4" w:rsidRPr="000057F4">
              <w:t>’</w:t>
            </w:r>
            <w:r w:rsidRPr="000057F4">
              <w:t>entrée en vigueur du présent règlement], la Commission adopte un acte d</w:t>
            </w:r>
            <w:r w:rsidR="000057F4" w:rsidRPr="000057F4">
              <w:t>’</w:t>
            </w:r>
            <w:r w:rsidRPr="000057F4">
              <w:t>exécution établissant les modalités d</w:t>
            </w:r>
            <w:r w:rsidR="000057F4" w:rsidRPr="000057F4">
              <w:t>’</w:t>
            </w:r>
            <w:r w:rsidRPr="000057F4">
              <w:t>exécution pour le développement et l</w:t>
            </w:r>
            <w:r w:rsidR="000057F4" w:rsidRPr="000057F4">
              <w:t>’</w:t>
            </w:r>
            <w:r w:rsidRPr="000057F4">
              <w:t>exploitation du système électronique, y compris les spécifications techniques et les procédures à suivre pour la mise en œuvre des articles 6, 8, 9, 13, 15, 17, 18, 19, paragraphe 1, 20, 21, 22, 23, 32, 33 et 34.</w:t>
            </w:r>
          </w:p>
        </w:tc>
      </w:tr>
    </w:tbl>
    <w:p w14:paraId="78783473"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68108D4" w14:textId="77777777" w:rsidR="00686444" w:rsidRPr="000057F4" w:rsidRDefault="00686444" w:rsidP="00686444">
      <w:r w:rsidRPr="000057F4">
        <w:rPr>
          <w:rStyle w:val="HideTWBExt"/>
        </w:rPr>
        <w:t>&lt;/Amend&gt;</w:t>
      </w:r>
    </w:p>
    <w:p w14:paraId="2B9C39C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289</w:t>
      </w:r>
      <w:r w:rsidRPr="000057F4">
        <w:rPr>
          <w:rStyle w:val="HideTWBExt"/>
          <w:b w:val="0"/>
        </w:rPr>
        <w:t>&lt;/NumAm&gt;</w:t>
      </w:r>
    </w:p>
    <w:p w14:paraId="2360A7B0"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4E0DC71B" w14:textId="77777777" w:rsidR="00686444" w:rsidRPr="000057F4" w:rsidRDefault="00686444" w:rsidP="00686444">
      <w:pPr>
        <w:pStyle w:val="NormalBold"/>
      </w:pPr>
      <w:r w:rsidRPr="000057F4">
        <w:rPr>
          <w:rStyle w:val="HideTWBExt"/>
          <w:b w:val="0"/>
        </w:rPr>
        <w:t>&lt;/RepeatBlock-By&gt;</w:t>
      </w:r>
    </w:p>
    <w:p w14:paraId="019C2B2F"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F314B6A" w14:textId="77777777" w:rsidR="00686444" w:rsidRPr="000057F4" w:rsidRDefault="00686444" w:rsidP="00686444">
      <w:pPr>
        <w:pStyle w:val="NormalBold"/>
      </w:pPr>
      <w:r w:rsidRPr="000057F4">
        <w:rPr>
          <w:rStyle w:val="HideTWBExt"/>
          <w:b w:val="0"/>
        </w:rPr>
        <w:t>&lt;Article&gt;</w:t>
      </w:r>
      <w:r w:rsidRPr="000057F4">
        <w:t>Article 35 – paragraphe 9 – alinéa 1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44B0B81" w14:textId="77777777" w:rsidTr="00B3387D">
        <w:trPr>
          <w:trHeight w:hRule="exact" w:val="240"/>
          <w:jc w:val="center"/>
        </w:trPr>
        <w:tc>
          <w:tcPr>
            <w:tcW w:w="9752" w:type="dxa"/>
            <w:gridSpan w:val="2"/>
            <w:tcBorders>
              <w:top w:val="nil"/>
              <w:left w:val="nil"/>
              <w:bottom w:val="nil"/>
              <w:right w:val="nil"/>
            </w:tcBorders>
          </w:tcPr>
          <w:p w14:paraId="01271B32" w14:textId="77777777" w:rsidR="00686444" w:rsidRPr="000057F4" w:rsidRDefault="00686444" w:rsidP="00B3387D"/>
        </w:tc>
      </w:tr>
      <w:tr w:rsidR="00686444" w:rsidRPr="000057F4" w14:paraId="2B41986B" w14:textId="77777777" w:rsidTr="00B3387D">
        <w:trPr>
          <w:trHeight w:val="240"/>
          <w:jc w:val="center"/>
        </w:trPr>
        <w:tc>
          <w:tcPr>
            <w:tcW w:w="4876" w:type="dxa"/>
            <w:tcBorders>
              <w:top w:val="nil"/>
              <w:left w:val="nil"/>
              <w:bottom w:val="nil"/>
              <w:right w:val="nil"/>
            </w:tcBorders>
          </w:tcPr>
          <w:p w14:paraId="5E05327F"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86F2741" w14:textId="77777777" w:rsidR="00686444" w:rsidRPr="000057F4" w:rsidRDefault="00686444" w:rsidP="00B3387D">
            <w:pPr>
              <w:pStyle w:val="AmColumnHeading"/>
            </w:pPr>
            <w:r w:rsidRPr="000057F4">
              <w:t>Amendement</w:t>
            </w:r>
          </w:p>
        </w:tc>
      </w:tr>
      <w:tr w:rsidR="00686444" w:rsidRPr="000057F4" w14:paraId="09C0E61E" w14:textId="77777777" w:rsidTr="00B3387D">
        <w:trPr>
          <w:jc w:val="center"/>
        </w:trPr>
        <w:tc>
          <w:tcPr>
            <w:tcW w:w="4876" w:type="dxa"/>
            <w:tcBorders>
              <w:top w:val="nil"/>
              <w:left w:val="nil"/>
              <w:bottom w:val="nil"/>
              <w:right w:val="nil"/>
            </w:tcBorders>
          </w:tcPr>
          <w:p w14:paraId="0E81165E" w14:textId="77777777" w:rsidR="00686444" w:rsidRPr="000057F4" w:rsidRDefault="00686444" w:rsidP="00B3387D">
            <w:pPr>
              <w:pStyle w:val="Normal6a"/>
            </w:pPr>
          </w:p>
        </w:tc>
        <w:tc>
          <w:tcPr>
            <w:tcW w:w="4876" w:type="dxa"/>
            <w:tcBorders>
              <w:top w:val="nil"/>
              <w:left w:val="nil"/>
              <w:bottom w:val="nil"/>
              <w:right w:val="nil"/>
            </w:tcBorders>
          </w:tcPr>
          <w:p w14:paraId="0943D14B" w14:textId="5C7C6527" w:rsidR="00686444" w:rsidRPr="000057F4" w:rsidRDefault="00686444" w:rsidP="00B3387D">
            <w:pPr>
              <w:pStyle w:val="Normal6a"/>
            </w:pPr>
            <w:r w:rsidRPr="000057F4">
              <w:rPr>
                <w:b/>
                <w:i/>
              </w:rPr>
              <w:t>10. Le système est conçu pour être pleinement interopérable avec d</w:t>
            </w:r>
            <w:r w:rsidR="000057F4" w:rsidRPr="000057F4">
              <w:rPr>
                <w:b/>
                <w:i/>
              </w:rPr>
              <w:t>’</w:t>
            </w:r>
            <w:r w:rsidRPr="000057F4">
              <w:rPr>
                <w:b/>
                <w:i/>
              </w:rPr>
              <w:t>autres systèmes électroniques, notamment le système de contrôle des importations 2 (ICS2), le système automatisé d</w:t>
            </w:r>
            <w:r w:rsidR="000057F4" w:rsidRPr="000057F4">
              <w:rPr>
                <w:b/>
                <w:i/>
              </w:rPr>
              <w:t>’</w:t>
            </w:r>
            <w:r w:rsidRPr="000057F4">
              <w:rPr>
                <w:b/>
                <w:i/>
              </w:rPr>
              <w:t>exportation (SAE), la plateforme des données douanières de l</w:t>
            </w:r>
            <w:r w:rsidR="000057F4" w:rsidRPr="000057F4">
              <w:rPr>
                <w:b/>
                <w:i/>
              </w:rPr>
              <w:t>’</w:t>
            </w:r>
            <w:r w:rsidRPr="000057F4">
              <w:rPr>
                <w:b/>
                <w:i/>
              </w:rPr>
              <w:t>UE, le guichet unique de l</w:t>
            </w:r>
            <w:r w:rsidR="000057F4" w:rsidRPr="000057F4">
              <w:rPr>
                <w:b/>
                <w:i/>
              </w:rPr>
              <w:t>’</w:t>
            </w:r>
            <w:r w:rsidRPr="000057F4">
              <w:rPr>
                <w:b/>
                <w:i/>
              </w:rPr>
              <w:t>UE pour les douanes et le système d</w:t>
            </w:r>
            <w:r w:rsidR="000057F4" w:rsidRPr="000057F4">
              <w:rPr>
                <w:b/>
                <w:i/>
              </w:rPr>
              <w:t>’</w:t>
            </w:r>
            <w:r w:rsidRPr="000057F4">
              <w:rPr>
                <w:b/>
                <w:i/>
              </w:rPr>
              <w:t>information et de communication pour la surveillance du marché (ICSMS). La Commission établit, au moyen d</w:t>
            </w:r>
            <w:r w:rsidR="000057F4" w:rsidRPr="000057F4">
              <w:rPr>
                <w:b/>
                <w:i/>
              </w:rPr>
              <w:t>’</w:t>
            </w:r>
            <w:r w:rsidRPr="000057F4">
              <w:rPr>
                <w:b/>
                <w:i/>
              </w:rPr>
              <w:t>actes délégués, des normes d</w:t>
            </w:r>
            <w:r w:rsidR="000057F4" w:rsidRPr="000057F4">
              <w:rPr>
                <w:b/>
                <w:i/>
              </w:rPr>
              <w:t>’</w:t>
            </w:r>
            <w:r w:rsidRPr="000057F4">
              <w:rPr>
                <w:b/>
                <w:i/>
              </w:rPr>
              <w:t>interopérabilité pour les systèmes nationaux et l</w:t>
            </w:r>
            <w:r w:rsidR="000057F4" w:rsidRPr="000057F4">
              <w:rPr>
                <w:b/>
                <w:i/>
              </w:rPr>
              <w:t>’</w:t>
            </w:r>
            <w:r w:rsidRPr="000057F4">
              <w:rPr>
                <w:b/>
                <w:i/>
              </w:rPr>
              <w:t>interface entre le système électronique relatif aux précurseurs de drogues et ces systèmes parallèles dans un délai de 18 mois à compter de l</w:t>
            </w:r>
            <w:r w:rsidR="000057F4" w:rsidRPr="000057F4">
              <w:rPr>
                <w:b/>
                <w:i/>
              </w:rPr>
              <w:t>’</w:t>
            </w:r>
            <w:r w:rsidRPr="000057F4">
              <w:rPr>
                <w:b/>
                <w:i/>
              </w:rPr>
              <w:t>entrée en vigueur du présent règlement.</w:t>
            </w:r>
          </w:p>
        </w:tc>
      </w:tr>
      <w:tr w:rsidR="00686444" w:rsidRPr="000057F4" w14:paraId="11082EED" w14:textId="77777777" w:rsidTr="00B3387D">
        <w:trPr>
          <w:jc w:val="center"/>
        </w:trPr>
        <w:tc>
          <w:tcPr>
            <w:tcW w:w="4876" w:type="dxa"/>
            <w:tcBorders>
              <w:top w:val="nil"/>
              <w:left w:val="nil"/>
              <w:bottom w:val="nil"/>
              <w:right w:val="nil"/>
            </w:tcBorders>
          </w:tcPr>
          <w:p w14:paraId="4848C565" w14:textId="77777777" w:rsidR="00686444" w:rsidRPr="000057F4" w:rsidRDefault="00686444" w:rsidP="00B3387D">
            <w:pPr>
              <w:pStyle w:val="Normal6a"/>
            </w:pPr>
          </w:p>
        </w:tc>
        <w:tc>
          <w:tcPr>
            <w:tcW w:w="4876" w:type="dxa"/>
            <w:tcBorders>
              <w:top w:val="nil"/>
              <w:left w:val="nil"/>
              <w:bottom w:val="nil"/>
              <w:right w:val="nil"/>
            </w:tcBorders>
          </w:tcPr>
          <w:p w14:paraId="2AC98BE2" w14:textId="298A6E7E" w:rsidR="00686444" w:rsidRPr="000057F4" w:rsidRDefault="00686444" w:rsidP="00B3387D">
            <w:pPr>
              <w:pStyle w:val="Normal6a"/>
            </w:pPr>
            <w:r w:rsidRPr="000057F4">
              <w:rPr>
                <w:b/>
                <w:i/>
              </w:rPr>
              <w:t>11. Au cours de la période transitoire visée aux articles 41 à 45 et à l</w:t>
            </w:r>
            <w:r w:rsidR="000057F4" w:rsidRPr="000057F4">
              <w:rPr>
                <w:b/>
                <w:i/>
              </w:rPr>
              <w:t>’</w:t>
            </w:r>
            <w:r w:rsidRPr="000057F4">
              <w:rPr>
                <w:b/>
                <w:i/>
              </w:rPr>
              <w:t>annexe VII, la Commission évalue la faisabilité de l</w:t>
            </w:r>
            <w:r w:rsidR="000057F4" w:rsidRPr="000057F4">
              <w:rPr>
                <w:b/>
                <w:i/>
              </w:rPr>
              <w:t>’</w:t>
            </w:r>
            <w:r w:rsidRPr="000057F4">
              <w:rPr>
                <w:b/>
                <w:i/>
              </w:rPr>
              <w:t>utilisation de l</w:t>
            </w:r>
            <w:r w:rsidR="000057F4" w:rsidRPr="000057F4">
              <w:rPr>
                <w:b/>
                <w:i/>
              </w:rPr>
              <w:t>’</w:t>
            </w:r>
            <w:r w:rsidRPr="000057F4">
              <w:rPr>
                <w:b/>
                <w:i/>
              </w:rPr>
              <w:t>infrastructure numérique douanière existante de l</w:t>
            </w:r>
            <w:r w:rsidR="000057F4" w:rsidRPr="000057F4">
              <w:rPr>
                <w:b/>
                <w:i/>
              </w:rPr>
              <w:t>’</w:t>
            </w:r>
            <w:r w:rsidRPr="000057F4">
              <w:rPr>
                <w:b/>
                <w:i/>
              </w:rPr>
              <w:t>Union, y compris le système de contrôle des importations 2 (ICS2) et le système automatisé d</w:t>
            </w:r>
            <w:r w:rsidR="000057F4" w:rsidRPr="000057F4">
              <w:rPr>
                <w:b/>
                <w:i/>
              </w:rPr>
              <w:t>’</w:t>
            </w:r>
            <w:r w:rsidRPr="000057F4">
              <w:rPr>
                <w:b/>
                <w:i/>
              </w:rPr>
              <w:t>exportation (SAE), ainsi que des systèmes électroniques dont la mise en œuvre débutera à un stade antérieur, tels que la plateforme des données douanières de l</w:t>
            </w:r>
            <w:r w:rsidR="000057F4" w:rsidRPr="000057F4">
              <w:rPr>
                <w:b/>
                <w:i/>
              </w:rPr>
              <w:t>’</w:t>
            </w:r>
            <w:r w:rsidRPr="000057F4">
              <w:rPr>
                <w:b/>
                <w:i/>
              </w:rPr>
              <w:t>UE, afin d</w:t>
            </w:r>
            <w:r w:rsidR="000057F4" w:rsidRPr="000057F4">
              <w:rPr>
                <w:b/>
                <w:i/>
              </w:rPr>
              <w:t>’</w:t>
            </w:r>
            <w:r w:rsidRPr="000057F4">
              <w:rPr>
                <w:b/>
                <w:i/>
              </w:rPr>
              <w:t>anticiper certaines des exigences en matière de commerce extérieur relatives à l</w:t>
            </w:r>
            <w:r w:rsidR="000057F4" w:rsidRPr="000057F4">
              <w:rPr>
                <w:b/>
                <w:i/>
              </w:rPr>
              <w:t>’</w:t>
            </w:r>
            <w:r w:rsidRPr="000057F4">
              <w:rPr>
                <w:b/>
                <w:i/>
              </w:rPr>
              <w:t>enregistrement, à la transmission et à l</w:t>
            </w:r>
            <w:r w:rsidR="000057F4" w:rsidRPr="000057F4">
              <w:rPr>
                <w:b/>
                <w:i/>
              </w:rPr>
              <w:t>’</w:t>
            </w:r>
            <w:r w:rsidRPr="000057F4">
              <w:rPr>
                <w:b/>
                <w:i/>
              </w:rPr>
              <w:t>échange d</w:t>
            </w:r>
            <w:r w:rsidR="000057F4" w:rsidRPr="000057F4">
              <w:rPr>
                <w:b/>
                <w:i/>
              </w:rPr>
              <w:t>’</w:t>
            </w:r>
            <w:r w:rsidRPr="000057F4">
              <w:rPr>
                <w:b/>
                <w:i/>
              </w:rPr>
              <w:t>informations concernant les expéditions de précurseurs de drogues, en vue d</w:t>
            </w:r>
            <w:r w:rsidR="000057F4" w:rsidRPr="000057F4">
              <w:rPr>
                <w:b/>
                <w:i/>
              </w:rPr>
              <w:t>’</w:t>
            </w:r>
            <w:r w:rsidRPr="000057F4">
              <w:rPr>
                <w:b/>
                <w:i/>
              </w:rPr>
              <w:t>accélérer la mise en œuvre du présent règlement.</w:t>
            </w:r>
          </w:p>
        </w:tc>
      </w:tr>
      <w:tr w:rsidR="00686444" w:rsidRPr="000057F4" w14:paraId="4A00109D" w14:textId="77777777" w:rsidTr="00B3387D">
        <w:trPr>
          <w:jc w:val="center"/>
        </w:trPr>
        <w:tc>
          <w:tcPr>
            <w:tcW w:w="4876" w:type="dxa"/>
            <w:tcBorders>
              <w:top w:val="nil"/>
              <w:left w:val="nil"/>
              <w:bottom w:val="nil"/>
              <w:right w:val="nil"/>
            </w:tcBorders>
          </w:tcPr>
          <w:p w14:paraId="01FCFB11" w14:textId="77777777" w:rsidR="00686444" w:rsidRPr="000057F4" w:rsidRDefault="00686444" w:rsidP="00B3387D">
            <w:pPr>
              <w:pStyle w:val="Normal6a"/>
            </w:pPr>
          </w:p>
        </w:tc>
        <w:tc>
          <w:tcPr>
            <w:tcW w:w="4876" w:type="dxa"/>
            <w:tcBorders>
              <w:top w:val="nil"/>
              <w:left w:val="nil"/>
              <w:bottom w:val="nil"/>
              <w:right w:val="nil"/>
            </w:tcBorders>
          </w:tcPr>
          <w:p w14:paraId="61385ACB" w14:textId="7A6FD805" w:rsidR="00686444" w:rsidRPr="000057F4" w:rsidRDefault="00686444" w:rsidP="00B3387D">
            <w:pPr>
              <w:pStyle w:val="Normal6a"/>
            </w:pPr>
            <w:r w:rsidRPr="000057F4">
              <w:rPr>
                <w:b/>
                <w:i/>
              </w:rPr>
              <w:t>12. Dans l</w:t>
            </w:r>
            <w:r w:rsidR="000057F4" w:rsidRPr="000057F4">
              <w:rPr>
                <w:b/>
                <w:i/>
              </w:rPr>
              <w:t>’</w:t>
            </w:r>
            <w:r w:rsidRPr="000057F4">
              <w:rPr>
                <w:b/>
                <w:i/>
              </w:rPr>
              <w:t>attente de l</w:t>
            </w:r>
            <w:r w:rsidR="000057F4" w:rsidRPr="000057F4">
              <w:rPr>
                <w:b/>
                <w:i/>
              </w:rPr>
              <w:t>’</w:t>
            </w:r>
            <w:r w:rsidRPr="000057F4">
              <w:rPr>
                <w:b/>
                <w:i/>
              </w:rPr>
              <w:t>interconnexion du système électronique relatif aux précurseurs de drogues avec le guichet unique pour les douanes, les États membres qui ont mis en place des systèmes électroniques nationaux opérationnels pour la notification des précurseurs sont autorisés à exploiter ces systèmes à compter de la date d</w:t>
            </w:r>
            <w:r w:rsidR="000057F4" w:rsidRPr="000057F4">
              <w:rPr>
                <w:b/>
                <w:i/>
              </w:rPr>
              <w:t>’</w:t>
            </w:r>
            <w:r w:rsidRPr="000057F4">
              <w:rPr>
                <w:b/>
                <w:i/>
              </w:rPr>
              <w:t>entrée en vigueur du présent règlement, à condition qu</w:t>
            </w:r>
            <w:r w:rsidR="000057F4" w:rsidRPr="000057F4">
              <w:rPr>
                <w:b/>
                <w:i/>
              </w:rPr>
              <w:t>’</w:t>
            </w:r>
            <w:r w:rsidRPr="000057F4">
              <w:rPr>
                <w:b/>
                <w:i/>
              </w:rPr>
              <w:t>ils respectent les normes d</w:t>
            </w:r>
            <w:r w:rsidR="000057F4" w:rsidRPr="000057F4">
              <w:rPr>
                <w:b/>
                <w:i/>
              </w:rPr>
              <w:t>’</w:t>
            </w:r>
            <w:r w:rsidRPr="000057F4">
              <w:rPr>
                <w:b/>
                <w:i/>
              </w:rPr>
              <w:t>interopérabilité établies par la Commission au moyen d</w:t>
            </w:r>
            <w:r w:rsidR="000057F4" w:rsidRPr="000057F4">
              <w:rPr>
                <w:b/>
                <w:i/>
              </w:rPr>
              <w:t>’</w:t>
            </w:r>
            <w:r w:rsidRPr="000057F4">
              <w:rPr>
                <w:b/>
                <w:i/>
              </w:rPr>
              <w:t>actes d</w:t>
            </w:r>
            <w:r w:rsidR="000057F4" w:rsidRPr="000057F4">
              <w:rPr>
                <w:b/>
                <w:i/>
              </w:rPr>
              <w:t>’</w:t>
            </w:r>
            <w:r w:rsidRPr="000057F4">
              <w:rPr>
                <w:b/>
                <w:i/>
              </w:rPr>
              <w:t>exécution.</w:t>
            </w:r>
          </w:p>
        </w:tc>
      </w:tr>
      <w:tr w:rsidR="00686444" w:rsidRPr="000057F4" w14:paraId="663DE1D6" w14:textId="77777777" w:rsidTr="00B3387D">
        <w:trPr>
          <w:jc w:val="center"/>
        </w:trPr>
        <w:tc>
          <w:tcPr>
            <w:tcW w:w="4876" w:type="dxa"/>
            <w:tcBorders>
              <w:top w:val="nil"/>
              <w:left w:val="nil"/>
              <w:bottom w:val="nil"/>
              <w:right w:val="nil"/>
            </w:tcBorders>
          </w:tcPr>
          <w:p w14:paraId="7F8A32F8" w14:textId="77777777" w:rsidR="00686444" w:rsidRPr="000057F4" w:rsidRDefault="00686444" w:rsidP="00B3387D">
            <w:pPr>
              <w:pStyle w:val="Normal6a"/>
            </w:pPr>
          </w:p>
        </w:tc>
        <w:tc>
          <w:tcPr>
            <w:tcW w:w="4876" w:type="dxa"/>
            <w:tcBorders>
              <w:top w:val="nil"/>
              <w:left w:val="nil"/>
              <w:bottom w:val="nil"/>
              <w:right w:val="nil"/>
            </w:tcBorders>
          </w:tcPr>
          <w:p w14:paraId="73D24F6C" w14:textId="2BFE989D" w:rsidR="00686444" w:rsidRPr="000057F4" w:rsidRDefault="00686444" w:rsidP="00B3387D">
            <w:pPr>
              <w:pStyle w:val="Normal6a"/>
            </w:pPr>
            <w:r w:rsidRPr="000057F4">
              <w:rPr>
                <w:b/>
                <w:i/>
              </w:rPr>
              <w:t>13. La Commission procède aux consultations appropriées au cours des travaux préparatoires à la mise en place du système électronique et à son interopérabilité avec d</w:t>
            </w:r>
            <w:r w:rsidR="000057F4" w:rsidRPr="000057F4">
              <w:rPr>
                <w:b/>
                <w:i/>
              </w:rPr>
              <w:t>’</w:t>
            </w:r>
            <w:r w:rsidRPr="000057F4">
              <w:rPr>
                <w:b/>
                <w:i/>
              </w:rPr>
              <w:t>autres systèmes électroniques, y compris au niveau des experts, notamment au sein du groupe de contact sur le commerce. Ces consultations sont menées conformément aux principes définis dans l</w:t>
            </w:r>
            <w:r w:rsidR="000057F4" w:rsidRPr="000057F4">
              <w:rPr>
                <w:b/>
                <w:i/>
              </w:rPr>
              <w:t>’</w:t>
            </w:r>
            <w:r w:rsidRPr="000057F4">
              <w:rPr>
                <w:b/>
                <w:i/>
              </w:rPr>
              <w:t>accord interinstitutionnel «Mieux légiférer» du 13 avril 2016.</w:t>
            </w:r>
          </w:p>
        </w:tc>
      </w:tr>
    </w:tbl>
    <w:p w14:paraId="6F0DB577"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BF7978E" w14:textId="77777777" w:rsidR="00686444" w:rsidRPr="000057F4" w:rsidRDefault="00686444" w:rsidP="00686444">
      <w:r w:rsidRPr="000057F4">
        <w:rPr>
          <w:rStyle w:val="HideTWBExt"/>
        </w:rPr>
        <w:t>&lt;/Amend&gt;</w:t>
      </w:r>
    </w:p>
    <w:p w14:paraId="1EC7C84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290</w:t>
      </w:r>
      <w:r w:rsidRPr="000057F4">
        <w:rPr>
          <w:rStyle w:val="HideTWBExt"/>
          <w:b w:val="0"/>
        </w:rPr>
        <w:t>&lt;/NumAm&gt;</w:t>
      </w:r>
    </w:p>
    <w:p w14:paraId="715BA95A"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647CE62B" w14:textId="77777777" w:rsidR="00686444" w:rsidRPr="000057F4" w:rsidRDefault="00686444" w:rsidP="00686444">
      <w:pPr>
        <w:pStyle w:val="NormalBold"/>
      </w:pPr>
      <w:r w:rsidRPr="000057F4">
        <w:rPr>
          <w:rStyle w:val="HideTWBExt"/>
          <w:b w:val="0"/>
        </w:rPr>
        <w:t>&lt;/RepeatBlock-By&gt;</w:t>
      </w:r>
    </w:p>
    <w:p w14:paraId="2696DED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4F04C3B" w14:textId="77777777" w:rsidR="00686444" w:rsidRPr="000057F4" w:rsidRDefault="00686444" w:rsidP="00686444">
      <w:pPr>
        <w:pStyle w:val="NormalBold"/>
      </w:pPr>
      <w:r w:rsidRPr="000057F4">
        <w:rPr>
          <w:rStyle w:val="HideTWBExt"/>
          <w:b w:val="0"/>
        </w:rPr>
        <w:t>&lt;Article&gt;</w:t>
      </w:r>
      <w:r w:rsidRPr="000057F4">
        <w:t>Article 35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2BC3982" w14:textId="77777777" w:rsidTr="00B3387D">
        <w:trPr>
          <w:trHeight w:hRule="exact" w:val="240"/>
          <w:jc w:val="center"/>
        </w:trPr>
        <w:tc>
          <w:tcPr>
            <w:tcW w:w="9752" w:type="dxa"/>
            <w:gridSpan w:val="2"/>
            <w:tcBorders>
              <w:top w:val="nil"/>
              <w:left w:val="nil"/>
              <w:bottom w:val="nil"/>
              <w:right w:val="nil"/>
            </w:tcBorders>
          </w:tcPr>
          <w:p w14:paraId="11A930A7" w14:textId="77777777" w:rsidR="00686444" w:rsidRPr="000057F4" w:rsidRDefault="00686444" w:rsidP="00B3387D"/>
        </w:tc>
      </w:tr>
      <w:tr w:rsidR="00686444" w:rsidRPr="000057F4" w14:paraId="21622FE4" w14:textId="77777777" w:rsidTr="00B3387D">
        <w:trPr>
          <w:trHeight w:val="240"/>
          <w:jc w:val="center"/>
        </w:trPr>
        <w:tc>
          <w:tcPr>
            <w:tcW w:w="4876" w:type="dxa"/>
            <w:tcBorders>
              <w:top w:val="nil"/>
              <w:left w:val="nil"/>
              <w:bottom w:val="nil"/>
              <w:right w:val="nil"/>
            </w:tcBorders>
          </w:tcPr>
          <w:p w14:paraId="29F6E49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FACC082" w14:textId="77777777" w:rsidR="00686444" w:rsidRPr="000057F4" w:rsidRDefault="00686444" w:rsidP="00B3387D">
            <w:pPr>
              <w:pStyle w:val="AmColumnHeading"/>
            </w:pPr>
            <w:r w:rsidRPr="000057F4">
              <w:t>Amendement</w:t>
            </w:r>
          </w:p>
        </w:tc>
      </w:tr>
      <w:tr w:rsidR="00686444" w:rsidRPr="000057F4" w14:paraId="518E7F6A" w14:textId="77777777" w:rsidTr="00B3387D">
        <w:trPr>
          <w:jc w:val="center"/>
        </w:trPr>
        <w:tc>
          <w:tcPr>
            <w:tcW w:w="4876" w:type="dxa"/>
            <w:tcBorders>
              <w:top w:val="nil"/>
              <w:left w:val="nil"/>
              <w:bottom w:val="nil"/>
              <w:right w:val="nil"/>
            </w:tcBorders>
          </w:tcPr>
          <w:p w14:paraId="4ED410A0" w14:textId="77777777" w:rsidR="00686444" w:rsidRPr="000057F4" w:rsidRDefault="00686444" w:rsidP="00B3387D">
            <w:pPr>
              <w:pStyle w:val="Normal6a"/>
            </w:pPr>
          </w:p>
        </w:tc>
        <w:tc>
          <w:tcPr>
            <w:tcW w:w="4876" w:type="dxa"/>
            <w:tcBorders>
              <w:top w:val="nil"/>
              <w:left w:val="nil"/>
              <w:bottom w:val="nil"/>
              <w:right w:val="nil"/>
            </w:tcBorders>
          </w:tcPr>
          <w:p w14:paraId="388E98F3" w14:textId="77777777" w:rsidR="00686444" w:rsidRPr="000057F4" w:rsidRDefault="00686444" w:rsidP="00B3387D">
            <w:pPr>
              <w:pStyle w:val="Normal6a"/>
              <w:jc w:val="center"/>
            </w:pPr>
            <w:r w:rsidRPr="000057F4">
              <w:rPr>
                <w:b/>
                <w:i/>
              </w:rPr>
              <w:t>Article 35 bis</w:t>
            </w:r>
            <w:r w:rsidRPr="000057F4">
              <w:tab/>
            </w:r>
          </w:p>
        </w:tc>
      </w:tr>
      <w:tr w:rsidR="00686444" w:rsidRPr="000057F4" w14:paraId="04C4E11D" w14:textId="77777777" w:rsidTr="00B3387D">
        <w:trPr>
          <w:jc w:val="center"/>
        </w:trPr>
        <w:tc>
          <w:tcPr>
            <w:tcW w:w="4876" w:type="dxa"/>
            <w:tcBorders>
              <w:top w:val="nil"/>
              <w:left w:val="nil"/>
              <w:bottom w:val="nil"/>
              <w:right w:val="nil"/>
            </w:tcBorders>
          </w:tcPr>
          <w:p w14:paraId="62BAD6E1" w14:textId="77777777" w:rsidR="00686444" w:rsidRPr="000057F4" w:rsidRDefault="00686444" w:rsidP="00B3387D">
            <w:pPr>
              <w:pStyle w:val="Normal6a"/>
            </w:pPr>
          </w:p>
        </w:tc>
        <w:tc>
          <w:tcPr>
            <w:tcW w:w="4876" w:type="dxa"/>
            <w:tcBorders>
              <w:top w:val="nil"/>
              <w:left w:val="nil"/>
              <w:bottom w:val="nil"/>
              <w:right w:val="nil"/>
            </w:tcBorders>
          </w:tcPr>
          <w:p w14:paraId="34D2599E" w14:textId="77777777" w:rsidR="00686444" w:rsidRPr="000057F4" w:rsidRDefault="00686444" w:rsidP="00B3387D">
            <w:pPr>
              <w:pStyle w:val="Normal6a"/>
              <w:jc w:val="center"/>
            </w:pPr>
            <w:r w:rsidRPr="000057F4">
              <w:rPr>
                <w:b/>
                <w:i/>
              </w:rPr>
              <w:t>Souveraineté numérique</w:t>
            </w:r>
          </w:p>
        </w:tc>
      </w:tr>
      <w:tr w:rsidR="00686444" w:rsidRPr="000057F4" w14:paraId="72BC8DF8" w14:textId="77777777" w:rsidTr="00B3387D">
        <w:trPr>
          <w:jc w:val="center"/>
        </w:trPr>
        <w:tc>
          <w:tcPr>
            <w:tcW w:w="4876" w:type="dxa"/>
            <w:tcBorders>
              <w:top w:val="nil"/>
              <w:left w:val="nil"/>
              <w:bottom w:val="nil"/>
              <w:right w:val="nil"/>
            </w:tcBorders>
          </w:tcPr>
          <w:p w14:paraId="0FFCB96E" w14:textId="77777777" w:rsidR="00686444" w:rsidRPr="000057F4" w:rsidRDefault="00686444" w:rsidP="00B3387D">
            <w:pPr>
              <w:pStyle w:val="Normal6a"/>
            </w:pPr>
          </w:p>
        </w:tc>
        <w:tc>
          <w:tcPr>
            <w:tcW w:w="4876" w:type="dxa"/>
            <w:tcBorders>
              <w:top w:val="nil"/>
              <w:left w:val="nil"/>
              <w:bottom w:val="nil"/>
              <w:right w:val="nil"/>
            </w:tcBorders>
          </w:tcPr>
          <w:p w14:paraId="6D6264A9" w14:textId="41B984BF" w:rsidR="00686444" w:rsidRPr="000057F4" w:rsidRDefault="00686444" w:rsidP="00B3387D">
            <w:pPr>
              <w:pStyle w:val="Normal6a"/>
            </w:pPr>
            <w:r w:rsidRPr="000057F4">
              <w:rPr>
                <w:b/>
                <w:i/>
              </w:rPr>
              <w:t>1. Le système électronique est conçu de manière à veiller à ce que les données qui y sont disponibles soient protégées contre l</w:t>
            </w:r>
            <w:r w:rsidR="000057F4" w:rsidRPr="000057F4">
              <w:rPr>
                <w:b/>
                <w:i/>
              </w:rPr>
              <w:t>’</w:t>
            </w:r>
            <w:r w:rsidRPr="000057F4">
              <w:rPr>
                <w:b/>
                <w:i/>
              </w:rPr>
              <w:t>accès non autorisé et d</w:t>
            </w:r>
            <w:r w:rsidR="000057F4" w:rsidRPr="000057F4">
              <w:rPr>
                <w:b/>
                <w:i/>
              </w:rPr>
              <w:t>’</w:t>
            </w:r>
            <w:r w:rsidRPr="000057F4">
              <w:rPr>
                <w:b/>
                <w:i/>
              </w:rPr>
              <w:t>autres menaces pour leur intégrité et leur sécurité, ce qui est dans l</w:t>
            </w:r>
            <w:r w:rsidR="000057F4" w:rsidRPr="000057F4">
              <w:rPr>
                <w:b/>
                <w:i/>
              </w:rPr>
              <w:t>’</w:t>
            </w:r>
            <w:r w:rsidRPr="000057F4">
              <w:rPr>
                <w:b/>
                <w:i/>
              </w:rPr>
              <w:t>intérêt public. Le système électronique, à l</w:t>
            </w:r>
            <w:r w:rsidR="000057F4" w:rsidRPr="000057F4">
              <w:rPr>
                <w:b/>
                <w:i/>
              </w:rPr>
              <w:t>’</w:t>
            </w:r>
            <w:r w:rsidRPr="000057F4">
              <w:rPr>
                <w:b/>
                <w:i/>
              </w:rPr>
              <w:t>exclusion des infrastructures de transmission des télécommunications, est contrôlé et géré exclusivement par la Commission ou l</w:t>
            </w:r>
            <w:r w:rsidR="000057F4" w:rsidRPr="000057F4">
              <w:rPr>
                <w:b/>
                <w:i/>
              </w:rPr>
              <w:t>’</w:t>
            </w:r>
            <w:r w:rsidRPr="000057F4">
              <w:rPr>
                <w:b/>
                <w:i/>
              </w:rPr>
              <w:t>Autorité douanière de l</w:t>
            </w:r>
            <w:r w:rsidR="000057F4" w:rsidRPr="000057F4">
              <w:rPr>
                <w:b/>
                <w:i/>
              </w:rPr>
              <w:t>’</w:t>
            </w:r>
            <w:r w:rsidRPr="000057F4">
              <w:rPr>
                <w:b/>
                <w:i/>
              </w:rPr>
              <w:t>Union et l</w:t>
            </w:r>
            <w:r w:rsidR="000057F4" w:rsidRPr="000057F4">
              <w:rPr>
                <w:b/>
                <w:i/>
              </w:rPr>
              <w:t>’</w:t>
            </w:r>
            <w:r w:rsidRPr="000057F4">
              <w:rPr>
                <w:b/>
                <w:i/>
              </w:rPr>
              <w:t>Agence, conformément à un accord de travail établissant une coopération opérationnelle. Il est situé sur le territoire de l</w:t>
            </w:r>
            <w:r w:rsidR="000057F4" w:rsidRPr="000057F4">
              <w:rPr>
                <w:b/>
                <w:i/>
              </w:rPr>
              <w:t>’</w:t>
            </w:r>
            <w:r w:rsidRPr="000057F4">
              <w:rPr>
                <w:b/>
                <w:i/>
              </w:rPr>
              <w:t>Union européenne. </w:t>
            </w:r>
          </w:p>
        </w:tc>
      </w:tr>
      <w:tr w:rsidR="00686444" w:rsidRPr="000057F4" w14:paraId="4C3D2E01" w14:textId="77777777" w:rsidTr="00B3387D">
        <w:trPr>
          <w:jc w:val="center"/>
        </w:trPr>
        <w:tc>
          <w:tcPr>
            <w:tcW w:w="4876" w:type="dxa"/>
            <w:tcBorders>
              <w:top w:val="nil"/>
              <w:left w:val="nil"/>
              <w:bottom w:val="nil"/>
              <w:right w:val="nil"/>
            </w:tcBorders>
          </w:tcPr>
          <w:p w14:paraId="469F568F" w14:textId="77777777" w:rsidR="00686444" w:rsidRPr="000057F4" w:rsidRDefault="00686444" w:rsidP="00B3387D">
            <w:pPr>
              <w:pStyle w:val="Normal6a"/>
            </w:pPr>
          </w:p>
        </w:tc>
        <w:tc>
          <w:tcPr>
            <w:tcW w:w="4876" w:type="dxa"/>
            <w:tcBorders>
              <w:top w:val="nil"/>
              <w:left w:val="nil"/>
              <w:bottom w:val="nil"/>
              <w:right w:val="nil"/>
            </w:tcBorders>
          </w:tcPr>
          <w:p w14:paraId="69C88257" w14:textId="2248028C" w:rsidR="00686444" w:rsidRPr="000057F4" w:rsidRDefault="00686444" w:rsidP="00B3387D">
            <w:pPr>
              <w:pStyle w:val="Normal6a"/>
            </w:pPr>
            <w:r w:rsidRPr="000057F4">
              <w:rPr>
                <w:b/>
                <w:i/>
              </w:rPr>
              <w:t>2. Dans le cadre des tâches liées au développement, à l</w:t>
            </w:r>
            <w:r w:rsidR="000057F4" w:rsidRPr="000057F4">
              <w:rPr>
                <w:b/>
                <w:i/>
              </w:rPr>
              <w:t>’</w:t>
            </w:r>
            <w:r w:rsidRPr="000057F4">
              <w:rPr>
                <w:b/>
                <w:i/>
              </w:rPr>
              <w:t>hébergement, à l</w:t>
            </w:r>
            <w:r w:rsidR="000057F4" w:rsidRPr="000057F4">
              <w:rPr>
                <w:b/>
                <w:i/>
              </w:rPr>
              <w:t>’</w:t>
            </w:r>
            <w:r w:rsidRPr="000057F4">
              <w:rPr>
                <w:b/>
                <w:i/>
              </w:rPr>
              <w:t>exploitation et à la maintenance du système électronique, ainsi qu</w:t>
            </w:r>
            <w:r w:rsidR="000057F4" w:rsidRPr="000057F4">
              <w:rPr>
                <w:b/>
                <w:i/>
              </w:rPr>
              <w:t>’</w:t>
            </w:r>
            <w:r w:rsidRPr="000057F4">
              <w:rPr>
                <w:b/>
                <w:i/>
              </w:rPr>
              <w:t>à tout traitement de données y afférent, tout fournisseur, autre prestataire de services et sous-traitant doit respecter les conditions suivantes:</w:t>
            </w:r>
          </w:p>
        </w:tc>
      </w:tr>
      <w:tr w:rsidR="00686444" w:rsidRPr="000057F4" w14:paraId="08371BA4" w14:textId="77777777" w:rsidTr="00B3387D">
        <w:trPr>
          <w:jc w:val="center"/>
        </w:trPr>
        <w:tc>
          <w:tcPr>
            <w:tcW w:w="4876" w:type="dxa"/>
            <w:tcBorders>
              <w:top w:val="nil"/>
              <w:left w:val="nil"/>
              <w:bottom w:val="nil"/>
              <w:right w:val="nil"/>
            </w:tcBorders>
          </w:tcPr>
          <w:p w14:paraId="621AB381" w14:textId="77777777" w:rsidR="00686444" w:rsidRPr="000057F4" w:rsidRDefault="00686444" w:rsidP="00B3387D">
            <w:pPr>
              <w:pStyle w:val="Normal6a"/>
            </w:pPr>
          </w:p>
        </w:tc>
        <w:tc>
          <w:tcPr>
            <w:tcW w:w="4876" w:type="dxa"/>
            <w:tcBorders>
              <w:top w:val="nil"/>
              <w:left w:val="nil"/>
              <w:bottom w:val="nil"/>
              <w:right w:val="nil"/>
            </w:tcBorders>
          </w:tcPr>
          <w:p w14:paraId="35653F38" w14:textId="677EFC0A" w:rsidR="00686444" w:rsidRPr="000057F4" w:rsidRDefault="00686444" w:rsidP="00B3387D">
            <w:pPr>
              <w:pStyle w:val="Normal6a"/>
            </w:pPr>
            <w:r w:rsidRPr="000057F4">
              <w:rPr>
                <w:b/>
                <w:i/>
              </w:rPr>
              <w:t>a) garantir la fiabilité, la sécurité et l</w:t>
            </w:r>
            <w:r w:rsidR="000057F4" w:rsidRPr="000057F4">
              <w:rPr>
                <w:b/>
                <w:i/>
              </w:rPr>
              <w:t>’</w:t>
            </w:r>
            <w:r w:rsidRPr="000057F4">
              <w:rPr>
                <w:b/>
                <w:i/>
              </w:rPr>
              <w:t>indépendance de l</w:t>
            </w:r>
            <w:r w:rsidR="000057F4" w:rsidRPr="000057F4">
              <w:rPr>
                <w:b/>
                <w:i/>
              </w:rPr>
              <w:t>’</w:t>
            </w:r>
            <w:r w:rsidRPr="000057F4">
              <w:rPr>
                <w:b/>
                <w:i/>
              </w:rPr>
              <w:t>influence des gouvernements de pays tiers sans être soumis, ni directement ni indirectement, à aucune loi, y compris les décrets, d</w:t>
            </w:r>
            <w:r w:rsidR="000057F4" w:rsidRPr="000057F4">
              <w:rPr>
                <w:b/>
                <w:i/>
              </w:rPr>
              <w:t>’</w:t>
            </w:r>
            <w:r w:rsidRPr="000057F4">
              <w:rPr>
                <w:b/>
                <w:i/>
              </w:rPr>
              <w:t>un pays tiers susceptible d</w:t>
            </w:r>
            <w:r w:rsidR="000057F4" w:rsidRPr="000057F4">
              <w:rPr>
                <w:b/>
                <w:i/>
              </w:rPr>
              <w:t>’</w:t>
            </w:r>
            <w:r w:rsidRPr="000057F4">
              <w:rPr>
                <w:b/>
                <w:i/>
              </w:rPr>
              <w:t>exiger la divulgation des données du système électronique à des autorités de ce pays. Pour les services critiques, y compris toute activité liée aux données, le pouvoir adjudicateur peut exiger une habilitation de sécurité;</w:t>
            </w:r>
          </w:p>
        </w:tc>
      </w:tr>
      <w:tr w:rsidR="00686444" w:rsidRPr="000057F4" w14:paraId="2ADB6A84" w14:textId="77777777" w:rsidTr="00B3387D">
        <w:trPr>
          <w:jc w:val="center"/>
        </w:trPr>
        <w:tc>
          <w:tcPr>
            <w:tcW w:w="4876" w:type="dxa"/>
            <w:tcBorders>
              <w:top w:val="nil"/>
              <w:left w:val="nil"/>
              <w:bottom w:val="nil"/>
              <w:right w:val="nil"/>
            </w:tcBorders>
          </w:tcPr>
          <w:p w14:paraId="452C2351" w14:textId="77777777" w:rsidR="00686444" w:rsidRPr="000057F4" w:rsidRDefault="00686444" w:rsidP="00B3387D">
            <w:pPr>
              <w:pStyle w:val="Normal6a"/>
            </w:pPr>
          </w:p>
        </w:tc>
        <w:tc>
          <w:tcPr>
            <w:tcW w:w="4876" w:type="dxa"/>
            <w:tcBorders>
              <w:top w:val="nil"/>
              <w:left w:val="nil"/>
              <w:bottom w:val="nil"/>
              <w:right w:val="nil"/>
            </w:tcBorders>
          </w:tcPr>
          <w:p w14:paraId="4953B1DE" w14:textId="7A9C4A19" w:rsidR="00686444" w:rsidRPr="000057F4" w:rsidRDefault="00686444" w:rsidP="00B3387D">
            <w:pPr>
              <w:pStyle w:val="Normal6a"/>
            </w:pPr>
            <w:r w:rsidRPr="000057F4">
              <w:rPr>
                <w:b/>
                <w:i/>
              </w:rPr>
              <w:t>b) être légalement établi dans l</w:t>
            </w:r>
            <w:r w:rsidR="000057F4" w:rsidRPr="000057F4">
              <w:rPr>
                <w:b/>
                <w:i/>
              </w:rPr>
              <w:t>’</w:t>
            </w:r>
            <w:r w:rsidRPr="000057F4">
              <w:rPr>
                <w:b/>
                <w:i/>
              </w:rPr>
              <w:t>Union et ne pas être contrôlé, directement ou indirectement, par une entreprise d</w:t>
            </w:r>
            <w:r w:rsidR="000057F4" w:rsidRPr="000057F4">
              <w:rPr>
                <w:b/>
                <w:i/>
              </w:rPr>
              <w:t>’</w:t>
            </w:r>
            <w:r w:rsidRPr="000057F4">
              <w:rPr>
                <w:b/>
                <w:i/>
              </w:rPr>
              <w:t>un pays tiers au sens de l</w:t>
            </w:r>
            <w:r w:rsidR="000057F4" w:rsidRPr="000057F4">
              <w:rPr>
                <w:b/>
                <w:i/>
              </w:rPr>
              <w:t>’</w:t>
            </w:r>
            <w:r w:rsidRPr="000057F4">
              <w:rPr>
                <w:b/>
                <w:i/>
              </w:rPr>
              <w:t>article 2, paragraphe 7, du règlement (UE) 2019/452.</w:t>
            </w:r>
          </w:p>
        </w:tc>
      </w:tr>
      <w:tr w:rsidR="00686444" w:rsidRPr="000057F4" w14:paraId="6196EA67" w14:textId="77777777" w:rsidTr="00B3387D">
        <w:trPr>
          <w:jc w:val="center"/>
        </w:trPr>
        <w:tc>
          <w:tcPr>
            <w:tcW w:w="4876" w:type="dxa"/>
            <w:tcBorders>
              <w:top w:val="nil"/>
              <w:left w:val="nil"/>
              <w:bottom w:val="nil"/>
              <w:right w:val="nil"/>
            </w:tcBorders>
          </w:tcPr>
          <w:p w14:paraId="3E920DC3" w14:textId="77777777" w:rsidR="00686444" w:rsidRPr="000057F4" w:rsidRDefault="00686444" w:rsidP="00B3387D">
            <w:pPr>
              <w:pStyle w:val="Normal6a"/>
            </w:pPr>
          </w:p>
        </w:tc>
        <w:tc>
          <w:tcPr>
            <w:tcW w:w="4876" w:type="dxa"/>
            <w:tcBorders>
              <w:top w:val="nil"/>
              <w:left w:val="nil"/>
              <w:bottom w:val="nil"/>
              <w:right w:val="nil"/>
            </w:tcBorders>
          </w:tcPr>
          <w:p w14:paraId="0426DA72" w14:textId="0D17BDEE" w:rsidR="00686444" w:rsidRPr="000057F4" w:rsidRDefault="00686444" w:rsidP="00B3387D">
            <w:pPr>
              <w:pStyle w:val="Normal6a"/>
            </w:pPr>
            <w:r w:rsidRPr="000057F4">
              <w:rPr>
                <w:b/>
                <w:i/>
              </w:rPr>
              <w:t>3. Le pouvoir adjudicateur du système électronique peut à tout moment exiger des fournisseurs, des soumissionnaires, des sous-traitants et des autres prestataires de services qu</w:t>
            </w:r>
            <w:r w:rsidR="000057F4" w:rsidRPr="000057F4">
              <w:rPr>
                <w:b/>
                <w:i/>
              </w:rPr>
              <w:t>’</w:t>
            </w:r>
            <w:r w:rsidRPr="000057F4">
              <w:rPr>
                <w:b/>
                <w:i/>
              </w:rPr>
              <w:t>ils fournissent la preuve des mesures qu</w:t>
            </w:r>
            <w:r w:rsidR="000057F4" w:rsidRPr="000057F4">
              <w:rPr>
                <w:b/>
                <w:i/>
              </w:rPr>
              <w:t>’</w:t>
            </w:r>
            <w:r w:rsidRPr="000057F4">
              <w:rPr>
                <w:b/>
                <w:i/>
              </w:rPr>
              <w:t>ils ont mises en place pour prévenir toute divulgation non autorisée de données figurant dans le système électronique, y compris les documents démontrant qu</w:t>
            </w:r>
            <w:r w:rsidR="000057F4" w:rsidRPr="000057F4">
              <w:rPr>
                <w:b/>
                <w:i/>
              </w:rPr>
              <w:t>’</w:t>
            </w:r>
            <w:r w:rsidRPr="000057F4">
              <w:rPr>
                <w:b/>
                <w:i/>
              </w:rPr>
              <w:t>ils satisfont aux obligations énoncées au paragraphe 2 bis en ce qui concerne l</w:t>
            </w:r>
            <w:r w:rsidR="000057F4" w:rsidRPr="000057F4">
              <w:rPr>
                <w:b/>
                <w:i/>
              </w:rPr>
              <w:t>’</w:t>
            </w:r>
            <w:r w:rsidRPr="000057F4">
              <w:rPr>
                <w:b/>
                <w:i/>
              </w:rPr>
              <w:t>indépendance et la non-divulgation, et qu</w:t>
            </w:r>
            <w:r w:rsidR="000057F4" w:rsidRPr="000057F4">
              <w:rPr>
                <w:b/>
                <w:i/>
              </w:rPr>
              <w:t>’</w:t>
            </w:r>
            <w:r w:rsidRPr="000057F4">
              <w:rPr>
                <w:b/>
                <w:i/>
              </w:rPr>
              <w:t>ils fournissent des éléments de preuve attestant qu</w:t>
            </w:r>
            <w:r w:rsidR="000057F4" w:rsidRPr="000057F4">
              <w:rPr>
                <w:b/>
                <w:i/>
              </w:rPr>
              <w:t>’</w:t>
            </w:r>
            <w:r w:rsidRPr="000057F4">
              <w:rPr>
                <w:b/>
                <w:i/>
              </w:rPr>
              <w:t>ils sont fiables, sûrs et indépendants de toute influence des gouvernements de pays tiers.</w:t>
            </w:r>
          </w:p>
        </w:tc>
      </w:tr>
      <w:tr w:rsidR="00686444" w:rsidRPr="000057F4" w14:paraId="56795585" w14:textId="77777777" w:rsidTr="00B3387D">
        <w:trPr>
          <w:jc w:val="center"/>
        </w:trPr>
        <w:tc>
          <w:tcPr>
            <w:tcW w:w="4876" w:type="dxa"/>
            <w:tcBorders>
              <w:top w:val="nil"/>
              <w:left w:val="nil"/>
              <w:bottom w:val="nil"/>
              <w:right w:val="nil"/>
            </w:tcBorders>
          </w:tcPr>
          <w:p w14:paraId="75AB6AF3" w14:textId="77777777" w:rsidR="00686444" w:rsidRPr="000057F4" w:rsidRDefault="00686444" w:rsidP="00B3387D">
            <w:pPr>
              <w:pStyle w:val="Normal6a"/>
            </w:pPr>
          </w:p>
        </w:tc>
        <w:tc>
          <w:tcPr>
            <w:tcW w:w="4876" w:type="dxa"/>
            <w:tcBorders>
              <w:top w:val="nil"/>
              <w:left w:val="nil"/>
              <w:bottom w:val="nil"/>
              <w:right w:val="nil"/>
            </w:tcBorders>
          </w:tcPr>
          <w:p w14:paraId="4C32DDF1" w14:textId="7BB9EB7A" w:rsidR="00686444" w:rsidRPr="000057F4" w:rsidRDefault="00686444" w:rsidP="00B3387D">
            <w:pPr>
              <w:pStyle w:val="Normal6a"/>
            </w:pPr>
            <w:r w:rsidRPr="000057F4">
              <w:rPr>
                <w:b/>
                <w:i/>
              </w:rPr>
              <w:t>4. La sécurité de la chaîne d</w:t>
            </w:r>
            <w:r w:rsidR="000057F4" w:rsidRPr="000057F4">
              <w:rPr>
                <w:b/>
                <w:i/>
              </w:rPr>
              <w:t>’</w:t>
            </w:r>
            <w:r w:rsidRPr="000057F4">
              <w:rPr>
                <w:b/>
                <w:i/>
              </w:rPr>
              <w:t>approvisionnement de tous les composants, matériels et logiciels informatiques est assurée dans toute la mesure du possible. Les fournisseurs, sous-traitants et autres prestataires de services peuvent être tenus par le pouvoir adjudicateur du système électronique de fournir des éléments de preuve à cet égard.</w:t>
            </w:r>
          </w:p>
        </w:tc>
      </w:tr>
      <w:tr w:rsidR="00686444" w:rsidRPr="000057F4" w14:paraId="2555F6BC" w14:textId="77777777" w:rsidTr="00B3387D">
        <w:trPr>
          <w:jc w:val="center"/>
        </w:trPr>
        <w:tc>
          <w:tcPr>
            <w:tcW w:w="4876" w:type="dxa"/>
            <w:tcBorders>
              <w:top w:val="nil"/>
              <w:left w:val="nil"/>
              <w:bottom w:val="nil"/>
              <w:right w:val="nil"/>
            </w:tcBorders>
          </w:tcPr>
          <w:p w14:paraId="07D2A989" w14:textId="77777777" w:rsidR="00686444" w:rsidRPr="000057F4" w:rsidRDefault="00686444" w:rsidP="00B3387D">
            <w:pPr>
              <w:pStyle w:val="Normal6a"/>
            </w:pPr>
          </w:p>
        </w:tc>
        <w:tc>
          <w:tcPr>
            <w:tcW w:w="4876" w:type="dxa"/>
            <w:tcBorders>
              <w:top w:val="nil"/>
              <w:left w:val="nil"/>
              <w:bottom w:val="nil"/>
              <w:right w:val="nil"/>
            </w:tcBorders>
          </w:tcPr>
          <w:p w14:paraId="37BE948F" w14:textId="5B0D7DC1" w:rsidR="00686444" w:rsidRPr="000057F4" w:rsidRDefault="00686444" w:rsidP="00B3387D">
            <w:pPr>
              <w:pStyle w:val="Normal6a"/>
            </w:pPr>
            <w:r w:rsidRPr="000057F4">
              <w:rPr>
                <w:b/>
                <w:i/>
              </w:rPr>
              <w:t>5. Lorsque le pouvoir adjudicateur du système électronique a des raisons de croire que les mesures prises par les fournisseurs, les soumissionnaires, les sous-traitants ou les autres prestataires de services, pour satisfaire aux obligations visées aux paragraphes 2, 3 et 4 du présent article sont insuffisantes, ou que les éléments de preuve qu</w:t>
            </w:r>
            <w:r w:rsidR="000057F4" w:rsidRPr="000057F4">
              <w:rPr>
                <w:b/>
                <w:i/>
              </w:rPr>
              <w:t>’</w:t>
            </w:r>
            <w:r w:rsidRPr="000057F4">
              <w:rPr>
                <w:b/>
                <w:i/>
              </w:rPr>
              <w:t>ils ont fournis au titre du présent article ne sont pas complètement fiables, le pouvoir adjudicateur du système électronique peut prendre, dans le cadre du contrat ou d</w:t>
            </w:r>
            <w:r w:rsidR="000057F4" w:rsidRPr="000057F4">
              <w:rPr>
                <w:b/>
                <w:i/>
              </w:rPr>
              <w:t>’</w:t>
            </w:r>
            <w:r w:rsidRPr="000057F4">
              <w:rPr>
                <w:b/>
                <w:i/>
              </w:rPr>
              <w:t>une procédure de passation de marché, les mesures qu</w:t>
            </w:r>
            <w:r w:rsidR="000057F4" w:rsidRPr="000057F4">
              <w:rPr>
                <w:b/>
                <w:i/>
              </w:rPr>
              <w:t>’</w:t>
            </w:r>
            <w:r w:rsidRPr="000057F4">
              <w:rPr>
                <w:b/>
                <w:i/>
              </w:rPr>
              <w:t>il juge nécessaires pour remédier à la situation, y compris la suspension ou la résiliation, en partie ou en totalité, de ce contrat ou l</w:t>
            </w:r>
            <w:r w:rsidR="000057F4" w:rsidRPr="000057F4">
              <w:rPr>
                <w:b/>
                <w:i/>
              </w:rPr>
              <w:t>’</w:t>
            </w:r>
            <w:r w:rsidRPr="000057F4">
              <w:rPr>
                <w:b/>
                <w:i/>
              </w:rPr>
              <w:t>exclusion de cette procédure de passation de marchés. Cette disposition ne porte pas atteinte aux autres droits de recours supplémentaires que le pouvoir adjudicateur du système électronique aurait pu prévoir dans le cadre du contrat concerné ou en vertu d</w:t>
            </w:r>
            <w:r w:rsidR="000057F4" w:rsidRPr="000057F4">
              <w:rPr>
                <w:b/>
                <w:i/>
              </w:rPr>
              <w:t>’</w:t>
            </w:r>
            <w:r w:rsidRPr="000057F4">
              <w:rPr>
                <w:b/>
                <w:i/>
              </w:rPr>
              <w:t>autres dispositions en vigueur.</w:t>
            </w:r>
          </w:p>
        </w:tc>
      </w:tr>
      <w:tr w:rsidR="00686444" w:rsidRPr="000057F4" w14:paraId="5ACB3D91" w14:textId="77777777" w:rsidTr="00B3387D">
        <w:trPr>
          <w:jc w:val="center"/>
        </w:trPr>
        <w:tc>
          <w:tcPr>
            <w:tcW w:w="4876" w:type="dxa"/>
            <w:tcBorders>
              <w:top w:val="nil"/>
              <w:left w:val="nil"/>
              <w:bottom w:val="nil"/>
              <w:right w:val="nil"/>
            </w:tcBorders>
          </w:tcPr>
          <w:p w14:paraId="6DE75A65" w14:textId="77777777" w:rsidR="00686444" w:rsidRPr="000057F4" w:rsidRDefault="00686444" w:rsidP="00B3387D">
            <w:pPr>
              <w:pStyle w:val="Normal6a"/>
            </w:pPr>
          </w:p>
        </w:tc>
        <w:tc>
          <w:tcPr>
            <w:tcW w:w="4876" w:type="dxa"/>
            <w:tcBorders>
              <w:top w:val="nil"/>
              <w:left w:val="nil"/>
              <w:bottom w:val="nil"/>
              <w:right w:val="nil"/>
            </w:tcBorders>
          </w:tcPr>
          <w:p w14:paraId="5F83B533" w14:textId="1D016AD9" w:rsidR="00686444" w:rsidRPr="000057F4" w:rsidRDefault="00686444" w:rsidP="00B3387D">
            <w:pPr>
              <w:pStyle w:val="Normal6a"/>
            </w:pPr>
            <w:r w:rsidRPr="000057F4">
              <w:rPr>
                <w:b/>
                <w:i/>
              </w:rPr>
              <w:t>6. Sauf disposition contraire du présent réglement ou d</w:t>
            </w:r>
            <w:r w:rsidR="000057F4" w:rsidRPr="000057F4">
              <w:rPr>
                <w:b/>
                <w:i/>
              </w:rPr>
              <w:t>’</w:t>
            </w:r>
            <w:r w:rsidRPr="000057F4">
              <w:rPr>
                <w:b/>
                <w:i/>
              </w:rPr>
              <w:t>un accord international qui lie l</w:t>
            </w:r>
            <w:r w:rsidR="000057F4" w:rsidRPr="000057F4">
              <w:rPr>
                <w:b/>
                <w:i/>
              </w:rPr>
              <w:t>’</w:t>
            </w:r>
            <w:r w:rsidRPr="000057F4">
              <w:rPr>
                <w:b/>
                <w:i/>
              </w:rPr>
              <w:t>Union, les données traitées au sein du système électronique ne sont pas transférées à un pays tiers, à une organisation internationale ou à des personnes physiques ou morales établies en dehors du territoire de l</w:t>
            </w:r>
            <w:r w:rsidR="000057F4" w:rsidRPr="000057F4">
              <w:rPr>
                <w:b/>
                <w:i/>
              </w:rPr>
              <w:t>’</w:t>
            </w:r>
            <w:r w:rsidRPr="000057F4">
              <w:rPr>
                <w:b/>
                <w:i/>
              </w:rPr>
              <w:t>Union, ni mises à leur disposition.</w:t>
            </w:r>
          </w:p>
        </w:tc>
      </w:tr>
      <w:tr w:rsidR="00686444" w:rsidRPr="000057F4" w14:paraId="38F96392" w14:textId="77777777" w:rsidTr="00B3387D">
        <w:trPr>
          <w:jc w:val="center"/>
        </w:trPr>
        <w:tc>
          <w:tcPr>
            <w:tcW w:w="4876" w:type="dxa"/>
            <w:tcBorders>
              <w:top w:val="nil"/>
              <w:left w:val="nil"/>
              <w:bottom w:val="nil"/>
              <w:right w:val="nil"/>
            </w:tcBorders>
          </w:tcPr>
          <w:p w14:paraId="4205CDED" w14:textId="77777777" w:rsidR="00686444" w:rsidRPr="000057F4" w:rsidRDefault="00686444" w:rsidP="00B3387D">
            <w:pPr>
              <w:pStyle w:val="Normal6a"/>
            </w:pPr>
          </w:p>
        </w:tc>
        <w:tc>
          <w:tcPr>
            <w:tcW w:w="4876" w:type="dxa"/>
            <w:tcBorders>
              <w:top w:val="nil"/>
              <w:left w:val="nil"/>
              <w:bottom w:val="nil"/>
              <w:right w:val="nil"/>
            </w:tcBorders>
          </w:tcPr>
          <w:p w14:paraId="73B9C64D" w14:textId="6DE6D8C8" w:rsidR="00686444" w:rsidRPr="000057F4" w:rsidRDefault="00686444" w:rsidP="00B3387D">
            <w:pPr>
              <w:pStyle w:val="Normal6a"/>
            </w:pPr>
            <w:r w:rsidRPr="000057F4">
              <w:rPr>
                <w:b/>
                <w:i/>
              </w:rPr>
              <w:t>7. Le système électronique est conçu dans toute la mesure du possible de manière à éviter les obstacles précommerciaux, commerciaux, techniques, contractuels et organisationnels qui découragent, entravent ou empêchent le transfert ou le portage de données, d</w:t>
            </w:r>
            <w:r w:rsidR="000057F4" w:rsidRPr="000057F4">
              <w:rPr>
                <w:b/>
                <w:i/>
              </w:rPr>
              <w:t>’</w:t>
            </w:r>
            <w:r w:rsidRPr="000057F4">
              <w:rPr>
                <w:b/>
                <w:i/>
              </w:rPr>
              <w:t>applications ou d</w:t>
            </w:r>
            <w:r w:rsidR="000057F4" w:rsidRPr="000057F4">
              <w:rPr>
                <w:b/>
                <w:i/>
              </w:rPr>
              <w:t>’</w:t>
            </w:r>
            <w:r w:rsidRPr="000057F4">
              <w:rPr>
                <w:b/>
                <w:i/>
              </w:rPr>
              <w:t>actifs numériques par le pouvoir adjudicateur à un autre prestataire de services, ou leur utilisation dans un environnement interopérable.</w:t>
            </w:r>
          </w:p>
        </w:tc>
      </w:tr>
    </w:tbl>
    <w:p w14:paraId="526DAB95"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545C6146"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70C94B7" w14:textId="38493127" w:rsidR="00686444" w:rsidRPr="000057F4" w:rsidRDefault="00686444" w:rsidP="00686444">
      <w:pPr>
        <w:pStyle w:val="AmJustText"/>
      </w:pPr>
      <w:r w:rsidRPr="000057F4">
        <w:t>Cet amendement s</w:t>
      </w:r>
      <w:r w:rsidR="000057F4" w:rsidRPr="000057F4">
        <w:t>’</w:t>
      </w:r>
      <w:r w:rsidRPr="000057F4">
        <w:t>appuie sur un article du règlement du Parlement européen et du Conseil</w:t>
      </w:r>
    </w:p>
    <w:p w14:paraId="38B22BF7" w14:textId="53574AC6" w:rsidR="00686444" w:rsidRPr="000057F4" w:rsidRDefault="00686444" w:rsidP="00686444">
      <w:pPr>
        <w:pStyle w:val="AmJustText"/>
      </w:pPr>
      <w:r w:rsidRPr="000057F4">
        <w:t>établissant le code des douanes de l</w:t>
      </w:r>
      <w:r w:rsidR="000057F4" w:rsidRPr="000057F4">
        <w:t>’</w:t>
      </w:r>
      <w:r w:rsidRPr="000057F4">
        <w:t>Union et l</w:t>
      </w:r>
      <w:r w:rsidR="000057F4" w:rsidRPr="000057F4">
        <w:t>’</w:t>
      </w:r>
      <w:r w:rsidRPr="000057F4">
        <w:t>Autorité douanière de l</w:t>
      </w:r>
      <w:r w:rsidR="000057F4" w:rsidRPr="000057F4">
        <w:t>’</w:t>
      </w:r>
      <w:r w:rsidRPr="000057F4">
        <w:t>Union européenne, et abrogeant le règlement (UE) nº 952/2013.</w:t>
      </w:r>
    </w:p>
    <w:p w14:paraId="264D6365" w14:textId="77777777" w:rsidR="00686444" w:rsidRPr="000057F4" w:rsidRDefault="00686444" w:rsidP="00686444">
      <w:r w:rsidRPr="000057F4">
        <w:rPr>
          <w:rStyle w:val="HideTWBExt"/>
        </w:rPr>
        <w:t>&lt;/Amend&gt;</w:t>
      </w:r>
    </w:p>
    <w:p w14:paraId="3620EF2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291</w:t>
      </w:r>
      <w:r w:rsidRPr="000057F4">
        <w:rPr>
          <w:rStyle w:val="HideTWBExt"/>
          <w:b w:val="0"/>
        </w:rPr>
        <w:t>&lt;/NumAm&gt;</w:t>
      </w:r>
    </w:p>
    <w:p w14:paraId="2882D886" w14:textId="77777777" w:rsidR="00686444" w:rsidRPr="000057F4" w:rsidRDefault="00686444" w:rsidP="00686444">
      <w:pPr>
        <w:pStyle w:val="NormalBold"/>
      </w:pPr>
      <w:r w:rsidRPr="000057F4">
        <w:rPr>
          <w:rStyle w:val="HideTWBExt"/>
          <w:b w:val="0"/>
        </w:rPr>
        <w:t>&lt;RepeatBlock-By&gt;&lt;Members&gt;</w:t>
      </w:r>
      <w:r w:rsidRPr="000057F4">
        <w:t>Sophie Wilmès, Benoit Cassart, Dan Barna, Hilde Vautmans, Fabienne Keller</w:t>
      </w:r>
      <w:r w:rsidRPr="000057F4">
        <w:rPr>
          <w:rStyle w:val="HideTWBExt"/>
          <w:b w:val="0"/>
        </w:rPr>
        <w:t>&lt;/Members&gt;</w:t>
      </w:r>
    </w:p>
    <w:p w14:paraId="3EB9591B" w14:textId="77777777" w:rsidR="00686444" w:rsidRPr="000057F4" w:rsidRDefault="00686444" w:rsidP="00686444">
      <w:pPr>
        <w:pStyle w:val="NormalBold"/>
      </w:pPr>
      <w:r w:rsidRPr="000057F4">
        <w:rPr>
          <w:rStyle w:val="HideTWBExt"/>
          <w:b w:val="0"/>
        </w:rPr>
        <w:t>&lt;/RepeatBlock-By&gt;</w:t>
      </w:r>
    </w:p>
    <w:p w14:paraId="679C452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11531DE" w14:textId="77777777" w:rsidR="00686444" w:rsidRPr="000057F4" w:rsidRDefault="00686444" w:rsidP="00686444">
      <w:pPr>
        <w:pStyle w:val="NormalBold"/>
      </w:pPr>
      <w:r w:rsidRPr="000057F4">
        <w:rPr>
          <w:rStyle w:val="HideTWBExt"/>
          <w:b w:val="0"/>
        </w:rPr>
        <w:t>&lt;Article&gt;</w:t>
      </w:r>
      <w:r w:rsidRPr="000057F4">
        <w:t>Article 36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699ED4E" w14:textId="77777777" w:rsidTr="00B3387D">
        <w:trPr>
          <w:trHeight w:hRule="exact" w:val="240"/>
          <w:jc w:val="center"/>
        </w:trPr>
        <w:tc>
          <w:tcPr>
            <w:tcW w:w="9752" w:type="dxa"/>
            <w:gridSpan w:val="2"/>
            <w:tcBorders>
              <w:top w:val="nil"/>
              <w:left w:val="nil"/>
              <w:bottom w:val="nil"/>
              <w:right w:val="nil"/>
            </w:tcBorders>
          </w:tcPr>
          <w:p w14:paraId="55270FE7" w14:textId="77777777" w:rsidR="00686444" w:rsidRPr="000057F4" w:rsidRDefault="00686444" w:rsidP="00B3387D"/>
        </w:tc>
      </w:tr>
      <w:tr w:rsidR="00686444" w:rsidRPr="000057F4" w14:paraId="4C9F0848" w14:textId="77777777" w:rsidTr="00B3387D">
        <w:trPr>
          <w:trHeight w:val="240"/>
          <w:jc w:val="center"/>
        </w:trPr>
        <w:tc>
          <w:tcPr>
            <w:tcW w:w="4876" w:type="dxa"/>
            <w:tcBorders>
              <w:top w:val="nil"/>
              <w:left w:val="nil"/>
              <w:bottom w:val="nil"/>
              <w:right w:val="nil"/>
            </w:tcBorders>
          </w:tcPr>
          <w:p w14:paraId="6A31A1C0"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D17297B" w14:textId="77777777" w:rsidR="00686444" w:rsidRPr="000057F4" w:rsidRDefault="00686444" w:rsidP="00B3387D">
            <w:pPr>
              <w:pStyle w:val="AmColumnHeading"/>
            </w:pPr>
            <w:r w:rsidRPr="000057F4">
              <w:t>Amendement</w:t>
            </w:r>
          </w:p>
        </w:tc>
      </w:tr>
      <w:tr w:rsidR="00686444" w:rsidRPr="000057F4" w14:paraId="17241A72" w14:textId="77777777" w:rsidTr="00B3387D">
        <w:trPr>
          <w:jc w:val="center"/>
        </w:trPr>
        <w:tc>
          <w:tcPr>
            <w:tcW w:w="4876" w:type="dxa"/>
            <w:tcBorders>
              <w:top w:val="nil"/>
              <w:left w:val="nil"/>
              <w:bottom w:val="nil"/>
              <w:right w:val="nil"/>
            </w:tcBorders>
          </w:tcPr>
          <w:p w14:paraId="0C0D9FA1" w14:textId="400C62B6" w:rsidR="00686444" w:rsidRPr="000057F4" w:rsidRDefault="00686444" w:rsidP="00B3387D">
            <w:pPr>
              <w:pStyle w:val="Normal6a"/>
            </w:pPr>
            <w:r w:rsidRPr="000057F4">
              <w:t>3.</w:t>
            </w:r>
            <w:r w:rsidRPr="000057F4">
              <w:tab/>
              <w:t>L</w:t>
            </w:r>
            <w:r w:rsidR="000057F4" w:rsidRPr="000057F4">
              <w:t>’</w:t>
            </w:r>
            <w:r w:rsidRPr="000057F4">
              <w:t>accès aux données à caractère personnel est limité au personnel dûment autorisé de la Commission et des autres organes de l</w:t>
            </w:r>
            <w:r w:rsidR="000057F4" w:rsidRPr="000057F4">
              <w:t>’</w:t>
            </w:r>
            <w:r w:rsidRPr="000057F4">
              <w:t>Union, des autorités compétentes et des autorités douanières dans la mesure nécessaire à l</w:t>
            </w:r>
            <w:r w:rsidR="000057F4" w:rsidRPr="000057F4">
              <w:t>’</w:t>
            </w:r>
            <w:r w:rsidRPr="000057F4">
              <w:t>exécution de leurs tâches au titre du présent règlement. Ces organes de l</w:t>
            </w:r>
            <w:r w:rsidR="000057F4" w:rsidRPr="000057F4">
              <w:t>’</w:t>
            </w:r>
            <w:r w:rsidRPr="000057F4">
              <w:t>Union et autorités garantissent la confidentialité et l</w:t>
            </w:r>
            <w:r w:rsidR="000057F4" w:rsidRPr="000057F4">
              <w:t>’</w:t>
            </w:r>
            <w:r w:rsidRPr="000057F4">
              <w:t>intégrité de ces données et les protègent contre l</w:t>
            </w:r>
            <w:r w:rsidR="000057F4" w:rsidRPr="000057F4">
              <w:t>’</w:t>
            </w:r>
            <w:r w:rsidRPr="000057F4">
              <w:t>accès, l</w:t>
            </w:r>
            <w:r w:rsidR="000057F4" w:rsidRPr="000057F4">
              <w:t>’</w:t>
            </w:r>
            <w:r w:rsidRPr="000057F4">
              <w:t>utilisation ou la divulgation non autorisés, conformément aux règles de l</w:t>
            </w:r>
            <w:r w:rsidR="000057F4" w:rsidRPr="000057F4">
              <w:t>’</w:t>
            </w:r>
            <w:r w:rsidRPr="000057F4">
              <w:t>Union applicables en matière de protection des données.</w:t>
            </w:r>
          </w:p>
        </w:tc>
        <w:tc>
          <w:tcPr>
            <w:tcW w:w="4876" w:type="dxa"/>
            <w:tcBorders>
              <w:top w:val="nil"/>
              <w:left w:val="nil"/>
              <w:bottom w:val="nil"/>
              <w:right w:val="nil"/>
            </w:tcBorders>
          </w:tcPr>
          <w:p w14:paraId="01B1A56E" w14:textId="7AACE793" w:rsidR="00686444" w:rsidRPr="000057F4" w:rsidRDefault="00686444" w:rsidP="00B3387D">
            <w:pPr>
              <w:pStyle w:val="Normal6a"/>
            </w:pPr>
            <w:r w:rsidRPr="000057F4">
              <w:t>3.</w:t>
            </w:r>
            <w:r w:rsidRPr="000057F4">
              <w:tab/>
              <w:t>L</w:t>
            </w:r>
            <w:r w:rsidR="000057F4" w:rsidRPr="000057F4">
              <w:t>’</w:t>
            </w:r>
            <w:r w:rsidRPr="000057F4">
              <w:t>accès aux données à caractère personnel est limité au personnel dûment autorisé de la Commission et des autres organes de l</w:t>
            </w:r>
            <w:r w:rsidR="000057F4" w:rsidRPr="000057F4">
              <w:t>’</w:t>
            </w:r>
            <w:r w:rsidRPr="000057F4">
              <w:t>Union, des autorités compétentes et des autorités douanières dans la mesure nécessaire à l</w:t>
            </w:r>
            <w:r w:rsidR="000057F4" w:rsidRPr="000057F4">
              <w:t>’</w:t>
            </w:r>
            <w:r w:rsidRPr="000057F4">
              <w:t>exécution de leurs tâches au titre du présent règlement. Ces organes de l</w:t>
            </w:r>
            <w:r w:rsidR="000057F4" w:rsidRPr="000057F4">
              <w:t>’</w:t>
            </w:r>
            <w:r w:rsidRPr="000057F4">
              <w:t>Union et autorités garantissent la confidentialité et l</w:t>
            </w:r>
            <w:r w:rsidR="000057F4" w:rsidRPr="000057F4">
              <w:t>’</w:t>
            </w:r>
            <w:r w:rsidRPr="000057F4">
              <w:t>intégrité de ces données et les protègent contre l</w:t>
            </w:r>
            <w:r w:rsidR="000057F4" w:rsidRPr="000057F4">
              <w:t>’</w:t>
            </w:r>
            <w:r w:rsidRPr="000057F4">
              <w:t>accès, l</w:t>
            </w:r>
            <w:r w:rsidR="000057F4" w:rsidRPr="000057F4">
              <w:t>’</w:t>
            </w:r>
            <w:r w:rsidRPr="000057F4">
              <w:t>utilisation ou la divulgation non autorisés, conformément aux règles de l</w:t>
            </w:r>
            <w:r w:rsidR="000057F4" w:rsidRPr="000057F4">
              <w:t>’</w:t>
            </w:r>
            <w:r w:rsidRPr="000057F4">
              <w:t>Union applicables en matière de protection des données.</w:t>
            </w:r>
          </w:p>
        </w:tc>
      </w:tr>
      <w:tr w:rsidR="00686444" w:rsidRPr="000057F4" w14:paraId="7B22C5DC" w14:textId="77777777" w:rsidTr="00B3387D">
        <w:trPr>
          <w:jc w:val="center"/>
        </w:trPr>
        <w:tc>
          <w:tcPr>
            <w:tcW w:w="4876" w:type="dxa"/>
            <w:tcBorders>
              <w:top w:val="nil"/>
              <w:left w:val="nil"/>
              <w:bottom w:val="nil"/>
              <w:right w:val="nil"/>
            </w:tcBorders>
          </w:tcPr>
          <w:p w14:paraId="5F1744B5" w14:textId="77777777" w:rsidR="00686444" w:rsidRPr="000057F4" w:rsidRDefault="00686444" w:rsidP="00B3387D">
            <w:pPr>
              <w:pStyle w:val="Normal6a"/>
            </w:pPr>
          </w:p>
        </w:tc>
        <w:tc>
          <w:tcPr>
            <w:tcW w:w="4876" w:type="dxa"/>
            <w:tcBorders>
              <w:top w:val="nil"/>
              <w:left w:val="nil"/>
              <w:bottom w:val="nil"/>
              <w:right w:val="nil"/>
            </w:tcBorders>
          </w:tcPr>
          <w:p w14:paraId="1AB3B490" w14:textId="518A1C91" w:rsidR="00686444" w:rsidRPr="000057F4" w:rsidRDefault="00686444" w:rsidP="00B3387D">
            <w:pPr>
              <w:pStyle w:val="Normal6a"/>
            </w:pPr>
            <w:r w:rsidRPr="000057F4">
              <w:rPr>
                <w:b/>
                <w:i/>
              </w:rPr>
              <w:t>Le système électronique garantit l</w:t>
            </w:r>
            <w:r w:rsidR="000057F4" w:rsidRPr="000057F4">
              <w:rPr>
                <w:b/>
                <w:i/>
              </w:rPr>
              <w:t>’</w:t>
            </w:r>
            <w:r w:rsidRPr="000057F4">
              <w:rPr>
                <w:b/>
                <w:i/>
              </w:rPr>
              <w:t>enregistrement des accès et des modifications, la traçabilité des actions, l</w:t>
            </w:r>
            <w:r w:rsidR="000057F4" w:rsidRPr="000057F4">
              <w:rPr>
                <w:b/>
                <w:i/>
              </w:rPr>
              <w:t>’</w:t>
            </w:r>
            <w:r w:rsidRPr="000057F4">
              <w:rPr>
                <w:b/>
                <w:i/>
              </w:rPr>
              <w:t>intégrité des données, la continuité des activités et l</w:t>
            </w:r>
            <w:r w:rsidR="000057F4" w:rsidRPr="000057F4">
              <w:rPr>
                <w:b/>
                <w:i/>
              </w:rPr>
              <w:t>’</w:t>
            </w:r>
            <w:r w:rsidRPr="000057F4">
              <w:rPr>
                <w:b/>
                <w:i/>
              </w:rPr>
              <w:t>échange sécurisé d</w:t>
            </w:r>
            <w:r w:rsidR="000057F4" w:rsidRPr="000057F4">
              <w:rPr>
                <w:b/>
                <w:i/>
              </w:rPr>
              <w:t>’</w:t>
            </w:r>
            <w:r w:rsidRPr="000057F4">
              <w:rPr>
                <w:b/>
                <w:i/>
              </w:rPr>
              <w:t>informations entre les autorités compétentes, les autorités douanières et les opérateurs.</w:t>
            </w:r>
          </w:p>
        </w:tc>
      </w:tr>
    </w:tbl>
    <w:p w14:paraId="000D890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24F8294" w14:textId="77777777" w:rsidR="00686444" w:rsidRPr="000057F4" w:rsidRDefault="00686444" w:rsidP="00686444">
      <w:r w:rsidRPr="000057F4">
        <w:rPr>
          <w:rStyle w:val="HideTWBExt"/>
        </w:rPr>
        <w:t>&lt;/Amend&gt;</w:t>
      </w:r>
    </w:p>
    <w:p w14:paraId="58992FF3"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292</w:t>
      </w:r>
      <w:r w:rsidRPr="000057F4">
        <w:rPr>
          <w:rStyle w:val="HideTWBExt"/>
          <w:b w:val="0"/>
        </w:rPr>
        <w:t>&lt;/NumAm&gt;</w:t>
      </w:r>
    </w:p>
    <w:p w14:paraId="07D15DCB"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607D711" w14:textId="77777777" w:rsidR="00686444" w:rsidRPr="000057F4" w:rsidRDefault="00686444" w:rsidP="00686444">
      <w:pPr>
        <w:pStyle w:val="NormalBold"/>
      </w:pPr>
      <w:r w:rsidRPr="000057F4">
        <w:rPr>
          <w:rStyle w:val="HideTWBExt"/>
          <w:b w:val="0"/>
        </w:rPr>
        <w:t>&lt;/RepeatBlock-By&gt;</w:t>
      </w:r>
    </w:p>
    <w:p w14:paraId="75D261F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3063DAB" w14:textId="77777777" w:rsidR="00686444" w:rsidRPr="000057F4" w:rsidRDefault="00686444" w:rsidP="00686444">
      <w:pPr>
        <w:pStyle w:val="NormalBold"/>
      </w:pPr>
      <w:r w:rsidRPr="000057F4">
        <w:rPr>
          <w:rStyle w:val="HideTWBExt"/>
          <w:b w:val="0"/>
        </w:rPr>
        <w:t>&lt;Article&gt;</w:t>
      </w:r>
      <w:r w:rsidRPr="000057F4">
        <w:t>Article 36 – paragraphe 3</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8F72CBC" w14:textId="77777777" w:rsidTr="00B3387D">
        <w:trPr>
          <w:trHeight w:hRule="exact" w:val="240"/>
          <w:jc w:val="center"/>
        </w:trPr>
        <w:tc>
          <w:tcPr>
            <w:tcW w:w="9752" w:type="dxa"/>
            <w:gridSpan w:val="2"/>
            <w:tcBorders>
              <w:top w:val="nil"/>
              <w:left w:val="nil"/>
              <w:bottom w:val="nil"/>
              <w:right w:val="nil"/>
            </w:tcBorders>
          </w:tcPr>
          <w:p w14:paraId="41788E48" w14:textId="77777777" w:rsidR="00686444" w:rsidRPr="000057F4" w:rsidRDefault="00686444" w:rsidP="00B3387D"/>
        </w:tc>
      </w:tr>
      <w:tr w:rsidR="00686444" w:rsidRPr="000057F4" w14:paraId="61BA21B0" w14:textId="77777777" w:rsidTr="00B3387D">
        <w:trPr>
          <w:trHeight w:val="240"/>
          <w:jc w:val="center"/>
        </w:trPr>
        <w:tc>
          <w:tcPr>
            <w:tcW w:w="4876" w:type="dxa"/>
            <w:tcBorders>
              <w:top w:val="nil"/>
              <w:left w:val="nil"/>
              <w:bottom w:val="nil"/>
              <w:right w:val="nil"/>
            </w:tcBorders>
          </w:tcPr>
          <w:p w14:paraId="4D7BF43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7542271" w14:textId="77777777" w:rsidR="00686444" w:rsidRPr="000057F4" w:rsidRDefault="00686444" w:rsidP="00B3387D">
            <w:pPr>
              <w:pStyle w:val="AmColumnHeading"/>
            </w:pPr>
            <w:r w:rsidRPr="000057F4">
              <w:t>Amendement</w:t>
            </w:r>
          </w:p>
        </w:tc>
      </w:tr>
      <w:tr w:rsidR="00686444" w:rsidRPr="000057F4" w14:paraId="673906CF" w14:textId="77777777" w:rsidTr="00B3387D">
        <w:trPr>
          <w:jc w:val="center"/>
        </w:trPr>
        <w:tc>
          <w:tcPr>
            <w:tcW w:w="4876" w:type="dxa"/>
            <w:tcBorders>
              <w:top w:val="nil"/>
              <w:left w:val="nil"/>
              <w:bottom w:val="nil"/>
              <w:right w:val="nil"/>
            </w:tcBorders>
          </w:tcPr>
          <w:p w14:paraId="3CAB5892" w14:textId="36A7CEA3" w:rsidR="00686444" w:rsidRPr="000057F4" w:rsidRDefault="00686444" w:rsidP="00B3387D">
            <w:pPr>
              <w:pStyle w:val="Normal6a"/>
            </w:pPr>
            <w:r w:rsidRPr="000057F4">
              <w:t>3.</w:t>
            </w:r>
            <w:r w:rsidRPr="000057F4">
              <w:tab/>
              <w:t>L</w:t>
            </w:r>
            <w:r w:rsidR="000057F4" w:rsidRPr="000057F4">
              <w:t>’</w:t>
            </w:r>
            <w:r w:rsidRPr="000057F4">
              <w:t>accès aux données à caractère personnel est limité au personnel dûment autorisé de la Commission et des autres organes de l</w:t>
            </w:r>
            <w:r w:rsidR="000057F4" w:rsidRPr="000057F4">
              <w:t>’</w:t>
            </w:r>
            <w:r w:rsidRPr="000057F4">
              <w:t>Union, des autorités compétentes et des autorités douanières dans la mesure nécessaire à l</w:t>
            </w:r>
            <w:r w:rsidR="000057F4" w:rsidRPr="000057F4">
              <w:t>’</w:t>
            </w:r>
            <w:r w:rsidRPr="000057F4">
              <w:t>exécution de leurs tâches au titre du présent règlement. Ces organes de l</w:t>
            </w:r>
            <w:r w:rsidR="000057F4" w:rsidRPr="000057F4">
              <w:t>’</w:t>
            </w:r>
            <w:r w:rsidRPr="000057F4">
              <w:t>Union et autorités garantissent la confidentialité et l</w:t>
            </w:r>
            <w:r w:rsidR="000057F4" w:rsidRPr="000057F4">
              <w:t>’</w:t>
            </w:r>
            <w:r w:rsidRPr="000057F4">
              <w:t>intégrité de ces données et les protègent contre l</w:t>
            </w:r>
            <w:r w:rsidR="000057F4" w:rsidRPr="000057F4">
              <w:t>’</w:t>
            </w:r>
            <w:r w:rsidRPr="000057F4">
              <w:t>accès, l</w:t>
            </w:r>
            <w:r w:rsidR="000057F4" w:rsidRPr="000057F4">
              <w:t>’</w:t>
            </w:r>
            <w:r w:rsidRPr="000057F4">
              <w:t>utilisation ou la divulgation non autorisés, conformément aux règles de l</w:t>
            </w:r>
            <w:r w:rsidR="000057F4" w:rsidRPr="000057F4">
              <w:t>’</w:t>
            </w:r>
            <w:r w:rsidRPr="000057F4">
              <w:t>Union applicables en matière de protection des données.</w:t>
            </w:r>
          </w:p>
        </w:tc>
        <w:tc>
          <w:tcPr>
            <w:tcW w:w="4876" w:type="dxa"/>
            <w:tcBorders>
              <w:top w:val="nil"/>
              <w:left w:val="nil"/>
              <w:bottom w:val="nil"/>
              <w:right w:val="nil"/>
            </w:tcBorders>
          </w:tcPr>
          <w:p w14:paraId="1471A7A4" w14:textId="79A82805" w:rsidR="00686444" w:rsidRPr="000057F4" w:rsidRDefault="00686444" w:rsidP="00B3387D">
            <w:pPr>
              <w:pStyle w:val="Normal6a"/>
            </w:pPr>
            <w:r w:rsidRPr="000057F4">
              <w:t>3.</w:t>
            </w:r>
            <w:r w:rsidRPr="000057F4">
              <w:tab/>
              <w:t>L</w:t>
            </w:r>
            <w:r w:rsidR="000057F4" w:rsidRPr="000057F4">
              <w:t>’</w:t>
            </w:r>
            <w:r w:rsidRPr="000057F4">
              <w:t>accès aux données à caractère personnel est limité au personnel dûment autorisé de la Commission et des autres organes de l</w:t>
            </w:r>
            <w:r w:rsidR="000057F4" w:rsidRPr="000057F4">
              <w:t>’</w:t>
            </w:r>
            <w:r w:rsidRPr="000057F4">
              <w:t>Union, des autorités compétentes et des autorités douanières dans la mesure nécessaire à l</w:t>
            </w:r>
            <w:r w:rsidR="000057F4" w:rsidRPr="000057F4">
              <w:t>’</w:t>
            </w:r>
            <w:r w:rsidRPr="000057F4">
              <w:t>exécution de leurs tâches au titre du présent règlement. Ces organes de l</w:t>
            </w:r>
            <w:r w:rsidR="000057F4" w:rsidRPr="000057F4">
              <w:t>’</w:t>
            </w:r>
            <w:r w:rsidRPr="000057F4">
              <w:t>Union et autorités garantissent la confidentialité et l</w:t>
            </w:r>
            <w:r w:rsidR="000057F4" w:rsidRPr="000057F4">
              <w:t>’</w:t>
            </w:r>
            <w:r w:rsidRPr="000057F4">
              <w:t>intégrité de ces données et les protègent contre l</w:t>
            </w:r>
            <w:r w:rsidR="000057F4" w:rsidRPr="000057F4">
              <w:t>’</w:t>
            </w:r>
            <w:r w:rsidRPr="000057F4">
              <w:t>accès, l</w:t>
            </w:r>
            <w:r w:rsidR="000057F4" w:rsidRPr="000057F4">
              <w:t>’</w:t>
            </w:r>
            <w:r w:rsidRPr="000057F4">
              <w:t>utilisation ou la divulgation non autorisés, conformément aux règles de l</w:t>
            </w:r>
            <w:r w:rsidR="000057F4" w:rsidRPr="000057F4">
              <w:t>’</w:t>
            </w:r>
            <w:r w:rsidRPr="000057F4">
              <w:t xml:space="preserve">Union applicables en matière de protection des données. </w:t>
            </w:r>
            <w:r w:rsidRPr="000057F4">
              <w:rPr>
                <w:b/>
                <w:i/>
              </w:rPr>
              <w:t>Tout accès à des données à caractère personnel doit être enregistré et pouvoir faire l</w:t>
            </w:r>
            <w:r w:rsidR="000057F4" w:rsidRPr="000057F4">
              <w:rPr>
                <w:b/>
                <w:i/>
              </w:rPr>
              <w:t>’</w:t>
            </w:r>
            <w:r w:rsidRPr="000057F4">
              <w:rPr>
                <w:b/>
                <w:i/>
              </w:rPr>
              <w:t>objet d</w:t>
            </w:r>
            <w:r w:rsidR="000057F4" w:rsidRPr="000057F4">
              <w:rPr>
                <w:b/>
                <w:i/>
              </w:rPr>
              <w:t>’</w:t>
            </w:r>
            <w:r w:rsidRPr="000057F4">
              <w:rPr>
                <w:b/>
                <w:i/>
              </w:rPr>
              <w:t>une vérification a posteriori.</w:t>
            </w:r>
          </w:p>
        </w:tc>
      </w:tr>
    </w:tbl>
    <w:p w14:paraId="11C710F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1CE18395"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281AE0B" w14:textId="7A9A8AE4" w:rsidR="00686444" w:rsidRPr="000057F4" w:rsidRDefault="00686444" w:rsidP="00686444">
      <w:pPr>
        <w:pStyle w:val="AmJustText"/>
      </w:pPr>
      <w:r w:rsidRPr="000057F4">
        <w:t>Dans le cas de systèmes d</w:t>
      </w:r>
      <w:r w:rsidR="000057F4" w:rsidRPr="000057F4">
        <w:t>’</w:t>
      </w:r>
      <w:r w:rsidRPr="000057F4">
        <w:t>information centralisés de grande envergure, il est indispensable de garantir non seulement la restriction des accès, mais aussi leur traçabilité complète. Une telle solution renforce la protection des personnes concernées et favorise le respect des règles en matière de protection des données.</w:t>
      </w:r>
    </w:p>
    <w:p w14:paraId="13FE9758" w14:textId="77777777" w:rsidR="00686444" w:rsidRPr="000057F4" w:rsidRDefault="00686444" w:rsidP="00686444">
      <w:r w:rsidRPr="000057F4">
        <w:rPr>
          <w:rStyle w:val="HideTWBExt"/>
        </w:rPr>
        <w:t>&lt;/Amend&gt;</w:t>
      </w:r>
    </w:p>
    <w:p w14:paraId="680D356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293</w:t>
      </w:r>
      <w:r w:rsidRPr="000057F4">
        <w:rPr>
          <w:rStyle w:val="HideTWBExt"/>
          <w:b w:val="0"/>
        </w:rPr>
        <w:t>&lt;/NumAm&gt;</w:t>
      </w:r>
    </w:p>
    <w:p w14:paraId="5DC71553"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3989E79F" w14:textId="77777777" w:rsidR="00686444" w:rsidRPr="000057F4" w:rsidRDefault="00686444" w:rsidP="00686444">
      <w:pPr>
        <w:pStyle w:val="NormalBold"/>
      </w:pPr>
      <w:r w:rsidRPr="000057F4">
        <w:rPr>
          <w:rStyle w:val="HideTWBExt"/>
          <w:b w:val="0"/>
        </w:rPr>
        <w:t>&lt;/RepeatBlock-By&gt;</w:t>
      </w:r>
    </w:p>
    <w:p w14:paraId="7A8789C3"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CBCF739" w14:textId="77777777" w:rsidR="00686444" w:rsidRPr="000057F4" w:rsidRDefault="00686444" w:rsidP="00686444">
      <w:pPr>
        <w:pStyle w:val="NormalBold"/>
      </w:pPr>
      <w:r w:rsidRPr="000057F4">
        <w:rPr>
          <w:rStyle w:val="HideTWBExt"/>
          <w:b w:val="0"/>
        </w:rPr>
        <w:t>&lt;Article&gt;</w:t>
      </w:r>
      <w:r w:rsidRPr="000057F4">
        <w:t>Article 36 – paragraphe 3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BF37E76" w14:textId="77777777" w:rsidTr="00B3387D">
        <w:trPr>
          <w:trHeight w:hRule="exact" w:val="240"/>
          <w:jc w:val="center"/>
        </w:trPr>
        <w:tc>
          <w:tcPr>
            <w:tcW w:w="9752" w:type="dxa"/>
            <w:gridSpan w:val="2"/>
            <w:tcBorders>
              <w:top w:val="nil"/>
              <w:left w:val="nil"/>
              <w:bottom w:val="nil"/>
              <w:right w:val="nil"/>
            </w:tcBorders>
          </w:tcPr>
          <w:p w14:paraId="38652970" w14:textId="77777777" w:rsidR="00686444" w:rsidRPr="000057F4" w:rsidRDefault="00686444" w:rsidP="00B3387D"/>
        </w:tc>
      </w:tr>
      <w:tr w:rsidR="00686444" w:rsidRPr="000057F4" w14:paraId="1D0370B4" w14:textId="77777777" w:rsidTr="00B3387D">
        <w:trPr>
          <w:trHeight w:val="240"/>
          <w:jc w:val="center"/>
        </w:trPr>
        <w:tc>
          <w:tcPr>
            <w:tcW w:w="4876" w:type="dxa"/>
            <w:tcBorders>
              <w:top w:val="nil"/>
              <w:left w:val="nil"/>
              <w:bottom w:val="nil"/>
              <w:right w:val="nil"/>
            </w:tcBorders>
          </w:tcPr>
          <w:p w14:paraId="6747475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489941A" w14:textId="77777777" w:rsidR="00686444" w:rsidRPr="000057F4" w:rsidRDefault="00686444" w:rsidP="00B3387D">
            <w:pPr>
              <w:pStyle w:val="AmColumnHeading"/>
            </w:pPr>
            <w:r w:rsidRPr="000057F4">
              <w:t>Amendement</w:t>
            </w:r>
          </w:p>
        </w:tc>
      </w:tr>
      <w:tr w:rsidR="00686444" w:rsidRPr="000057F4" w14:paraId="150D21BE" w14:textId="77777777" w:rsidTr="00B3387D">
        <w:trPr>
          <w:jc w:val="center"/>
        </w:trPr>
        <w:tc>
          <w:tcPr>
            <w:tcW w:w="4876" w:type="dxa"/>
            <w:tcBorders>
              <w:top w:val="nil"/>
              <w:left w:val="nil"/>
              <w:bottom w:val="nil"/>
              <w:right w:val="nil"/>
            </w:tcBorders>
          </w:tcPr>
          <w:p w14:paraId="28077944" w14:textId="77777777" w:rsidR="00686444" w:rsidRPr="000057F4" w:rsidRDefault="00686444" w:rsidP="00B3387D">
            <w:pPr>
              <w:pStyle w:val="Normal6a"/>
            </w:pPr>
          </w:p>
        </w:tc>
        <w:tc>
          <w:tcPr>
            <w:tcW w:w="4876" w:type="dxa"/>
            <w:tcBorders>
              <w:top w:val="nil"/>
              <w:left w:val="nil"/>
              <w:bottom w:val="nil"/>
              <w:right w:val="nil"/>
            </w:tcBorders>
          </w:tcPr>
          <w:p w14:paraId="41C3F14E" w14:textId="77777777" w:rsidR="00686444" w:rsidRPr="000057F4" w:rsidRDefault="00686444" w:rsidP="00B3387D">
            <w:pPr>
              <w:pStyle w:val="Normal6a"/>
            </w:pPr>
            <w:r w:rsidRPr="000057F4">
              <w:rPr>
                <w:b/>
                <w:i/>
              </w:rPr>
              <w:t>3 bis.</w:t>
            </w:r>
            <w:r w:rsidRPr="000057F4">
              <w:tab/>
            </w:r>
            <w:r w:rsidRPr="000057F4">
              <w:rPr>
                <w:b/>
                <w:i/>
              </w:rPr>
              <w:t>Souveraineté numérique</w:t>
            </w:r>
          </w:p>
        </w:tc>
      </w:tr>
      <w:tr w:rsidR="00686444" w:rsidRPr="000057F4" w14:paraId="00A90413" w14:textId="77777777" w:rsidTr="00B3387D">
        <w:trPr>
          <w:jc w:val="center"/>
        </w:trPr>
        <w:tc>
          <w:tcPr>
            <w:tcW w:w="4876" w:type="dxa"/>
            <w:tcBorders>
              <w:top w:val="nil"/>
              <w:left w:val="nil"/>
              <w:bottom w:val="nil"/>
              <w:right w:val="nil"/>
            </w:tcBorders>
          </w:tcPr>
          <w:p w14:paraId="33D438C9" w14:textId="77777777" w:rsidR="00686444" w:rsidRPr="000057F4" w:rsidRDefault="00686444" w:rsidP="00B3387D">
            <w:pPr>
              <w:pStyle w:val="Normal6a"/>
            </w:pPr>
          </w:p>
        </w:tc>
        <w:tc>
          <w:tcPr>
            <w:tcW w:w="4876" w:type="dxa"/>
            <w:tcBorders>
              <w:top w:val="nil"/>
              <w:left w:val="nil"/>
              <w:bottom w:val="nil"/>
              <w:right w:val="nil"/>
            </w:tcBorders>
          </w:tcPr>
          <w:p w14:paraId="6F934AC9" w14:textId="374CBAAA" w:rsidR="00686444" w:rsidRPr="000057F4" w:rsidRDefault="00686444" w:rsidP="00B3387D">
            <w:pPr>
              <w:pStyle w:val="Normal6a"/>
            </w:pPr>
            <w:r w:rsidRPr="000057F4">
              <w:rPr>
                <w:b/>
                <w:i/>
              </w:rPr>
              <w:t>1. Le système électronique est conçu de manière à veiller à ce que les données qui y sont disponibles soient protégées contre l</w:t>
            </w:r>
            <w:r w:rsidR="000057F4" w:rsidRPr="000057F4">
              <w:rPr>
                <w:b/>
                <w:i/>
              </w:rPr>
              <w:t>’</w:t>
            </w:r>
            <w:r w:rsidRPr="000057F4">
              <w:rPr>
                <w:b/>
                <w:i/>
              </w:rPr>
              <w:t>accès non autorisé et d</w:t>
            </w:r>
            <w:r w:rsidR="000057F4" w:rsidRPr="000057F4">
              <w:rPr>
                <w:b/>
                <w:i/>
              </w:rPr>
              <w:t>’</w:t>
            </w:r>
            <w:r w:rsidRPr="000057F4">
              <w:rPr>
                <w:b/>
                <w:i/>
              </w:rPr>
              <w:t>autres menaces pour leur intégrité et leur sécurité, ce qui est dans l</w:t>
            </w:r>
            <w:r w:rsidR="000057F4" w:rsidRPr="000057F4">
              <w:rPr>
                <w:b/>
                <w:i/>
              </w:rPr>
              <w:t>’</w:t>
            </w:r>
            <w:r w:rsidRPr="000057F4">
              <w:rPr>
                <w:b/>
                <w:i/>
              </w:rPr>
              <w:t>intérêt public. L</w:t>
            </w:r>
            <w:r w:rsidR="000057F4" w:rsidRPr="000057F4">
              <w:rPr>
                <w:b/>
                <w:i/>
              </w:rPr>
              <w:t>’</w:t>
            </w:r>
            <w:r w:rsidRPr="000057F4">
              <w:rPr>
                <w:b/>
                <w:i/>
              </w:rPr>
              <w:t>infrastructure du système électronique, à l</w:t>
            </w:r>
            <w:r w:rsidR="000057F4" w:rsidRPr="000057F4">
              <w:rPr>
                <w:b/>
                <w:i/>
              </w:rPr>
              <w:t>’</w:t>
            </w:r>
            <w:r w:rsidRPr="000057F4">
              <w:rPr>
                <w:b/>
                <w:i/>
              </w:rPr>
              <w:t>exclusion des infrastructures de transmission des télécommunications, est contrôlé et géré exclusivement par la Commission et est située sur le territoire de l</w:t>
            </w:r>
            <w:r w:rsidR="000057F4" w:rsidRPr="000057F4">
              <w:rPr>
                <w:b/>
                <w:i/>
              </w:rPr>
              <w:t>’</w:t>
            </w:r>
            <w:r w:rsidRPr="000057F4">
              <w:rPr>
                <w:b/>
                <w:i/>
              </w:rPr>
              <w:t>Union européenne.</w:t>
            </w:r>
          </w:p>
        </w:tc>
      </w:tr>
      <w:tr w:rsidR="00686444" w:rsidRPr="000057F4" w14:paraId="7C0426D8" w14:textId="77777777" w:rsidTr="00B3387D">
        <w:trPr>
          <w:jc w:val="center"/>
        </w:trPr>
        <w:tc>
          <w:tcPr>
            <w:tcW w:w="4876" w:type="dxa"/>
            <w:tcBorders>
              <w:top w:val="nil"/>
              <w:left w:val="nil"/>
              <w:bottom w:val="nil"/>
              <w:right w:val="nil"/>
            </w:tcBorders>
          </w:tcPr>
          <w:p w14:paraId="6F0DF489" w14:textId="77777777" w:rsidR="00686444" w:rsidRPr="000057F4" w:rsidRDefault="00686444" w:rsidP="00B3387D">
            <w:pPr>
              <w:pStyle w:val="Normal6a"/>
            </w:pPr>
          </w:p>
        </w:tc>
        <w:tc>
          <w:tcPr>
            <w:tcW w:w="4876" w:type="dxa"/>
            <w:tcBorders>
              <w:top w:val="nil"/>
              <w:left w:val="nil"/>
              <w:bottom w:val="nil"/>
              <w:right w:val="nil"/>
            </w:tcBorders>
          </w:tcPr>
          <w:p w14:paraId="056B2F59" w14:textId="7D6D7E6F" w:rsidR="00686444" w:rsidRPr="000057F4" w:rsidRDefault="00686444" w:rsidP="00B3387D">
            <w:pPr>
              <w:pStyle w:val="Normal6a"/>
            </w:pPr>
            <w:r w:rsidRPr="000057F4">
              <w:rPr>
                <w:b/>
                <w:i/>
              </w:rPr>
              <w:t>2. Dans le cadre des tâches liées au développement, à l</w:t>
            </w:r>
            <w:r w:rsidR="000057F4" w:rsidRPr="000057F4">
              <w:rPr>
                <w:b/>
                <w:i/>
              </w:rPr>
              <w:t>’</w:t>
            </w:r>
            <w:r w:rsidRPr="000057F4">
              <w:rPr>
                <w:b/>
                <w:i/>
              </w:rPr>
              <w:t>hébergement, à l</w:t>
            </w:r>
            <w:r w:rsidR="000057F4" w:rsidRPr="000057F4">
              <w:rPr>
                <w:b/>
                <w:i/>
              </w:rPr>
              <w:t>’</w:t>
            </w:r>
            <w:r w:rsidRPr="000057F4">
              <w:rPr>
                <w:b/>
                <w:i/>
              </w:rPr>
              <w:t>exploitation et à la maintenance du système électronique, ainsi qu</w:t>
            </w:r>
            <w:r w:rsidR="000057F4" w:rsidRPr="000057F4">
              <w:rPr>
                <w:b/>
                <w:i/>
              </w:rPr>
              <w:t>’</w:t>
            </w:r>
            <w:r w:rsidRPr="000057F4">
              <w:rPr>
                <w:b/>
                <w:i/>
              </w:rPr>
              <w:t>à tout traitement de données y afférent, tout fournisseur, autre prestataire de services et sous-traitant doit respecter les conditions suivantes:</w:t>
            </w:r>
          </w:p>
        </w:tc>
      </w:tr>
      <w:tr w:rsidR="00686444" w:rsidRPr="000057F4" w14:paraId="25527ED1" w14:textId="77777777" w:rsidTr="00B3387D">
        <w:trPr>
          <w:jc w:val="center"/>
        </w:trPr>
        <w:tc>
          <w:tcPr>
            <w:tcW w:w="4876" w:type="dxa"/>
            <w:tcBorders>
              <w:top w:val="nil"/>
              <w:left w:val="nil"/>
              <w:bottom w:val="nil"/>
              <w:right w:val="nil"/>
            </w:tcBorders>
          </w:tcPr>
          <w:p w14:paraId="4653318B" w14:textId="77777777" w:rsidR="00686444" w:rsidRPr="000057F4" w:rsidRDefault="00686444" w:rsidP="00B3387D">
            <w:pPr>
              <w:pStyle w:val="Normal6a"/>
            </w:pPr>
          </w:p>
        </w:tc>
        <w:tc>
          <w:tcPr>
            <w:tcW w:w="4876" w:type="dxa"/>
            <w:tcBorders>
              <w:top w:val="nil"/>
              <w:left w:val="nil"/>
              <w:bottom w:val="nil"/>
              <w:right w:val="nil"/>
            </w:tcBorders>
          </w:tcPr>
          <w:p w14:paraId="00A06BC1" w14:textId="02F1D478" w:rsidR="00686444" w:rsidRPr="000057F4" w:rsidRDefault="00686444" w:rsidP="00B3387D">
            <w:pPr>
              <w:pStyle w:val="Normal6a"/>
            </w:pPr>
            <w:r w:rsidRPr="000057F4">
              <w:rPr>
                <w:b/>
                <w:i/>
              </w:rPr>
              <w:t>a) garantir la fiabilité, la sécurité et l</w:t>
            </w:r>
            <w:r w:rsidR="000057F4" w:rsidRPr="000057F4">
              <w:rPr>
                <w:b/>
                <w:i/>
              </w:rPr>
              <w:t>’</w:t>
            </w:r>
            <w:r w:rsidRPr="000057F4">
              <w:rPr>
                <w:b/>
                <w:i/>
              </w:rPr>
              <w:t>indépendance de l</w:t>
            </w:r>
            <w:r w:rsidR="000057F4" w:rsidRPr="000057F4">
              <w:rPr>
                <w:b/>
                <w:i/>
              </w:rPr>
              <w:t>’</w:t>
            </w:r>
            <w:r w:rsidRPr="000057F4">
              <w:rPr>
                <w:b/>
                <w:i/>
              </w:rPr>
              <w:t>influence des gouvernements de pays tiers sans être soumis, ni directement ni indirectement, à aucune loi, y compris les décrets, d</w:t>
            </w:r>
            <w:r w:rsidR="000057F4" w:rsidRPr="000057F4">
              <w:rPr>
                <w:b/>
                <w:i/>
              </w:rPr>
              <w:t>’</w:t>
            </w:r>
            <w:r w:rsidRPr="000057F4">
              <w:rPr>
                <w:b/>
                <w:i/>
              </w:rPr>
              <w:t>un pays tiers susceptible d</w:t>
            </w:r>
            <w:r w:rsidR="000057F4" w:rsidRPr="000057F4">
              <w:rPr>
                <w:b/>
                <w:i/>
              </w:rPr>
              <w:t>’</w:t>
            </w:r>
            <w:r w:rsidRPr="000057F4">
              <w:rPr>
                <w:b/>
                <w:i/>
              </w:rPr>
              <w:t>exiger la divulgation des données du système électronique à des autorités de ce pays. Pour les services critiques, y compris toute activité liée aux données, le pouvoir adjudicateur peut exiger une habilitation de sécurité;</w:t>
            </w:r>
          </w:p>
        </w:tc>
      </w:tr>
      <w:tr w:rsidR="00686444" w:rsidRPr="000057F4" w14:paraId="79C2D944" w14:textId="77777777" w:rsidTr="00B3387D">
        <w:trPr>
          <w:jc w:val="center"/>
        </w:trPr>
        <w:tc>
          <w:tcPr>
            <w:tcW w:w="4876" w:type="dxa"/>
            <w:tcBorders>
              <w:top w:val="nil"/>
              <w:left w:val="nil"/>
              <w:bottom w:val="nil"/>
              <w:right w:val="nil"/>
            </w:tcBorders>
          </w:tcPr>
          <w:p w14:paraId="68D7D823" w14:textId="77777777" w:rsidR="00686444" w:rsidRPr="000057F4" w:rsidRDefault="00686444" w:rsidP="00B3387D">
            <w:pPr>
              <w:pStyle w:val="Normal6a"/>
            </w:pPr>
          </w:p>
        </w:tc>
        <w:tc>
          <w:tcPr>
            <w:tcW w:w="4876" w:type="dxa"/>
            <w:tcBorders>
              <w:top w:val="nil"/>
              <w:left w:val="nil"/>
              <w:bottom w:val="nil"/>
              <w:right w:val="nil"/>
            </w:tcBorders>
          </w:tcPr>
          <w:p w14:paraId="3B8BB59B" w14:textId="1DE06B5D" w:rsidR="00686444" w:rsidRPr="000057F4" w:rsidRDefault="00686444" w:rsidP="00B3387D">
            <w:pPr>
              <w:pStyle w:val="Normal6a"/>
            </w:pPr>
            <w:r w:rsidRPr="000057F4">
              <w:rPr>
                <w:b/>
                <w:i/>
              </w:rPr>
              <w:t>b) être légalement établi dans l</w:t>
            </w:r>
            <w:r w:rsidR="000057F4" w:rsidRPr="000057F4">
              <w:rPr>
                <w:b/>
                <w:i/>
              </w:rPr>
              <w:t>’</w:t>
            </w:r>
            <w:r w:rsidRPr="000057F4">
              <w:rPr>
                <w:b/>
                <w:i/>
              </w:rPr>
              <w:t>Union et ne pas être contrôlé, directement ou indirectement, par une entreprise d</w:t>
            </w:r>
            <w:r w:rsidR="000057F4" w:rsidRPr="000057F4">
              <w:rPr>
                <w:b/>
                <w:i/>
              </w:rPr>
              <w:t>’</w:t>
            </w:r>
            <w:r w:rsidRPr="000057F4">
              <w:rPr>
                <w:b/>
                <w:i/>
              </w:rPr>
              <w:t>un pays tiers au sens de l</w:t>
            </w:r>
            <w:r w:rsidR="000057F4" w:rsidRPr="000057F4">
              <w:rPr>
                <w:b/>
                <w:i/>
              </w:rPr>
              <w:t>’</w:t>
            </w:r>
            <w:r w:rsidRPr="000057F4">
              <w:rPr>
                <w:b/>
                <w:i/>
              </w:rPr>
              <w:t>article 2, paragraphe 7, du règlement (UE) 2019/452.</w:t>
            </w:r>
          </w:p>
        </w:tc>
      </w:tr>
      <w:tr w:rsidR="00686444" w:rsidRPr="000057F4" w14:paraId="193B305E" w14:textId="77777777" w:rsidTr="00B3387D">
        <w:trPr>
          <w:jc w:val="center"/>
        </w:trPr>
        <w:tc>
          <w:tcPr>
            <w:tcW w:w="4876" w:type="dxa"/>
            <w:tcBorders>
              <w:top w:val="nil"/>
              <w:left w:val="nil"/>
              <w:bottom w:val="nil"/>
              <w:right w:val="nil"/>
            </w:tcBorders>
          </w:tcPr>
          <w:p w14:paraId="4315FD5D" w14:textId="77777777" w:rsidR="00686444" w:rsidRPr="000057F4" w:rsidRDefault="00686444" w:rsidP="00B3387D">
            <w:pPr>
              <w:pStyle w:val="Normal6a"/>
            </w:pPr>
          </w:p>
        </w:tc>
        <w:tc>
          <w:tcPr>
            <w:tcW w:w="4876" w:type="dxa"/>
            <w:tcBorders>
              <w:top w:val="nil"/>
              <w:left w:val="nil"/>
              <w:bottom w:val="nil"/>
              <w:right w:val="nil"/>
            </w:tcBorders>
          </w:tcPr>
          <w:p w14:paraId="3DA5B5C6" w14:textId="5E33CAFD" w:rsidR="00686444" w:rsidRPr="000057F4" w:rsidRDefault="00686444" w:rsidP="00B3387D">
            <w:pPr>
              <w:pStyle w:val="Normal6a"/>
            </w:pPr>
            <w:r w:rsidRPr="000057F4">
              <w:rPr>
                <w:b/>
                <w:i/>
              </w:rPr>
              <w:t>3. Le pouvoir adjudicateur du système électronique peut à tout moment exiger des fournisseurs, des soumissionnaires, des sous-traitants et des autres prestataires de services qu</w:t>
            </w:r>
            <w:r w:rsidR="000057F4" w:rsidRPr="000057F4">
              <w:rPr>
                <w:b/>
                <w:i/>
              </w:rPr>
              <w:t>’</w:t>
            </w:r>
            <w:r w:rsidRPr="000057F4">
              <w:rPr>
                <w:b/>
                <w:i/>
              </w:rPr>
              <w:t>ils fournissent la preuve des mesures qu</w:t>
            </w:r>
            <w:r w:rsidR="000057F4" w:rsidRPr="000057F4">
              <w:rPr>
                <w:b/>
                <w:i/>
              </w:rPr>
              <w:t>’</w:t>
            </w:r>
            <w:r w:rsidRPr="000057F4">
              <w:rPr>
                <w:b/>
                <w:i/>
              </w:rPr>
              <w:t>ils ont mises en place pour prévenir toute divulgation non autorisée de données figurant dans le système électronique, y compris les documents démontrant qu</w:t>
            </w:r>
            <w:r w:rsidR="000057F4" w:rsidRPr="000057F4">
              <w:rPr>
                <w:b/>
                <w:i/>
              </w:rPr>
              <w:t>’</w:t>
            </w:r>
            <w:r w:rsidRPr="000057F4">
              <w:rPr>
                <w:b/>
                <w:i/>
              </w:rPr>
              <w:t>ils satisfont aux obligations énoncées au paragraphe 2 bis en ce qui concerne l</w:t>
            </w:r>
            <w:r w:rsidR="000057F4" w:rsidRPr="000057F4">
              <w:rPr>
                <w:b/>
                <w:i/>
              </w:rPr>
              <w:t>’</w:t>
            </w:r>
            <w:r w:rsidRPr="000057F4">
              <w:rPr>
                <w:b/>
                <w:i/>
              </w:rPr>
              <w:t>indépendance et la non-divulgation, et qu</w:t>
            </w:r>
            <w:r w:rsidR="000057F4" w:rsidRPr="000057F4">
              <w:rPr>
                <w:b/>
                <w:i/>
              </w:rPr>
              <w:t>’</w:t>
            </w:r>
            <w:r w:rsidRPr="000057F4">
              <w:rPr>
                <w:b/>
                <w:i/>
              </w:rPr>
              <w:t>ils fournissent des éléments de preuve attestant qu</w:t>
            </w:r>
            <w:r w:rsidR="000057F4" w:rsidRPr="000057F4">
              <w:rPr>
                <w:b/>
                <w:i/>
              </w:rPr>
              <w:t>’</w:t>
            </w:r>
            <w:r w:rsidRPr="000057F4">
              <w:rPr>
                <w:b/>
                <w:i/>
              </w:rPr>
              <w:t>ils sont fiables, sûrs et indépendants de toute influence des gouvernements de pays tiers.</w:t>
            </w:r>
          </w:p>
        </w:tc>
      </w:tr>
      <w:tr w:rsidR="00686444" w:rsidRPr="000057F4" w14:paraId="59DCD8D2" w14:textId="77777777" w:rsidTr="00B3387D">
        <w:trPr>
          <w:jc w:val="center"/>
        </w:trPr>
        <w:tc>
          <w:tcPr>
            <w:tcW w:w="4876" w:type="dxa"/>
            <w:tcBorders>
              <w:top w:val="nil"/>
              <w:left w:val="nil"/>
              <w:bottom w:val="nil"/>
              <w:right w:val="nil"/>
            </w:tcBorders>
          </w:tcPr>
          <w:p w14:paraId="0EBB4BE9" w14:textId="77777777" w:rsidR="00686444" w:rsidRPr="000057F4" w:rsidRDefault="00686444" w:rsidP="00B3387D">
            <w:pPr>
              <w:pStyle w:val="Normal6a"/>
            </w:pPr>
          </w:p>
        </w:tc>
        <w:tc>
          <w:tcPr>
            <w:tcW w:w="4876" w:type="dxa"/>
            <w:tcBorders>
              <w:top w:val="nil"/>
              <w:left w:val="nil"/>
              <w:bottom w:val="nil"/>
              <w:right w:val="nil"/>
            </w:tcBorders>
          </w:tcPr>
          <w:p w14:paraId="425BE13E" w14:textId="7099CE6D" w:rsidR="00686444" w:rsidRPr="000057F4" w:rsidRDefault="00686444" w:rsidP="00B3387D">
            <w:pPr>
              <w:pStyle w:val="Normal6a"/>
            </w:pPr>
            <w:r w:rsidRPr="000057F4">
              <w:rPr>
                <w:b/>
                <w:i/>
              </w:rPr>
              <w:t>4. La sécurité de la chaîne d</w:t>
            </w:r>
            <w:r w:rsidR="000057F4" w:rsidRPr="000057F4">
              <w:rPr>
                <w:b/>
                <w:i/>
              </w:rPr>
              <w:t>’</w:t>
            </w:r>
            <w:r w:rsidRPr="000057F4">
              <w:rPr>
                <w:b/>
                <w:i/>
              </w:rPr>
              <w:t>approvisionnement de tous les composants, matériels et logiciels informatiques est assurée dans toute la mesure du possible. Les fournisseurs, sous-traitants et autres prestataires de services peuvent être tenus par le pouvoir adjudicateur du système électronique de fournir des éléments de preuve à cet égard.</w:t>
            </w:r>
          </w:p>
        </w:tc>
      </w:tr>
      <w:tr w:rsidR="00686444" w:rsidRPr="000057F4" w14:paraId="4B39934D" w14:textId="77777777" w:rsidTr="00B3387D">
        <w:trPr>
          <w:jc w:val="center"/>
        </w:trPr>
        <w:tc>
          <w:tcPr>
            <w:tcW w:w="4876" w:type="dxa"/>
            <w:tcBorders>
              <w:top w:val="nil"/>
              <w:left w:val="nil"/>
              <w:bottom w:val="nil"/>
              <w:right w:val="nil"/>
            </w:tcBorders>
          </w:tcPr>
          <w:p w14:paraId="0876CD34" w14:textId="77777777" w:rsidR="00686444" w:rsidRPr="000057F4" w:rsidRDefault="00686444" w:rsidP="00B3387D">
            <w:pPr>
              <w:pStyle w:val="Normal6a"/>
            </w:pPr>
          </w:p>
        </w:tc>
        <w:tc>
          <w:tcPr>
            <w:tcW w:w="4876" w:type="dxa"/>
            <w:tcBorders>
              <w:top w:val="nil"/>
              <w:left w:val="nil"/>
              <w:bottom w:val="nil"/>
              <w:right w:val="nil"/>
            </w:tcBorders>
          </w:tcPr>
          <w:p w14:paraId="50AB005B" w14:textId="6126ECED" w:rsidR="00686444" w:rsidRPr="000057F4" w:rsidRDefault="00686444" w:rsidP="00B3387D">
            <w:pPr>
              <w:pStyle w:val="Normal6a"/>
            </w:pPr>
            <w:r w:rsidRPr="000057F4">
              <w:rPr>
                <w:b/>
                <w:i/>
              </w:rPr>
              <w:t>5. Lorsque le pouvoir adjudicateur du système électronique a des raisons de croire que les mesures prises par les fournisseurs, les soumissionnaires, les sous-traitants ou les autres prestataires de services, pour satisfaire aux obligations visées aux paragraphes 2, 3 et 4 du présent article sont insuffisantes, ou que les éléments de preuve qu</w:t>
            </w:r>
            <w:r w:rsidR="000057F4" w:rsidRPr="000057F4">
              <w:rPr>
                <w:b/>
                <w:i/>
              </w:rPr>
              <w:t>’</w:t>
            </w:r>
            <w:r w:rsidRPr="000057F4">
              <w:rPr>
                <w:b/>
                <w:i/>
              </w:rPr>
              <w:t>ils ont fournis au titre du présent article ne sont pas complètement fiables, le pouvoir adjudicateur du système électronique peut prendre, dans le cadre du contrat ou d</w:t>
            </w:r>
            <w:r w:rsidR="000057F4" w:rsidRPr="000057F4">
              <w:rPr>
                <w:b/>
                <w:i/>
              </w:rPr>
              <w:t>’</w:t>
            </w:r>
            <w:r w:rsidRPr="000057F4">
              <w:rPr>
                <w:b/>
                <w:i/>
              </w:rPr>
              <w:t>une procédure de passation de marché, les mesures qu</w:t>
            </w:r>
            <w:r w:rsidR="000057F4" w:rsidRPr="000057F4">
              <w:rPr>
                <w:b/>
                <w:i/>
              </w:rPr>
              <w:t>’</w:t>
            </w:r>
            <w:r w:rsidRPr="000057F4">
              <w:rPr>
                <w:b/>
                <w:i/>
              </w:rPr>
              <w:t>il juge nécessaires pour remédier à la situation, y compris la suspension ou la résiliation, en partie ou en totalité, de ce contrat ou l</w:t>
            </w:r>
            <w:r w:rsidR="000057F4" w:rsidRPr="000057F4">
              <w:rPr>
                <w:b/>
                <w:i/>
              </w:rPr>
              <w:t>’</w:t>
            </w:r>
            <w:r w:rsidRPr="000057F4">
              <w:rPr>
                <w:b/>
                <w:i/>
              </w:rPr>
              <w:t>exclusion de cette procédure de passation de marchés. Cette disposition ne porte pas atteinte aux autres droits de recours supplémentaires que le pouvoir adjudicateur du système électronique aurait pu prévoir dans le cadre du contrat concerné ou en vertu d</w:t>
            </w:r>
            <w:r w:rsidR="000057F4" w:rsidRPr="000057F4">
              <w:rPr>
                <w:b/>
                <w:i/>
              </w:rPr>
              <w:t>’</w:t>
            </w:r>
            <w:r w:rsidRPr="000057F4">
              <w:rPr>
                <w:b/>
                <w:i/>
              </w:rPr>
              <w:t>autres dispositions en vigueur.</w:t>
            </w:r>
          </w:p>
        </w:tc>
      </w:tr>
      <w:tr w:rsidR="00686444" w:rsidRPr="000057F4" w14:paraId="4B9408B8" w14:textId="77777777" w:rsidTr="00B3387D">
        <w:trPr>
          <w:jc w:val="center"/>
        </w:trPr>
        <w:tc>
          <w:tcPr>
            <w:tcW w:w="4876" w:type="dxa"/>
            <w:tcBorders>
              <w:top w:val="nil"/>
              <w:left w:val="nil"/>
              <w:bottom w:val="nil"/>
              <w:right w:val="nil"/>
            </w:tcBorders>
          </w:tcPr>
          <w:p w14:paraId="7AD4CE8E" w14:textId="77777777" w:rsidR="00686444" w:rsidRPr="000057F4" w:rsidRDefault="00686444" w:rsidP="00B3387D">
            <w:pPr>
              <w:pStyle w:val="Normal6a"/>
            </w:pPr>
          </w:p>
        </w:tc>
        <w:tc>
          <w:tcPr>
            <w:tcW w:w="4876" w:type="dxa"/>
            <w:tcBorders>
              <w:top w:val="nil"/>
              <w:left w:val="nil"/>
              <w:bottom w:val="nil"/>
              <w:right w:val="nil"/>
            </w:tcBorders>
          </w:tcPr>
          <w:p w14:paraId="510518C4" w14:textId="41C07955" w:rsidR="00686444" w:rsidRPr="000057F4" w:rsidRDefault="00686444" w:rsidP="00B3387D">
            <w:pPr>
              <w:pStyle w:val="Normal6a"/>
            </w:pPr>
            <w:r w:rsidRPr="000057F4">
              <w:rPr>
                <w:b/>
                <w:i/>
              </w:rPr>
              <w:t>6. Les données traitées au sein du système électronique ne sont pas transférées à un pays tiers, à une organisation internationale ou à des personnes physiques ou morales établies en dehors du territoire de l</w:t>
            </w:r>
            <w:r w:rsidR="000057F4" w:rsidRPr="000057F4">
              <w:rPr>
                <w:b/>
                <w:i/>
              </w:rPr>
              <w:t>’</w:t>
            </w:r>
            <w:r w:rsidRPr="000057F4">
              <w:rPr>
                <w:b/>
                <w:i/>
              </w:rPr>
              <w:t>Union, ni mises à leur disposition.</w:t>
            </w:r>
          </w:p>
        </w:tc>
      </w:tr>
      <w:tr w:rsidR="00686444" w:rsidRPr="000057F4" w14:paraId="26A588E4" w14:textId="77777777" w:rsidTr="00B3387D">
        <w:trPr>
          <w:jc w:val="center"/>
        </w:trPr>
        <w:tc>
          <w:tcPr>
            <w:tcW w:w="4876" w:type="dxa"/>
            <w:tcBorders>
              <w:top w:val="nil"/>
              <w:left w:val="nil"/>
              <w:bottom w:val="nil"/>
              <w:right w:val="nil"/>
            </w:tcBorders>
          </w:tcPr>
          <w:p w14:paraId="091F5BCE" w14:textId="77777777" w:rsidR="00686444" w:rsidRPr="000057F4" w:rsidRDefault="00686444" w:rsidP="00B3387D">
            <w:pPr>
              <w:pStyle w:val="Normal6a"/>
            </w:pPr>
          </w:p>
        </w:tc>
        <w:tc>
          <w:tcPr>
            <w:tcW w:w="4876" w:type="dxa"/>
            <w:tcBorders>
              <w:top w:val="nil"/>
              <w:left w:val="nil"/>
              <w:bottom w:val="nil"/>
              <w:right w:val="nil"/>
            </w:tcBorders>
          </w:tcPr>
          <w:p w14:paraId="1311A2F7" w14:textId="75C75DEA" w:rsidR="00686444" w:rsidRPr="000057F4" w:rsidRDefault="00686444" w:rsidP="00B3387D">
            <w:pPr>
              <w:pStyle w:val="Normal6a"/>
            </w:pPr>
            <w:r w:rsidRPr="000057F4">
              <w:rPr>
                <w:b/>
                <w:i/>
              </w:rPr>
              <w:t>7. Le système électronique est conçu dans toute la mesure du possible de manière à éviter les obstacles précommerciaux, commerciaux, techniques, contractuels et organisationnels qui découragent, entravent ou empêchent le transfert ou le portage de données, d</w:t>
            </w:r>
            <w:r w:rsidR="000057F4" w:rsidRPr="000057F4">
              <w:rPr>
                <w:b/>
                <w:i/>
              </w:rPr>
              <w:t>’</w:t>
            </w:r>
            <w:r w:rsidRPr="000057F4">
              <w:rPr>
                <w:b/>
                <w:i/>
              </w:rPr>
              <w:t>applications ou d</w:t>
            </w:r>
            <w:r w:rsidR="000057F4" w:rsidRPr="000057F4">
              <w:rPr>
                <w:b/>
                <w:i/>
              </w:rPr>
              <w:t>’</w:t>
            </w:r>
            <w:r w:rsidRPr="000057F4">
              <w:rPr>
                <w:b/>
                <w:i/>
              </w:rPr>
              <w:t>actifs numériques par le pouvoir adjudicateur à un autre prestataire de services, ou leur utilisation dans un environnement interopérable.</w:t>
            </w:r>
          </w:p>
        </w:tc>
      </w:tr>
    </w:tbl>
    <w:p w14:paraId="37815E4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790AC69F" w14:textId="77777777" w:rsidR="00686444" w:rsidRPr="000057F4" w:rsidRDefault="00686444" w:rsidP="00686444">
      <w:r w:rsidRPr="000057F4">
        <w:rPr>
          <w:rStyle w:val="HideTWBExt"/>
        </w:rPr>
        <w:t>&lt;/Amend&gt;</w:t>
      </w:r>
    </w:p>
    <w:p w14:paraId="032DE66C"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294</w:t>
      </w:r>
      <w:r w:rsidRPr="000057F4">
        <w:rPr>
          <w:rStyle w:val="HideTWBExt"/>
          <w:b w:val="0"/>
        </w:rPr>
        <w:t>&lt;/NumAm&gt;</w:t>
      </w:r>
    </w:p>
    <w:p w14:paraId="12ED8265"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3CB02945" w14:textId="77777777" w:rsidR="00686444" w:rsidRPr="000057F4" w:rsidRDefault="00686444" w:rsidP="00686444">
      <w:pPr>
        <w:pStyle w:val="NormalBold"/>
      </w:pPr>
      <w:r w:rsidRPr="000057F4">
        <w:rPr>
          <w:rStyle w:val="HideTWBExt"/>
          <w:b w:val="0"/>
        </w:rPr>
        <w:t>&lt;/RepeatBlock-By&gt;</w:t>
      </w:r>
    </w:p>
    <w:p w14:paraId="4D2C1EF9"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0AD074E" w14:textId="77777777" w:rsidR="00686444" w:rsidRPr="000057F4" w:rsidRDefault="00686444" w:rsidP="00686444">
      <w:pPr>
        <w:pStyle w:val="NormalBold"/>
      </w:pPr>
      <w:r w:rsidRPr="000057F4">
        <w:rPr>
          <w:rStyle w:val="HideTWBExt"/>
          <w:b w:val="0"/>
        </w:rPr>
        <w:t>&lt;Article&gt;</w:t>
      </w:r>
      <w:r w:rsidRPr="000057F4">
        <w:t>Article 37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670D1AB" w14:textId="77777777" w:rsidTr="00B3387D">
        <w:trPr>
          <w:trHeight w:hRule="exact" w:val="240"/>
          <w:jc w:val="center"/>
        </w:trPr>
        <w:tc>
          <w:tcPr>
            <w:tcW w:w="9752" w:type="dxa"/>
            <w:gridSpan w:val="2"/>
            <w:tcBorders>
              <w:top w:val="nil"/>
              <w:left w:val="nil"/>
              <w:bottom w:val="nil"/>
              <w:right w:val="nil"/>
            </w:tcBorders>
          </w:tcPr>
          <w:p w14:paraId="78FE14CC" w14:textId="77777777" w:rsidR="00686444" w:rsidRPr="000057F4" w:rsidRDefault="00686444" w:rsidP="00B3387D"/>
        </w:tc>
      </w:tr>
      <w:tr w:rsidR="00686444" w:rsidRPr="000057F4" w14:paraId="638AE87B" w14:textId="77777777" w:rsidTr="00B3387D">
        <w:trPr>
          <w:trHeight w:val="240"/>
          <w:jc w:val="center"/>
        </w:trPr>
        <w:tc>
          <w:tcPr>
            <w:tcW w:w="4876" w:type="dxa"/>
            <w:tcBorders>
              <w:top w:val="nil"/>
              <w:left w:val="nil"/>
              <w:bottom w:val="nil"/>
              <w:right w:val="nil"/>
            </w:tcBorders>
          </w:tcPr>
          <w:p w14:paraId="712854D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34B1C56" w14:textId="77777777" w:rsidR="00686444" w:rsidRPr="000057F4" w:rsidRDefault="00686444" w:rsidP="00B3387D">
            <w:pPr>
              <w:pStyle w:val="AmColumnHeading"/>
            </w:pPr>
            <w:r w:rsidRPr="000057F4">
              <w:t>Amendement</w:t>
            </w:r>
          </w:p>
        </w:tc>
      </w:tr>
      <w:tr w:rsidR="00686444" w:rsidRPr="000057F4" w14:paraId="4BE8AF63" w14:textId="77777777" w:rsidTr="00B3387D">
        <w:trPr>
          <w:jc w:val="center"/>
        </w:trPr>
        <w:tc>
          <w:tcPr>
            <w:tcW w:w="4876" w:type="dxa"/>
            <w:tcBorders>
              <w:top w:val="nil"/>
              <w:left w:val="nil"/>
              <w:bottom w:val="nil"/>
              <w:right w:val="nil"/>
            </w:tcBorders>
          </w:tcPr>
          <w:p w14:paraId="63059D55" w14:textId="2577CB43" w:rsidR="00686444" w:rsidRPr="000057F4" w:rsidRDefault="00686444" w:rsidP="00B3387D">
            <w:pPr>
              <w:pStyle w:val="Normal6a"/>
            </w:pPr>
            <w:r w:rsidRPr="000057F4">
              <w:t>1.</w:t>
            </w:r>
            <w:r w:rsidRPr="000057F4">
              <w:tab/>
              <w:t>La Commission est habilitée à adopter des actes délégués conformément à l</w:t>
            </w:r>
            <w:r w:rsidR="000057F4" w:rsidRPr="000057F4">
              <w:t>’</w:t>
            </w:r>
            <w:r w:rsidRPr="000057F4">
              <w:t>article 38 pour modifier les annexes I, II et III afin d</w:t>
            </w:r>
            <w:r w:rsidR="000057F4" w:rsidRPr="000057F4">
              <w:t>’</w:t>
            </w:r>
            <w:r w:rsidRPr="000057F4">
              <w:t>adapter ces annexes aux nouvelles tendances en matière de détournement des précurseurs de drogues ou de les aligner sur tout amendement apporté aux tableaux annexés à la convention des Nations unies, en ajoutant ou en supprimant des substances et en adaptant les entrées existantes. La Commission ne peut ajouter que des substances recensées individuellement à l</w:t>
            </w:r>
            <w:r w:rsidR="000057F4" w:rsidRPr="000057F4">
              <w:t>’</w:t>
            </w:r>
            <w:r w:rsidRPr="000057F4">
              <w:t>annexe I ou à l</w:t>
            </w:r>
            <w:r w:rsidR="000057F4" w:rsidRPr="000057F4">
              <w:t>’</w:t>
            </w:r>
            <w:r w:rsidRPr="000057F4">
              <w:t>annexe II, sauf obligation contraire d</w:t>
            </w:r>
            <w:r w:rsidR="000057F4" w:rsidRPr="000057F4">
              <w:t>’</w:t>
            </w:r>
            <w:r w:rsidRPr="000057F4">
              <w:t>aligner ces annexes sur les tableaux annexés à la convention des Nations unies. La Commission peut ajouter des substances à l</w:t>
            </w:r>
            <w:r w:rsidR="000057F4" w:rsidRPr="000057F4">
              <w:t>’</w:t>
            </w:r>
            <w:r w:rsidRPr="000057F4">
              <w:t>annexe III, qu</w:t>
            </w:r>
            <w:r w:rsidR="000057F4" w:rsidRPr="000057F4">
              <w:t>’</w:t>
            </w:r>
            <w:r w:rsidRPr="000057F4">
              <w:t>elles soient recensées individuellement ou de manière générique. Lorsqu</w:t>
            </w:r>
            <w:r w:rsidR="000057F4" w:rsidRPr="000057F4">
              <w:t>’</w:t>
            </w:r>
            <w:r w:rsidRPr="000057F4">
              <w:t>elle ajoute des substances de manière générique, la Commission identifie clairement le groupe de substances et, le cas échéant, les différentes substances qui doivent être exemptées des mesures de contrôle et de surveillance des précurseurs de drogues classifiés.</w:t>
            </w:r>
          </w:p>
        </w:tc>
        <w:tc>
          <w:tcPr>
            <w:tcW w:w="4876" w:type="dxa"/>
            <w:tcBorders>
              <w:top w:val="nil"/>
              <w:left w:val="nil"/>
              <w:bottom w:val="nil"/>
              <w:right w:val="nil"/>
            </w:tcBorders>
          </w:tcPr>
          <w:p w14:paraId="6971C03C" w14:textId="0CAC75AA" w:rsidR="00686444" w:rsidRPr="000057F4" w:rsidRDefault="00686444" w:rsidP="00B3387D">
            <w:pPr>
              <w:pStyle w:val="Normal6a"/>
            </w:pPr>
            <w:r w:rsidRPr="000057F4">
              <w:t>1.</w:t>
            </w:r>
            <w:r w:rsidRPr="000057F4">
              <w:tab/>
              <w:t>La Commission est habilitée à adopter des actes délégués conformément à l</w:t>
            </w:r>
            <w:r w:rsidR="000057F4" w:rsidRPr="000057F4">
              <w:t>’</w:t>
            </w:r>
            <w:r w:rsidRPr="000057F4">
              <w:t>article 38 pour modifier les annexes I, II et III afin d</w:t>
            </w:r>
            <w:r w:rsidR="000057F4" w:rsidRPr="000057F4">
              <w:t>’</w:t>
            </w:r>
            <w:r w:rsidRPr="000057F4">
              <w:t>adapter ces annexes aux nouvelles tendances en matière de détournement des précurseurs de drogues ou de les aligner sur tout amendement apporté aux tableaux annexés à la convention des Nations unies, en ajoutant ou en supprimant des substances et en adaptant les entrées existantes. La Commission ne peut ajouter que des substances recensées individuellement à l</w:t>
            </w:r>
            <w:r w:rsidR="000057F4" w:rsidRPr="000057F4">
              <w:t>’</w:t>
            </w:r>
            <w:r w:rsidRPr="000057F4">
              <w:t>annexe I ou à l</w:t>
            </w:r>
            <w:r w:rsidR="000057F4" w:rsidRPr="000057F4">
              <w:t>’</w:t>
            </w:r>
            <w:r w:rsidRPr="000057F4">
              <w:t>annexe II, sauf obligation contraire d</w:t>
            </w:r>
            <w:r w:rsidR="000057F4" w:rsidRPr="000057F4">
              <w:t>’</w:t>
            </w:r>
            <w:r w:rsidRPr="000057F4">
              <w:t xml:space="preserve">aligner ces annexes sur les tableaux annexés à la convention des Nations unies. La Commission </w:t>
            </w:r>
            <w:r w:rsidRPr="000057F4">
              <w:rPr>
                <w:b/>
                <w:i/>
              </w:rPr>
              <w:t>identifie le numéro CAS applicable à chaque substance figurant à l</w:t>
            </w:r>
            <w:r w:rsidR="000057F4" w:rsidRPr="000057F4">
              <w:rPr>
                <w:b/>
                <w:i/>
              </w:rPr>
              <w:t>’</w:t>
            </w:r>
            <w:r w:rsidRPr="000057F4">
              <w:rPr>
                <w:b/>
                <w:i/>
              </w:rPr>
              <w:t>annexe I ou à l</w:t>
            </w:r>
            <w:r w:rsidR="000057F4" w:rsidRPr="000057F4">
              <w:rPr>
                <w:b/>
                <w:i/>
              </w:rPr>
              <w:t>’</w:t>
            </w:r>
            <w:r w:rsidRPr="000057F4">
              <w:rPr>
                <w:b/>
                <w:i/>
              </w:rPr>
              <w:t>annexe II, lorsqu</w:t>
            </w:r>
            <w:r w:rsidR="000057F4" w:rsidRPr="000057F4">
              <w:rPr>
                <w:b/>
                <w:i/>
              </w:rPr>
              <w:t>’</w:t>
            </w:r>
            <w:r w:rsidRPr="000057F4">
              <w:rPr>
                <w:b/>
                <w:i/>
              </w:rPr>
              <w:t>il est disponible. Lorsqu</w:t>
            </w:r>
            <w:r w:rsidR="000057F4" w:rsidRPr="000057F4">
              <w:rPr>
                <w:b/>
                <w:i/>
              </w:rPr>
              <w:t>’</w:t>
            </w:r>
            <w:r w:rsidRPr="000057F4">
              <w:rPr>
                <w:b/>
                <w:i/>
              </w:rPr>
              <w:t>aucun numéro CAS n</w:t>
            </w:r>
            <w:r w:rsidR="000057F4" w:rsidRPr="000057F4">
              <w:rPr>
                <w:b/>
                <w:i/>
              </w:rPr>
              <w:t>’</w:t>
            </w:r>
            <w:r w:rsidRPr="000057F4">
              <w:rPr>
                <w:b/>
                <w:i/>
              </w:rPr>
              <w:t>a encore été attribué, la Commission en demande l</w:t>
            </w:r>
            <w:r w:rsidR="000057F4" w:rsidRPr="000057F4">
              <w:rPr>
                <w:b/>
                <w:i/>
              </w:rPr>
              <w:t>’</w:t>
            </w:r>
            <w:r w:rsidRPr="000057F4">
              <w:rPr>
                <w:b/>
                <w:i/>
              </w:rPr>
              <w:t>attribution avant l</w:t>
            </w:r>
            <w:r w:rsidR="000057F4" w:rsidRPr="000057F4">
              <w:rPr>
                <w:b/>
                <w:i/>
              </w:rPr>
              <w:t>’</w:t>
            </w:r>
            <w:r w:rsidRPr="000057F4">
              <w:rPr>
                <w:b/>
                <w:i/>
              </w:rPr>
              <w:t>adoption de l</w:t>
            </w:r>
            <w:r w:rsidR="000057F4" w:rsidRPr="000057F4">
              <w:rPr>
                <w:b/>
                <w:i/>
              </w:rPr>
              <w:t>’</w:t>
            </w:r>
            <w:r w:rsidRPr="000057F4">
              <w:rPr>
                <w:b/>
                <w:i/>
              </w:rPr>
              <w:t>acte délégué. La Commission</w:t>
            </w:r>
            <w:r w:rsidRPr="000057F4">
              <w:t xml:space="preserve"> peut ajouter des substances à l</w:t>
            </w:r>
            <w:r w:rsidR="000057F4" w:rsidRPr="000057F4">
              <w:t>’</w:t>
            </w:r>
            <w:r w:rsidRPr="000057F4">
              <w:t>annexe III, qu</w:t>
            </w:r>
            <w:r w:rsidR="000057F4" w:rsidRPr="000057F4">
              <w:t>’</w:t>
            </w:r>
            <w:r w:rsidRPr="000057F4">
              <w:t>elles soient recensées individuellement ou de manière générique. Lorsqu</w:t>
            </w:r>
            <w:r w:rsidR="000057F4" w:rsidRPr="000057F4">
              <w:t>’</w:t>
            </w:r>
            <w:r w:rsidRPr="000057F4">
              <w:t>elle ajoute des substances de manière générique, la Commission identifie clairement le groupe de substances et, le cas échéant, les différentes substances qui doivent être exemptées des mesures de contrôle et de surveillance des précurseurs de drogues classifiés.</w:t>
            </w:r>
          </w:p>
        </w:tc>
      </w:tr>
    </w:tbl>
    <w:p w14:paraId="389D50E4"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06351233" w14:textId="77777777" w:rsidR="00686444" w:rsidRPr="000057F4" w:rsidRDefault="00686444" w:rsidP="00686444">
      <w:r w:rsidRPr="000057F4">
        <w:rPr>
          <w:rStyle w:val="HideTWBExt"/>
        </w:rPr>
        <w:t>&lt;/Amend&gt;</w:t>
      </w:r>
    </w:p>
    <w:p w14:paraId="32CB18E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295</w:t>
      </w:r>
      <w:r w:rsidRPr="000057F4">
        <w:rPr>
          <w:rStyle w:val="HideTWBExt"/>
          <w:b w:val="0"/>
        </w:rPr>
        <w:t>&lt;/NumAm&gt;</w:t>
      </w:r>
    </w:p>
    <w:p w14:paraId="348813D7"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636DED7B" w14:textId="77777777" w:rsidR="00686444" w:rsidRPr="000057F4" w:rsidRDefault="00686444" w:rsidP="00686444">
      <w:pPr>
        <w:pStyle w:val="NormalBold"/>
      </w:pPr>
      <w:r w:rsidRPr="000057F4">
        <w:rPr>
          <w:rStyle w:val="HideTWBExt"/>
          <w:b w:val="0"/>
        </w:rPr>
        <w:t>&lt;/RepeatBlock-By&gt;</w:t>
      </w:r>
    </w:p>
    <w:p w14:paraId="0B3C616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670639D" w14:textId="77777777" w:rsidR="00686444" w:rsidRPr="000057F4" w:rsidRDefault="00686444" w:rsidP="00686444">
      <w:pPr>
        <w:pStyle w:val="NormalBold"/>
      </w:pPr>
      <w:r w:rsidRPr="000057F4">
        <w:rPr>
          <w:rStyle w:val="HideTWBExt"/>
          <w:b w:val="0"/>
        </w:rPr>
        <w:t>&lt;Article&gt;</w:t>
      </w:r>
      <w:r w:rsidRPr="000057F4">
        <w:t>Article 37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D6532CF" w14:textId="77777777" w:rsidTr="00B3387D">
        <w:trPr>
          <w:trHeight w:hRule="exact" w:val="240"/>
          <w:jc w:val="center"/>
        </w:trPr>
        <w:tc>
          <w:tcPr>
            <w:tcW w:w="9752" w:type="dxa"/>
            <w:gridSpan w:val="2"/>
            <w:tcBorders>
              <w:top w:val="nil"/>
              <w:left w:val="nil"/>
              <w:bottom w:val="nil"/>
              <w:right w:val="nil"/>
            </w:tcBorders>
          </w:tcPr>
          <w:p w14:paraId="40AA394E" w14:textId="77777777" w:rsidR="00686444" w:rsidRPr="000057F4" w:rsidRDefault="00686444" w:rsidP="00B3387D"/>
        </w:tc>
      </w:tr>
      <w:tr w:rsidR="00686444" w:rsidRPr="000057F4" w14:paraId="5069EE06" w14:textId="77777777" w:rsidTr="00B3387D">
        <w:trPr>
          <w:trHeight w:val="240"/>
          <w:jc w:val="center"/>
        </w:trPr>
        <w:tc>
          <w:tcPr>
            <w:tcW w:w="4876" w:type="dxa"/>
            <w:tcBorders>
              <w:top w:val="nil"/>
              <w:left w:val="nil"/>
              <w:bottom w:val="nil"/>
              <w:right w:val="nil"/>
            </w:tcBorders>
          </w:tcPr>
          <w:p w14:paraId="0E5B285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A28203F" w14:textId="77777777" w:rsidR="00686444" w:rsidRPr="000057F4" w:rsidRDefault="00686444" w:rsidP="00B3387D">
            <w:pPr>
              <w:pStyle w:val="AmColumnHeading"/>
            </w:pPr>
            <w:r w:rsidRPr="000057F4">
              <w:t>Amendement</w:t>
            </w:r>
          </w:p>
        </w:tc>
      </w:tr>
      <w:tr w:rsidR="00686444" w:rsidRPr="000057F4" w14:paraId="680BEA27" w14:textId="77777777" w:rsidTr="00B3387D">
        <w:trPr>
          <w:jc w:val="center"/>
        </w:trPr>
        <w:tc>
          <w:tcPr>
            <w:tcW w:w="4876" w:type="dxa"/>
            <w:tcBorders>
              <w:top w:val="nil"/>
              <w:left w:val="nil"/>
              <w:bottom w:val="nil"/>
              <w:right w:val="nil"/>
            </w:tcBorders>
          </w:tcPr>
          <w:p w14:paraId="0ADD2D8E" w14:textId="3365351D" w:rsidR="00686444" w:rsidRPr="000057F4" w:rsidRDefault="00686444" w:rsidP="00B3387D">
            <w:pPr>
              <w:pStyle w:val="Normal6a"/>
            </w:pPr>
            <w:r w:rsidRPr="000057F4">
              <w:t>1.</w:t>
            </w:r>
            <w:r w:rsidRPr="000057F4">
              <w:tab/>
              <w:t>La Commission est habilitée à adopter des actes délégués conformément à l</w:t>
            </w:r>
            <w:r w:rsidR="000057F4" w:rsidRPr="000057F4">
              <w:t>’</w:t>
            </w:r>
            <w:r w:rsidRPr="000057F4">
              <w:t>article 38 pour modifier les annexes I, II et III afin d</w:t>
            </w:r>
            <w:r w:rsidR="000057F4" w:rsidRPr="000057F4">
              <w:t>’</w:t>
            </w:r>
            <w:r w:rsidRPr="000057F4">
              <w:t>adapter ces annexes aux nouvelles tendances en matière de détournement des précurseurs de drogues ou de les aligner sur tout amendement apporté aux tableaux annexés à la convention des Nations unies, en ajoutant ou en supprimant des substances et en adaptant les entrées existantes. La Commission ne peut ajouter que des substances recensées individuellement à l</w:t>
            </w:r>
            <w:r w:rsidR="000057F4" w:rsidRPr="000057F4">
              <w:t>’</w:t>
            </w:r>
            <w:r w:rsidRPr="000057F4">
              <w:t>annexe I ou à l</w:t>
            </w:r>
            <w:r w:rsidR="000057F4" w:rsidRPr="000057F4">
              <w:t>’</w:t>
            </w:r>
            <w:r w:rsidRPr="000057F4">
              <w:t>annexe II, sauf obligation contraire d</w:t>
            </w:r>
            <w:r w:rsidR="000057F4" w:rsidRPr="000057F4">
              <w:t>’</w:t>
            </w:r>
            <w:r w:rsidRPr="000057F4">
              <w:t>aligner ces annexes sur les tableaux annexés à la convention des Nations unies. La Commission peut ajouter des substances à l</w:t>
            </w:r>
            <w:r w:rsidR="000057F4" w:rsidRPr="000057F4">
              <w:t>’</w:t>
            </w:r>
            <w:r w:rsidRPr="000057F4">
              <w:t>annexe III, qu</w:t>
            </w:r>
            <w:r w:rsidR="000057F4" w:rsidRPr="000057F4">
              <w:t>’</w:t>
            </w:r>
            <w:r w:rsidRPr="000057F4">
              <w:t>elles soient recensées individuellement ou de manière générique. Lorsqu</w:t>
            </w:r>
            <w:r w:rsidR="000057F4" w:rsidRPr="000057F4">
              <w:t>’</w:t>
            </w:r>
            <w:r w:rsidRPr="000057F4">
              <w:t>elle ajoute des substances de manière générique, la Commission identifie clairement le groupe de substances et, le cas échéant, les différentes substances qui doivent être exemptées des mesures de contrôle et de surveillance des précurseurs de drogues classifiés.</w:t>
            </w:r>
          </w:p>
        </w:tc>
        <w:tc>
          <w:tcPr>
            <w:tcW w:w="4876" w:type="dxa"/>
            <w:tcBorders>
              <w:top w:val="nil"/>
              <w:left w:val="nil"/>
              <w:bottom w:val="nil"/>
              <w:right w:val="nil"/>
            </w:tcBorders>
          </w:tcPr>
          <w:p w14:paraId="62295E1A" w14:textId="43557A14" w:rsidR="00686444" w:rsidRPr="000057F4" w:rsidRDefault="00686444" w:rsidP="00B3387D">
            <w:pPr>
              <w:pStyle w:val="Normal6a"/>
            </w:pPr>
            <w:r w:rsidRPr="000057F4">
              <w:t>1.</w:t>
            </w:r>
            <w:r w:rsidRPr="000057F4">
              <w:tab/>
              <w:t>La Commission est habilitée à adopter des actes délégués conformément à l</w:t>
            </w:r>
            <w:r w:rsidR="000057F4" w:rsidRPr="000057F4">
              <w:t>’</w:t>
            </w:r>
            <w:r w:rsidRPr="000057F4">
              <w:t>article 38 pour modifier les annexes I, II et III afin d</w:t>
            </w:r>
            <w:r w:rsidR="000057F4" w:rsidRPr="000057F4">
              <w:t>’</w:t>
            </w:r>
            <w:r w:rsidRPr="000057F4">
              <w:t>adapter ces annexes aux nouvelles tendances en matière de détournement des précurseurs de drogues ou de les aligner sur tout amendement apporté aux tableaux annexés à la convention des Nations unies, en ajoutant ou en supprimant des substances et en adaptant les entrées existantes</w:t>
            </w:r>
            <w:r w:rsidRPr="000057F4">
              <w:rPr>
                <w:b/>
                <w:i/>
              </w:rPr>
              <w:t>. Pour chaque substance nouvellement ajoutée à l</w:t>
            </w:r>
            <w:r w:rsidR="000057F4" w:rsidRPr="000057F4">
              <w:rPr>
                <w:b/>
                <w:i/>
              </w:rPr>
              <w:t>’</w:t>
            </w:r>
            <w:r w:rsidRPr="000057F4">
              <w:rPr>
                <w:b/>
                <w:i/>
              </w:rPr>
              <w:t>annexe I ou à l</w:t>
            </w:r>
            <w:r w:rsidR="000057F4" w:rsidRPr="000057F4">
              <w:rPr>
                <w:b/>
                <w:i/>
              </w:rPr>
              <w:t>’</w:t>
            </w:r>
            <w:r w:rsidRPr="000057F4">
              <w:rPr>
                <w:b/>
                <w:i/>
              </w:rPr>
              <w:t>annexe II, la Commission indique le numéro CAS correspondant, lorsqu</w:t>
            </w:r>
            <w:r w:rsidR="000057F4" w:rsidRPr="000057F4">
              <w:rPr>
                <w:b/>
                <w:i/>
              </w:rPr>
              <w:t>’</w:t>
            </w:r>
            <w:r w:rsidRPr="000057F4">
              <w:rPr>
                <w:b/>
                <w:i/>
              </w:rPr>
              <w:t>il est disponible</w:t>
            </w:r>
            <w:r w:rsidRPr="000057F4">
              <w:t>. La Commission ne peut ajouter que des substances recensées individuellement à l</w:t>
            </w:r>
            <w:r w:rsidR="000057F4" w:rsidRPr="000057F4">
              <w:t>’</w:t>
            </w:r>
            <w:r w:rsidRPr="000057F4">
              <w:t>annexe I ou à l</w:t>
            </w:r>
            <w:r w:rsidR="000057F4" w:rsidRPr="000057F4">
              <w:t>’</w:t>
            </w:r>
            <w:r w:rsidRPr="000057F4">
              <w:t>annexe II, sauf obligation contraire d</w:t>
            </w:r>
            <w:r w:rsidR="000057F4" w:rsidRPr="000057F4">
              <w:t>’</w:t>
            </w:r>
            <w:r w:rsidRPr="000057F4">
              <w:t>aligner ces annexes sur les tableaux annexés à la convention des Nations unies. La Commission peut ajouter des substances à l</w:t>
            </w:r>
            <w:r w:rsidR="000057F4" w:rsidRPr="000057F4">
              <w:t>’</w:t>
            </w:r>
            <w:r w:rsidRPr="000057F4">
              <w:t>annexe III, qu</w:t>
            </w:r>
            <w:r w:rsidR="000057F4" w:rsidRPr="000057F4">
              <w:t>’</w:t>
            </w:r>
            <w:r w:rsidRPr="000057F4">
              <w:t>elles soient recensées individuellement ou de manière générique. Lorsqu</w:t>
            </w:r>
            <w:r w:rsidR="000057F4" w:rsidRPr="000057F4">
              <w:t>’</w:t>
            </w:r>
            <w:r w:rsidRPr="000057F4">
              <w:t>elle ajoute des substances de manière générique, la Commission identifie clairement le groupe de substances et, le cas échéant, les différentes substances qui doivent être exemptées des mesures de contrôle et de surveillance des précurseurs de drogues classifiés.</w:t>
            </w:r>
          </w:p>
        </w:tc>
      </w:tr>
    </w:tbl>
    <w:p w14:paraId="2C22CAC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DCA5B15" w14:textId="77777777" w:rsidR="00686444" w:rsidRPr="000057F4" w:rsidRDefault="00686444" w:rsidP="00686444">
      <w:r w:rsidRPr="000057F4">
        <w:rPr>
          <w:rStyle w:val="HideTWBExt"/>
        </w:rPr>
        <w:t>&lt;/Amend&gt;</w:t>
      </w:r>
    </w:p>
    <w:p w14:paraId="1F27E6D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296</w:t>
      </w:r>
      <w:r w:rsidRPr="000057F4">
        <w:rPr>
          <w:rStyle w:val="HideTWBExt"/>
          <w:b w:val="0"/>
        </w:rPr>
        <w:t>&lt;/NumAm&gt;</w:t>
      </w:r>
    </w:p>
    <w:p w14:paraId="58CEB485"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0CF02EEE" w14:textId="77777777" w:rsidR="00686444" w:rsidRPr="000057F4" w:rsidRDefault="00686444" w:rsidP="00686444">
      <w:pPr>
        <w:pStyle w:val="NormalBold"/>
      </w:pPr>
      <w:r w:rsidRPr="000057F4">
        <w:rPr>
          <w:rStyle w:val="HideTWBExt"/>
          <w:b w:val="0"/>
        </w:rPr>
        <w:t>&lt;/RepeatBlock-By&gt;</w:t>
      </w:r>
    </w:p>
    <w:p w14:paraId="7545276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9060E3B" w14:textId="77777777" w:rsidR="00686444" w:rsidRPr="000057F4" w:rsidRDefault="00686444" w:rsidP="00686444">
      <w:pPr>
        <w:pStyle w:val="NormalBold"/>
      </w:pPr>
      <w:r w:rsidRPr="000057F4">
        <w:rPr>
          <w:rStyle w:val="HideTWBExt"/>
          <w:b w:val="0"/>
        </w:rPr>
        <w:t>&lt;Article&gt;</w:t>
      </w:r>
      <w:r w:rsidRPr="000057F4">
        <w:t>Article 37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07153D3" w14:textId="77777777" w:rsidTr="00B3387D">
        <w:trPr>
          <w:trHeight w:hRule="exact" w:val="240"/>
          <w:jc w:val="center"/>
        </w:trPr>
        <w:tc>
          <w:tcPr>
            <w:tcW w:w="9752" w:type="dxa"/>
            <w:gridSpan w:val="2"/>
            <w:tcBorders>
              <w:top w:val="nil"/>
              <w:left w:val="nil"/>
              <w:bottom w:val="nil"/>
              <w:right w:val="nil"/>
            </w:tcBorders>
          </w:tcPr>
          <w:p w14:paraId="785CF008" w14:textId="77777777" w:rsidR="00686444" w:rsidRPr="000057F4" w:rsidRDefault="00686444" w:rsidP="00B3387D"/>
        </w:tc>
      </w:tr>
      <w:tr w:rsidR="00686444" w:rsidRPr="000057F4" w14:paraId="5B5C8BAC" w14:textId="77777777" w:rsidTr="00B3387D">
        <w:trPr>
          <w:trHeight w:val="240"/>
          <w:jc w:val="center"/>
        </w:trPr>
        <w:tc>
          <w:tcPr>
            <w:tcW w:w="4876" w:type="dxa"/>
            <w:tcBorders>
              <w:top w:val="nil"/>
              <w:left w:val="nil"/>
              <w:bottom w:val="nil"/>
              <w:right w:val="nil"/>
            </w:tcBorders>
          </w:tcPr>
          <w:p w14:paraId="36A9954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2D18809" w14:textId="77777777" w:rsidR="00686444" w:rsidRPr="000057F4" w:rsidRDefault="00686444" w:rsidP="00B3387D">
            <w:pPr>
              <w:pStyle w:val="AmColumnHeading"/>
            </w:pPr>
            <w:r w:rsidRPr="000057F4">
              <w:t>Amendement</w:t>
            </w:r>
          </w:p>
        </w:tc>
      </w:tr>
      <w:tr w:rsidR="00686444" w:rsidRPr="000057F4" w14:paraId="78D59960" w14:textId="77777777" w:rsidTr="00B3387D">
        <w:trPr>
          <w:jc w:val="center"/>
        </w:trPr>
        <w:tc>
          <w:tcPr>
            <w:tcW w:w="4876" w:type="dxa"/>
            <w:tcBorders>
              <w:top w:val="nil"/>
              <w:left w:val="nil"/>
              <w:bottom w:val="nil"/>
              <w:right w:val="nil"/>
            </w:tcBorders>
          </w:tcPr>
          <w:p w14:paraId="08672D7D" w14:textId="19EE86AE" w:rsidR="00686444" w:rsidRPr="000057F4" w:rsidRDefault="00686444" w:rsidP="00B3387D">
            <w:pPr>
              <w:pStyle w:val="Normal6a"/>
            </w:pPr>
            <w:r w:rsidRPr="000057F4">
              <w:t>1.</w:t>
            </w:r>
            <w:r w:rsidRPr="000057F4">
              <w:tab/>
              <w:t>La Commission est habilitée à adopter des actes délégués conformément à l</w:t>
            </w:r>
            <w:r w:rsidR="000057F4" w:rsidRPr="000057F4">
              <w:t>’</w:t>
            </w:r>
            <w:r w:rsidRPr="000057F4">
              <w:t>article 38 pour modifier les annexes I, II et III afin d</w:t>
            </w:r>
            <w:r w:rsidR="000057F4" w:rsidRPr="000057F4">
              <w:t>’</w:t>
            </w:r>
            <w:r w:rsidRPr="000057F4">
              <w:t>adapter ces annexes aux nouvelles tendances en matière de détournement des précurseurs de drogues ou de les aligner sur tout amendement apporté aux tableaux annexés à la convention des Nations unies, en ajoutant ou en supprimant des substances et en adaptant les entrées existantes. La Commission ne peut ajouter que des substances recensées individuellement à l</w:t>
            </w:r>
            <w:r w:rsidR="000057F4" w:rsidRPr="000057F4">
              <w:t>’</w:t>
            </w:r>
            <w:r w:rsidRPr="000057F4">
              <w:t>annexe I ou à l</w:t>
            </w:r>
            <w:r w:rsidR="000057F4" w:rsidRPr="000057F4">
              <w:t>’</w:t>
            </w:r>
            <w:r w:rsidRPr="000057F4">
              <w:t>annexe II, sauf obligation contraire d</w:t>
            </w:r>
            <w:r w:rsidR="000057F4" w:rsidRPr="000057F4">
              <w:t>’</w:t>
            </w:r>
            <w:r w:rsidRPr="000057F4">
              <w:t>aligner ces annexes sur les tableaux annexés à la convention des Nations unies. La Commission peut ajouter des substances à l</w:t>
            </w:r>
            <w:r w:rsidR="000057F4" w:rsidRPr="000057F4">
              <w:t>’</w:t>
            </w:r>
            <w:r w:rsidRPr="000057F4">
              <w:t>annexe III, qu</w:t>
            </w:r>
            <w:r w:rsidR="000057F4" w:rsidRPr="000057F4">
              <w:t>’</w:t>
            </w:r>
            <w:r w:rsidRPr="000057F4">
              <w:t>elles soient recensées individuellement ou de manière générique. Lorsqu</w:t>
            </w:r>
            <w:r w:rsidR="000057F4" w:rsidRPr="000057F4">
              <w:t>’</w:t>
            </w:r>
            <w:r w:rsidRPr="000057F4">
              <w:t>elle ajoute des substances de manière générique, la Commission identifie clairement le groupe de substances et, le cas échéant, les différentes substances qui doivent être exemptées des mesures de contrôle et de surveillance des précurseurs de drogues classifiés.</w:t>
            </w:r>
          </w:p>
        </w:tc>
        <w:tc>
          <w:tcPr>
            <w:tcW w:w="4876" w:type="dxa"/>
            <w:tcBorders>
              <w:top w:val="nil"/>
              <w:left w:val="nil"/>
              <w:bottom w:val="nil"/>
              <w:right w:val="nil"/>
            </w:tcBorders>
          </w:tcPr>
          <w:p w14:paraId="7948CC61" w14:textId="0F4BF1B8" w:rsidR="00686444" w:rsidRPr="000057F4" w:rsidRDefault="00686444" w:rsidP="00B3387D">
            <w:pPr>
              <w:pStyle w:val="Normal6a"/>
            </w:pPr>
            <w:r w:rsidRPr="000057F4">
              <w:t>1.</w:t>
            </w:r>
            <w:r w:rsidRPr="000057F4">
              <w:tab/>
            </w:r>
            <w:r w:rsidRPr="000057F4">
              <w:rPr>
                <w:b/>
                <w:i/>
              </w:rPr>
              <w:t>Au plus tard le [six mois après la date d</w:t>
            </w:r>
            <w:r w:rsidR="000057F4" w:rsidRPr="000057F4">
              <w:rPr>
                <w:b/>
                <w:i/>
              </w:rPr>
              <w:t>’</w:t>
            </w:r>
            <w:r w:rsidRPr="000057F4">
              <w:rPr>
                <w:b/>
                <w:i/>
              </w:rPr>
              <w:t>application du présent règlement],</w:t>
            </w:r>
            <w:r w:rsidRPr="000057F4">
              <w:t xml:space="preserve"> la Commission est habilitée à adopter des actes délégués conformément à l</w:t>
            </w:r>
            <w:r w:rsidR="000057F4" w:rsidRPr="000057F4">
              <w:t>’</w:t>
            </w:r>
            <w:r w:rsidRPr="000057F4">
              <w:t>article 38 pour modifier les annexes I, II et III afin d</w:t>
            </w:r>
            <w:r w:rsidR="000057F4" w:rsidRPr="000057F4">
              <w:t>’</w:t>
            </w:r>
            <w:r w:rsidRPr="000057F4">
              <w:t>adapter ces annexes aux nouvelles tendances en matière de détournement des précurseurs de drogues ou de les aligner sur tout amendement apporté aux tableaux annexés à la convention des Nations unies, en ajoutant ou en supprimant des substances et en adaptant les entrées existantes. La Commission ne peut ajouter que des substances recensées individuellement à l</w:t>
            </w:r>
            <w:r w:rsidR="000057F4" w:rsidRPr="000057F4">
              <w:t>’</w:t>
            </w:r>
            <w:r w:rsidRPr="000057F4">
              <w:t>annexe I ou à l</w:t>
            </w:r>
            <w:r w:rsidR="000057F4" w:rsidRPr="000057F4">
              <w:t>’</w:t>
            </w:r>
            <w:r w:rsidRPr="000057F4">
              <w:t>annexe II, sauf obligation contraire d</w:t>
            </w:r>
            <w:r w:rsidR="000057F4" w:rsidRPr="000057F4">
              <w:t>’</w:t>
            </w:r>
            <w:r w:rsidRPr="000057F4">
              <w:t>aligner ces annexes sur les tableaux annexés à la convention des Nations unies. La Commission peut ajouter des substances à l</w:t>
            </w:r>
            <w:r w:rsidR="000057F4" w:rsidRPr="000057F4">
              <w:t>’</w:t>
            </w:r>
            <w:r w:rsidRPr="000057F4">
              <w:t>annexe III, qu</w:t>
            </w:r>
            <w:r w:rsidR="000057F4" w:rsidRPr="000057F4">
              <w:t>’</w:t>
            </w:r>
            <w:r w:rsidRPr="000057F4">
              <w:t>elles soient recensées individuellement ou de manière générique. Lorsqu</w:t>
            </w:r>
            <w:r w:rsidR="000057F4" w:rsidRPr="000057F4">
              <w:t>’</w:t>
            </w:r>
            <w:r w:rsidRPr="000057F4">
              <w:t>elle ajoute des substances de manière générique, la Commission identifie clairement le groupe de substances et, le cas échéant, les différentes substances qui doivent être exemptées des mesures de contrôle et de surveillance des précurseurs de drogues classifiés.</w:t>
            </w:r>
          </w:p>
        </w:tc>
      </w:tr>
    </w:tbl>
    <w:p w14:paraId="3569E6B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AC40704" w14:textId="77777777" w:rsidR="00686444" w:rsidRPr="000057F4" w:rsidRDefault="00686444" w:rsidP="00686444">
      <w:r w:rsidRPr="000057F4">
        <w:rPr>
          <w:rStyle w:val="HideTWBExt"/>
        </w:rPr>
        <w:t>&lt;/Amend&gt;</w:t>
      </w:r>
    </w:p>
    <w:p w14:paraId="1D3507C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297</w:t>
      </w:r>
      <w:r w:rsidRPr="000057F4">
        <w:rPr>
          <w:rStyle w:val="HideTWBExt"/>
          <w:b w:val="0"/>
        </w:rPr>
        <w:t>&lt;/NumAm&gt;</w:t>
      </w:r>
    </w:p>
    <w:p w14:paraId="16779B36"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058A1228" w14:textId="77777777" w:rsidR="00686444" w:rsidRPr="000057F4" w:rsidRDefault="00686444" w:rsidP="00686444">
      <w:pPr>
        <w:pStyle w:val="NormalBold"/>
      </w:pPr>
      <w:r w:rsidRPr="000057F4">
        <w:rPr>
          <w:rStyle w:val="HideTWBExt"/>
          <w:b w:val="0"/>
        </w:rPr>
        <w:t>&lt;/RepeatBlock-By&gt;</w:t>
      </w:r>
    </w:p>
    <w:p w14:paraId="1CE72A1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B46E94E" w14:textId="77777777" w:rsidR="00686444" w:rsidRPr="000057F4" w:rsidRDefault="00686444" w:rsidP="00686444">
      <w:pPr>
        <w:pStyle w:val="NormalBold"/>
      </w:pPr>
      <w:r w:rsidRPr="000057F4">
        <w:rPr>
          <w:rStyle w:val="HideTWBExt"/>
          <w:b w:val="0"/>
        </w:rPr>
        <w:t>&lt;Article&gt;</w:t>
      </w:r>
      <w:r w:rsidRPr="000057F4">
        <w:t>Article 37 – paragraphe 1 – alinéa 1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6FA1755" w14:textId="77777777" w:rsidTr="00B3387D">
        <w:trPr>
          <w:trHeight w:hRule="exact" w:val="240"/>
          <w:jc w:val="center"/>
        </w:trPr>
        <w:tc>
          <w:tcPr>
            <w:tcW w:w="9752" w:type="dxa"/>
            <w:gridSpan w:val="2"/>
            <w:tcBorders>
              <w:top w:val="nil"/>
              <w:left w:val="nil"/>
              <w:bottom w:val="nil"/>
              <w:right w:val="nil"/>
            </w:tcBorders>
          </w:tcPr>
          <w:p w14:paraId="1A714894" w14:textId="77777777" w:rsidR="00686444" w:rsidRPr="000057F4" w:rsidRDefault="00686444" w:rsidP="00B3387D"/>
        </w:tc>
      </w:tr>
      <w:tr w:rsidR="00686444" w:rsidRPr="000057F4" w14:paraId="426CBFEE" w14:textId="77777777" w:rsidTr="00B3387D">
        <w:trPr>
          <w:trHeight w:val="240"/>
          <w:jc w:val="center"/>
        </w:trPr>
        <w:tc>
          <w:tcPr>
            <w:tcW w:w="4876" w:type="dxa"/>
            <w:tcBorders>
              <w:top w:val="nil"/>
              <w:left w:val="nil"/>
              <w:bottom w:val="nil"/>
              <w:right w:val="nil"/>
            </w:tcBorders>
          </w:tcPr>
          <w:p w14:paraId="435DC8E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FF057FF" w14:textId="77777777" w:rsidR="00686444" w:rsidRPr="000057F4" w:rsidRDefault="00686444" w:rsidP="00B3387D">
            <w:pPr>
              <w:pStyle w:val="AmColumnHeading"/>
            </w:pPr>
            <w:r w:rsidRPr="000057F4">
              <w:t>Amendement</w:t>
            </w:r>
          </w:p>
        </w:tc>
      </w:tr>
      <w:tr w:rsidR="00686444" w:rsidRPr="000057F4" w14:paraId="1A336C57" w14:textId="77777777" w:rsidTr="00B3387D">
        <w:trPr>
          <w:jc w:val="center"/>
        </w:trPr>
        <w:tc>
          <w:tcPr>
            <w:tcW w:w="4876" w:type="dxa"/>
            <w:tcBorders>
              <w:top w:val="nil"/>
              <w:left w:val="nil"/>
              <w:bottom w:val="nil"/>
              <w:right w:val="nil"/>
            </w:tcBorders>
          </w:tcPr>
          <w:p w14:paraId="610BF5AF" w14:textId="77777777" w:rsidR="00686444" w:rsidRPr="000057F4" w:rsidRDefault="00686444" w:rsidP="00B3387D">
            <w:pPr>
              <w:pStyle w:val="Normal6a"/>
            </w:pPr>
          </w:p>
        </w:tc>
        <w:tc>
          <w:tcPr>
            <w:tcW w:w="4876" w:type="dxa"/>
            <w:tcBorders>
              <w:top w:val="nil"/>
              <w:left w:val="nil"/>
              <w:bottom w:val="nil"/>
              <w:right w:val="nil"/>
            </w:tcBorders>
          </w:tcPr>
          <w:p w14:paraId="22DD2DD1" w14:textId="7BFED7A0" w:rsidR="00686444" w:rsidRPr="000057F4" w:rsidRDefault="00686444" w:rsidP="00B3387D">
            <w:pPr>
              <w:pStyle w:val="Normal6a"/>
            </w:pPr>
            <w:r w:rsidRPr="000057F4">
              <w:rPr>
                <w:b/>
                <w:i/>
              </w:rPr>
              <w:t>6. Le rôle de l</w:t>
            </w:r>
            <w:r w:rsidR="000057F4" w:rsidRPr="000057F4">
              <w:rPr>
                <w:b/>
                <w:i/>
              </w:rPr>
              <w:t>’</w:t>
            </w:r>
            <w:r w:rsidRPr="000057F4">
              <w:rPr>
                <w:b/>
                <w:i/>
              </w:rPr>
              <w:t>Agence, conformément à l</w:t>
            </w:r>
            <w:r w:rsidR="000057F4" w:rsidRPr="000057F4">
              <w:rPr>
                <w:b/>
                <w:i/>
              </w:rPr>
              <w:t>’</w:t>
            </w:r>
            <w:r w:rsidRPr="000057F4">
              <w:rPr>
                <w:b/>
                <w:i/>
              </w:rPr>
              <w:t>article 14 du règlement (UE) 2023/1322, dans l</w:t>
            </w:r>
            <w:r w:rsidR="000057F4" w:rsidRPr="000057F4">
              <w:rPr>
                <w:b/>
                <w:i/>
              </w:rPr>
              <w:t>’</w:t>
            </w:r>
            <w:r w:rsidRPr="000057F4">
              <w:rPr>
                <w:b/>
                <w:i/>
              </w:rPr>
              <w:t>évaluation des précurseurs de drogues et l</w:t>
            </w:r>
            <w:r w:rsidR="000057F4" w:rsidRPr="000057F4">
              <w:rPr>
                <w:b/>
                <w:i/>
              </w:rPr>
              <w:t>’</w:t>
            </w:r>
            <w:r w:rsidRPr="000057F4">
              <w:rPr>
                <w:b/>
                <w:i/>
              </w:rPr>
              <w:t>élaboration de rapports d</w:t>
            </w:r>
            <w:r w:rsidR="000057F4" w:rsidRPr="000057F4">
              <w:rPr>
                <w:b/>
                <w:i/>
              </w:rPr>
              <w:t>’</w:t>
            </w:r>
            <w:r w:rsidRPr="000057F4">
              <w:rPr>
                <w:b/>
                <w:i/>
              </w:rPr>
              <w:t>évaluation des menaces, mérite d</w:t>
            </w:r>
            <w:r w:rsidR="000057F4" w:rsidRPr="000057F4">
              <w:rPr>
                <w:b/>
                <w:i/>
              </w:rPr>
              <w:t>’</w:t>
            </w:r>
            <w:r w:rsidRPr="000057F4">
              <w:rPr>
                <w:b/>
                <w:i/>
              </w:rPr>
              <w:t>être souligné. Ces évaluations peuvent servir de base à la Commission pour adopter des actes délégués en vertu du présent règlement.</w:t>
            </w:r>
          </w:p>
        </w:tc>
      </w:tr>
    </w:tbl>
    <w:p w14:paraId="41D00F0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5DDA668" w14:textId="77777777" w:rsidR="00686444" w:rsidRPr="000057F4" w:rsidRDefault="00686444" w:rsidP="00686444">
      <w:r w:rsidRPr="000057F4">
        <w:rPr>
          <w:rStyle w:val="HideTWBExt"/>
        </w:rPr>
        <w:t>&lt;/Amend&gt;</w:t>
      </w:r>
    </w:p>
    <w:p w14:paraId="0F56BACB"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298</w:t>
      </w:r>
      <w:r w:rsidRPr="000057F4">
        <w:rPr>
          <w:rStyle w:val="HideTWBExt"/>
          <w:b w:val="0"/>
        </w:rPr>
        <w:t>&lt;/NumAm&gt;</w:t>
      </w:r>
    </w:p>
    <w:p w14:paraId="0D48A90F"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78A577A" w14:textId="77777777" w:rsidR="00686444" w:rsidRPr="000057F4" w:rsidRDefault="00686444" w:rsidP="00686444">
      <w:pPr>
        <w:pStyle w:val="NormalBold"/>
      </w:pPr>
      <w:r w:rsidRPr="000057F4">
        <w:rPr>
          <w:rStyle w:val="HideTWBExt"/>
          <w:b w:val="0"/>
        </w:rPr>
        <w:t>&lt;/RepeatBlock-By&gt;</w:t>
      </w:r>
    </w:p>
    <w:p w14:paraId="514AB18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98A139D" w14:textId="77777777" w:rsidR="00686444" w:rsidRPr="000057F4" w:rsidRDefault="00686444" w:rsidP="00686444">
      <w:pPr>
        <w:pStyle w:val="NormalBold"/>
      </w:pPr>
      <w:r w:rsidRPr="000057F4">
        <w:rPr>
          <w:rStyle w:val="HideTWBExt"/>
          <w:b w:val="0"/>
        </w:rPr>
        <w:t>&lt;Article&gt;</w:t>
      </w:r>
      <w:r w:rsidRPr="000057F4">
        <w:t>Article 37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60165F9" w14:textId="77777777" w:rsidTr="00B3387D">
        <w:trPr>
          <w:trHeight w:hRule="exact" w:val="240"/>
          <w:jc w:val="center"/>
        </w:trPr>
        <w:tc>
          <w:tcPr>
            <w:tcW w:w="9752" w:type="dxa"/>
            <w:gridSpan w:val="2"/>
            <w:tcBorders>
              <w:top w:val="nil"/>
              <w:left w:val="nil"/>
              <w:bottom w:val="nil"/>
              <w:right w:val="nil"/>
            </w:tcBorders>
          </w:tcPr>
          <w:p w14:paraId="011F3A04" w14:textId="77777777" w:rsidR="00686444" w:rsidRPr="000057F4" w:rsidRDefault="00686444" w:rsidP="00B3387D"/>
        </w:tc>
      </w:tr>
      <w:tr w:rsidR="00686444" w:rsidRPr="000057F4" w14:paraId="4446B575" w14:textId="77777777" w:rsidTr="00B3387D">
        <w:trPr>
          <w:trHeight w:val="240"/>
          <w:jc w:val="center"/>
        </w:trPr>
        <w:tc>
          <w:tcPr>
            <w:tcW w:w="4876" w:type="dxa"/>
            <w:tcBorders>
              <w:top w:val="nil"/>
              <w:left w:val="nil"/>
              <w:bottom w:val="nil"/>
              <w:right w:val="nil"/>
            </w:tcBorders>
          </w:tcPr>
          <w:p w14:paraId="1EB1D5F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76AB8F7" w14:textId="77777777" w:rsidR="00686444" w:rsidRPr="000057F4" w:rsidRDefault="00686444" w:rsidP="00B3387D">
            <w:pPr>
              <w:pStyle w:val="AmColumnHeading"/>
            </w:pPr>
            <w:r w:rsidRPr="000057F4">
              <w:t>Amendement</w:t>
            </w:r>
          </w:p>
        </w:tc>
      </w:tr>
      <w:tr w:rsidR="00686444" w:rsidRPr="000057F4" w14:paraId="23CDCF16" w14:textId="77777777" w:rsidTr="00B3387D">
        <w:trPr>
          <w:jc w:val="center"/>
        </w:trPr>
        <w:tc>
          <w:tcPr>
            <w:tcW w:w="4876" w:type="dxa"/>
            <w:tcBorders>
              <w:top w:val="nil"/>
              <w:left w:val="nil"/>
              <w:bottom w:val="nil"/>
              <w:right w:val="nil"/>
            </w:tcBorders>
          </w:tcPr>
          <w:p w14:paraId="67AC23E7" w14:textId="21A8D285" w:rsidR="00686444" w:rsidRPr="000057F4" w:rsidRDefault="00686444" w:rsidP="00B3387D">
            <w:pPr>
              <w:pStyle w:val="Normal6a"/>
            </w:pPr>
            <w:r w:rsidRPr="000057F4">
              <w:t>4.</w:t>
            </w:r>
            <w:r w:rsidRPr="000057F4">
              <w:tab/>
              <w:t>La Commission est habilitée à adopter des actes délégués modifiant l</w:t>
            </w:r>
            <w:r w:rsidR="000057F4" w:rsidRPr="000057F4">
              <w:t>’</w:t>
            </w:r>
            <w:r w:rsidRPr="000057F4">
              <w:t>annexe IV, l</w:t>
            </w:r>
            <w:r w:rsidR="000057F4" w:rsidRPr="000057F4">
              <w:t>’</w:t>
            </w:r>
            <w:r w:rsidRPr="000057F4">
              <w:t>annexe V, l</w:t>
            </w:r>
            <w:r w:rsidR="000057F4" w:rsidRPr="000057F4">
              <w:t>’</w:t>
            </w:r>
            <w:r w:rsidRPr="000057F4">
              <w:t>annexe VI, l</w:t>
            </w:r>
            <w:r w:rsidR="000057F4" w:rsidRPr="000057F4">
              <w:t>’</w:t>
            </w:r>
            <w:r w:rsidRPr="000057F4">
              <w:t>annexe VII, l</w:t>
            </w:r>
            <w:r w:rsidR="000057F4" w:rsidRPr="000057F4">
              <w:t>’</w:t>
            </w:r>
            <w:r w:rsidRPr="000057F4">
              <w:t>annexe VIII et l</w:t>
            </w:r>
            <w:r w:rsidR="000057F4" w:rsidRPr="000057F4">
              <w:t>’</w:t>
            </w:r>
            <w:r w:rsidRPr="000057F4">
              <w:t>annexe IX afin d</w:t>
            </w:r>
            <w:r w:rsidR="000057F4" w:rsidRPr="000057F4">
              <w:t>’</w:t>
            </w:r>
            <w:r w:rsidRPr="000057F4">
              <w:t xml:space="preserve">adapter les </w:t>
            </w:r>
            <w:r w:rsidRPr="000057F4">
              <w:rPr>
                <w:b/>
                <w:i/>
              </w:rPr>
              <w:t>conditions générales et les autres règles</w:t>
            </w:r>
            <w:r w:rsidRPr="000057F4">
              <w:t xml:space="preserve"> techniques pour: les agréments; les enregistrements; les notifications préalables; les notifications de quantités pour l</w:t>
            </w:r>
            <w:r w:rsidR="000057F4" w:rsidRPr="000057F4">
              <w:t>’</w:t>
            </w:r>
            <w:r w:rsidRPr="000057F4">
              <w:t>importation ou l</w:t>
            </w:r>
            <w:r w:rsidR="000057F4" w:rsidRPr="000057F4">
              <w:t>’</w:t>
            </w:r>
            <w:r w:rsidRPr="000057F4">
              <w:t>exportation; les notifications préalables à l</w:t>
            </w:r>
            <w:r w:rsidR="000057F4" w:rsidRPr="000057F4">
              <w:t>’</w:t>
            </w:r>
            <w:r w:rsidRPr="000057F4">
              <w:t>exportation; les critères permettant de déterminer les finalités licites de la transaction visées à l</w:t>
            </w:r>
            <w:r w:rsidR="000057F4" w:rsidRPr="000057F4">
              <w:t>’</w:t>
            </w:r>
            <w:r w:rsidRPr="000057F4">
              <w:t>article 24; la détermination des critères devant inciter à suspecter l</w:t>
            </w:r>
            <w:r w:rsidR="000057F4" w:rsidRPr="000057F4">
              <w:t>’</w:t>
            </w:r>
            <w:r w:rsidRPr="000057F4">
              <w:t>intention d</w:t>
            </w:r>
            <w:r w:rsidR="000057F4" w:rsidRPr="000057F4">
              <w:t>’</w:t>
            </w:r>
            <w:r w:rsidRPr="000057F4">
              <w:t>utiliser des substances dans la fabrication illicite de drogues visés à l</w:t>
            </w:r>
            <w:r w:rsidR="000057F4" w:rsidRPr="000057F4">
              <w:t>’</w:t>
            </w:r>
            <w:r w:rsidRPr="000057F4">
              <w:t>article 30, paragraphe 7; les obligations de déclaration et les mesures transitoires.</w:t>
            </w:r>
          </w:p>
        </w:tc>
        <w:tc>
          <w:tcPr>
            <w:tcW w:w="4876" w:type="dxa"/>
            <w:tcBorders>
              <w:top w:val="nil"/>
              <w:left w:val="nil"/>
              <w:bottom w:val="nil"/>
              <w:right w:val="nil"/>
            </w:tcBorders>
          </w:tcPr>
          <w:p w14:paraId="51EA47B5" w14:textId="26C8EA3E" w:rsidR="00686444" w:rsidRPr="000057F4" w:rsidRDefault="00686444" w:rsidP="00B3387D">
            <w:pPr>
              <w:pStyle w:val="Normal6a"/>
            </w:pPr>
            <w:r w:rsidRPr="000057F4">
              <w:t>4.</w:t>
            </w:r>
            <w:r w:rsidRPr="000057F4">
              <w:tab/>
              <w:t>La Commission est habilitée à adopter des actes délégués modifiant l</w:t>
            </w:r>
            <w:r w:rsidR="000057F4" w:rsidRPr="000057F4">
              <w:t>’</w:t>
            </w:r>
            <w:r w:rsidRPr="000057F4">
              <w:t>annexe IV, l</w:t>
            </w:r>
            <w:r w:rsidR="000057F4" w:rsidRPr="000057F4">
              <w:t>’</w:t>
            </w:r>
            <w:r w:rsidRPr="000057F4">
              <w:t>annexe V, l</w:t>
            </w:r>
            <w:r w:rsidR="000057F4" w:rsidRPr="000057F4">
              <w:t>’</w:t>
            </w:r>
            <w:r w:rsidRPr="000057F4">
              <w:t>annexe VI, l</w:t>
            </w:r>
            <w:r w:rsidR="000057F4" w:rsidRPr="000057F4">
              <w:t>’</w:t>
            </w:r>
            <w:r w:rsidRPr="000057F4">
              <w:t>annexe VII, l</w:t>
            </w:r>
            <w:r w:rsidR="000057F4" w:rsidRPr="000057F4">
              <w:t>’</w:t>
            </w:r>
            <w:r w:rsidRPr="000057F4">
              <w:t>annexe VIII et l</w:t>
            </w:r>
            <w:r w:rsidR="000057F4" w:rsidRPr="000057F4">
              <w:t>’</w:t>
            </w:r>
            <w:r w:rsidRPr="000057F4">
              <w:t>annexe IX afin d</w:t>
            </w:r>
            <w:r w:rsidR="000057F4" w:rsidRPr="000057F4">
              <w:t>’</w:t>
            </w:r>
            <w:r w:rsidRPr="000057F4">
              <w:t xml:space="preserve">adapter </w:t>
            </w:r>
            <w:r w:rsidRPr="000057F4">
              <w:rPr>
                <w:b/>
                <w:bCs/>
                <w:i/>
                <w:iCs/>
              </w:rPr>
              <w:t>uniquement</w:t>
            </w:r>
            <w:r w:rsidRPr="000057F4">
              <w:t xml:space="preserve"> les </w:t>
            </w:r>
            <w:r w:rsidRPr="000057F4">
              <w:rPr>
                <w:b/>
                <w:bCs/>
                <w:i/>
                <w:iCs/>
              </w:rPr>
              <w:t>éléments</w:t>
            </w:r>
            <w:r w:rsidRPr="000057F4">
              <w:rPr>
                <w:b/>
                <w:bCs/>
              </w:rPr>
              <w:t xml:space="preserve"> </w:t>
            </w:r>
            <w:r w:rsidRPr="000057F4">
              <w:t xml:space="preserve">techniques </w:t>
            </w:r>
            <w:r w:rsidRPr="000057F4">
              <w:rPr>
                <w:b/>
                <w:bCs/>
                <w:i/>
                <w:iCs/>
              </w:rPr>
              <w:t>et d</w:t>
            </w:r>
            <w:r w:rsidR="000057F4" w:rsidRPr="000057F4">
              <w:rPr>
                <w:b/>
                <w:bCs/>
                <w:i/>
                <w:iCs/>
              </w:rPr>
              <w:t>’</w:t>
            </w:r>
            <w:r w:rsidRPr="000057F4">
              <w:rPr>
                <w:b/>
                <w:bCs/>
                <w:i/>
                <w:iCs/>
              </w:rPr>
              <w:t>exécution</w:t>
            </w:r>
            <w:r w:rsidRPr="000057F4">
              <w:t xml:space="preserve"> pour: les agréments; les enregistrements; les notifications préalables; les notifications de quantités pour l</w:t>
            </w:r>
            <w:r w:rsidR="000057F4" w:rsidRPr="000057F4">
              <w:t>’</w:t>
            </w:r>
            <w:r w:rsidRPr="000057F4">
              <w:t>importation ou l</w:t>
            </w:r>
            <w:r w:rsidR="000057F4" w:rsidRPr="000057F4">
              <w:t>’</w:t>
            </w:r>
            <w:r w:rsidRPr="000057F4">
              <w:t>exportation; les notifications préalables à l</w:t>
            </w:r>
            <w:r w:rsidR="000057F4" w:rsidRPr="000057F4">
              <w:t>’</w:t>
            </w:r>
            <w:r w:rsidRPr="000057F4">
              <w:t>exportation; les critères permettant de déterminer les finalités licites de la transaction visées à l</w:t>
            </w:r>
            <w:r w:rsidR="000057F4" w:rsidRPr="000057F4">
              <w:t>’</w:t>
            </w:r>
            <w:r w:rsidRPr="000057F4">
              <w:t>article 24; la détermination des critères devant inciter à suspecter l</w:t>
            </w:r>
            <w:r w:rsidR="000057F4" w:rsidRPr="000057F4">
              <w:t>’</w:t>
            </w:r>
            <w:r w:rsidRPr="000057F4">
              <w:t>intention d</w:t>
            </w:r>
            <w:r w:rsidR="000057F4" w:rsidRPr="000057F4">
              <w:t>’</w:t>
            </w:r>
            <w:r w:rsidRPr="000057F4">
              <w:t>utiliser des substances dans la fabrication illicite de drogues visés à l</w:t>
            </w:r>
            <w:r w:rsidR="000057F4" w:rsidRPr="000057F4">
              <w:t>’</w:t>
            </w:r>
            <w:r w:rsidRPr="000057F4">
              <w:t xml:space="preserve">article 30, paragraphe 7; les obligations de déclaration et les mesures transitoires. </w:t>
            </w:r>
            <w:r w:rsidRPr="000057F4">
              <w:rPr>
                <w:b/>
                <w:i/>
              </w:rPr>
              <w:t>Les actes délégués ne doivent ni modifier les obligations de fond des opérateurs ni étendre le champ d</w:t>
            </w:r>
            <w:r w:rsidR="000057F4" w:rsidRPr="000057F4">
              <w:rPr>
                <w:b/>
                <w:i/>
              </w:rPr>
              <w:t>’</w:t>
            </w:r>
            <w:r w:rsidRPr="000057F4">
              <w:rPr>
                <w:b/>
                <w:i/>
              </w:rPr>
              <w:t>application du présent règlement.</w:t>
            </w:r>
          </w:p>
        </w:tc>
      </w:tr>
    </w:tbl>
    <w:p w14:paraId="298E3AC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07208E9"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41CCAEF5" w14:textId="45C7B526" w:rsidR="00686444" w:rsidRPr="000057F4" w:rsidRDefault="00686444" w:rsidP="00686444">
      <w:pPr>
        <w:pStyle w:val="AmJustText"/>
      </w:pPr>
      <w:r w:rsidRPr="000057F4">
        <w:t>Les actes délégués ont pour objet de modifier des éléments non essentiels de l</w:t>
      </w:r>
      <w:r w:rsidR="000057F4" w:rsidRPr="000057F4">
        <w:t>’</w:t>
      </w:r>
      <w:r w:rsidRPr="000057F4">
        <w:t>acte juridique. Il convient de confirmer explicitement que les actes délégués ne peuvent ni introduire de nouvelles obligations de fond ni étendre le champ d</w:t>
      </w:r>
      <w:r w:rsidR="000057F4" w:rsidRPr="000057F4">
        <w:t>’</w:t>
      </w:r>
      <w:r w:rsidRPr="000057F4">
        <w:t>application de la réglementation sans recourir à la procédure législative ordinaire.</w:t>
      </w:r>
    </w:p>
    <w:p w14:paraId="6460BE73" w14:textId="77777777" w:rsidR="00686444" w:rsidRPr="000057F4" w:rsidRDefault="00686444" w:rsidP="00686444">
      <w:r w:rsidRPr="000057F4">
        <w:rPr>
          <w:rStyle w:val="HideTWBExt"/>
        </w:rPr>
        <w:t>&lt;/Amend&gt;</w:t>
      </w:r>
    </w:p>
    <w:p w14:paraId="08245A16"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299</w:t>
      </w:r>
      <w:r w:rsidRPr="000057F4">
        <w:rPr>
          <w:rStyle w:val="HideTWBExt"/>
          <w:b w:val="0"/>
        </w:rPr>
        <w:t>&lt;/NumAm&gt;</w:t>
      </w:r>
    </w:p>
    <w:p w14:paraId="75A0ADF1"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303E0058" w14:textId="77777777" w:rsidR="00686444" w:rsidRPr="000057F4" w:rsidRDefault="00686444" w:rsidP="00686444">
      <w:pPr>
        <w:pStyle w:val="NormalBold"/>
      </w:pPr>
      <w:r w:rsidRPr="000057F4">
        <w:rPr>
          <w:rStyle w:val="HideTWBExt"/>
          <w:b w:val="0"/>
        </w:rPr>
        <w:t>&lt;/RepeatBlock-By&gt;</w:t>
      </w:r>
    </w:p>
    <w:p w14:paraId="55A00B4E"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7DE9948" w14:textId="77777777" w:rsidR="00686444" w:rsidRPr="000057F4" w:rsidRDefault="00686444" w:rsidP="00686444">
      <w:pPr>
        <w:pStyle w:val="NormalBold"/>
      </w:pPr>
      <w:r w:rsidRPr="000057F4">
        <w:rPr>
          <w:rStyle w:val="HideTWBExt"/>
          <w:b w:val="0"/>
        </w:rPr>
        <w:t>&lt;Article&gt;</w:t>
      </w:r>
      <w:r w:rsidRPr="000057F4">
        <w:t>Article 37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58A68C7" w14:textId="77777777" w:rsidTr="00B3387D">
        <w:trPr>
          <w:trHeight w:hRule="exact" w:val="240"/>
          <w:jc w:val="center"/>
        </w:trPr>
        <w:tc>
          <w:tcPr>
            <w:tcW w:w="9752" w:type="dxa"/>
            <w:gridSpan w:val="2"/>
            <w:tcBorders>
              <w:top w:val="nil"/>
              <w:left w:val="nil"/>
              <w:bottom w:val="nil"/>
              <w:right w:val="nil"/>
            </w:tcBorders>
          </w:tcPr>
          <w:p w14:paraId="31AB5937" w14:textId="77777777" w:rsidR="00686444" w:rsidRPr="000057F4" w:rsidRDefault="00686444" w:rsidP="00B3387D"/>
        </w:tc>
      </w:tr>
      <w:tr w:rsidR="00686444" w:rsidRPr="000057F4" w14:paraId="3DE280D4" w14:textId="77777777" w:rsidTr="00B3387D">
        <w:trPr>
          <w:trHeight w:val="240"/>
          <w:jc w:val="center"/>
        </w:trPr>
        <w:tc>
          <w:tcPr>
            <w:tcW w:w="4876" w:type="dxa"/>
            <w:tcBorders>
              <w:top w:val="nil"/>
              <w:left w:val="nil"/>
              <w:bottom w:val="nil"/>
              <w:right w:val="nil"/>
            </w:tcBorders>
          </w:tcPr>
          <w:p w14:paraId="79E24CF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9AEB1A8" w14:textId="77777777" w:rsidR="00686444" w:rsidRPr="000057F4" w:rsidRDefault="00686444" w:rsidP="00B3387D">
            <w:pPr>
              <w:pStyle w:val="AmColumnHeading"/>
            </w:pPr>
            <w:r w:rsidRPr="000057F4">
              <w:t>Amendement</w:t>
            </w:r>
          </w:p>
        </w:tc>
      </w:tr>
      <w:tr w:rsidR="00686444" w:rsidRPr="000057F4" w14:paraId="1B0E7A82" w14:textId="77777777" w:rsidTr="00B3387D">
        <w:trPr>
          <w:jc w:val="center"/>
        </w:trPr>
        <w:tc>
          <w:tcPr>
            <w:tcW w:w="4876" w:type="dxa"/>
            <w:tcBorders>
              <w:top w:val="nil"/>
              <w:left w:val="nil"/>
              <w:bottom w:val="nil"/>
              <w:right w:val="nil"/>
            </w:tcBorders>
          </w:tcPr>
          <w:p w14:paraId="3575162A" w14:textId="11A249CC" w:rsidR="00686444" w:rsidRPr="000057F4" w:rsidRDefault="00686444" w:rsidP="00B3387D">
            <w:pPr>
              <w:pStyle w:val="Normal6a"/>
            </w:pPr>
            <w:r w:rsidRPr="000057F4">
              <w:t>5.</w:t>
            </w:r>
            <w:r w:rsidRPr="000057F4">
              <w:tab/>
              <w:t>Lorsqu</w:t>
            </w:r>
            <w:r w:rsidR="000057F4" w:rsidRPr="000057F4">
              <w:t>’</w:t>
            </w:r>
            <w:r w:rsidRPr="000057F4">
              <w:t>elle adopte des actes délégués conformément au présent article, la Commission tient compte à la fois du risque de détournement des précurseurs de drogues aux fins de la production et la fabrication de drogues illicites et de l</w:t>
            </w:r>
            <w:r w:rsidR="000057F4" w:rsidRPr="000057F4">
              <w:t>’</w:t>
            </w:r>
            <w:r w:rsidRPr="000057F4">
              <w:t>incidence sur le commerce légitime.</w:t>
            </w:r>
          </w:p>
        </w:tc>
        <w:tc>
          <w:tcPr>
            <w:tcW w:w="4876" w:type="dxa"/>
            <w:tcBorders>
              <w:top w:val="nil"/>
              <w:left w:val="nil"/>
              <w:bottom w:val="nil"/>
              <w:right w:val="nil"/>
            </w:tcBorders>
          </w:tcPr>
          <w:p w14:paraId="67E0183B" w14:textId="1D0108C9" w:rsidR="00686444" w:rsidRPr="000057F4" w:rsidRDefault="00686444" w:rsidP="00B3387D">
            <w:pPr>
              <w:pStyle w:val="Normal6a"/>
            </w:pPr>
            <w:r w:rsidRPr="000057F4">
              <w:t>5.</w:t>
            </w:r>
            <w:r w:rsidRPr="000057F4">
              <w:tab/>
              <w:t>Lorsqu</w:t>
            </w:r>
            <w:r w:rsidR="000057F4" w:rsidRPr="000057F4">
              <w:t>’</w:t>
            </w:r>
            <w:r w:rsidRPr="000057F4">
              <w:t>elle adopte des actes délégués conformément au présent article, la Commission tient compte à la fois du risque de détournement des précurseurs de drogues aux fins de la production et la fabrication de drogues illicites et de l</w:t>
            </w:r>
            <w:r w:rsidR="000057F4" w:rsidRPr="000057F4">
              <w:t>’</w:t>
            </w:r>
            <w:r w:rsidRPr="000057F4">
              <w:t xml:space="preserve">incidence sur le commerce légitime. </w:t>
            </w:r>
            <w:r w:rsidRPr="000057F4">
              <w:rPr>
                <w:b/>
                <w:i/>
              </w:rPr>
              <w:t>À cette fin, la Commission procède à une évaluation préliminaire des effets économiques et consulte, conformément aux principes de «mieux légiférer», les parties prenantes concernées, notamment les groupes d</w:t>
            </w:r>
            <w:r w:rsidR="000057F4" w:rsidRPr="000057F4">
              <w:rPr>
                <w:b/>
                <w:i/>
              </w:rPr>
              <w:t>’</w:t>
            </w:r>
            <w:r w:rsidRPr="000057F4">
              <w:rPr>
                <w:b/>
                <w:i/>
              </w:rPr>
              <w:t>experts des États membres, les représentants de l</w:t>
            </w:r>
            <w:r w:rsidR="000057F4" w:rsidRPr="000057F4">
              <w:rPr>
                <w:b/>
                <w:i/>
              </w:rPr>
              <w:t>’</w:t>
            </w:r>
            <w:r w:rsidRPr="000057F4">
              <w:rPr>
                <w:b/>
                <w:i/>
              </w:rPr>
              <w:t>industrie chimique et les instituts de recherche universitaires.</w:t>
            </w:r>
          </w:p>
        </w:tc>
      </w:tr>
    </w:tbl>
    <w:p w14:paraId="157E965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45B05B0" w14:textId="77777777" w:rsidR="00686444" w:rsidRPr="000057F4" w:rsidRDefault="00686444" w:rsidP="00686444">
      <w:r w:rsidRPr="000057F4">
        <w:rPr>
          <w:rStyle w:val="HideTWBExt"/>
        </w:rPr>
        <w:t>&lt;/Amend&gt;</w:t>
      </w:r>
    </w:p>
    <w:p w14:paraId="30460F2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300</w:t>
      </w:r>
      <w:r w:rsidRPr="000057F4">
        <w:rPr>
          <w:rStyle w:val="HideTWBExt"/>
          <w:b w:val="0"/>
        </w:rPr>
        <w:t>&lt;/NumAm&gt;</w:t>
      </w:r>
    </w:p>
    <w:p w14:paraId="0AC05078"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0EDBC465" w14:textId="77777777" w:rsidR="00686444" w:rsidRPr="000057F4" w:rsidRDefault="00686444" w:rsidP="00686444">
      <w:pPr>
        <w:pStyle w:val="NormalBold"/>
      </w:pPr>
      <w:r w:rsidRPr="000057F4">
        <w:rPr>
          <w:rStyle w:val="HideTWBExt"/>
          <w:b w:val="0"/>
        </w:rPr>
        <w:t>&lt;/RepeatBlock-By&gt;</w:t>
      </w:r>
    </w:p>
    <w:p w14:paraId="2009FE0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A633A3F" w14:textId="77777777" w:rsidR="00686444" w:rsidRPr="000057F4" w:rsidRDefault="00686444" w:rsidP="00686444">
      <w:pPr>
        <w:pStyle w:val="NormalBold"/>
      </w:pPr>
      <w:r w:rsidRPr="000057F4">
        <w:rPr>
          <w:rStyle w:val="HideTWBExt"/>
          <w:b w:val="0"/>
        </w:rPr>
        <w:t>&lt;Article&gt;</w:t>
      </w:r>
      <w:r w:rsidRPr="000057F4">
        <w:t>Article 37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D774598" w14:textId="77777777" w:rsidTr="00B3387D">
        <w:trPr>
          <w:trHeight w:hRule="exact" w:val="240"/>
          <w:jc w:val="center"/>
        </w:trPr>
        <w:tc>
          <w:tcPr>
            <w:tcW w:w="9752" w:type="dxa"/>
            <w:gridSpan w:val="2"/>
            <w:tcBorders>
              <w:top w:val="nil"/>
              <w:left w:val="nil"/>
              <w:bottom w:val="nil"/>
              <w:right w:val="nil"/>
            </w:tcBorders>
          </w:tcPr>
          <w:p w14:paraId="0BBE455A" w14:textId="77777777" w:rsidR="00686444" w:rsidRPr="000057F4" w:rsidRDefault="00686444" w:rsidP="00B3387D"/>
        </w:tc>
      </w:tr>
      <w:tr w:rsidR="00686444" w:rsidRPr="000057F4" w14:paraId="1E465D6D" w14:textId="77777777" w:rsidTr="00B3387D">
        <w:trPr>
          <w:trHeight w:val="240"/>
          <w:jc w:val="center"/>
        </w:trPr>
        <w:tc>
          <w:tcPr>
            <w:tcW w:w="4876" w:type="dxa"/>
            <w:tcBorders>
              <w:top w:val="nil"/>
              <w:left w:val="nil"/>
              <w:bottom w:val="nil"/>
              <w:right w:val="nil"/>
            </w:tcBorders>
          </w:tcPr>
          <w:p w14:paraId="03B59F0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9A29BF8" w14:textId="77777777" w:rsidR="00686444" w:rsidRPr="000057F4" w:rsidRDefault="00686444" w:rsidP="00B3387D">
            <w:pPr>
              <w:pStyle w:val="AmColumnHeading"/>
            </w:pPr>
            <w:r w:rsidRPr="000057F4">
              <w:t>Amendement</w:t>
            </w:r>
          </w:p>
        </w:tc>
      </w:tr>
      <w:tr w:rsidR="00686444" w:rsidRPr="000057F4" w14:paraId="3B106EA8" w14:textId="77777777" w:rsidTr="00B3387D">
        <w:trPr>
          <w:jc w:val="center"/>
        </w:trPr>
        <w:tc>
          <w:tcPr>
            <w:tcW w:w="4876" w:type="dxa"/>
            <w:tcBorders>
              <w:top w:val="nil"/>
              <w:left w:val="nil"/>
              <w:bottom w:val="nil"/>
              <w:right w:val="nil"/>
            </w:tcBorders>
          </w:tcPr>
          <w:p w14:paraId="0C7ADA65" w14:textId="4DCABE38" w:rsidR="00686444" w:rsidRPr="000057F4" w:rsidRDefault="00686444" w:rsidP="00B3387D">
            <w:pPr>
              <w:pStyle w:val="Normal6a"/>
            </w:pPr>
            <w:r w:rsidRPr="000057F4">
              <w:t>5.</w:t>
            </w:r>
            <w:r w:rsidRPr="000057F4">
              <w:tab/>
              <w:t>Lorsqu</w:t>
            </w:r>
            <w:r w:rsidR="000057F4" w:rsidRPr="000057F4">
              <w:t>’</w:t>
            </w:r>
            <w:r w:rsidRPr="000057F4">
              <w:t>elle adopte des actes délégués conformément au présent article, la Commission tient compte à la fois du risque de détournement des précurseurs de drogues aux fins de la production et la fabrication de drogues illicites et de l</w:t>
            </w:r>
            <w:r w:rsidR="000057F4" w:rsidRPr="000057F4">
              <w:t>’</w:t>
            </w:r>
            <w:r w:rsidRPr="000057F4">
              <w:t>incidence sur le commerce légitime.</w:t>
            </w:r>
          </w:p>
        </w:tc>
        <w:tc>
          <w:tcPr>
            <w:tcW w:w="4876" w:type="dxa"/>
            <w:tcBorders>
              <w:top w:val="nil"/>
              <w:left w:val="nil"/>
              <w:bottom w:val="nil"/>
              <w:right w:val="nil"/>
            </w:tcBorders>
          </w:tcPr>
          <w:p w14:paraId="60190638" w14:textId="0FAAE52B" w:rsidR="00686444" w:rsidRPr="000057F4" w:rsidRDefault="00686444" w:rsidP="00B3387D">
            <w:pPr>
              <w:pStyle w:val="Normal6a"/>
            </w:pPr>
            <w:r w:rsidRPr="000057F4">
              <w:t>5.</w:t>
            </w:r>
            <w:r w:rsidRPr="000057F4">
              <w:tab/>
              <w:t>Lorsqu</w:t>
            </w:r>
            <w:r w:rsidR="000057F4" w:rsidRPr="000057F4">
              <w:t>’</w:t>
            </w:r>
            <w:r w:rsidRPr="000057F4">
              <w:t>elle adopte des actes délégués conformément au présent article, la Commission tient compte à la fois du risque de détournement des précurseurs de drogues aux fins de la production et la fabrication de drogues illicites et de l</w:t>
            </w:r>
            <w:r w:rsidR="000057F4" w:rsidRPr="000057F4">
              <w:t>’</w:t>
            </w:r>
            <w:r w:rsidRPr="000057F4">
              <w:t>incidence sur le commerce légitime</w:t>
            </w:r>
            <w:r w:rsidRPr="000057F4">
              <w:rPr>
                <w:b/>
                <w:bCs/>
                <w:i/>
                <w:iCs/>
              </w:rPr>
              <w:t>, la compétitivité des opérateurs économiques et la charge administrative, en particulier pour les petites et moyennes entreprises</w:t>
            </w:r>
            <w:r w:rsidRPr="000057F4">
              <w:t>.</w:t>
            </w:r>
          </w:p>
        </w:tc>
      </w:tr>
    </w:tbl>
    <w:p w14:paraId="0071F47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2EBCD72B"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1D976737" w14:textId="0B721754" w:rsidR="00686444" w:rsidRPr="000057F4" w:rsidRDefault="00686444" w:rsidP="00686444">
      <w:pPr>
        <w:pStyle w:val="AmJustText"/>
      </w:pPr>
      <w:r w:rsidRPr="000057F4">
        <w:t>La réglementation des précurseurs doit garantir un niveau élevé de protection contre le détournement, sans pour autant faire supporter une charge disproportionnée sur les activités économiques légitimes. L</w:t>
      </w:r>
      <w:r w:rsidR="000057F4" w:rsidRPr="000057F4">
        <w:t>’</w:t>
      </w:r>
      <w:r w:rsidRPr="000057F4">
        <w:t>évaluation des incidences sur les PME est conforme aux principes d</w:t>
      </w:r>
      <w:r w:rsidR="000057F4" w:rsidRPr="000057F4">
        <w:t>’</w:t>
      </w:r>
      <w:r w:rsidRPr="000057F4">
        <w:t>une réglementation améliorée.</w:t>
      </w:r>
    </w:p>
    <w:p w14:paraId="545F58BF" w14:textId="77777777" w:rsidR="00686444" w:rsidRPr="000057F4" w:rsidRDefault="00686444" w:rsidP="00686444">
      <w:r w:rsidRPr="000057F4">
        <w:rPr>
          <w:rStyle w:val="HideTWBExt"/>
        </w:rPr>
        <w:t>&lt;/Amend&gt;</w:t>
      </w:r>
    </w:p>
    <w:p w14:paraId="5BA60BD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301</w:t>
      </w:r>
      <w:r w:rsidRPr="000057F4">
        <w:rPr>
          <w:rStyle w:val="HideTWBExt"/>
          <w:b w:val="0"/>
        </w:rPr>
        <w:t>&lt;/NumAm&gt;</w:t>
      </w:r>
    </w:p>
    <w:p w14:paraId="0C2159B4" w14:textId="77777777" w:rsidR="00686444" w:rsidRPr="000057F4" w:rsidRDefault="00686444" w:rsidP="00686444">
      <w:pPr>
        <w:pStyle w:val="NormalBold"/>
      </w:pPr>
      <w:r w:rsidRPr="000057F4">
        <w:rPr>
          <w:rStyle w:val="HideTWBExt"/>
          <w:b w:val="0"/>
        </w:rPr>
        <w:t>&lt;RepeatBlock-By&gt;&lt;Members&gt;</w:t>
      </w:r>
      <w:r w:rsidRPr="000057F4">
        <w:t>Sebastian Tynkkynen</w:t>
      </w:r>
      <w:r w:rsidRPr="000057F4">
        <w:rPr>
          <w:rStyle w:val="HideTWBExt"/>
          <w:b w:val="0"/>
        </w:rPr>
        <w:t>&lt;/Members&gt;</w:t>
      </w:r>
    </w:p>
    <w:p w14:paraId="767B0802" w14:textId="77777777" w:rsidR="00686444" w:rsidRPr="000057F4" w:rsidRDefault="00686444" w:rsidP="00686444">
      <w:pPr>
        <w:pStyle w:val="NormalBold"/>
      </w:pPr>
      <w:r w:rsidRPr="000057F4">
        <w:rPr>
          <w:rStyle w:val="HideTWBExt"/>
          <w:b w:val="0"/>
        </w:rPr>
        <w:t>&lt;/RepeatBlock-By&gt;</w:t>
      </w:r>
    </w:p>
    <w:p w14:paraId="68EF28B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9F9D537" w14:textId="77777777" w:rsidR="00686444" w:rsidRPr="000057F4" w:rsidRDefault="00686444" w:rsidP="00686444">
      <w:pPr>
        <w:pStyle w:val="NormalBold"/>
      </w:pPr>
      <w:r w:rsidRPr="000057F4">
        <w:rPr>
          <w:rStyle w:val="HideTWBExt"/>
          <w:b w:val="0"/>
        </w:rPr>
        <w:t>&lt;Article&gt;</w:t>
      </w:r>
      <w:r w:rsidRPr="000057F4">
        <w:t>Article 37 — paragraphe 5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2C62332" w14:textId="77777777" w:rsidTr="00B3387D">
        <w:trPr>
          <w:trHeight w:hRule="exact" w:val="240"/>
          <w:jc w:val="center"/>
        </w:trPr>
        <w:tc>
          <w:tcPr>
            <w:tcW w:w="9752" w:type="dxa"/>
            <w:gridSpan w:val="2"/>
            <w:tcBorders>
              <w:top w:val="nil"/>
              <w:left w:val="nil"/>
              <w:bottom w:val="nil"/>
              <w:right w:val="nil"/>
            </w:tcBorders>
          </w:tcPr>
          <w:p w14:paraId="40756590" w14:textId="77777777" w:rsidR="00686444" w:rsidRPr="000057F4" w:rsidRDefault="00686444" w:rsidP="00B3387D"/>
        </w:tc>
      </w:tr>
      <w:tr w:rsidR="00686444" w:rsidRPr="000057F4" w14:paraId="0FA03A51" w14:textId="77777777" w:rsidTr="00B3387D">
        <w:trPr>
          <w:trHeight w:val="240"/>
          <w:jc w:val="center"/>
        </w:trPr>
        <w:tc>
          <w:tcPr>
            <w:tcW w:w="4876" w:type="dxa"/>
            <w:tcBorders>
              <w:top w:val="nil"/>
              <w:left w:val="nil"/>
              <w:bottom w:val="nil"/>
              <w:right w:val="nil"/>
            </w:tcBorders>
          </w:tcPr>
          <w:p w14:paraId="364125DB"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7C562396" w14:textId="77777777" w:rsidR="00686444" w:rsidRPr="000057F4" w:rsidRDefault="00686444" w:rsidP="00B3387D">
            <w:pPr>
              <w:pStyle w:val="AmColumnHeading"/>
            </w:pPr>
            <w:r w:rsidRPr="000057F4">
              <w:t>Amendement</w:t>
            </w:r>
          </w:p>
        </w:tc>
      </w:tr>
      <w:tr w:rsidR="00686444" w:rsidRPr="000057F4" w14:paraId="70AC1F2C" w14:textId="77777777" w:rsidTr="00B3387D">
        <w:trPr>
          <w:jc w:val="center"/>
        </w:trPr>
        <w:tc>
          <w:tcPr>
            <w:tcW w:w="4876" w:type="dxa"/>
            <w:tcBorders>
              <w:top w:val="nil"/>
              <w:left w:val="nil"/>
              <w:bottom w:val="nil"/>
              <w:right w:val="nil"/>
            </w:tcBorders>
          </w:tcPr>
          <w:p w14:paraId="10E9DC9E" w14:textId="77777777" w:rsidR="00686444" w:rsidRPr="000057F4" w:rsidRDefault="00686444" w:rsidP="00B3387D">
            <w:pPr>
              <w:pStyle w:val="Normal6a"/>
            </w:pPr>
          </w:p>
        </w:tc>
        <w:tc>
          <w:tcPr>
            <w:tcW w:w="4876" w:type="dxa"/>
            <w:tcBorders>
              <w:top w:val="nil"/>
              <w:left w:val="nil"/>
              <w:bottom w:val="nil"/>
              <w:right w:val="nil"/>
            </w:tcBorders>
          </w:tcPr>
          <w:p w14:paraId="76C14CCC" w14:textId="77777777" w:rsidR="00686444" w:rsidRPr="000057F4" w:rsidRDefault="00686444" w:rsidP="00B3387D">
            <w:pPr>
              <w:pStyle w:val="Normal6a"/>
            </w:pPr>
            <w:r w:rsidRPr="000057F4">
              <w:rPr>
                <w:b/>
                <w:i/>
              </w:rPr>
              <w:t>5 bis.</w:t>
            </w:r>
            <w:r w:rsidRPr="000057F4">
              <w:tab/>
            </w:r>
            <w:r w:rsidRPr="000057F4">
              <w:rPr>
                <w:b/>
                <w:i/>
              </w:rPr>
              <w:t>Aucune disposition de la présente législation ne prive les États membres du droit de classer des substances chimiques comme précurseurs de drogues au niveau national.</w:t>
            </w:r>
          </w:p>
        </w:tc>
      </w:tr>
    </w:tbl>
    <w:p w14:paraId="1634DEF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{FI}</w:t>
      </w:r>
      <w:r w:rsidRPr="000057F4">
        <w:t>fi</w:t>
      </w:r>
      <w:r w:rsidRPr="000057F4">
        <w:rPr>
          <w:rStyle w:val="HideTWBExt"/>
        </w:rPr>
        <w:t>&lt;/Original&gt;</w:t>
      </w:r>
    </w:p>
    <w:p w14:paraId="05594BB9" w14:textId="77777777" w:rsidR="00686444" w:rsidRPr="000057F4" w:rsidRDefault="00686444" w:rsidP="00686444">
      <w:r w:rsidRPr="000057F4">
        <w:rPr>
          <w:rStyle w:val="HideTWBExt"/>
        </w:rPr>
        <w:t>&lt;/Amend&gt;</w:t>
      </w:r>
    </w:p>
    <w:p w14:paraId="60597AD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302</w:t>
      </w:r>
      <w:r w:rsidRPr="000057F4">
        <w:rPr>
          <w:rStyle w:val="HideTWBExt"/>
          <w:b w:val="0"/>
        </w:rPr>
        <w:t>&lt;/NumAm&gt;</w:t>
      </w:r>
    </w:p>
    <w:p w14:paraId="63C9596C"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E787899" w14:textId="77777777" w:rsidR="00686444" w:rsidRPr="000057F4" w:rsidRDefault="00686444" w:rsidP="00686444">
      <w:pPr>
        <w:pStyle w:val="NormalBold"/>
      </w:pPr>
      <w:r w:rsidRPr="000057F4">
        <w:rPr>
          <w:rStyle w:val="HideTWBExt"/>
          <w:b w:val="0"/>
        </w:rPr>
        <w:t>&lt;/RepeatBlock-By&gt;</w:t>
      </w:r>
    </w:p>
    <w:p w14:paraId="2EB762C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C55DE16" w14:textId="77777777" w:rsidR="00686444" w:rsidRPr="000057F4" w:rsidRDefault="00686444" w:rsidP="00686444">
      <w:pPr>
        <w:pStyle w:val="NormalBold"/>
      </w:pPr>
      <w:r w:rsidRPr="000057F4">
        <w:rPr>
          <w:rStyle w:val="HideTWBExt"/>
          <w:b w:val="0"/>
        </w:rPr>
        <w:t>&lt;Article&gt;</w:t>
      </w:r>
      <w:r w:rsidRPr="000057F4">
        <w:t>Article 38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CBC91D5" w14:textId="77777777" w:rsidTr="00B3387D">
        <w:trPr>
          <w:trHeight w:hRule="exact" w:val="240"/>
          <w:jc w:val="center"/>
        </w:trPr>
        <w:tc>
          <w:tcPr>
            <w:tcW w:w="9752" w:type="dxa"/>
            <w:gridSpan w:val="2"/>
            <w:tcBorders>
              <w:top w:val="nil"/>
              <w:left w:val="nil"/>
              <w:bottom w:val="nil"/>
              <w:right w:val="nil"/>
            </w:tcBorders>
          </w:tcPr>
          <w:p w14:paraId="1535D1C1" w14:textId="77777777" w:rsidR="00686444" w:rsidRPr="000057F4" w:rsidRDefault="00686444" w:rsidP="00B3387D"/>
        </w:tc>
      </w:tr>
      <w:tr w:rsidR="00686444" w:rsidRPr="000057F4" w14:paraId="7F04E0D0" w14:textId="77777777" w:rsidTr="00B3387D">
        <w:trPr>
          <w:trHeight w:val="240"/>
          <w:jc w:val="center"/>
        </w:trPr>
        <w:tc>
          <w:tcPr>
            <w:tcW w:w="4876" w:type="dxa"/>
            <w:tcBorders>
              <w:top w:val="nil"/>
              <w:left w:val="nil"/>
              <w:bottom w:val="nil"/>
              <w:right w:val="nil"/>
            </w:tcBorders>
          </w:tcPr>
          <w:p w14:paraId="79338579"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8945EC7" w14:textId="77777777" w:rsidR="00686444" w:rsidRPr="000057F4" w:rsidRDefault="00686444" w:rsidP="00B3387D">
            <w:pPr>
              <w:pStyle w:val="AmColumnHeading"/>
            </w:pPr>
            <w:r w:rsidRPr="000057F4">
              <w:t>Amendement</w:t>
            </w:r>
          </w:p>
        </w:tc>
      </w:tr>
      <w:tr w:rsidR="00686444" w:rsidRPr="000057F4" w14:paraId="65E90DD2" w14:textId="77777777" w:rsidTr="00B3387D">
        <w:trPr>
          <w:jc w:val="center"/>
        </w:trPr>
        <w:tc>
          <w:tcPr>
            <w:tcW w:w="4876" w:type="dxa"/>
            <w:tcBorders>
              <w:top w:val="nil"/>
              <w:left w:val="nil"/>
              <w:bottom w:val="nil"/>
              <w:right w:val="nil"/>
            </w:tcBorders>
          </w:tcPr>
          <w:p w14:paraId="79319AAC" w14:textId="5F72C834" w:rsidR="00686444" w:rsidRPr="000057F4" w:rsidRDefault="00686444" w:rsidP="00B3387D">
            <w:pPr>
              <w:pStyle w:val="Normal6a"/>
            </w:pPr>
            <w:r w:rsidRPr="000057F4">
              <w:t>4.</w:t>
            </w:r>
            <w:r w:rsidRPr="000057F4">
              <w:tab/>
              <w:t>Avant l</w:t>
            </w:r>
            <w:r w:rsidR="000057F4" w:rsidRPr="000057F4">
              <w:t>’</w:t>
            </w:r>
            <w:r w:rsidRPr="000057F4">
              <w:t>adoption d</w:t>
            </w:r>
            <w:r w:rsidR="000057F4" w:rsidRPr="000057F4">
              <w:t>’</w:t>
            </w:r>
            <w:r w:rsidRPr="000057F4">
              <w:t>un acte délégué, la Commission consulte les experts désignés par chaque État membre agissant conformément aux principes définis dans l</w:t>
            </w:r>
            <w:r w:rsidR="000057F4" w:rsidRPr="000057F4">
              <w:t>’</w:t>
            </w:r>
            <w:r w:rsidRPr="000057F4">
              <w:t>accord interinstitutionnel du 13 avril 2016 «Mieux légiférer».</w:t>
            </w:r>
          </w:p>
        </w:tc>
        <w:tc>
          <w:tcPr>
            <w:tcW w:w="4876" w:type="dxa"/>
            <w:tcBorders>
              <w:top w:val="nil"/>
              <w:left w:val="nil"/>
              <w:bottom w:val="nil"/>
              <w:right w:val="nil"/>
            </w:tcBorders>
          </w:tcPr>
          <w:p w14:paraId="7F07B649" w14:textId="76840835" w:rsidR="00686444" w:rsidRPr="000057F4" w:rsidRDefault="00686444" w:rsidP="00B3387D">
            <w:pPr>
              <w:pStyle w:val="Normal6a"/>
            </w:pPr>
            <w:r w:rsidRPr="000057F4">
              <w:t>4.</w:t>
            </w:r>
            <w:r w:rsidRPr="000057F4">
              <w:tab/>
              <w:t>Avant l</w:t>
            </w:r>
            <w:r w:rsidR="000057F4" w:rsidRPr="000057F4">
              <w:t>’</w:t>
            </w:r>
            <w:r w:rsidRPr="000057F4">
              <w:t>adoption d</w:t>
            </w:r>
            <w:r w:rsidR="000057F4" w:rsidRPr="000057F4">
              <w:t>’</w:t>
            </w:r>
            <w:r w:rsidRPr="000057F4">
              <w:t>un acte délégué, la Commission consulte les experts désignés par chaque État membre agissant conformément aux principes définis dans l</w:t>
            </w:r>
            <w:r w:rsidR="000057F4" w:rsidRPr="000057F4">
              <w:t>’</w:t>
            </w:r>
            <w:r w:rsidRPr="000057F4">
              <w:t xml:space="preserve">accord interinstitutionnel du 13 avril 2016 «Mieux légiférer». </w:t>
            </w:r>
            <w:r w:rsidRPr="000057F4">
              <w:rPr>
                <w:b/>
                <w:i/>
              </w:rPr>
              <w:t>La Commission met le projet d</w:t>
            </w:r>
            <w:r w:rsidR="000057F4" w:rsidRPr="000057F4">
              <w:rPr>
                <w:b/>
                <w:i/>
              </w:rPr>
              <w:t>’</w:t>
            </w:r>
            <w:r w:rsidRPr="000057F4">
              <w:rPr>
                <w:b/>
                <w:i/>
              </w:rPr>
              <w:t>acte délégué ainsi que les éléments techniques et scientifiques justificatifs à la disposition des États membres en temps utile avant la consultation.</w:t>
            </w:r>
          </w:p>
        </w:tc>
      </w:tr>
    </w:tbl>
    <w:p w14:paraId="38C42282"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76C9A4F"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C68B4AB" w14:textId="4B426CE1" w:rsidR="00686444" w:rsidRPr="000057F4" w:rsidRDefault="00686444" w:rsidP="00686444">
      <w:pPr>
        <w:pStyle w:val="AmJustText"/>
      </w:pPr>
      <w:r w:rsidRPr="000057F4">
        <w:t>Une consultation efficace présuppose que les États membres disposent d</w:t>
      </w:r>
      <w:r w:rsidR="000057F4" w:rsidRPr="000057F4">
        <w:t>’</w:t>
      </w:r>
      <w:r w:rsidRPr="000057F4">
        <w:t>un délai suffisant pour examiner la proposition ainsi que d</w:t>
      </w:r>
      <w:r w:rsidR="000057F4" w:rsidRPr="000057F4">
        <w:t>’</w:t>
      </w:r>
      <w:r w:rsidRPr="000057F4">
        <w:t>un accès aux éléments sur lesquels la Commission fonde sa décision.</w:t>
      </w:r>
    </w:p>
    <w:p w14:paraId="57E7FA82" w14:textId="77777777" w:rsidR="00686444" w:rsidRPr="000057F4" w:rsidRDefault="00686444" w:rsidP="00686444">
      <w:r w:rsidRPr="000057F4">
        <w:rPr>
          <w:rStyle w:val="HideTWBExt"/>
        </w:rPr>
        <w:t>&lt;/Amend&gt;</w:t>
      </w:r>
    </w:p>
    <w:p w14:paraId="77151F7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303</w:t>
      </w:r>
      <w:r w:rsidRPr="000057F4">
        <w:rPr>
          <w:rStyle w:val="HideTWBExt"/>
          <w:b w:val="0"/>
        </w:rPr>
        <w:t>&lt;/NumAm&gt;</w:t>
      </w:r>
    </w:p>
    <w:p w14:paraId="0064C292"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34890048" w14:textId="77777777" w:rsidR="00686444" w:rsidRPr="000057F4" w:rsidRDefault="00686444" w:rsidP="00686444">
      <w:pPr>
        <w:pStyle w:val="NormalBold"/>
      </w:pPr>
      <w:r w:rsidRPr="000057F4">
        <w:rPr>
          <w:rStyle w:val="HideTWBExt"/>
          <w:b w:val="0"/>
        </w:rPr>
        <w:t>&lt;/RepeatBlock-By&gt;</w:t>
      </w:r>
    </w:p>
    <w:p w14:paraId="06DC883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561DDAC" w14:textId="77777777" w:rsidR="00686444" w:rsidRPr="000057F4" w:rsidRDefault="00686444" w:rsidP="00686444">
      <w:pPr>
        <w:pStyle w:val="NormalBold"/>
      </w:pPr>
      <w:r w:rsidRPr="000057F4">
        <w:rPr>
          <w:rStyle w:val="HideTWBExt"/>
          <w:b w:val="0"/>
        </w:rPr>
        <w:t>&lt;Article&gt;</w:t>
      </w:r>
      <w:r w:rsidRPr="000057F4">
        <w:t>Article 39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4FFD75C" w14:textId="77777777" w:rsidTr="00B3387D">
        <w:trPr>
          <w:trHeight w:hRule="exact" w:val="240"/>
          <w:jc w:val="center"/>
        </w:trPr>
        <w:tc>
          <w:tcPr>
            <w:tcW w:w="9752" w:type="dxa"/>
            <w:gridSpan w:val="2"/>
            <w:tcBorders>
              <w:top w:val="nil"/>
              <w:left w:val="nil"/>
              <w:bottom w:val="nil"/>
              <w:right w:val="nil"/>
            </w:tcBorders>
          </w:tcPr>
          <w:p w14:paraId="268204D3" w14:textId="77777777" w:rsidR="00686444" w:rsidRPr="000057F4" w:rsidRDefault="00686444" w:rsidP="00B3387D"/>
        </w:tc>
      </w:tr>
      <w:tr w:rsidR="00686444" w:rsidRPr="000057F4" w14:paraId="71B8F0E1" w14:textId="77777777" w:rsidTr="00B3387D">
        <w:trPr>
          <w:trHeight w:val="240"/>
          <w:jc w:val="center"/>
        </w:trPr>
        <w:tc>
          <w:tcPr>
            <w:tcW w:w="4876" w:type="dxa"/>
            <w:tcBorders>
              <w:top w:val="nil"/>
              <w:left w:val="nil"/>
              <w:bottom w:val="nil"/>
              <w:right w:val="nil"/>
            </w:tcBorders>
          </w:tcPr>
          <w:p w14:paraId="45F5D3E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02CF9CA4" w14:textId="77777777" w:rsidR="00686444" w:rsidRPr="000057F4" w:rsidRDefault="00686444" w:rsidP="00B3387D">
            <w:pPr>
              <w:pStyle w:val="AmColumnHeading"/>
            </w:pPr>
            <w:r w:rsidRPr="000057F4">
              <w:t>Amendement</w:t>
            </w:r>
          </w:p>
        </w:tc>
      </w:tr>
      <w:tr w:rsidR="00686444" w:rsidRPr="000057F4" w14:paraId="2D044D4B" w14:textId="77777777" w:rsidTr="00B3387D">
        <w:trPr>
          <w:jc w:val="center"/>
        </w:trPr>
        <w:tc>
          <w:tcPr>
            <w:tcW w:w="4876" w:type="dxa"/>
            <w:tcBorders>
              <w:top w:val="nil"/>
              <w:left w:val="nil"/>
              <w:bottom w:val="nil"/>
              <w:right w:val="nil"/>
            </w:tcBorders>
          </w:tcPr>
          <w:p w14:paraId="5EFDD582" w14:textId="3AD8B4C8" w:rsidR="00686444" w:rsidRPr="000057F4" w:rsidRDefault="00686444" w:rsidP="00B3387D">
            <w:pPr>
              <w:pStyle w:val="Normal6a"/>
            </w:pPr>
            <w:r w:rsidRPr="000057F4">
              <w:t>1.</w:t>
            </w:r>
            <w:r w:rsidRPr="000057F4">
              <w:tab/>
              <w:t>Les actes délégués modifiant les annexes I, II et III adoptés en vertu du présent article entrent en vigueur sans tarder et s</w:t>
            </w:r>
            <w:r w:rsidR="000057F4" w:rsidRPr="000057F4">
              <w:t>’</w:t>
            </w:r>
            <w:r w:rsidRPr="000057F4">
              <w:t>appliquent tant qu</w:t>
            </w:r>
            <w:r w:rsidR="000057F4" w:rsidRPr="000057F4">
              <w:t>’</w:t>
            </w:r>
            <w:r w:rsidRPr="000057F4">
              <w:t>aucune objection n</w:t>
            </w:r>
            <w:r w:rsidR="000057F4" w:rsidRPr="000057F4">
              <w:t>’</w:t>
            </w:r>
            <w:r w:rsidRPr="000057F4">
              <w:t>est exprimée conformément au paragraphe 2. La notification d</w:t>
            </w:r>
            <w:r w:rsidR="000057F4" w:rsidRPr="000057F4">
              <w:t>’</w:t>
            </w:r>
            <w:r w:rsidRPr="000057F4">
              <w:t>un acte délégué au Parlement européen et au Conseil expose les raisons du recours à la procédure d</w:t>
            </w:r>
            <w:r w:rsidR="000057F4" w:rsidRPr="000057F4">
              <w:t>’</w:t>
            </w:r>
            <w:r w:rsidRPr="000057F4">
              <w:t>urgence.</w:t>
            </w:r>
          </w:p>
        </w:tc>
        <w:tc>
          <w:tcPr>
            <w:tcW w:w="4876" w:type="dxa"/>
            <w:tcBorders>
              <w:top w:val="nil"/>
              <w:left w:val="nil"/>
              <w:bottom w:val="nil"/>
              <w:right w:val="nil"/>
            </w:tcBorders>
          </w:tcPr>
          <w:p w14:paraId="4AF4D10A" w14:textId="4290E3BC" w:rsidR="00686444" w:rsidRPr="000057F4" w:rsidRDefault="00686444" w:rsidP="00B3387D">
            <w:pPr>
              <w:pStyle w:val="Normal6a"/>
            </w:pPr>
            <w:r w:rsidRPr="000057F4">
              <w:t>1.</w:t>
            </w:r>
            <w:r w:rsidRPr="000057F4">
              <w:tab/>
              <w:t>Les actes délégués modifiant les annexes I, II et III adoptés en vertu du présent article entrent en vigueur sans tarder et s</w:t>
            </w:r>
            <w:r w:rsidR="000057F4" w:rsidRPr="000057F4">
              <w:t>’</w:t>
            </w:r>
            <w:r w:rsidRPr="000057F4">
              <w:t>appliquent tant qu</w:t>
            </w:r>
            <w:r w:rsidR="000057F4" w:rsidRPr="000057F4">
              <w:t>’</w:t>
            </w:r>
            <w:r w:rsidRPr="000057F4">
              <w:t>aucune objection n</w:t>
            </w:r>
            <w:r w:rsidR="000057F4" w:rsidRPr="000057F4">
              <w:t>’</w:t>
            </w:r>
            <w:r w:rsidRPr="000057F4">
              <w:t>est exprimée conformément au paragraphe 2. La notification d</w:t>
            </w:r>
            <w:r w:rsidR="000057F4" w:rsidRPr="000057F4">
              <w:t>’</w:t>
            </w:r>
            <w:r w:rsidRPr="000057F4">
              <w:t>un acte délégué au Parlement européen et au Conseil expose les raisons du recours à la procédure d</w:t>
            </w:r>
            <w:r w:rsidR="000057F4" w:rsidRPr="000057F4">
              <w:t>’</w:t>
            </w:r>
            <w:r w:rsidRPr="000057F4">
              <w:t xml:space="preserve">urgence. </w:t>
            </w:r>
            <w:r w:rsidRPr="000057F4">
              <w:rPr>
                <w:b/>
                <w:i/>
              </w:rPr>
              <w:t>La Commission démontre spécifiquement l</w:t>
            </w:r>
            <w:r w:rsidR="000057F4" w:rsidRPr="000057F4">
              <w:rPr>
                <w:b/>
                <w:i/>
              </w:rPr>
              <w:t>’</w:t>
            </w:r>
            <w:r w:rsidRPr="000057F4">
              <w:rPr>
                <w:b/>
                <w:i/>
              </w:rPr>
              <w:t>existence d</w:t>
            </w:r>
            <w:r w:rsidR="000057F4" w:rsidRPr="000057F4">
              <w:rPr>
                <w:b/>
                <w:i/>
              </w:rPr>
              <w:t>’</w:t>
            </w:r>
            <w:r w:rsidRPr="000057F4">
              <w:rPr>
                <w:b/>
                <w:i/>
              </w:rPr>
              <w:t>un risque immédiat et grave pour la sécurité publique ou la santé publique justifiant le recours à la procédure d</w:t>
            </w:r>
            <w:r w:rsidR="000057F4" w:rsidRPr="000057F4">
              <w:rPr>
                <w:b/>
                <w:i/>
              </w:rPr>
              <w:t>’</w:t>
            </w:r>
            <w:r w:rsidRPr="000057F4">
              <w:rPr>
                <w:b/>
                <w:i/>
              </w:rPr>
              <w:t>urgence.</w:t>
            </w:r>
          </w:p>
        </w:tc>
      </w:tr>
    </w:tbl>
    <w:p w14:paraId="1915F5DD"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7A85DAED"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7C2CA669" w14:textId="7CF5930D" w:rsidR="00686444" w:rsidRPr="000057F4" w:rsidRDefault="00686444" w:rsidP="00686444">
      <w:pPr>
        <w:pStyle w:val="AmJustText"/>
      </w:pPr>
      <w:r w:rsidRPr="000057F4">
        <w:t>La procédure d</w:t>
      </w:r>
      <w:r w:rsidR="000057F4" w:rsidRPr="000057F4">
        <w:t>’</w:t>
      </w:r>
      <w:r w:rsidRPr="000057F4">
        <w:t>urgence constitue une exception à l</w:t>
      </w:r>
      <w:r w:rsidR="000057F4" w:rsidRPr="000057F4">
        <w:t>’</w:t>
      </w:r>
      <w:r w:rsidRPr="000057F4">
        <w:t>exercice normal des pouvoirs délégués. Il convient donc de préciser les circonstances dans lesquelles cette procédure peut être utilisée.</w:t>
      </w:r>
    </w:p>
    <w:p w14:paraId="57F91523" w14:textId="77777777" w:rsidR="00686444" w:rsidRPr="000057F4" w:rsidRDefault="00686444" w:rsidP="00686444">
      <w:r w:rsidRPr="000057F4">
        <w:rPr>
          <w:rStyle w:val="HideTWBExt"/>
        </w:rPr>
        <w:t>&lt;/Amend&gt;</w:t>
      </w:r>
    </w:p>
    <w:p w14:paraId="7FC8DA58"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304</w:t>
      </w:r>
      <w:r w:rsidRPr="000057F4">
        <w:rPr>
          <w:rStyle w:val="HideTWBExt"/>
          <w:b w:val="0"/>
        </w:rPr>
        <w:t>&lt;/NumAm&gt;</w:t>
      </w:r>
    </w:p>
    <w:p w14:paraId="576D6278"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1A678337" w14:textId="77777777" w:rsidR="00686444" w:rsidRPr="000057F4" w:rsidRDefault="00686444" w:rsidP="00686444">
      <w:pPr>
        <w:pStyle w:val="NormalBold"/>
      </w:pPr>
      <w:r w:rsidRPr="000057F4">
        <w:rPr>
          <w:rStyle w:val="HideTWBExt"/>
          <w:b w:val="0"/>
        </w:rPr>
        <w:t>&lt;/RepeatBlock-By&gt;</w:t>
      </w:r>
    </w:p>
    <w:p w14:paraId="1021A4DB"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5BE3129" w14:textId="77777777" w:rsidR="00686444" w:rsidRPr="000057F4" w:rsidRDefault="00686444" w:rsidP="00686444">
      <w:pPr>
        <w:pStyle w:val="NormalBold"/>
      </w:pPr>
      <w:r w:rsidRPr="000057F4">
        <w:rPr>
          <w:rStyle w:val="HideTWBExt"/>
          <w:b w:val="0"/>
        </w:rPr>
        <w:t>&lt;Article&gt;</w:t>
      </w:r>
      <w:r w:rsidRPr="000057F4">
        <w:t>Article 40 – paragraphe 2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FDA0ABC" w14:textId="77777777" w:rsidTr="00B3387D">
        <w:trPr>
          <w:trHeight w:hRule="exact" w:val="240"/>
          <w:jc w:val="center"/>
        </w:trPr>
        <w:tc>
          <w:tcPr>
            <w:tcW w:w="9752" w:type="dxa"/>
            <w:gridSpan w:val="2"/>
            <w:tcBorders>
              <w:top w:val="nil"/>
              <w:left w:val="nil"/>
              <w:bottom w:val="nil"/>
              <w:right w:val="nil"/>
            </w:tcBorders>
          </w:tcPr>
          <w:p w14:paraId="1C70D64D" w14:textId="77777777" w:rsidR="00686444" w:rsidRPr="000057F4" w:rsidRDefault="00686444" w:rsidP="00B3387D"/>
        </w:tc>
      </w:tr>
      <w:tr w:rsidR="00686444" w:rsidRPr="000057F4" w14:paraId="5679E636" w14:textId="77777777" w:rsidTr="00B3387D">
        <w:trPr>
          <w:trHeight w:val="240"/>
          <w:jc w:val="center"/>
        </w:trPr>
        <w:tc>
          <w:tcPr>
            <w:tcW w:w="4876" w:type="dxa"/>
            <w:tcBorders>
              <w:top w:val="nil"/>
              <w:left w:val="nil"/>
              <w:bottom w:val="nil"/>
              <w:right w:val="nil"/>
            </w:tcBorders>
          </w:tcPr>
          <w:p w14:paraId="5ADAA211"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08842DE" w14:textId="77777777" w:rsidR="00686444" w:rsidRPr="000057F4" w:rsidRDefault="00686444" w:rsidP="00B3387D">
            <w:pPr>
              <w:pStyle w:val="AmColumnHeading"/>
            </w:pPr>
            <w:r w:rsidRPr="000057F4">
              <w:t>Amendement</w:t>
            </w:r>
          </w:p>
        </w:tc>
      </w:tr>
      <w:tr w:rsidR="00686444" w:rsidRPr="000057F4" w14:paraId="4FB225FC" w14:textId="77777777" w:rsidTr="00B3387D">
        <w:trPr>
          <w:jc w:val="center"/>
        </w:trPr>
        <w:tc>
          <w:tcPr>
            <w:tcW w:w="4876" w:type="dxa"/>
            <w:tcBorders>
              <w:top w:val="nil"/>
              <w:left w:val="nil"/>
              <w:bottom w:val="nil"/>
              <w:right w:val="nil"/>
            </w:tcBorders>
          </w:tcPr>
          <w:p w14:paraId="1D817BDD" w14:textId="77777777" w:rsidR="00686444" w:rsidRPr="000057F4" w:rsidRDefault="00686444" w:rsidP="00B3387D">
            <w:pPr>
              <w:pStyle w:val="Normal6a"/>
            </w:pPr>
          </w:p>
        </w:tc>
        <w:tc>
          <w:tcPr>
            <w:tcW w:w="4876" w:type="dxa"/>
            <w:tcBorders>
              <w:top w:val="nil"/>
              <w:left w:val="nil"/>
              <w:bottom w:val="nil"/>
              <w:right w:val="nil"/>
            </w:tcBorders>
          </w:tcPr>
          <w:p w14:paraId="0B798363" w14:textId="7BF3A4A4" w:rsidR="00686444" w:rsidRPr="000057F4" w:rsidRDefault="00686444" w:rsidP="00B3387D">
            <w:pPr>
              <w:pStyle w:val="Normal6a"/>
            </w:pPr>
            <w:r w:rsidRPr="000057F4">
              <w:rPr>
                <w:b/>
                <w:i/>
              </w:rPr>
              <w:t>2 bis.</w:t>
            </w:r>
            <w:r w:rsidRPr="000057F4">
              <w:tab/>
            </w:r>
            <w:r w:rsidRPr="000057F4">
              <w:rPr>
                <w:b/>
                <w:i/>
              </w:rPr>
              <w:t>L</w:t>
            </w:r>
            <w:r w:rsidR="000057F4" w:rsidRPr="000057F4">
              <w:rPr>
                <w:b/>
                <w:i/>
              </w:rPr>
              <w:t>’</w:t>
            </w:r>
            <w:r w:rsidRPr="000057F4">
              <w:rPr>
                <w:b/>
                <w:i/>
              </w:rPr>
              <w:t>Agence participe aux travaux du comité en tant qu</w:t>
            </w:r>
            <w:r w:rsidR="000057F4" w:rsidRPr="000057F4">
              <w:rPr>
                <w:b/>
                <w:i/>
              </w:rPr>
              <w:t>’</w:t>
            </w:r>
            <w:r w:rsidRPr="000057F4">
              <w:rPr>
                <w:b/>
                <w:i/>
              </w:rPr>
              <w:t>observateur et apporte son expertise technique. Des représentants de l</w:t>
            </w:r>
            <w:r w:rsidR="000057F4" w:rsidRPr="000057F4">
              <w:rPr>
                <w:b/>
                <w:i/>
              </w:rPr>
              <w:t>’</w:t>
            </w:r>
            <w:r w:rsidRPr="000057F4">
              <w:rPr>
                <w:b/>
                <w:i/>
              </w:rPr>
              <w:t>industrie chimique, des petites et moyennes entreprises et des centres de recherche universitaires peuvent être invités à participer en tant qu</w:t>
            </w:r>
            <w:r w:rsidR="000057F4" w:rsidRPr="000057F4">
              <w:rPr>
                <w:b/>
                <w:i/>
              </w:rPr>
              <w:t>’</w:t>
            </w:r>
            <w:r w:rsidRPr="000057F4">
              <w:rPr>
                <w:b/>
                <w:i/>
              </w:rPr>
              <w:t>observateurs ou experts, selon le cas, afin d</w:t>
            </w:r>
            <w:r w:rsidR="000057F4" w:rsidRPr="000057F4">
              <w:rPr>
                <w:b/>
                <w:i/>
              </w:rPr>
              <w:t>’</w:t>
            </w:r>
            <w:r w:rsidRPr="000057F4">
              <w:rPr>
                <w:b/>
                <w:i/>
              </w:rPr>
              <w:t>apporter leur contribution à l</w:t>
            </w:r>
            <w:r w:rsidR="000057F4" w:rsidRPr="000057F4">
              <w:rPr>
                <w:b/>
                <w:i/>
              </w:rPr>
              <w:t>’</w:t>
            </w:r>
            <w:r w:rsidRPr="000057F4">
              <w:rPr>
                <w:b/>
                <w:i/>
              </w:rPr>
              <w:t>évaluation des effets opérationnels et économiques des mesures à l</w:t>
            </w:r>
            <w:r w:rsidR="000057F4" w:rsidRPr="000057F4">
              <w:rPr>
                <w:b/>
                <w:i/>
              </w:rPr>
              <w:t>’</w:t>
            </w:r>
            <w:r w:rsidRPr="000057F4">
              <w:rPr>
                <w:b/>
                <w:i/>
              </w:rPr>
              <w:t>étude.</w:t>
            </w:r>
          </w:p>
        </w:tc>
      </w:tr>
    </w:tbl>
    <w:p w14:paraId="0068172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44D0E82" w14:textId="77777777" w:rsidR="00686444" w:rsidRPr="000057F4" w:rsidRDefault="00686444" w:rsidP="00686444">
      <w:r w:rsidRPr="000057F4">
        <w:rPr>
          <w:rStyle w:val="HideTWBExt"/>
        </w:rPr>
        <w:t>&lt;/Amend&gt;</w:t>
      </w:r>
    </w:p>
    <w:p w14:paraId="3BEA13D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305</w:t>
      </w:r>
      <w:r w:rsidRPr="000057F4">
        <w:rPr>
          <w:rStyle w:val="HideTWBExt"/>
          <w:b w:val="0"/>
        </w:rPr>
        <w:t>&lt;/NumAm&gt;</w:t>
      </w:r>
    </w:p>
    <w:p w14:paraId="1E07EC95"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310BE2ED" w14:textId="77777777" w:rsidR="00686444" w:rsidRPr="000057F4" w:rsidRDefault="00686444" w:rsidP="00686444">
      <w:pPr>
        <w:pStyle w:val="NormalBold"/>
      </w:pPr>
      <w:r w:rsidRPr="000057F4">
        <w:rPr>
          <w:rStyle w:val="HideTWBExt"/>
          <w:b w:val="0"/>
        </w:rPr>
        <w:t>&lt;/RepeatBlock-By&gt;</w:t>
      </w:r>
    </w:p>
    <w:p w14:paraId="300D6CE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0E1876E0" w14:textId="77777777" w:rsidR="00686444" w:rsidRPr="000057F4" w:rsidRDefault="00686444" w:rsidP="00686444">
      <w:pPr>
        <w:pStyle w:val="NormalBold"/>
      </w:pPr>
      <w:r w:rsidRPr="000057F4">
        <w:rPr>
          <w:rStyle w:val="HideTWBExt"/>
          <w:b w:val="0"/>
        </w:rPr>
        <w:t>&lt;Article&gt;</w:t>
      </w:r>
      <w:r w:rsidRPr="000057F4">
        <w:t>Article 41 – titre</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222057C" w14:textId="77777777" w:rsidTr="00B3387D">
        <w:trPr>
          <w:trHeight w:hRule="exact" w:val="240"/>
          <w:jc w:val="center"/>
        </w:trPr>
        <w:tc>
          <w:tcPr>
            <w:tcW w:w="9752" w:type="dxa"/>
            <w:gridSpan w:val="2"/>
            <w:tcBorders>
              <w:top w:val="nil"/>
              <w:left w:val="nil"/>
              <w:bottom w:val="nil"/>
              <w:right w:val="nil"/>
            </w:tcBorders>
          </w:tcPr>
          <w:p w14:paraId="5B951A62" w14:textId="77777777" w:rsidR="00686444" w:rsidRPr="000057F4" w:rsidRDefault="00686444" w:rsidP="00B3387D"/>
        </w:tc>
      </w:tr>
      <w:tr w:rsidR="00686444" w:rsidRPr="000057F4" w14:paraId="315C7EFB" w14:textId="77777777" w:rsidTr="00B3387D">
        <w:trPr>
          <w:trHeight w:val="240"/>
          <w:jc w:val="center"/>
        </w:trPr>
        <w:tc>
          <w:tcPr>
            <w:tcW w:w="4876" w:type="dxa"/>
            <w:tcBorders>
              <w:top w:val="nil"/>
              <w:left w:val="nil"/>
              <w:bottom w:val="nil"/>
              <w:right w:val="nil"/>
            </w:tcBorders>
          </w:tcPr>
          <w:p w14:paraId="6E391E6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04FD2F3" w14:textId="77777777" w:rsidR="00686444" w:rsidRPr="000057F4" w:rsidRDefault="00686444" w:rsidP="00B3387D">
            <w:pPr>
              <w:pStyle w:val="AmColumnHeading"/>
            </w:pPr>
            <w:r w:rsidRPr="000057F4">
              <w:t>Amendement</w:t>
            </w:r>
          </w:p>
        </w:tc>
      </w:tr>
      <w:tr w:rsidR="00686444" w:rsidRPr="000057F4" w14:paraId="0C86293B" w14:textId="77777777" w:rsidTr="00B3387D">
        <w:trPr>
          <w:jc w:val="center"/>
        </w:trPr>
        <w:tc>
          <w:tcPr>
            <w:tcW w:w="4876" w:type="dxa"/>
            <w:tcBorders>
              <w:top w:val="nil"/>
              <w:left w:val="nil"/>
              <w:bottom w:val="nil"/>
              <w:right w:val="nil"/>
            </w:tcBorders>
          </w:tcPr>
          <w:p w14:paraId="448040B2" w14:textId="77777777" w:rsidR="00686444" w:rsidRPr="000057F4" w:rsidRDefault="00686444" w:rsidP="00B3387D">
            <w:pPr>
              <w:pStyle w:val="Normal6a"/>
            </w:pPr>
            <w:r w:rsidRPr="000057F4">
              <w:t>Évaluation</w:t>
            </w:r>
          </w:p>
        </w:tc>
        <w:tc>
          <w:tcPr>
            <w:tcW w:w="4876" w:type="dxa"/>
            <w:tcBorders>
              <w:top w:val="nil"/>
              <w:left w:val="nil"/>
              <w:bottom w:val="nil"/>
              <w:right w:val="nil"/>
            </w:tcBorders>
          </w:tcPr>
          <w:p w14:paraId="073EBA85" w14:textId="77777777" w:rsidR="00686444" w:rsidRPr="000057F4" w:rsidRDefault="00686444" w:rsidP="00B3387D">
            <w:pPr>
              <w:pStyle w:val="Normal6a"/>
            </w:pPr>
            <w:r w:rsidRPr="000057F4">
              <w:t xml:space="preserve">Évaluation </w:t>
            </w:r>
            <w:r w:rsidRPr="000057F4">
              <w:rPr>
                <w:b/>
                <w:i/>
              </w:rPr>
              <w:t>et examen</w:t>
            </w:r>
          </w:p>
        </w:tc>
      </w:tr>
    </w:tbl>
    <w:p w14:paraId="11E876A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E1CC3AE" w14:textId="77777777" w:rsidR="00686444" w:rsidRPr="000057F4" w:rsidRDefault="00686444" w:rsidP="00686444">
      <w:r w:rsidRPr="000057F4">
        <w:rPr>
          <w:rStyle w:val="HideTWBExt"/>
        </w:rPr>
        <w:t>&lt;/Amend&gt;</w:t>
      </w:r>
    </w:p>
    <w:p w14:paraId="7AA56B41"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306</w:t>
      </w:r>
      <w:r w:rsidRPr="000057F4">
        <w:rPr>
          <w:rStyle w:val="HideTWBExt"/>
          <w:b w:val="0"/>
        </w:rPr>
        <w:t>&lt;/NumAm&gt;</w:t>
      </w:r>
    </w:p>
    <w:p w14:paraId="3710A655"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14C9DF53" w14:textId="77777777" w:rsidR="00686444" w:rsidRPr="000057F4" w:rsidRDefault="00686444" w:rsidP="00686444">
      <w:pPr>
        <w:pStyle w:val="NormalBold"/>
      </w:pPr>
      <w:r w:rsidRPr="000057F4">
        <w:rPr>
          <w:rStyle w:val="HideTWBExt"/>
          <w:b w:val="0"/>
        </w:rPr>
        <w:t>&lt;/RepeatBlock-By&gt;</w:t>
      </w:r>
    </w:p>
    <w:p w14:paraId="1F8941D4"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FAF3136" w14:textId="77777777" w:rsidR="00686444" w:rsidRPr="000057F4" w:rsidRDefault="00686444" w:rsidP="00686444">
      <w:pPr>
        <w:pStyle w:val="NormalBold"/>
      </w:pPr>
      <w:r w:rsidRPr="000057F4">
        <w:rPr>
          <w:rStyle w:val="HideTWBExt"/>
          <w:b w:val="0"/>
        </w:rPr>
        <w:t>&lt;Article&gt;</w:t>
      </w:r>
      <w:r w:rsidRPr="000057F4">
        <w:t>Article 41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9F17E5A" w14:textId="77777777" w:rsidTr="00B3387D">
        <w:trPr>
          <w:trHeight w:hRule="exact" w:val="240"/>
          <w:jc w:val="center"/>
        </w:trPr>
        <w:tc>
          <w:tcPr>
            <w:tcW w:w="9752" w:type="dxa"/>
            <w:gridSpan w:val="2"/>
            <w:tcBorders>
              <w:top w:val="nil"/>
              <w:left w:val="nil"/>
              <w:bottom w:val="nil"/>
              <w:right w:val="nil"/>
            </w:tcBorders>
          </w:tcPr>
          <w:p w14:paraId="2EFFE499" w14:textId="77777777" w:rsidR="00686444" w:rsidRPr="000057F4" w:rsidRDefault="00686444" w:rsidP="00B3387D"/>
        </w:tc>
      </w:tr>
      <w:tr w:rsidR="00686444" w:rsidRPr="000057F4" w14:paraId="13AC160A" w14:textId="77777777" w:rsidTr="00B3387D">
        <w:trPr>
          <w:trHeight w:val="240"/>
          <w:jc w:val="center"/>
        </w:trPr>
        <w:tc>
          <w:tcPr>
            <w:tcW w:w="4876" w:type="dxa"/>
            <w:tcBorders>
              <w:top w:val="nil"/>
              <w:left w:val="nil"/>
              <w:bottom w:val="nil"/>
              <w:right w:val="nil"/>
            </w:tcBorders>
          </w:tcPr>
          <w:p w14:paraId="30890216"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321D319" w14:textId="77777777" w:rsidR="00686444" w:rsidRPr="000057F4" w:rsidRDefault="00686444" w:rsidP="00B3387D">
            <w:pPr>
              <w:pStyle w:val="AmColumnHeading"/>
            </w:pPr>
            <w:r w:rsidRPr="000057F4">
              <w:t>Amendement</w:t>
            </w:r>
          </w:p>
        </w:tc>
      </w:tr>
      <w:tr w:rsidR="00686444" w:rsidRPr="000057F4" w14:paraId="565BB9DD" w14:textId="77777777" w:rsidTr="00B3387D">
        <w:trPr>
          <w:jc w:val="center"/>
        </w:trPr>
        <w:tc>
          <w:tcPr>
            <w:tcW w:w="4876" w:type="dxa"/>
            <w:tcBorders>
              <w:top w:val="nil"/>
              <w:left w:val="nil"/>
              <w:bottom w:val="nil"/>
              <w:right w:val="nil"/>
            </w:tcBorders>
          </w:tcPr>
          <w:p w14:paraId="4BD63AB3" w14:textId="1A593187" w:rsidR="00686444" w:rsidRPr="000057F4" w:rsidRDefault="00686444" w:rsidP="00B3387D">
            <w:pPr>
              <w:pStyle w:val="Normal6a"/>
            </w:pPr>
            <w:r w:rsidRPr="000057F4">
              <w:t xml:space="preserve">Au plus tard le </w:t>
            </w:r>
            <w:r w:rsidRPr="000057F4">
              <w:rPr>
                <w:b/>
                <w:i/>
              </w:rPr>
              <w:t>[OP: veuillez ajouter la date: dix</w:t>
            </w:r>
            <w:r w:rsidRPr="000057F4">
              <w:t xml:space="preserve"> ans </w:t>
            </w:r>
            <w:r w:rsidRPr="000057F4">
              <w:rPr>
                <w:b/>
                <w:i/>
              </w:rPr>
              <w:t>à compter de la date de mise en application du présent règlement]</w:t>
            </w:r>
            <w:r w:rsidRPr="000057F4">
              <w:t>, la Commission présente au Parlement européen et au Conseil un rapport sur l</w:t>
            </w:r>
            <w:r w:rsidR="000057F4" w:rsidRPr="000057F4">
              <w:t>’</w:t>
            </w:r>
            <w:r w:rsidRPr="000057F4">
              <w:t>application du présent règlement. Le rapport contient une évaluation de la manière dont le présent règlement atteint ses objectifs.</w:t>
            </w:r>
          </w:p>
        </w:tc>
        <w:tc>
          <w:tcPr>
            <w:tcW w:w="4876" w:type="dxa"/>
            <w:tcBorders>
              <w:top w:val="nil"/>
              <w:left w:val="nil"/>
              <w:bottom w:val="nil"/>
              <w:right w:val="nil"/>
            </w:tcBorders>
          </w:tcPr>
          <w:p w14:paraId="7496C04A" w14:textId="5BBAC69F" w:rsidR="00686444" w:rsidRPr="000057F4" w:rsidRDefault="00686444" w:rsidP="00B3387D">
            <w:pPr>
              <w:pStyle w:val="Normal6a"/>
            </w:pPr>
            <w:r w:rsidRPr="000057F4">
              <w:t xml:space="preserve">Au plus tard le </w:t>
            </w:r>
            <w:r w:rsidRPr="000057F4">
              <w:rPr>
                <w:b/>
                <w:i/>
              </w:rPr>
              <w:t>31 décembre 2030 et ensuite tous les trois</w:t>
            </w:r>
            <w:r w:rsidRPr="000057F4">
              <w:t xml:space="preserve"> ans, la Commission présente au Parlement européen et au Conseil un rapport sur l</w:t>
            </w:r>
            <w:r w:rsidR="000057F4" w:rsidRPr="000057F4">
              <w:t>’</w:t>
            </w:r>
            <w:r w:rsidRPr="000057F4">
              <w:t xml:space="preserve">application du présent règlement. Le rapport contient une évaluation de la manière dont le présent règlement atteint ses objectifs </w:t>
            </w:r>
            <w:r w:rsidRPr="000057F4">
              <w:rPr>
                <w:b/>
                <w:i/>
              </w:rPr>
              <w:t>en matière de santé publique et d</w:t>
            </w:r>
            <w:r w:rsidR="000057F4" w:rsidRPr="000057F4">
              <w:rPr>
                <w:b/>
                <w:i/>
              </w:rPr>
              <w:t>’</w:t>
            </w:r>
            <w:r w:rsidRPr="000057F4">
              <w:rPr>
                <w:b/>
                <w:i/>
              </w:rPr>
              <w:t>utilisation légitime des précurseurs de drogues</w:t>
            </w:r>
            <w:r w:rsidRPr="000057F4">
              <w:t xml:space="preserve">. </w:t>
            </w:r>
            <w:r w:rsidRPr="000057F4">
              <w:rPr>
                <w:b/>
                <w:i/>
              </w:rPr>
              <w:t>L</w:t>
            </w:r>
            <w:r w:rsidR="000057F4" w:rsidRPr="000057F4">
              <w:rPr>
                <w:b/>
                <w:i/>
              </w:rPr>
              <w:t>’</w:t>
            </w:r>
            <w:r w:rsidRPr="000057F4">
              <w:rPr>
                <w:b/>
                <w:i/>
              </w:rPr>
              <w:t>évaluation examine en particulier:</w:t>
            </w:r>
          </w:p>
        </w:tc>
      </w:tr>
      <w:tr w:rsidR="00686444" w:rsidRPr="000057F4" w14:paraId="7D27D9D7" w14:textId="77777777" w:rsidTr="00B3387D">
        <w:trPr>
          <w:jc w:val="center"/>
        </w:trPr>
        <w:tc>
          <w:tcPr>
            <w:tcW w:w="4876" w:type="dxa"/>
            <w:tcBorders>
              <w:top w:val="nil"/>
              <w:left w:val="nil"/>
              <w:bottom w:val="nil"/>
              <w:right w:val="nil"/>
            </w:tcBorders>
          </w:tcPr>
          <w:p w14:paraId="17F62B2E" w14:textId="77777777" w:rsidR="00686444" w:rsidRPr="000057F4" w:rsidRDefault="00686444" w:rsidP="00B3387D">
            <w:pPr>
              <w:pStyle w:val="Normal6a"/>
            </w:pPr>
          </w:p>
        </w:tc>
        <w:tc>
          <w:tcPr>
            <w:tcW w:w="4876" w:type="dxa"/>
            <w:tcBorders>
              <w:top w:val="nil"/>
              <w:left w:val="nil"/>
              <w:bottom w:val="nil"/>
              <w:right w:val="nil"/>
            </w:tcBorders>
          </w:tcPr>
          <w:p w14:paraId="59E339A8" w14:textId="18559C2C" w:rsidR="00686444" w:rsidRPr="000057F4" w:rsidRDefault="00686444" w:rsidP="00B3387D">
            <w:pPr>
              <w:pStyle w:val="Normal6a"/>
            </w:pPr>
            <w:r w:rsidRPr="000057F4">
              <w:rPr>
                <w:b/>
                <w:i/>
              </w:rPr>
              <w:t>a) l</w:t>
            </w:r>
            <w:r w:rsidR="000057F4" w:rsidRPr="000057F4">
              <w:rPr>
                <w:b/>
                <w:i/>
              </w:rPr>
              <w:t>’</w:t>
            </w:r>
            <w:r w:rsidRPr="000057F4">
              <w:rPr>
                <w:b/>
                <w:i/>
              </w:rPr>
              <w:t>évolution de la fabrication, du commerce et de l</w:t>
            </w:r>
            <w:r w:rsidR="000057F4" w:rsidRPr="000057F4">
              <w:rPr>
                <w:b/>
                <w:i/>
              </w:rPr>
              <w:t>’</w:t>
            </w:r>
            <w:r w:rsidRPr="000057F4">
              <w:rPr>
                <w:b/>
                <w:i/>
              </w:rPr>
              <w:t>utilisation licites et illicites des précurseurs de drogues et des substances sur mesure;</w:t>
            </w:r>
          </w:p>
        </w:tc>
      </w:tr>
      <w:tr w:rsidR="00686444" w:rsidRPr="000057F4" w14:paraId="46CA2FE1" w14:textId="77777777" w:rsidTr="00B3387D">
        <w:trPr>
          <w:jc w:val="center"/>
        </w:trPr>
        <w:tc>
          <w:tcPr>
            <w:tcW w:w="4876" w:type="dxa"/>
            <w:tcBorders>
              <w:top w:val="nil"/>
              <w:left w:val="nil"/>
              <w:bottom w:val="nil"/>
              <w:right w:val="nil"/>
            </w:tcBorders>
          </w:tcPr>
          <w:p w14:paraId="7CDCF7F3" w14:textId="77777777" w:rsidR="00686444" w:rsidRPr="000057F4" w:rsidRDefault="00686444" w:rsidP="00B3387D">
            <w:pPr>
              <w:pStyle w:val="Normal6a"/>
            </w:pPr>
          </w:p>
        </w:tc>
        <w:tc>
          <w:tcPr>
            <w:tcW w:w="4876" w:type="dxa"/>
            <w:tcBorders>
              <w:top w:val="nil"/>
              <w:left w:val="nil"/>
              <w:bottom w:val="nil"/>
              <w:right w:val="nil"/>
            </w:tcBorders>
          </w:tcPr>
          <w:p w14:paraId="44212661" w14:textId="77777777" w:rsidR="00686444" w:rsidRPr="000057F4" w:rsidRDefault="00686444" w:rsidP="00B3387D">
            <w:pPr>
              <w:pStyle w:val="Normal6a"/>
            </w:pPr>
            <w:r w:rsidRPr="000057F4">
              <w:rPr>
                <w:b/>
                <w:i/>
              </w:rPr>
              <w:t>b) la classification des substances et des mélanges; la qualité de la coopération entre les autorités compétentes;</w:t>
            </w:r>
          </w:p>
        </w:tc>
      </w:tr>
      <w:tr w:rsidR="00686444" w:rsidRPr="000057F4" w14:paraId="5D2ECDBF" w14:textId="77777777" w:rsidTr="00B3387D">
        <w:trPr>
          <w:jc w:val="center"/>
        </w:trPr>
        <w:tc>
          <w:tcPr>
            <w:tcW w:w="4876" w:type="dxa"/>
            <w:tcBorders>
              <w:top w:val="nil"/>
              <w:left w:val="nil"/>
              <w:bottom w:val="nil"/>
              <w:right w:val="nil"/>
            </w:tcBorders>
          </w:tcPr>
          <w:p w14:paraId="559BA001" w14:textId="77777777" w:rsidR="00686444" w:rsidRPr="000057F4" w:rsidRDefault="00686444" w:rsidP="00B3387D">
            <w:pPr>
              <w:pStyle w:val="Normal6a"/>
            </w:pPr>
          </w:p>
        </w:tc>
        <w:tc>
          <w:tcPr>
            <w:tcW w:w="4876" w:type="dxa"/>
            <w:tcBorders>
              <w:top w:val="nil"/>
              <w:left w:val="nil"/>
              <w:bottom w:val="nil"/>
              <w:right w:val="nil"/>
            </w:tcBorders>
          </w:tcPr>
          <w:p w14:paraId="4E563B53" w14:textId="059A0E05" w:rsidR="00686444" w:rsidRPr="000057F4" w:rsidRDefault="00686444" w:rsidP="00B3387D">
            <w:pPr>
              <w:pStyle w:val="Normal6a"/>
            </w:pPr>
            <w:r w:rsidRPr="000057F4">
              <w:rPr>
                <w:b/>
                <w:i/>
              </w:rPr>
              <w:t>c) l</w:t>
            </w:r>
            <w:r w:rsidR="000057F4" w:rsidRPr="000057F4">
              <w:rPr>
                <w:b/>
                <w:i/>
              </w:rPr>
              <w:t>’</w:t>
            </w:r>
            <w:r w:rsidRPr="000057F4">
              <w:rPr>
                <w:b/>
                <w:i/>
              </w:rPr>
              <w:t>adéquation des sanctions;</w:t>
            </w:r>
          </w:p>
        </w:tc>
      </w:tr>
      <w:tr w:rsidR="00686444" w:rsidRPr="000057F4" w14:paraId="1B8A10BB" w14:textId="77777777" w:rsidTr="00B3387D">
        <w:trPr>
          <w:jc w:val="center"/>
        </w:trPr>
        <w:tc>
          <w:tcPr>
            <w:tcW w:w="4876" w:type="dxa"/>
            <w:tcBorders>
              <w:top w:val="nil"/>
              <w:left w:val="nil"/>
              <w:bottom w:val="nil"/>
              <w:right w:val="nil"/>
            </w:tcBorders>
          </w:tcPr>
          <w:p w14:paraId="6797F61F" w14:textId="77777777" w:rsidR="00686444" w:rsidRPr="000057F4" w:rsidRDefault="00686444" w:rsidP="00B3387D">
            <w:pPr>
              <w:pStyle w:val="Normal6a"/>
            </w:pPr>
          </w:p>
        </w:tc>
        <w:tc>
          <w:tcPr>
            <w:tcW w:w="4876" w:type="dxa"/>
            <w:tcBorders>
              <w:top w:val="nil"/>
              <w:left w:val="nil"/>
              <w:bottom w:val="nil"/>
              <w:right w:val="nil"/>
            </w:tcBorders>
          </w:tcPr>
          <w:p w14:paraId="4BC9E604" w14:textId="77777777" w:rsidR="00686444" w:rsidRPr="000057F4" w:rsidRDefault="00686444" w:rsidP="00B3387D">
            <w:pPr>
              <w:pStyle w:val="Normal6a"/>
            </w:pPr>
            <w:r w:rsidRPr="000057F4">
              <w:rPr>
                <w:b/>
                <w:i/>
              </w:rPr>
              <w:t>c) les mesures de sauvegarde prises par les États membres;</w:t>
            </w:r>
          </w:p>
        </w:tc>
      </w:tr>
      <w:tr w:rsidR="00686444" w:rsidRPr="000057F4" w14:paraId="6D1B63D5" w14:textId="77777777" w:rsidTr="00B3387D">
        <w:trPr>
          <w:jc w:val="center"/>
        </w:trPr>
        <w:tc>
          <w:tcPr>
            <w:tcW w:w="4876" w:type="dxa"/>
            <w:tcBorders>
              <w:top w:val="nil"/>
              <w:left w:val="nil"/>
              <w:bottom w:val="nil"/>
              <w:right w:val="nil"/>
            </w:tcBorders>
          </w:tcPr>
          <w:p w14:paraId="1AB09148" w14:textId="77777777" w:rsidR="00686444" w:rsidRPr="000057F4" w:rsidRDefault="00686444" w:rsidP="00B3387D">
            <w:pPr>
              <w:pStyle w:val="Normal6a"/>
            </w:pPr>
          </w:p>
        </w:tc>
        <w:tc>
          <w:tcPr>
            <w:tcW w:w="4876" w:type="dxa"/>
            <w:tcBorders>
              <w:top w:val="nil"/>
              <w:left w:val="nil"/>
              <w:bottom w:val="nil"/>
              <w:right w:val="nil"/>
            </w:tcBorders>
          </w:tcPr>
          <w:p w14:paraId="02C2253E" w14:textId="77777777" w:rsidR="00686444" w:rsidRPr="000057F4" w:rsidRDefault="00686444" w:rsidP="00B3387D">
            <w:pPr>
              <w:pStyle w:val="Normal6a"/>
            </w:pPr>
            <w:r w:rsidRPr="000057F4">
              <w:rPr>
                <w:b/>
                <w:i/>
              </w:rPr>
              <w:t>d) le rôle des plateformes de marché en ligne;</w:t>
            </w:r>
          </w:p>
        </w:tc>
      </w:tr>
      <w:tr w:rsidR="00686444" w:rsidRPr="000057F4" w14:paraId="7B7630AE" w14:textId="77777777" w:rsidTr="00B3387D">
        <w:trPr>
          <w:jc w:val="center"/>
        </w:trPr>
        <w:tc>
          <w:tcPr>
            <w:tcW w:w="4876" w:type="dxa"/>
            <w:tcBorders>
              <w:top w:val="nil"/>
              <w:left w:val="nil"/>
              <w:bottom w:val="nil"/>
              <w:right w:val="nil"/>
            </w:tcBorders>
          </w:tcPr>
          <w:p w14:paraId="4ED1D7F1" w14:textId="77777777" w:rsidR="00686444" w:rsidRPr="000057F4" w:rsidRDefault="00686444" w:rsidP="00B3387D">
            <w:pPr>
              <w:pStyle w:val="Normal6a"/>
            </w:pPr>
          </w:p>
        </w:tc>
        <w:tc>
          <w:tcPr>
            <w:tcW w:w="4876" w:type="dxa"/>
            <w:tcBorders>
              <w:top w:val="nil"/>
              <w:left w:val="nil"/>
              <w:bottom w:val="nil"/>
              <w:right w:val="nil"/>
            </w:tcBorders>
          </w:tcPr>
          <w:p w14:paraId="6356292B" w14:textId="77777777" w:rsidR="00686444" w:rsidRPr="000057F4" w:rsidRDefault="00686444" w:rsidP="00B3387D">
            <w:pPr>
              <w:pStyle w:val="Normal6a"/>
            </w:pPr>
            <w:r w:rsidRPr="000057F4">
              <w:rPr>
                <w:b/>
                <w:i/>
              </w:rPr>
              <w:t>e) les ressources financières et humaines des autorités nationales compétentes.</w:t>
            </w:r>
          </w:p>
        </w:tc>
      </w:tr>
      <w:tr w:rsidR="00686444" w:rsidRPr="000057F4" w14:paraId="18822E63" w14:textId="77777777" w:rsidTr="00B3387D">
        <w:trPr>
          <w:jc w:val="center"/>
        </w:trPr>
        <w:tc>
          <w:tcPr>
            <w:tcW w:w="4876" w:type="dxa"/>
            <w:tcBorders>
              <w:top w:val="nil"/>
              <w:left w:val="nil"/>
              <w:bottom w:val="nil"/>
              <w:right w:val="nil"/>
            </w:tcBorders>
          </w:tcPr>
          <w:p w14:paraId="00369028" w14:textId="77777777" w:rsidR="00686444" w:rsidRPr="000057F4" w:rsidRDefault="00686444" w:rsidP="00B3387D">
            <w:pPr>
              <w:pStyle w:val="Normal6a"/>
            </w:pPr>
          </w:p>
        </w:tc>
        <w:tc>
          <w:tcPr>
            <w:tcW w:w="4876" w:type="dxa"/>
            <w:tcBorders>
              <w:top w:val="nil"/>
              <w:left w:val="nil"/>
              <w:bottom w:val="nil"/>
              <w:right w:val="nil"/>
            </w:tcBorders>
          </w:tcPr>
          <w:p w14:paraId="4844F545" w14:textId="618FCB4E" w:rsidR="00686444" w:rsidRPr="000057F4" w:rsidRDefault="00686444" w:rsidP="00B3387D">
            <w:pPr>
              <w:pStyle w:val="Normal6a"/>
            </w:pPr>
            <w:r w:rsidRPr="000057F4">
              <w:rPr>
                <w:b/>
                <w:i/>
              </w:rPr>
              <w:t>Si la Commission l</w:t>
            </w:r>
            <w:r w:rsidR="000057F4" w:rsidRPr="000057F4">
              <w:rPr>
                <w:b/>
                <w:i/>
              </w:rPr>
              <w:t>’</w:t>
            </w:r>
            <w:r w:rsidRPr="000057F4">
              <w:rPr>
                <w:b/>
                <w:i/>
              </w:rPr>
              <w:t>estime opportun, le rapport est accompagné d</w:t>
            </w:r>
            <w:r w:rsidR="000057F4" w:rsidRPr="000057F4">
              <w:rPr>
                <w:b/>
                <w:i/>
              </w:rPr>
              <w:t>’</w:t>
            </w:r>
            <w:r w:rsidRPr="000057F4">
              <w:rPr>
                <w:b/>
                <w:i/>
              </w:rPr>
              <w:t>une proposition législative visant à modifier les dispositions pertinentes du présent règlement.</w:t>
            </w:r>
          </w:p>
        </w:tc>
      </w:tr>
    </w:tbl>
    <w:p w14:paraId="553A576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A387A57" w14:textId="77777777" w:rsidR="00686444" w:rsidRPr="000057F4" w:rsidRDefault="00686444" w:rsidP="00686444">
      <w:r w:rsidRPr="000057F4">
        <w:rPr>
          <w:rStyle w:val="HideTWBExt"/>
        </w:rPr>
        <w:t>&lt;/Amend&gt;</w:t>
      </w:r>
    </w:p>
    <w:p w14:paraId="15F89E1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307</w:t>
      </w:r>
      <w:r w:rsidRPr="000057F4">
        <w:rPr>
          <w:rStyle w:val="HideTWBExt"/>
          <w:b w:val="0"/>
        </w:rPr>
        <w:t>&lt;/NumAm&gt;</w:t>
      </w:r>
    </w:p>
    <w:p w14:paraId="7DD4C904" w14:textId="77777777" w:rsidR="00686444" w:rsidRPr="000057F4" w:rsidRDefault="00686444" w:rsidP="00686444">
      <w:pPr>
        <w:pStyle w:val="NormalBold"/>
      </w:pPr>
      <w:r w:rsidRPr="000057F4">
        <w:rPr>
          <w:rStyle w:val="HideTWBExt"/>
          <w:b w:val="0"/>
        </w:rPr>
        <w:t>&lt;RepeatBlock-By&gt;&lt;Members&gt;</w:t>
      </w:r>
      <w:r w:rsidRPr="000057F4">
        <w:t>Evin Incir, Brando Benifei</w:t>
      </w:r>
      <w:r w:rsidRPr="000057F4">
        <w:rPr>
          <w:rStyle w:val="HideTWBExt"/>
          <w:b w:val="0"/>
        </w:rPr>
        <w:t>&lt;/Members&gt;</w:t>
      </w:r>
    </w:p>
    <w:p w14:paraId="67308C4C" w14:textId="77777777" w:rsidR="00686444" w:rsidRPr="000057F4" w:rsidRDefault="00686444" w:rsidP="00686444">
      <w:pPr>
        <w:pStyle w:val="NormalBold"/>
      </w:pPr>
      <w:r w:rsidRPr="000057F4">
        <w:rPr>
          <w:rStyle w:val="HideTWBExt"/>
          <w:b w:val="0"/>
        </w:rPr>
        <w:t>&lt;/RepeatBlock-By&gt;</w:t>
      </w:r>
    </w:p>
    <w:p w14:paraId="4C83248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E1D8F4F" w14:textId="77777777" w:rsidR="00686444" w:rsidRPr="000057F4" w:rsidRDefault="00686444" w:rsidP="00686444">
      <w:pPr>
        <w:pStyle w:val="NormalBold"/>
      </w:pPr>
      <w:r w:rsidRPr="000057F4">
        <w:rPr>
          <w:rStyle w:val="HideTWBExt"/>
          <w:b w:val="0"/>
        </w:rPr>
        <w:t>&lt;Article&gt;</w:t>
      </w:r>
      <w:r w:rsidRPr="000057F4">
        <w:t>Article 41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685F0DC" w14:textId="77777777" w:rsidTr="00B3387D">
        <w:trPr>
          <w:trHeight w:hRule="exact" w:val="240"/>
          <w:jc w:val="center"/>
        </w:trPr>
        <w:tc>
          <w:tcPr>
            <w:tcW w:w="9752" w:type="dxa"/>
            <w:gridSpan w:val="2"/>
            <w:tcBorders>
              <w:top w:val="nil"/>
              <w:left w:val="nil"/>
              <w:bottom w:val="nil"/>
              <w:right w:val="nil"/>
            </w:tcBorders>
          </w:tcPr>
          <w:p w14:paraId="2F0FA6FC" w14:textId="77777777" w:rsidR="00686444" w:rsidRPr="000057F4" w:rsidRDefault="00686444" w:rsidP="00B3387D"/>
        </w:tc>
      </w:tr>
      <w:tr w:rsidR="00686444" w:rsidRPr="000057F4" w14:paraId="2E0C0B56" w14:textId="77777777" w:rsidTr="00B3387D">
        <w:trPr>
          <w:trHeight w:val="240"/>
          <w:jc w:val="center"/>
        </w:trPr>
        <w:tc>
          <w:tcPr>
            <w:tcW w:w="4876" w:type="dxa"/>
            <w:tcBorders>
              <w:top w:val="nil"/>
              <w:left w:val="nil"/>
              <w:bottom w:val="nil"/>
              <w:right w:val="nil"/>
            </w:tcBorders>
          </w:tcPr>
          <w:p w14:paraId="5B75DD32"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3B3A69F" w14:textId="77777777" w:rsidR="00686444" w:rsidRPr="000057F4" w:rsidRDefault="00686444" w:rsidP="00B3387D">
            <w:pPr>
              <w:pStyle w:val="AmColumnHeading"/>
            </w:pPr>
            <w:r w:rsidRPr="000057F4">
              <w:t>Amendement</w:t>
            </w:r>
          </w:p>
        </w:tc>
      </w:tr>
      <w:tr w:rsidR="00686444" w:rsidRPr="000057F4" w14:paraId="65814030" w14:textId="77777777" w:rsidTr="00B3387D">
        <w:trPr>
          <w:jc w:val="center"/>
        </w:trPr>
        <w:tc>
          <w:tcPr>
            <w:tcW w:w="4876" w:type="dxa"/>
            <w:tcBorders>
              <w:top w:val="nil"/>
              <w:left w:val="nil"/>
              <w:bottom w:val="nil"/>
              <w:right w:val="nil"/>
            </w:tcBorders>
          </w:tcPr>
          <w:p w14:paraId="1F1BB976" w14:textId="537AC443" w:rsidR="00686444" w:rsidRPr="000057F4" w:rsidRDefault="00686444" w:rsidP="00B3387D">
            <w:pPr>
              <w:pStyle w:val="Normal6a"/>
            </w:pPr>
            <w:r w:rsidRPr="000057F4">
              <w:t xml:space="preserve">Au plus tard le </w:t>
            </w:r>
            <w:r w:rsidRPr="000057F4">
              <w:rPr>
                <w:b/>
                <w:i/>
              </w:rPr>
              <w:t>[OP: veuillez ajouter la date: dix</w:t>
            </w:r>
            <w:r w:rsidRPr="000057F4">
              <w:t xml:space="preserve"> ans à compter de la date de mise en application du présent règlement</w:t>
            </w:r>
            <w:r w:rsidRPr="000057F4">
              <w:rPr>
                <w:b/>
                <w:i/>
              </w:rPr>
              <w:t>]</w:t>
            </w:r>
            <w:r w:rsidRPr="000057F4">
              <w:t>, la Commission présente au Parlement européen et au Conseil un rapport sur l</w:t>
            </w:r>
            <w:r w:rsidR="000057F4" w:rsidRPr="000057F4">
              <w:t>’</w:t>
            </w:r>
            <w:r w:rsidRPr="000057F4">
              <w:t>application du présent règlement. Le rapport contient une évaluation de la manière dont le présent règlement atteint ses objectifs.</w:t>
            </w:r>
          </w:p>
        </w:tc>
        <w:tc>
          <w:tcPr>
            <w:tcW w:w="4876" w:type="dxa"/>
            <w:tcBorders>
              <w:top w:val="nil"/>
              <w:left w:val="nil"/>
              <w:bottom w:val="nil"/>
              <w:right w:val="nil"/>
            </w:tcBorders>
          </w:tcPr>
          <w:p w14:paraId="05A6A7D5" w14:textId="6A2EE6E0" w:rsidR="00686444" w:rsidRPr="000057F4" w:rsidRDefault="00686444" w:rsidP="00B3387D">
            <w:pPr>
              <w:pStyle w:val="Normal6a"/>
            </w:pPr>
            <w:r w:rsidRPr="000057F4">
              <w:t xml:space="preserve">Au plus tard </w:t>
            </w:r>
            <w:r w:rsidRPr="000057F4">
              <w:rPr>
                <w:b/>
                <w:i/>
              </w:rPr>
              <w:t>cinq</w:t>
            </w:r>
            <w:r w:rsidRPr="000057F4">
              <w:t xml:space="preserve"> ans à compter de la date de mise en application du présent règlement </w:t>
            </w:r>
            <w:r w:rsidRPr="000057F4">
              <w:rPr>
                <w:b/>
                <w:i/>
              </w:rPr>
              <w:t>et ensuite tous les cinq ans</w:t>
            </w:r>
            <w:r w:rsidRPr="000057F4">
              <w:t>, la Commission présente au Parlement européen et au Conseil un rapport sur l</w:t>
            </w:r>
            <w:r w:rsidR="000057F4" w:rsidRPr="000057F4">
              <w:t>’</w:t>
            </w:r>
            <w:r w:rsidRPr="000057F4">
              <w:t xml:space="preserve">application du présent règlement. Le rapport contient une évaluation de la manière dont le présent règlement atteint ses objectifs </w:t>
            </w:r>
            <w:r w:rsidRPr="000057F4">
              <w:rPr>
                <w:b/>
                <w:i/>
              </w:rPr>
              <w:t>et de son application uniforme dans l</w:t>
            </w:r>
            <w:r w:rsidR="000057F4" w:rsidRPr="000057F4">
              <w:rPr>
                <w:b/>
                <w:i/>
              </w:rPr>
              <w:t>’</w:t>
            </w:r>
            <w:r w:rsidRPr="000057F4">
              <w:rPr>
                <w:b/>
                <w:i/>
              </w:rPr>
              <w:t>ensemble de l</w:t>
            </w:r>
            <w:r w:rsidR="000057F4" w:rsidRPr="000057F4">
              <w:rPr>
                <w:b/>
                <w:i/>
              </w:rPr>
              <w:t>’</w:t>
            </w:r>
            <w:r w:rsidRPr="000057F4">
              <w:rPr>
                <w:b/>
                <w:i/>
              </w:rPr>
              <w:t>Union</w:t>
            </w:r>
            <w:r w:rsidRPr="000057F4">
              <w:t xml:space="preserve">. </w:t>
            </w:r>
            <w:r w:rsidRPr="000057F4">
              <w:rPr>
                <w:b/>
                <w:i/>
              </w:rPr>
              <w:t>L</w:t>
            </w:r>
            <w:r w:rsidR="000057F4" w:rsidRPr="000057F4">
              <w:rPr>
                <w:b/>
                <w:i/>
              </w:rPr>
              <w:t>’</w:t>
            </w:r>
            <w:r w:rsidRPr="000057F4">
              <w:rPr>
                <w:b/>
                <w:i/>
              </w:rPr>
              <w:t>efficacité du présent règlement en matière de prévention du détournement des précurseurs de drogues peut également constituer un indicateur dans le cadre de cette évaluation.</w:t>
            </w:r>
          </w:p>
        </w:tc>
      </w:tr>
    </w:tbl>
    <w:p w14:paraId="2A8858EA"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BC7DCED" w14:textId="77777777" w:rsidR="00686444" w:rsidRPr="000057F4" w:rsidRDefault="00686444" w:rsidP="00686444">
      <w:r w:rsidRPr="000057F4">
        <w:rPr>
          <w:rStyle w:val="HideTWBExt"/>
        </w:rPr>
        <w:t>&lt;/Amend&gt;</w:t>
      </w:r>
    </w:p>
    <w:p w14:paraId="2E174B42"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308</w:t>
      </w:r>
      <w:r w:rsidRPr="000057F4">
        <w:rPr>
          <w:rStyle w:val="HideTWBExt"/>
          <w:b w:val="0"/>
        </w:rPr>
        <w:t>&lt;/NumAm&gt;</w:t>
      </w:r>
    </w:p>
    <w:p w14:paraId="4EAF01C3" w14:textId="77777777" w:rsidR="00686444" w:rsidRPr="000057F4" w:rsidRDefault="00686444" w:rsidP="00686444">
      <w:pPr>
        <w:pStyle w:val="NormalBold"/>
      </w:pPr>
      <w:r w:rsidRPr="000057F4">
        <w:rPr>
          <w:rStyle w:val="HideTWBExt"/>
          <w:b w:val="0"/>
        </w:rPr>
        <w:t>&lt;RepeatBlock-By&gt;&lt;Members&gt;</w:t>
      </w:r>
      <w:r w:rsidRPr="000057F4">
        <w:t>Erik Kaliňák, Katarína Roth Neveďalová</w:t>
      </w:r>
      <w:r w:rsidRPr="000057F4">
        <w:rPr>
          <w:rStyle w:val="HideTWBExt"/>
          <w:b w:val="0"/>
        </w:rPr>
        <w:t>&lt;/Members&gt;</w:t>
      </w:r>
    </w:p>
    <w:p w14:paraId="2AE36710" w14:textId="77777777" w:rsidR="00686444" w:rsidRPr="000057F4" w:rsidRDefault="00686444" w:rsidP="00686444">
      <w:pPr>
        <w:pStyle w:val="NormalBold"/>
      </w:pPr>
      <w:r w:rsidRPr="000057F4">
        <w:rPr>
          <w:rStyle w:val="HideTWBExt"/>
          <w:b w:val="0"/>
        </w:rPr>
        <w:t>&lt;/RepeatBlock-By&gt;</w:t>
      </w:r>
    </w:p>
    <w:p w14:paraId="70F5A6C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1B0B2111" w14:textId="77777777" w:rsidR="00686444" w:rsidRPr="000057F4" w:rsidRDefault="00686444" w:rsidP="00686444">
      <w:pPr>
        <w:pStyle w:val="NormalBold"/>
      </w:pPr>
      <w:r w:rsidRPr="000057F4">
        <w:rPr>
          <w:rStyle w:val="HideTWBExt"/>
          <w:b w:val="0"/>
        </w:rPr>
        <w:t>&lt;Article&gt;</w:t>
      </w:r>
      <w:r w:rsidRPr="000057F4">
        <w:t>Article 41 – alinéa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8767E0F" w14:textId="77777777" w:rsidTr="00B3387D">
        <w:trPr>
          <w:trHeight w:hRule="exact" w:val="240"/>
          <w:jc w:val="center"/>
        </w:trPr>
        <w:tc>
          <w:tcPr>
            <w:tcW w:w="9752" w:type="dxa"/>
            <w:gridSpan w:val="2"/>
            <w:tcBorders>
              <w:top w:val="nil"/>
              <w:left w:val="nil"/>
              <w:bottom w:val="nil"/>
              <w:right w:val="nil"/>
            </w:tcBorders>
          </w:tcPr>
          <w:p w14:paraId="150052D5" w14:textId="77777777" w:rsidR="00686444" w:rsidRPr="000057F4" w:rsidRDefault="00686444" w:rsidP="00B3387D"/>
        </w:tc>
      </w:tr>
      <w:tr w:rsidR="00686444" w:rsidRPr="000057F4" w14:paraId="18460943" w14:textId="77777777" w:rsidTr="00B3387D">
        <w:trPr>
          <w:trHeight w:val="240"/>
          <w:jc w:val="center"/>
        </w:trPr>
        <w:tc>
          <w:tcPr>
            <w:tcW w:w="4876" w:type="dxa"/>
            <w:tcBorders>
              <w:top w:val="nil"/>
              <w:left w:val="nil"/>
              <w:bottom w:val="nil"/>
              <w:right w:val="nil"/>
            </w:tcBorders>
          </w:tcPr>
          <w:p w14:paraId="04CEE6A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0729EE2" w14:textId="77777777" w:rsidR="00686444" w:rsidRPr="000057F4" w:rsidRDefault="00686444" w:rsidP="00B3387D">
            <w:pPr>
              <w:pStyle w:val="AmColumnHeading"/>
            </w:pPr>
            <w:r w:rsidRPr="000057F4">
              <w:t>Amendement</w:t>
            </w:r>
          </w:p>
        </w:tc>
      </w:tr>
      <w:tr w:rsidR="00686444" w:rsidRPr="000057F4" w14:paraId="024CA159" w14:textId="77777777" w:rsidTr="00B3387D">
        <w:trPr>
          <w:jc w:val="center"/>
        </w:trPr>
        <w:tc>
          <w:tcPr>
            <w:tcW w:w="4876" w:type="dxa"/>
            <w:tcBorders>
              <w:top w:val="nil"/>
              <w:left w:val="nil"/>
              <w:bottom w:val="nil"/>
              <w:right w:val="nil"/>
            </w:tcBorders>
          </w:tcPr>
          <w:p w14:paraId="51DE1BEA" w14:textId="7C28EE76" w:rsidR="00686444" w:rsidRPr="000057F4" w:rsidRDefault="00686444" w:rsidP="00B3387D">
            <w:pPr>
              <w:pStyle w:val="Normal6a"/>
            </w:pPr>
            <w:r w:rsidRPr="000057F4">
              <w:t xml:space="preserve">Au plus tard le </w:t>
            </w:r>
            <w:r w:rsidRPr="000057F4">
              <w:rPr>
                <w:b/>
                <w:i/>
              </w:rPr>
              <w:t>[OP: veuillez insérer la date = dix</w:t>
            </w:r>
            <w:r w:rsidRPr="000057F4">
              <w:t xml:space="preserve"> ans à compter de la date de mise en application du présent règlement</w:t>
            </w:r>
            <w:r w:rsidRPr="000057F4">
              <w:rPr>
                <w:b/>
                <w:i/>
              </w:rPr>
              <w:t>]</w:t>
            </w:r>
            <w:r w:rsidRPr="000057F4">
              <w:t>, la Commission présente au Parlement européen et au Conseil un rapport sur l</w:t>
            </w:r>
            <w:r w:rsidR="000057F4" w:rsidRPr="000057F4">
              <w:t>’</w:t>
            </w:r>
            <w:r w:rsidRPr="000057F4">
              <w:t xml:space="preserve">application du présent règlement. Le rapport contient une évaluation de la réalisation des objectifs </w:t>
            </w:r>
            <w:r w:rsidRPr="000057F4">
              <w:rPr>
                <w:b/>
                <w:bCs/>
                <w:i/>
                <w:iCs/>
              </w:rPr>
              <w:t>dudit</w:t>
            </w:r>
            <w:r w:rsidRPr="000057F4">
              <w:t xml:space="preserve"> règlement.</w:t>
            </w:r>
          </w:p>
        </w:tc>
        <w:tc>
          <w:tcPr>
            <w:tcW w:w="4876" w:type="dxa"/>
            <w:tcBorders>
              <w:top w:val="nil"/>
              <w:left w:val="nil"/>
              <w:bottom w:val="nil"/>
              <w:right w:val="nil"/>
            </w:tcBorders>
          </w:tcPr>
          <w:p w14:paraId="50E1D246" w14:textId="6B4792B8" w:rsidR="00686444" w:rsidRPr="000057F4" w:rsidRDefault="00686444" w:rsidP="00B3387D">
            <w:pPr>
              <w:pStyle w:val="Normal6a"/>
            </w:pPr>
            <w:r w:rsidRPr="000057F4">
              <w:t xml:space="preserve">Au plus tard </w:t>
            </w:r>
            <w:r w:rsidRPr="000057F4">
              <w:rPr>
                <w:b/>
                <w:bCs/>
                <w:i/>
                <w:iCs/>
              </w:rPr>
              <w:t>cinq</w:t>
            </w:r>
            <w:r w:rsidRPr="000057F4">
              <w:t xml:space="preserve"> ans à compter de la date de mise en application du présent règlement, la Commission présente au Parlement européen et au Conseil un rapport sur l</w:t>
            </w:r>
            <w:r w:rsidR="000057F4" w:rsidRPr="000057F4">
              <w:t>’</w:t>
            </w:r>
            <w:r w:rsidRPr="000057F4">
              <w:t xml:space="preserve">application du présent règlement. Le rapport contient une évaluation de la réalisation des objectifs </w:t>
            </w:r>
            <w:r w:rsidRPr="000057F4">
              <w:rPr>
                <w:b/>
                <w:i/>
              </w:rPr>
              <w:t>du présent</w:t>
            </w:r>
            <w:r w:rsidRPr="000057F4">
              <w:t xml:space="preserve"> règlement</w:t>
            </w:r>
            <w:r w:rsidRPr="000057F4">
              <w:rPr>
                <w:b/>
                <w:bCs/>
                <w:i/>
                <w:iCs/>
              </w:rPr>
              <w:t>, de son incidence sur la lutte contre la fabrication illicite de drogues, de la charge administrative pesant sur les opérateurs économiques et du fonctionnement du système électronique visé à l</w:t>
            </w:r>
            <w:r w:rsidR="000057F4" w:rsidRPr="000057F4">
              <w:rPr>
                <w:b/>
                <w:bCs/>
                <w:i/>
                <w:iCs/>
              </w:rPr>
              <w:t>’</w:t>
            </w:r>
            <w:r w:rsidRPr="000057F4">
              <w:rPr>
                <w:b/>
                <w:bCs/>
                <w:i/>
                <w:iCs/>
              </w:rPr>
              <w:t>article 35.</w:t>
            </w:r>
          </w:p>
        </w:tc>
      </w:tr>
    </w:tbl>
    <w:p w14:paraId="50D6859C"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{SK}</w:t>
      </w:r>
      <w:r w:rsidRPr="000057F4">
        <w:t>sk</w:t>
      </w:r>
      <w:r w:rsidRPr="000057F4">
        <w:rPr>
          <w:rStyle w:val="HideTWBExt"/>
        </w:rPr>
        <w:t>&lt;/Original&gt;</w:t>
      </w:r>
    </w:p>
    <w:p w14:paraId="50D086F1" w14:textId="77777777" w:rsidR="00686444" w:rsidRPr="000057F4" w:rsidRDefault="00686444" w:rsidP="00686444">
      <w:pPr>
        <w:pStyle w:val="AmJustTitle"/>
      </w:pPr>
      <w:r w:rsidRPr="000057F4">
        <w:rPr>
          <w:rStyle w:val="HideTWBExt"/>
          <w:i w:val="0"/>
        </w:rPr>
        <w:t>&lt;TitreJust&gt;</w:t>
      </w:r>
      <w:r w:rsidRPr="000057F4">
        <w:t>Justification</w:t>
      </w:r>
      <w:r w:rsidRPr="000057F4">
        <w:rPr>
          <w:rStyle w:val="HideTWBExt"/>
          <w:i w:val="0"/>
        </w:rPr>
        <w:t>&lt;/TitreJust&gt;</w:t>
      </w:r>
    </w:p>
    <w:p w14:paraId="6AD5B127" w14:textId="7EF51B05" w:rsidR="00686444" w:rsidRPr="000057F4" w:rsidRDefault="00686444" w:rsidP="00686444">
      <w:pPr>
        <w:pStyle w:val="AmJustText"/>
      </w:pPr>
      <w:r w:rsidRPr="000057F4">
        <w:t>La période de dix ans est trop longue compte tenu de l</w:t>
      </w:r>
      <w:r w:rsidR="000057F4" w:rsidRPr="000057F4">
        <w:t>’</w:t>
      </w:r>
      <w:r w:rsidRPr="000057F4">
        <w:t>évolution rapide des drogues de synthèse, des précurseurs sur mesure et des outils numériques. Une évaluation réalisée à un stade plus précoce permettra d</w:t>
      </w:r>
      <w:r w:rsidR="000057F4" w:rsidRPr="000057F4">
        <w:t>’</w:t>
      </w:r>
      <w:r w:rsidRPr="000057F4">
        <w:t>identifier d</w:t>
      </w:r>
      <w:r w:rsidR="000057F4" w:rsidRPr="000057F4">
        <w:t>’</w:t>
      </w:r>
      <w:r w:rsidRPr="000057F4">
        <w:t>éventuelles insuffisances et de réagir de manière appropriée à l</w:t>
      </w:r>
      <w:r w:rsidR="000057F4" w:rsidRPr="000057F4">
        <w:t>’</w:t>
      </w:r>
      <w:r w:rsidRPr="000057F4">
        <w:t>évolution de la situation, d</w:t>
      </w:r>
      <w:r w:rsidR="000057F4" w:rsidRPr="000057F4">
        <w:t>’</w:t>
      </w:r>
      <w:r w:rsidRPr="000057F4">
        <w:t>identifier d</w:t>
      </w:r>
      <w:r w:rsidR="000057F4" w:rsidRPr="000057F4">
        <w:t>’</w:t>
      </w:r>
      <w:r w:rsidRPr="000057F4">
        <w:t>éventuelles insuffisances et de réagir de manière appropriée à l</w:t>
      </w:r>
      <w:r w:rsidR="000057F4" w:rsidRPr="000057F4">
        <w:t>’</w:t>
      </w:r>
      <w:r w:rsidRPr="000057F4">
        <w:t>évolution de la situation.</w:t>
      </w:r>
    </w:p>
    <w:p w14:paraId="22FA0AB3" w14:textId="77777777" w:rsidR="00686444" w:rsidRPr="000057F4" w:rsidRDefault="00686444" w:rsidP="00686444">
      <w:r w:rsidRPr="000057F4">
        <w:rPr>
          <w:rStyle w:val="HideTWBExt"/>
        </w:rPr>
        <w:t>&lt;/Amend&gt;</w:t>
      </w:r>
    </w:p>
    <w:p w14:paraId="3331401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309</w:t>
      </w:r>
      <w:r w:rsidRPr="000057F4">
        <w:rPr>
          <w:rStyle w:val="HideTWBExt"/>
          <w:b w:val="0"/>
        </w:rPr>
        <w:t>&lt;/NumAm&gt;</w:t>
      </w:r>
    </w:p>
    <w:p w14:paraId="03742386" w14:textId="77777777" w:rsidR="00686444" w:rsidRPr="000057F4" w:rsidRDefault="00686444" w:rsidP="00686444">
      <w:pPr>
        <w:pStyle w:val="NormalBold"/>
      </w:pPr>
      <w:r w:rsidRPr="000057F4">
        <w:rPr>
          <w:rStyle w:val="HideTWBExt"/>
          <w:b w:val="0"/>
        </w:rPr>
        <w:t>&lt;RepeatBlock-By&gt;&lt;Members&gt;</w:t>
      </w:r>
      <w:r w:rsidRPr="000057F4">
        <w:t>Brando Benifei, Evin Incir</w:t>
      </w:r>
      <w:r w:rsidRPr="000057F4">
        <w:rPr>
          <w:rStyle w:val="HideTWBExt"/>
          <w:b w:val="0"/>
        </w:rPr>
        <w:t>&lt;/Members&gt;</w:t>
      </w:r>
    </w:p>
    <w:p w14:paraId="19838082" w14:textId="77777777" w:rsidR="00686444" w:rsidRPr="000057F4" w:rsidRDefault="00686444" w:rsidP="00686444">
      <w:pPr>
        <w:pStyle w:val="NormalBold"/>
      </w:pPr>
      <w:r w:rsidRPr="000057F4">
        <w:rPr>
          <w:rStyle w:val="HideTWBExt"/>
          <w:b w:val="0"/>
        </w:rPr>
        <w:t>&lt;/RepeatBlock-By&gt;</w:t>
      </w:r>
    </w:p>
    <w:p w14:paraId="64E5B0E0"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5ABF5D50" w14:textId="77777777" w:rsidR="00686444" w:rsidRPr="000057F4" w:rsidRDefault="00686444" w:rsidP="00686444">
      <w:pPr>
        <w:pStyle w:val="NormalBold"/>
      </w:pPr>
      <w:r w:rsidRPr="000057F4">
        <w:rPr>
          <w:rStyle w:val="HideTWBExt"/>
          <w:b w:val="0"/>
        </w:rPr>
        <w:t>&lt;Article&gt;</w:t>
      </w:r>
      <w:r w:rsidRPr="000057F4">
        <w:t>Article 41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0D275B00" w14:textId="77777777" w:rsidTr="00B3387D">
        <w:trPr>
          <w:trHeight w:hRule="exact" w:val="240"/>
          <w:jc w:val="center"/>
        </w:trPr>
        <w:tc>
          <w:tcPr>
            <w:tcW w:w="9752" w:type="dxa"/>
            <w:gridSpan w:val="2"/>
            <w:tcBorders>
              <w:top w:val="nil"/>
              <w:left w:val="nil"/>
              <w:bottom w:val="nil"/>
              <w:right w:val="nil"/>
            </w:tcBorders>
          </w:tcPr>
          <w:p w14:paraId="7A6B9B07" w14:textId="77777777" w:rsidR="00686444" w:rsidRPr="000057F4" w:rsidRDefault="00686444" w:rsidP="00B3387D"/>
        </w:tc>
      </w:tr>
      <w:tr w:rsidR="00686444" w:rsidRPr="000057F4" w14:paraId="37578632" w14:textId="77777777" w:rsidTr="00B3387D">
        <w:trPr>
          <w:trHeight w:val="240"/>
          <w:jc w:val="center"/>
        </w:trPr>
        <w:tc>
          <w:tcPr>
            <w:tcW w:w="4876" w:type="dxa"/>
            <w:tcBorders>
              <w:top w:val="nil"/>
              <w:left w:val="nil"/>
              <w:bottom w:val="nil"/>
              <w:right w:val="nil"/>
            </w:tcBorders>
          </w:tcPr>
          <w:p w14:paraId="39DAC16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183B55CE" w14:textId="77777777" w:rsidR="00686444" w:rsidRPr="000057F4" w:rsidRDefault="00686444" w:rsidP="00B3387D">
            <w:pPr>
              <w:pStyle w:val="AmColumnHeading"/>
            </w:pPr>
            <w:r w:rsidRPr="000057F4">
              <w:t>Amendement</w:t>
            </w:r>
          </w:p>
        </w:tc>
      </w:tr>
      <w:tr w:rsidR="00686444" w:rsidRPr="000057F4" w14:paraId="4707EF42" w14:textId="77777777" w:rsidTr="00B3387D">
        <w:trPr>
          <w:jc w:val="center"/>
        </w:trPr>
        <w:tc>
          <w:tcPr>
            <w:tcW w:w="4876" w:type="dxa"/>
            <w:tcBorders>
              <w:top w:val="nil"/>
              <w:left w:val="nil"/>
              <w:bottom w:val="nil"/>
              <w:right w:val="nil"/>
            </w:tcBorders>
          </w:tcPr>
          <w:p w14:paraId="33C3F525" w14:textId="41C2666E" w:rsidR="00686444" w:rsidRPr="000057F4" w:rsidRDefault="00686444" w:rsidP="00B3387D">
            <w:pPr>
              <w:pStyle w:val="Normal6a"/>
            </w:pPr>
            <w:r w:rsidRPr="000057F4">
              <w:t xml:space="preserve">Au plus tard le </w:t>
            </w:r>
            <w:r w:rsidRPr="000057F4">
              <w:rPr>
                <w:b/>
                <w:i/>
              </w:rPr>
              <w:t>[OP: veuillez ajouter la date: dix</w:t>
            </w:r>
            <w:r w:rsidRPr="000057F4">
              <w:t xml:space="preserve"> ans à compter de la date de mise en application du présent règlement</w:t>
            </w:r>
            <w:r w:rsidRPr="000057F4">
              <w:rPr>
                <w:b/>
                <w:i/>
              </w:rPr>
              <w:t>]</w:t>
            </w:r>
            <w:r w:rsidRPr="000057F4">
              <w:t>, la Commission présente au Parlement européen et au Conseil un rapport sur l</w:t>
            </w:r>
            <w:r w:rsidR="000057F4" w:rsidRPr="000057F4">
              <w:t>’</w:t>
            </w:r>
            <w:r w:rsidRPr="000057F4">
              <w:t>application du présent règlement. Le rapport contient une évaluation de la manière dont le présent règlement atteint ses objectifs.</w:t>
            </w:r>
          </w:p>
        </w:tc>
        <w:tc>
          <w:tcPr>
            <w:tcW w:w="4876" w:type="dxa"/>
            <w:tcBorders>
              <w:top w:val="nil"/>
              <w:left w:val="nil"/>
              <w:bottom w:val="nil"/>
              <w:right w:val="nil"/>
            </w:tcBorders>
          </w:tcPr>
          <w:p w14:paraId="7FA06321" w14:textId="43D551F8" w:rsidR="00686444" w:rsidRPr="000057F4" w:rsidRDefault="00686444" w:rsidP="00B3387D">
            <w:pPr>
              <w:pStyle w:val="Normal6a"/>
            </w:pPr>
            <w:r w:rsidRPr="000057F4">
              <w:t xml:space="preserve">Au plus tard cinq ans à compter de la date de mise en application du présent règlement </w:t>
            </w:r>
            <w:r w:rsidRPr="000057F4">
              <w:rPr>
                <w:b/>
                <w:i/>
              </w:rPr>
              <w:t>et ensuite tous les cinq ans</w:t>
            </w:r>
            <w:r w:rsidRPr="000057F4">
              <w:t>, la Commission présente au Parlement européen et au Conseil un rapport sur l</w:t>
            </w:r>
            <w:r w:rsidR="000057F4" w:rsidRPr="000057F4">
              <w:t>’</w:t>
            </w:r>
            <w:r w:rsidRPr="000057F4">
              <w:t xml:space="preserve">application du présent règlement. Le rapport contient une évaluation de la manière dont le présent règlement atteint ses objectifs </w:t>
            </w:r>
            <w:r w:rsidRPr="000057F4">
              <w:rPr>
                <w:b/>
                <w:i/>
              </w:rPr>
              <w:t>et de son application uniforme dans l</w:t>
            </w:r>
            <w:r w:rsidR="000057F4" w:rsidRPr="000057F4">
              <w:rPr>
                <w:b/>
                <w:i/>
              </w:rPr>
              <w:t>’</w:t>
            </w:r>
            <w:r w:rsidRPr="000057F4">
              <w:rPr>
                <w:b/>
                <w:i/>
              </w:rPr>
              <w:t>ensemble de l</w:t>
            </w:r>
            <w:r w:rsidR="000057F4" w:rsidRPr="000057F4">
              <w:rPr>
                <w:b/>
                <w:i/>
              </w:rPr>
              <w:t>’</w:t>
            </w:r>
            <w:r w:rsidRPr="000057F4">
              <w:rPr>
                <w:b/>
                <w:i/>
              </w:rPr>
              <w:t>Union</w:t>
            </w:r>
            <w:r w:rsidRPr="000057F4">
              <w:t>.</w:t>
            </w:r>
          </w:p>
        </w:tc>
      </w:tr>
    </w:tbl>
    <w:p w14:paraId="1672A40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70A527D" w14:textId="77777777" w:rsidR="00686444" w:rsidRPr="000057F4" w:rsidRDefault="00686444" w:rsidP="00686444">
      <w:r w:rsidRPr="000057F4">
        <w:rPr>
          <w:rStyle w:val="HideTWBExt"/>
        </w:rPr>
        <w:t>&lt;/Amend&gt;</w:t>
      </w:r>
    </w:p>
    <w:p w14:paraId="15BF073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310</w:t>
      </w:r>
      <w:r w:rsidRPr="000057F4">
        <w:rPr>
          <w:rStyle w:val="HideTWBExt"/>
          <w:b w:val="0"/>
        </w:rPr>
        <w:t>&lt;/NumAm&gt;</w:t>
      </w:r>
    </w:p>
    <w:p w14:paraId="5C84E1C2" w14:textId="77777777" w:rsidR="00686444" w:rsidRPr="000057F4" w:rsidRDefault="00686444" w:rsidP="00686444">
      <w:pPr>
        <w:pStyle w:val="NormalBold"/>
      </w:pPr>
      <w:r w:rsidRPr="000057F4">
        <w:rPr>
          <w:rStyle w:val="HideTWBExt"/>
          <w:b w:val="0"/>
        </w:rPr>
        <w:t>&lt;RepeatBlock-By&gt;&lt;Members&gt;</w:t>
      </w:r>
      <w:r w:rsidRPr="000057F4">
        <w:t>Sophie Wilmès, Benoit Cassart, Hilde Vautmans, Fabienne Keller</w:t>
      </w:r>
      <w:r w:rsidRPr="000057F4">
        <w:rPr>
          <w:rStyle w:val="HideTWBExt"/>
          <w:b w:val="0"/>
        </w:rPr>
        <w:t>&lt;/Members&gt;</w:t>
      </w:r>
    </w:p>
    <w:p w14:paraId="70D5B753" w14:textId="77777777" w:rsidR="00686444" w:rsidRPr="000057F4" w:rsidRDefault="00686444" w:rsidP="00686444">
      <w:pPr>
        <w:pStyle w:val="NormalBold"/>
      </w:pPr>
      <w:r w:rsidRPr="000057F4">
        <w:rPr>
          <w:rStyle w:val="HideTWBExt"/>
          <w:b w:val="0"/>
        </w:rPr>
        <w:t>&lt;/RepeatBlock-By&gt;</w:t>
      </w:r>
    </w:p>
    <w:p w14:paraId="51E6E1EA"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175A41A" w14:textId="77777777" w:rsidR="00686444" w:rsidRPr="000057F4" w:rsidRDefault="00686444" w:rsidP="00686444">
      <w:pPr>
        <w:pStyle w:val="NormalBold"/>
      </w:pPr>
      <w:r w:rsidRPr="000057F4">
        <w:rPr>
          <w:rStyle w:val="HideTWBExt"/>
          <w:b w:val="0"/>
        </w:rPr>
        <w:t>&lt;Article&gt;</w:t>
      </w:r>
      <w:r w:rsidRPr="000057F4">
        <w:t>Article 41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646DCB8" w14:textId="77777777" w:rsidTr="00B3387D">
        <w:trPr>
          <w:trHeight w:hRule="exact" w:val="240"/>
          <w:jc w:val="center"/>
        </w:trPr>
        <w:tc>
          <w:tcPr>
            <w:tcW w:w="9752" w:type="dxa"/>
            <w:gridSpan w:val="2"/>
            <w:tcBorders>
              <w:top w:val="nil"/>
              <w:left w:val="nil"/>
              <w:bottom w:val="nil"/>
              <w:right w:val="nil"/>
            </w:tcBorders>
          </w:tcPr>
          <w:p w14:paraId="392547F9" w14:textId="77777777" w:rsidR="00686444" w:rsidRPr="000057F4" w:rsidRDefault="00686444" w:rsidP="00B3387D"/>
        </w:tc>
      </w:tr>
      <w:tr w:rsidR="00686444" w:rsidRPr="000057F4" w14:paraId="4910A394" w14:textId="77777777" w:rsidTr="00B3387D">
        <w:trPr>
          <w:trHeight w:val="240"/>
          <w:jc w:val="center"/>
        </w:trPr>
        <w:tc>
          <w:tcPr>
            <w:tcW w:w="4876" w:type="dxa"/>
            <w:tcBorders>
              <w:top w:val="nil"/>
              <w:left w:val="nil"/>
              <w:bottom w:val="nil"/>
              <w:right w:val="nil"/>
            </w:tcBorders>
          </w:tcPr>
          <w:p w14:paraId="478E60B3"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C209569" w14:textId="77777777" w:rsidR="00686444" w:rsidRPr="000057F4" w:rsidRDefault="00686444" w:rsidP="00B3387D">
            <w:pPr>
              <w:pStyle w:val="AmColumnHeading"/>
            </w:pPr>
            <w:r w:rsidRPr="000057F4">
              <w:t>Amendement</w:t>
            </w:r>
          </w:p>
        </w:tc>
      </w:tr>
      <w:tr w:rsidR="00686444" w:rsidRPr="000057F4" w14:paraId="1DF48A02" w14:textId="77777777" w:rsidTr="00B3387D">
        <w:trPr>
          <w:jc w:val="center"/>
        </w:trPr>
        <w:tc>
          <w:tcPr>
            <w:tcW w:w="4876" w:type="dxa"/>
            <w:tcBorders>
              <w:top w:val="nil"/>
              <w:left w:val="nil"/>
              <w:bottom w:val="nil"/>
              <w:right w:val="nil"/>
            </w:tcBorders>
          </w:tcPr>
          <w:p w14:paraId="1E6034B7" w14:textId="181726FD" w:rsidR="00686444" w:rsidRPr="000057F4" w:rsidRDefault="00686444" w:rsidP="00B3387D">
            <w:pPr>
              <w:pStyle w:val="Normal6a"/>
            </w:pPr>
            <w:r w:rsidRPr="000057F4">
              <w:t xml:space="preserve">Au plus tard le [OP: veuillez ajouter la date: </w:t>
            </w:r>
            <w:r w:rsidRPr="000057F4">
              <w:rPr>
                <w:b/>
                <w:i/>
              </w:rPr>
              <w:t>dix</w:t>
            </w:r>
            <w:r w:rsidRPr="000057F4">
              <w:t xml:space="preserve"> ans à compter de la date de mise en application du présent règlement], la Commission présente au Parlement européen et au Conseil un rapport sur l</w:t>
            </w:r>
            <w:r w:rsidR="000057F4" w:rsidRPr="000057F4">
              <w:t>’</w:t>
            </w:r>
            <w:r w:rsidRPr="000057F4">
              <w:t>application du présent règlement. Le rapport contient une évaluation de la manière dont le présent règlement atteint ses objectifs.</w:t>
            </w:r>
          </w:p>
        </w:tc>
        <w:tc>
          <w:tcPr>
            <w:tcW w:w="4876" w:type="dxa"/>
            <w:tcBorders>
              <w:top w:val="nil"/>
              <w:left w:val="nil"/>
              <w:bottom w:val="nil"/>
              <w:right w:val="nil"/>
            </w:tcBorders>
          </w:tcPr>
          <w:p w14:paraId="6BD3230D" w14:textId="5D7D0A50" w:rsidR="00686444" w:rsidRPr="000057F4" w:rsidRDefault="00686444" w:rsidP="00B3387D">
            <w:pPr>
              <w:pStyle w:val="Normal6a"/>
            </w:pPr>
            <w:r w:rsidRPr="000057F4">
              <w:t xml:space="preserve">Au plus tard le [OP: veuillez ajouter la date: </w:t>
            </w:r>
            <w:r w:rsidRPr="000057F4">
              <w:rPr>
                <w:b/>
                <w:i/>
              </w:rPr>
              <w:t>cinq</w:t>
            </w:r>
            <w:r w:rsidRPr="000057F4">
              <w:t xml:space="preserve"> ans à compter de la date de mise en application du présent règlement], la Commission présente au Parlement européen et au Conseil un rapport sur l</w:t>
            </w:r>
            <w:r w:rsidR="000057F4" w:rsidRPr="000057F4">
              <w:t>’</w:t>
            </w:r>
            <w:r w:rsidRPr="000057F4">
              <w:t>application du présent règlement. Le rapport contient une évaluation de la manière dont le présent règlement atteint ses objectifs.</w:t>
            </w:r>
          </w:p>
        </w:tc>
      </w:tr>
    </w:tbl>
    <w:p w14:paraId="495F31F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40B9B67" w14:textId="77777777" w:rsidR="00686444" w:rsidRPr="000057F4" w:rsidRDefault="00686444" w:rsidP="00686444">
      <w:r w:rsidRPr="000057F4">
        <w:rPr>
          <w:rStyle w:val="HideTWBExt"/>
        </w:rPr>
        <w:t>&lt;/Amend&gt;</w:t>
      </w:r>
    </w:p>
    <w:p w14:paraId="2C1F29AA"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311</w:t>
      </w:r>
      <w:r w:rsidRPr="000057F4">
        <w:rPr>
          <w:rStyle w:val="HideTWBExt"/>
          <w:b w:val="0"/>
        </w:rPr>
        <w:t>&lt;/NumAm&gt;</w:t>
      </w:r>
    </w:p>
    <w:p w14:paraId="428E3500" w14:textId="77777777" w:rsidR="00686444" w:rsidRPr="000057F4" w:rsidRDefault="00686444" w:rsidP="00686444">
      <w:pPr>
        <w:pStyle w:val="NormalBold"/>
      </w:pPr>
      <w:r w:rsidRPr="000057F4">
        <w:rPr>
          <w:rStyle w:val="HideTWBExt"/>
          <w:b w:val="0"/>
        </w:rPr>
        <w:t>&lt;RepeatBlock-By&gt;&lt;Members&gt;</w:t>
      </w:r>
      <w:r w:rsidRPr="000057F4">
        <w:t>Benoit Cassart, Sophie Wilmès, Dan Barna, Hilde Vautmans, Fabienne Keller</w:t>
      </w:r>
      <w:r w:rsidRPr="000057F4">
        <w:rPr>
          <w:rStyle w:val="HideTWBExt"/>
          <w:b w:val="0"/>
        </w:rPr>
        <w:t>&lt;/Members&gt;</w:t>
      </w:r>
    </w:p>
    <w:p w14:paraId="64941D76" w14:textId="77777777" w:rsidR="00686444" w:rsidRPr="000057F4" w:rsidRDefault="00686444" w:rsidP="00686444">
      <w:pPr>
        <w:pStyle w:val="NormalBold"/>
      </w:pPr>
      <w:r w:rsidRPr="000057F4">
        <w:rPr>
          <w:rStyle w:val="HideTWBExt"/>
          <w:b w:val="0"/>
        </w:rPr>
        <w:t>&lt;/RepeatBlock-By&gt;</w:t>
      </w:r>
    </w:p>
    <w:p w14:paraId="213B174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2F7D4DA" w14:textId="77777777" w:rsidR="00686444" w:rsidRPr="000057F4" w:rsidRDefault="00686444" w:rsidP="00686444">
      <w:pPr>
        <w:pStyle w:val="NormalBold"/>
      </w:pPr>
      <w:r w:rsidRPr="000057F4">
        <w:rPr>
          <w:rStyle w:val="HideTWBExt"/>
          <w:b w:val="0"/>
        </w:rPr>
        <w:t>&lt;Article&gt;</w:t>
      </w:r>
      <w:r w:rsidRPr="000057F4">
        <w:t>Article 41 – paragraphe 1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A682B37" w14:textId="77777777" w:rsidTr="00B3387D">
        <w:trPr>
          <w:trHeight w:hRule="exact" w:val="240"/>
          <w:jc w:val="center"/>
        </w:trPr>
        <w:tc>
          <w:tcPr>
            <w:tcW w:w="9752" w:type="dxa"/>
            <w:gridSpan w:val="2"/>
            <w:tcBorders>
              <w:top w:val="nil"/>
              <w:left w:val="nil"/>
              <w:bottom w:val="nil"/>
              <w:right w:val="nil"/>
            </w:tcBorders>
          </w:tcPr>
          <w:p w14:paraId="28ADB0E6" w14:textId="77777777" w:rsidR="00686444" w:rsidRPr="000057F4" w:rsidRDefault="00686444" w:rsidP="00B3387D"/>
        </w:tc>
      </w:tr>
      <w:tr w:rsidR="00686444" w:rsidRPr="000057F4" w14:paraId="6F4FAEA0" w14:textId="77777777" w:rsidTr="00B3387D">
        <w:trPr>
          <w:trHeight w:val="240"/>
          <w:jc w:val="center"/>
        </w:trPr>
        <w:tc>
          <w:tcPr>
            <w:tcW w:w="4876" w:type="dxa"/>
            <w:tcBorders>
              <w:top w:val="nil"/>
              <w:left w:val="nil"/>
              <w:bottom w:val="nil"/>
              <w:right w:val="nil"/>
            </w:tcBorders>
          </w:tcPr>
          <w:p w14:paraId="794EB7A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BE80689" w14:textId="77777777" w:rsidR="00686444" w:rsidRPr="000057F4" w:rsidRDefault="00686444" w:rsidP="00B3387D">
            <w:pPr>
              <w:pStyle w:val="AmColumnHeading"/>
            </w:pPr>
            <w:r w:rsidRPr="000057F4">
              <w:t>Amendement</w:t>
            </w:r>
          </w:p>
        </w:tc>
      </w:tr>
      <w:tr w:rsidR="00686444" w:rsidRPr="000057F4" w14:paraId="2DEA9D98" w14:textId="77777777" w:rsidTr="00B3387D">
        <w:trPr>
          <w:jc w:val="center"/>
        </w:trPr>
        <w:tc>
          <w:tcPr>
            <w:tcW w:w="4876" w:type="dxa"/>
            <w:tcBorders>
              <w:top w:val="nil"/>
              <w:left w:val="nil"/>
              <w:bottom w:val="nil"/>
              <w:right w:val="nil"/>
            </w:tcBorders>
          </w:tcPr>
          <w:p w14:paraId="5EEB2FCD" w14:textId="77777777" w:rsidR="00686444" w:rsidRPr="000057F4" w:rsidRDefault="00686444" w:rsidP="00B3387D">
            <w:pPr>
              <w:pStyle w:val="Normal6a"/>
            </w:pPr>
          </w:p>
        </w:tc>
        <w:tc>
          <w:tcPr>
            <w:tcW w:w="4876" w:type="dxa"/>
            <w:tcBorders>
              <w:top w:val="nil"/>
              <w:left w:val="nil"/>
              <w:bottom w:val="nil"/>
              <w:right w:val="nil"/>
            </w:tcBorders>
          </w:tcPr>
          <w:p w14:paraId="7F95B917" w14:textId="40FC73BA" w:rsidR="00686444" w:rsidRPr="000057F4" w:rsidRDefault="00686444" w:rsidP="00B3387D">
            <w:pPr>
              <w:pStyle w:val="Normal6a"/>
            </w:pPr>
            <w:r w:rsidRPr="000057F4">
              <w:rPr>
                <w:b/>
                <w:i/>
              </w:rPr>
              <w:t>Cette évaluation porte notamment sur l</w:t>
            </w:r>
            <w:r w:rsidR="000057F4" w:rsidRPr="000057F4">
              <w:rPr>
                <w:b/>
                <w:i/>
              </w:rPr>
              <w:t>’</w:t>
            </w:r>
            <w:r w:rsidRPr="000057F4">
              <w:rPr>
                <w:b/>
                <w:i/>
              </w:rPr>
              <w:t>efficacité des contrôles douaniers et de l</w:t>
            </w:r>
            <w:r w:rsidR="000057F4" w:rsidRPr="000057F4">
              <w:rPr>
                <w:b/>
                <w:i/>
              </w:rPr>
              <w:t>’</w:t>
            </w:r>
            <w:r w:rsidRPr="000057F4">
              <w:rPr>
                <w:b/>
                <w:i/>
              </w:rPr>
              <w:t>interconnectivité numérique pour réduire le détournement des précurseurs de drogues, ainsi que sur l</w:t>
            </w:r>
            <w:r w:rsidR="000057F4" w:rsidRPr="000057F4">
              <w:rPr>
                <w:b/>
                <w:i/>
              </w:rPr>
              <w:t>’</w:t>
            </w:r>
            <w:r w:rsidRPr="000057F4">
              <w:rPr>
                <w:b/>
                <w:i/>
              </w:rPr>
              <w:t>incidence économique et administrative du présent règlement sur les petites et moyennes entreprises, le commerce légitime et les activités de recherche scientifique et d</w:t>
            </w:r>
            <w:r w:rsidR="000057F4" w:rsidRPr="000057F4">
              <w:rPr>
                <w:b/>
                <w:i/>
              </w:rPr>
              <w:t>’</w:t>
            </w:r>
            <w:r w:rsidRPr="000057F4">
              <w:rPr>
                <w:b/>
                <w:i/>
              </w:rPr>
              <w:t>innovation. Par dérogation au paragraphe 1, dans un délai de trois ans à compter de la date d</w:t>
            </w:r>
            <w:r w:rsidR="000057F4" w:rsidRPr="000057F4">
              <w:rPr>
                <w:b/>
                <w:i/>
              </w:rPr>
              <w:t>’</w:t>
            </w:r>
            <w:r w:rsidRPr="000057F4">
              <w:rPr>
                <w:b/>
                <w:i/>
              </w:rPr>
              <w:t>application du présent règlement, la Commission présente au Parlement européen et au Conseil un rapport d</w:t>
            </w:r>
            <w:r w:rsidR="000057F4" w:rsidRPr="000057F4">
              <w:rPr>
                <w:b/>
                <w:i/>
              </w:rPr>
              <w:t>’</w:t>
            </w:r>
            <w:r w:rsidRPr="000057F4">
              <w:rPr>
                <w:b/>
                <w:i/>
              </w:rPr>
              <w:t>évaluation intermédiaire, axé en particulier sur le déploiement opérationnel du système électronique centralisé, l</w:t>
            </w:r>
            <w:r w:rsidR="000057F4" w:rsidRPr="000057F4">
              <w:rPr>
                <w:b/>
                <w:i/>
              </w:rPr>
              <w:t>’</w:t>
            </w:r>
            <w:r w:rsidRPr="000057F4">
              <w:rPr>
                <w:b/>
                <w:i/>
              </w:rPr>
              <w:t>interopérabilité des outils des systèmes douaniers nationaux, ainsi que sur l</w:t>
            </w:r>
            <w:r w:rsidR="000057F4" w:rsidRPr="000057F4">
              <w:rPr>
                <w:b/>
                <w:i/>
              </w:rPr>
              <w:t>’</w:t>
            </w:r>
            <w:r w:rsidRPr="000057F4">
              <w:rPr>
                <w:b/>
                <w:i/>
              </w:rPr>
              <w:t>adéquation des mesures de simplification administrative accordées aux petites et moyennes entreprises ainsi qu</w:t>
            </w:r>
            <w:r w:rsidR="000057F4" w:rsidRPr="000057F4">
              <w:rPr>
                <w:b/>
                <w:i/>
              </w:rPr>
              <w:t>’</w:t>
            </w:r>
            <w:r w:rsidRPr="000057F4">
              <w:rPr>
                <w:b/>
                <w:i/>
              </w:rPr>
              <w:t>aux centres de recherche universitaires.</w:t>
            </w:r>
          </w:p>
        </w:tc>
      </w:tr>
    </w:tbl>
    <w:p w14:paraId="1CAC9BF9"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24E86B70" w14:textId="77777777" w:rsidR="00686444" w:rsidRPr="000057F4" w:rsidRDefault="00686444" w:rsidP="00686444">
      <w:r w:rsidRPr="000057F4">
        <w:rPr>
          <w:rStyle w:val="HideTWBExt"/>
        </w:rPr>
        <w:t>&lt;/Amend&gt;</w:t>
      </w:r>
    </w:p>
    <w:p w14:paraId="4B8D8655"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312</w:t>
      </w:r>
      <w:r w:rsidRPr="000057F4">
        <w:rPr>
          <w:rStyle w:val="HideTWBExt"/>
          <w:b w:val="0"/>
        </w:rPr>
        <w:t>&lt;/NumAm&gt;</w:t>
      </w:r>
    </w:p>
    <w:p w14:paraId="0F6749D1"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08878FBA" w14:textId="77777777" w:rsidR="00686444" w:rsidRPr="000057F4" w:rsidRDefault="00686444" w:rsidP="00686444">
      <w:pPr>
        <w:pStyle w:val="NormalBold"/>
      </w:pPr>
      <w:r w:rsidRPr="000057F4">
        <w:rPr>
          <w:rStyle w:val="HideTWBExt"/>
          <w:b w:val="0"/>
        </w:rPr>
        <w:t>&lt;/RepeatBlock-By&gt;</w:t>
      </w:r>
    </w:p>
    <w:p w14:paraId="53A179E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74CEA0FB" w14:textId="77777777" w:rsidR="00686444" w:rsidRPr="000057F4" w:rsidRDefault="00686444" w:rsidP="00686444">
      <w:pPr>
        <w:pStyle w:val="NormalBold"/>
      </w:pPr>
      <w:r w:rsidRPr="000057F4">
        <w:rPr>
          <w:rStyle w:val="HideTWBExt"/>
          <w:b w:val="0"/>
        </w:rPr>
        <w:t>&lt;Article&gt;</w:t>
      </w:r>
      <w:r w:rsidRPr="000057F4">
        <w:t>Article 43 – paragraphe 1</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1EA77910" w14:textId="77777777" w:rsidTr="00B3387D">
        <w:trPr>
          <w:trHeight w:hRule="exact" w:val="240"/>
          <w:jc w:val="center"/>
        </w:trPr>
        <w:tc>
          <w:tcPr>
            <w:tcW w:w="9752" w:type="dxa"/>
            <w:gridSpan w:val="2"/>
            <w:tcBorders>
              <w:top w:val="nil"/>
              <w:left w:val="nil"/>
              <w:bottom w:val="nil"/>
              <w:right w:val="nil"/>
            </w:tcBorders>
          </w:tcPr>
          <w:p w14:paraId="3602A602" w14:textId="77777777" w:rsidR="00686444" w:rsidRPr="000057F4" w:rsidRDefault="00686444" w:rsidP="00B3387D"/>
        </w:tc>
      </w:tr>
      <w:tr w:rsidR="00686444" w:rsidRPr="000057F4" w14:paraId="67E99699" w14:textId="77777777" w:rsidTr="00B3387D">
        <w:trPr>
          <w:trHeight w:val="240"/>
          <w:jc w:val="center"/>
        </w:trPr>
        <w:tc>
          <w:tcPr>
            <w:tcW w:w="4876" w:type="dxa"/>
            <w:tcBorders>
              <w:top w:val="nil"/>
              <w:left w:val="nil"/>
              <w:bottom w:val="nil"/>
              <w:right w:val="nil"/>
            </w:tcBorders>
          </w:tcPr>
          <w:p w14:paraId="19DC2897"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2E0DF12A" w14:textId="77777777" w:rsidR="00686444" w:rsidRPr="000057F4" w:rsidRDefault="00686444" w:rsidP="00B3387D">
            <w:pPr>
              <w:pStyle w:val="AmColumnHeading"/>
            </w:pPr>
            <w:r w:rsidRPr="000057F4">
              <w:t>Amendement</w:t>
            </w:r>
          </w:p>
        </w:tc>
      </w:tr>
      <w:tr w:rsidR="00686444" w:rsidRPr="000057F4" w14:paraId="2D1543AD" w14:textId="77777777" w:rsidTr="00B3387D">
        <w:trPr>
          <w:jc w:val="center"/>
        </w:trPr>
        <w:tc>
          <w:tcPr>
            <w:tcW w:w="4876" w:type="dxa"/>
            <w:tcBorders>
              <w:top w:val="nil"/>
              <w:left w:val="nil"/>
              <w:bottom w:val="nil"/>
              <w:right w:val="nil"/>
            </w:tcBorders>
          </w:tcPr>
          <w:p w14:paraId="07434A38" w14:textId="65FC83D6" w:rsidR="00686444" w:rsidRPr="000057F4" w:rsidRDefault="00686444" w:rsidP="00B3387D">
            <w:pPr>
              <w:pStyle w:val="Normal6a"/>
            </w:pPr>
            <w:r w:rsidRPr="000057F4">
              <w:t>1.</w:t>
            </w:r>
            <w:r w:rsidRPr="000057F4">
              <w:tab/>
              <w:t xml:space="preserve">Les agréments, les agréments spéciaux, les enregistrements et les enregistrements spéciaux délivrés en vertu du règlement (CE) nº 273/2004 ou du règlement (CE) nº 111/2005 avant le [OP: veuillez insérer la date: </w:t>
            </w:r>
            <w:r w:rsidRPr="000057F4">
              <w:rPr>
                <w:b/>
                <w:i/>
              </w:rPr>
              <w:t>trois ans</w:t>
            </w:r>
            <w:r w:rsidRPr="000057F4">
              <w:t xml:space="preserve"> après la date d</w:t>
            </w:r>
            <w:r w:rsidR="000057F4" w:rsidRPr="000057F4">
              <w:t>’</w:t>
            </w:r>
            <w:r w:rsidRPr="000057F4">
              <w:t>entrée en vigueur du présent règlement] sont valables jusqu</w:t>
            </w:r>
            <w:r w:rsidR="000057F4" w:rsidRPr="000057F4">
              <w:t>’</w:t>
            </w:r>
            <w:r w:rsidRPr="000057F4">
              <w:t>à leur date d</w:t>
            </w:r>
            <w:r w:rsidR="000057F4" w:rsidRPr="000057F4">
              <w:t>’</w:t>
            </w:r>
            <w:r w:rsidRPr="000057F4">
              <w:t>expiration ou jusqu</w:t>
            </w:r>
            <w:r w:rsidR="000057F4" w:rsidRPr="000057F4">
              <w:t>’</w:t>
            </w:r>
            <w:r w:rsidRPr="000057F4">
              <w:t>au [OP: veuillez insérer la date: quatre ans après la date d</w:t>
            </w:r>
            <w:r w:rsidR="000057F4" w:rsidRPr="000057F4">
              <w:t>’</w:t>
            </w:r>
            <w:r w:rsidRPr="000057F4">
              <w:t>entrée en vigueur du présent règlement], la date la plus proche étant retenue.</w:t>
            </w:r>
          </w:p>
        </w:tc>
        <w:tc>
          <w:tcPr>
            <w:tcW w:w="4876" w:type="dxa"/>
            <w:tcBorders>
              <w:top w:val="nil"/>
              <w:left w:val="nil"/>
              <w:bottom w:val="nil"/>
              <w:right w:val="nil"/>
            </w:tcBorders>
          </w:tcPr>
          <w:p w14:paraId="3B8309A1" w14:textId="07BD249B" w:rsidR="00686444" w:rsidRPr="000057F4" w:rsidRDefault="00686444" w:rsidP="00B3387D">
            <w:pPr>
              <w:pStyle w:val="Normal6a"/>
            </w:pPr>
            <w:r w:rsidRPr="000057F4">
              <w:t>1.</w:t>
            </w:r>
            <w:r w:rsidRPr="000057F4">
              <w:tab/>
              <w:t xml:space="preserve">Les agréments, les agréments spéciaux, les enregistrements et les enregistrements spéciaux délivrés en vertu du règlement (CE) nº 273/2004 ou du règlement (CE) nº 111/2005 avant le [OP: veuillez insérer la date: </w:t>
            </w:r>
            <w:r w:rsidRPr="000057F4">
              <w:rPr>
                <w:b/>
                <w:i/>
              </w:rPr>
              <w:t>dix-huit mois</w:t>
            </w:r>
            <w:r w:rsidRPr="000057F4">
              <w:t xml:space="preserve"> après la date d</w:t>
            </w:r>
            <w:r w:rsidR="000057F4" w:rsidRPr="000057F4">
              <w:t>’</w:t>
            </w:r>
            <w:r w:rsidRPr="000057F4">
              <w:t>entrée en vigueur du présent règlement] sont valables jusqu</w:t>
            </w:r>
            <w:r w:rsidR="000057F4" w:rsidRPr="000057F4">
              <w:t>’</w:t>
            </w:r>
            <w:r w:rsidRPr="000057F4">
              <w:t>à leur date d</w:t>
            </w:r>
            <w:r w:rsidR="000057F4" w:rsidRPr="000057F4">
              <w:t>’</w:t>
            </w:r>
            <w:r w:rsidRPr="000057F4">
              <w:t>expiration ou jusqu</w:t>
            </w:r>
            <w:r w:rsidR="000057F4" w:rsidRPr="000057F4">
              <w:t>’</w:t>
            </w:r>
            <w:r w:rsidRPr="000057F4">
              <w:t>au [OP: veuillez insérer la date: quatre ans après la date d</w:t>
            </w:r>
            <w:r w:rsidR="000057F4" w:rsidRPr="000057F4">
              <w:t>’</w:t>
            </w:r>
            <w:r w:rsidRPr="000057F4">
              <w:t>entrée en vigueur du présent règlement], la date la plus proche étant retenue.</w:t>
            </w:r>
          </w:p>
        </w:tc>
      </w:tr>
    </w:tbl>
    <w:p w14:paraId="23D203B0"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AE4477C" w14:textId="77777777" w:rsidR="00686444" w:rsidRPr="000057F4" w:rsidRDefault="00686444" w:rsidP="00686444">
      <w:r w:rsidRPr="000057F4">
        <w:rPr>
          <w:rStyle w:val="HideTWBExt"/>
        </w:rPr>
        <w:t>&lt;/Amend&gt;</w:t>
      </w:r>
    </w:p>
    <w:p w14:paraId="1DBEFFE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313</w:t>
      </w:r>
      <w:r w:rsidRPr="000057F4">
        <w:rPr>
          <w:rStyle w:val="HideTWBExt"/>
          <w:b w:val="0"/>
        </w:rPr>
        <w:t>&lt;/NumAm&gt;</w:t>
      </w:r>
    </w:p>
    <w:p w14:paraId="436AEB99"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77DD2166" w14:textId="77777777" w:rsidR="00686444" w:rsidRPr="000057F4" w:rsidRDefault="00686444" w:rsidP="00686444">
      <w:pPr>
        <w:pStyle w:val="NormalBold"/>
      </w:pPr>
      <w:r w:rsidRPr="000057F4">
        <w:rPr>
          <w:rStyle w:val="HideTWBExt"/>
          <w:b w:val="0"/>
        </w:rPr>
        <w:t>&lt;/RepeatBlock-By&gt;</w:t>
      </w:r>
    </w:p>
    <w:p w14:paraId="79573791"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1FBBD13" w14:textId="77777777" w:rsidR="00686444" w:rsidRPr="000057F4" w:rsidRDefault="00686444" w:rsidP="00686444">
      <w:pPr>
        <w:pStyle w:val="NormalBold"/>
      </w:pPr>
      <w:r w:rsidRPr="000057F4">
        <w:rPr>
          <w:rStyle w:val="HideTWBExt"/>
          <w:b w:val="0"/>
        </w:rPr>
        <w:t>&lt;Article&gt;</w:t>
      </w:r>
      <w:r w:rsidRPr="000057F4">
        <w:t>Article 43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4C070CE8" w14:textId="77777777" w:rsidTr="00B3387D">
        <w:trPr>
          <w:trHeight w:hRule="exact" w:val="240"/>
          <w:jc w:val="center"/>
        </w:trPr>
        <w:tc>
          <w:tcPr>
            <w:tcW w:w="9752" w:type="dxa"/>
            <w:gridSpan w:val="2"/>
            <w:tcBorders>
              <w:top w:val="nil"/>
              <w:left w:val="nil"/>
              <w:bottom w:val="nil"/>
              <w:right w:val="nil"/>
            </w:tcBorders>
          </w:tcPr>
          <w:p w14:paraId="51913E12" w14:textId="77777777" w:rsidR="00686444" w:rsidRPr="000057F4" w:rsidRDefault="00686444" w:rsidP="00B3387D"/>
        </w:tc>
      </w:tr>
      <w:tr w:rsidR="00686444" w:rsidRPr="000057F4" w14:paraId="19DC80B2" w14:textId="77777777" w:rsidTr="00B3387D">
        <w:trPr>
          <w:trHeight w:val="240"/>
          <w:jc w:val="center"/>
        </w:trPr>
        <w:tc>
          <w:tcPr>
            <w:tcW w:w="4876" w:type="dxa"/>
            <w:tcBorders>
              <w:top w:val="nil"/>
              <w:left w:val="nil"/>
              <w:bottom w:val="nil"/>
              <w:right w:val="nil"/>
            </w:tcBorders>
          </w:tcPr>
          <w:p w14:paraId="45870E5A"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93E6603" w14:textId="77777777" w:rsidR="00686444" w:rsidRPr="000057F4" w:rsidRDefault="00686444" w:rsidP="00B3387D">
            <w:pPr>
              <w:pStyle w:val="AmColumnHeading"/>
            </w:pPr>
            <w:r w:rsidRPr="000057F4">
              <w:t>Amendement</w:t>
            </w:r>
          </w:p>
        </w:tc>
      </w:tr>
      <w:tr w:rsidR="00686444" w:rsidRPr="000057F4" w14:paraId="16ECD872" w14:textId="77777777" w:rsidTr="00B3387D">
        <w:trPr>
          <w:jc w:val="center"/>
        </w:trPr>
        <w:tc>
          <w:tcPr>
            <w:tcW w:w="4876" w:type="dxa"/>
            <w:tcBorders>
              <w:top w:val="nil"/>
              <w:left w:val="nil"/>
              <w:bottom w:val="nil"/>
              <w:right w:val="nil"/>
            </w:tcBorders>
          </w:tcPr>
          <w:p w14:paraId="3B41ECF4" w14:textId="2FCD6DBA" w:rsidR="00686444" w:rsidRPr="000057F4" w:rsidRDefault="00686444" w:rsidP="00B3387D">
            <w:pPr>
              <w:pStyle w:val="Normal6a"/>
            </w:pPr>
            <w:r w:rsidRPr="000057F4">
              <w:t>2.</w:t>
            </w:r>
            <w:r w:rsidRPr="000057F4">
              <w:tab/>
              <w:t xml:space="preserve">Les agréments et les agréments spéciaux pour lesquels une demande est déposée avant le [OP: veuillez insérer la date: </w:t>
            </w:r>
            <w:r w:rsidRPr="000057F4">
              <w:rPr>
                <w:b/>
                <w:i/>
              </w:rPr>
              <w:t>trois ans</w:t>
            </w:r>
            <w:r w:rsidRPr="000057F4">
              <w:t xml:space="preserve"> après la date d</w:t>
            </w:r>
            <w:r w:rsidR="000057F4" w:rsidRPr="000057F4">
              <w:t>’</w:t>
            </w:r>
            <w:r w:rsidRPr="000057F4">
              <w:t>entrée en vigueur du présent règlement] sur la base du règlement (CE) nº 273/2004 et du règlement (CE) nº 111/2005 sont accordés conformément à ces règlements et sont valables jusqu</w:t>
            </w:r>
            <w:r w:rsidR="000057F4" w:rsidRPr="000057F4">
              <w:t>’</w:t>
            </w:r>
            <w:r w:rsidRPr="000057F4">
              <w:t>au [OP: veuillez insérer la date: quatre ans après la date d</w:t>
            </w:r>
            <w:r w:rsidR="000057F4" w:rsidRPr="000057F4">
              <w:t>’</w:t>
            </w:r>
            <w:r w:rsidRPr="000057F4">
              <w:t>entrée en vigueur du présent règlement] au plus tard.</w:t>
            </w:r>
          </w:p>
        </w:tc>
        <w:tc>
          <w:tcPr>
            <w:tcW w:w="4876" w:type="dxa"/>
            <w:tcBorders>
              <w:top w:val="nil"/>
              <w:left w:val="nil"/>
              <w:bottom w:val="nil"/>
              <w:right w:val="nil"/>
            </w:tcBorders>
          </w:tcPr>
          <w:p w14:paraId="6B2C20A2" w14:textId="6A702C49" w:rsidR="00686444" w:rsidRPr="000057F4" w:rsidRDefault="00686444" w:rsidP="00B3387D">
            <w:pPr>
              <w:pStyle w:val="Normal6a"/>
            </w:pPr>
            <w:r w:rsidRPr="000057F4">
              <w:t>2.</w:t>
            </w:r>
            <w:r w:rsidRPr="000057F4">
              <w:tab/>
              <w:t xml:space="preserve">Les agréments et les agréments spéciaux pour lesquels une demande est déposée avant le [OP: veuillez insérer la date: </w:t>
            </w:r>
            <w:r w:rsidRPr="000057F4">
              <w:rPr>
                <w:b/>
                <w:i/>
              </w:rPr>
              <w:t>18 mois</w:t>
            </w:r>
            <w:r w:rsidRPr="000057F4">
              <w:t xml:space="preserve"> après la date d</w:t>
            </w:r>
            <w:r w:rsidR="000057F4" w:rsidRPr="000057F4">
              <w:t>’</w:t>
            </w:r>
            <w:r w:rsidRPr="000057F4">
              <w:t>entrée en vigueur du présent règlement] sur la base du règlement (CE) nº 273/2004 et du règlement (CE) nº 111/2005 sont accordés conformément à ces règlements et sont valables jusqu</w:t>
            </w:r>
            <w:r w:rsidR="000057F4" w:rsidRPr="000057F4">
              <w:t>’</w:t>
            </w:r>
            <w:r w:rsidRPr="000057F4">
              <w:t>au [OP: veuillez insérer la date: quatre ans après la date d</w:t>
            </w:r>
            <w:r w:rsidR="000057F4" w:rsidRPr="000057F4">
              <w:t>’</w:t>
            </w:r>
            <w:r w:rsidRPr="000057F4">
              <w:t>entrée en vigueur du présent règlement] au plus tard.</w:t>
            </w:r>
          </w:p>
        </w:tc>
      </w:tr>
    </w:tbl>
    <w:p w14:paraId="17384EF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663AA42F" w14:textId="77777777" w:rsidR="00686444" w:rsidRPr="000057F4" w:rsidRDefault="00686444" w:rsidP="00686444">
      <w:r w:rsidRPr="000057F4">
        <w:rPr>
          <w:rStyle w:val="HideTWBExt"/>
        </w:rPr>
        <w:t>&lt;/Amend&gt;</w:t>
      </w:r>
    </w:p>
    <w:p w14:paraId="5E698E57"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314</w:t>
      </w:r>
      <w:r w:rsidRPr="000057F4">
        <w:rPr>
          <w:rStyle w:val="HideTWBExt"/>
          <w:b w:val="0"/>
        </w:rPr>
        <w:t>&lt;/NumAm&gt;</w:t>
      </w:r>
    </w:p>
    <w:p w14:paraId="12867F71"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4CD3D1BD" w14:textId="77777777" w:rsidR="00686444" w:rsidRPr="000057F4" w:rsidRDefault="00686444" w:rsidP="00686444">
      <w:pPr>
        <w:pStyle w:val="NormalBold"/>
      </w:pPr>
      <w:r w:rsidRPr="000057F4">
        <w:rPr>
          <w:rStyle w:val="HideTWBExt"/>
          <w:b w:val="0"/>
        </w:rPr>
        <w:t>&lt;/RepeatBlock-By&gt;</w:t>
      </w:r>
    </w:p>
    <w:p w14:paraId="752228A2"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3A7DBB0C" w14:textId="77777777" w:rsidR="00686444" w:rsidRPr="000057F4" w:rsidRDefault="00686444" w:rsidP="00686444">
      <w:pPr>
        <w:pStyle w:val="NormalBold"/>
      </w:pPr>
      <w:r w:rsidRPr="000057F4">
        <w:rPr>
          <w:rStyle w:val="HideTWBExt"/>
          <w:b w:val="0"/>
        </w:rPr>
        <w:t>&lt;Article&gt;</w:t>
      </w:r>
      <w:r w:rsidRPr="000057F4">
        <w:t>Article 43 – paragraphe 4</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627B040F" w14:textId="77777777" w:rsidTr="00B3387D">
        <w:trPr>
          <w:trHeight w:hRule="exact" w:val="240"/>
          <w:jc w:val="center"/>
        </w:trPr>
        <w:tc>
          <w:tcPr>
            <w:tcW w:w="9752" w:type="dxa"/>
            <w:gridSpan w:val="2"/>
            <w:tcBorders>
              <w:top w:val="nil"/>
              <w:left w:val="nil"/>
              <w:bottom w:val="nil"/>
              <w:right w:val="nil"/>
            </w:tcBorders>
          </w:tcPr>
          <w:p w14:paraId="047DA04B" w14:textId="77777777" w:rsidR="00686444" w:rsidRPr="000057F4" w:rsidRDefault="00686444" w:rsidP="00B3387D"/>
        </w:tc>
      </w:tr>
      <w:tr w:rsidR="00686444" w:rsidRPr="000057F4" w14:paraId="2EBF24F3" w14:textId="77777777" w:rsidTr="00B3387D">
        <w:trPr>
          <w:trHeight w:val="240"/>
          <w:jc w:val="center"/>
        </w:trPr>
        <w:tc>
          <w:tcPr>
            <w:tcW w:w="4876" w:type="dxa"/>
            <w:tcBorders>
              <w:top w:val="nil"/>
              <w:left w:val="nil"/>
              <w:bottom w:val="nil"/>
              <w:right w:val="nil"/>
            </w:tcBorders>
          </w:tcPr>
          <w:p w14:paraId="245790BD"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E585B9B" w14:textId="77777777" w:rsidR="00686444" w:rsidRPr="000057F4" w:rsidRDefault="00686444" w:rsidP="00B3387D">
            <w:pPr>
              <w:pStyle w:val="AmColumnHeading"/>
            </w:pPr>
            <w:r w:rsidRPr="000057F4">
              <w:t>Amendement</w:t>
            </w:r>
          </w:p>
        </w:tc>
      </w:tr>
      <w:tr w:rsidR="00686444" w:rsidRPr="000057F4" w14:paraId="22D82049" w14:textId="77777777" w:rsidTr="00B3387D">
        <w:trPr>
          <w:jc w:val="center"/>
        </w:trPr>
        <w:tc>
          <w:tcPr>
            <w:tcW w:w="4876" w:type="dxa"/>
            <w:tcBorders>
              <w:top w:val="nil"/>
              <w:left w:val="nil"/>
              <w:bottom w:val="nil"/>
              <w:right w:val="nil"/>
            </w:tcBorders>
          </w:tcPr>
          <w:p w14:paraId="75F9375F" w14:textId="1E3D91B5" w:rsidR="00686444" w:rsidRPr="000057F4" w:rsidRDefault="00686444" w:rsidP="00B3387D">
            <w:pPr>
              <w:pStyle w:val="Normal6a"/>
            </w:pPr>
            <w:r w:rsidRPr="000057F4">
              <w:t>4.</w:t>
            </w:r>
            <w:r w:rsidRPr="000057F4">
              <w:tab/>
              <w:t>Les autorisations d</w:t>
            </w:r>
            <w:r w:rsidR="000057F4" w:rsidRPr="000057F4">
              <w:t>’</w:t>
            </w:r>
            <w:r w:rsidRPr="000057F4">
              <w:t>importation et d</w:t>
            </w:r>
            <w:r w:rsidR="000057F4" w:rsidRPr="000057F4">
              <w:t>’</w:t>
            </w:r>
            <w:r w:rsidRPr="000057F4">
              <w:t xml:space="preserve">exportation délivrées en vertu du règlement (CE) nº 111/2005 avant le [OP: veuillez insérer la date: </w:t>
            </w:r>
            <w:r w:rsidRPr="000057F4">
              <w:rPr>
                <w:b/>
                <w:i/>
              </w:rPr>
              <w:t>trois ans</w:t>
            </w:r>
            <w:r w:rsidRPr="000057F4">
              <w:t xml:space="preserve"> après la date d</w:t>
            </w:r>
            <w:r w:rsidR="000057F4" w:rsidRPr="000057F4">
              <w:t>’</w:t>
            </w:r>
            <w:r w:rsidRPr="000057F4">
              <w:t>entrée en vigueur du présent règlement] sont valables jusqu</w:t>
            </w:r>
            <w:r w:rsidR="000057F4" w:rsidRPr="000057F4">
              <w:t>’</w:t>
            </w:r>
            <w:r w:rsidRPr="000057F4">
              <w:t>à leur date d</w:t>
            </w:r>
            <w:r w:rsidR="000057F4" w:rsidRPr="000057F4">
              <w:t>’</w:t>
            </w:r>
            <w:r w:rsidRPr="000057F4">
              <w:t>expiration.</w:t>
            </w:r>
          </w:p>
        </w:tc>
        <w:tc>
          <w:tcPr>
            <w:tcW w:w="4876" w:type="dxa"/>
            <w:tcBorders>
              <w:top w:val="nil"/>
              <w:left w:val="nil"/>
              <w:bottom w:val="nil"/>
              <w:right w:val="nil"/>
            </w:tcBorders>
          </w:tcPr>
          <w:p w14:paraId="74CE2115" w14:textId="5E651BBD" w:rsidR="00686444" w:rsidRPr="000057F4" w:rsidRDefault="00686444" w:rsidP="00B3387D">
            <w:pPr>
              <w:pStyle w:val="Normal6a"/>
            </w:pPr>
            <w:r w:rsidRPr="000057F4">
              <w:t>4.</w:t>
            </w:r>
            <w:r w:rsidRPr="000057F4">
              <w:tab/>
              <w:t>Les autorisations d</w:t>
            </w:r>
            <w:r w:rsidR="000057F4" w:rsidRPr="000057F4">
              <w:t>’</w:t>
            </w:r>
            <w:r w:rsidRPr="000057F4">
              <w:t>importation et d</w:t>
            </w:r>
            <w:r w:rsidR="000057F4" w:rsidRPr="000057F4">
              <w:t>’</w:t>
            </w:r>
            <w:r w:rsidRPr="000057F4">
              <w:t xml:space="preserve">exportation délivrées en vertu du règlement (CE) nº 111/2005 avant le [OP: veuillez insérer la date: </w:t>
            </w:r>
            <w:r w:rsidRPr="000057F4">
              <w:rPr>
                <w:b/>
                <w:i/>
              </w:rPr>
              <w:t>dix-huit mois</w:t>
            </w:r>
            <w:r w:rsidRPr="000057F4">
              <w:t xml:space="preserve"> après la date d</w:t>
            </w:r>
            <w:r w:rsidR="000057F4" w:rsidRPr="000057F4">
              <w:t>’</w:t>
            </w:r>
            <w:r w:rsidRPr="000057F4">
              <w:t>entrée en vigueur du présent règlement] sont valables jusqu</w:t>
            </w:r>
            <w:r w:rsidR="000057F4" w:rsidRPr="000057F4">
              <w:t>’</w:t>
            </w:r>
            <w:r w:rsidRPr="000057F4">
              <w:t>à leur date d</w:t>
            </w:r>
            <w:r w:rsidR="000057F4" w:rsidRPr="000057F4">
              <w:t>’</w:t>
            </w:r>
            <w:r w:rsidRPr="000057F4">
              <w:t>expiration.</w:t>
            </w:r>
          </w:p>
        </w:tc>
      </w:tr>
    </w:tbl>
    <w:p w14:paraId="585B5B8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3D2F6B3" w14:textId="77777777" w:rsidR="00686444" w:rsidRPr="000057F4" w:rsidRDefault="00686444" w:rsidP="00686444">
      <w:r w:rsidRPr="000057F4">
        <w:rPr>
          <w:rStyle w:val="HideTWBExt"/>
        </w:rPr>
        <w:t>&lt;/Amend&gt;</w:t>
      </w:r>
    </w:p>
    <w:p w14:paraId="48C0F2C9"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315</w:t>
      </w:r>
      <w:r w:rsidRPr="000057F4">
        <w:rPr>
          <w:rStyle w:val="HideTWBExt"/>
          <w:b w:val="0"/>
        </w:rPr>
        <w:t>&lt;/NumAm&gt;</w:t>
      </w:r>
    </w:p>
    <w:p w14:paraId="2D2EE675"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7B4BDD62" w14:textId="77777777" w:rsidR="00686444" w:rsidRPr="000057F4" w:rsidRDefault="00686444" w:rsidP="00686444">
      <w:pPr>
        <w:pStyle w:val="NormalBold"/>
      </w:pPr>
      <w:r w:rsidRPr="000057F4">
        <w:rPr>
          <w:rStyle w:val="HideTWBExt"/>
          <w:b w:val="0"/>
        </w:rPr>
        <w:t>&lt;/RepeatBlock-By&gt;</w:t>
      </w:r>
    </w:p>
    <w:p w14:paraId="2878F25D"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42F693B4" w14:textId="77777777" w:rsidR="00686444" w:rsidRPr="000057F4" w:rsidRDefault="00686444" w:rsidP="00686444">
      <w:pPr>
        <w:pStyle w:val="NormalBold"/>
      </w:pPr>
      <w:r w:rsidRPr="000057F4">
        <w:rPr>
          <w:rStyle w:val="HideTWBExt"/>
          <w:b w:val="0"/>
        </w:rPr>
        <w:t>&lt;Article&gt;</w:t>
      </w:r>
      <w:r w:rsidRPr="000057F4">
        <w:t>Article 43 – paragraphe 5</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2F588014" w14:textId="77777777" w:rsidTr="00B3387D">
        <w:trPr>
          <w:trHeight w:hRule="exact" w:val="240"/>
          <w:jc w:val="center"/>
        </w:trPr>
        <w:tc>
          <w:tcPr>
            <w:tcW w:w="9752" w:type="dxa"/>
            <w:gridSpan w:val="2"/>
            <w:tcBorders>
              <w:top w:val="nil"/>
              <w:left w:val="nil"/>
              <w:bottom w:val="nil"/>
              <w:right w:val="nil"/>
            </w:tcBorders>
          </w:tcPr>
          <w:p w14:paraId="088D49E5" w14:textId="77777777" w:rsidR="00686444" w:rsidRPr="000057F4" w:rsidRDefault="00686444" w:rsidP="00B3387D"/>
        </w:tc>
      </w:tr>
      <w:tr w:rsidR="00686444" w:rsidRPr="000057F4" w14:paraId="443E6A10" w14:textId="77777777" w:rsidTr="00B3387D">
        <w:trPr>
          <w:trHeight w:val="240"/>
          <w:jc w:val="center"/>
        </w:trPr>
        <w:tc>
          <w:tcPr>
            <w:tcW w:w="4876" w:type="dxa"/>
            <w:tcBorders>
              <w:top w:val="nil"/>
              <w:left w:val="nil"/>
              <w:bottom w:val="nil"/>
              <w:right w:val="nil"/>
            </w:tcBorders>
          </w:tcPr>
          <w:p w14:paraId="7136475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4A5BF121" w14:textId="77777777" w:rsidR="00686444" w:rsidRPr="000057F4" w:rsidRDefault="00686444" w:rsidP="00B3387D">
            <w:pPr>
              <w:pStyle w:val="AmColumnHeading"/>
            </w:pPr>
            <w:r w:rsidRPr="000057F4">
              <w:t>Amendement</w:t>
            </w:r>
          </w:p>
        </w:tc>
      </w:tr>
      <w:tr w:rsidR="00686444" w:rsidRPr="000057F4" w14:paraId="7E16A660" w14:textId="77777777" w:rsidTr="00B3387D">
        <w:trPr>
          <w:jc w:val="center"/>
        </w:trPr>
        <w:tc>
          <w:tcPr>
            <w:tcW w:w="4876" w:type="dxa"/>
            <w:tcBorders>
              <w:top w:val="nil"/>
              <w:left w:val="nil"/>
              <w:bottom w:val="nil"/>
              <w:right w:val="nil"/>
            </w:tcBorders>
          </w:tcPr>
          <w:p w14:paraId="2977B0F2" w14:textId="54AD7DAA" w:rsidR="00686444" w:rsidRPr="000057F4" w:rsidRDefault="00686444" w:rsidP="00B3387D">
            <w:pPr>
              <w:pStyle w:val="Normal6a"/>
            </w:pPr>
            <w:r w:rsidRPr="000057F4">
              <w:t>5.</w:t>
            </w:r>
            <w:r w:rsidRPr="000057F4">
              <w:tab/>
              <w:t>Les autorisations d</w:t>
            </w:r>
            <w:r w:rsidR="000057F4" w:rsidRPr="000057F4">
              <w:t>’</w:t>
            </w:r>
            <w:r w:rsidRPr="000057F4">
              <w:t>importation et d</w:t>
            </w:r>
            <w:r w:rsidR="000057F4" w:rsidRPr="000057F4">
              <w:t>’</w:t>
            </w:r>
            <w:r w:rsidRPr="000057F4">
              <w:t xml:space="preserve">exportation demandées au titre du règlement (CE) nº 111/2005 mais non délivrées avant le [OP: veuillez insérer la date: </w:t>
            </w:r>
            <w:r w:rsidRPr="000057F4">
              <w:rPr>
                <w:b/>
                <w:i/>
              </w:rPr>
              <w:t>trois ans</w:t>
            </w:r>
            <w:r w:rsidRPr="000057F4">
              <w:t xml:space="preserve"> après la date d</w:t>
            </w:r>
            <w:r w:rsidR="000057F4" w:rsidRPr="000057F4">
              <w:t>’</w:t>
            </w:r>
            <w:r w:rsidRPr="000057F4">
              <w:t>entrée en vigueur du présent règlement] sont réputées avoir été demandées dans les conditions prévues à l</w:t>
            </w:r>
            <w:r w:rsidR="000057F4" w:rsidRPr="000057F4">
              <w:t>’</w:t>
            </w:r>
            <w:r w:rsidRPr="000057F4">
              <w:t>annexe IX.</w:t>
            </w:r>
          </w:p>
        </w:tc>
        <w:tc>
          <w:tcPr>
            <w:tcW w:w="4876" w:type="dxa"/>
            <w:tcBorders>
              <w:top w:val="nil"/>
              <w:left w:val="nil"/>
              <w:bottom w:val="nil"/>
              <w:right w:val="nil"/>
            </w:tcBorders>
          </w:tcPr>
          <w:p w14:paraId="6FCBF22D" w14:textId="4460A03D" w:rsidR="00686444" w:rsidRPr="000057F4" w:rsidRDefault="00686444" w:rsidP="00B3387D">
            <w:pPr>
              <w:pStyle w:val="Normal6a"/>
            </w:pPr>
            <w:r w:rsidRPr="000057F4">
              <w:t>5.</w:t>
            </w:r>
            <w:r w:rsidRPr="000057F4">
              <w:tab/>
              <w:t>Les autorisations d</w:t>
            </w:r>
            <w:r w:rsidR="000057F4" w:rsidRPr="000057F4">
              <w:t>’</w:t>
            </w:r>
            <w:r w:rsidRPr="000057F4">
              <w:t>importation et d</w:t>
            </w:r>
            <w:r w:rsidR="000057F4" w:rsidRPr="000057F4">
              <w:t>’</w:t>
            </w:r>
            <w:r w:rsidRPr="000057F4">
              <w:t xml:space="preserve">exportation demandées au titre du règlement (CE) nº 111/2005 mais non délivrées avant le [OP: veuillez insérer la date: </w:t>
            </w:r>
            <w:r w:rsidRPr="000057F4">
              <w:rPr>
                <w:b/>
                <w:i/>
              </w:rPr>
              <w:t>dix-huit mois</w:t>
            </w:r>
            <w:r w:rsidRPr="000057F4">
              <w:t xml:space="preserve"> après la date d</w:t>
            </w:r>
            <w:r w:rsidR="000057F4" w:rsidRPr="000057F4">
              <w:t>’</w:t>
            </w:r>
            <w:r w:rsidRPr="000057F4">
              <w:t>entrée en vigueur du présent règlement] sont réputées avoir été demandées dans les conditions prévues à l</w:t>
            </w:r>
            <w:r w:rsidR="000057F4" w:rsidRPr="000057F4">
              <w:t>’</w:t>
            </w:r>
            <w:r w:rsidRPr="000057F4">
              <w:t>annexe IX.</w:t>
            </w:r>
          </w:p>
        </w:tc>
      </w:tr>
    </w:tbl>
    <w:p w14:paraId="45F99ECB"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44DBD92" w14:textId="77777777" w:rsidR="00686444" w:rsidRPr="000057F4" w:rsidRDefault="00686444" w:rsidP="00686444">
      <w:r w:rsidRPr="000057F4">
        <w:rPr>
          <w:rStyle w:val="HideTWBExt"/>
        </w:rPr>
        <w:t>&lt;/Amend&gt;</w:t>
      </w:r>
    </w:p>
    <w:p w14:paraId="38F1D5BD"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316</w:t>
      </w:r>
      <w:r w:rsidRPr="000057F4">
        <w:rPr>
          <w:rStyle w:val="HideTWBExt"/>
          <w:b w:val="0"/>
        </w:rPr>
        <w:t>&lt;/NumAm&gt;</w:t>
      </w:r>
    </w:p>
    <w:p w14:paraId="30A177D9" w14:textId="77777777" w:rsidR="00686444" w:rsidRPr="000057F4" w:rsidRDefault="00686444" w:rsidP="00686444">
      <w:pPr>
        <w:pStyle w:val="NormalBold"/>
      </w:pPr>
      <w:r w:rsidRPr="000057F4">
        <w:rPr>
          <w:rStyle w:val="HideTWBExt"/>
          <w:b w:val="0"/>
        </w:rPr>
        <w:t>&lt;RepeatBlock-By&gt;&lt;Members&gt;</w:t>
      </w:r>
      <w:r w:rsidRPr="000057F4">
        <w:t>Saskia Bricmont</w:t>
      </w:r>
      <w:r w:rsidRPr="000057F4">
        <w:rPr>
          <w:rStyle w:val="HideTWBExt"/>
          <w:b w:val="0"/>
        </w:rPr>
        <w:t>&lt;/Members&gt;</w:t>
      </w:r>
    </w:p>
    <w:p w14:paraId="3D7F7E8C" w14:textId="77777777" w:rsidR="00686444" w:rsidRPr="000057F4" w:rsidRDefault="00686444" w:rsidP="00686444">
      <w:pPr>
        <w:pStyle w:val="NormalBold"/>
      </w:pPr>
      <w:r w:rsidRPr="000057F4">
        <w:rPr>
          <w:rStyle w:val="HideTWBExt"/>
          <w:b w:val="0"/>
        </w:rPr>
        <w:t>&lt;/RepeatBlock-By&gt;</w:t>
      </w:r>
    </w:p>
    <w:p w14:paraId="5F269BF8"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73A7480" w14:textId="77777777" w:rsidR="00686444" w:rsidRPr="000057F4" w:rsidRDefault="00686444" w:rsidP="00686444">
      <w:pPr>
        <w:pStyle w:val="NormalBold"/>
      </w:pPr>
      <w:r w:rsidRPr="000057F4">
        <w:rPr>
          <w:rStyle w:val="HideTWBExt"/>
          <w:b w:val="0"/>
        </w:rPr>
        <w:t>&lt;Article&gt;</w:t>
      </w:r>
      <w:r w:rsidRPr="000057F4">
        <w:t>Article 45 – paragraphe 2</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78646C8A" w14:textId="77777777" w:rsidTr="00B3387D">
        <w:trPr>
          <w:trHeight w:hRule="exact" w:val="240"/>
          <w:jc w:val="center"/>
        </w:trPr>
        <w:tc>
          <w:tcPr>
            <w:tcW w:w="9752" w:type="dxa"/>
            <w:gridSpan w:val="2"/>
            <w:tcBorders>
              <w:top w:val="nil"/>
              <w:left w:val="nil"/>
              <w:bottom w:val="nil"/>
              <w:right w:val="nil"/>
            </w:tcBorders>
          </w:tcPr>
          <w:p w14:paraId="4894328F" w14:textId="77777777" w:rsidR="00686444" w:rsidRPr="000057F4" w:rsidRDefault="00686444" w:rsidP="00B3387D"/>
        </w:tc>
      </w:tr>
      <w:tr w:rsidR="00686444" w:rsidRPr="000057F4" w14:paraId="03A9565B" w14:textId="77777777" w:rsidTr="00B3387D">
        <w:trPr>
          <w:trHeight w:val="240"/>
          <w:jc w:val="center"/>
        </w:trPr>
        <w:tc>
          <w:tcPr>
            <w:tcW w:w="4876" w:type="dxa"/>
            <w:tcBorders>
              <w:top w:val="nil"/>
              <w:left w:val="nil"/>
              <w:bottom w:val="nil"/>
              <w:right w:val="nil"/>
            </w:tcBorders>
          </w:tcPr>
          <w:p w14:paraId="3FA4ED1C"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35291221" w14:textId="77777777" w:rsidR="00686444" w:rsidRPr="000057F4" w:rsidRDefault="00686444" w:rsidP="00B3387D">
            <w:pPr>
              <w:pStyle w:val="AmColumnHeading"/>
            </w:pPr>
            <w:r w:rsidRPr="000057F4">
              <w:t>Amendement</w:t>
            </w:r>
          </w:p>
        </w:tc>
      </w:tr>
      <w:tr w:rsidR="00686444" w:rsidRPr="000057F4" w14:paraId="785BBA28" w14:textId="77777777" w:rsidTr="00B3387D">
        <w:trPr>
          <w:jc w:val="center"/>
        </w:trPr>
        <w:tc>
          <w:tcPr>
            <w:tcW w:w="4876" w:type="dxa"/>
            <w:tcBorders>
              <w:top w:val="nil"/>
              <w:left w:val="nil"/>
              <w:bottom w:val="nil"/>
              <w:right w:val="nil"/>
            </w:tcBorders>
          </w:tcPr>
          <w:p w14:paraId="126296C9" w14:textId="1ACA428A" w:rsidR="00686444" w:rsidRPr="000057F4" w:rsidRDefault="00686444" w:rsidP="00B3387D">
            <w:pPr>
              <w:pStyle w:val="Normal6a"/>
            </w:pPr>
            <w:r w:rsidRPr="000057F4">
              <w:t xml:space="preserve">Il est applicable à partir du [OP veuillez ajouter la date: </w:t>
            </w:r>
            <w:r w:rsidRPr="000057F4">
              <w:rPr>
                <w:b/>
                <w:i/>
              </w:rPr>
              <w:t>3 ans</w:t>
            </w:r>
            <w:r w:rsidRPr="000057F4">
              <w:t xml:space="preserve"> après la date d</w:t>
            </w:r>
            <w:r w:rsidR="000057F4" w:rsidRPr="000057F4">
              <w:t>’</w:t>
            </w:r>
            <w:r w:rsidRPr="000057F4">
              <w:t>entrée en vigueur du présent règlement].</w:t>
            </w:r>
          </w:p>
        </w:tc>
        <w:tc>
          <w:tcPr>
            <w:tcW w:w="4876" w:type="dxa"/>
            <w:tcBorders>
              <w:top w:val="nil"/>
              <w:left w:val="nil"/>
              <w:bottom w:val="nil"/>
              <w:right w:val="nil"/>
            </w:tcBorders>
          </w:tcPr>
          <w:p w14:paraId="6B3F598F" w14:textId="04438092" w:rsidR="00686444" w:rsidRPr="000057F4" w:rsidRDefault="00686444" w:rsidP="00B3387D">
            <w:pPr>
              <w:pStyle w:val="Normal6a"/>
            </w:pPr>
            <w:r w:rsidRPr="000057F4">
              <w:t xml:space="preserve">Il est applicable à partir du [OP veuillez ajouter la date: </w:t>
            </w:r>
            <w:r w:rsidRPr="000057F4">
              <w:rPr>
                <w:b/>
                <w:i/>
              </w:rPr>
              <w:t>18 mois</w:t>
            </w:r>
            <w:r w:rsidRPr="000057F4">
              <w:t xml:space="preserve"> après la date d</w:t>
            </w:r>
            <w:r w:rsidR="000057F4" w:rsidRPr="000057F4">
              <w:t>’</w:t>
            </w:r>
            <w:r w:rsidRPr="000057F4">
              <w:t>entrée en vigueur du présent règlement].</w:t>
            </w:r>
          </w:p>
        </w:tc>
      </w:tr>
    </w:tbl>
    <w:p w14:paraId="7201906E"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410ECE90" w14:textId="77777777" w:rsidR="00686444" w:rsidRPr="000057F4" w:rsidRDefault="00686444" w:rsidP="00686444">
      <w:r w:rsidRPr="000057F4">
        <w:rPr>
          <w:rStyle w:val="HideTWBExt"/>
        </w:rPr>
        <w:t>&lt;/Amend&gt;</w:t>
      </w:r>
    </w:p>
    <w:p w14:paraId="5C015DF4"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317</w:t>
      </w:r>
      <w:r w:rsidRPr="000057F4">
        <w:rPr>
          <w:rStyle w:val="HideTWBExt"/>
          <w:b w:val="0"/>
        </w:rPr>
        <w:t>&lt;/NumAm&gt;</w:t>
      </w:r>
    </w:p>
    <w:p w14:paraId="3B7E38A6"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74501E6E" w14:textId="77777777" w:rsidR="00686444" w:rsidRPr="000057F4" w:rsidRDefault="00686444" w:rsidP="00686444">
      <w:pPr>
        <w:pStyle w:val="NormalBold"/>
      </w:pPr>
      <w:r w:rsidRPr="000057F4">
        <w:rPr>
          <w:rStyle w:val="HideTWBExt"/>
          <w:b w:val="0"/>
        </w:rPr>
        <w:t>&lt;/RepeatBlock-By&gt;</w:t>
      </w:r>
    </w:p>
    <w:p w14:paraId="40AC51E7"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2DCEF325" w14:textId="77777777" w:rsidR="00686444" w:rsidRPr="000057F4" w:rsidRDefault="00686444" w:rsidP="00686444">
      <w:pPr>
        <w:pStyle w:val="NormalBold"/>
      </w:pPr>
      <w:r w:rsidRPr="000057F4">
        <w:rPr>
          <w:rStyle w:val="HideTWBExt"/>
          <w:b w:val="0"/>
        </w:rPr>
        <w:t>&lt;Article&gt;</w:t>
      </w:r>
      <w:r w:rsidRPr="000057F4">
        <w:t>Annexe VII – alinéa 5 bis (nouveau)</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37B6CE34" w14:textId="77777777" w:rsidTr="00B3387D">
        <w:trPr>
          <w:trHeight w:hRule="exact" w:val="240"/>
          <w:jc w:val="center"/>
        </w:trPr>
        <w:tc>
          <w:tcPr>
            <w:tcW w:w="9752" w:type="dxa"/>
            <w:gridSpan w:val="2"/>
            <w:tcBorders>
              <w:top w:val="nil"/>
              <w:left w:val="nil"/>
              <w:bottom w:val="nil"/>
              <w:right w:val="nil"/>
            </w:tcBorders>
          </w:tcPr>
          <w:p w14:paraId="77529F51" w14:textId="77777777" w:rsidR="00686444" w:rsidRPr="000057F4" w:rsidRDefault="00686444" w:rsidP="00B3387D"/>
        </w:tc>
      </w:tr>
      <w:tr w:rsidR="00686444" w:rsidRPr="000057F4" w14:paraId="2EB8CC89" w14:textId="77777777" w:rsidTr="00B3387D">
        <w:trPr>
          <w:trHeight w:val="240"/>
          <w:jc w:val="center"/>
        </w:trPr>
        <w:tc>
          <w:tcPr>
            <w:tcW w:w="4876" w:type="dxa"/>
            <w:tcBorders>
              <w:top w:val="nil"/>
              <w:left w:val="nil"/>
              <w:bottom w:val="nil"/>
              <w:right w:val="nil"/>
            </w:tcBorders>
          </w:tcPr>
          <w:p w14:paraId="7B116A64"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662B85CC" w14:textId="77777777" w:rsidR="00686444" w:rsidRPr="000057F4" w:rsidRDefault="00686444" w:rsidP="00B3387D">
            <w:pPr>
              <w:pStyle w:val="AmColumnHeading"/>
            </w:pPr>
            <w:r w:rsidRPr="000057F4">
              <w:t>Amendement</w:t>
            </w:r>
          </w:p>
        </w:tc>
      </w:tr>
      <w:tr w:rsidR="00686444" w:rsidRPr="000057F4" w14:paraId="61B0EE86" w14:textId="77777777" w:rsidTr="00B3387D">
        <w:trPr>
          <w:jc w:val="center"/>
        </w:trPr>
        <w:tc>
          <w:tcPr>
            <w:tcW w:w="4876" w:type="dxa"/>
            <w:tcBorders>
              <w:top w:val="nil"/>
              <w:left w:val="nil"/>
              <w:bottom w:val="nil"/>
              <w:right w:val="nil"/>
            </w:tcBorders>
          </w:tcPr>
          <w:p w14:paraId="028B6D0E" w14:textId="77777777" w:rsidR="00686444" w:rsidRPr="000057F4" w:rsidRDefault="00686444" w:rsidP="00B3387D">
            <w:pPr>
              <w:pStyle w:val="Normal6a"/>
            </w:pPr>
          </w:p>
        </w:tc>
        <w:tc>
          <w:tcPr>
            <w:tcW w:w="4876" w:type="dxa"/>
            <w:tcBorders>
              <w:top w:val="nil"/>
              <w:left w:val="nil"/>
              <w:bottom w:val="nil"/>
              <w:right w:val="nil"/>
            </w:tcBorders>
          </w:tcPr>
          <w:p w14:paraId="39E357ED" w14:textId="77CC3F57" w:rsidR="00686444" w:rsidRPr="000057F4" w:rsidRDefault="00686444" w:rsidP="00B3387D">
            <w:pPr>
              <w:pStyle w:val="Normal6a"/>
            </w:pPr>
            <w:r w:rsidRPr="000057F4">
              <w:rPr>
                <w:b/>
                <w:i/>
              </w:rPr>
              <w:t>Places de marché en ligne</w:t>
            </w:r>
            <w:r w:rsidRPr="000057F4">
              <w:br/>
            </w:r>
            <w:r w:rsidRPr="000057F4">
              <w:rPr>
                <w:b/>
                <w:i/>
              </w:rPr>
              <w:t>1. Les opérateurs de places de marché en ligne, au sens du règlement (UE) 2022/2065 (règlement sur les services numériques), qui facilitent la vente de précurseurs classifiés ou sur mesure par des vendeurs tiers sont tenus de:</w:t>
            </w:r>
            <w:r w:rsidRPr="000057F4">
              <w:br/>
            </w:r>
            <w:r w:rsidRPr="000057F4">
              <w:rPr>
                <w:b/>
                <w:i/>
              </w:rPr>
              <w:t>a) vérifier, avant le référencement, que les vendeurs sont titulaires d</w:t>
            </w:r>
            <w:r w:rsidR="000057F4" w:rsidRPr="000057F4">
              <w:rPr>
                <w:b/>
                <w:i/>
              </w:rPr>
              <w:t>’</w:t>
            </w:r>
            <w:r w:rsidRPr="000057F4">
              <w:rPr>
                <w:b/>
                <w:i/>
              </w:rPr>
              <w:t>un agrément ou d</w:t>
            </w:r>
            <w:r w:rsidR="000057F4" w:rsidRPr="000057F4">
              <w:rPr>
                <w:b/>
                <w:i/>
              </w:rPr>
              <w:t>’</w:t>
            </w:r>
            <w:r w:rsidRPr="000057F4">
              <w:rPr>
                <w:b/>
                <w:i/>
              </w:rPr>
              <w:t>un enregistrement valides au titre du présent règlement;</w:t>
            </w:r>
            <w:r w:rsidRPr="000057F4">
              <w:br/>
            </w:r>
            <w:r w:rsidRPr="000057F4">
              <w:rPr>
                <w:b/>
                <w:i/>
              </w:rPr>
              <w:t>b) suspendre ou supprimer les référencements lorsqu</w:t>
            </w:r>
            <w:r w:rsidR="000057F4" w:rsidRPr="000057F4">
              <w:rPr>
                <w:b/>
                <w:i/>
              </w:rPr>
              <w:t>’</w:t>
            </w:r>
            <w:r w:rsidRPr="000057F4">
              <w:rPr>
                <w:b/>
                <w:i/>
              </w:rPr>
              <w:t>un vendeur n</w:t>
            </w:r>
            <w:r w:rsidR="000057F4" w:rsidRPr="000057F4">
              <w:rPr>
                <w:b/>
                <w:i/>
              </w:rPr>
              <w:t>’</w:t>
            </w:r>
            <w:r w:rsidRPr="000057F4">
              <w:rPr>
                <w:b/>
                <w:i/>
              </w:rPr>
              <w:t>est pas en mesure de justifier d</w:t>
            </w:r>
            <w:r w:rsidR="000057F4" w:rsidRPr="000057F4">
              <w:rPr>
                <w:b/>
                <w:i/>
              </w:rPr>
              <w:t>’</w:t>
            </w:r>
            <w:r w:rsidRPr="000057F4">
              <w:rPr>
                <w:b/>
                <w:i/>
              </w:rPr>
              <w:t>une autorisation valide; et (c) signaler à l</w:t>
            </w:r>
            <w:r w:rsidR="000057F4" w:rsidRPr="000057F4">
              <w:rPr>
                <w:b/>
                <w:i/>
              </w:rPr>
              <w:t>’</w:t>
            </w:r>
            <w:r w:rsidRPr="000057F4">
              <w:rPr>
                <w:b/>
                <w:i/>
              </w:rPr>
              <w:t>autorité compétente tout vendeur référencé sans autorisation valide dont il est constaté qu</w:t>
            </w:r>
            <w:r w:rsidR="000057F4" w:rsidRPr="000057F4">
              <w:rPr>
                <w:b/>
                <w:i/>
              </w:rPr>
              <w:t>’</w:t>
            </w:r>
            <w:r w:rsidRPr="000057F4">
              <w:rPr>
                <w:b/>
                <w:i/>
              </w:rPr>
              <w:t>il a proposé à la vente des substances classifiées.</w:t>
            </w:r>
            <w:r w:rsidRPr="000057F4">
              <w:br/>
            </w:r>
            <w:r w:rsidRPr="000057F4">
              <w:rPr>
                <w:b/>
                <w:i/>
              </w:rPr>
              <w:t>Les opérateurs de places de marché en ligne qui ne se conforment pas au présent article sont passibles des sanctions applicables aux opérateurs en vertu du présent règlement.</w:t>
            </w:r>
            <w:r w:rsidRPr="000057F4">
              <w:br/>
            </w:r>
            <w:r w:rsidRPr="000057F4">
              <w:rPr>
                <w:b/>
                <w:i/>
              </w:rPr>
              <w:t xml:space="preserve"> </w:t>
            </w:r>
            <w:r w:rsidRPr="000057F4">
              <w:br/>
            </w:r>
            <w:r w:rsidRPr="000057F4">
              <w:rPr>
                <w:b/>
                <w:i/>
              </w:rPr>
              <w:t>2. Lorsque les fournisseurs de places de marché en ligne prennent connaissance d</w:t>
            </w:r>
            <w:r w:rsidR="000057F4" w:rsidRPr="000057F4">
              <w:rPr>
                <w:b/>
                <w:i/>
              </w:rPr>
              <w:t>’</w:t>
            </w:r>
            <w:r w:rsidRPr="000057F4">
              <w:rPr>
                <w:b/>
                <w:i/>
              </w:rPr>
              <w:t>informations concernant des transactions suspectes, des disparitions importantes et des vols de précurseurs de drogues classifiés, ils notifient immédiatement ces informations aux autorités compétentes.</w:t>
            </w:r>
          </w:p>
        </w:tc>
      </w:tr>
    </w:tbl>
    <w:p w14:paraId="5BBB69D6"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3FD82ACE" w14:textId="77777777" w:rsidR="00686444" w:rsidRPr="000057F4" w:rsidRDefault="00686444" w:rsidP="00686444">
      <w:r w:rsidRPr="000057F4">
        <w:rPr>
          <w:rStyle w:val="HideTWBExt"/>
        </w:rPr>
        <w:t>&lt;/Amend&gt;</w:t>
      </w:r>
    </w:p>
    <w:p w14:paraId="3E8BE480" w14:textId="77777777" w:rsidR="00686444" w:rsidRPr="000057F4" w:rsidRDefault="00686444" w:rsidP="00686444">
      <w:pPr>
        <w:pStyle w:val="AmNumberTabs"/>
      </w:pPr>
      <w:r w:rsidRPr="000057F4">
        <w:rPr>
          <w:rStyle w:val="HideTWBExt"/>
          <w:b w:val="0"/>
        </w:rPr>
        <w:t>&lt;Amend&gt;</w:t>
      </w:r>
      <w:r w:rsidRPr="000057F4">
        <w:t>Amendement</w:t>
      </w:r>
      <w:r w:rsidRPr="000057F4">
        <w:tab/>
      </w:r>
      <w:r w:rsidRPr="000057F4">
        <w:tab/>
      </w:r>
      <w:r w:rsidRPr="000057F4">
        <w:rPr>
          <w:rStyle w:val="HideTWBExt"/>
          <w:b w:val="0"/>
        </w:rPr>
        <w:t>&lt;NumAm&gt;</w:t>
      </w:r>
      <w:r w:rsidRPr="000057F4">
        <w:t>318</w:t>
      </w:r>
      <w:r w:rsidRPr="000057F4">
        <w:rPr>
          <w:rStyle w:val="HideTWBExt"/>
          <w:b w:val="0"/>
        </w:rPr>
        <w:t>&lt;/NumAm&gt;</w:t>
      </w:r>
    </w:p>
    <w:p w14:paraId="17C9E928" w14:textId="77777777" w:rsidR="00686444" w:rsidRPr="000057F4" w:rsidRDefault="00686444" w:rsidP="00686444">
      <w:pPr>
        <w:pStyle w:val="NormalBold"/>
      </w:pPr>
      <w:r w:rsidRPr="000057F4">
        <w:rPr>
          <w:rStyle w:val="HideTWBExt"/>
          <w:b w:val="0"/>
        </w:rPr>
        <w:t>&lt;RepeatBlock-By&gt;&lt;Members&gt;</w:t>
      </w:r>
      <w:r w:rsidRPr="000057F4">
        <w:t>Mika Aaltola</w:t>
      </w:r>
      <w:r w:rsidRPr="000057F4">
        <w:rPr>
          <w:rStyle w:val="HideTWBExt"/>
          <w:b w:val="0"/>
        </w:rPr>
        <w:t>&lt;/Members&gt;</w:t>
      </w:r>
    </w:p>
    <w:p w14:paraId="3802512A" w14:textId="77777777" w:rsidR="00686444" w:rsidRPr="000057F4" w:rsidRDefault="00686444" w:rsidP="00686444">
      <w:pPr>
        <w:pStyle w:val="NormalBold"/>
      </w:pPr>
      <w:r w:rsidRPr="000057F4">
        <w:rPr>
          <w:rStyle w:val="HideTWBExt"/>
          <w:b w:val="0"/>
        </w:rPr>
        <w:t>&lt;/RepeatBlock-By&gt;</w:t>
      </w:r>
    </w:p>
    <w:p w14:paraId="4BF0837C" w14:textId="77777777" w:rsidR="00686444" w:rsidRPr="000057F4" w:rsidRDefault="00686444" w:rsidP="00686444">
      <w:pPr>
        <w:pStyle w:val="NormalBold"/>
      </w:pPr>
      <w:r w:rsidRPr="000057F4">
        <w:rPr>
          <w:rStyle w:val="HideTWBExt"/>
          <w:b w:val="0"/>
        </w:rPr>
        <w:t>&lt;DocAmend&gt;</w:t>
      </w:r>
      <w:r w:rsidRPr="000057F4">
        <w:t>Proposition de règlement</w:t>
      </w:r>
      <w:r w:rsidRPr="000057F4">
        <w:rPr>
          <w:rStyle w:val="HideTWBExt"/>
          <w:b w:val="0"/>
        </w:rPr>
        <w:t>&lt;/DocAmend&gt;</w:t>
      </w:r>
    </w:p>
    <w:p w14:paraId="64F113F8" w14:textId="77777777" w:rsidR="00686444" w:rsidRPr="000057F4" w:rsidRDefault="00686444" w:rsidP="00686444">
      <w:pPr>
        <w:pStyle w:val="NormalBold"/>
      </w:pPr>
      <w:r w:rsidRPr="000057F4">
        <w:rPr>
          <w:rStyle w:val="HideTWBExt"/>
          <w:b w:val="0"/>
        </w:rPr>
        <w:t>&lt;Article&gt;</w:t>
      </w:r>
      <w:r w:rsidRPr="000057F4">
        <w:t>Annexe VII – point 7 – alinéa 1 – point b</w:t>
      </w:r>
      <w:r w:rsidRPr="000057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6444" w:rsidRPr="000057F4" w14:paraId="577D868C" w14:textId="77777777" w:rsidTr="00B3387D">
        <w:trPr>
          <w:trHeight w:hRule="exact" w:val="240"/>
          <w:jc w:val="center"/>
        </w:trPr>
        <w:tc>
          <w:tcPr>
            <w:tcW w:w="9752" w:type="dxa"/>
            <w:gridSpan w:val="2"/>
            <w:tcBorders>
              <w:top w:val="nil"/>
              <w:left w:val="nil"/>
              <w:bottom w:val="nil"/>
              <w:right w:val="nil"/>
            </w:tcBorders>
          </w:tcPr>
          <w:p w14:paraId="0F980ED4" w14:textId="77777777" w:rsidR="00686444" w:rsidRPr="000057F4" w:rsidRDefault="00686444" w:rsidP="00B3387D"/>
        </w:tc>
      </w:tr>
      <w:tr w:rsidR="00686444" w:rsidRPr="000057F4" w14:paraId="1F343E92" w14:textId="77777777" w:rsidTr="00B3387D">
        <w:trPr>
          <w:trHeight w:val="240"/>
          <w:jc w:val="center"/>
        </w:trPr>
        <w:tc>
          <w:tcPr>
            <w:tcW w:w="4876" w:type="dxa"/>
            <w:tcBorders>
              <w:top w:val="nil"/>
              <w:left w:val="nil"/>
              <w:bottom w:val="nil"/>
              <w:right w:val="nil"/>
            </w:tcBorders>
          </w:tcPr>
          <w:p w14:paraId="059F9728" w14:textId="77777777" w:rsidR="00686444" w:rsidRPr="000057F4" w:rsidRDefault="00686444" w:rsidP="00B3387D">
            <w:pPr>
              <w:pStyle w:val="AmColumnHeading"/>
            </w:pPr>
            <w:r w:rsidRPr="000057F4">
              <w:t>Texte proposé par la Commission</w:t>
            </w:r>
          </w:p>
        </w:tc>
        <w:tc>
          <w:tcPr>
            <w:tcW w:w="4876" w:type="dxa"/>
            <w:tcBorders>
              <w:top w:val="nil"/>
              <w:left w:val="nil"/>
              <w:bottom w:val="nil"/>
              <w:right w:val="nil"/>
            </w:tcBorders>
          </w:tcPr>
          <w:p w14:paraId="56769B64" w14:textId="77777777" w:rsidR="00686444" w:rsidRPr="000057F4" w:rsidRDefault="00686444" w:rsidP="00B3387D">
            <w:pPr>
              <w:pStyle w:val="AmColumnHeading"/>
            </w:pPr>
            <w:r w:rsidRPr="000057F4">
              <w:t>Amendement</w:t>
            </w:r>
          </w:p>
        </w:tc>
      </w:tr>
      <w:tr w:rsidR="00686444" w:rsidRPr="000057F4" w14:paraId="33BAC22E" w14:textId="77777777" w:rsidTr="00B3387D">
        <w:trPr>
          <w:jc w:val="center"/>
        </w:trPr>
        <w:tc>
          <w:tcPr>
            <w:tcW w:w="4876" w:type="dxa"/>
            <w:tcBorders>
              <w:top w:val="nil"/>
              <w:left w:val="nil"/>
              <w:bottom w:val="nil"/>
              <w:right w:val="nil"/>
            </w:tcBorders>
          </w:tcPr>
          <w:p w14:paraId="32512874" w14:textId="67B1429F" w:rsidR="00686444" w:rsidRPr="000057F4" w:rsidRDefault="00686444" w:rsidP="00B3387D">
            <w:pPr>
              <w:pStyle w:val="Normal6a"/>
            </w:pPr>
            <w:r w:rsidRPr="000057F4">
              <w:t>b)</w:t>
            </w:r>
            <w:r w:rsidRPr="000057F4">
              <w:tab/>
              <w:t>la quantité de la substance et, dans le cas d</w:t>
            </w:r>
            <w:r w:rsidR="000057F4" w:rsidRPr="000057F4">
              <w:t>’</w:t>
            </w:r>
            <w:r w:rsidRPr="000057F4">
              <w:t>un mélange, d</w:t>
            </w:r>
            <w:r w:rsidR="000057F4" w:rsidRPr="000057F4">
              <w:t>’</w:t>
            </w:r>
            <w:r w:rsidRPr="000057F4">
              <w:t>un organisme ou d</w:t>
            </w:r>
            <w:r w:rsidR="000057F4" w:rsidRPr="000057F4">
              <w:t>’</w:t>
            </w:r>
            <w:r w:rsidRPr="000057F4">
              <w:t>une substance présente dans la nature, la quantité et, s</w:t>
            </w:r>
            <w:r w:rsidR="000057F4" w:rsidRPr="000057F4">
              <w:t>’</w:t>
            </w:r>
            <w:r w:rsidRPr="000057F4">
              <w:t>il est disponible, le pourcentage de toute substance couverte par l</w:t>
            </w:r>
            <w:r w:rsidR="000057F4" w:rsidRPr="000057F4">
              <w:t>’</w:t>
            </w:r>
            <w:r w:rsidRPr="000057F4">
              <w:t>annexe I, l</w:t>
            </w:r>
            <w:r w:rsidR="000057F4" w:rsidRPr="000057F4">
              <w:t>’</w:t>
            </w:r>
            <w:r w:rsidRPr="000057F4">
              <w:t>annexe II ou l</w:t>
            </w:r>
            <w:r w:rsidR="000057F4" w:rsidRPr="000057F4">
              <w:t>’</w:t>
            </w:r>
            <w:r w:rsidRPr="000057F4">
              <w:t>annexe III qu</w:t>
            </w:r>
            <w:r w:rsidR="000057F4" w:rsidRPr="000057F4">
              <w:t>’</w:t>
            </w:r>
            <w:r w:rsidRPr="000057F4">
              <w:t>elle contient;</w:t>
            </w:r>
          </w:p>
        </w:tc>
        <w:tc>
          <w:tcPr>
            <w:tcW w:w="4876" w:type="dxa"/>
            <w:tcBorders>
              <w:top w:val="nil"/>
              <w:left w:val="nil"/>
              <w:bottom w:val="nil"/>
              <w:right w:val="nil"/>
            </w:tcBorders>
          </w:tcPr>
          <w:p w14:paraId="6E89B391" w14:textId="48981034" w:rsidR="00686444" w:rsidRPr="000057F4" w:rsidRDefault="00686444" w:rsidP="00B3387D">
            <w:pPr>
              <w:pStyle w:val="Normal6a"/>
            </w:pPr>
            <w:r w:rsidRPr="000057F4">
              <w:t>b)</w:t>
            </w:r>
            <w:r w:rsidRPr="000057F4">
              <w:tab/>
              <w:t>la quantité de la substance et, dans le cas d</w:t>
            </w:r>
            <w:r w:rsidR="000057F4" w:rsidRPr="000057F4">
              <w:t>’</w:t>
            </w:r>
            <w:r w:rsidRPr="000057F4">
              <w:t>un mélange, d</w:t>
            </w:r>
            <w:r w:rsidR="000057F4" w:rsidRPr="000057F4">
              <w:t>’</w:t>
            </w:r>
            <w:r w:rsidRPr="000057F4">
              <w:t>un organisme ou d</w:t>
            </w:r>
            <w:r w:rsidR="000057F4" w:rsidRPr="000057F4">
              <w:t>’</w:t>
            </w:r>
            <w:r w:rsidRPr="000057F4">
              <w:t>une substance présente dans la nature, la quantité et, s</w:t>
            </w:r>
            <w:r w:rsidR="000057F4" w:rsidRPr="000057F4">
              <w:t>’</w:t>
            </w:r>
            <w:r w:rsidRPr="000057F4">
              <w:t>il est disponible, le pourcentage de toute substance couverte par l</w:t>
            </w:r>
            <w:r w:rsidR="000057F4" w:rsidRPr="000057F4">
              <w:t>’</w:t>
            </w:r>
            <w:r w:rsidRPr="000057F4">
              <w:t>annexe I, l</w:t>
            </w:r>
            <w:r w:rsidR="000057F4" w:rsidRPr="000057F4">
              <w:t>’</w:t>
            </w:r>
            <w:r w:rsidRPr="000057F4">
              <w:t>annexe II ou l</w:t>
            </w:r>
            <w:r w:rsidR="000057F4" w:rsidRPr="000057F4">
              <w:t>’</w:t>
            </w:r>
            <w:r w:rsidRPr="000057F4">
              <w:t>annexe III qu</w:t>
            </w:r>
            <w:r w:rsidR="000057F4" w:rsidRPr="000057F4">
              <w:t>’</w:t>
            </w:r>
            <w:r w:rsidRPr="000057F4">
              <w:t xml:space="preserve">elle contient; </w:t>
            </w:r>
            <w:r w:rsidRPr="000057F4">
              <w:rPr>
                <w:b/>
                <w:i/>
              </w:rPr>
              <w:t>les exportateurs peuvent indiquer, dans une seule notification, la fourchette de concentration de tous les mélanges contenant une substance classifiée spécifique exportés au cours d</w:t>
            </w:r>
            <w:r w:rsidR="000057F4" w:rsidRPr="000057F4">
              <w:rPr>
                <w:b/>
                <w:i/>
              </w:rPr>
              <w:t>’</w:t>
            </w:r>
            <w:r w:rsidRPr="000057F4">
              <w:rPr>
                <w:b/>
                <w:i/>
              </w:rPr>
              <w:t>une période de 180 jours civils, dès lors que les autorités compétentes estiment que cela ne présente aucun risque de détournement de précurseurs de drogues classifiés.</w:t>
            </w:r>
          </w:p>
        </w:tc>
      </w:tr>
    </w:tbl>
    <w:p w14:paraId="1EB825F8" w14:textId="77777777" w:rsidR="00686444" w:rsidRPr="000057F4" w:rsidRDefault="00686444" w:rsidP="00686444">
      <w:pPr>
        <w:pStyle w:val="AmOrLang"/>
      </w:pPr>
      <w:r w:rsidRPr="000057F4">
        <w:t xml:space="preserve">Or. </w:t>
      </w:r>
      <w:r w:rsidRPr="000057F4">
        <w:rPr>
          <w:rStyle w:val="HideTWBExt"/>
        </w:rPr>
        <w:t>&lt;Original&gt;</w:t>
      </w:r>
      <w:r w:rsidRPr="000057F4">
        <w:rPr>
          <w:rStyle w:val="HideTWBInt"/>
        </w:rPr>
        <w:t>{EN}</w:t>
      </w:r>
      <w:r w:rsidRPr="000057F4">
        <w:t>en</w:t>
      </w:r>
      <w:r w:rsidRPr="000057F4">
        <w:rPr>
          <w:rStyle w:val="HideTWBExt"/>
        </w:rPr>
        <w:t>&lt;/Original&gt;</w:t>
      </w:r>
    </w:p>
    <w:p w14:paraId="19956AF8" w14:textId="08913240" w:rsidR="00686444" w:rsidRPr="000057F4" w:rsidRDefault="00686444" w:rsidP="00686444">
      <w:r w:rsidRPr="000057F4">
        <w:rPr>
          <w:rStyle w:val="HideTWBExt"/>
        </w:rPr>
        <w:t>&lt;/Amend&gt;&lt;/RepeatBlock-Amend&gt;</w:t>
      </w:r>
    </w:p>
    <w:p w14:paraId="4ACF7E6F" w14:textId="1F225BF7" w:rsidR="00A57D95" w:rsidRPr="000057F4" w:rsidRDefault="00A57D95" w:rsidP="00686444"/>
    <w:sectPr w:rsidR="00A57D95" w:rsidRPr="000057F4" w:rsidSect="000057F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21D4D" w14:textId="77777777" w:rsidR="002A3BC8" w:rsidRPr="000057F4" w:rsidRDefault="002A3BC8">
      <w:r w:rsidRPr="000057F4">
        <w:separator/>
      </w:r>
    </w:p>
  </w:endnote>
  <w:endnote w:type="continuationSeparator" w:id="0">
    <w:p w14:paraId="4A69FDA2" w14:textId="77777777" w:rsidR="002A3BC8" w:rsidRPr="000057F4" w:rsidRDefault="002A3BC8">
      <w:r w:rsidRPr="000057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593D" w14:textId="77777777" w:rsidR="000057F4" w:rsidRPr="000057F4" w:rsidRDefault="000057F4" w:rsidP="000057F4">
    <w:pPr>
      <w:pStyle w:val="EPFooter"/>
    </w:pPr>
    <w:r w:rsidRPr="000057F4">
      <w:t>PE</w:t>
    </w:r>
    <w:r w:rsidRPr="000057F4">
      <w:rPr>
        <w:rStyle w:val="HideTWBExt"/>
      </w:rPr>
      <w:t>&lt;NoPE&gt;</w:t>
    </w:r>
    <w:r w:rsidRPr="000057F4">
      <w:t>790.130</w:t>
    </w:r>
    <w:r w:rsidRPr="000057F4">
      <w:rPr>
        <w:rStyle w:val="HideTWBExt"/>
      </w:rPr>
      <w:t>&lt;/NoPE&gt;&lt;Version&gt;</w:t>
    </w:r>
    <w:r w:rsidRPr="000057F4">
      <w:t>v01-00</w:t>
    </w:r>
    <w:r w:rsidRPr="000057F4">
      <w:rPr>
        <w:rStyle w:val="HideTWBExt"/>
      </w:rPr>
      <w:t>&lt;/Version&gt;</w:t>
    </w:r>
    <w:r w:rsidRPr="000057F4">
      <w:tab/>
    </w:r>
    <w:r w:rsidRPr="000057F4">
      <w:fldChar w:fldCharType="begin"/>
    </w:r>
    <w:r w:rsidRPr="000057F4">
      <w:instrText xml:space="preserve"> PAGE  \* MERGEFORMAT </w:instrText>
    </w:r>
    <w:r w:rsidRPr="000057F4">
      <w:fldChar w:fldCharType="separate"/>
    </w:r>
    <w:r w:rsidRPr="000057F4">
      <w:rPr>
        <w:noProof/>
      </w:rPr>
      <w:t>2</w:t>
    </w:r>
    <w:r w:rsidRPr="000057F4">
      <w:fldChar w:fldCharType="end"/>
    </w:r>
    <w:r w:rsidRPr="000057F4">
      <w:t>/</w:t>
    </w:r>
    <w:fldSimple w:instr=" NUMPAGES  \* MERGEFORMAT ">
      <w:r w:rsidRPr="000057F4">
        <w:rPr>
          <w:noProof/>
        </w:rPr>
        <w:t>202</w:t>
      </w:r>
    </w:fldSimple>
    <w:r w:rsidRPr="000057F4">
      <w:tab/>
    </w:r>
    <w:r w:rsidRPr="000057F4">
      <w:rPr>
        <w:rStyle w:val="HideTWBExt"/>
      </w:rPr>
      <w:t>&lt;PathFdR&gt;</w:t>
    </w:r>
    <w:r w:rsidRPr="000057F4">
      <w:t>AM\1346391FR.docx</w:t>
    </w:r>
    <w:r w:rsidRPr="000057F4">
      <w:rPr>
        <w:rStyle w:val="HideTWBExt"/>
      </w:rPr>
      <w:t>&lt;/PathFdR&gt;</w:t>
    </w:r>
  </w:p>
  <w:p w14:paraId="22F953E0" w14:textId="5EE245C9" w:rsidR="00A57D95" w:rsidRPr="000057F4" w:rsidRDefault="000057F4" w:rsidP="000057F4">
    <w:pPr>
      <w:pStyle w:val="EPFooter2"/>
    </w:pPr>
    <w:r w:rsidRPr="000057F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DA59" w14:textId="77777777" w:rsidR="000057F4" w:rsidRPr="000057F4" w:rsidRDefault="000057F4" w:rsidP="000057F4">
    <w:pPr>
      <w:pStyle w:val="EPFooter"/>
    </w:pPr>
    <w:r w:rsidRPr="000057F4">
      <w:rPr>
        <w:rStyle w:val="HideTWBExt"/>
      </w:rPr>
      <w:t>&lt;PathFdR&gt;</w:t>
    </w:r>
    <w:r w:rsidRPr="000057F4">
      <w:t>AM\1346391FR.docx</w:t>
    </w:r>
    <w:r w:rsidRPr="000057F4">
      <w:rPr>
        <w:rStyle w:val="HideTWBExt"/>
      </w:rPr>
      <w:t>&lt;/PathFdR&gt;</w:t>
    </w:r>
    <w:r w:rsidRPr="000057F4">
      <w:tab/>
    </w:r>
    <w:r w:rsidRPr="000057F4">
      <w:fldChar w:fldCharType="begin"/>
    </w:r>
    <w:r w:rsidRPr="000057F4">
      <w:instrText xml:space="preserve"> PAGE  \* MERGEFORMAT </w:instrText>
    </w:r>
    <w:r w:rsidRPr="000057F4">
      <w:fldChar w:fldCharType="separate"/>
    </w:r>
    <w:r w:rsidRPr="000057F4">
      <w:rPr>
        <w:noProof/>
      </w:rPr>
      <w:t>201</w:t>
    </w:r>
    <w:r w:rsidRPr="000057F4">
      <w:fldChar w:fldCharType="end"/>
    </w:r>
    <w:r w:rsidRPr="000057F4">
      <w:t>/</w:t>
    </w:r>
    <w:fldSimple w:instr=" NUMPAGES  \* MERGEFORMAT ">
      <w:r w:rsidRPr="000057F4">
        <w:rPr>
          <w:noProof/>
        </w:rPr>
        <w:t>202</w:t>
      </w:r>
    </w:fldSimple>
    <w:r w:rsidRPr="000057F4">
      <w:tab/>
      <w:t>PE</w:t>
    </w:r>
    <w:r w:rsidRPr="000057F4">
      <w:rPr>
        <w:rStyle w:val="HideTWBExt"/>
      </w:rPr>
      <w:t>&lt;NoPE&gt;</w:t>
    </w:r>
    <w:r w:rsidRPr="000057F4">
      <w:t>790.130</w:t>
    </w:r>
    <w:r w:rsidRPr="000057F4">
      <w:rPr>
        <w:rStyle w:val="HideTWBExt"/>
      </w:rPr>
      <w:t>&lt;/NoPE&gt;&lt;Version&gt;</w:t>
    </w:r>
    <w:r w:rsidRPr="000057F4">
      <w:t>v01-00</w:t>
    </w:r>
    <w:r w:rsidRPr="000057F4">
      <w:rPr>
        <w:rStyle w:val="HideTWBExt"/>
      </w:rPr>
      <w:t>&lt;/Version&gt;</w:t>
    </w:r>
  </w:p>
  <w:p w14:paraId="54D7B770" w14:textId="5A8E5C6D" w:rsidR="00A57D95" w:rsidRPr="000057F4" w:rsidRDefault="000057F4" w:rsidP="000057F4">
    <w:pPr>
      <w:pStyle w:val="EPFooter2"/>
    </w:pPr>
    <w:r w:rsidRPr="000057F4">
      <w:tab/>
    </w:r>
    <w:r w:rsidRPr="000057F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20DD" w14:textId="77777777" w:rsidR="000057F4" w:rsidRPr="000057F4" w:rsidRDefault="000057F4" w:rsidP="000057F4">
    <w:pPr>
      <w:pStyle w:val="EPFooter"/>
    </w:pPr>
    <w:r w:rsidRPr="000057F4">
      <w:rPr>
        <w:rStyle w:val="HideTWBExt"/>
      </w:rPr>
      <w:t>&lt;PathFdR&gt;</w:t>
    </w:r>
    <w:r w:rsidRPr="000057F4">
      <w:t>AM\1346391FR.docx</w:t>
    </w:r>
    <w:r w:rsidRPr="000057F4">
      <w:rPr>
        <w:rStyle w:val="HideTWBExt"/>
      </w:rPr>
      <w:t>&lt;/PathFdR&gt;</w:t>
    </w:r>
    <w:r w:rsidRPr="000057F4">
      <w:tab/>
    </w:r>
    <w:r w:rsidRPr="000057F4">
      <w:tab/>
      <w:t>PE</w:t>
    </w:r>
    <w:r w:rsidRPr="000057F4">
      <w:rPr>
        <w:rStyle w:val="HideTWBExt"/>
      </w:rPr>
      <w:t>&lt;NoPE&gt;</w:t>
    </w:r>
    <w:r w:rsidRPr="000057F4">
      <w:t>790.130</w:t>
    </w:r>
    <w:r w:rsidRPr="000057F4">
      <w:rPr>
        <w:rStyle w:val="HideTWBExt"/>
      </w:rPr>
      <w:t>&lt;/NoPE&gt;&lt;Version&gt;</w:t>
    </w:r>
    <w:r w:rsidRPr="000057F4">
      <w:t>v01-00</w:t>
    </w:r>
    <w:r w:rsidRPr="000057F4">
      <w:rPr>
        <w:rStyle w:val="HideTWBExt"/>
      </w:rPr>
      <w:t>&lt;/Version&gt;</w:t>
    </w:r>
  </w:p>
  <w:p w14:paraId="00286DCA" w14:textId="739DE82B" w:rsidR="00A57D95" w:rsidRPr="000057F4" w:rsidRDefault="000057F4" w:rsidP="000057F4">
    <w:pPr>
      <w:pStyle w:val="EPFooter2"/>
    </w:pPr>
    <w:r w:rsidRPr="000057F4">
      <w:t>FR</w:t>
    </w:r>
    <w:r w:rsidRPr="000057F4">
      <w:tab/>
    </w:r>
    <w:r w:rsidRPr="000057F4">
      <w:rPr>
        <w:b w:val="0"/>
        <w:i/>
        <w:color w:val="C0C0C0"/>
        <w:sz w:val="22"/>
      </w:rPr>
      <w:t>Unie dans la diversité</w:t>
    </w:r>
    <w:r w:rsidRPr="000057F4">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BFEC" w14:textId="77777777" w:rsidR="002A3BC8" w:rsidRPr="000057F4" w:rsidRDefault="002A3BC8">
      <w:r w:rsidRPr="000057F4">
        <w:separator/>
      </w:r>
    </w:p>
  </w:footnote>
  <w:footnote w:type="continuationSeparator" w:id="0">
    <w:p w14:paraId="52CD9C67" w14:textId="77777777" w:rsidR="002A3BC8" w:rsidRPr="000057F4" w:rsidRDefault="002A3BC8">
      <w:r w:rsidRPr="000057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01B88" w14:textId="77777777" w:rsidR="009A5C2B" w:rsidRDefault="009A5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10C" w14:textId="77777777" w:rsidR="009A5C2B" w:rsidRDefault="009A5C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E114" w14:textId="77777777" w:rsidR="009A5C2B" w:rsidRDefault="009A5C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R"/>
    <w:docVar w:name="TXTLANGUEMIN" w:val="fr"/>
    <w:docVar w:name="TXTNRPE" w:val="790.130"/>
    <w:docVar w:name="TXTPEorAP" w:val="PE"/>
    <w:docVar w:name="TXTROUTE" w:val="AM\1346391FR.docx"/>
    <w:docVar w:name="TXTVERSION" w:val="01-00"/>
  </w:docVars>
  <w:rsids>
    <w:rsidRoot w:val="00A77B3E"/>
    <w:rsid w:val="000057F4"/>
    <w:rsid w:val="000C597D"/>
    <w:rsid w:val="001E3CF2"/>
    <w:rsid w:val="001F1CAF"/>
    <w:rsid w:val="002A3BC8"/>
    <w:rsid w:val="00442483"/>
    <w:rsid w:val="00482B13"/>
    <w:rsid w:val="00595653"/>
    <w:rsid w:val="00686444"/>
    <w:rsid w:val="006F0D66"/>
    <w:rsid w:val="008B12F8"/>
    <w:rsid w:val="009A5C2B"/>
    <w:rsid w:val="00A00DD4"/>
    <w:rsid w:val="00A57D95"/>
    <w:rsid w:val="00A77B3E"/>
    <w:rsid w:val="00C5788F"/>
    <w:rsid w:val="00CA2A55"/>
    <w:rsid w:val="00D336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CB2AAF"/>
  <w15:docId w15:val="{808D5DBC-C6DA-4B36-93C9-F0AF1277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arattere"/>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5788F"/>
    <w:pPr>
      <w:tabs>
        <w:tab w:val="center" w:pos="4819"/>
        <w:tab w:val="right" w:pos="9638"/>
      </w:tabs>
    </w:pPr>
  </w:style>
  <w:style w:type="character" w:customStyle="1" w:styleId="HeaderChar">
    <w:name w:val="Header Char"/>
    <w:basedOn w:val="DefaultParagraphFont"/>
    <w:link w:val="Header"/>
    <w:rsid w:val="00C5788F"/>
    <w:rPr>
      <w:sz w:val="24"/>
      <w:szCs w:val="24"/>
    </w:rPr>
  </w:style>
  <w:style w:type="paragraph" w:customStyle="1" w:styleId="Normale1">
    <w:name w:val="Normale1"/>
    <w:basedOn w:val="EPName"/>
    <w:link w:val="NormalCarattere"/>
    <w:rsid w:val="00C5788F"/>
  </w:style>
  <w:style w:type="character" w:customStyle="1" w:styleId="EPNameCarattere">
    <w:name w:val="EPName Carattere"/>
    <w:basedOn w:val="DefaultParagraphFont"/>
    <w:link w:val="EPName"/>
    <w:rsid w:val="00C5788F"/>
    <w:rPr>
      <w:rFonts w:ascii="Arial Narrow" w:eastAsia="Arial" w:hAnsi="Arial Narrow" w:cs="Arial"/>
      <w:b/>
      <w:sz w:val="32"/>
      <w:szCs w:val="24"/>
    </w:rPr>
  </w:style>
  <w:style w:type="character" w:customStyle="1" w:styleId="NormalCarattere">
    <w:name w:val="Normal Carattere"/>
    <w:basedOn w:val="EPNameCarattere"/>
    <w:link w:val="Normale1"/>
    <w:rsid w:val="00C5788F"/>
    <w:rPr>
      <w:rFonts w:ascii="Arial Narrow" w:eastAsia="Arial" w:hAnsi="Arial Narrow" w:cs="Arial"/>
      <w:b/>
      <w:sz w:val="32"/>
      <w:szCs w:val="24"/>
      <w:lang w:val="fr-FR"/>
    </w:rPr>
  </w:style>
  <w:style w:type="paragraph" w:styleId="Footer">
    <w:name w:val="footer"/>
    <w:basedOn w:val="Normal"/>
    <w:link w:val="FooterChar"/>
    <w:rsid w:val="009A5C2B"/>
    <w:pPr>
      <w:tabs>
        <w:tab w:val="center" w:pos="4513"/>
        <w:tab w:val="right" w:pos="9026"/>
      </w:tabs>
    </w:pPr>
  </w:style>
  <w:style w:type="character" w:customStyle="1" w:styleId="FooterChar">
    <w:name w:val="Footer Char"/>
    <w:basedOn w:val="DefaultParagraphFont"/>
    <w:link w:val="Footer"/>
    <w:rsid w:val="009A5C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202</Pages>
  <Words>56434</Words>
  <Characters>329586</Characters>
  <Application>Microsoft Office Word</Application>
  <DocSecurity>0</DocSecurity>
  <Lines>11830</Lines>
  <Paragraphs>2840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VENANCE Olivier</cp:lastModifiedBy>
  <cp:revision>2</cp:revision>
  <dcterms:created xsi:type="dcterms:W3CDTF">2026-07-08T09:32:00Z</dcterms:created>
  <dcterms:modified xsi:type="dcterms:W3CDTF">2026-07-08T09:32:00Z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AM\1346391FR.docx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11:32</vt:lpwstr>
  </property>
</Properties>
</file>