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Výbor pro rozpočtovou kontrolu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2024/2025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(DEC)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{10/02/2025}</w:t>
      </w:r>
      <w:r>
        <w:t>10.2.2025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55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Joachim Stanisław Brudziński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(PE764.993v02-00)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Udělení absolutoria za rok 2023: souhrnný rozpočet EU – Evropský hospodářský a sociální výbor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(2024/2025(DEC))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Tamás Deutsch, Ondřej Knotek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připomíná, že Budapešťské prohlášení o Nové dohodě pro konkurenceschopnost Evropy stanovilo plán pro využití talentovaných Evropanů a pro investice do dovedností s cílem podpořit v celé Unii kvalitní pracovní místa, a tak posílit sociální dialog, prosazovat rovné příležitosti a snižovat nerovnosti v souladu s evropským pilířem sociálních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Tamás Deutsch, Ondřej Knotek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připomíná, že Smlouva o Evropské unii stanoví, že cílem EU a jejích orgánů je podporovat mír, své hodnoty a blahobyt svých obyvatel, zachovávat mír, předcházet konfliktům a posilovat mezinárodní bezpečnost;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Tamás Deutsch, Ondřej Knotek, Virginie Joron,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3c.</w:t>
            </w:r>
            <w:r>
              <w:tab/>
            </w:r>
            <w:r>
              <w:rPr>
                <w:b/>
                <w:i/>
              </w:rPr>
              <w:t>vyzývá tento orgán, aby s maximálním nasazením a všemi dostupnými opatřeními a prostředky usiloval o podporu míru a co nejrychlejší ukončení války na Ukrajině, zachování míru a posílení evropské bezpečnosti;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3d.</w:t>
            </w:r>
            <w:r>
              <w:tab/>
            </w:r>
            <w:r>
              <w:rPr>
                <w:b/>
                <w:i/>
              </w:rPr>
              <w:t>připomíná, že smlouva o Evropské unii stanoví, že EU a její orgány ctí rovnost členských států před Smlouvami a jejich národní identitu, která spočívá v jejich základních politických a ústavních systémech, včetně místní a regionální samosprávy;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Tamás Deutsch, Ondřej Knotek, Virginie Joron,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3e.</w:t>
            </w:r>
            <w:r>
              <w:tab/>
            </w:r>
            <w:r>
              <w:rPr>
                <w:b/>
                <w:i/>
              </w:rPr>
              <w:t>vyzývá tento orgán, aby vždy respektoval rovnost členských států a se všemi členskými státy zacházel stejně, a aby respektoval jejich svrchovanost a národní identitu, která spočívá v jejich základních politických a ústavních systémech, včetně místní a regionální samosprávy;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Virginie Joron, Tamás Deutsch,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bere na vědomí, že konečný přijatý rozpočet Výboru v roce 2023 činil </w:t>
            </w:r>
            <w:r>
              <w:rPr>
                <w:b/>
                <w:i/>
              </w:rPr>
              <w:t>158 767 970</w:t>
            </w:r>
            <w:r>
              <w:t xml:space="preserve"> EUR, což představuje ve srovnání s rokem 2022 celkové zvýšení o 4,1 %; na základě odpovědí Výboru na dotazník, který v souvislosti s udělováním absolutoria za plnění rozpočtu na rok 2023 předložil Výbor pro rozpočtovou kontrolu (dále jen „dotazník“), a výroční zprávy Výboru o činnosti za rok 2023 (dále jen „výroční zpráva“) konstatuje, že rozpočtová položka na odměny a příspěvky (výdaje na zaměstnance a členy Výboru) se v letech 2022 až 2023 zvýšila v důsledku inflace o 8,4 %; na základě dotazníku konstatuje, že rozpočet na externí pomoc při provozu, vývoji a údržbě softwarových systémů se mezi roky 2022 a 2023 zvýšil o 33,70 %, neboť Výbor učinil v roce 2023 provádění své digitální strategie na období 2024–2026 prioritou; bere na vědomí, že kromě toho zůstalo rozdělení prostředků mezi jiné rozpočtové položky rozpočtu Výboru na rok 2023 srovnatelné s rozdělením v předchozích letech;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bere na vědomí, že konečný přijatý rozpočet Výboru v roce 2023 činil </w:t>
            </w:r>
            <w:r>
              <w:rPr>
                <w:b/>
                <w:i/>
              </w:rPr>
              <w:t>158 767 970</w:t>
            </w:r>
            <w:r>
              <w:t xml:space="preserve"> EUR, což představuje </w:t>
            </w:r>
            <w:r>
              <w:rPr>
                <w:b/>
                <w:i/>
              </w:rPr>
              <w:t>vysoký rozpočet a</w:t>
            </w:r>
            <w:r>
              <w:t xml:space="preserve"> ve srovnání s rokem 2022 celkové zvýšení o 4,1 %; na základě odpovědí Výboru na dotazník, který v souvislosti s udělováním absolutoria za plnění rozpočtu na rok 2023 předložil Výbor pro rozpočtovou kontrolu (dále jen „dotazník“), a výroční zprávy Výboru o činnosti za rok 2023 (dále jen „výroční zpráva“) konstatuje, že rozpočtová položka na odměny a příspěvky (výdaje na zaměstnance a členy Výboru) se v letech 2022 až 2023 zvýšila v důsledku inflace o 8,4 %; na základě dotazníku konstatuje, že rozpočet na externí pomoc při provozu, vývoji a údržbě softwarových systémů se mezi roky 2022 a 2023 zvýšil o 33,70 %, neboť Výbor učinil v roce 2023 provádění své digitální strategie na období 2024–2026 prioritou; bere na vědomí, že kromě toho zůstalo rozdělení prostředků mezi jiné rozpočtové položky rozpočtu Výboru na rok 2023 srovnatelné s rozdělením v předchozích letech;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konstatuje, že přenos prostředků z roku 2023 do roku 2024 činil </w:t>
            </w:r>
            <w:r>
              <w:rPr>
                <w:b/>
                <w:i/>
              </w:rPr>
              <w:t>13 827 713</w:t>
            </w:r>
            <w:r>
              <w:t xml:space="preserve"> EUR (tj. přibližně 8,70 % rozpočtu Výboru na rok 2023), což představuje snížení oproti </w:t>
            </w:r>
            <w:r>
              <w:rPr>
                <w:b/>
                <w:i/>
              </w:rPr>
              <w:t>20 162 518</w:t>
            </w:r>
            <w:r>
              <w:t xml:space="preserve"> EUR v předchozím roce (přibližně 13 % rozpočtu Výboru na rok 2022); dále s uspokojením konstatuje, že míra čerpání prostředků přenesených z roku 2022 do roku 2023 činila v roce 2023 86,76 %, oproti 76,91 % v roce 2022;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konstatuje, že přenos prostředků z roku 2023 do roku 2024 činil </w:t>
            </w:r>
            <w:r>
              <w:rPr>
                <w:b/>
                <w:i/>
              </w:rPr>
              <w:t>13 827 713</w:t>
            </w:r>
            <w:r>
              <w:t xml:space="preserve"> EUR (tj. přibližně 8,70 % rozpočtu Výboru na rok 2023), což představuje snížení oproti </w:t>
            </w:r>
            <w:r>
              <w:rPr>
                <w:b/>
                <w:i/>
              </w:rPr>
              <w:t>20 162 518</w:t>
            </w:r>
            <w:r>
              <w:t xml:space="preserve"> EUR v předchozím roce (přibližně 13 % rozpočtu Výboru na rok 2022); dále s uspokojením konstatuje, že míra čerpání prostředků přenesených z roku 2022 do roku 2023 činila v roce 2023 86,76 %, oproti 76,91 % v roce 2022; </w:t>
            </w:r>
            <w:r>
              <w:rPr>
                <w:b/>
                <w:i/>
              </w:rPr>
              <w:t>vybízí Výbor, aby i nadále účinně využíval poskytnuté prostředky;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rozhodnutí Rady ze dne 25. května 2023 stanovilo příspěvek na distanční účast členů Výboru na nestatutárních schůzích ve výši 145 EUR na každý den distanční schůze, což představuje 50 % denního příspěvku na fyzickou účast v roce 2023; na základě zprávy Výboru o opatřeních přijatých v návaznosti na usnesení Parlamentu o plnění rozpočtu Výboru na rok 2022 (dále jen „zpráva o následných opatřeních“) bere s uspokojením na vědomí, že uplatňování tohoto rozhodnutí v roce 2023 již přineslo rozpočtové úspory v důsledku nižších cestovních nákladů a vyplácených příspěvků ve výši </w:t>
            </w:r>
            <w:r>
              <w:rPr>
                <w:b/>
                <w:i/>
              </w:rPr>
              <w:t>1 677 000</w:t>
            </w:r>
            <w:r>
              <w:t xml:space="preserve"> EUR a environmentální úspory v důsledku nižšího počtu cest ve výši přibližně 553,66 tun </w:t>
            </w:r>
            <w:r>
              <w:rPr>
                <w:b/>
                <w:i/>
              </w:rPr>
              <w:t>CO</w:t>
            </w:r>
            <w:r>
              <w:rPr>
                <w:b/>
                <w:i/>
                <w:vertAlign w:val="subscript"/>
              </w:rPr>
              <w:t>2</w:t>
            </w:r>
            <w:r>
              <w:t xml:space="preserve">; na základě výroční zprávy konstatuje, že počet hrazených dnů schůzí s distanční účastí činil </w:t>
            </w:r>
            <w:r>
              <w:rPr>
                <w:b/>
                <w:i/>
              </w:rPr>
              <w:t>2 006 (6 259</w:t>
            </w:r>
            <w:r>
              <w:t xml:space="preserve"> v roce 2022), přičemž průměrná doba trvání schůze byla 3 hodiny, což vedlo k celkovým nákladům v roce 2023 ve výši </w:t>
            </w:r>
            <w:r>
              <w:rPr>
                <w:b/>
                <w:i/>
              </w:rPr>
              <w:t>294 930</w:t>
            </w:r>
            <w:r>
              <w:t xml:space="preserve"> EUR (</w:t>
            </w:r>
            <w:r>
              <w:rPr>
                <w:b/>
                <w:i/>
              </w:rPr>
              <w:t>922 925</w:t>
            </w:r>
            <w:r>
              <w:t xml:space="preserve"> EUR v roce 2022); vítá skutečnost, že Výbor provedl před vyplacením příspěvku vícero kontrol s cílem prokázat distanční účast členů;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rozhodnutí Rady ze dne 25. května 2023 stanovilo příspěvek na distanční účast členů Výboru na nestatutárních schůzích ve výši 145 EUR na každý den distanční schůze, což představuje 50 % denního příspěvku na fyzickou účast v roce 2023; </w:t>
            </w:r>
            <w:r>
              <w:rPr>
                <w:b/>
                <w:i/>
              </w:rPr>
              <w:t>domnívá se, že navzdory tomu, že distanční účast je důležitým nástrojem moderních institucí, protože mimo jiné snižuje náklady na schůze a umožňuje širší účast, je přidělení příspěvku na distanční účast na schůzích pro veřejnost obtížně pochopitelné, i když je příspěvek snížen a určen pouze pro některé typy akcí, tím spíše vzhledem k rozdílným příspěvkům, které jsou za účast na dálku vypláceny členům Výboru a členům Výboru regionů;</w:t>
            </w:r>
            <w:r>
              <w:t xml:space="preserve"> na základě zprávy Výboru o opatřeních přijatých v návaznosti na usnesení Parlamentu o plnění rozpočtu Výboru na rok 2022 (dále jen „zpráva o následných opatřeních“) bere s uspokojením na vědomí, že uplatňování tohoto rozhodnutí v roce 2023 již přineslo rozpočtové úspory v důsledku nižších cestovních nákladů a vyplácených příspěvků ve výši </w:t>
            </w:r>
            <w:r>
              <w:rPr>
                <w:b/>
                <w:i/>
              </w:rPr>
              <w:t>1 677 000</w:t>
            </w:r>
            <w:r>
              <w:t xml:space="preserve"> EUR a environmentální úspory v důsledku nižšího počtu cest ve výši přibližně 553,66 tun </w:t>
            </w:r>
            <w:r>
              <w:rPr>
                <w:b/>
                <w:i/>
              </w:rPr>
              <w:t>CO2</w:t>
            </w:r>
            <w:r>
              <w:t xml:space="preserve">; na základě výroční zprávy konstatuje, že počet hrazených dnů schůzí s distanční účastí činil </w:t>
            </w:r>
            <w:r>
              <w:rPr>
                <w:b/>
                <w:i/>
              </w:rPr>
              <w:t>2 006 (6 259</w:t>
            </w:r>
            <w:r>
              <w:t xml:space="preserve"> v roce 2022), přičemž průměrná doba trvání schůze byla 3 hodiny, což vedlo k celkovým nákladům v roce 2023 ve výši </w:t>
            </w:r>
            <w:r>
              <w:rPr>
                <w:b/>
                <w:i/>
              </w:rPr>
              <w:t>294 930</w:t>
            </w:r>
            <w:r>
              <w:t> EUR (</w:t>
            </w:r>
            <w:r>
              <w:rPr>
                <w:b/>
                <w:i/>
              </w:rPr>
              <w:t>922 925</w:t>
            </w:r>
            <w:r>
              <w:t> EUR v roce 2022); vítá skutečnost, že Výbor provedl před vyplacením příspěvku vícero kontrol s cílem prokázat distanční účast členů;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Virginie Joron,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bere na vědomí snížení prostředků na běžný rok v rozpočtové položce 1004 (výdaje na cesty poslanců, včetně příspěvků na pobyt a účast na schůzi) z 19,790 milionu EUR v roce 2022 (z toho 15,895 milionu EUR bylo vyplaceno) na 19,761 milionu EUR v roce 2023 (z toho 18,344 milionu EUR bylo vyplaceno); s uspokojením bere na vědomí zlepšení míry čerpání těchto prostředků z 80,31 % v roce 2022 na 92,83 % v roce 2023; konstatuje, že předseda Výboru se v roce 2023 zúčastnil 35 pracovních cest odpovídajících celkové výši 71 926 EUR, přičemž v roce 2022 to bylo 26 pracovních cest v celkové výši 38 042 EUR;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 </w:t>
            </w:r>
            <w:r>
              <w:rPr>
                <w:b/>
                <w:i/>
              </w:rPr>
              <w:t>příliš nízké</w:t>
            </w:r>
            <w:r>
              <w:t xml:space="preserve"> snížení prostředků na běžný rok v rozpočtové položce 1004 (výdaje na cesty poslanců, včetně příspěvků na pobyt a účast na schůzi) z 19,790 milionu EUR v roce 2022 (z toho 15,895 milionu EUR bylo vyplaceno) na 19,761 milionu EUR v roce 2023 (z toho 18,344 milionu EUR bylo vyplaceno); s uspokojením bere na vědomí zlepšení míry čerpání těchto prostředků z 80,31 % v roce 2022 na 92,83 % v roce 2023; </w:t>
            </w:r>
            <w:r>
              <w:rPr>
                <w:b/>
                <w:i/>
              </w:rPr>
              <w:t>s překvapením</w:t>
            </w:r>
            <w:r>
              <w:t xml:space="preserve"> konstatuje, že předseda Výboru se v roce 2023 zúčastnil 35 pracovních cest odpovídajících celkové výši 71 926 EUR, přičemž v roce 2022 to bylo 26 pracovních cest v celkové výši 38 042 EUR;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na základě dotazníku bere na vědomí, že společné ředitelství pro inovace a informační technologie Výboru a VR vyčleňuje přibližně 3 % svého rozpočtu na IT na kybernetickou bezpečnost, což se ani zdaleka neblíží 10% cíli stanovenému v příslušných právních předpisech; </w:t>
            </w:r>
            <w:r>
              <w:rPr>
                <w:b/>
                <w:i/>
              </w:rPr>
              <w:t>žádá</w:t>
            </w:r>
            <w:r>
              <w:t xml:space="preserve"> spolunormotvůrce a Komisi, aby tuto skutečnost zohlednili v rámci ročního rozpočtového procesu;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na základě dotazníku bere na vědomí, že společné ředitelství pro inovace a informační technologie Výboru a VR vyčleňuje přibližně 3 % svého rozpočtu na IT na kybernetickou bezpečnost, což se ani zdaleka neblíží 10% cíli stanovenému v příslušných právních předpisech; </w:t>
            </w:r>
            <w:r>
              <w:rPr>
                <w:b/>
                <w:i/>
              </w:rPr>
              <w:t>vyzývá</w:t>
            </w:r>
            <w:r>
              <w:t xml:space="preserve"> spolunormotvůrce a Komisi, aby tuto skutečnost zohlednili v rámci ročního rozpočtového procesu;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vyzývá tento orgán, aby posoudil, jak je možné, že regulační rámec Evropského parlamentu pro předcházení korupci a podvodům selhal a umožnil, aby poslanci Evropského parlamentu byli několik let aktivně zapojeni do sítě podobné mafii podílející se na korupci a praní peněz, aniž by byli odhaleni;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vyzývá tento orgán, aby získané zkušenosti a závěry zohlednil ve svých vnitřních pravidlech a postupech a přihlédl i k revizi jednacího řádu a kodexu chování Parlamentu ze září 2023, doporučuje mu však, aby navrhl další a ráznější způsoby, jak zintenzivnit boj proti podvodům a plně chránit finanční zájmy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Virginie Joron, Tamás Deutsch,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žádá, aby sekretariát Evropského parlamentu poslancům a veřejnosti poskytoval během rozprav a hlasování zprávy Hospodářského a sociálního výboru prostřednictvím aplikace e-Committee;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oceňuje iniciativy Výboru zaměřené na podporu aktivního zapojení mládeže do procesu tvorby politik;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konstatuje, že v roce 2023 proběhla restrukturalizace Útvaru interního auditu (IAS), která posílila jeho soulad s mezinárodními auditorskými standardy a zefektivnila a zdokumentovala všechny jeho postupy;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připomíná, že Smlouva o Evropské unii stanoví, že EU a její orgány podporují solidaritu a rovnost žen a mužů;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vítá probíhající úsilí Výboru o zlepšení rámce pro lidské zdroje, aby se stal atraktivním zaměstnavatelem a </w:t>
            </w:r>
            <w:r>
              <w:rPr>
                <w:b/>
                <w:i/>
              </w:rPr>
              <w:t>plně inkluzivním</w:t>
            </w:r>
            <w:r>
              <w:t xml:space="preserve"> pracovištěm, kde je každý jednotlivec ceněn a může plně rozvinout svůj potenciál; bere na vědomí, že v rámci provádění strategie v oblasti lidských zdrojů na období 2023–2025 dosáhl Výbor v roce 2023 několika klíčových milníků a přijal nová rozhodnutí mimo jiné o pracovních podmínkách (hybridní práce, přesčasy, zvláštní dovolená), strategii rozmanitosti a začleňování a akčním plánu na období 2023–2027, mobilitě zaměstnanců, metodice týkající se citlivých pracovních míst a o systému hodnocení a povyšování zaměstnanců; s uspokojením bere na vědomí pozitivní výsledky průzkumu spokojenosti zaměstnanců zveřejněného v květnu 2023, kdy zaměstnanci i vedoucí pracovníci vyjádřili s různými záležitostmi souvisejícími s lidskými zdroji vysokou míru spokojenosti, zejména pak se záležitostmi týkajícími se pracovních ujednání, což je téma, u něhož Výbor nalezl dokonalou rovnováhu;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vítá probíhající úsilí Výboru o zlepšení rámce pro lidské zdroje, aby se stal atraktivním zaměstnavatelem a pracovištěm, kde je každý jednotlivec ceněn a může plně rozvinout svůj potenciál; bere na vědomí, že v rámci provádění strategie v oblasti lidských zdrojů na období 2023–2025 dosáhl Výbor v roce 2023 několika klíčových milníků a přijal nová rozhodnutí mimo jiné o pracovních podmínkách (hybridní práce, přesčasy, zvláštní dovolená), strategii rozmanitosti a začleňování a akčním plánu na období 2023–2027, mobilitě zaměstnanců, metodice týkající se citlivých pracovních míst a o systému hodnocení a povyšování zaměstnanců; s uspokojením bere na vědomí pozitivní výsledky průzkumu spokojenosti zaměstnanců zveřejněného v květnu 2023, kdy zaměstnanci i vedoucí pracovníci vyjádřili s různými záležitostmi souvisejícími s lidskými zdroji vysokou míru spokojenosti, zejména pak se záležitostmi týkajícími se pracovních ujednání, což je téma, u něhož Výbor nalezl dokonalou rovnováhu;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 Wiezik, Olivier Chastel, Vlad Vasile-Voiculescu,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konstatuje, že Výbor se stal v důsledku provádění cíleného plánu atraktivity a udržení již druhým rokem čistým dovozcem talentů (z jiných institucí); uznává nicméně, že přetrvávají problémy plynoucí z toho, že se v důsledku nedostatečných rezervních seznamů EPSO spoléhá na dočasné zaměstnance, což představuje riziko pro udržení odborných znalostí;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konstatuje, že Výbor se stal v důsledku provádění cíleného plánu atraktivity a udržení již druhým rokem čistým dovozcem talentů (z jiných institucí); uznává nicméně, že přetrvávají problémy plynoucí z toho, že se v důsledku nedostatečných rezervních seznamů EPSO spoléhá na dočasné zaměstnance, což představuje riziko pro udržení odborných znalostí; </w:t>
            </w:r>
            <w:r>
              <w:rPr>
                <w:b/>
                <w:i/>
              </w:rPr>
              <w:t>zdůrazňuje význam stálých zaměstnanců pro zachování dovedností, kontinuity a produktivního pracovního prostředí;</w:t>
            </w:r>
            <w:r>
              <w:t xml:space="preserve"> </w:t>
            </w:r>
            <w:r>
              <w:rPr>
                <w:b/>
                <w:i/>
              </w:rPr>
              <w:t>doporučuje, aby Výbor případně zahájil iniciativy k řešení těchto výzev, například aby začal pořádat pořádání interní výběrová řízení;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konstatuje, že v zájmu lepšího rozdělení omezených zdrojů zadal Výbor externí audit mapování lidských zdrojů, který byl v roce 2023 dokončen; bere na vědomí, že výsledky tohoto auditu potvrdily vysokou pracovní zátěž v mnoha různých útvarech Výboru, což ohrozilo plnění poslání a povinností Výboru; vyzývá Výbor, aby provedl doporučení auditu </w:t>
            </w:r>
            <w:r>
              <w:rPr>
                <w:b/>
                <w:i/>
              </w:rPr>
              <w:t>a pokračoval ve svém</w:t>
            </w:r>
            <w:r>
              <w:t xml:space="preserve"> úsilí o nákladovou efektivnost </w:t>
            </w:r>
            <w:r>
              <w:rPr>
                <w:b/>
                <w:i/>
              </w:rPr>
              <w:t>a optimalizaci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konstatuje, že v zájmu lepšího rozdělení omezených zdrojů zadal Výbor externí audit mapování lidských zdrojů, který byl v roce 2023 dokončen; </w:t>
            </w:r>
            <w:r>
              <w:rPr>
                <w:b/>
                <w:i/>
              </w:rPr>
              <w:t>se znepokojením</w:t>
            </w:r>
            <w:r>
              <w:t xml:space="preserve"> bere na vědomí, že výsledky tohoto auditu potvrdily vysokou pracovní zátěž v mnoha různých útvarech Výboru, což ohrozilo plnění poslání a povinností Výboru; vyzývá Výbor, aby provedl doporučení </w:t>
            </w:r>
            <w:r>
              <w:rPr>
                <w:b/>
                <w:i/>
              </w:rPr>
              <w:t>tohoto</w:t>
            </w:r>
            <w:r>
              <w:t xml:space="preserve"> auditu</w:t>
            </w:r>
            <w:r>
              <w:rPr>
                <w:b/>
                <w:i/>
              </w:rPr>
              <w:t>, mimo jiné aby do roku 2025 zrevidoval systém hodnocení a výkonnosti, přijal nové rozhodnutí o pracovních podmínkách a pravidelně monitoroval vytíženost zaměstnanců;</w:t>
            </w:r>
            <w:r>
              <w:t xml:space="preserve"> </w:t>
            </w:r>
            <w:r>
              <w:rPr>
                <w:b/>
                <w:i/>
              </w:rPr>
              <w:t>zdůrazňuje, že strategické plánování personálních otázek je důležité pro optimální přidělování zdrojů, zajištění souladu s nejvyššími prioritami stanovenými politickými orgány a pokračování v</w:t>
            </w:r>
            <w:r>
              <w:t xml:space="preserve"> úsilí o nákladovou efektivnost;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připomíná, že Výbor rozhodnutím 282/23A s účinností od 1. ledna 2024 zavedl flexibilní hybridní pracovní politiku založenou na důvěře, která zaměstnancům umožňuje zlepšit rovnováhu mezi pracovním a soukromým životem a zvyšuje přizpůsobivost a efektivitu;</w:t>
            </w:r>
            <w:r>
              <w:t xml:space="preserve"> </w:t>
            </w:r>
            <w:r>
              <w:rPr>
                <w:b/>
                <w:i/>
              </w:rPr>
              <w:t>žádá Výbor, aby o dalším vývoji včas informoval orgán příslušný k udělení absolutoria;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s potěšením bere na vědomí jmenování generální tajemnice v lednu 2024 jako pozitivní krok k dosažení vyváženého zastoupení žen a mužů;</w:t>
            </w:r>
            <w:r>
              <w:t xml:space="preserve"> </w:t>
            </w:r>
            <w:r>
              <w:rPr>
                <w:b/>
                <w:i/>
              </w:rPr>
              <w:t>se znepokojením však konstatuje, že pouze jednu ze sedmi pozic ve vrcholném vedení v současné době zastává žena, což ve srovnání s rokem 2022 představuje pokles;</w:t>
            </w:r>
            <w:r>
              <w:t xml:space="preserve"> </w:t>
            </w:r>
            <w:r>
              <w:rPr>
                <w:b/>
                <w:i/>
              </w:rPr>
              <w:t>zdůrazňuje, že je naléhavě nutné intenzivněji usilovat o prosazování rovnosti žen a mužů na nejvyšších úrovních Výboru a zajistit vyvážené zastoupení v souladu s jeho závazky v oblasti rozmanitosti a začleňování;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vyjadřuje politování nad tím, že procentní podíl žen ve vrcholném vedení byl i v roce 2023 nízký a že navzdory tomu, že na začátku roku 2024 byla na pozici generálního tajemníka jmenována žena, zůstává činí jejich podíl pouze 40 %:</w:t>
            </w:r>
            <w:r>
              <w:t xml:space="preserve"> </w:t>
            </w:r>
            <w:r>
              <w:rPr>
                <w:b/>
                <w:i/>
              </w:rPr>
              <w:t>oceňuje nicméně, že Výbor považuje vyvážené zastoupení žen a mužů v řadách svých zaměstnanců a zejména ve vrcholném vedení za důležitý faktor, a vyzývá Výbor, aby situaci zlepšil;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vyjadřuje politování nad tím, že Výbor nebyl v roce 2023 schopen poskytnout údaje o případech vyhoření;</w:t>
            </w:r>
            <w:r>
              <w:t xml:space="preserve"> </w:t>
            </w:r>
            <w:r>
              <w:rPr>
                <w:b/>
                <w:i/>
              </w:rPr>
              <w:t>chápe omezení v důsledku ochrany údajů, zdůrazňuje však hodnotu anonymizovaných statistických údajů pro podporu informovaných manažerských rozhodnutí;</w:t>
            </w:r>
            <w:r>
              <w:t xml:space="preserve"> </w:t>
            </w:r>
            <w:r>
              <w:rPr>
                <w:b/>
                <w:i/>
              </w:rPr>
              <w:t>se znepokojením bere na vědomí zjištění, která poukazují na vysokou pracovní zátěž v několika útvarech v důsledku omezených lidských zdrojů;</w:t>
            </w:r>
            <w:r>
              <w:t xml:space="preserve"> </w:t>
            </w:r>
            <w:r>
              <w:rPr>
                <w:b/>
                <w:i/>
              </w:rPr>
              <w:t>vítá přijetí nových pracovních ujednání jako pozitivní krok, vybízí však Výbor, aby podnikl další kroky ke zveřejňování anonymizovaných údajů o případech vyhoření;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vyjadřuje znepokojení nad odpovědí Výboru ve zprávě o následných opatřeních týkající se případů vyhoření a odmítá názor, že vyhoření není uznávanou lékařskou diagnózou a důvody pro vyhoření mohou být různorodé;</w:t>
            </w:r>
            <w:r>
              <w:t xml:space="preserve"> </w:t>
            </w:r>
            <w:r>
              <w:rPr>
                <w:b/>
                <w:i/>
              </w:rPr>
              <w:t>připomíná význam statistických údajů o vyhoření s cílem pomoci definovat rozhodnutí o dobrých pracovních podmínkách zaměstnanců, která by měla být rovněž založena na zkušenostech získaných z dřívějších velmi politováníhodných zkušeností a na externích hodnoceních stávajícího rámce;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27b.</w:t>
            </w:r>
            <w:r>
              <w:tab/>
            </w:r>
            <w:r>
              <w:rPr>
                <w:b/>
                <w:i/>
              </w:rPr>
              <w:t>oceňuje přijetí nové strategie pro rozmanitost a začleňování, která bude v platnosti do roku 2027;</w:t>
            </w:r>
            <w:r>
              <w:t xml:space="preserve"> </w:t>
            </w:r>
            <w:r>
              <w:rPr>
                <w:b/>
                <w:i/>
              </w:rPr>
              <w:t>oceňuje konkrétní opatření ke zvýšení povědomí o zdravotním postižení, která byla přijata na začátku roku 2024;</w:t>
            </w:r>
            <w:r>
              <w:t xml:space="preserve"> </w:t>
            </w:r>
            <w:r>
              <w:rPr>
                <w:b/>
                <w:i/>
              </w:rPr>
              <w:t>s uspokojením konstatuje, že školení o rozmanitosti a začleňování zůstává pro vedoucí pracovníky povinné a že pro zaměstnance je doporučené;</w:t>
            </w:r>
            <w:r>
              <w:t xml:space="preserve"> </w:t>
            </w:r>
            <w:r>
              <w:rPr>
                <w:b/>
                <w:i/>
              </w:rPr>
              <w:t>bere na vědomí pevné odhodlání Výboru podporovat plně inkluzivní pracoviště;</w:t>
            </w:r>
            <w:r>
              <w:t xml:space="preserve"> </w:t>
            </w:r>
            <w:r>
              <w:rPr>
                <w:b/>
                <w:i/>
              </w:rPr>
              <w:t>vybízí Výbor, aby podnikl další kroky ke sledování zastoupení zaměstnanců se zdravotním postižením a aby v tomto ohledu zajistil zveřejňování anonymizovaných údajů;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konstatuje, že Výbor v roce 2023 pokračoval v procesu vnitřní reformy tím, že přijal rozhodnutí o obecných prováděcích ustanoveních týkajících se správního šetření a prováděcích pravidel pro disciplinární řízení; oceňuje, že Výbor učinil tento poslední krok nezbytný k plnému provedení opatření, jež mají posílit etický rámec Výboru; na základě zprávy o následných opatřeních konstatuje, že se Výbor a interní auditor dohodli na akčním plánu týkajícím se auditu etiky a integrity Výboru, přičemž osm doporučení bylo provedeno a uzavřeno a dvě doporučení by měla být provedena do března 2025; vyzývá Výbor, aby orgán příslušný k udělení absolutoria průběžně informoval o pokroku dosaženém v této věci;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(Netýká se českého znění.)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konstatuje, že v roce 2023 byla nahlášena jedna stížnost na obtěžování, která byla po vyšetření a mediaci ze strany Výboru v témže roce uzavřena, aniž by byly uloženy sankce; připomíná, že Výbor je občanskoprávní stranou v probíhajícím soudním řízení zahájeném belgickými vnitrostátními orgány proti bývalému členovi obviněnému z pochybení, které se v současné době projednává před belgickými soudy; žádá Výbor, aby Parlament informoval o vývoji v této věci;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 xml:space="preserve">konstatuje, že v roce 2023 byla nahlášena jedna stížnost na obtěžování, která byla po vyšetření a mediaci ze strany Výboru v témže roce uzavřena, aniž by byly uloženy sankce; připomíná, že Výbor je občanskoprávní stranou v probíhajícím soudním řízení zahájeném belgickými vnitrostátními orgány proti bývalému členovi obviněnému z pochybení, které se v současné době projednává před belgickými soudy; žádá Výbor, aby Parlament informoval o vývoji v této věci; </w:t>
            </w:r>
            <w:r>
              <w:rPr>
                <w:b/>
                <w:i/>
              </w:rPr>
              <w:t>žádá, aby byl ve Výboru vytvořen nezávislý monitorovací orgán, který by dohlížel na prosazování politik proti obtěžování, prováděl každoroční přezkumy oznámených případů a zveřejňoval výroční zprávu o dodržování těchto zásad na pracovišti;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Manda, Marit Maij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konstatuje, že v roce 2023 byla nahlášena jedna stížnost na obtěžování, která byla po vyšetření a mediaci ze strany Výboru v témže roce uzavřena, aniž by byly uloženy sankce; připomíná, že Výbor je občanskoprávní stranou v probíhajícím soudním řízení zahájeném belgickými vnitrostátními orgány proti bývalému členovi obviněnému z pochybení, které se v současné době projednává před belgickými soudy; žádá Výbor, aby Parlament informoval o vývoji v této věci;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 xml:space="preserve">konstatuje, že v roce 2023 byla nahlášena jedna stížnost na obtěžování, která byla po vyšetření a mediaci ze strany Výboru v témže roce uzavřena, aniž by byly uloženy sankce; připomíná, že Výbor je občanskoprávní stranou v probíhajícím soudním řízení zahájeném belgickými vnitrostátními orgány proti bývalému členovi obviněnému z pochybení, které se v současné době projednává před belgickými soudy; žádá Výbor, aby Parlament informoval o vývoji v této věci; </w:t>
            </w:r>
            <w:r>
              <w:rPr>
                <w:b/>
                <w:i/>
              </w:rPr>
              <w:t>domnívá se, že podpora kultury vzájemné úcty a důstojnosti a politiky nulové tolerance vůči obtěžování má zásadní význam pro předcházení budoucím obviněním a pro zajištění bezpečného a inkluzivního pracovního prostředí ve Výboru;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30a.</w:t>
            </w:r>
            <w:r>
              <w:tab/>
            </w:r>
            <w:r>
              <w:rPr>
                <w:b/>
                <w:i/>
              </w:rPr>
              <w:t>opakuje, že politika nulové tolerance vůči obtěžování je nezbytná k ochraně dobrých pracovních podmínek zaměstnanců a je povinností každého zaměstnavatele;</w:t>
            </w:r>
            <w:r>
              <w:t xml:space="preserve"> </w:t>
            </w:r>
            <w:r>
              <w:rPr>
                <w:b/>
                <w:i/>
              </w:rPr>
              <w:t>připomíná, že při řešení stížností na obtěžování by měl být zaveden přístup založený na ponaučení z dřívějších případů, aby se zabránilo potenciálním přehmatům;</w:t>
            </w:r>
            <w:r>
              <w:t xml:space="preserve"> </w:t>
            </w:r>
            <w:r>
              <w:rPr>
                <w:b/>
                <w:i/>
              </w:rPr>
              <w:t>domnívá se však, že externí a nezávislé vyšetření případu, který je v současné době předmětem soudního řízení, by bylo přínosné pro zlepšení reakce Výboru na podobné případy;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konstatuje, že úřad OLAF začal v roce 2023 projednávat dva případy, přičemž oba byly v témže roce zamítnuty: jeden pro nedostatek důkazů a druhý byl postoupen Výboru za účelem přijetí následných opatření; žádá Výbor, aby orgán příslušný k udělení absolutoria průběžně informoval o pokroku dosaženém ve druhém případě; dále konstatuje, že veřejná ochránkyně práv zahájila v roce 2023 šetření týkající se vyřizování případu zahrnujícího obvinění z obtěžování; vyzývá Výbor, aby orgán příslušný k udělení absolutoria informoval o výsledku tohoto šetření;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rPr>
                <w:b/>
                <w:i/>
              </w:rPr>
              <w:t>oceňuje připravenost Výboru spolupracovat s vyšetřovacími orgány Unie, konkrétně s Evropským úřadem pro boj proti podvodům (OLAF), Úřadem evropského veřejného žalobce (EPPO) a veřejným ochráncem práv;</w:t>
            </w:r>
            <w:r>
              <w:t xml:space="preserve"> konstatuje, že úřad OLAF začal v roce 2023 projednávat dva případy, přičemž oba byly v témže roce zamítnuty: jeden pro nedostatek důkazů a druhý byl postoupen Výboru za účelem přijetí následných opatření; žádá Výbor, aby orgán příslušný k udělení absolutoria průběžně informoval o pokroku dosaženém ve druhém případě; dále konstatuje, že veřejná ochránkyně práv zahájila v roce 2023 šetření týkající se vyřizování případu zahrnujícího obvinění z obtěžování; vyzývá Výbor, aby orgán příslušný k udělení absolutoria informoval o výsledku tohoto šetření;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>s uspokojením bere na vědomí, že Výbor v roce 2023 vyvinul úsilí o dosažení větší transparentnosti své činnosti; v této souvislosti bere na vědomí přijetí rozhodnutí, kterým se rozšiřuje škála dokumentů dostupných on-line prostřednictvím rejstříku transparentnosti, jako jsou zápisy ze schůzí a prezenční listiny Výboru, a rovněž rozhodnutí, na jehož základě jsou členové Výboru povinni se setkávat pouze se zaregistrovanými zúčastněnými stranami, zveřejňovat seznam schůzí a připojit ke svým stanoviskům svou „legislativní stopu“; oceňuje, že Výbor zveřejňuje on-line informace o svém ročním rozpočtu, ukazatelích výkonnosti, výdajích nebo veřejných zakázkách;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s uspokojením bere na vědomí, že Výbor v roce 2023 vyvinul úsilí o dosažení větší transparentnosti své činnosti; v této souvislosti bere na vědomí přijetí rozhodnutí, kterým se rozšiřuje škála dokumentů dostupných on-line prostřednictvím rejstříku transparentnosti, jako jsou zápisy ze schůzí a prezenční listiny Výboru, a rovněž rozhodnutí, na jehož základě jsou členové Výboru povinni se setkávat pouze se zaregistrovanými zúčastněnými stranami, zveřejňovat seznam schůzí a připojit ke svým stanoviskům svou „legislativní stopu“; oceňuje, že Výbor zveřejňuje on-line informace o svém ročním rozpočtu, ukazatelích výkonnosti, výdajích nebo veřejných zakázkách; </w:t>
            </w:r>
            <w:r>
              <w:rPr>
                <w:b/>
                <w:i/>
              </w:rPr>
              <w:t>vyzývá ke zveřejňování všech setkání členů Výboru se třetími stranami;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33a.</w:t>
            </w:r>
            <w:r>
              <w:tab/>
            </w:r>
            <w:r>
              <w:rPr>
                <w:b/>
                <w:i/>
              </w:rPr>
              <w:t>bere na vědomí, že Výbor dne 21. března 2023 přijal několik opatření v oblasti transparentnosti podle zásad stanovených v souvislosti s rejstříkem transparentnosti EU, např. doporučení, aby se členové, kteří zastávají nějakou funkci, setkávali pouze s registrovanými zúčastněnými stranami a byli povinni zveřejňovat seznamy svých schůzek, a dobrovolná „legislativní stopa“ pro zpravodaje;</w:t>
            </w:r>
            <w:r>
              <w:t xml:space="preserve"> </w:t>
            </w:r>
            <w:r>
              <w:rPr>
                <w:b/>
                <w:i/>
              </w:rPr>
              <w:t>bere na vědomí, že bylo přijato několik opatření k provedení rozhodnutí předsednictva, včetně vydání sdělení útvarů, které stanoví praktické postupy pro provádění tohoto rozhodnutí, osvětové kampaně a ustanovení o vzorových zprávách, které mají být zahrnuty do korespondence mezi členy Výboru a externími zúčastněnými stranami a vyzývají k tomu, aby se případně připojily k rejstříku transparentnosti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33b.</w:t>
            </w:r>
            <w:r>
              <w:tab/>
            </w:r>
            <w:r>
              <w:rPr>
                <w:b/>
                <w:i/>
              </w:rPr>
              <w:t>naléhavě Výbor vyzývá, aby zavedl sledování oznámených střetů zájmů v reálném čase a požadoval, aby všichni členové a vedoucí pracovníci každoročně zveřejňovali finanční zájmy, aktiva a externí vztahy, aby se zabránilo nepatřičnému ovlivňování rozhodování;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33a.</w:t>
            </w:r>
            <w:r>
              <w:tab/>
            </w:r>
            <w:r>
              <w:rPr>
                <w:b/>
                <w:i/>
              </w:rPr>
              <w:t>vyzývá k zavedení povinného dvouletého přechodného období pro bývalé členy Výboru, než se budou moci zapojit do lobbování, konzultací nebo</w:t>
            </w:r>
            <w:r>
              <w:t xml:space="preserve"> </w:t>
            </w:r>
            <w:r>
              <w:rPr>
                <w:b/>
                <w:i/>
              </w:rPr>
              <w:t>poradenství ve spojitosti s rozhodovacím procesem EU, které poskytne silnější záruky proti střetu zájmů;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34.</w:t>
            </w:r>
            <w:r>
              <w:tab/>
            </w:r>
            <w:r>
              <w:t xml:space="preserve">konstatuje, že v roce 2023 nedošlo k případům podvodů, střetů zájmů ani whistleblowingu; poznamenává, že byla přezkoumána účinnost opatření Výboru pro boj proti podvodům s cílem vypracovat strategii boje proti podvodům, </w:t>
            </w:r>
            <w:r>
              <w:rPr>
                <w:b/>
                <w:i/>
              </w:rPr>
              <w:t>jejíž součástí budou</w:t>
            </w:r>
            <w:r>
              <w:t xml:space="preserve"> opatření ke zlepšení celkového systému boje proti podvodům; vyzývá Výbor, aby orgán příslušný k udělení absolutoria průběžně informoval o výsledku tohoto postupu;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34.</w:t>
            </w:r>
            <w:r>
              <w:tab/>
            </w:r>
            <w:r>
              <w:t xml:space="preserve">konstatuje, že v roce 2023 nedošlo k případům podvodů, střetů zájmů ani whistleblowingu; poznamenává, že byla přezkoumána účinnost opatření Výboru pro boj proti podvodům s cílem vypracovat strategii boje proti podvodům, </w:t>
            </w:r>
            <w:r>
              <w:rPr>
                <w:b/>
                <w:i/>
              </w:rPr>
              <w:t>která stále chybí, přestože Parlament v několika usneseních o udělení absolutoria požadoval</w:t>
            </w:r>
            <w:r>
              <w:t xml:space="preserve"> opatření ke zlepšení celkového systému boje proti podvodům; </w:t>
            </w:r>
            <w:r>
              <w:rPr>
                <w:b/>
                <w:i/>
              </w:rPr>
              <w:t>připomíná význam komplexní strategie boje proti podvodům a</w:t>
            </w:r>
            <w:r>
              <w:t xml:space="preserve"> vyzývá Výbor, aby orgán příslušný k udělení absolutoria průběžně informoval o výsledku tohoto postupu</w:t>
            </w:r>
            <w:r>
              <w:rPr>
                <w:b/>
                <w:i/>
              </w:rPr>
              <w:t>, který měl vyvrcholit v roce 2024 přijetím strategie pro boj proti podvodům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34.</w:t>
            </w:r>
            <w:r>
              <w:tab/>
            </w:r>
            <w:r>
              <w:t>konstatuje, že v roce 2023 nedošlo k případům podvodů, střetů zájmů ani whistleblowingu; poznamenává, že byla přezkoumána účinnost opatření Výboru pro boj proti podvodům s cílem vypracovat strategii boje proti podvodům, jejíž součástí budou opatření ke zlepšení celkového systému boje proti podvodům; vyzývá Výbor, aby orgán příslušný k udělení absolutoria průběžně informoval o výsledku tohoto postupu;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34.</w:t>
            </w:r>
            <w:r>
              <w:tab/>
            </w:r>
            <w:r>
              <w:t xml:space="preserve">konstatuje, že v roce 2023 nedošlo k případům podvodů, střetů zájmů ani whistleblowingu; poznamenává, že byla přezkoumána účinnost opatření Výboru pro boj proti podvodům s cílem vypracovat strategii boje proti podvodům, jejíž součástí budou opatření ke zlepšení celkového systému boje proti podvodům; </w:t>
            </w:r>
            <w:r>
              <w:rPr>
                <w:b/>
                <w:i/>
              </w:rPr>
              <w:t>žádá urychlené přijetí této strategie a</w:t>
            </w:r>
            <w:r>
              <w:t xml:space="preserve"> vyzývá Výbor, aby orgán příslušný k udělení absolutoria průběžně informoval o výsledku tohoto postupu;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39a.</w:t>
            </w:r>
            <w:r>
              <w:tab/>
            </w:r>
            <w:r>
              <w:rPr>
                <w:b/>
                <w:i/>
              </w:rPr>
              <w:t>konstatuje, že v říjnu 2023 byly přijaty pokyny pro zaměstnance týkající se využívání umělé inteligence, že pro všechny zaměstnance byla zorganizována informační schůzka, na níž byly zdůrazněny příležitosti a výzvy AI, a že další informace byly zaměstnancům poskytnuty v článcích založených na znalostech, které byly zveřejněny na intranetu Výboru;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40a.</w:t>
            </w:r>
            <w:r>
              <w:tab/>
            </w:r>
            <w:r>
              <w:rPr>
                <w:b/>
                <w:i/>
              </w:rPr>
              <w:t>naléhavě Výbor vyzývá, aby zvýšil rozpočet na kybernetickou bezpečnost alespoň na 10 % svých celkových výdajů na IT v souladu se směrnicemi EU o kybernetické bezpečnosti a zajistil zvýšenou ochranu před kybernetickými hrozbami, zejména pokud jde o citlivé údaje týkající se politických a rozpočtových záležitostí;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41.</w:t>
            </w:r>
            <w:r>
              <w:tab/>
            </w:r>
            <w:r>
              <w:t>bere na vědomí přijetí zprávy ze dne 3. června 2024, kterou Výbor v souladu s čl. 266 odst. 1 finančního nařízení Unie informuje orgán příslušný k udělení absolutoria o politice Výboru v oblasti nemovitostí; na základě této zprávy s uspokojením konstatuje, že Výbor spolu s VR splnil jednu z hlavních priorit své strategie v oblasti budov z roku 2017, tj. „geografickou koncentraci budov“; dále konstatuje, že realizace této priority již přinesla úspory, neboť náklady na pronájem celé budovy VMA jsou nižší než v případě tří budov, které si Výbor pronajímal dříve; bere na vědomí, že tyto úspory činí přibližně 1,8 milionu EUR, což podle výše uvedené zprávy odpovídá nájemnému za budovu B100;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41.</w:t>
            </w:r>
            <w:r>
              <w:tab/>
            </w:r>
            <w:r>
              <w:t xml:space="preserve">bere na vědomí přijetí zprávy ze dne 3. června 2024, kterou Výbor v souladu s čl. 266 odst. 1 finančního nařízení Unie informuje orgán příslušný k udělení absolutoria o politice Výboru v oblasti nemovitostí; na základě této zprávy s uspokojením konstatuje, že Výbor spolu s VR splnil jednu z hlavních priorit své strategie v oblasti budov z roku 2017, tj. „geografickou koncentraci budov“; dále konstatuje, že realizace této priority již přinesla úspory, neboť náklady na pronájem celé budovy VMA jsou nižší než v případě tří budov, které si Výbor pronajímal dříve; bere na vědomí, že tyto úspory činí přibližně 1,8 milionu EUR, což podle výše uvedené zprávy odpovídá nájemnému za budovu B100; </w:t>
            </w:r>
            <w:r>
              <w:rPr>
                <w:b/>
                <w:i/>
              </w:rPr>
              <w:t>konstatuje, že Výbor v současné době pracuje na aktualizaci své dlouhodobé strategie v oblasti budov z roku 2017 a že tato práce by měla být uzavřena do konce roku 2025;</w:t>
            </w:r>
            <w:r>
              <w:t xml:space="preserve"> </w:t>
            </w:r>
            <w:r>
              <w:rPr>
                <w:b/>
                <w:i/>
              </w:rPr>
              <w:t>vyzývá Výbor, aby orgán příslušný k udělení absolutoria průběžně informoval o výsledku tohoto postupu;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46a.</w:t>
            </w:r>
            <w:r>
              <w:tab/>
            </w:r>
            <w:r>
              <w:rPr>
                <w:b/>
                <w:i/>
              </w:rPr>
              <w:t>vyzývá Výbor, aby vypracoval závazný plán pro dosažení klimatické neutrality do roku 2035, včetně jasných cílů pro energetickou účinnost, snížení emisí souvisejících s cestováním a většího využívání obnovitelných zdrojů energie ve svých budovách;</w:t>
            </w:r>
            <w:r>
              <w:t xml:space="preserve"> </w:t>
            </w:r>
            <w:r>
              <w:rPr>
                <w:b/>
                <w:i/>
              </w:rPr>
              <w:t>naléhavě vyzývá Výbor, aby každoročně podával zprávu o pokroku při snižování své uhlíkové stopy;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46b.</w:t>
            </w:r>
            <w:r>
              <w:tab/>
            </w:r>
            <w:r>
              <w:rPr>
                <w:b/>
                <w:i/>
              </w:rPr>
              <w:t>vyzývá Výbor, aby stanovil závazné roční cíle udržitelnosti v souladu se Zelenou dohodou pro Evropu, včetně snížení emisí uhlíku o 50 % do roku 2030, upřednostnění zelených veřejných zakázek a úplného přijetí pracovních postupů bez tištěných dokumentů do roku 2026;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48a.</w:t>
            </w:r>
            <w:r>
              <w:tab/>
            </w:r>
            <w:r>
              <w:rPr>
                <w:b/>
                <w:i/>
              </w:rPr>
              <w:t>naléhavě Výbor vyzývá, aby do roku 2028 postupně zastavil provoz systémů vytápění a chlazení na fosilní paliva ve všech svých budovách, do všech nových smluv zavedl povinné doložky o udržitelnosti a do roku 2030 zvýšil ve svých zařízeních podíl využívání solární a obnovitelné energie na nejméně 40 %;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48.</w:t>
            </w:r>
            <w:r>
              <w:tab/>
            </w:r>
            <w:r>
              <w:t>konstatuje, že Výbor přijal strategii energetických úspor zahrnující krátkodobá, střednědobá i dlouhodobá opatření; v této souvislosti konstatuje, že Výbor zahájil environmentální audit všech svých budov, mimo jiné aby zjistil úroveň energetické náročnosti stávajících konstrukcí a zařízení a odhadl environmentální návratnost nezbytných investic v porovnání s celkovými náklady (údržba, spotřeba atd.) za období 30 let; dále konstatuje, že v letech 2024 a 2025 by měly být vypracovány studie o opatřeních v oblasti energetické účinnosti; vyzývá Výbor, aby orgán příslušný k udělení absolutoria průběžně informoval o pokroku dosaženém v těchto věcech;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48.</w:t>
            </w:r>
            <w:r>
              <w:tab/>
            </w:r>
            <w:r>
              <w:rPr>
                <w:b/>
                <w:i/>
              </w:rPr>
              <w:t>s potěšením</w:t>
            </w:r>
            <w:r>
              <w:t xml:space="preserve"> konstatuje, že Výbor přijal strategii energetických úspor zahrnující krátkodobá, střednědobá i dlouhodobá opatření; v této souvislosti konstatuje, že Výbor zahájil environmentální audit všech svých budov, mimo jiné aby zjistil úroveň energetické náročnosti stávajících konstrukcí a zařízení a odhadl environmentální návratnost nezbytných investic v porovnání s celkovými náklady (údržba, spotřeba atd.) za období 30 let; dále konstatuje, že v letech 2024 a 2025 by měly být vypracovány studie o opatřeních v oblasti energetické účinnosti; vyzývá Výbor, aby orgán příslušný k udělení absolutoria průběžně informoval o pokroku dosaženém v těchto věcech;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49.</w:t>
            </w:r>
            <w:r>
              <w:tab/>
            </w:r>
            <w:r>
              <w:t xml:space="preserve">připomíná, že solární panely Výboru vyrobily v roce 2022 15,5 MWh, tj. 0,25 % jeho roční spotřeby, zatímco v roce 2023 produkce poklesla na 5,75 MWh; </w:t>
            </w:r>
            <w:r>
              <w:rPr>
                <w:b/>
                <w:i/>
              </w:rPr>
              <w:t>žádá Výbor, aby posoudil, zda tuto slabou výkonnost vyvolaly objektivní důvody, jako je nedostatečný počet potřebných solárních panelů, nebo zda by měly být investice do solárních panelů ve Výboru ukončeny, a aby o tom následně informoval orgán příslušný k udělení absolutoria;</w:t>
            </w:r>
            <w:r>
              <w:t xml:space="preserve"> na základě dotazníku s uspokojením konstatuje, že Výbor jde příkladem, pokud se jedná o opatření a kroky přijaté ve prospěch udržitelné mobility;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49.</w:t>
            </w:r>
            <w:r>
              <w:tab/>
            </w:r>
            <w:r>
              <w:t>připomíná, že solární panely Výboru vyrobily v roce 2022 15,5 MWh, tj. 0,25 % jeho roční spotřeby, zatímco v roce 2023 produkce poklesla na 5,75 MWh; na základě dotazníku s uspokojením konstatuje, že Výbor jde příkladem, pokud se jedná o opatření a kroky přijaté ve prospěch udržitelné mobility;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>oceňuje úzkou spolupráci, kterou Výbor navázal na administrativní úrovni s VR prostřednictvím nové dohody o spolupráci podepsané v roce 2022, podle níž oba výbory sdílejí prostory a společné služby v oblasti překladů, infrastruktury, logistiky, bezpečnosti, zadávání veřejných zakázek, finančního řízení a IT, přičemž si zachovávají plnou institucionální autonomii; vítá pozitivní vývoj v roce 2023, kdy se oba výbory dále dohodly na rozvoji a financování společného komunikačního prostoru se sdílenou audiovizuální infrastrukturou v budově JDE; žádá Výbor, aby určil, jakých rozpočtových úspor bylo v audiovizuální oblasti dosaženo během prvního roku provádění uvedené dohody, a informoval o nich Parlament;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oceňuje úzkou spolupráci, kterou Výbor navázal na administrativní úrovni s VR prostřednictvím nové dohody o spolupráci podepsané v roce 2022, podle níž oba výbory sdílejí prostory a společné služby v oblasti překladů, infrastruktury, logistiky, bezpečnosti, zadávání veřejných zakázek, finančního řízení a IT, přičemž si zachovávají plnou institucionální autonomii; vítá pozitivní vývoj v roce 2023, kdy se oba výbory dále dohodly na rozvoji a financování společného komunikačního prostoru se sdílenou audiovizuální infrastrukturou v budově JDE; žádá Výbor, aby určil, jakých rozpočtových úspor bylo v audiovizuální oblasti dosaženo během prvního roku provádění uvedené dohody, a informoval o nich Parlament; </w:t>
            </w:r>
            <w:r>
              <w:rPr>
                <w:b/>
                <w:i/>
              </w:rPr>
              <w:t>připomíná svou výzvu, aby Výbor v této spolupráci pokračoval a rozšířil ji do dalších oblastí s cílem zabránit zdvojování a dále racionalizovat provozní náklady na služby poskytované v prostorách, které sdílí s VR;</w:t>
            </w:r>
            <w:r>
              <w:t xml:space="preserve"> </w:t>
            </w:r>
            <w:r>
              <w:rPr>
                <w:b/>
                <w:i/>
              </w:rPr>
              <w:t>vyzývá Výbor a VR, aby prozkoumaly možnost jednotné správy pro své společné útvary a ponechaly si samostatná ředitelství nebo oddělení, která se zabývají záležitostmi souvisejícími s jejich konkrétními a nezávislými mandáty;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>oceňuje úzkou spolupráci, kterou Výbor navázal na administrativní úrovni s VR prostřednictvím nové dohody o spolupráci podepsané v roce 2022, podle níž oba výbory sdílejí prostory a společné služby v oblasti překladů, infrastruktury, logistiky, bezpečnosti, zadávání veřejných zakázek, finančního řízení a IT, přičemž si zachovávají plnou institucionální autonomii; vítá pozitivní vývoj v roce 2023, kdy se oba výbory dále dohodly na rozvoji a financování společného komunikačního prostoru se sdílenou audiovizuální infrastrukturou v budově JDE; žádá Výbor, aby určil, jakých rozpočtových úspor bylo v audiovizuální oblasti dosaženo během prvního roku provádění uvedené dohody, a informoval o nich Parlament;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oceňuje úzkou spolupráci, kterou Výbor navázal na administrativní úrovni s VR prostřednictvím nové dohody o spolupráci podepsané v roce 2022, podle níž oba výbory sdílejí prostory a společné služby v oblasti překladů, infrastruktury, logistiky, bezpečnosti, zadávání veřejných zakázek, finančního řízení a IT, přičemž si zachovávají plnou institucionální autonomii; vítá pozitivní vývoj v roce 2023, kdy se oba výbory dále dohodly na rozvoji a financování společného komunikačního prostoru se sdílenou audiovizuální infrastrukturou v budově JDE; žádá Výbor, aby určil, jakých rozpočtových úspor bylo v audiovizuální oblasti dosaženo během prvního roku provádění uvedené dohody, a informoval o nich Parlament; </w:t>
            </w:r>
            <w:r>
              <w:rPr>
                <w:b/>
                <w:i/>
              </w:rPr>
              <w:t>vybízí Výbor a VR, aby dále usilovaly o rozvoj další spolupráce a součinnosti;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50a.</w:t>
            </w:r>
            <w:r>
              <w:tab/>
            </w:r>
            <w:r>
              <w:rPr>
                <w:b/>
                <w:i/>
              </w:rPr>
              <w:t>žádá Výbor, aby Evropskému parlamentu a jeho Výboru pro rozpočtovou kontrolu poskytl doporučení ohledně nových způsobů boje proti pochybením a zneužívání finančních prostředků EU, a to na základě vlastních interních zkušeností a zkušeností získaných z dřívějších případů, a aby sdílel osvědčené postupy, neboť bylo prokázáno, že finanční zájmy Evropské unie nebyly v Evropském parlamentu dobře chráněny;</w:t>
            </w:r>
            <w:r>
              <w:t xml:space="preserve"> </w:t>
            </w:r>
            <w:r>
              <w:rPr>
                <w:b/>
                <w:i/>
              </w:rPr>
              <w:t>domnívá se, že jak odhalil trestní případ a jeho vyšetřování, Parlament by mohl v této věci využít nové pohledy a podněty od tohoto orgánu;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50a.</w:t>
            </w:r>
            <w:r>
              <w:tab/>
            </w:r>
            <w:r>
              <w:rPr>
                <w:b/>
                <w:i/>
              </w:rPr>
              <w:t>vyzývá Výbor, aby ve spolupráci s výbory CONT a LIBE Evropského parlamentu zavedl formalizovaný postup každoročního přezkumu, který by zajistil systematické sledování finanční odpovědnosti, etických norem a institucionální spolupráce v oblasti správních reforem;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52.</w:t>
            </w:r>
            <w:r>
              <w:tab/>
            </w:r>
            <w:r>
              <w:t>s uspokojením konstatuje, že Výbor a Parlament v roce 2023 znovu jednaly o interinstitucionální dohodě, kterou v roce 2024 podepsaly s cílem zajistit relevantnější a včasnější příspěvky v průběhu celého legislativního cyklu a posílit dvoustrannou spolupráci; vítá skutečnost, že nový protokol o spolupráci Výboru s Komisí podepsaný v roce 2022 již přinesl zlepšení, pokud jde o vliv Výboru, například v prelegislativní fázi prostřednictvím průzkumných stanovisek;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52.</w:t>
            </w:r>
            <w:r>
              <w:tab/>
            </w:r>
            <w:r>
              <w:t xml:space="preserve">s uspokojením konstatuje, že Výbor a Parlament v roce 2023 znovu jednaly o interinstitucionální dohodě, kterou v roce 2024 podepsaly s cílem zajistit relevantnější a včasnější příspěvky v průběhu celého legislativního cyklu a posílit dvoustrannou spolupráci; vítá skutečnost, že nový protokol o spolupráci Výboru s Komisí podepsaný v roce 2022 již přinesl zlepšení, pokud jde o vliv Výboru, například v prelegislativní fázi prostřednictvím průzkumných stanovisek; </w:t>
            </w:r>
            <w:r>
              <w:rPr>
                <w:b/>
                <w:i/>
              </w:rPr>
              <w:t>vybízí k dalšímu posílení politické, legislativní a komunikační součinnosti mezi Výborem a Parlamentem, zejména v kontextu evropské občanské iniciativy a evropského semestru;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54.</w:t>
            </w:r>
            <w:r>
              <w:tab/>
            </w:r>
            <w:r>
              <w:t xml:space="preserve">konstatuje, že Výbor </w:t>
            </w:r>
            <w:r>
              <w:rPr>
                <w:b/>
                <w:i/>
              </w:rPr>
              <w:t>hraje klíčovou</w:t>
            </w:r>
            <w:r>
              <w:t xml:space="preserve"> roli při posilování vazeb s národními hospodářskými a sociálními radami členských států a mezi nimi; na základě dotazníku bere </w:t>
            </w:r>
            <w:r>
              <w:rPr>
                <w:b/>
                <w:i/>
              </w:rPr>
              <w:t>s uspokojením</w:t>
            </w:r>
            <w:r>
              <w:t xml:space="preserve"> na vědomí opatření, která Výbor přijal k posílení sítě národních hospodářských a sociálních rad a jejich on-line komunity, jako je mimo jiné zřízení společných pracovních skupin a výměnných programů, práce na platformě IT pro spolupráci a účast na společných akcích;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54.</w:t>
            </w:r>
            <w:r>
              <w:tab/>
            </w:r>
            <w:r>
              <w:t xml:space="preserve">konstatuje, že Výbor </w:t>
            </w:r>
            <w:r>
              <w:rPr>
                <w:b/>
                <w:i/>
              </w:rPr>
              <w:t>má svou</w:t>
            </w:r>
            <w:r>
              <w:t xml:space="preserve"> roli při posilování vazeb s národními hospodářskými a sociálními radami členských států a mezi nimi; na základě dotazníku bere na vědomí opatření, která Výbor přijal k posílení sítě národních hospodářských a sociálních rad a jejich on-line komunity, jako je mimo jiné zřízení společných pracovních skupin a výměnných programů, práce na platformě IT pro spolupráci a účast na společných akcích;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Csaba Molnár, Claudiu Manda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54.</w:t>
            </w:r>
            <w:r>
              <w:tab/>
            </w:r>
            <w:r>
              <w:t>konstatuje, že Výbor hraje klíčovou roli při posilování vazeb s národními hospodářskými a sociálními radami členských států a mezi nimi; na základě dotazníku bere s uspokojením na vědomí opatření, která Výbor přijal k posílení sítě národních hospodářských a sociálních rad a jejich on-line komunity, jako je mimo jiné zřízení společných pracovních skupin a výměnných programů, práce na platformě IT pro spolupráci a účast na společných akcích;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54.</w:t>
            </w:r>
            <w:r>
              <w:tab/>
            </w:r>
            <w:r>
              <w:t xml:space="preserve">konstatuje, že Výbor hraje klíčovou roli při posilování vazeb s národními hospodářskými a sociálními radami členských států a mezi nimi; na základě dotazníku bere s uspokojením na vědomí opatření, která Výbor přijal k posílení sítě národních hospodářských a sociálních rad a jejich on-line komunity, jako je mimo jiné zřízení společných pracovních skupin a výměnných programů, práce na platformě IT pro spolupráci a účast na společných akcích; </w:t>
            </w:r>
            <w:r>
              <w:rPr>
                <w:b/>
                <w:i/>
              </w:rPr>
              <w:t>vyzývá k pokračující spolupráci na tématech společného zájmu a k výměně osvědčených postupů, přičemž zdůrazňuje zásadní úlohu občanské společnosti při řešení současných výzev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Virginie Joron, Tamás Deutsch,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55.</w:t>
            </w:r>
            <w:r>
              <w:tab/>
            </w:r>
            <w:r>
              <w:t>konstatuje, že celkový rozpočet Výboru na komunikaci činil v roce 2023 2,15 milionu EUR, což představuje nárůst oproti 1,5 milionu EUR v roce 2022; poznamenává, že tento rozpočet byl v první řadě vyčleněn na čtyři stěžejní akce, které se konaly v roce 2023 (evropská občanská iniciativa, Vaše Evropa, váš názor, ceny za biopotraviny a 14. ročník ceny pro občanskou společnost), na zlepšení nebo přepracování sociálních médií, externích internetových stránek a audiovizuální produkce Výboru a na mediální a tiskové publikace; oceňuje činnosti Výboru v oblasti komunikace, pomocí nichž realizoval komunikační priority na rok 2023, jako jsou mj. iniciativa „modrá dohoda“, COP28, usnesení o demokracii a 65. výročí Výboru;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55.</w:t>
            </w:r>
            <w:r>
              <w:tab/>
            </w:r>
            <w:r>
              <w:rPr>
                <w:b/>
                <w:i/>
              </w:rPr>
              <w:t>se zklamáním</w:t>
            </w:r>
            <w:r>
              <w:t xml:space="preserve"> konstatuje, že celkový rozpočet Výboru na komunikaci činil v roce 2023 2,15 milionu EUR, což představuje nárůst oproti 1,5 milionu EUR v roce 2022; poznamenává, že tento rozpočet byl v první řadě vyčleněn na čtyři stěžejní akce, které se konaly v roce 2023 (evropská občanská iniciativa, Vaše Evropa, váš názor, ceny za biopotraviny a 14. ročník ceny pro občanskou společnost), na zlepšení nebo přepracování sociálních médií, externích internetových stránek a audiovizuální produkce Výboru a na mediální a tiskové publikace; oceňuje činnosti Výboru v oblasti komunikace, pomocí nichž realizoval komunikační priority na rok 2023, jako jsou mj. iniciativa „modrá dohoda“, COP28, usnesení o demokracii a 65. výročí Výboru;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55a.</w:t>
            </w:r>
            <w:r>
              <w:tab/>
            </w:r>
            <w:r>
              <w:rPr>
                <w:b/>
                <w:i/>
              </w:rPr>
              <w:t>vyzývá Výbor, aby se zdržel propagace, šíření a podpory genderové ideologie a wokismu, dodržoval Smlouvu a její ustanovení a respektoval národní identitu členských států, která je obsažena v jejich základních strukturách, dějinách, náboženství a tradicích;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56a.</w:t>
            </w:r>
            <w:r>
              <w:tab/>
            </w:r>
            <w:r>
              <w:rPr>
                <w:b/>
                <w:i/>
              </w:rPr>
              <w:t>vyzývá Výbor, aby v rámci programů financovaných EU posílil monitorování a podávání zpráv o pracovních právech, sociálním začleňování a porušování lidských práv a zajistil tak větší odpovědnost, pokud jde o jeho poradní funkce a politická doporučení;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58a.</w:t>
            </w:r>
            <w:r>
              <w:tab/>
            </w:r>
            <w:r>
              <w:rPr>
                <w:b/>
                <w:i/>
              </w:rPr>
              <w:t>v zájmu posílení finanční udržitelnosti a nezávislosti Výboru navrhuje, aby poradní orgán přešel na soběstačný model financování založený na členských poplatcích;</w:t>
            </w:r>
            <w:r>
              <w:t xml:space="preserve"> </w:t>
            </w:r>
            <w:r>
              <w:rPr>
                <w:b/>
                <w:i/>
              </w:rPr>
              <w:t>tyto poplatky budou vybírány od řady zúčastněných stran, včetně sdružení zaměstnavatelů, odborových svazů, organizací občanské společnosti a dalších subjektů, které se aktivně podílejí na činnosti Výboru;</w:t>
            </w:r>
            <w:r>
              <w:t xml:space="preserve"> </w:t>
            </w:r>
            <w:r>
              <w:rPr>
                <w:b/>
                <w:i/>
              </w:rPr>
              <w:t>struktura poplatků bude odstupňována tak, aby odrážely velikost a úroveň zapojení zúčastněných subjektů;</w:t>
            </w:r>
            <w:r>
              <w:t xml:space="preserve"> </w:t>
            </w:r>
            <w:r>
              <w:rPr>
                <w:b/>
                <w:i/>
              </w:rPr>
              <w:t>získané příjmy budou použity výhradně na provozní náklady a výroční finanční zprávy zajistí transparentní využívání finančních prostředků;</w:t>
            </w:r>
            <w:r>
              <w:t xml:space="preserve"> </w:t>
            </w:r>
            <w:r>
              <w:rPr>
                <w:b/>
                <w:i/>
              </w:rPr>
              <w:t>očekává se, že pozvolné zavádění tohoto modelu postupně sníží závislost na souhrnném rozpočtu EU, přičemž plné soběstačnosti by mělo být dosaženo do roku 2028;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768.128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33</w:t>
    </w:r>
    <w:r>
      <w:fldChar w:fldCharType="end"/>
    </w:r>
    <w:r>
      <w:tab/>
    </w:r>
    <w:r>
      <w:rPr>
        <w:rStyle w:val="HideTWBExt"/>
      </w:rPr>
      <w:t>&lt;PathFdR&gt;</w:t>
    </w:r>
    <w:r>
      <w:t>AM\1314477CS.docx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AM\1314477CS.docx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33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33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768.128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AM\1314477CS.docx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768.128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33</Pages>
  <Words>7193</Words>
  <Characters>41498</Characters>
  <Application>Microsoft Office Word</Application>
  <DocSecurity>0</DocSecurity>
  <Lines>1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1314477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133123</vt:lpwstr>
  </property>
  <property fmtid="{D5CDD505-2E9C-101B-9397-08002B2CF9AE}" pid="7" name="dmxml.render.traceId">
    <vt:lpwstr>67bc31187ee828e1173aa6046298fd79</vt:lpwstr>
  </property>
  <property fmtid="{D5CDD505-2E9C-101B-9397-08002B2CF9AE}" pid="8" name="FooterPath">
    <vt:lpwstr>AM\1314477CS.docx</vt:lpwstr>
  </property>
  <property fmtid="{D5CDD505-2E9C-101B-9397-08002B2CF9AE}" pid="9" name="PE Number">
    <vt:lpwstr>768.128</vt:lpwstr>
  </property>
  <property fmtid="{D5CDD505-2E9C-101B-9397-08002B2CF9AE}" pid="10" name="UID">
    <vt:lpwstr>eu.europa.europarl-DIN1-2025-0000018393_01.00-cs-01.00_text-xml</vt:lpwstr>
  </property>
</Properties>
</file>