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D2D8C" w:rsidRPr="00D06FC4" w14:paraId="7FAAF0E3" w14:textId="77777777">
        <w:trPr>
          <w:trHeight w:hRule="exact" w:val="1417"/>
          <w:jc w:val="center"/>
        </w:trPr>
        <w:tc>
          <w:tcPr>
            <w:tcW w:w="6804" w:type="dxa"/>
            <w:tcBorders>
              <w:top w:val="nil"/>
              <w:left w:val="nil"/>
              <w:bottom w:val="nil"/>
              <w:right w:val="nil"/>
            </w:tcBorders>
            <w:vAlign w:val="center"/>
          </w:tcPr>
          <w:p w14:paraId="644CDFF4" w14:textId="76E85F62" w:rsidR="00EE2BB8" w:rsidRPr="00D06FC4" w:rsidRDefault="00842F8C">
            <w:pPr>
              <w:pStyle w:val="EPName"/>
            </w:pPr>
            <w:r w:rsidRPr="00D06FC4">
              <w:t>Europees Parlement</w:t>
            </w:r>
          </w:p>
          <w:p w14:paraId="74387CFD" w14:textId="77777777" w:rsidR="00EE2BB8" w:rsidRPr="00D06FC4" w:rsidRDefault="00842F8C">
            <w:pPr>
              <w:pStyle w:val="EPTerm"/>
            </w:pPr>
            <w:r w:rsidRPr="00D06FC4">
              <w:t>2024-2029</w:t>
            </w:r>
          </w:p>
        </w:tc>
        <w:tc>
          <w:tcPr>
            <w:tcW w:w="2268" w:type="dxa"/>
            <w:tcBorders>
              <w:top w:val="nil"/>
              <w:left w:val="nil"/>
              <w:bottom w:val="nil"/>
              <w:right w:val="nil"/>
            </w:tcBorders>
          </w:tcPr>
          <w:p w14:paraId="361FDE96" w14:textId="77777777" w:rsidR="00EE2BB8" w:rsidRPr="00D06FC4" w:rsidRDefault="00E00176">
            <w:pPr>
              <w:pStyle w:val="EPLogo"/>
            </w:pPr>
            <w:r w:rsidRPr="00D06FC4">
              <w:pict w14:anchorId="0279E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BE830D8" w14:textId="77777777" w:rsidR="00EE2BB8" w:rsidRPr="00D06FC4" w:rsidRDefault="00842F8C">
      <w:pPr>
        <w:pStyle w:val="LineTop"/>
      </w:pPr>
      <w:r w:rsidRPr="00D06FC4">
        <w:t xml:space="preserve"> </w:t>
      </w:r>
    </w:p>
    <w:p w14:paraId="75A6BC63" w14:textId="66D71412" w:rsidR="00EE2BB8" w:rsidRPr="00D06FC4" w:rsidRDefault="00842F8C">
      <w:pPr>
        <w:pStyle w:val="EPBody"/>
      </w:pPr>
      <w:r w:rsidRPr="00D06FC4">
        <w:rPr>
          <w:rStyle w:val="HideTWBExt"/>
          <w:rFonts w:eastAsia="Times New Roman"/>
          <w:i w:val="0"/>
        </w:rPr>
        <w:t>&lt;Commission&gt;</w:t>
      </w:r>
      <w:r w:rsidRPr="00D06FC4">
        <w:rPr>
          <w:rStyle w:val="HideTWBInt"/>
          <w:i w:val="0"/>
        </w:rPr>
        <w:t>{CONT}</w:t>
      </w:r>
      <w:r w:rsidRPr="00D06FC4">
        <w:t>Commissie begrotingscontrole</w:t>
      </w:r>
      <w:r w:rsidRPr="00D06FC4">
        <w:rPr>
          <w:rStyle w:val="HideTWBExt"/>
          <w:rFonts w:eastAsia="Times New Roman"/>
          <w:i w:val="0"/>
        </w:rPr>
        <w:t>&lt;/Commission&gt;</w:t>
      </w:r>
    </w:p>
    <w:p w14:paraId="18960DB7" w14:textId="77777777" w:rsidR="00EE2BB8" w:rsidRPr="00D06FC4" w:rsidRDefault="00842F8C">
      <w:pPr>
        <w:pStyle w:val="LineBottom"/>
      </w:pPr>
      <w:r w:rsidRPr="00D06FC4">
        <w:t xml:space="preserve"> </w:t>
      </w:r>
    </w:p>
    <w:p w14:paraId="4F98E0C0" w14:textId="77777777" w:rsidR="00EE2BB8" w:rsidRPr="00D06FC4" w:rsidRDefault="00842F8C">
      <w:pPr>
        <w:pStyle w:val="CoverReference"/>
      </w:pPr>
      <w:r w:rsidRPr="00D06FC4">
        <w:rPr>
          <w:rStyle w:val="HideTWBExt"/>
          <w:rFonts w:eastAsia="Times New Roman"/>
          <w:b w:val="0"/>
        </w:rPr>
        <w:t>&lt;RefProc&gt;</w:t>
      </w:r>
      <w:r w:rsidRPr="00D06FC4">
        <w:t>2025/2149</w:t>
      </w:r>
      <w:r w:rsidRPr="00D06FC4">
        <w:rPr>
          <w:rStyle w:val="HideTWBExt"/>
          <w:rFonts w:eastAsia="Times New Roman"/>
          <w:b w:val="0"/>
        </w:rPr>
        <w:t>&lt;/RefProc&gt;&lt;RefTypeProc&gt;</w:t>
      </w:r>
      <w:r w:rsidRPr="00D06FC4">
        <w:t>(DEC)</w:t>
      </w:r>
      <w:r w:rsidRPr="00D06FC4">
        <w:rPr>
          <w:rStyle w:val="HideTWBExt"/>
          <w:rFonts w:eastAsia="Times New Roman"/>
          <w:b w:val="0"/>
        </w:rPr>
        <w:t>&lt;/RefTypeProc&gt;</w:t>
      </w:r>
    </w:p>
    <w:p w14:paraId="36F2F33A" w14:textId="77777777" w:rsidR="00EE2BB8" w:rsidRPr="00D06FC4" w:rsidRDefault="00842F8C">
      <w:pPr>
        <w:pStyle w:val="CoverDate"/>
      </w:pPr>
      <w:r w:rsidRPr="00D06FC4">
        <w:rPr>
          <w:rStyle w:val="HideTWBExt"/>
        </w:rPr>
        <w:t>&lt;Date&gt;</w:t>
      </w:r>
      <w:r w:rsidRPr="00D06FC4">
        <w:rPr>
          <w:rStyle w:val="HideTWBInt"/>
        </w:rPr>
        <w:t>{28/01/2026}</w:t>
      </w:r>
      <w:r w:rsidRPr="00D06FC4">
        <w:t>28.1.2026</w:t>
      </w:r>
      <w:r w:rsidRPr="00D06FC4">
        <w:rPr>
          <w:rStyle w:val="HideTWBExt"/>
        </w:rPr>
        <w:t>&lt;/Date&gt;</w:t>
      </w:r>
    </w:p>
    <w:p w14:paraId="2169CADE" w14:textId="04D6A53D" w:rsidR="00EE2BB8" w:rsidRPr="00D06FC4" w:rsidRDefault="00842F8C">
      <w:pPr>
        <w:pStyle w:val="CoverDocType"/>
      </w:pPr>
      <w:r w:rsidRPr="00D06FC4">
        <w:rPr>
          <w:rStyle w:val="HideTWBExt"/>
          <w:b w:val="0"/>
        </w:rPr>
        <w:t>&lt;TypeAM&gt;</w:t>
      </w:r>
      <w:r w:rsidRPr="00D06FC4">
        <w:t>AMENDEMENTEN</w:t>
      </w:r>
      <w:r w:rsidRPr="00D06FC4">
        <w:rPr>
          <w:rStyle w:val="HideTWBExt"/>
          <w:b w:val="0"/>
        </w:rPr>
        <w:t>&lt;/TypeAM&gt;</w:t>
      </w:r>
    </w:p>
    <w:p w14:paraId="72987578" w14:textId="35316E90" w:rsidR="00EE2BB8" w:rsidRPr="00D06FC4" w:rsidRDefault="00842F8C">
      <w:pPr>
        <w:pStyle w:val="CoverDocType24a"/>
      </w:pPr>
      <w:r w:rsidRPr="00D06FC4">
        <w:rPr>
          <w:rStyle w:val="HideTWBExt"/>
          <w:rFonts w:eastAsia="Times New Roman"/>
          <w:b w:val="0"/>
        </w:rPr>
        <w:t>&lt;RangeAM&gt;</w:t>
      </w:r>
      <w:r w:rsidRPr="00D06FC4">
        <w:t>1 - 58</w:t>
      </w:r>
      <w:r w:rsidRPr="00D06FC4">
        <w:rPr>
          <w:rStyle w:val="HideTWBExt"/>
          <w:rFonts w:eastAsia="Times New Roman"/>
          <w:b w:val="0"/>
        </w:rPr>
        <w:t>&lt;/RangeAM&gt;</w:t>
      </w:r>
    </w:p>
    <w:p w14:paraId="5DDF8017" w14:textId="39AD0445" w:rsidR="00EE2BB8" w:rsidRPr="00D06FC4" w:rsidRDefault="00842F8C">
      <w:pPr>
        <w:pStyle w:val="CoverBold"/>
      </w:pPr>
      <w:r w:rsidRPr="00D06FC4">
        <w:rPr>
          <w:rStyle w:val="HideTWBExt"/>
          <w:b w:val="0"/>
        </w:rPr>
        <w:t>&lt;TitreType&gt;</w:t>
      </w:r>
      <w:r w:rsidRPr="00D06FC4">
        <w:t>Ontwerpverslag</w:t>
      </w:r>
      <w:r w:rsidRPr="00D06FC4">
        <w:rPr>
          <w:rStyle w:val="HideTWBExt"/>
          <w:b w:val="0"/>
        </w:rPr>
        <w:t>&lt;/TitreType&gt;</w:t>
      </w:r>
    </w:p>
    <w:p w14:paraId="6241EA2A" w14:textId="77777777" w:rsidR="00EE2BB8" w:rsidRPr="00D06FC4" w:rsidRDefault="00842F8C">
      <w:pPr>
        <w:pStyle w:val="CoverBold"/>
      </w:pPr>
      <w:r w:rsidRPr="00D06FC4">
        <w:rPr>
          <w:rStyle w:val="HideTWBExt"/>
          <w:b w:val="0"/>
        </w:rPr>
        <w:t>&lt;Rapporteur&gt;</w:t>
      </w:r>
      <w:r w:rsidRPr="00D06FC4">
        <w:t>Pasquale Tridico</w:t>
      </w:r>
      <w:r w:rsidRPr="00D06FC4">
        <w:rPr>
          <w:rStyle w:val="HideTWBExt"/>
          <w:b w:val="0"/>
        </w:rPr>
        <w:t>&lt;/Rapporteur&gt;</w:t>
      </w:r>
    </w:p>
    <w:p w14:paraId="15C1381C" w14:textId="77777777" w:rsidR="00EE2BB8" w:rsidRPr="00D06FC4" w:rsidRDefault="00842F8C">
      <w:pPr>
        <w:pStyle w:val="CoverNormal24a"/>
      </w:pPr>
      <w:r w:rsidRPr="00D06FC4">
        <w:rPr>
          <w:rStyle w:val="HideTWBExt"/>
        </w:rPr>
        <w:t>&lt;DocRefPE&gt;</w:t>
      </w:r>
      <w:r w:rsidRPr="00D06FC4">
        <w:t>(PE778.062v01-00)</w:t>
      </w:r>
      <w:r w:rsidRPr="00D06FC4">
        <w:rPr>
          <w:rStyle w:val="HideTWBExt"/>
        </w:rPr>
        <w:t>&lt;/DocRefPE&gt;</w:t>
      </w:r>
    </w:p>
    <w:p w14:paraId="30923E66" w14:textId="1E207496" w:rsidR="00EE2BB8" w:rsidRPr="00D06FC4" w:rsidRDefault="00842F8C">
      <w:pPr>
        <w:pStyle w:val="CoverNormal"/>
      </w:pPr>
      <w:r w:rsidRPr="00D06FC4">
        <w:rPr>
          <w:rStyle w:val="HideTWBExt"/>
        </w:rPr>
        <w:t>&lt;Titre&gt;</w:t>
      </w:r>
      <w:r w:rsidRPr="00D06FC4">
        <w:t>Het verlenen van kwijting voor de uitvoering van de algemene begroting van de Europese Unie voor het begrotingsjaar 2024, afdeling V – Rekenkamer</w:t>
      </w:r>
      <w:r w:rsidRPr="00D06FC4">
        <w:rPr>
          <w:rStyle w:val="HideTWBExt"/>
        </w:rPr>
        <w:t>&lt;/Titre&gt;</w:t>
      </w:r>
    </w:p>
    <w:p w14:paraId="757099AE" w14:textId="77777777" w:rsidR="00EE2BB8" w:rsidRPr="00D06FC4" w:rsidRDefault="00842F8C">
      <w:pPr>
        <w:pStyle w:val="CoverNormal24a"/>
      </w:pPr>
      <w:r w:rsidRPr="00D06FC4">
        <w:rPr>
          <w:rStyle w:val="HideTWBExt"/>
        </w:rPr>
        <w:t>&lt;DocRef&gt;</w:t>
      </w:r>
      <w:r w:rsidRPr="00D06FC4">
        <w:t>(2025/2149(DEC))</w:t>
      </w:r>
      <w:r w:rsidRPr="00D06FC4">
        <w:rPr>
          <w:rStyle w:val="HideTWBExt"/>
        </w:rPr>
        <w:t>&lt;/DocRef&gt;</w:t>
      </w:r>
    </w:p>
    <w:p w14:paraId="7BC4A51D" w14:textId="77777777" w:rsidR="00EE2BB8" w:rsidRPr="00D06FC4" w:rsidRDefault="00842F8C">
      <w:r w:rsidRPr="00D06FC4">
        <w:br w:type="page"/>
      </w:r>
      <w:r w:rsidRPr="00D06FC4">
        <w:lastRenderedPageBreak/>
        <w:t>AM_Com_NonLegReport</w:t>
      </w:r>
    </w:p>
    <w:p w14:paraId="3F236CAF" w14:textId="2A337BF2" w:rsidR="00AD2D8C" w:rsidRPr="00D06FC4" w:rsidRDefault="00842F8C" w:rsidP="00AD2D8C">
      <w:pPr>
        <w:pStyle w:val="AmNumberTabs"/>
      </w:pPr>
      <w:r w:rsidRPr="00D06FC4">
        <w:br w:type="page"/>
      </w:r>
      <w:r w:rsidR="00AD2D8C" w:rsidRPr="00D06FC4">
        <w:rPr>
          <w:rStyle w:val="HideTWBExt"/>
          <w:b w:val="0"/>
        </w:rPr>
        <w:lastRenderedPageBreak/>
        <w:t>&lt;RepeatBlock-Amend&gt;&lt;Amend&gt;</w:t>
      </w:r>
      <w:r w:rsidR="00AD2D8C" w:rsidRPr="00D06FC4">
        <w:t>Amendement</w:t>
      </w:r>
      <w:r w:rsidR="00AD2D8C" w:rsidRPr="00D06FC4">
        <w:tab/>
      </w:r>
      <w:r w:rsidR="00AD2D8C" w:rsidRPr="00D06FC4">
        <w:tab/>
      </w:r>
      <w:r w:rsidR="00AD2D8C" w:rsidRPr="00D06FC4">
        <w:rPr>
          <w:rStyle w:val="HideTWBExt"/>
          <w:b w:val="0"/>
        </w:rPr>
        <w:t>&lt;NumAm&gt;</w:t>
      </w:r>
      <w:r w:rsidR="00AD2D8C" w:rsidRPr="00D06FC4">
        <w:t>1</w:t>
      </w:r>
      <w:r w:rsidR="00AD2D8C" w:rsidRPr="00D06FC4">
        <w:rPr>
          <w:rStyle w:val="HideTWBExt"/>
          <w:b w:val="0"/>
        </w:rPr>
        <w:t>&lt;/NumAm&gt;</w:t>
      </w:r>
    </w:p>
    <w:p w14:paraId="4D0D44EC"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1119F94A" w14:textId="77777777" w:rsidR="00AD2D8C" w:rsidRPr="00D06FC4" w:rsidRDefault="00AD2D8C" w:rsidP="00AD2D8C">
      <w:pPr>
        <w:pStyle w:val="NormalBold"/>
      </w:pPr>
      <w:r w:rsidRPr="00D06FC4">
        <w:rPr>
          <w:rStyle w:val="HideTWBExt"/>
          <w:b w:val="0"/>
        </w:rPr>
        <w:t>&lt;/RepeatBlock-By&gt;</w:t>
      </w:r>
    </w:p>
    <w:p w14:paraId="2C7D406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C1CBC48" w14:textId="77777777" w:rsidR="00AD2D8C" w:rsidRPr="00D06FC4" w:rsidRDefault="00AD2D8C" w:rsidP="00AD2D8C">
      <w:pPr>
        <w:pStyle w:val="NormalBold"/>
      </w:pPr>
      <w:r w:rsidRPr="00D06FC4">
        <w:rPr>
          <w:rStyle w:val="HideTWBExt"/>
          <w:b w:val="0"/>
        </w:rPr>
        <w:t>&lt;Article&gt;</w:t>
      </w:r>
      <w:r w:rsidRPr="00D06FC4">
        <w:t>Paragraaf 1</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51FBB3C" w14:textId="77777777" w:rsidTr="003C5DF3">
        <w:trPr>
          <w:trHeight w:hRule="exact" w:val="240"/>
          <w:jc w:val="center"/>
        </w:trPr>
        <w:tc>
          <w:tcPr>
            <w:tcW w:w="9752" w:type="dxa"/>
            <w:gridSpan w:val="2"/>
            <w:tcBorders>
              <w:top w:val="nil"/>
              <w:left w:val="nil"/>
              <w:bottom w:val="nil"/>
              <w:right w:val="nil"/>
            </w:tcBorders>
          </w:tcPr>
          <w:p w14:paraId="55700294" w14:textId="77777777" w:rsidR="00AD2D8C" w:rsidRPr="00D06FC4" w:rsidRDefault="00AD2D8C" w:rsidP="003C5DF3"/>
        </w:tc>
      </w:tr>
      <w:tr w:rsidR="00AD2D8C" w:rsidRPr="00D06FC4" w14:paraId="3D777A65" w14:textId="77777777" w:rsidTr="003C5DF3">
        <w:trPr>
          <w:trHeight w:val="240"/>
          <w:jc w:val="center"/>
        </w:trPr>
        <w:tc>
          <w:tcPr>
            <w:tcW w:w="4876" w:type="dxa"/>
            <w:tcBorders>
              <w:top w:val="nil"/>
              <w:left w:val="nil"/>
              <w:bottom w:val="nil"/>
              <w:right w:val="nil"/>
            </w:tcBorders>
          </w:tcPr>
          <w:p w14:paraId="6D5ED3F8"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69F6D5DD" w14:textId="77777777" w:rsidR="00AD2D8C" w:rsidRPr="00D06FC4" w:rsidRDefault="00AD2D8C" w:rsidP="003C5DF3">
            <w:pPr>
              <w:pStyle w:val="AmColumnHeading"/>
            </w:pPr>
            <w:r w:rsidRPr="00D06FC4">
              <w:t>Amendement</w:t>
            </w:r>
          </w:p>
        </w:tc>
      </w:tr>
      <w:tr w:rsidR="00AD2D8C" w:rsidRPr="00D06FC4" w14:paraId="74DE1340" w14:textId="77777777" w:rsidTr="003C5DF3">
        <w:trPr>
          <w:jc w:val="center"/>
        </w:trPr>
        <w:tc>
          <w:tcPr>
            <w:tcW w:w="4876" w:type="dxa"/>
            <w:tcBorders>
              <w:top w:val="nil"/>
              <w:left w:val="nil"/>
              <w:bottom w:val="nil"/>
              <w:right w:val="nil"/>
            </w:tcBorders>
          </w:tcPr>
          <w:p w14:paraId="2B9F38E1" w14:textId="77777777" w:rsidR="00AD2D8C" w:rsidRPr="00D06FC4" w:rsidRDefault="00AD2D8C" w:rsidP="003C5DF3">
            <w:pPr>
              <w:pStyle w:val="Normal6a"/>
            </w:pPr>
            <w:r w:rsidRPr="00D06FC4">
              <w:t>1.</w:t>
            </w:r>
            <w:r w:rsidRPr="00D06FC4">
              <w:tab/>
              <w:t xml:space="preserve">merkt op dat de begroting van de Rekenkamer onder rubriek 7, “Europees openbaar bestuur”, van het MFK valt, die in </w:t>
            </w:r>
            <w:r w:rsidRPr="00D06FC4">
              <w:rPr>
                <w:b/>
                <w:i/>
              </w:rPr>
              <w:t>2023</w:t>
            </w:r>
            <w:r w:rsidRPr="00D06FC4">
              <w:t xml:space="preserve"> in totaal 13,3 miljard EUR bedroeg (goed voor 6,9 % van de totale begroting van de Unie); merkt op dat de begroting van de Rekenkamer van ongeveer 0,2 miljard EUR goed is voor ongeveer 1,5 % van de totale administratieve uitgaven van de Unie;</w:t>
            </w:r>
          </w:p>
        </w:tc>
        <w:tc>
          <w:tcPr>
            <w:tcW w:w="4876" w:type="dxa"/>
            <w:tcBorders>
              <w:top w:val="nil"/>
              <w:left w:val="nil"/>
              <w:bottom w:val="nil"/>
              <w:right w:val="nil"/>
            </w:tcBorders>
          </w:tcPr>
          <w:p w14:paraId="1655CE75" w14:textId="77777777" w:rsidR="00AD2D8C" w:rsidRPr="00D06FC4" w:rsidRDefault="00AD2D8C" w:rsidP="003C5DF3">
            <w:pPr>
              <w:pStyle w:val="Normal6a"/>
            </w:pPr>
            <w:r w:rsidRPr="00D06FC4">
              <w:t>1.</w:t>
            </w:r>
            <w:r w:rsidRPr="00D06FC4">
              <w:tab/>
              <w:t xml:space="preserve">merkt op dat de begroting van de Rekenkamer onder rubriek 7, “Europees openbaar bestuur”, van het MFK valt, die in </w:t>
            </w:r>
            <w:r w:rsidRPr="00D06FC4">
              <w:rPr>
                <w:b/>
                <w:i/>
              </w:rPr>
              <w:t xml:space="preserve">2024 </w:t>
            </w:r>
            <w:r w:rsidRPr="00D06FC4">
              <w:t>in totaal 13,3 miljard EUR bedroeg (goed voor 6,9 % van de totale begroting van de Unie); merkt op dat de begroting van de Rekenkamer van ongeveer 0,2 miljard EUR goed is voor ongeveer 1,5 % van de totale administratieve uitgaven van de Unie;</w:t>
            </w:r>
          </w:p>
        </w:tc>
      </w:tr>
    </w:tbl>
    <w:p w14:paraId="069579A9"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2F69022A" w14:textId="77777777" w:rsidR="00AD2D8C" w:rsidRPr="00D06FC4" w:rsidRDefault="00AD2D8C" w:rsidP="00AD2D8C">
      <w:r w:rsidRPr="00D06FC4">
        <w:rPr>
          <w:rStyle w:val="HideTWBExt"/>
        </w:rPr>
        <w:t>&lt;/Amend&gt;</w:t>
      </w:r>
    </w:p>
    <w:p w14:paraId="19CF0ED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w:t>
      </w:r>
      <w:r w:rsidRPr="00D06FC4">
        <w:rPr>
          <w:rStyle w:val="HideTWBExt"/>
          <w:b w:val="0"/>
        </w:rPr>
        <w:t>&lt;/NumAm&gt;</w:t>
      </w:r>
    </w:p>
    <w:p w14:paraId="3778EA34"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34BDAB27" w14:textId="77777777" w:rsidR="00AD2D8C" w:rsidRPr="00D06FC4" w:rsidRDefault="00AD2D8C" w:rsidP="00AD2D8C">
      <w:pPr>
        <w:pStyle w:val="NormalBold"/>
      </w:pPr>
      <w:r w:rsidRPr="00D06FC4">
        <w:rPr>
          <w:rStyle w:val="HideTWBExt"/>
          <w:b w:val="0"/>
        </w:rPr>
        <w:t>&lt;/RepeatBlock-By&gt;</w:t>
      </w:r>
    </w:p>
    <w:p w14:paraId="6B5BBDF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993EC3F" w14:textId="77777777" w:rsidR="00AD2D8C" w:rsidRPr="00D06FC4" w:rsidRDefault="00AD2D8C" w:rsidP="00AD2D8C">
      <w:pPr>
        <w:pStyle w:val="NormalBold"/>
      </w:pPr>
      <w:r w:rsidRPr="00D06FC4">
        <w:rPr>
          <w:rStyle w:val="HideTWBExt"/>
          <w:b w:val="0"/>
        </w:rPr>
        <w:t>&lt;Article&gt;</w:t>
      </w:r>
      <w:r w:rsidRPr="00D06FC4">
        <w:t>Paragraaf 5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1304D23" w14:textId="77777777" w:rsidTr="003C5DF3">
        <w:trPr>
          <w:trHeight w:hRule="exact" w:val="240"/>
          <w:jc w:val="center"/>
        </w:trPr>
        <w:tc>
          <w:tcPr>
            <w:tcW w:w="9752" w:type="dxa"/>
            <w:gridSpan w:val="2"/>
            <w:tcBorders>
              <w:top w:val="nil"/>
              <w:left w:val="nil"/>
              <w:bottom w:val="nil"/>
              <w:right w:val="nil"/>
            </w:tcBorders>
          </w:tcPr>
          <w:p w14:paraId="7ADB1136" w14:textId="77777777" w:rsidR="00AD2D8C" w:rsidRPr="00D06FC4" w:rsidRDefault="00AD2D8C" w:rsidP="003C5DF3"/>
        </w:tc>
      </w:tr>
      <w:tr w:rsidR="00AD2D8C" w:rsidRPr="00D06FC4" w14:paraId="2D9C3E24" w14:textId="77777777" w:rsidTr="003C5DF3">
        <w:trPr>
          <w:trHeight w:val="240"/>
          <w:jc w:val="center"/>
        </w:trPr>
        <w:tc>
          <w:tcPr>
            <w:tcW w:w="4876" w:type="dxa"/>
            <w:tcBorders>
              <w:top w:val="nil"/>
              <w:left w:val="nil"/>
              <w:bottom w:val="nil"/>
              <w:right w:val="nil"/>
            </w:tcBorders>
          </w:tcPr>
          <w:p w14:paraId="750C0FC1"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6AC5495C" w14:textId="77777777" w:rsidR="00AD2D8C" w:rsidRPr="00D06FC4" w:rsidRDefault="00AD2D8C" w:rsidP="003C5DF3">
            <w:pPr>
              <w:pStyle w:val="AmColumnHeading"/>
            </w:pPr>
            <w:r w:rsidRPr="00D06FC4">
              <w:t>Amendement</w:t>
            </w:r>
          </w:p>
        </w:tc>
      </w:tr>
      <w:tr w:rsidR="00AD2D8C" w:rsidRPr="00D06FC4" w14:paraId="3E394202" w14:textId="77777777" w:rsidTr="003C5DF3">
        <w:trPr>
          <w:jc w:val="center"/>
        </w:trPr>
        <w:tc>
          <w:tcPr>
            <w:tcW w:w="4876" w:type="dxa"/>
            <w:tcBorders>
              <w:top w:val="nil"/>
              <w:left w:val="nil"/>
              <w:bottom w:val="nil"/>
              <w:right w:val="nil"/>
            </w:tcBorders>
          </w:tcPr>
          <w:p w14:paraId="5E08BE52" w14:textId="77777777" w:rsidR="00AD2D8C" w:rsidRPr="00D06FC4" w:rsidRDefault="00AD2D8C" w:rsidP="003C5DF3">
            <w:pPr>
              <w:pStyle w:val="Normal6a"/>
            </w:pPr>
          </w:p>
        </w:tc>
        <w:tc>
          <w:tcPr>
            <w:tcW w:w="4876" w:type="dxa"/>
            <w:tcBorders>
              <w:top w:val="nil"/>
              <w:left w:val="nil"/>
              <w:bottom w:val="nil"/>
              <w:right w:val="nil"/>
            </w:tcBorders>
          </w:tcPr>
          <w:p w14:paraId="107A486D" w14:textId="77777777" w:rsidR="00AD2D8C" w:rsidRPr="00D06FC4" w:rsidRDefault="00AD2D8C" w:rsidP="003C5DF3">
            <w:pPr>
              <w:pStyle w:val="Normal6a"/>
            </w:pPr>
            <w:r w:rsidRPr="00D06FC4">
              <w:rPr>
                <w:b/>
                <w:i/>
              </w:rPr>
              <w:t>5 bis.</w:t>
            </w:r>
            <w:r w:rsidRPr="00D06FC4">
              <w:tab/>
            </w:r>
            <w:r w:rsidRPr="00D06FC4">
              <w:rPr>
                <w:b/>
                <w:i/>
              </w:rPr>
              <w:t xml:space="preserve">neemt kennis van de aankondiging van de Rekenkamer van 1 oktober 2025 over de invoering van een herziene controleaanpak voor gemeenschappelijke ondernemingen vanaf het begrotingsjaar 2025; merkt op dat deze wijziging onder meer werd ingegeven door beperkingen op het gebied van personeelscapaciteit en door de stopzetting van de controles van gemeenschappelijke ondernemingen in het kader van Horizon Europa door de dienst Interne Audit van de Commissie, die voorheen gemeenschappelijke ondernemingen controleerde, waardoor de beschikbaarheid van aanvullende controlezekerheid werd beperkt; merkt </w:t>
            </w:r>
            <w:r w:rsidRPr="00D06FC4">
              <w:rPr>
                <w:b/>
                <w:i/>
              </w:rPr>
              <w:lastRenderedPageBreak/>
              <w:t>voorts op dat de nieuwe aanpak voorziet in een adequate omvang van de controlesteekproef, de consolidatie van de controlewerkzaamheden voor alle gemeenschappelijke ondernemingen en de afgifte van twee afzonderlijke betrouwbaarheidsverklaringen, ondersteund door aanvullende thematische en speciale verslagen; verzoekt de Rekenkamer ervoor te zorgen dat de herziene methodologie tijdig wordt geïmplementeerd en dat deze blijft voldoen aan de hoogste normen op het gebied van controlekwaliteit, betrouwbaarheid en zekerheid ter bescherming van de financiële belangen van de Unie;</w:t>
            </w:r>
          </w:p>
        </w:tc>
      </w:tr>
    </w:tbl>
    <w:p w14:paraId="35A61A59"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404D9715" w14:textId="77777777" w:rsidR="00AD2D8C" w:rsidRPr="00D06FC4" w:rsidRDefault="00AD2D8C" w:rsidP="00AD2D8C">
      <w:r w:rsidRPr="00D06FC4">
        <w:rPr>
          <w:rStyle w:val="HideTWBExt"/>
        </w:rPr>
        <w:t>&lt;/Amend&gt;</w:t>
      </w:r>
    </w:p>
    <w:p w14:paraId="4B855B3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w:t>
      </w:r>
      <w:r w:rsidRPr="00D06FC4">
        <w:rPr>
          <w:rStyle w:val="HideTWBExt"/>
          <w:b w:val="0"/>
        </w:rPr>
        <w:t>&lt;/NumAm&gt;</w:t>
      </w:r>
    </w:p>
    <w:p w14:paraId="56090D7E"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345783AD" w14:textId="77777777" w:rsidR="00AD2D8C" w:rsidRPr="00D06FC4" w:rsidRDefault="00AD2D8C" w:rsidP="00AD2D8C">
      <w:pPr>
        <w:pStyle w:val="NormalBold"/>
      </w:pPr>
      <w:r w:rsidRPr="00D06FC4">
        <w:rPr>
          <w:rStyle w:val="HideTWBExt"/>
          <w:b w:val="0"/>
        </w:rPr>
        <w:t>&lt;/RepeatBlock-By&gt;</w:t>
      </w:r>
    </w:p>
    <w:p w14:paraId="1C6342B7"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2703292B" w14:textId="77777777" w:rsidR="00AD2D8C" w:rsidRPr="00D06FC4" w:rsidRDefault="00AD2D8C" w:rsidP="00AD2D8C">
      <w:pPr>
        <w:pStyle w:val="NormalBold"/>
      </w:pPr>
      <w:r w:rsidRPr="00D06FC4">
        <w:rPr>
          <w:rStyle w:val="HideTWBExt"/>
          <w:b w:val="0"/>
        </w:rPr>
        <w:t>&lt;Article&gt;</w:t>
      </w:r>
      <w:r w:rsidRPr="00D06FC4">
        <w:t>Paragraaf 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5A0EC70A" w14:textId="77777777" w:rsidTr="003C5DF3">
        <w:trPr>
          <w:trHeight w:hRule="exact" w:val="240"/>
          <w:jc w:val="center"/>
        </w:trPr>
        <w:tc>
          <w:tcPr>
            <w:tcW w:w="9752" w:type="dxa"/>
            <w:gridSpan w:val="2"/>
            <w:tcBorders>
              <w:top w:val="nil"/>
              <w:left w:val="nil"/>
              <w:bottom w:val="nil"/>
              <w:right w:val="nil"/>
            </w:tcBorders>
          </w:tcPr>
          <w:p w14:paraId="3F4F236C" w14:textId="77777777" w:rsidR="00AD2D8C" w:rsidRPr="00D06FC4" w:rsidRDefault="00AD2D8C" w:rsidP="003C5DF3"/>
        </w:tc>
      </w:tr>
      <w:tr w:rsidR="00AD2D8C" w:rsidRPr="00D06FC4" w14:paraId="04E7F6D5" w14:textId="77777777" w:rsidTr="003C5DF3">
        <w:trPr>
          <w:trHeight w:val="240"/>
          <w:jc w:val="center"/>
        </w:trPr>
        <w:tc>
          <w:tcPr>
            <w:tcW w:w="4876" w:type="dxa"/>
            <w:tcBorders>
              <w:top w:val="nil"/>
              <w:left w:val="nil"/>
              <w:bottom w:val="nil"/>
              <w:right w:val="nil"/>
            </w:tcBorders>
          </w:tcPr>
          <w:p w14:paraId="03F6BE8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BF8DAA0" w14:textId="77777777" w:rsidR="00AD2D8C" w:rsidRPr="00D06FC4" w:rsidRDefault="00AD2D8C" w:rsidP="003C5DF3">
            <w:pPr>
              <w:pStyle w:val="AmColumnHeading"/>
            </w:pPr>
            <w:r w:rsidRPr="00D06FC4">
              <w:t>Amendement</w:t>
            </w:r>
          </w:p>
        </w:tc>
      </w:tr>
      <w:tr w:rsidR="00AD2D8C" w:rsidRPr="00D06FC4" w14:paraId="17BC0878" w14:textId="77777777" w:rsidTr="003C5DF3">
        <w:trPr>
          <w:jc w:val="center"/>
        </w:trPr>
        <w:tc>
          <w:tcPr>
            <w:tcW w:w="4876" w:type="dxa"/>
            <w:tcBorders>
              <w:top w:val="nil"/>
              <w:left w:val="nil"/>
              <w:bottom w:val="nil"/>
              <w:right w:val="nil"/>
            </w:tcBorders>
          </w:tcPr>
          <w:p w14:paraId="51F50086" w14:textId="77777777" w:rsidR="00AD2D8C" w:rsidRPr="00D06FC4" w:rsidRDefault="00AD2D8C" w:rsidP="003C5DF3">
            <w:pPr>
              <w:pStyle w:val="Normal6a"/>
            </w:pPr>
            <w:r w:rsidRPr="00D06FC4">
              <w:t>7.</w:t>
            </w:r>
            <w:r w:rsidRPr="00D06FC4">
              <w:tab/>
              <w:t>merkt op dat de uitvoeringspercentages voor vastleggingen en betalingen voor 2024 hoog bleven, bijna hetzelfde als in 2023, terwijl de bestedingsgraad voor kredieten 97,30 % bedroeg en de betalingen goed waren voor 94,81 % van de totale vastleggingen in 2024; neemt kennis van een stijging van de geannuleerde kredieten aan het einde van het jaar van ongeveer 3,4 miljoen EUR in 2023 tot 4,4 miljoen EUR in 2024; prijst de Rekenkamer voor het feit dat zij de gemiddelde betalingstermijn voor facturen in 2024 onder de elf dagen heeft gehouden;</w:t>
            </w:r>
          </w:p>
        </w:tc>
        <w:tc>
          <w:tcPr>
            <w:tcW w:w="4876" w:type="dxa"/>
            <w:tcBorders>
              <w:top w:val="nil"/>
              <w:left w:val="nil"/>
              <w:bottom w:val="nil"/>
              <w:right w:val="nil"/>
            </w:tcBorders>
          </w:tcPr>
          <w:p w14:paraId="3F2208E5" w14:textId="77777777" w:rsidR="00AD2D8C" w:rsidRPr="00D06FC4" w:rsidRDefault="00AD2D8C" w:rsidP="003C5DF3">
            <w:pPr>
              <w:pStyle w:val="Normal6a"/>
            </w:pPr>
            <w:r w:rsidRPr="00D06FC4">
              <w:t>7.</w:t>
            </w:r>
            <w:r w:rsidRPr="00D06FC4">
              <w:tab/>
              <w:t xml:space="preserve">merkt op dat de uitvoeringspercentages voor vastleggingen en betalingen voor 2024 hoog bleven, bijna hetzelfde als in 2023, terwijl de bestedingsgraad voor kredieten 97,30 % bedroeg en de betalingen goed waren voor 94,81 % van de totale vastleggingen in 2024; neemt kennis van een stijging van de geannuleerde kredieten aan het einde van het jaar van ongeveer 3,4 miljoen EUR in 2023 tot 4,4 miljoen EUR in 2024; prijst de Rekenkamer voor het feit dat zij de gemiddelde betalingstermijn voor facturen in 2024 onder de elf dagen heeft gehouden; </w:t>
            </w:r>
            <w:r w:rsidRPr="00D06FC4">
              <w:rPr>
                <w:b/>
                <w:i/>
              </w:rPr>
              <w:t xml:space="preserve">moedigt de Rekenkamer aan strikte kostenbeheersing te betrachten, voorrang te blijven geven aan operationele efficiëntie en annuleringen aan het eind </w:t>
            </w:r>
            <w:r w:rsidRPr="00D06FC4">
              <w:rPr>
                <w:b/>
                <w:i/>
              </w:rPr>
              <w:lastRenderedPageBreak/>
              <w:t>van het jaar verder te verminderen, om zo de efficiëntie en het rendement van haar kredieten te vergroten;</w:t>
            </w:r>
          </w:p>
        </w:tc>
      </w:tr>
    </w:tbl>
    <w:p w14:paraId="239D9DD1"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70BC1392" w14:textId="77777777" w:rsidR="00AD2D8C" w:rsidRPr="00D06FC4" w:rsidRDefault="00AD2D8C" w:rsidP="00AD2D8C">
      <w:r w:rsidRPr="00D06FC4">
        <w:rPr>
          <w:rStyle w:val="HideTWBExt"/>
        </w:rPr>
        <w:t>&lt;/Amend&gt;</w:t>
      </w:r>
    </w:p>
    <w:p w14:paraId="7EB3922B"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w:t>
      </w:r>
      <w:r w:rsidRPr="00D06FC4">
        <w:rPr>
          <w:rStyle w:val="HideTWBExt"/>
          <w:b w:val="0"/>
        </w:rPr>
        <w:t>&lt;/NumAm&gt;</w:t>
      </w:r>
    </w:p>
    <w:p w14:paraId="49FB77E4"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4F33363A" w14:textId="77777777" w:rsidR="00AD2D8C" w:rsidRPr="00D06FC4" w:rsidRDefault="00AD2D8C" w:rsidP="00AD2D8C">
      <w:pPr>
        <w:pStyle w:val="NormalBold"/>
      </w:pPr>
      <w:r w:rsidRPr="00D06FC4">
        <w:rPr>
          <w:rStyle w:val="HideTWBExt"/>
          <w:b w:val="0"/>
        </w:rPr>
        <w:t>&lt;/RepeatBlock-By&gt;</w:t>
      </w:r>
    </w:p>
    <w:p w14:paraId="7AB42516"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BFFAAE9" w14:textId="77777777" w:rsidR="00AD2D8C" w:rsidRPr="00D06FC4" w:rsidRDefault="00AD2D8C" w:rsidP="00AD2D8C">
      <w:pPr>
        <w:pStyle w:val="NormalBold"/>
      </w:pPr>
      <w:r w:rsidRPr="00D06FC4">
        <w:rPr>
          <w:rStyle w:val="HideTWBExt"/>
          <w:b w:val="0"/>
        </w:rPr>
        <w:t>&lt;Article&gt;</w:t>
      </w:r>
      <w:r w:rsidRPr="00D06FC4">
        <w:t>Paragraaf 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781F5C1" w14:textId="77777777" w:rsidTr="003C5DF3">
        <w:trPr>
          <w:trHeight w:hRule="exact" w:val="240"/>
          <w:jc w:val="center"/>
        </w:trPr>
        <w:tc>
          <w:tcPr>
            <w:tcW w:w="9752" w:type="dxa"/>
            <w:gridSpan w:val="2"/>
            <w:tcBorders>
              <w:top w:val="nil"/>
              <w:left w:val="nil"/>
              <w:bottom w:val="nil"/>
              <w:right w:val="nil"/>
            </w:tcBorders>
          </w:tcPr>
          <w:p w14:paraId="4A4C9877" w14:textId="77777777" w:rsidR="00AD2D8C" w:rsidRPr="00D06FC4" w:rsidRDefault="00AD2D8C" w:rsidP="003C5DF3"/>
        </w:tc>
      </w:tr>
      <w:tr w:rsidR="00AD2D8C" w:rsidRPr="00D06FC4" w14:paraId="7A85F66F" w14:textId="77777777" w:rsidTr="003C5DF3">
        <w:trPr>
          <w:trHeight w:val="240"/>
          <w:jc w:val="center"/>
        </w:trPr>
        <w:tc>
          <w:tcPr>
            <w:tcW w:w="4876" w:type="dxa"/>
            <w:tcBorders>
              <w:top w:val="nil"/>
              <w:left w:val="nil"/>
              <w:bottom w:val="nil"/>
              <w:right w:val="nil"/>
            </w:tcBorders>
          </w:tcPr>
          <w:p w14:paraId="4FBDD5D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40C256BA" w14:textId="77777777" w:rsidR="00AD2D8C" w:rsidRPr="00D06FC4" w:rsidRDefault="00AD2D8C" w:rsidP="003C5DF3">
            <w:pPr>
              <w:pStyle w:val="AmColumnHeading"/>
            </w:pPr>
            <w:r w:rsidRPr="00D06FC4">
              <w:t>Amendement</w:t>
            </w:r>
          </w:p>
        </w:tc>
      </w:tr>
      <w:tr w:rsidR="00AD2D8C" w:rsidRPr="00D06FC4" w14:paraId="10C2E5E4" w14:textId="77777777" w:rsidTr="003C5DF3">
        <w:trPr>
          <w:jc w:val="center"/>
        </w:trPr>
        <w:tc>
          <w:tcPr>
            <w:tcW w:w="4876" w:type="dxa"/>
            <w:tcBorders>
              <w:top w:val="nil"/>
              <w:left w:val="nil"/>
              <w:bottom w:val="nil"/>
              <w:right w:val="nil"/>
            </w:tcBorders>
          </w:tcPr>
          <w:p w14:paraId="004BEA80" w14:textId="77777777" w:rsidR="00AD2D8C" w:rsidRPr="00D06FC4" w:rsidRDefault="00AD2D8C" w:rsidP="003C5DF3">
            <w:pPr>
              <w:pStyle w:val="Normal6a"/>
            </w:pPr>
            <w:r w:rsidRPr="00D06FC4">
              <w:t>9.</w:t>
            </w:r>
            <w:r w:rsidRPr="00D06FC4">
              <w:tab/>
              <w:t>merkt op dat de Rekenkamer volgens de vragenlijst de gevolgen van de Russische aanvalsoorlog tegen Oekraïne heeft gevoeld door inflatiegerichte stijgingen van de kosten van goederen, diensten en logistiek in 2024; is ingenomen met de maatregelen van de Rekenkamer om dergelijke effecten tegen te gaan door vóór het in de handel brengen meer gedetailleerde analysen uit te voeren om een realistische planning en doeltreffende aanbestedingen te waarborgen; stelt voorts met tevredenheid vast dat de kosten van de Rekenkamer voor energieverbruik (begrotingspost nr. 2024) aanzienlijk zijn gedaald, van 1 556 671 EUR in 2023 tot 887 827 EUR in 2024, voornamelijk als gevolg van een verlaging van de vaste elektriciteitsprijs, in overeenstemming met het interinstitutionele contract met de betrokken aanbieder; erkent dat alle instellingen van de Unie hun begrotingsbeheer moeten verbeteren, onder meer door bij het sluiten van contracten met dienstverleners rekening te houden met prijsvolatiliteit, met name in de energiesector;</w:t>
            </w:r>
          </w:p>
        </w:tc>
        <w:tc>
          <w:tcPr>
            <w:tcW w:w="4876" w:type="dxa"/>
            <w:tcBorders>
              <w:top w:val="nil"/>
              <w:left w:val="nil"/>
              <w:bottom w:val="nil"/>
              <w:right w:val="nil"/>
            </w:tcBorders>
          </w:tcPr>
          <w:p w14:paraId="7B6FF2CF" w14:textId="77777777" w:rsidR="00AD2D8C" w:rsidRPr="00D06FC4" w:rsidRDefault="00AD2D8C" w:rsidP="003C5DF3">
            <w:pPr>
              <w:pStyle w:val="Normal6a"/>
            </w:pPr>
            <w:r w:rsidRPr="00D06FC4">
              <w:t>9.</w:t>
            </w:r>
            <w:r w:rsidRPr="00D06FC4">
              <w:tab/>
              <w:t xml:space="preserve">merkt op dat de Rekenkamer volgens de vragenlijst de gevolgen van de </w:t>
            </w:r>
            <w:r w:rsidRPr="00D06FC4">
              <w:rPr>
                <w:b/>
                <w:i/>
              </w:rPr>
              <w:t xml:space="preserve">illegale </w:t>
            </w:r>
            <w:r w:rsidRPr="00D06FC4">
              <w:t>Russische aanvalsoorlog tegen Oekraïne heeft gevoeld door inflatiegerichte stijgingen van de kosten van goederen, diensten en logistiek in 2024; is ingenomen met de maatregelen van de Rekenkamer om dergelijke effecten tegen te gaan door vóór het in de handel brengen meer gedetailleerde analysen uit te voeren om een realistische planning en doeltreffende aanbestedingen te waarborgen; stelt voorts met tevredenheid vast dat de kosten van de Rekenkamer voor energieverbruik (begrotingspost nr. 2024) aanzienlijk zijn gedaald, van 1 556 671 EUR in 2023 tot 887 827 EUR in 2024, voornamelijk als gevolg van een verlaging van de vaste elektriciteitsprijs, in overeenstemming met het interinstitutionele contract met de betrokken aanbieder; erkent dat alle instellingen van de Unie hun begrotingsbeheer moeten verbeteren, onder meer door bij het sluiten van contracten met dienstverleners rekening te houden met prijsvolatiliteit, met name in de energiesector;</w:t>
            </w:r>
          </w:p>
        </w:tc>
      </w:tr>
    </w:tbl>
    <w:p w14:paraId="1FFA12E7"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7B3EECD" w14:textId="77777777" w:rsidR="00AD2D8C" w:rsidRPr="00D06FC4" w:rsidRDefault="00AD2D8C" w:rsidP="00AD2D8C">
      <w:r w:rsidRPr="00D06FC4">
        <w:rPr>
          <w:rStyle w:val="HideTWBExt"/>
        </w:rPr>
        <w:t>&lt;/Amend&gt;</w:t>
      </w:r>
    </w:p>
    <w:p w14:paraId="18F7E9C2" w14:textId="77777777" w:rsidR="00AD2D8C" w:rsidRPr="00D06FC4" w:rsidRDefault="00AD2D8C" w:rsidP="00AD2D8C">
      <w:pPr>
        <w:pStyle w:val="AmNumberTabs"/>
      </w:pPr>
      <w:r w:rsidRPr="00D06FC4">
        <w:rPr>
          <w:rStyle w:val="HideTWBExt"/>
          <w:b w:val="0"/>
        </w:rPr>
        <w:lastRenderedPageBreak/>
        <w:t>&lt;Amend&gt;</w:t>
      </w:r>
      <w:r w:rsidRPr="00D06FC4">
        <w:t>Amendement</w:t>
      </w:r>
      <w:r w:rsidRPr="00D06FC4">
        <w:tab/>
      </w:r>
      <w:r w:rsidRPr="00D06FC4">
        <w:tab/>
      </w:r>
      <w:r w:rsidRPr="00D06FC4">
        <w:rPr>
          <w:rStyle w:val="HideTWBExt"/>
          <w:b w:val="0"/>
        </w:rPr>
        <w:t>&lt;NumAm&gt;</w:t>
      </w:r>
      <w:r w:rsidRPr="00D06FC4">
        <w:t>5</w:t>
      </w:r>
      <w:r w:rsidRPr="00D06FC4">
        <w:rPr>
          <w:rStyle w:val="HideTWBExt"/>
          <w:b w:val="0"/>
        </w:rPr>
        <w:t>&lt;/NumAm&gt;</w:t>
      </w:r>
    </w:p>
    <w:p w14:paraId="79CF6CE6"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2591A0F4" w14:textId="77777777" w:rsidR="00AD2D8C" w:rsidRPr="00D06FC4" w:rsidRDefault="00AD2D8C" w:rsidP="00AD2D8C">
      <w:pPr>
        <w:pStyle w:val="NormalBold"/>
      </w:pPr>
      <w:r w:rsidRPr="00D06FC4">
        <w:rPr>
          <w:rStyle w:val="HideTWBExt"/>
          <w:b w:val="0"/>
        </w:rPr>
        <w:t>&lt;/RepeatBlock-By&gt;</w:t>
      </w:r>
    </w:p>
    <w:p w14:paraId="5ED86B9C"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2FA517A4" w14:textId="77777777" w:rsidR="00AD2D8C" w:rsidRPr="00D06FC4" w:rsidRDefault="00AD2D8C" w:rsidP="00AD2D8C">
      <w:pPr>
        <w:pStyle w:val="NormalBold"/>
      </w:pPr>
      <w:r w:rsidRPr="00D06FC4">
        <w:rPr>
          <w:rStyle w:val="HideTWBExt"/>
          <w:b w:val="0"/>
        </w:rPr>
        <w:t>&lt;Article&gt;</w:t>
      </w:r>
      <w:r w:rsidRPr="00D06FC4">
        <w:t>Paragraaf 12</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527F476" w14:textId="77777777" w:rsidTr="003C5DF3">
        <w:trPr>
          <w:trHeight w:hRule="exact" w:val="240"/>
          <w:jc w:val="center"/>
        </w:trPr>
        <w:tc>
          <w:tcPr>
            <w:tcW w:w="9752" w:type="dxa"/>
            <w:gridSpan w:val="2"/>
            <w:tcBorders>
              <w:top w:val="nil"/>
              <w:left w:val="nil"/>
              <w:bottom w:val="nil"/>
              <w:right w:val="nil"/>
            </w:tcBorders>
          </w:tcPr>
          <w:p w14:paraId="6B88AB7E" w14:textId="77777777" w:rsidR="00AD2D8C" w:rsidRPr="00D06FC4" w:rsidRDefault="00AD2D8C" w:rsidP="003C5DF3"/>
        </w:tc>
      </w:tr>
      <w:tr w:rsidR="00AD2D8C" w:rsidRPr="00D06FC4" w14:paraId="40011E7E" w14:textId="77777777" w:rsidTr="003C5DF3">
        <w:trPr>
          <w:trHeight w:val="240"/>
          <w:jc w:val="center"/>
        </w:trPr>
        <w:tc>
          <w:tcPr>
            <w:tcW w:w="4876" w:type="dxa"/>
            <w:tcBorders>
              <w:top w:val="nil"/>
              <w:left w:val="nil"/>
              <w:bottom w:val="nil"/>
              <w:right w:val="nil"/>
            </w:tcBorders>
          </w:tcPr>
          <w:p w14:paraId="18DA3E18"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078CCF80" w14:textId="77777777" w:rsidR="00AD2D8C" w:rsidRPr="00D06FC4" w:rsidRDefault="00AD2D8C" w:rsidP="003C5DF3">
            <w:pPr>
              <w:pStyle w:val="AmColumnHeading"/>
            </w:pPr>
            <w:r w:rsidRPr="00D06FC4">
              <w:t>Amendement</w:t>
            </w:r>
          </w:p>
        </w:tc>
      </w:tr>
      <w:tr w:rsidR="00AD2D8C" w:rsidRPr="00D06FC4" w14:paraId="137FBE3D" w14:textId="77777777" w:rsidTr="003C5DF3">
        <w:trPr>
          <w:jc w:val="center"/>
        </w:trPr>
        <w:tc>
          <w:tcPr>
            <w:tcW w:w="4876" w:type="dxa"/>
            <w:tcBorders>
              <w:top w:val="nil"/>
              <w:left w:val="nil"/>
              <w:bottom w:val="nil"/>
              <w:right w:val="nil"/>
            </w:tcBorders>
          </w:tcPr>
          <w:p w14:paraId="05FB9C12" w14:textId="77777777" w:rsidR="00AD2D8C" w:rsidRPr="00D06FC4" w:rsidRDefault="00AD2D8C" w:rsidP="003C5DF3">
            <w:pPr>
              <w:pStyle w:val="Normal6a"/>
            </w:pPr>
            <w:r w:rsidRPr="00D06FC4">
              <w:t>12.</w:t>
            </w:r>
            <w:r w:rsidRPr="00D06FC4">
              <w:tab/>
              <w:t xml:space="preserve">stelt </w:t>
            </w:r>
            <w:r w:rsidRPr="00D06FC4">
              <w:rPr>
                <w:b/>
                <w:i/>
              </w:rPr>
              <w:t>met tevredenheid</w:t>
            </w:r>
            <w:r w:rsidRPr="00D06FC4">
              <w:t xml:space="preserve"> vast dat volgens de vragenlijst</w:t>
            </w:r>
            <w:r w:rsidRPr="00D06FC4">
              <w:rPr>
                <w:b/>
                <w:i/>
              </w:rPr>
              <w:t>, met betrekking tot de begrotingspost van de Rekenkamer voor publicaties,</w:t>
            </w:r>
            <w:r w:rsidRPr="00D06FC4">
              <w:t xml:space="preserve"> de begrote kredieten </w:t>
            </w:r>
            <w:r w:rsidRPr="00D06FC4">
              <w:rPr>
                <w:b/>
                <w:i/>
              </w:rPr>
              <w:t xml:space="preserve">zijn gedaald van 810 000 EUR in 2014 tot 300 000 EUR in 2024 als gevolg van een toename van de interne productie van verslagen en de virtuele promotie van </w:t>
            </w:r>
            <w:r w:rsidRPr="00D06FC4">
              <w:t>publicaties</w:t>
            </w:r>
            <w:r w:rsidRPr="00D06FC4">
              <w:rPr>
                <w:b/>
                <w:i/>
              </w:rPr>
              <w:t xml:space="preserve">; merkt op dat de ramingen </w:t>
            </w:r>
            <w:r w:rsidRPr="00D06FC4">
              <w:t xml:space="preserve">van de Rekenkamer </w:t>
            </w:r>
            <w:r w:rsidRPr="00D06FC4">
              <w:rPr>
                <w:b/>
                <w:i/>
              </w:rPr>
              <w:t>voor deze begrotingspost in de volgende begrotingsjaren verder</w:t>
            </w:r>
            <w:r w:rsidRPr="00D06FC4">
              <w:t xml:space="preserve"> zijn gedaald; neemt </w:t>
            </w:r>
            <w:r w:rsidRPr="00D06FC4">
              <w:rPr>
                <w:b/>
                <w:i/>
              </w:rPr>
              <w:t xml:space="preserve">voorts </w:t>
            </w:r>
            <w:r w:rsidRPr="00D06FC4">
              <w:t xml:space="preserve">kennis van </w:t>
            </w:r>
            <w:r w:rsidRPr="00D06FC4">
              <w:rPr>
                <w:b/>
                <w:i/>
              </w:rPr>
              <w:t xml:space="preserve">de tendens van de Rekenkamer om het budget voor vertolking </w:t>
            </w:r>
            <w:r w:rsidRPr="00D06FC4">
              <w:t xml:space="preserve">en </w:t>
            </w:r>
            <w:r w:rsidRPr="00D06FC4">
              <w:rPr>
                <w:b/>
                <w:i/>
              </w:rPr>
              <w:t xml:space="preserve">de diensten van deskundigen (raadplegingen, studies enz.) te verlagen en van het plan om haar vaste telefonie buiten gebruik te stellen om </w:t>
            </w:r>
            <w:r w:rsidRPr="00D06FC4">
              <w:t xml:space="preserve">verdere besparingen </w:t>
            </w:r>
            <w:r w:rsidRPr="00D06FC4">
              <w:rPr>
                <w:b/>
                <w:i/>
              </w:rPr>
              <w:t>te bewerkstelligen</w:t>
            </w:r>
            <w:r w:rsidRPr="00D06FC4">
              <w:t>;</w:t>
            </w:r>
          </w:p>
        </w:tc>
        <w:tc>
          <w:tcPr>
            <w:tcW w:w="4876" w:type="dxa"/>
            <w:tcBorders>
              <w:top w:val="nil"/>
              <w:left w:val="nil"/>
              <w:bottom w:val="nil"/>
              <w:right w:val="nil"/>
            </w:tcBorders>
          </w:tcPr>
          <w:p w14:paraId="209F1F48" w14:textId="77777777" w:rsidR="00AD2D8C" w:rsidRPr="00D06FC4" w:rsidRDefault="00AD2D8C" w:rsidP="003C5DF3">
            <w:pPr>
              <w:pStyle w:val="Normal6a"/>
            </w:pPr>
            <w:r w:rsidRPr="00D06FC4">
              <w:t>12.</w:t>
            </w:r>
            <w:r w:rsidRPr="00D06FC4">
              <w:tab/>
              <w:t xml:space="preserve">stelt vast dat volgens de vragenlijst de begrote kredieten </w:t>
            </w:r>
            <w:r w:rsidRPr="00D06FC4">
              <w:rPr>
                <w:b/>
                <w:i/>
              </w:rPr>
              <w:t xml:space="preserve">voor </w:t>
            </w:r>
            <w:r w:rsidRPr="00D06FC4">
              <w:t xml:space="preserve">publicaties van de Rekenkamer </w:t>
            </w:r>
            <w:r w:rsidRPr="00D06FC4">
              <w:rPr>
                <w:b/>
                <w:i/>
              </w:rPr>
              <w:t>in de periode 2014-2024 aanzienlijk</w:t>
            </w:r>
            <w:r w:rsidRPr="00D06FC4">
              <w:t xml:space="preserve"> zijn gedaald; neemt kennis van </w:t>
            </w:r>
            <w:r w:rsidRPr="00D06FC4">
              <w:rPr>
                <w:b/>
                <w:i/>
              </w:rPr>
              <w:t xml:space="preserve">deze ontwikkeling </w:t>
            </w:r>
            <w:r w:rsidRPr="00D06FC4">
              <w:t xml:space="preserve">en </w:t>
            </w:r>
            <w:r w:rsidRPr="00D06FC4">
              <w:rPr>
                <w:b/>
                <w:i/>
              </w:rPr>
              <w:t>benadrukt dat</w:t>
            </w:r>
            <w:r w:rsidRPr="00D06FC4">
              <w:t xml:space="preserve"> verdere besparingen </w:t>
            </w:r>
            <w:r w:rsidRPr="00D06FC4">
              <w:rPr>
                <w:b/>
                <w:i/>
              </w:rPr>
              <w:t>moeten worden geëvalueerd met behoud van de transparantie en de toegankelijkheid van de verslagen</w:t>
            </w:r>
            <w:r w:rsidRPr="00D06FC4">
              <w:t>;</w:t>
            </w:r>
          </w:p>
        </w:tc>
      </w:tr>
    </w:tbl>
    <w:p w14:paraId="26B1DCAA"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106B2992" w14:textId="77777777" w:rsidR="00AD2D8C" w:rsidRPr="00D06FC4" w:rsidRDefault="00AD2D8C" w:rsidP="00AD2D8C">
      <w:r w:rsidRPr="00D06FC4">
        <w:rPr>
          <w:rStyle w:val="HideTWBExt"/>
        </w:rPr>
        <w:t>&lt;/Amend&gt;</w:t>
      </w:r>
    </w:p>
    <w:p w14:paraId="4A1C5B84"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6</w:t>
      </w:r>
      <w:r w:rsidRPr="00D06FC4">
        <w:rPr>
          <w:rStyle w:val="HideTWBExt"/>
          <w:b w:val="0"/>
        </w:rPr>
        <w:t>&lt;/NumAm&gt;</w:t>
      </w:r>
    </w:p>
    <w:p w14:paraId="3CEFB896"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53891FF8" w14:textId="77777777" w:rsidR="00AD2D8C" w:rsidRPr="00D06FC4" w:rsidRDefault="00AD2D8C" w:rsidP="00AD2D8C">
      <w:pPr>
        <w:pStyle w:val="NormalBold"/>
      </w:pPr>
      <w:r w:rsidRPr="00D06FC4">
        <w:rPr>
          <w:rStyle w:val="HideTWBExt"/>
          <w:b w:val="0"/>
        </w:rPr>
        <w:t>&lt;/RepeatBlock-By&gt;</w:t>
      </w:r>
    </w:p>
    <w:p w14:paraId="4E9C3FE4"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B4BDCA7" w14:textId="77777777" w:rsidR="00AD2D8C" w:rsidRPr="00D06FC4" w:rsidRDefault="00AD2D8C" w:rsidP="00AD2D8C">
      <w:pPr>
        <w:pStyle w:val="NormalBold"/>
      </w:pPr>
      <w:r w:rsidRPr="00D06FC4">
        <w:rPr>
          <w:rStyle w:val="HideTWBExt"/>
          <w:b w:val="0"/>
        </w:rPr>
        <w:t>&lt;Article&gt;</w:t>
      </w:r>
      <w:r w:rsidRPr="00D06FC4">
        <w:t>Paragraaf 16</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B9CE335" w14:textId="77777777" w:rsidTr="003C5DF3">
        <w:trPr>
          <w:trHeight w:hRule="exact" w:val="240"/>
          <w:jc w:val="center"/>
        </w:trPr>
        <w:tc>
          <w:tcPr>
            <w:tcW w:w="9752" w:type="dxa"/>
            <w:gridSpan w:val="2"/>
            <w:tcBorders>
              <w:top w:val="nil"/>
              <w:left w:val="nil"/>
              <w:bottom w:val="nil"/>
              <w:right w:val="nil"/>
            </w:tcBorders>
          </w:tcPr>
          <w:p w14:paraId="085CCFCF" w14:textId="77777777" w:rsidR="00AD2D8C" w:rsidRPr="00D06FC4" w:rsidRDefault="00AD2D8C" w:rsidP="003C5DF3"/>
        </w:tc>
      </w:tr>
      <w:tr w:rsidR="00AD2D8C" w:rsidRPr="00D06FC4" w14:paraId="6F477702" w14:textId="77777777" w:rsidTr="003C5DF3">
        <w:trPr>
          <w:trHeight w:val="240"/>
          <w:jc w:val="center"/>
        </w:trPr>
        <w:tc>
          <w:tcPr>
            <w:tcW w:w="4876" w:type="dxa"/>
            <w:tcBorders>
              <w:top w:val="nil"/>
              <w:left w:val="nil"/>
              <w:bottom w:val="nil"/>
              <w:right w:val="nil"/>
            </w:tcBorders>
          </w:tcPr>
          <w:p w14:paraId="7CC54C21"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8069323" w14:textId="77777777" w:rsidR="00AD2D8C" w:rsidRPr="00D06FC4" w:rsidRDefault="00AD2D8C" w:rsidP="003C5DF3">
            <w:pPr>
              <w:pStyle w:val="AmColumnHeading"/>
            </w:pPr>
            <w:r w:rsidRPr="00D06FC4">
              <w:t>Amendement</w:t>
            </w:r>
          </w:p>
        </w:tc>
      </w:tr>
      <w:tr w:rsidR="00AD2D8C" w:rsidRPr="00D06FC4" w14:paraId="3047F242" w14:textId="77777777" w:rsidTr="003C5DF3">
        <w:trPr>
          <w:jc w:val="center"/>
        </w:trPr>
        <w:tc>
          <w:tcPr>
            <w:tcW w:w="4876" w:type="dxa"/>
            <w:tcBorders>
              <w:top w:val="nil"/>
              <w:left w:val="nil"/>
              <w:bottom w:val="nil"/>
              <w:right w:val="nil"/>
            </w:tcBorders>
          </w:tcPr>
          <w:p w14:paraId="23AD8B01" w14:textId="77777777" w:rsidR="00AD2D8C" w:rsidRPr="00D06FC4" w:rsidRDefault="00AD2D8C" w:rsidP="003C5DF3">
            <w:pPr>
              <w:pStyle w:val="Normal6a"/>
            </w:pPr>
            <w:r w:rsidRPr="00D06FC4">
              <w:rPr>
                <w:b/>
                <w:i/>
              </w:rPr>
              <w:t>16.</w:t>
            </w:r>
            <w:r w:rsidRPr="00D06FC4">
              <w:tab/>
            </w:r>
            <w:r w:rsidRPr="00D06FC4">
              <w:rPr>
                <w:b/>
                <w:i/>
              </w:rPr>
              <w:t xml:space="preserve">merkt op dat de Rekenkamer in 2024 in totaal twee jaarverslagen, drie specifieke jaarverslagen, 28 speciale verslagen, vier evaluaties en drie adviezen heeft gepresenteerd, hetgeen neerkomt op veertig items (een daling ten opzichte van de 45 items in 2023); is ingenomen met de aandacht die de Rekenkamer in 2024 door middel van speciale verslagen en evaluaties heeft besteed aan dringende </w:t>
            </w:r>
            <w:r w:rsidRPr="00D06FC4">
              <w:rPr>
                <w:b/>
                <w:i/>
              </w:rPr>
              <w:lastRenderedPageBreak/>
              <w:t>uitdagingen waarmee de Unie wordt geconfronteerd op belangrijke gebieden zoals gasleveringszekerheid, investeringen in artificiële intelligentie (AI), klimaatadaptatie, absorptie van de herstel- en veerkrachtfaciliteit (de “RRF”), de weg naar emissievrije auto’s, steun voor vluchtelingen in Turkije en het industriebeleid van de Unie inzake waterstof; is voorts ingenomen met de geplande verslagen van de Rekenkamer over de RRF op gebieden als transparantie en traceerbaarheid, alsook over de architectuur en strategie van de Unie op het gebied van fraudebestrijding en de steun van de Unie aan Oekraïne, Moldavië en Georgië; wijst op een verbetering met betrekking tot de tevredenheid van belanghebbenden over het werk van de Rekenkamer, met een in 2024 uitgevoerde enquête waaruit bleek dat 89 % van de respondenten (tegenover 85 % in 2023) de verslagen van de Rekenkamer nuttig achtte en dat 82 % (tegenover 78 %) van mening was dat het werk van de Rekenkamer impact had;</w:t>
            </w:r>
          </w:p>
        </w:tc>
        <w:tc>
          <w:tcPr>
            <w:tcW w:w="4876" w:type="dxa"/>
            <w:tcBorders>
              <w:top w:val="nil"/>
              <w:left w:val="nil"/>
              <w:bottom w:val="nil"/>
              <w:right w:val="nil"/>
            </w:tcBorders>
          </w:tcPr>
          <w:p w14:paraId="53BA61D4" w14:textId="77777777" w:rsidR="00AD2D8C" w:rsidRPr="00D06FC4" w:rsidRDefault="00AD2D8C" w:rsidP="003C5DF3">
            <w:pPr>
              <w:pStyle w:val="Normal6a"/>
            </w:pPr>
            <w:r w:rsidRPr="00D06FC4">
              <w:rPr>
                <w:b/>
                <w:i/>
              </w:rPr>
              <w:lastRenderedPageBreak/>
              <w:t>Schrappen</w:t>
            </w:r>
          </w:p>
        </w:tc>
      </w:tr>
    </w:tbl>
    <w:p w14:paraId="5325AB90"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67338821" w14:textId="77777777" w:rsidR="00AD2D8C" w:rsidRPr="00D06FC4" w:rsidRDefault="00AD2D8C" w:rsidP="00AD2D8C">
      <w:r w:rsidRPr="00D06FC4">
        <w:rPr>
          <w:rStyle w:val="HideTWBExt"/>
        </w:rPr>
        <w:t>&lt;/Amend&gt;</w:t>
      </w:r>
    </w:p>
    <w:p w14:paraId="5EBCF992"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7</w:t>
      </w:r>
      <w:r w:rsidRPr="00D06FC4">
        <w:rPr>
          <w:rStyle w:val="HideTWBExt"/>
          <w:b w:val="0"/>
        </w:rPr>
        <w:t>&lt;/NumAm&gt;</w:t>
      </w:r>
    </w:p>
    <w:p w14:paraId="12BF3700" w14:textId="77777777" w:rsidR="00AD2D8C" w:rsidRPr="00D06FC4" w:rsidRDefault="00AD2D8C" w:rsidP="00AD2D8C">
      <w:pPr>
        <w:pStyle w:val="NormalBold"/>
      </w:pPr>
      <w:r w:rsidRPr="00D06FC4">
        <w:rPr>
          <w:rStyle w:val="HideTWBExt"/>
          <w:b w:val="0"/>
        </w:rPr>
        <w:t>&lt;RepeatBlock-By&gt;&lt;Members&gt;</w:t>
      </w:r>
      <w:r w:rsidRPr="00D06FC4">
        <w:t>Ondřej Knotek, Virginie Joron, Julien Sanchez, Tamás Deutsch</w:t>
      </w:r>
      <w:r w:rsidRPr="00D06FC4">
        <w:rPr>
          <w:rStyle w:val="HideTWBExt"/>
          <w:b w:val="0"/>
        </w:rPr>
        <w:t>&lt;/Members&gt;</w:t>
      </w:r>
    </w:p>
    <w:p w14:paraId="4CADB020" w14:textId="77777777" w:rsidR="00AD2D8C" w:rsidRPr="00D06FC4" w:rsidRDefault="00AD2D8C" w:rsidP="00AD2D8C">
      <w:pPr>
        <w:pStyle w:val="NormalBold"/>
      </w:pPr>
      <w:r w:rsidRPr="00D06FC4">
        <w:rPr>
          <w:rStyle w:val="HideTWBExt"/>
          <w:b w:val="0"/>
        </w:rPr>
        <w:t>&lt;/RepeatBlock-By&gt;</w:t>
      </w:r>
    </w:p>
    <w:p w14:paraId="3E4A8D26"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D15B642" w14:textId="77777777" w:rsidR="00AD2D8C" w:rsidRPr="00D06FC4" w:rsidRDefault="00AD2D8C" w:rsidP="00AD2D8C">
      <w:pPr>
        <w:pStyle w:val="NormalBold"/>
      </w:pPr>
      <w:r w:rsidRPr="00D06FC4">
        <w:rPr>
          <w:rStyle w:val="HideTWBExt"/>
          <w:b w:val="0"/>
        </w:rPr>
        <w:t>&lt;Article&gt;</w:t>
      </w:r>
      <w:r w:rsidRPr="00D06FC4">
        <w:t>Paragraaf 16</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965586B" w14:textId="77777777" w:rsidTr="003C5DF3">
        <w:trPr>
          <w:trHeight w:hRule="exact" w:val="240"/>
          <w:jc w:val="center"/>
        </w:trPr>
        <w:tc>
          <w:tcPr>
            <w:tcW w:w="9752" w:type="dxa"/>
            <w:gridSpan w:val="2"/>
            <w:tcBorders>
              <w:top w:val="nil"/>
              <w:left w:val="nil"/>
              <w:bottom w:val="nil"/>
              <w:right w:val="nil"/>
            </w:tcBorders>
          </w:tcPr>
          <w:p w14:paraId="54FDD871" w14:textId="77777777" w:rsidR="00AD2D8C" w:rsidRPr="00D06FC4" w:rsidRDefault="00AD2D8C" w:rsidP="003C5DF3"/>
        </w:tc>
      </w:tr>
      <w:tr w:rsidR="00AD2D8C" w:rsidRPr="00D06FC4" w14:paraId="775FFFB8" w14:textId="77777777" w:rsidTr="003C5DF3">
        <w:trPr>
          <w:trHeight w:val="240"/>
          <w:jc w:val="center"/>
        </w:trPr>
        <w:tc>
          <w:tcPr>
            <w:tcW w:w="4876" w:type="dxa"/>
            <w:tcBorders>
              <w:top w:val="nil"/>
              <w:left w:val="nil"/>
              <w:bottom w:val="nil"/>
              <w:right w:val="nil"/>
            </w:tcBorders>
          </w:tcPr>
          <w:p w14:paraId="2FFDD3E5"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7B6B58F" w14:textId="77777777" w:rsidR="00AD2D8C" w:rsidRPr="00D06FC4" w:rsidRDefault="00AD2D8C" w:rsidP="003C5DF3">
            <w:pPr>
              <w:pStyle w:val="AmColumnHeading"/>
            </w:pPr>
            <w:r w:rsidRPr="00D06FC4">
              <w:t>Amendement</w:t>
            </w:r>
          </w:p>
        </w:tc>
      </w:tr>
      <w:tr w:rsidR="00AD2D8C" w:rsidRPr="00D06FC4" w14:paraId="595A2EE1" w14:textId="77777777" w:rsidTr="003C5DF3">
        <w:trPr>
          <w:jc w:val="center"/>
        </w:trPr>
        <w:tc>
          <w:tcPr>
            <w:tcW w:w="4876" w:type="dxa"/>
            <w:tcBorders>
              <w:top w:val="nil"/>
              <w:left w:val="nil"/>
              <w:bottom w:val="nil"/>
              <w:right w:val="nil"/>
            </w:tcBorders>
          </w:tcPr>
          <w:p w14:paraId="38E22EB4" w14:textId="77777777" w:rsidR="00AD2D8C" w:rsidRPr="00D06FC4" w:rsidRDefault="00AD2D8C" w:rsidP="003C5DF3">
            <w:pPr>
              <w:pStyle w:val="Normal6a"/>
            </w:pPr>
            <w:r w:rsidRPr="00D06FC4">
              <w:t>16.</w:t>
            </w:r>
            <w:r w:rsidRPr="00D06FC4">
              <w:tab/>
              <w:t xml:space="preserve">merkt op dat de Rekenkamer in 2024 in totaal twee jaarverslagen, drie specifieke jaarverslagen, 28 speciale verslagen, vier evaluaties en drie adviezen heeft gepresenteerd, hetgeen neerkomt op veertig items (een daling ten opzichte van de 45 items in 2023); is ingenomen met de aandacht die de Rekenkamer in 2024 door </w:t>
            </w:r>
            <w:r w:rsidRPr="00D06FC4">
              <w:lastRenderedPageBreak/>
              <w:t>middel van speciale verslagen en evaluaties heeft besteed aan dringende uitdagingen waarmee de Unie wordt geconfronteerd op belangrijke gebieden zoals gasleveringszekerheid, investeringen in artificiële intelligentie (AI), klimaatadaptatie, absorptie van de herstel- en veerkrachtfaciliteit (de “RRF”), de weg naar emissievrije auto’s, steun voor vluchtelingen in Turkije en het industriebeleid van de Unie inzake waterstof; is voorts ingenomen met de geplande verslagen van de Rekenkamer over de RRF op gebieden als transparantie en traceerbaarheid, alsook over de architectuur en strategie van de Unie op het gebied van fraudebestrijding en de steun van de Unie aan Oekraïne, Moldavië en Georgië; wijst op een verbetering met betrekking tot de tevredenheid van belanghebbenden over het werk van de Rekenkamer, met een in 2024 uitgevoerde enquête waaruit bleek dat 89 % van de respondenten (tegenover 85 % in 2023) de verslagen van de Rekenkamer nuttig achtte en dat 82 % (tegenover 78 %) van mening was dat het werk van de Rekenkamer impact had;</w:t>
            </w:r>
          </w:p>
        </w:tc>
        <w:tc>
          <w:tcPr>
            <w:tcW w:w="4876" w:type="dxa"/>
            <w:tcBorders>
              <w:top w:val="nil"/>
              <w:left w:val="nil"/>
              <w:bottom w:val="nil"/>
              <w:right w:val="nil"/>
            </w:tcBorders>
          </w:tcPr>
          <w:p w14:paraId="582688C7" w14:textId="77777777" w:rsidR="00AD2D8C" w:rsidRPr="00D06FC4" w:rsidRDefault="00AD2D8C" w:rsidP="003C5DF3">
            <w:pPr>
              <w:pStyle w:val="Normal6a"/>
            </w:pPr>
            <w:r w:rsidRPr="00D06FC4">
              <w:lastRenderedPageBreak/>
              <w:t>16.</w:t>
            </w:r>
            <w:r w:rsidRPr="00D06FC4">
              <w:tab/>
              <w:t xml:space="preserve">merkt op dat de Rekenkamer in 2024 in totaal twee jaarverslagen, drie specifieke jaarverslagen, 28 speciale verslagen, vier evaluaties en drie adviezen heeft gepresenteerd, hetgeen neerkomt op veertig items (een daling ten opzichte van de 45 items in 2023); is ingenomen met de aandacht die de Rekenkamer in 2024 door </w:t>
            </w:r>
            <w:r w:rsidRPr="00D06FC4">
              <w:lastRenderedPageBreak/>
              <w:t xml:space="preserve">middel van speciale verslagen en evaluaties heeft besteed aan dringende uitdagingen waarmee de Unie wordt geconfronteerd op belangrijke gebieden zoals </w:t>
            </w:r>
            <w:r w:rsidRPr="00D06FC4">
              <w:rPr>
                <w:b/>
                <w:i/>
              </w:rPr>
              <w:t xml:space="preserve">financiële instrumenten binnen het cohesiebeleid, transparantie van aan ngo’s toegekende EU-financiering, EU-organen die fraude bestrijden, </w:t>
            </w:r>
            <w:r w:rsidRPr="00D06FC4">
              <w:t>gasleveringszekerheid, investeringen in artificiële intelligentie (AI), klimaatadaptatie, absorptie van de herstel- en veerkrachtfaciliteit (de “RRF”), de weg naar emissievrije auto’s, steun voor vluchtelingen in Turkije en het industriebeleid van de Unie inzake waterstof; is voorts ingenomen met de geplande verslagen van de Rekenkamer over de RRF op gebieden als transparantie en traceerbaarheid, alsook over de architectuur en strategie van de Unie op het gebied van fraudebestrijding en de steun van de Unie aan Oekraïne, Moldavië en Georgië; wijst op een verbetering met betrekking tot de tevredenheid van belanghebbenden over het werk van de Rekenkamer, met een in 2024 uitgevoerde enquête waaruit bleek dat 89 % van de respondenten (tegenover 85 % in 2023) de verslagen van de Rekenkamer nuttig achtte en dat 82 % (tegenover 78 %) van mening was dat het werk van de Rekenkamer impact had;</w:t>
            </w:r>
          </w:p>
        </w:tc>
      </w:tr>
    </w:tbl>
    <w:p w14:paraId="73C55FDA"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75FB2088" w14:textId="77777777" w:rsidR="00AD2D8C" w:rsidRPr="00D06FC4" w:rsidRDefault="00AD2D8C" w:rsidP="00AD2D8C">
      <w:r w:rsidRPr="00D06FC4">
        <w:rPr>
          <w:rStyle w:val="HideTWBExt"/>
        </w:rPr>
        <w:t>&lt;/Amend&gt;</w:t>
      </w:r>
    </w:p>
    <w:p w14:paraId="1196743F"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8</w:t>
      </w:r>
      <w:r w:rsidRPr="00D06FC4">
        <w:rPr>
          <w:rStyle w:val="HideTWBExt"/>
          <w:b w:val="0"/>
        </w:rPr>
        <w:t>&lt;/NumAm&gt;</w:t>
      </w:r>
    </w:p>
    <w:p w14:paraId="53F650AE" w14:textId="77777777" w:rsidR="00AD2D8C" w:rsidRPr="00D06FC4" w:rsidRDefault="00AD2D8C" w:rsidP="00AD2D8C">
      <w:pPr>
        <w:pStyle w:val="NormalBold"/>
      </w:pPr>
      <w:r w:rsidRPr="00D06FC4">
        <w:rPr>
          <w:rStyle w:val="HideTWBExt"/>
          <w:b w:val="0"/>
        </w:rPr>
        <w:t>&lt;RepeatBlock-By&gt;&lt;Members&gt;</w:t>
      </w:r>
      <w:r w:rsidRPr="00D06FC4">
        <w:t>Cristian Terheş</w:t>
      </w:r>
      <w:r w:rsidRPr="00D06FC4">
        <w:rPr>
          <w:rStyle w:val="HideTWBExt"/>
          <w:b w:val="0"/>
        </w:rPr>
        <w:t>&lt;/Members&gt;</w:t>
      </w:r>
    </w:p>
    <w:p w14:paraId="2B81FB1A" w14:textId="77777777" w:rsidR="00AD2D8C" w:rsidRPr="00D06FC4" w:rsidRDefault="00AD2D8C" w:rsidP="00AD2D8C">
      <w:pPr>
        <w:pStyle w:val="NormalBold"/>
      </w:pPr>
      <w:r w:rsidRPr="00D06FC4">
        <w:rPr>
          <w:rStyle w:val="HideTWBExt"/>
          <w:b w:val="0"/>
        </w:rPr>
        <w:t>&lt;/RepeatBlock-By&gt;</w:t>
      </w:r>
    </w:p>
    <w:p w14:paraId="348AF0C2"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14313EC" w14:textId="77777777" w:rsidR="00AD2D8C" w:rsidRPr="00D06FC4" w:rsidRDefault="00AD2D8C" w:rsidP="00AD2D8C">
      <w:pPr>
        <w:pStyle w:val="NormalBold"/>
      </w:pPr>
      <w:r w:rsidRPr="00D06FC4">
        <w:rPr>
          <w:rStyle w:val="HideTWBExt"/>
          <w:b w:val="0"/>
        </w:rPr>
        <w:t>&lt;Article&gt;</w:t>
      </w:r>
      <w:r w:rsidRPr="00D06FC4">
        <w:t>Paragraaf 16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60E41B8" w14:textId="77777777" w:rsidTr="003C5DF3">
        <w:trPr>
          <w:trHeight w:hRule="exact" w:val="240"/>
          <w:jc w:val="center"/>
        </w:trPr>
        <w:tc>
          <w:tcPr>
            <w:tcW w:w="9752" w:type="dxa"/>
            <w:gridSpan w:val="2"/>
            <w:tcBorders>
              <w:top w:val="nil"/>
              <w:left w:val="nil"/>
              <w:bottom w:val="nil"/>
              <w:right w:val="nil"/>
            </w:tcBorders>
          </w:tcPr>
          <w:p w14:paraId="15602F96" w14:textId="77777777" w:rsidR="00AD2D8C" w:rsidRPr="00D06FC4" w:rsidRDefault="00AD2D8C" w:rsidP="003C5DF3"/>
        </w:tc>
      </w:tr>
      <w:tr w:rsidR="00AD2D8C" w:rsidRPr="00D06FC4" w14:paraId="0499627A" w14:textId="77777777" w:rsidTr="003C5DF3">
        <w:trPr>
          <w:trHeight w:val="240"/>
          <w:jc w:val="center"/>
        </w:trPr>
        <w:tc>
          <w:tcPr>
            <w:tcW w:w="4876" w:type="dxa"/>
            <w:tcBorders>
              <w:top w:val="nil"/>
              <w:left w:val="nil"/>
              <w:bottom w:val="nil"/>
              <w:right w:val="nil"/>
            </w:tcBorders>
          </w:tcPr>
          <w:p w14:paraId="0BFBFA7A"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5CC4CA7F" w14:textId="77777777" w:rsidR="00AD2D8C" w:rsidRPr="00D06FC4" w:rsidRDefault="00AD2D8C" w:rsidP="003C5DF3">
            <w:pPr>
              <w:pStyle w:val="AmColumnHeading"/>
            </w:pPr>
            <w:r w:rsidRPr="00D06FC4">
              <w:t>Amendement</w:t>
            </w:r>
          </w:p>
        </w:tc>
      </w:tr>
      <w:tr w:rsidR="00AD2D8C" w:rsidRPr="00D06FC4" w14:paraId="27A86203" w14:textId="77777777" w:rsidTr="003C5DF3">
        <w:trPr>
          <w:jc w:val="center"/>
        </w:trPr>
        <w:tc>
          <w:tcPr>
            <w:tcW w:w="4876" w:type="dxa"/>
            <w:tcBorders>
              <w:top w:val="nil"/>
              <w:left w:val="nil"/>
              <w:bottom w:val="nil"/>
              <w:right w:val="nil"/>
            </w:tcBorders>
          </w:tcPr>
          <w:p w14:paraId="0B638ADC" w14:textId="77777777" w:rsidR="00AD2D8C" w:rsidRPr="00D06FC4" w:rsidRDefault="00AD2D8C" w:rsidP="003C5DF3">
            <w:pPr>
              <w:pStyle w:val="Normal6a"/>
            </w:pPr>
          </w:p>
        </w:tc>
        <w:tc>
          <w:tcPr>
            <w:tcW w:w="4876" w:type="dxa"/>
            <w:tcBorders>
              <w:top w:val="nil"/>
              <w:left w:val="nil"/>
              <w:bottom w:val="nil"/>
              <w:right w:val="nil"/>
            </w:tcBorders>
          </w:tcPr>
          <w:p w14:paraId="04D2D7AB" w14:textId="77777777" w:rsidR="00AD2D8C" w:rsidRPr="00D06FC4" w:rsidRDefault="00AD2D8C" w:rsidP="003C5DF3">
            <w:pPr>
              <w:pStyle w:val="Normal6a"/>
            </w:pPr>
            <w:r w:rsidRPr="00D06FC4">
              <w:rPr>
                <w:b/>
                <w:i/>
              </w:rPr>
              <w:t>16 bis.</w:t>
            </w:r>
            <w:r w:rsidRPr="00D06FC4">
              <w:tab/>
            </w:r>
            <w:r w:rsidRPr="00D06FC4">
              <w:rPr>
                <w:b/>
                <w:i/>
              </w:rPr>
              <w:t xml:space="preserve">verzoekt de Europese Rekenkamer meer gedetailleerde en systematische beoordelingen te verschaffen over de overloopeffecten van door de Unie </w:t>
            </w:r>
            <w:r w:rsidRPr="00D06FC4">
              <w:rPr>
                <w:b/>
                <w:i/>
              </w:rPr>
              <w:lastRenderedPageBreak/>
              <w:t>gefinancierde programma’s op de lidstaten, zowel die met hoge als die met lage absorptiepercentages van Europese middelen; wijst erop dat een uitvoerige analyse van de economische, sociale, administratieve en territoriale impact van die overloopeffecten, met inbegrip van grensoverschrijdende en verdelingseffecten, de evaluatie van de langetermijneffecten, de toegevoegde waarde en de duurzaamheid van de EU-uitgaven ten goede zou komen en beter onderbouwde beleidsvorming zou ondersteunen op Unie- en nationaal niveau;</w:t>
            </w:r>
          </w:p>
        </w:tc>
      </w:tr>
    </w:tbl>
    <w:p w14:paraId="01C4CAFC"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75ABDA5E" w14:textId="77777777" w:rsidR="00AD2D8C" w:rsidRPr="00D06FC4" w:rsidRDefault="00AD2D8C" w:rsidP="00AD2D8C">
      <w:r w:rsidRPr="00D06FC4">
        <w:rPr>
          <w:rStyle w:val="HideTWBExt"/>
        </w:rPr>
        <w:t>&lt;/Amend&gt;</w:t>
      </w:r>
    </w:p>
    <w:p w14:paraId="40CF675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9</w:t>
      </w:r>
      <w:r w:rsidRPr="00D06FC4">
        <w:rPr>
          <w:rStyle w:val="HideTWBExt"/>
          <w:b w:val="0"/>
        </w:rPr>
        <w:t>&lt;/NumAm&gt;</w:t>
      </w:r>
    </w:p>
    <w:p w14:paraId="6FBB5FDF" w14:textId="77777777" w:rsidR="00AD2D8C" w:rsidRPr="00D06FC4" w:rsidRDefault="00AD2D8C" w:rsidP="00AD2D8C">
      <w:pPr>
        <w:pStyle w:val="NormalBold"/>
      </w:pPr>
      <w:r w:rsidRPr="00D06FC4">
        <w:rPr>
          <w:rStyle w:val="HideTWBExt"/>
          <w:b w:val="0"/>
        </w:rPr>
        <w:t>&lt;RepeatBlock-By&gt;&lt;Members&gt;</w:t>
      </w:r>
      <w:r w:rsidRPr="00D06FC4">
        <w:t>Olivier Chastel, Gilles Boyer, Vlad Vasile-Voiculescu, Michal Wiezik</w:t>
      </w:r>
      <w:r w:rsidRPr="00D06FC4">
        <w:rPr>
          <w:rStyle w:val="HideTWBExt"/>
          <w:b w:val="0"/>
        </w:rPr>
        <w:t>&lt;/Members&gt;</w:t>
      </w:r>
    </w:p>
    <w:p w14:paraId="0259D8DD" w14:textId="77777777" w:rsidR="00AD2D8C" w:rsidRPr="00D06FC4" w:rsidRDefault="00AD2D8C" w:rsidP="00AD2D8C">
      <w:pPr>
        <w:pStyle w:val="NormalBold"/>
      </w:pPr>
      <w:r w:rsidRPr="00D06FC4">
        <w:rPr>
          <w:rStyle w:val="HideTWBExt"/>
          <w:b w:val="0"/>
        </w:rPr>
        <w:t>&lt;/RepeatBlock-By&gt;</w:t>
      </w:r>
    </w:p>
    <w:p w14:paraId="4BE14AA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CFA0DF7" w14:textId="77777777" w:rsidR="00AD2D8C" w:rsidRPr="00D06FC4" w:rsidRDefault="00AD2D8C" w:rsidP="00AD2D8C">
      <w:pPr>
        <w:pStyle w:val="NormalBold"/>
      </w:pPr>
      <w:r w:rsidRPr="00D06FC4">
        <w:rPr>
          <w:rStyle w:val="HideTWBExt"/>
          <w:b w:val="0"/>
        </w:rPr>
        <w:t>&lt;Article&gt;</w:t>
      </w:r>
      <w:r w:rsidRPr="00D06FC4">
        <w:t>Paragraaf 17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DF33F23" w14:textId="77777777" w:rsidTr="003C5DF3">
        <w:trPr>
          <w:trHeight w:hRule="exact" w:val="240"/>
          <w:jc w:val="center"/>
        </w:trPr>
        <w:tc>
          <w:tcPr>
            <w:tcW w:w="9752" w:type="dxa"/>
            <w:gridSpan w:val="2"/>
            <w:tcBorders>
              <w:top w:val="nil"/>
              <w:left w:val="nil"/>
              <w:bottom w:val="nil"/>
              <w:right w:val="nil"/>
            </w:tcBorders>
          </w:tcPr>
          <w:p w14:paraId="3FF67BAC" w14:textId="77777777" w:rsidR="00AD2D8C" w:rsidRPr="00D06FC4" w:rsidRDefault="00AD2D8C" w:rsidP="003C5DF3"/>
        </w:tc>
      </w:tr>
      <w:tr w:rsidR="00AD2D8C" w:rsidRPr="00D06FC4" w14:paraId="0EF1B42B" w14:textId="77777777" w:rsidTr="003C5DF3">
        <w:trPr>
          <w:trHeight w:val="240"/>
          <w:jc w:val="center"/>
        </w:trPr>
        <w:tc>
          <w:tcPr>
            <w:tcW w:w="4876" w:type="dxa"/>
            <w:tcBorders>
              <w:top w:val="nil"/>
              <w:left w:val="nil"/>
              <w:bottom w:val="nil"/>
              <w:right w:val="nil"/>
            </w:tcBorders>
          </w:tcPr>
          <w:p w14:paraId="27CA10C3"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0DF1C3D0" w14:textId="77777777" w:rsidR="00AD2D8C" w:rsidRPr="00D06FC4" w:rsidRDefault="00AD2D8C" w:rsidP="003C5DF3">
            <w:pPr>
              <w:pStyle w:val="AmColumnHeading"/>
            </w:pPr>
            <w:r w:rsidRPr="00D06FC4">
              <w:t>Amendement</w:t>
            </w:r>
          </w:p>
        </w:tc>
      </w:tr>
      <w:tr w:rsidR="00AD2D8C" w:rsidRPr="00D06FC4" w14:paraId="26E7C4BA" w14:textId="77777777" w:rsidTr="003C5DF3">
        <w:trPr>
          <w:jc w:val="center"/>
        </w:trPr>
        <w:tc>
          <w:tcPr>
            <w:tcW w:w="4876" w:type="dxa"/>
            <w:tcBorders>
              <w:top w:val="nil"/>
              <w:left w:val="nil"/>
              <w:bottom w:val="nil"/>
              <w:right w:val="nil"/>
            </w:tcBorders>
          </w:tcPr>
          <w:p w14:paraId="69999289" w14:textId="77777777" w:rsidR="00AD2D8C" w:rsidRPr="00D06FC4" w:rsidRDefault="00AD2D8C" w:rsidP="003C5DF3">
            <w:pPr>
              <w:pStyle w:val="Normal6a"/>
            </w:pPr>
            <w:r w:rsidRPr="00D06FC4">
              <w:t>17.</w:t>
            </w:r>
            <w:r w:rsidRPr="00D06FC4">
              <w:tab/>
              <w:t xml:space="preserve">merkt op dat de Rekenkamer beschikt over een reeks kernprestatie-indicatoren (KPI’s) om de vooruitgang te meten die is geboekt bij de verwezenlijking van haar strategische doelstellingen, in overeenstemming met de strategie 2021-2025 van de Rekenkamer; neemt kennis van de strategische doelstellingen van de Rekenkamer voor 2024: verbetering van de regelingen inzake verantwoordingsplicht, transparantie en controle, doelgerichtheid op gebieden en onderwerpen waar controles de meeste waarde kunnen toevoegen en het bieden van sterke controlezekerheid in een uitdagende en veranderende omgeving; verzoekt de Rekenkamer haar KPI’s, de mate van geboekte vooruitgang en de doelstellingen in de toekomst beknopt te presenteren </w:t>
            </w:r>
            <w:r w:rsidRPr="00D06FC4">
              <w:lastRenderedPageBreak/>
              <w:t>(tabelformaat);</w:t>
            </w:r>
          </w:p>
        </w:tc>
        <w:tc>
          <w:tcPr>
            <w:tcW w:w="4876" w:type="dxa"/>
            <w:tcBorders>
              <w:top w:val="nil"/>
              <w:left w:val="nil"/>
              <w:bottom w:val="nil"/>
              <w:right w:val="nil"/>
            </w:tcBorders>
          </w:tcPr>
          <w:p w14:paraId="43978575" w14:textId="77777777" w:rsidR="00AD2D8C" w:rsidRPr="00D06FC4" w:rsidRDefault="00AD2D8C" w:rsidP="003C5DF3">
            <w:pPr>
              <w:pStyle w:val="Normal6a"/>
            </w:pPr>
            <w:r w:rsidRPr="00D06FC4">
              <w:lastRenderedPageBreak/>
              <w:t>17.</w:t>
            </w:r>
            <w:r w:rsidRPr="00D06FC4">
              <w:tab/>
              <w:t xml:space="preserve">merkt op dat de Rekenkamer beschikt over een reeks kernprestatie-indicatoren (KPI’s) om de vooruitgang te meten die is geboekt bij de verwezenlijking van haar strategische doelstellingen, in overeenstemming met de strategie 2021-2025 van de Rekenkamer; neemt kennis van de strategische doelstellingen van de Rekenkamer voor 2024: verbetering van de regelingen inzake verantwoordingsplicht, transparantie en controle, doelgerichtheid op gebieden en onderwerpen waar controles de meeste waarde kunnen toevoegen en het bieden van sterke controlezekerheid in een uitdagende en veranderende omgeving; verzoekt de Rekenkamer haar KPI’s, de mate van geboekte vooruitgang en de doelstellingen in de toekomst beknopt te presenteren </w:t>
            </w:r>
            <w:r w:rsidRPr="00D06FC4">
              <w:lastRenderedPageBreak/>
              <w:t xml:space="preserve">(tabelformaat); </w:t>
            </w:r>
            <w:r w:rsidRPr="00D06FC4">
              <w:rPr>
                <w:b/>
                <w:i/>
              </w:rPr>
              <w:t>verzoekt de Rekenkamer om KPI’s te blijven ontwikkelen op basis van de prestaties en resultaten van Europees beleid teneinde het effect van het door de Commissie gevoerde beleid duidelijk te meten;</w:t>
            </w:r>
          </w:p>
        </w:tc>
      </w:tr>
    </w:tbl>
    <w:p w14:paraId="2472EAA4"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67A04B99" w14:textId="77777777" w:rsidR="00AD2D8C" w:rsidRPr="00D06FC4" w:rsidRDefault="00AD2D8C" w:rsidP="00AD2D8C">
      <w:r w:rsidRPr="00D06FC4">
        <w:rPr>
          <w:rStyle w:val="HideTWBExt"/>
        </w:rPr>
        <w:t>&lt;/Amend&gt;</w:t>
      </w:r>
    </w:p>
    <w:p w14:paraId="4A5E2E52"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10</w:t>
      </w:r>
      <w:r w:rsidRPr="00D06FC4">
        <w:rPr>
          <w:rStyle w:val="HideTWBExt"/>
          <w:b w:val="0"/>
        </w:rPr>
        <w:t>&lt;/NumAm&gt;</w:t>
      </w:r>
    </w:p>
    <w:p w14:paraId="1A23D5A9" w14:textId="77777777" w:rsidR="00AD2D8C" w:rsidRPr="00D06FC4" w:rsidRDefault="00AD2D8C" w:rsidP="00AD2D8C">
      <w:pPr>
        <w:pStyle w:val="NormalBold"/>
      </w:pPr>
      <w:r w:rsidRPr="00D06FC4">
        <w:rPr>
          <w:rStyle w:val="HideTWBExt"/>
          <w:b w:val="0"/>
        </w:rPr>
        <w:t>&lt;RepeatBlock-By&gt;&lt;Members&gt;</w:t>
      </w:r>
      <w:r w:rsidRPr="00D06FC4">
        <w:t>Dick Erixon, Şerban Dimitrie Sturdza</w:t>
      </w:r>
      <w:r w:rsidRPr="00D06FC4">
        <w:rPr>
          <w:rStyle w:val="HideTWBExt"/>
          <w:b w:val="0"/>
        </w:rPr>
        <w:t>&lt;/Members&gt;</w:t>
      </w:r>
    </w:p>
    <w:p w14:paraId="6BC86E03" w14:textId="77777777" w:rsidR="00AD2D8C" w:rsidRPr="00D06FC4" w:rsidRDefault="00AD2D8C" w:rsidP="00AD2D8C">
      <w:pPr>
        <w:pStyle w:val="NormalBold"/>
      </w:pPr>
      <w:r w:rsidRPr="00D06FC4">
        <w:rPr>
          <w:rStyle w:val="HideTWBExt"/>
          <w:b w:val="0"/>
        </w:rPr>
        <w:t>&lt;/RepeatBlock-By&gt;</w:t>
      </w:r>
    </w:p>
    <w:p w14:paraId="03315D15"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7CCA900" w14:textId="77777777" w:rsidR="00AD2D8C" w:rsidRPr="00D06FC4" w:rsidRDefault="00AD2D8C" w:rsidP="00AD2D8C">
      <w:pPr>
        <w:pStyle w:val="NormalBold"/>
      </w:pPr>
      <w:r w:rsidRPr="00D06FC4">
        <w:rPr>
          <w:rStyle w:val="HideTWBExt"/>
          <w:b w:val="0"/>
        </w:rPr>
        <w:t>&lt;Article&gt;</w:t>
      </w:r>
      <w:r w:rsidRPr="00D06FC4">
        <w:t>Paragraaf 17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3A0E805" w14:textId="77777777" w:rsidTr="003C5DF3">
        <w:trPr>
          <w:trHeight w:hRule="exact" w:val="240"/>
          <w:jc w:val="center"/>
        </w:trPr>
        <w:tc>
          <w:tcPr>
            <w:tcW w:w="9752" w:type="dxa"/>
            <w:gridSpan w:val="2"/>
            <w:tcBorders>
              <w:top w:val="nil"/>
              <w:left w:val="nil"/>
              <w:bottom w:val="nil"/>
              <w:right w:val="nil"/>
            </w:tcBorders>
          </w:tcPr>
          <w:p w14:paraId="217C2B96" w14:textId="77777777" w:rsidR="00AD2D8C" w:rsidRPr="00D06FC4" w:rsidRDefault="00AD2D8C" w:rsidP="003C5DF3"/>
        </w:tc>
      </w:tr>
      <w:tr w:rsidR="00AD2D8C" w:rsidRPr="00D06FC4" w14:paraId="2F7815A5" w14:textId="77777777" w:rsidTr="003C5DF3">
        <w:trPr>
          <w:trHeight w:val="240"/>
          <w:jc w:val="center"/>
        </w:trPr>
        <w:tc>
          <w:tcPr>
            <w:tcW w:w="4876" w:type="dxa"/>
            <w:tcBorders>
              <w:top w:val="nil"/>
              <w:left w:val="nil"/>
              <w:bottom w:val="nil"/>
              <w:right w:val="nil"/>
            </w:tcBorders>
          </w:tcPr>
          <w:p w14:paraId="3EF1C914"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5CBBE61F" w14:textId="77777777" w:rsidR="00AD2D8C" w:rsidRPr="00D06FC4" w:rsidRDefault="00AD2D8C" w:rsidP="003C5DF3">
            <w:pPr>
              <w:pStyle w:val="AmColumnHeading"/>
            </w:pPr>
            <w:r w:rsidRPr="00D06FC4">
              <w:t>Amendement</w:t>
            </w:r>
          </w:p>
        </w:tc>
      </w:tr>
      <w:tr w:rsidR="00AD2D8C" w:rsidRPr="00D06FC4" w14:paraId="0A2B843A" w14:textId="77777777" w:rsidTr="003C5DF3">
        <w:trPr>
          <w:jc w:val="center"/>
        </w:trPr>
        <w:tc>
          <w:tcPr>
            <w:tcW w:w="4876" w:type="dxa"/>
            <w:tcBorders>
              <w:top w:val="nil"/>
              <w:left w:val="nil"/>
              <w:bottom w:val="nil"/>
              <w:right w:val="nil"/>
            </w:tcBorders>
          </w:tcPr>
          <w:p w14:paraId="2CE32160" w14:textId="77777777" w:rsidR="00AD2D8C" w:rsidRPr="00D06FC4" w:rsidRDefault="00AD2D8C" w:rsidP="003C5DF3">
            <w:pPr>
              <w:pStyle w:val="Normal6a"/>
            </w:pPr>
          </w:p>
        </w:tc>
        <w:tc>
          <w:tcPr>
            <w:tcW w:w="4876" w:type="dxa"/>
            <w:tcBorders>
              <w:top w:val="nil"/>
              <w:left w:val="nil"/>
              <w:bottom w:val="nil"/>
              <w:right w:val="nil"/>
            </w:tcBorders>
          </w:tcPr>
          <w:p w14:paraId="20842FD3" w14:textId="470F586C" w:rsidR="00AD2D8C" w:rsidRPr="00D06FC4" w:rsidRDefault="00AD2D8C" w:rsidP="003C5DF3">
            <w:pPr>
              <w:pStyle w:val="Normal6a"/>
            </w:pPr>
            <w:r w:rsidRPr="00D06FC4">
              <w:rPr>
                <w:b/>
                <w:i/>
              </w:rPr>
              <w:t>17 bis.</w:t>
            </w:r>
            <w:r w:rsidRPr="00D06FC4">
              <w:tab/>
            </w:r>
            <w:r w:rsidRPr="00D06FC4">
              <w:rPr>
                <w:b/>
                <w:i/>
              </w:rPr>
              <w:t>verzoekt de Rekenkamer haar bevindingen te consolideren in een vergelijkende prestatiebeoordeling en een methode voor een “prestatiekompas” te ontwikkelen ten behoeve van Unieprogramma’s; is van oordeel dat een dergelijk instrument niet alleen recht doet aan de verscheidenheid aan beleid, maar de kwijtingsautoriteit, beleidsmakers en het brede publiek ook duidelijke richtsnoeren zou kunnen aanreiken om te bepalen welke programma’s middelen doeltreffend gebruiken en welke in aanmerking komen voor beëindiging of grondige herstructurering;</w:t>
            </w:r>
          </w:p>
        </w:tc>
      </w:tr>
    </w:tbl>
    <w:p w14:paraId="427C5EFD"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854F969" w14:textId="77777777" w:rsidR="00AD2D8C" w:rsidRPr="00D06FC4" w:rsidRDefault="00AD2D8C" w:rsidP="00AD2D8C">
      <w:r w:rsidRPr="00D06FC4">
        <w:rPr>
          <w:rStyle w:val="HideTWBExt"/>
        </w:rPr>
        <w:t>&lt;/Amend&gt;</w:t>
      </w:r>
    </w:p>
    <w:p w14:paraId="4CEF9AA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11</w:t>
      </w:r>
      <w:r w:rsidRPr="00D06FC4">
        <w:rPr>
          <w:rStyle w:val="HideTWBExt"/>
          <w:b w:val="0"/>
        </w:rPr>
        <w:t>&lt;/NumAm&gt;</w:t>
      </w:r>
    </w:p>
    <w:p w14:paraId="1F0BDF4B"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25820914"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08A30D06" w14:textId="77777777" w:rsidR="00AD2D8C" w:rsidRPr="00D06FC4" w:rsidRDefault="00AD2D8C" w:rsidP="00AD2D8C">
      <w:pPr>
        <w:pStyle w:val="NormalBold"/>
      </w:pPr>
      <w:r w:rsidRPr="00D06FC4">
        <w:rPr>
          <w:rStyle w:val="HideTWBExt"/>
          <w:b w:val="0"/>
        </w:rPr>
        <w:t>&lt;/RepeatBlock-By&gt;</w:t>
      </w:r>
    </w:p>
    <w:p w14:paraId="723760F7"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18FD000" w14:textId="77777777" w:rsidR="00AD2D8C" w:rsidRPr="00D06FC4" w:rsidRDefault="00AD2D8C" w:rsidP="00AD2D8C">
      <w:pPr>
        <w:pStyle w:val="NormalBold"/>
      </w:pPr>
      <w:r w:rsidRPr="00D06FC4">
        <w:rPr>
          <w:rStyle w:val="HideTWBExt"/>
          <w:b w:val="0"/>
        </w:rPr>
        <w:t>&lt;Article&gt;</w:t>
      </w:r>
      <w:r w:rsidRPr="00D06FC4">
        <w:t>Paragraaf 19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03FCF7B" w14:textId="77777777" w:rsidTr="003C5DF3">
        <w:trPr>
          <w:trHeight w:hRule="exact" w:val="240"/>
          <w:jc w:val="center"/>
        </w:trPr>
        <w:tc>
          <w:tcPr>
            <w:tcW w:w="9752" w:type="dxa"/>
            <w:gridSpan w:val="2"/>
            <w:tcBorders>
              <w:top w:val="nil"/>
              <w:left w:val="nil"/>
              <w:bottom w:val="nil"/>
              <w:right w:val="nil"/>
            </w:tcBorders>
          </w:tcPr>
          <w:p w14:paraId="152B7BF9" w14:textId="77777777" w:rsidR="00AD2D8C" w:rsidRPr="00D06FC4" w:rsidRDefault="00AD2D8C" w:rsidP="003C5DF3"/>
        </w:tc>
      </w:tr>
      <w:tr w:rsidR="00AD2D8C" w:rsidRPr="00D06FC4" w14:paraId="72C6CFAB" w14:textId="77777777" w:rsidTr="003C5DF3">
        <w:trPr>
          <w:trHeight w:val="240"/>
          <w:jc w:val="center"/>
        </w:trPr>
        <w:tc>
          <w:tcPr>
            <w:tcW w:w="4876" w:type="dxa"/>
            <w:tcBorders>
              <w:top w:val="nil"/>
              <w:left w:val="nil"/>
              <w:bottom w:val="nil"/>
              <w:right w:val="nil"/>
            </w:tcBorders>
          </w:tcPr>
          <w:p w14:paraId="6B077B38"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190F15DF" w14:textId="77777777" w:rsidR="00AD2D8C" w:rsidRPr="00D06FC4" w:rsidRDefault="00AD2D8C" w:rsidP="003C5DF3">
            <w:pPr>
              <w:pStyle w:val="AmColumnHeading"/>
            </w:pPr>
            <w:r w:rsidRPr="00D06FC4">
              <w:t>Amendement</w:t>
            </w:r>
          </w:p>
        </w:tc>
      </w:tr>
      <w:tr w:rsidR="00AD2D8C" w:rsidRPr="00D06FC4" w14:paraId="52190C94" w14:textId="77777777" w:rsidTr="003C5DF3">
        <w:trPr>
          <w:jc w:val="center"/>
        </w:trPr>
        <w:tc>
          <w:tcPr>
            <w:tcW w:w="4876" w:type="dxa"/>
            <w:tcBorders>
              <w:top w:val="nil"/>
              <w:left w:val="nil"/>
              <w:bottom w:val="nil"/>
              <w:right w:val="nil"/>
            </w:tcBorders>
          </w:tcPr>
          <w:p w14:paraId="5019D426" w14:textId="77777777" w:rsidR="00AD2D8C" w:rsidRPr="00D06FC4" w:rsidRDefault="00AD2D8C" w:rsidP="003C5DF3">
            <w:pPr>
              <w:pStyle w:val="Normal6a"/>
            </w:pPr>
            <w:r w:rsidRPr="00D06FC4">
              <w:t>19.</w:t>
            </w:r>
            <w:r w:rsidRPr="00D06FC4">
              <w:tab/>
              <w:t xml:space="preserve">maakt uit het follow-upverslag op </w:t>
            </w:r>
            <w:r w:rsidRPr="00D06FC4">
              <w:lastRenderedPageBreak/>
              <w:t>dat de Commissie ermee heeft ingestemd de Rekenkamer een handmatige extractie van gegevens uit het Arachne-instrument te verstrekken; betreurt niettemin het feit dat de toegang van de Rekenkamer tot FENIX, het rapportage-instrument over de RRF, een open kwestie blijft, waarbij de Commissie de Rekenkamer slechts toegang verleent tot enkele van de FENIX-modules;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en een halve maand zijn opgetreden, waardoor de bevindingen van de Rekenkamer aanzienlijk worden vertraagd; herinnert de Commissie aan haar verplichting uit hoofde van artikel 263 van het Financieel Reglement om de Rekenkamer volledige toegang te verlenen tot alle relevante systemen en databanken (onder meer Arachne, FENIX en ARES);</w:t>
            </w:r>
          </w:p>
        </w:tc>
        <w:tc>
          <w:tcPr>
            <w:tcW w:w="4876" w:type="dxa"/>
            <w:tcBorders>
              <w:top w:val="nil"/>
              <w:left w:val="nil"/>
              <w:bottom w:val="nil"/>
              <w:right w:val="nil"/>
            </w:tcBorders>
          </w:tcPr>
          <w:p w14:paraId="09EC878E" w14:textId="77777777" w:rsidR="00AD2D8C" w:rsidRPr="00D06FC4" w:rsidRDefault="00AD2D8C" w:rsidP="003C5DF3">
            <w:pPr>
              <w:pStyle w:val="Normal6a"/>
            </w:pPr>
            <w:r w:rsidRPr="00D06FC4">
              <w:lastRenderedPageBreak/>
              <w:t>19.</w:t>
            </w:r>
            <w:r w:rsidRPr="00D06FC4">
              <w:tab/>
              <w:t xml:space="preserve">maakt uit het follow-upverslag op </w:t>
            </w:r>
            <w:r w:rsidRPr="00D06FC4">
              <w:lastRenderedPageBreak/>
              <w:t xml:space="preserve">dat de Commissie ermee heeft ingestemd de Rekenkamer een handmatige extractie van gegevens uit het Arachne-instrument te verstrekken; betreurt niettemin het feit dat de toegang van de Rekenkamer tot FENIX, het rapportage-instrument over de RRF, een open kwestie blijft, waarbij de Commissie de Rekenkamer slechts toegang verleent tot enkele van de FENIX-modules;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en een halve maand zijn opgetreden, waardoor de bevindingen van de Rekenkamer aanzienlijk worden vertraagd; herinnert de Commissie aan haar verplichting uit hoofde van artikel 263 van het Financieel Reglement om de Rekenkamer volledige toegang te verlenen tot alle relevante systemen en databanken (onder meer Arachne, FENIX en ARES); </w:t>
            </w:r>
            <w:r w:rsidRPr="00D06FC4">
              <w:rPr>
                <w:b/>
                <w:i/>
              </w:rPr>
              <w:t xml:space="preserve">is van mening dat aanhoudende vertragingen en gedeeltelijke toegang tot belangrijke IT-systemen van de Commissie, in het bijzonder FENIX en Arachne, ten koste gaan van de doeltreffendheid en tijdigheid van de controlewerkzaamheden van de Rekenkamer met betrekking tot uitgaven met een hoog risico zoals de herstel- en veerkrachtfaciliteit; verzoekt de Commissie hier onverwijld iets aan te doen en verzoekt de Rekenkamer verslag uit te brengen aan de kwijtingsautoriteit over concrete verbeteringen die zijn </w:t>
            </w:r>
            <w:r w:rsidRPr="00D06FC4">
              <w:rPr>
                <w:b/>
                <w:i/>
              </w:rPr>
              <w:lastRenderedPageBreak/>
              <w:t>bereikt;</w:t>
            </w:r>
          </w:p>
        </w:tc>
      </w:tr>
    </w:tbl>
    <w:p w14:paraId="26047A3C"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14D21BED" w14:textId="77777777" w:rsidR="00AD2D8C" w:rsidRPr="00D06FC4" w:rsidRDefault="00AD2D8C" w:rsidP="00AD2D8C">
      <w:r w:rsidRPr="00D06FC4">
        <w:rPr>
          <w:rStyle w:val="HideTWBExt"/>
        </w:rPr>
        <w:t>&lt;/Amend&gt;</w:t>
      </w:r>
    </w:p>
    <w:p w14:paraId="4D397783"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12</w:t>
      </w:r>
      <w:r w:rsidRPr="00D06FC4">
        <w:rPr>
          <w:rStyle w:val="HideTWBExt"/>
          <w:b w:val="0"/>
        </w:rPr>
        <w:t>&lt;/NumAm&gt;</w:t>
      </w:r>
    </w:p>
    <w:p w14:paraId="30AAB1C9" w14:textId="77777777" w:rsidR="00AD2D8C" w:rsidRPr="00D06FC4" w:rsidRDefault="00AD2D8C" w:rsidP="00AD2D8C">
      <w:pPr>
        <w:pStyle w:val="NormalBold"/>
      </w:pPr>
      <w:r w:rsidRPr="00D06FC4">
        <w:rPr>
          <w:rStyle w:val="HideTWBExt"/>
          <w:b w:val="0"/>
        </w:rPr>
        <w:t>&lt;RepeatBlock-By&gt;&lt;Members&gt;</w:t>
      </w:r>
      <w:r w:rsidRPr="00D06FC4">
        <w:t>Olivier Chastel, Gilles Boyer, Vlad Vasile-Voiculescu, Michal Wiezik</w:t>
      </w:r>
      <w:r w:rsidRPr="00D06FC4">
        <w:rPr>
          <w:rStyle w:val="HideTWBExt"/>
          <w:b w:val="0"/>
        </w:rPr>
        <w:t>&lt;/Members&gt;</w:t>
      </w:r>
    </w:p>
    <w:p w14:paraId="1F7333A7" w14:textId="77777777" w:rsidR="00AD2D8C" w:rsidRPr="00D06FC4" w:rsidRDefault="00AD2D8C" w:rsidP="00AD2D8C">
      <w:pPr>
        <w:pStyle w:val="NormalBold"/>
      </w:pPr>
      <w:r w:rsidRPr="00D06FC4">
        <w:rPr>
          <w:rStyle w:val="HideTWBExt"/>
          <w:b w:val="0"/>
        </w:rPr>
        <w:t>&lt;/RepeatBlock-By&gt;</w:t>
      </w:r>
    </w:p>
    <w:p w14:paraId="21915A06"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0374F2D" w14:textId="77777777" w:rsidR="00AD2D8C" w:rsidRPr="00D06FC4" w:rsidRDefault="00AD2D8C" w:rsidP="00AD2D8C">
      <w:pPr>
        <w:pStyle w:val="NormalBold"/>
      </w:pPr>
      <w:r w:rsidRPr="00D06FC4">
        <w:rPr>
          <w:rStyle w:val="HideTWBExt"/>
          <w:b w:val="0"/>
        </w:rPr>
        <w:t>&lt;Article&gt;</w:t>
      </w:r>
      <w:r w:rsidRPr="00D06FC4">
        <w:t>Paragraaf 19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D5F6CA5" w14:textId="77777777" w:rsidTr="003C5DF3">
        <w:trPr>
          <w:trHeight w:hRule="exact" w:val="240"/>
          <w:jc w:val="center"/>
        </w:trPr>
        <w:tc>
          <w:tcPr>
            <w:tcW w:w="9752" w:type="dxa"/>
            <w:gridSpan w:val="2"/>
            <w:tcBorders>
              <w:top w:val="nil"/>
              <w:left w:val="nil"/>
              <w:bottom w:val="nil"/>
              <w:right w:val="nil"/>
            </w:tcBorders>
          </w:tcPr>
          <w:p w14:paraId="44E557A0" w14:textId="77777777" w:rsidR="00AD2D8C" w:rsidRPr="00D06FC4" w:rsidRDefault="00AD2D8C" w:rsidP="003C5DF3"/>
        </w:tc>
      </w:tr>
      <w:tr w:rsidR="00AD2D8C" w:rsidRPr="00D06FC4" w14:paraId="6B12A823" w14:textId="77777777" w:rsidTr="003C5DF3">
        <w:trPr>
          <w:trHeight w:val="240"/>
          <w:jc w:val="center"/>
        </w:trPr>
        <w:tc>
          <w:tcPr>
            <w:tcW w:w="4876" w:type="dxa"/>
            <w:tcBorders>
              <w:top w:val="nil"/>
              <w:left w:val="nil"/>
              <w:bottom w:val="nil"/>
              <w:right w:val="nil"/>
            </w:tcBorders>
          </w:tcPr>
          <w:p w14:paraId="40D7AF69"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D713533" w14:textId="77777777" w:rsidR="00AD2D8C" w:rsidRPr="00D06FC4" w:rsidRDefault="00AD2D8C" w:rsidP="003C5DF3">
            <w:pPr>
              <w:pStyle w:val="AmColumnHeading"/>
            </w:pPr>
            <w:r w:rsidRPr="00D06FC4">
              <w:t>Amendement</w:t>
            </w:r>
          </w:p>
        </w:tc>
      </w:tr>
      <w:tr w:rsidR="00AD2D8C" w:rsidRPr="00D06FC4" w14:paraId="371D4994" w14:textId="77777777" w:rsidTr="003C5DF3">
        <w:trPr>
          <w:jc w:val="center"/>
        </w:trPr>
        <w:tc>
          <w:tcPr>
            <w:tcW w:w="4876" w:type="dxa"/>
            <w:tcBorders>
              <w:top w:val="nil"/>
              <w:left w:val="nil"/>
              <w:bottom w:val="nil"/>
              <w:right w:val="nil"/>
            </w:tcBorders>
          </w:tcPr>
          <w:p w14:paraId="45C932E9" w14:textId="77777777" w:rsidR="00AD2D8C" w:rsidRPr="00D06FC4" w:rsidRDefault="00AD2D8C" w:rsidP="003C5DF3">
            <w:pPr>
              <w:pStyle w:val="Normal6a"/>
            </w:pPr>
            <w:r w:rsidRPr="00D06FC4">
              <w:t>19.</w:t>
            </w:r>
            <w:r w:rsidRPr="00D06FC4">
              <w:tab/>
              <w:t xml:space="preserve">maakt uit het follow-upverslag op dat de Commissie ermee heeft ingestemd de Rekenkamer een handmatige extractie van gegevens uit het Arachne-instrument te verstrekken; betreurt niettemin het feit dat de toegang van de Rekenkamer tot FENIX, het rapportage-instrument over de RRF, een open kwestie blijft, waarbij de Commissie de Rekenkamer slechts toegang verleent tot enkele van de FENIX-modules;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en een halve maand zijn opgetreden, waardoor de bevindingen van de Rekenkamer aanzienlijk worden vertraagd; herinnert de Commissie aan haar verplichting uit hoofde van artikel 263 van het Financieel Reglement om de Rekenkamer volledige toegang te verlenen </w:t>
            </w:r>
            <w:r w:rsidRPr="00D06FC4">
              <w:lastRenderedPageBreak/>
              <w:t>tot alle relevante systemen en databanken (onder meer Arachne, FENIX en ARES);</w:t>
            </w:r>
          </w:p>
        </w:tc>
        <w:tc>
          <w:tcPr>
            <w:tcW w:w="4876" w:type="dxa"/>
            <w:tcBorders>
              <w:top w:val="nil"/>
              <w:left w:val="nil"/>
              <w:bottom w:val="nil"/>
              <w:right w:val="nil"/>
            </w:tcBorders>
          </w:tcPr>
          <w:p w14:paraId="52B2F992" w14:textId="77777777" w:rsidR="00AD2D8C" w:rsidRPr="00D06FC4" w:rsidRDefault="00AD2D8C" w:rsidP="003C5DF3">
            <w:pPr>
              <w:pStyle w:val="Normal6a"/>
            </w:pPr>
            <w:r w:rsidRPr="00D06FC4">
              <w:lastRenderedPageBreak/>
              <w:t>19.</w:t>
            </w:r>
            <w:r w:rsidRPr="00D06FC4">
              <w:tab/>
              <w:t xml:space="preserve">maakt uit het follow-upverslag op dat de Commissie ermee heeft ingestemd de Rekenkamer een handmatige extractie van gegevens uit het Arachne-instrument te verstrekken; betreurt niettemin het feit dat de toegang van de Rekenkamer tot FENIX, het rapportage-instrument over de RRF, </w:t>
            </w:r>
            <w:r w:rsidRPr="00D06FC4">
              <w:rPr>
                <w:b/>
                <w:i/>
              </w:rPr>
              <w:t xml:space="preserve">nog steeds </w:t>
            </w:r>
            <w:r w:rsidRPr="00D06FC4">
              <w:t xml:space="preserve">een open kwestie blijft, waarbij de Commissie de Rekenkamer slechts toegang verleent tot enkele van de FENIX-modules;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en een halve maand zijn opgetreden, waardoor de bevindingen van de Rekenkamer aanzienlijk worden vertraagd; herinnert de Commissie aan haar verplichting uit hoofde van artikel 263 van het Financieel Reglement om de Rekenkamer volledige toegang te verlenen </w:t>
            </w:r>
            <w:r w:rsidRPr="00D06FC4">
              <w:lastRenderedPageBreak/>
              <w:t xml:space="preserve">tot alle relevante systemen en databanken (onder meer Arachne, FENIX en ARES); </w:t>
            </w:r>
            <w:r w:rsidRPr="00D06FC4">
              <w:rPr>
                <w:b/>
                <w:i/>
              </w:rPr>
              <w:t>vraagt de Commissie onverwijld een bindende interinstitutionele regeling te treffen om ervoor te zorgen dat de Rekenkamer volledige, systematische en realtimetoegang tot alle relevante databanken, waaronder Arachne en FENIX, heeft;</w:t>
            </w:r>
          </w:p>
        </w:tc>
      </w:tr>
    </w:tbl>
    <w:p w14:paraId="799C900C"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064F2209" w14:textId="77777777" w:rsidR="00AD2D8C" w:rsidRPr="00D06FC4" w:rsidRDefault="00AD2D8C" w:rsidP="00AD2D8C">
      <w:r w:rsidRPr="00D06FC4">
        <w:rPr>
          <w:rStyle w:val="HideTWBExt"/>
        </w:rPr>
        <w:t>&lt;/Amend&gt;</w:t>
      </w:r>
    </w:p>
    <w:p w14:paraId="2DEC824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13</w:t>
      </w:r>
      <w:r w:rsidRPr="00D06FC4">
        <w:rPr>
          <w:rStyle w:val="HideTWBExt"/>
          <w:b w:val="0"/>
        </w:rPr>
        <w:t>&lt;/NumAm&gt;</w:t>
      </w:r>
    </w:p>
    <w:p w14:paraId="654E7ACA"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0EC97C8A" w14:textId="77777777" w:rsidR="00AD2D8C" w:rsidRPr="00D06FC4" w:rsidRDefault="00AD2D8C" w:rsidP="00AD2D8C">
      <w:pPr>
        <w:pStyle w:val="NormalBold"/>
      </w:pPr>
      <w:r w:rsidRPr="00D06FC4">
        <w:rPr>
          <w:rStyle w:val="HideTWBExt"/>
          <w:b w:val="0"/>
        </w:rPr>
        <w:t>&lt;/RepeatBlock-By&gt;</w:t>
      </w:r>
    </w:p>
    <w:p w14:paraId="62BB75D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CA4FD1E" w14:textId="77777777" w:rsidR="00AD2D8C" w:rsidRPr="00D06FC4" w:rsidRDefault="00AD2D8C" w:rsidP="00AD2D8C">
      <w:pPr>
        <w:pStyle w:val="NormalBold"/>
      </w:pPr>
      <w:r w:rsidRPr="00D06FC4">
        <w:rPr>
          <w:rStyle w:val="HideTWBExt"/>
          <w:b w:val="0"/>
        </w:rPr>
        <w:t>&lt;Article&gt;</w:t>
      </w:r>
      <w:r w:rsidRPr="00D06FC4">
        <w:t>Paragraaf 19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3D6B5F4" w14:textId="77777777" w:rsidTr="003C5DF3">
        <w:trPr>
          <w:trHeight w:hRule="exact" w:val="240"/>
          <w:jc w:val="center"/>
        </w:trPr>
        <w:tc>
          <w:tcPr>
            <w:tcW w:w="9752" w:type="dxa"/>
            <w:gridSpan w:val="2"/>
            <w:tcBorders>
              <w:top w:val="nil"/>
              <w:left w:val="nil"/>
              <w:bottom w:val="nil"/>
              <w:right w:val="nil"/>
            </w:tcBorders>
          </w:tcPr>
          <w:p w14:paraId="708F4854" w14:textId="77777777" w:rsidR="00AD2D8C" w:rsidRPr="00D06FC4" w:rsidRDefault="00AD2D8C" w:rsidP="003C5DF3"/>
        </w:tc>
      </w:tr>
      <w:tr w:rsidR="00AD2D8C" w:rsidRPr="00D06FC4" w14:paraId="1AB2E141" w14:textId="77777777" w:rsidTr="003C5DF3">
        <w:trPr>
          <w:trHeight w:val="240"/>
          <w:jc w:val="center"/>
        </w:trPr>
        <w:tc>
          <w:tcPr>
            <w:tcW w:w="4876" w:type="dxa"/>
            <w:tcBorders>
              <w:top w:val="nil"/>
              <w:left w:val="nil"/>
              <w:bottom w:val="nil"/>
              <w:right w:val="nil"/>
            </w:tcBorders>
          </w:tcPr>
          <w:p w14:paraId="1F0F19C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15D7DE1" w14:textId="77777777" w:rsidR="00AD2D8C" w:rsidRPr="00D06FC4" w:rsidRDefault="00AD2D8C" w:rsidP="003C5DF3">
            <w:pPr>
              <w:pStyle w:val="AmColumnHeading"/>
            </w:pPr>
            <w:r w:rsidRPr="00D06FC4">
              <w:t>Amendement</w:t>
            </w:r>
          </w:p>
        </w:tc>
      </w:tr>
      <w:tr w:rsidR="00AD2D8C" w:rsidRPr="00D06FC4" w14:paraId="4CA9DBF5" w14:textId="77777777" w:rsidTr="003C5DF3">
        <w:trPr>
          <w:jc w:val="center"/>
        </w:trPr>
        <w:tc>
          <w:tcPr>
            <w:tcW w:w="4876" w:type="dxa"/>
            <w:tcBorders>
              <w:top w:val="nil"/>
              <w:left w:val="nil"/>
              <w:bottom w:val="nil"/>
              <w:right w:val="nil"/>
            </w:tcBorders>
          </w:tcPr>
          <w:p w14:paraId="5B783D26" w14:textId="77777777" w:rsidR="00AD2D8C" w:rsidRPr="00D06FC4" w:rsidRDefault="00AD2D8C" w:rsidP="003C5DF3">
            <w:pPr>
              <w:pStyle w:val="Normal6a"/>
            </w:pPr>
            <w:r w:rsidRPr="00D06FC4">
              <w:t>19.</w:t>
            </w:r>
            <w:r w:rsidRPr="00D06FC4">
              <w:tab/>
              <w:t xml:space="preserve">maakt uit het follow-upverslag op dat de Commissie ermee heeft ingestemd de Rekenkamer een handmatige extractie van gegevens uit het Arachne-instrument te verstrekken; betreurt niettemin het feit dat de toegang van de Rekenkamer tot FENIX, het rapportage-instrument over de RRF, een open kwestie blijft, waarbij de Commissie de Rekenkamer slechts toegang verleent tot enkele van de FENIX-modules;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w:t>
            </w:r>
            <w:r w:rsidRPr="00D06FC4">
              <w:lastRenderedPageBreak/>
              <w:t>en een halve maand zijn opgetreden, waardoor de bevindingen van de Rekenkamer aanzienlijk worden vertraagd; herinnert de Commissie aan haar verplichting uit hoofde van artikel 263 van het Financieel Reglement om de Rekenkamer volledige toegang te verlenen tot alle relevante systemen en databanken (onder meer Arachne, FENIX en ARES);</w:t>
            </w:r>
          </w:p>
        </w:tc>
        <w:tc>
          <w:tcPr>
            <w:tcW w:w="4876" w:type="dxa"/>
            <w:tcBorders>
              <w:top w:val="nil"/>
              <w:left w:val="nil"/>
              <w:bottom w:val="nil"/>
              <w:right w:val="nil"/>
            </w:tcBorders>
          </w:tcPr>
          <w:p w14:paraId="2ECEC009" w14:textId="77777777" w:rsidR="00AD2D8C" w:rsidRPr="00D06FC4" w:rsidRDefault="00AD2D8C" w:rsidP="003C5DF3">
            <w:pPr>
              <w:pStyle w:val="Normal6a"/>
            </w:pPr>
            <w:r w:rsidRPr="00D06FC4">
              <w:lastRenderedPageBreak/>
              <w:t>19.</w:t>
            </w:r>
            <w:r w:rsidRPr="00D06FC4">
              <w:tab/>
              <w:t>maakt uit het follow-upverslag op dat de Commissie ermee heeft ingestemd de Rekenkamer een handmatige extractie van gegevens uit het Arachne-instrument te verstrekken; betreurt niettemin het feit dat de toegang van de Rekenkamer tot FENIX, het rapportage-instrument over de RRF, een open kwestie blijft, waarbij de Commissie de Rekenkamer slechts toegang verleent tot enkele van de FENIX-modules</w:t>
            </w:r>
            <w:r w:rsidRPr="00D06FC4">
              <w:rPr>
                <w:b/>
                <w:i/>
              </w:rPr>
              <w:t xml:space="preserve"> en de informatie die deze bevatten niet tijdig wordt geactualiseerd</w:t>
            </w:r>
            <w:r w:rsidRPr="00D06FC4">
              <w:t xml:space="preserve">; is ingenomen met de gemelde toename van het aantal gebruikers van de Rekenkamer dat toegang heeft tot FENIX; steunt niettemin het verzoek van de Rekenkamer aan de Commissie om de Rekenkamer zo spoedig mogelijk volledige toegang te verlenen; herinnert eraan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w:t>
            </w:r>
            <w:r w:rsidRPr="00D06FC4">
              <w:lastRenderedPageBreak/>
              <w:t>er in sommige gevallen vertragingen tot twee en een halve maand zijn opgetreden, waardoor de bevindingen van de Rekenkamer aanzienlijk worden vertraagd; herinnert de Commissie aan haar verplichting uit hoofde van artikel 263 van het Financieel Reglement om de Rekenkamer volledige toegang te verlenen tot alle relevante systemen en databanken (onder meer Arachne, FENIX en ARES);</w:t>
            </w:r>
          </w:p>
        </w:tc>
      </w:tr>
    </w:tbl>
    <w:p w14:paraId="2B6812CF"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2A649A4" w14:textId="77777777" w:rsidR="00AD2D8C" w:rsidRPr="00D06FC4" w:rsidRDefault="00AD2D8C" w:rsidP="00AD2D8C">
      <w:r w:rsidRPr="00D06FC4">
        <w:rPr>
          <w:rStyle w:val="HideTWBExt"/>
        </w:rPr>
        <w:t>&lt;/Amend&gt;</w:t>
      </w:r>
    </w:p>
    <w:p w14:paraId="373D3A2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14</w:t>
      </w:r>
      <w:r w:rsidRPr="00D06FC4">
        <w:rPr>
          <w:rStyle w:val="HideTWBExt"/>
          <w:b w:val="0"/>
        </w:rPr>
        <w:t>&lt;/NumAm&gt;</w:t>
      </w:r>
    </w:p>
    <w:p w14:paraId="42EBDCA1"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6D7BE1C1" w14:textId="77777777" w:rsidR="00AD2D8C" w:rsidRPr="00D06FC4" w:rsidRDefault="00AD2D8C" w:rsidP="00AD2D8C">
      <w:pPr>
        <w:pStyle w:val="NormalBold"/>
      </w:pPr>
      <w:r w:rsidRPr="00D06FC4">
        <w:rPr>
          <w:rStyle w:val="HideTWBExt"/>
          <w:b w:val="0"/>
        </w:rPr>
        <w:t>&lt;/RepeatBlock-By&gt;</w:t>
      </w:r>
    </w:p>
    <w:p w14:paraId="44909E14"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7B0D2D91" w14:textId="77777777" w:rsidR="00AD2D8C" w:rsidRPr="00D06FC4" w:rsidRDefault="00AD2D8C" w:rsidP="00AD2D8C">
      <w:pPr>
        <w:pStyle w:val="NormalBold"/>
      </w:pPr>
      <w:r w:rsidRPr="00D06FC4">
        <w:rPr>
          <w:rStyle w:val="HideTWBExt"/>
          <w:b w:val="0"/>
        </w:rPr>
        <w:t>&lt;Article&gt;</w:t>
      </w:r>
      <w:r w:rsidRPr="00D06FC4">
        <w:t>Paragraaf 19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0A9A3DA9" w14:textId="77777777" w:rsidTr="003C5DF3">
        <w:trPr>
          <w:trHeight w:hRule="exact" w:val="240"/>
          <w:jc w:val="center"/>
        </w:trPr>
        <w:tc>
          <w:tcPr>
            <w:tcW w:w="9752" w:type="dxa"/>
            <w:gridSpan w:val="2"/>
            <w:tcBorders>
              <w:top w:val="nil"/>
              <w:left w:val="nil"/>
              <w:bottom w:val="nil"/>
              <w:right w:val="nil"/>
            </w:tcBorders>
          </w:tcPr>
          <w:p w14:paraId="439A1EBE" w14:textId="77777777" w:rsidR="00AD2D8C" w:rsidRPr="00D06FC4" w:rsidRDefault="00AD2D8C" w:rsidP="003C5DF3"/>
        </w:tc>
      </w:tr>
      <w:tr w:rsidR="00AD2D8C" w:rsidRPr="00D06FC4" w14:paraId="14D80CE6" w14:textId="77777777" w:rsidTr="003C5DF3">
        <w:trPr>
          <w:trHeight w:val="240"/>
          <w:jc w:val="center"/>
        </w:trPr>
        <w:tc>
          <w:tcPr>
            <w:tcW w:w="4876" w:type="dxa"/>
            <w:tcBorders>
              <w:top w:val="nil"/>
              <w:left w:val="nil"/>
              <w:bottom w:val="nil"/>
              <w:right w:val="nil"/>
            </w:tcBorders>
          </w:tcPr>
          <w:p w14:paraId="5A3C3FAE"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5463D465" w14:textId="77777777" w:rsidR="00AD2D8C" w:rsidRPr="00D06FC4" w:rsidRDefault="00AD2D8C" w:rsidP="003C5DF3">
            <w:pPr>
              <w:pStyle w:val="AmColumnHeading"/>
            </w:pPr>
            <w:r w:rsidRPr="00D06FC4">
              <w:t>Amendement</w:t>
            </w:r>
          </w:p>
        </w:tc>
      </w:tr>
      <w:tr w:rsidR="00AD2D8C" w:rsidRPr="00D06FC4" w14:paraId="6F172FB6" w14:textId="77777777" w:rsidTr="003C5DF3">
        <w:trPr>
          <w:jc w:val="center"/>
        </w:trPr>
        <w:tc>
          <w:tcPr>
            <w:tcW w:w="4876" w:type="dxa"/>
            <w:tcBorders>
              <w:top w:val="nil"/>
              <w:left w:val="nil"/>
              <w:bottom w:val="nil"/>
              <w:right w:val="nil"/>
            </w:tcBorders>
          </w:tcPr>
          <w:p w14:paraId="3F737DBD" w14:textId="77777777" w:rsidR="00AD2D8C" w:rsidRPr="00D06FC4" w:rsidRDefault="00AD2D8C" w:rsidP="003C5DF3">
            <w:pPr>
              <w:pStyle w:val="Normal6a"/>
            </w:pPr>
          </w:p>
        </w:tc>
        <w:tc>
          <w:tcPr>
            <w:tcW w:w="4876" w:type="dxa"/>
            <w:tcBorders>
              <w:top w:val="nil"/>
              <w:left w:val="nil"/>
              <w:bottom w:val="nil"/>
              <w:right w:val="nil"/>
            </w:tcBorders>
          </w:tcPr>
          <w:p w14:paraId="4CAB9F9D" w14:textId="77777777" w:rsidR="00AD2D8C" w:rsidRPr="00D06FC4" w:rsidRDefault="00AD2D8C" w:rsidP="003C5DF3">
            <w:pPr>
              <w:pStyle w:val="Normal6a"/>
            </w:pPr>
            <w:r w:rsidRPr="00D06FC4">
              <w:rPr>
                <w:b/>
                <w:i/>
              </w:rPr>
              <w:t>19 bis.</w:t>
            </w:r>
            <w:r w:rsidRPr="00D06FC4">
              <w:tab/>
            </w:r>
            <w:r w:rsidRPr="00D06FC4">
              <w:rPr>
                <w:b/>
                <w:i/>
              </w:rPr>
              <w:t>wijst op het belang van aanbestedingen als instrument om beleidsdoelstellingen, waaronder sociale en milieudoelstellingen, te bevorderen; verzoekt de Rekenkamer de opname van strategische criteria op het gebied van maatschappelijke verantwoordelijkheid en milieuduurzaamheid in haar aanbestedingsprocedures te versterken;</w:t>
            </w:r>
          </w:p>
        </w:tc>
      </w:tr>
    </w:tbl>
    <w:p w14:paraId="678E459C"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8117279" w14:textId="77777777" w:rsidR="00AD2D8C" w:rsidRPr="00D06FC4" w:rsidRDefault="00AD2D8C" w:rsidP="00AD2D8C">
      <w:r w:rsidRPr="00D06FC4">
        <w:rPr>
          <w:rStyle w:val="HideTWBExt"/>
        </w:rPr>
        <w:t>&lt;/Amend&gt;</w:t>
      </w:r>
    </w:p>
    <w:p w14:paraId="6468B6FF"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15</w:t>
      </w:r>
      <w:r w:rsidRPr="00D06FC4">
        <w:rPr>
          <w:rStyle w:val="HideTWBExt"/>
          <w:b w:val="0"/>
        </w:rPr>
        <w:t>&lt;/NumAm&gt;</w:t>
      </w:r>
    </w:p>
    <w:p w14:paraId="204134C6"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00924522" w14:textId="77777777" w:rsidR="00AD2D8C" w:rsidRPr="00D06FC4" w:rsidRDefault="00AD2D8C" w:rsidP="00AD2D8C">
      <w:pPr>
        <w:pStyle w:val="NormalBold"/>
      </w:pPr>
      <w:r w:rsidRPr="00D06FC4">
        <w:rPr>
          <w:rStyle w:val="HideTWBExt"/>
          <w:b w:val="0"/>
        </w:rPr>
        <w:t>&lt;/RepeatBlock-By&gt;</w:t>
      </w:r>
    </w:p>
    <w:p w14:paraId="0672DB7C"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7F5AC503" w14:textId="77777777" w:rsidR="00AD2D8C" w:rsidRPr="00D06FC4" w:rsidRDefault="00AD2D8C" w:rsidP="00AD2D8C">
      <w:pPr>
        <w:pStyle w:val="NormalBold"/>
      </w:pPr>
      <w:r w:rsidRPr="00D06FC4">
        <w:rPr>
          <w:rStyle w:val="HideTWBExt"/>
          <w:b w:val="0"/>
        </w:rPr>
        <w:t>&lt;Article&gt;</w:t>
      </w:r>
      <w:r w:rsidRPr="00D06FC4">
        <w:t>Paragraaf 20</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C089658" w14:textId="77777777" w:rsidTr="003C5DF3">
        <w:trPr>
          <w:trHeight w:hRule="exact" w:val="240"/>
          <w:jc w:val="center"/>
        </w:trPr>
        <w:tc>
          <w:tcPr>
            <w:tcW w:w="9752" w:type="dxa"/>
            <w:gridSpan w:val="2"/>
            <w:tcBorders>
              <w:top w:val="nil"/>
              <w:left w:val="nil"/>
              <w:bottom w:val="nil"/>
              <w:right w:val="nil"/>
            </w:tcBorders>
          </w:tcPr>
          <w:p w14:paraId="58450CCA" w14:textId="77777777" w:rsidR="00AD2D8C" w:rsidRPr="00D06FC4" w:rsidRDefault="00AD2D8C" w:rsidP="003C5DF3"/>
        </w:tc>
      </w:tr>
      <w:tr w:rsidR="00AD2D8C" w:rsidRPr="00D06FC4" w14:paraId="7880951D" w14:textId="77777777" w:rsidTr="003C5DF3">
        <w:trPr>
          <w:trHeight w:val="240"/>
          <w:jc w:val="center"/>
        </w:trPr>
        <w:tc>
          <w:tcPr>
            <w:tcW w:w="4876" w:type="dxa"/>
            <w:tcBorders>
              <w:top w:val="nil"/>
              <w:left w:val="nil"/>
              <w:bottom w:val="nil"/>
              <w:right w:val="nil"/>
            </w:tcBorders>
          </w:tcPr>
          <w:p w14:paraId="207C9C91"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678F1E0C" w14:textId="77777777" w:rsidR="00AD2D8C" w:rsidRPr="00D06FC4" w:rsidRDefault="00AD2D8C" w:rsidP="003C5DF3">
            <w:pPr>
              <w:pStyle w:val="AmColumnHeading"/>
            </w:pPr>
            <w:r w:rsidRPr="00D06FC4">
              <w:t>Amendement</w:t>
            </w:r>
          </w:p>
        </w:tc>
      </w:tr>
      <w:tr w:rsidR="00AD2D8C" w:rsidRPr="00D06FC4" w14:paraId="18BCF8AC" w14:textId="77777777" w:rsidTr="003C5DF3">
        <w:trPr>
          <w:jc w:val="center"/>
        </w:trPr>
        <w:tc>
          <w:tcPr>
            <w:tcW w:w="4876" w:type="dxa"/>
            <w:tcBorders>
              <w:top w:val="nil"/>
              <w:left w:val="nil"/>
              <w:bottom w:val="nil"/>
              <w:right w:val="nil"/>
            </w:tcBorders>
          </w:tcPr>
          <w:p w14:paraId="77E562CE" w14:textId="77777777" w:rsidR="00AD2D8C" w:rsidRPr="00D06FC4" w:rsidRDefault="00AD2D8C" w:rsidP="003C5DF3">
            <w:pPr>
              <w:pStyle w:val="Normal6a"/>
            </w:pPr>
            <w:r w:rsidRPr="00D06FC4">
              <w:t>20.</w:t>
            </w:r>
            <w:r w:rsidRPr="00D06FC4">
              <w:tab/>
              <w:t xml:space="preserve">stelt vast dat de Rekenkamer eind 2024 beschikte over 961 personeelsleden (een daling ten opzichte van 969 in 2023), waaronder tijdelijke functionarissen (192 </w:t>
            </w:r>
            <w:r w:rsidRPr="00D06FC4">
              <w:lastRenderedPageBreak/>
              <w:t xml:space="preserve">in 2024, een daling ten opzichte van 204 in 2023), arbeidscontractanten (84 in 2024, een daling ten opzichte van 86 in 2023) en gedetacheerde nationale deskundigen (26 in 2024, hetzelfde aantal als in 2023); herinnert eraan dat het belangrijk is werknemers vaste contracten te bieden teneinde vaardigheden in stand te houden </w:t>
            </w:r>
            <w:r w:rsidRPr="00D06FC4">
              <w:rPr>
                <w:b/>
                <w:i/>
              </w:rPr>
              <w:t>en</w:t>
            </w:r>
            <w:r w:rsidRPr="00D06FC4">
              <w:t xml:space="preserve"> continuïteit en een productieve werkomgeving te waarborgen;</w:t>
            </w:r>
          </w:p>
        </w:tc>
        <w:tc>
          <w:tcPr>
            <w:tcW w:w="4876" w:type="dxa"/>
            <w:tcBorders>
              <w:top w:val="nil"/>
              <w:left w:val="nil"/>
              <w:bottom w:val="nil"/>
              <w:right w:val="nil"/>
            </w:tcBorders>
          </w:tcPr>
          <w:p w14:paraId="360C80FB" w14:textId="77777777" w:rsidR="00AD2D8C" w:rsidRPr="00D06FC4" w:rsidRDefault="00AD2D8C" w:rsidP="003C5DF3">
            <w:pPr>
              <w:pStyle w:val="Normal6a"/>
            </w:pPr>
            <w:r w:rsidRPr="00D06FC4">
              <w:lastRenderedPageBreak/>
              <w:t>20.</w:t>
            </w:r>
            <w:r w:rsidRPr="00D06FC4">
              <w:tab/>
              <w:t xml:space="preserve">stelt vast dat de Rekenkamer eind 2024 beschikte over 961 personeelsleden (een daling ten opzichte van 969 in 2023), waaronder tijdelijke functionarissen (192 </w:t>
            </w:r>
            <w:r w:rsidRPr="00D06FC4">
              <w:lastRenderedPageBreak/>
              <w:t xml:space="preserve">in 2024, een daling ten opzichte van 204 in 2023), arbeidscontractanten (84 in 2024, een daling ten opzichte van 86 in 2023) en gedetacheerde nationale deskundigen (26 in 2024, hetzelfde aantal als in 2023); herinnert eraan dat het belangrijk is werknemers vaste contracten te bieden teneinde vaardigheden in stand te houden </w:t>
            </w:r>
            <w:r w:rsidRPr="00D06FC4">
              <w:rPr>
                <w:b/>
                <w:i/>
              </w:rPr>
              <w:t>om</w:t>
            </w:r>
            <w:r w:rsidRPr="00D06FC4">
              <w:t xml:space="preserve"> continuïteit en een productieve </w:t>
            </w:r>
            <w:r w:rsidRPr="00D06FC4">
              <w:rPr>
                <w:b/>
                <w:i/>
              </w:rPr>
              <w:t xml:space="preserve">en stabiele </w:t>
            </w:r>
            <w:r w:rsidRPr="00D06FC4">
              <w:t>werkomgeving te waarborgen;</w:t>
            </w:r>
          </w:p>
        </w:tc>
      </w:tr>
    </w:tbl>
    <w:p w14:paraId="249CB002"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2A19082E" w14:textId="77777777" w:rsidR="00AD2D8C" w:rsidRPr="00D06FC4" w:rsidRDefault="00AD2D8C" w:rsidP="00AD2D8C">
      <w:r w:rsidRPr="00D06FC4">
        <w:rPr>
          <w:rStyle w:val="HideTWBExt"/>
        </w:rPr>
        <w:t>&lt;/Amend&gt;</w:t>
      </w:r>
    </w:p>
    <w:p w14:paraId="599F151A"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16</w:t>
      </w:r>
      <w:r w:rsidRPr="00D06FC4">
        <w:rPr>
          <w:rStyle w:val="HideTWBExt"/>
          <w:b w:val="0"/>
        </w:rPr>
        <w:t>&lt;/NumAm&gt;</w:t>
      </w:r>
    </w:p>
    <w:p w14:paraId="46F97ACF"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6BE93468" w14:textId="77777777" w:rsidR="00AD2D8C" w:rsidRPr="00D06FC4" w:rsidRDefault="00AD2D8C" w:rsidP="00AD2D8C">
      <w:pPr>
        <w:pStyle w:val="NormalBold"/>
      </w:pPr>
      <w:r w:rsidRPr="00D06FC4">
        <w:rPr>
          <w:rStyle w:val="HideTWBExt"/>
          <w:b w:val="0"/>
        </w:rPr>
        <w:t>&lt;/RepeatBlock-By&gt;</w:t>
      </w:r>
    </w:p>
    <w:p w14:paraId="6C8C787C"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3F70CE1" w14:textId="77777777" w:rsidR="00AD2D8C" w:rsidRPr="00D06FC4" w:rsidRDefault="00AD2D8C" w:rsidP="00AD2D8C">
      <w:pPr>
        <w:pStyle w:val="NormalBold"/>
      </w:pPr>
      <w:r w:rsidRPr="00D06FC4">
        <w:rPr>
          <w:rStyle w:val="HideTWBExt"/>
          <w:b w:val="0"/>
        </w:rPr>
        <w:t>&lt;Article&gt;</w:t>
      </w:r>
      <w:r w:rsidRPr="00D06FC4">
        <w:t>Paragraaf 21</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B3F833B" w14:textId="77777777" w:rsidTr="003C5DF3">
        <w:trPr>
          <w:trHeight w:hRule="exact" w:val="240"/>
          <w:jc w:val="center"/>
        </w:trPr>
        <w:tc>
          <w:tcPr>
            <w:tcW w:w="9752" w:type="dxa"/>
            <w:gridSpan w:val="2"/>
            <w:tcBorders>
              <w:top w:val="nil"/>
              <w:left w:val="nil"/>
              <w:bottom w:val="nil"/>
              <w:right w:val="nil"/>
            </w:tcBorders>
          </w:tcPr>
          <w:p w14:paraId="17B5F9DE" w14:textId="77777777" w:rsidR="00AD2D8C" w:rsidRPr="00D06FC4" w:rsidRDefault="00AD2D8C" w:rsidP="003C5DF3"/>
        </w:tc>
      </w:tr>
      <w:tr w:rsidR="00AD2D8C" w:rsidRPr="00D06FC4" w14:paraId="49FBC90A" w14:textId="77777777" w:rsidTr="003C5DF3">
        <w:trPr>
          <w:trHeight w:val="240"/>
          <w:jc w:val="center"/>
        </w:trPr>
        <w:tc>
          <w:tcPr>
            <w:tcW w:w="4876" w:type="dxa"/>
            <w:tcBorders>
              <w:top w:val="nil"/>
              <w:left w:val="nil"/>
              <w:bottom w:val="nil"/>
              <w:right w:val="nil"/>
            </w:tcBorders>
          </w:tcPr>
          <w:p w14:paraId="0E9A3026"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4C35E0BE" w14:textId="77777777" w:rsidR="00AD2D8C" w:rsidRPr="00D06FC4" w:rsidRDefault="00AD2D8C" w:rsidP="003C5DF3">
            <w:pPr>
              <w:pStyle w:val="AmColumnHeading"/>
            </w:pPr>
            <w:r w:rsidRPr="00D06FC4">
              <w:t>Amendement</w:t>
            </w:r>
          </w:p>
        </w:tc>
      </w:tr>
      <w:tr w:rsidR="00AD2D8C" w:rsidRPr="00D06FC4" w14:paraId="04381DF0" w14:textId="77777777" w:rsidTr="003C5DF3">
        <w:trPr>
          <w:jc w:val="center"/>
        </w:trPr>
        <w:tc>
          <w:tcPr>
            <w:tcW w:w="4876" w:type="dxa"/>
            <w:tcBorders>
              <w:top w:val="nil"/>
              <w:left w:val="nil"/>
              <w:bottom w:val="nil"/>
              <w:right w:val="nil"/>
            </w:tcBorders>
          </w:tcPr>
          <w:p w14:paraId="5B5C73AD" w14:textId="77777777" w:rsidR="00AD2D8C" w:rsidRPr="00D06FC4" w:rsidRDefault="00AD2D8C" w:rsidP="003C5DF3">
            <w:pPr>
              <w:pStyle w:val="Normal6a"/>
            </w:pPr>
            <w:r w:rsidRPr="00D06FC4">
              <w:rPr>
                <w:b/>
                <w:i/>
              </w:rPr>
              <w:t>21.</w:t>
            </w:r>
            <w:r w:rsidRPr="00D06FC4">
              <w:tab/>
            </w:r>
            <w:r w:rsidRPr="00D06FC4">
              <w:rPr>
                <w:b/>
                <w:i/>
              </w:rPr>
              <w:t>merkt op dat in 2024, 54 % van het personeel van de Rekenkamer vrouw was (tegenover 53 % in 2023) en 47 % man; betreurt het feit dat vrouwen slechts 30 % van het hoger management van de Rekenkamer uitmaken, hetzelfde percentage als in 2023; betreurt voorts dat het percentage vrouwen in middenkaderfuncties in 2023 is gedaald van 40 % naar 37,30 %; herinnert eraan dat gendergelijkheid een op het Verdrag gebaseerd beginsel is dat door alle instellingen moet worden geëerbiedigd en verzoekt de Rekenkamer haar inspanningen ter bevordering van genderevenwicht in het midden- en hoger management voort te zetten;</w:t>
            </w:r>
          </w:p>
        </w:tc>
        <w:tc>
          <w:tcPr>
            <w:tcW w:w="4876" w:type="dxa"/>
            <w:tcBorders>
              <w:top w:val="nil"/>
              <w:left w:val="nil"/>
              <w:bottom w:val="nil"/>
              <w:right w:val="nil"/>
            </w:tcBorders>
          </w:tcPr>
          <w:p w14:paraId="04CE9509" w14:textId="77777777" w:rsidR="00AD2D8C" w:rsidRPr="00D06FC4" w:rsidRDefault="00AD2D8C" w:rsidP="003C5DF3">
            <w:pPr>
              <w:pStyle w:val="Normal6a"/>
            </w:pPr>
            <w:r w:rsidRPr="00D06FC4">
              <w:rPr>
                <w:b/>
                <w:i/>
              </w:rPr>
              <w:t>Schrappen</w:t>
            </w:r>
          </w:p>
        </w:tc>
      </w:tr>
    </w:tbl>
    <w:p w14:paraId="77E14558"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182E33E9" w14:textId="77777777" w:rsidR="00AD2D8C" w:rsidRPr="00D06FC4" w:rsidRDefault="00AD2D8C" w:rsidP="00AD2D8C">
      <w:r w:rsidRPr="00D06FC4">
        <w:rPr>
          <w:rStyle w:val="HideTWBExt"/>
        </w:rPr>
        <w:t>&lt;/Amend&gt;</w:t>
      </w:r>
    </w:p>
    <w:p w14:paraId="22898105"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17</w:t>
      </w:r>
      <w:r w:rsidRPr="00D06FC4">
        <w:rPr>
          <w:rStyle w:val="HideTWBExt"/>
          <w:b w:val="0"/>
        </w:rPr>
        <w:t>&lt;/NumAm&gt;</w:t>
      </w:r>
    </w:p>
    <w:p w14:paraId="10274EF2"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4F0C613F" w14:textId="77777777" w:rsidR="00AD2D8C" w:rsidRPr="00D06FC4" w:rsidRDefault="00AD2D8C" w:rsidP="00AD2D8C">
      <w:pPr>
        <w:pStyle w:val="NormalBold"/>
      </w:pPr>
      <w:r w:rsidRPr="00D06FC4">
        <w:rPr>
          <w:rStyle w:val="HideTWBExt"/>
          <w:b w:val="0"/>
        </w:rPr>
        <w:t>&lt;/RepeatBlock-By&gt;</w:t>
      </w:r>
    </w:p>
    <w:p w14:paraId="28FB84BB"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41FC16A" w14:textId="77777777" w:rsidR="00AD2D8C" w:rsidRPr="00D06FC4" w:rsidRDefault="00AD2D8C" w:rsidP="00AD2D8C">
      <w:pPr>
        <w:pStyle w:val="NormalBold"/>
      </w:pPr>
      <w:r w:rsidRPr="00D06FC4">
        <w:rPr>
          <w:rStyle w:val="HideTWBExt"/>
          <w:b w:val="0"/>
        </w:rPr>
        <w:lastRenderedPageBreak/>
        <w:t>&lt;Article&gt;</w:t>
      </w:r>
      <w:r w:rsidRPr="00D06FC4">
        <w:t>Paragraaf 22</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781AA20" w14:textId="77777777" w:rsidTr="003C5DF3">
        <w:trPr>
          <w:trHeight w:hRule="exact" w:val="240"/>
          <w:jc w:val="center"/>
        </w:trPr>
        <w:tc>
          <w:tcPr>
            <w:tcW w:w="9752" w:type="dxa"/>
            <w:gridSpan w:val="2"/>
            <w:tcBorders>
              <w:top w:val="nil"/>
              <w:left w:val="nil"/>
              <w:bottom w:val="nil"/>
              <w:right w:val="nil"/>
            </w:tcBorders>
          </w:tcPr>
          <w:p w14:paraId="614BE449" w14:textId="77777777" w:rsidR="00AD2D8C" w:rsidRPr="00D06FC4" w:rsidRDefault="00AD2D8C" w:rsidP="003C5DF3"/>
        </w:tc>
      </w:tr>
      <w:tr w:rsidR="00AD2D8C" w:rsidRPr="00D06FC4" w14:paraId="0B0E633C" w14:textId="77777777" w:rsidTr="003C5DF3">
        <w:trPr>
          <w:trHeight w:val="240"/>
          <w:jc w:val="center"/>
        </w:trPr>
        <w:tc>
          <w:tcPr>
            <w:tcW w:w="4876" w:type="dxa"/>
            <w:tcBorders>
              <w:top w:val="nil"/>
              <w:left w:val="nil"/>
              <w:bottom w:val="nil"/>
              <w:right w:val="nil"/>
            </w:tcBorders>
          </w:tcPr>
          <w:p w14:paraId="04684CCB"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056BFF2" w14:textId="77777777" w:rsidR="00AD2D8C" w:rsidRPr="00D06FC4" w:rsidRDefault="00AD2D8C" w:rsidP="003C5DF3">
            <w:pPr>
              <w:pStyle w:val="AmColumnHeading"/>
            </w:pPr>
            <w:r w:rsidRPr="00D06FC4">
              <w:t>Amendement</w:t>
            </w:r>
          </w:p>
        </w:tc>
      </w:tr>
      <w:tr w:rsidR="00AD2D8C" w:rsidRPr="00D06FC4" w14:paraId="79AC177A" w14:textId="77777777" w:rsidTr="003C5DF3">
        <w:trPr>
          <w:jc w:val="center"/>
        </w:trPr>
        <w:tc>
          <w:tcPr>
            <w:tcW w:w="4876" w:type="dxa"/>
            <w:tcBorders>
              <w:top w:val="nil"/>
              <w:left w:val="nil"/>
              <w:bottom w:val="nil"/>
              <w:right w:val="nil"/>
            </w:tcBorders>
          </w:tcPr>
          <w:p w14:paraId="4201B0BD" w14:textId="77777777" w:rsidR="00AD2D8C" w:rsidRPr="00D06FC4" w:rsidRDefault="00AD2D8C" w:rsidP="003C5DF3">
            <w:pPr>
              <w:pStyle w:val="Normal6a"/>
            </w:pPr>
            <w:r w:rsidRPr="00D06FC4">
              <w:rPr>
                <w:b/>
                <w:i/>
              </w:rPr>
              <w:t>22.</w:t>
            </w:r>
            <w:r w:rsidRPr="00D06FC4">
              <w:tab/>
            </w:r>
            <w:r w:rsidRPr="00D06FC4">
              <w:rPr>
                <w:b/>
                <w:i/>
              </w:rPr>
              <w:t>merkt op dat de Rekenkamer volgens de vragenlijst 64 stagiairs in dienst had, van wie er 59 in 2024 een maandelijkse toelage ontvingen; is ingenomen met het nieuwe programma van de Rekenkamer, getiteld “TraineEca Career Development”, dat tot doel heeft de meest verdienstelijke stagiairs arbeidskansen te bieden; neemt voorts kennis van het plan van de Rekenkamer om speciale stages op het gebied van AI aan te bieden aan pas afgestudeerden en promovendi op dat gebied; benadrukt nogmaals dat stages gepaard moeten gaan met een vergoeding die voldoet aan de resolutie van het Parlement van 15 juni 2023 betreffende hoogwaardige stages in de EU (2020/2005(INL)), die een oproep inhoudt om alle stages in de Unie betaald te maken;</w:t>
            </w:r>
          </w:p>
        </w:tc>
        <w:tc>
          <w:tcPr>
            <w:tcW w:w="4876" w:type="dxa"/>
            <w:tcBorders>
              <w:top w:val="nil"/>
              <w:left w:val="nil"/>
              <w:bottom w:val="nil"/>
              <w:right w:val="nil"/>
            </w:tcBorders>
          </w:tcPr>
          <w:p w14:paraId="55E6287D" w14:textId="77777777" w:rsidR="00AD2D8C" w:rsidRPr="00D06FC4" w:rsidRDefault="00AD2D8C" w:rsidP="003C5DF3">
            <w:pPr>
              <w:pStyle w:val="Normal6a"/>
            </w:pPr>
            <w:r w:rsidRPr="00D06FC4">
              <w:rPr>
                <w:b/>
                <w:i/>
              </w:rPr>
              <w:t>Schrappen</w:t>
            </w:r>
          </w:p>
        </w:tc>
      </w:tr>
    </w:tbl>
    <w:p w14:paraId="5A0D9BE1"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5721EA9E" w14:textId="77777777" w:rsidR="00AD2D8C" w:rsidRPr="00D06FC4" w:rsidRDefault="00AD2D8C" w:rsidP="00AD2D8C">
      <w:r w:rsidRPr="00D06FC4">
        <w:rPr>
          <w:rStyle w:val="HideTWBExt"/>
        </w:rPr>
        <w:t>&lt;/Amend&gt;</w:t>
      </w:r>
    </w:p>
    <w:p w14:paraId="1E28E4BA"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18</w:t>
      </w:r>
      <w:r w:rsidRPr="00D06FC4">
        <w:rPr>
          <w:rStyle w:val="HideTWBExt"/>
          <w:b w:val="0"/>
        </w:rPr>
        <w:t>&lt;/NumAm&gt;</w:t>
      </w:r>
    </w:p>
    <w:p w14:paraId="21DB7C7A"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7C43240A" w14:textId="77777777" w:rsidR="00AD2D8C" w:rsidRPr="00D06FC4" w:rsidRDefault="00AD2D8C" w:rsidP="00AD2D8C">
      <w:pPr>
        <w:pStyle w:val="NormalBold"/>
      </w:pPr>
      <w:r w:rsidRPr="00D06FC4">
        <w:rPr>
          <w:rStyle w:val="HideTWBExt"/>
          <w:b w:val="0"/>
        </w:rPr>
        <w:t>&lt;/RepeatBlock-By&gt;</w:t>
      </w:r>
    </w:p>
    <w:p w14:paraId="36CA9E07"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61D38E7" w14:textId="77777777" w:rsidR="00AD2D8C" w:rsidRPr="00D06FC4" w:rsidRDefault="00AD2D8C" w:rsidP="00AD2D8C">
      <w:pPr>
        <w:pStyle w:val="NormalBold"/>
      </w:pPr>
      <w:r w:rsidRPr="00D06FC4">
        <w:rPr>
          <w:rStyle w:val="HideTWBExt"/>
          <w:b w:val="0"/>
        </w:rPr>
        <w:t>&lt;Article&gt;</w:t>
      </w:r>
      <w:r w:rsidRPr="00D06FC4">
        <w:t>Paragraaf 22</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BD4543F" w14:textId="77777777" w:rsidTr="003C5DF3">
        <w:trPr>
          <w:trHeight w:hRule="exact" w:val="240"/>
          <w:jc w:val="center"/>
        </w:trPr>
        <w:tc>
          <w:tcPr>
            <w:tcW w:w="9752" w:type="dxa"/>
            <w:gridSpan w:val="2"/>
            <w:tcBorders>
              <w:top w:val="nil"/>
              <w:left w:val="nil"/>
              <w:bottom w:val="nil"/>
              <w:right w:val="nil"/>
            </w:tcBorders>
          </w:tcPr>
          <w:p w14:paraId="7A1CBEE5" w14:textId="77777777" w:rsidR="00AD2D8C" w:rsidRPr="00D06FC4" w:rsidRDefault="00AD2D8C" w:rsidP="003C5DF3"/>
        </w:tc>
      </w:tr>
      <w:tr w:rsidR="00AD2D8C" w:rsidRPr="00D06FC4" w14:paraId="0D9A19F3" w14:textId="77777777" w:rsidTr="003C5DF3">
        <w:trPr>
          <w:trHeight w:val="240"/>
          <w:jc w:val="center"/>
        </w:trPr>
        <w:tc>
          <w:tcPr>
            <w:tcW w:w="4876" w:type="dxa"/>
            <w:tcBorders>
              <w:top w:val="nil"/>
              <w:left w:val="nil"/>
              <w:bottom w:val="nil"/>
              <w:right w:val="nil"/>
            </w:tcBorders>
          </w:tcPr>
          <w:p w14:paraId="5BB0D4DE"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9E33CA4" w14:textId="77777777" w:rsidR="00AD2D8C" w:rsidRPr="00D06FC4" w:rsidRDefault="00AD2D8C" w:rsidP="003C5DF3">
            <w:pPr>
              <w:pStyle w:val="AmColumnHeading"/>
            </w:pPr>
            <w:r w:rsidRPr="00D06FC4">
              <w:t>Amendement</w:t>
            </w:r>
          </w:p>
        </w:tc>
      </w:tr>
      <w:tr w:rsidR="00AD2D8C" w:rsidRPr="00D06FC4" w14:paraId="05095D9B" w14:textId="77777777" w:rsidTr="003C5DF3">
        <w:trPr>
          <w:jc w:val="center"/>
        </w:trPr>
        <w:tc>
          <w:tcPr>
            <w:tcW w:w="4876" w:type="dxa"/>
            <w:tcBorders>
              <w:top w:val="nil"/>
              <w:left w:val="nil"/>
              <w:bottom w:val="nil"/>
              <w:right w:val="nil"/>
            </w:tcBorders>
          </w:tcPr>
          <w:p w14:paraId="6BE245DC" w14:textId="77777777" w:rsidR="00AD2D8C" w:rsidRPr="00D06FC4" w:rsidRDefault="00AD2D8C" w:rsidP="003C5DF3">
            <w:pPr>
              <w:pStyle w:val="Normal6a"/>
            </w:pPr>
            <w:r w:rsidRPr="00D06FC4">
              <w:t>22.</w:t>
            </w:r>
            <w:r w:rsidRPr="00D06FC4">
              <w:tab/>
              <w:t xml:space="preserve">merkt op dat de Rekenkamer volgens de vragenlijst 64 stagiairs in dienst had, van wie er 59 in 2024 een maandelijkse toelage ontvingen; is ingenomen met het nieuwe programma van de Rekenkamer, getiteld “TraineEca Career Development”, dat tot doel heeft de meest verdienstelijke stagiairs arbeidskansen te bieden; neemt voorts kennis van het plan van de Rekenkamer om speciale stages op het gebied van AI aan te bieden aan pas afgestudeerden en promovendi op dat </w:t>
            </w:r>
            <w:r w:rsidRPr="00D06FC4">
              <w:lastRenderedPageBreak/>
              <w:t>gebied; benadrukt nogmaals dat stages gepaard moeten gaan met een vergoeding die voldoet aan de resolutie van het Parlement van 15 juni 2023 betreffende hoogwaardige stages in de EU (2020/2005(INL)), die een oproep inhoudt om alle stages in de Unie betaald te maken;</w:t>
            </w:r>
          </w:p>
        </w:tc>
        <w:tc>
          <w:tcPr>
            <w:tcW w:w="4876" w:type="dxa"/>
            <w:tcBorders>
              <w:top w:val="nil"/>
              <w:left w:val="nil"/>
              <w:bottom w:val="nil"/>
              <w:right w:val="nil"/>
            </w:tcBorders>
          </w:tcPr>
          <w:p w14:paraId="629EE6CE" w14:textId="77777777" w:rsidR="00AD2D8C" w:rsidRPr="00D06FC4" w:rsidRDefault="00AD2D8C" w:rsidP="003C5DF3">
            <w:pPr>
              <w:pStyle w:val="Normal6a"/>
            </w:pPr>
            <w:r w:rsidRPr="00D06FC4">
              <w:lastRenderedPageBreak/>
              <w:t>22.</w:t>
            </w:r>
            <w:r w:rsidRPr="00D06FC4">
              <w:tab/>
              <w:t xml:space="preserve">merkt op dat de Rekenkamer volgens de vragenlijst 64 stagiairs in dienst had, van wie er 59 in 2024 een maandelijkse toelage ontvingen; is ingenomen met het nieuwe programma van de Rekenkamer, getiteld “TraineEca Career Development”, dat tot doel heeft de meest verdienstelijke stagiairs arbeidskansen te bieden; neemt voorts kennis van het plan van de Rekenkamer om speciale stages op het gebied van AI aan te bieden aan pas afgestudeerden en promovendi op dat </w:t>
            </w:r>
            <w:r w:rsidRPr="00D06FC4">
              <w:lastRenderedPageBreak/>
              <w:t>gebied; benadrukt nogmaals dat stages gepaard moeten gaan met een vergoeding die voldoet aan de resolutie van het Parlement van 15 juni 2023 betreffende hoogwaardige stages in de EU (2020/2005(INL)), die een oproep inhoudt om alle stages in de Unie betaald te maken;</w:t>
            </w:r>
            <w:r w:rsidRPr="00D06FC4">
              <w:rPr>
                <w:b/>
                <w:i/>
              </w:rPr>
              <w:t> beklemtoont dat onbetaalde stages een vorm van uitbuiting van jonge werknemers zijn en een belemmering voor gelijke kansen vormen;</w:t>
            </w:r>
          </w:p>
        </w:tc>
      </w:tr>
    </w:tbl>
    <w:p w14:paraId="5358C4F2"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0F885641" w14:textId="77777777" w:rsidR="00AD2D8C" w:rsidRPr="00D06FC4" w:rsidRDefault="00AD2D8C" w:rsidP="00AD2D8C">
      <w:r w:rsidRPr="00D06FC4">
        <w:rPr>
          <w:rStyle w:val="HideTWBExt"/>
        </w:rPr>
        <w:t>&lt;/Amend&gt;</w:t>
      </w:r>
    </w:p>
    <w:p w14:paraId="656FC72D"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19</w:t>
      </w:r>
      <w:r w:rsidRPr="00D06FC4">
        <w:rPr>
          <w:rStyle w:val="HideTWBExt"/>
          <w:b w:val="0"/>
        </w:rPr>
        <w:t>&lt;/NumAm&gt;</w:t>
      </w:r>
    </w:p>
    <w:p w14:paraId="0C38EDD4"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7F08A7BE" w14:textId="77777777" w:rsidR="00AD2D8C" w:rsidRPr="00D06FC4" w:rsidRDefault="00AD2D8C" w:rsidP="00AD2D8C">
      <w:pPr>
        <w:pStyle w:val="NormalBold"/>
      </w:pPr>
      <w:r w:rsidRPr="00D06FC4">
        <w:rPr>
          <w:rStyle w:val="HideTWBExt"/>
          <w:b w:val="0"/>
        </w:rPr>
        <w:t>&lt;/RepeatBlock-By&gt;</w:t>
      </w:r>
    </w:p>
    <w:p w14:paraId="0A181A0A"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9ABA867" w14:textId="77777777" w:rsidR="00AD2D8C" w:rsidRPr="00D06FC4" w:rsidRDefault="00AD2D8C" w:rsidP="00AD2D8C">
      <w:pPr>
        <w:pStyle w:val="NormalBold"/>
      </w:pPr>
      <w:r w:rsidRPr="00D06FC4">
        <w:rPr>
          <w:rStyle w:val="HideTWBExt"/>
          <w:b w:val="0"/>
        </w:rPr>
        <w:t>&lt;Article&gt;</w:t>
      </w:r>
      <w:r w:rsidRPr="00D06FC4">
        <w:t>Paragraaf 23</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67D0F0D" w14:textId="77777777" w:rsidTr="003C5DF3">
        <w:trPr>
          <w:trHeight w:hRule="exact" w:val="240"/>
          <w:jc w:val="center"/>
        </w:trPr>
        <w:tc>
          <w:tcPr>
            <w:tcW w:w="9752" w:type="dxa"/>
            <w:gridSpan w:val="2"/>
            <w:tcBorders>
              <w:top w:val="nil"/>
              <w:left w:val="nil"/>
              <w:bottom w:val="nil"/>
              <w:right w:val="nil"/>
            </w:tcBorders>
          </w:tcPr>
          <w:p w14:paraId="29686F28" w14:textId="77777777" w:rsidR="00AD2D8C" w:rsidRPr="00D06FC4" w:rsidRDefault="00AD2D8C" w:rsidP="003C5DF3"/>
        </w:tc>
      </w:tr>
      <w:tr w:rsidR="00AD2D8C" w:rsidRPr="00D06FC4" w14:paraId="351FDFD0" w14:textId="77777777" w:rsidTr="003C5DF3">
        <w:trPr>
          <w:trHeight w:val="240"/>
          <w:jc w:val="center"/>
        </w:trPr>
        <w:tc>
          <w:tcPr>
            <w:tcW w:w="4876" w:type="dxa"/>
            <w:tcBorders>
              <w:top w:val="nil"/>
              <w:left w:val="nil"/>
              <w:bottom w:val="nil"/>
              <w:right w:val="nil"/>
            </w:tcBorders>
          </w:tcPr>
          <w:p w14:paraId="26B71E12"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5A0962CB" w14:textId="77777777" w:rsidR="00AD2D8C" w:rsidRPr="00D06FC4" w:rsidRDefault="00AD2D8C" w:rsidP="003C5DF3">
            <w:pPr>
              <w:pStyle w:val="AmColumnHeading"/>
            </w:pPr>
            <w:r w:rsidRPr="00D06FC4">
              <w:t>Amendement</w:t>
            </w:r>
          </w:p>
        </w:tc>
      </w:tr>
      <w:tr w:rsidR="00AD2D8C" w:rsidRPr="00D06FC4" w14:paraId="2100BA24" w14:textId="77777777" w:rsidTr="003C5DF3">
        <w:trPr>
          <w:jc w:val="center"/>
        </w:trPr>
        <w:tc>
          <w:tcPr>
            <w:tcW w:w="4876" w:type="dxa"/>
            <w:tcBorders>
              <w:top w:val="nil"/>
              <w:left w:val="nil"/>
              <w:bottom w:val="nil"/>
              <w:right w:val="nil"/>
            </w:tcBorders>
          </w:tcPr>
          <w:p w14:paraId="22D9EEC7" w14:textId="77777777" w:rsidR="00AD2D8C" w:rsidRPr="00D06FC4" w:rsidRDefault="00AD2D8C" w:rsidP="003C5DF3">
            <w:pPr>
              <w:pStyle w:val="Normal6a"/>
            </w:pPr>
            <w:r w:rsidRPr="00D06FC4">
              <w:t>23.</w:t>
            </w:r>
            <w:r w:rsidRPr="00D06FC4">
              <w:tab/>
              <w:t xml:space="preserve">merkt op dat volgens de vragenlijst het aanwerven van ambtenaren in 2024 een uitdaging bleef voor het Hof, omdat Luxemburg als werkplek niet aantrekkelijk genoeg is en jonge werknemers weinig interesse hebben in banen op het gebied van audit en controle; stelt met tevredenheid vast dat de Rekenkamer deze kwestie heeft aangepakt door regelmatige selectieprocedures te organiseren die gericht zijn op de stagiairs van de Rekenkamer, door interne vergelijkende onderzoeken te organiseren om het meest verdienstelijke talent te behouden en door meer outreachactiviteiten te organiseren; erkent in dit verband dat een clausule inzake vergelijkende onderzoeken nodig is om ook vergelijkende onderzoeken van EPSO uitsluitend voor Luxemburg te kunnen organiseren; prijst de Rekenkamer voor het feit dat zij zich heeft aangesloten bij een interinstitutioneel akkoord op grond waarvan personeel dat is aangeworven door in Luxemburg gevestigde instellingen </w:t>
            </w:r>
            <w:r w:rsidRPr="00D06FC4">
              <w:lastRenderedPageBreak/>
              <w:t>van de Unie vanaf 2025 een huisvestingstoelage ontvangt ter compensatie van de hoge kosten van levensonderhoud in Luxemburg;</w:t>
            </w:r>
          </w:p>
        </w:tc>
        <w:tc>
          <w:tcPr>
            <w:tcW w:w="4876" w:type="dxa"/>
            <w:tcBorders>
              <w:top w:val="nil"/>
              <w:left w:val="nil"/>
              <w:bottom w:val="nil"/>
              <w:right w:val="nil"/>
            </w:tcBorders>
          </w:tcPr>
          <w:p w14:paraId="1DAA1552" w14:textId="77777777" w:rsidR="00AD2D8C" w:rsidRPr="00D06FC4" w:rsidRDefault="00AD2D8C" w:rsidP="003C5DF3">
            <w:pPr>
              <w:pStyle w:val="Normal6a"/>
            </w:pPr>
            <w:r w:rsidRPr="00D06FC4">
              <w:lastRenderedPageBreak/>
              <w:t>23.</w:t>
            </w:r>
            <w:r w:rsidRPr="00D06FC4">
              <w:tab/>
              <w:t xml:space="preserve">merkt op dat volgens de vragenlijst het aanwerven van ambtenaren in 2024 een uitdaging bleef voor het Hof, omdat Luxemburg als werkplek niet aantrekkelijk genoeg is en jonge werknemers weinig interesse hebben in banen op het gebied van audit en controle; stelt met tevredenheid vast dat de Rekenkamer deze kwestie heeft aangepakt door regelmatige selectieprocedures te organiseren die gericht zijn op de stagiairs van de Rekenkamer, door interne vergelijkende onderzoeken te organiseren om het meest verdienstelijke talent te behouden en door meer outreachactiviteiten te organiseren; </w:t>
            </w:r>
            <w:r w:rsidRPr="00D06FC4">
              <w:rPr>
                <w:b/>
                <w:i/>
              </w:rPr>
              <w:t>moedigt de Rekenkamer aan deze inspanningen voor te zetten, teneinde de continuïteit van haar activiteiten te waarborgen;</w:t>
            </w:r>
            <w:r w:rsidRPr="00D06FC4">
              <w:t xml:space="preserve"> erkent in dit verband dat een clausule inzake vergelijkende onderzoeken nodig is om ook vergelijkende onderzoeken van EPSO uitsluitend voor Luxemburg te kunnen organiseren; prijst de Rekenkamer voor het feit dat zij zich </w:t>
            </w:r>
            <w:r w:rsidRPr="00D06FC4">
              <w:lastRenderedPageBreak/>
              <w:t>heeft aangesloten bij een interinstitutioneel akkoord op grond waarvan personeel dat is aangeworven door in Luxemburg gevestigde instellingen van de Unie vanaf 2025 een huisvestingstoelage ontvangt ter compensatie van de hoge kosten van levensonderhoud in Luxemburg;</w:t>
            </w:r>
          </w:p>
        </w:tc>
      </w:tr>
    </w:tbl>
    <w:p w14:paraId="33F1B844"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B36E397" w14:textId="77777777" w:rsidR="00AD2D8C" w:rsidRPr="00D06FC4" w:rsidRDefault="00AD2D8C" w:rsidP="00AD2D8C">
      <w:r w:rsidRPr="00D06FC4">
        <w:rPr>
          <w:rStyle w:val="HideTWBExt"/>
        </w:rPr>
        <w:t>&lt;/Amend&gt;</w:t>
      </w:r>
    </w:p>
    <w:p w14:paraId="64C076F0"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20</w:t>
      </w:r>
      <w:r w:rsidRPr="00D06FC4">
        <w:rPr>
          <w:rStyle w:val="HideTWBExt"/>
          <w:b w:val="0"/>
        </w:rPr>
        <w:t>&lt;/NumAm&gt;</w:t>
      </w:r>
    </w:p>
    <w:p w14:paraId="469FC85A"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7AD60580" w14:textId="77777777" w:rsidR="00AD2D8C" w:rsidRPr="00D06FC4" w:rsidRDefault="00AD2D8C" w:rsidP="00AD2D8C">
      <w:pPr>
        <w:pStyle w:val="NormalBold"/>
      </w:pPr>
      <w:r w:rsidRPr="00D06FC4">
        <w:rPr>
          <w:rStyle w:val="HideTWBExt"/>
          <w:b w:val="0"/>
        </w:rPr>
        <w:t>&lt;/RepeatBlock-By&gt;</w:t>
      </w:r>
    </w:p>
    <w:p w14:paraId="7F9DF36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9900358" w14:textId="77777777" w:rsidR="00AD2D8C" w:rsidRPr="00D06FC4" w:rsidRDefault="00AD2D8C" w:rsidP="00AD2D8C">
      <w:pPr>
        <w:pStyle w:val="NormalBold"/>
      </w:pPr>
      <w:r w:rsidRPr="00D06FC4">
        <w:rPr>
          <w:rStyle w:val="HideTWBExt"/>
          <w:b w:val="0"/>
        </w:rPr>
        <w:t>&lt;Article&gt;</w:t>
      </w:r>
      <w:r w:rsidRPr="00D06FC4">
        <w:t>Paragraaf 24</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6C9C2A0" w14:textId="77777777" w:rsidTr="003C5DF3">
        <w:trPr>
          <w:trHeight w:hRule="exact" w:val="240"/>
          <w:jc w:val="center"/>
        </w:trPr>
        <w:tc>
          <w:tcPr>
            <w:tcW w:w="9752" w:type="dxa"/>
            <w:gridSpan w:val="2"/>
            <w:tcBorders>
              <w:top w:val="nil"/>
              <w:left w:val="nil"/>
              <w:bottom w:val="nil"/>
              <w:right w:val="nil"/>
            </w:tcBorders>
          </w:tcPr>
          <w:p w14:paraId="54DD3F14" w14:textId="77777777" w:rsidR="00AD2D8C" w:rsidRPr="00D06FC4" w:rsidRDefault="00AD2D8C" w:rsidP="003C5DF3"/>
        </w:tc>
      </w:tr>
      <w:tr w:rsidR="00AD2D8C" w:rsidRPr="00D06FC4" w14:paraId="404341C5" w14:textId="77777777" w:rsidTr="003C5DF3">
        <w:trPr>
          <w:trHeight w:val="240"/>
          <w:jc w:val="center"/>
        </w:trPr>
        <w:tc>
          <w:tcPr>
            <w:tcW w:w="4876" w:type="dxa"/>
            <w:tcBorders>
              <w:top w:val="nil"/>
              <w:left w:val="nil"/>
              <w:bottom w:val="nil"/>
              <w:right w:val="nil"/>
            </w:tcBorders>
          </w:tcPr>
          <w:p w14:paraId="453C3E3B"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32C2990" w14:textId="77777777" w:rsidR="00AD2D8C" w:rsidRPr="00D06FC4" w:rsidRDefault="00AD2D8C" w:rsidP="003C5DF3">
            <w:pPr>
              <w:pStyle w:val="AmColumnHeading"/>
            </w:pPr>
            <w:r w:rsidRPr="00D06FC4">
              <w:t>Amendement</w:t>
            </w:r>
          </w:p>
        </w:tc>
      </w:tr>
      <w:tr w:rsidR="00AD2D8C" w:rsidRPr="00D06FC4" w14:paraId="1070A466" w14:textId="77777777" w:rsidTr="003C5DF3">
        <w:trPr>
          <w:jc w:val="center"/>
        </w:trPr>
        <w:tc>
          <w:tcPr>
            <w:tcW w:w="4876" w:type="dxa"/>
            <w:tcBorders>
              <w:top w:val="nil"/>
              <w:left w:val="nil"/>
              <w:bottom w:val="nil"/>
              <w:right w:val="nil"/>
            </w:tcBorders>
          </w:tcPr>
          <w:p w14:paraId="6F3EEED7" w14:textId="77777777" w:rsidR="00AD2D8C" w:rsidRPr="00D06FC4" w:rsidRDefault="00AD2D8C" w:rsidP="003C5DF3">
            <w:pPr>
              <w:pStyle w:val="Normal6a"/>
            </w:pPr>
            <w:r w:rsidRPr="00D06FC4">
              <w:rPr>
                <w:b/>
                <w:i/>
              </w:rPr>
              <w:t>24.</w:t>
            </w:r>
            <w:r w:rsidRPr="00D06FC4">
              <w:tab/>
            </w:r>
            <w:r w:rsidRPr="00D06FC4">
              <w:rPr>
                <w:b/>
                <w:i/>
              </w:rPr>
              <w:t>is zich ervan bewust dat de Rekenkamer geen rol speelt bij de selectie van de leden van de Rekenkamer overeenkomstig artikel 286, lid 2, VWEU; herinnert er niettemin aan dat er binnen de Rekenkamer nog steeds sprake is van een zeer scheve genderbalans, aangezien slechts 10 van de in totaal 27 leden vrouw zijn; herhaalt zijn verzoek aan de lidstaten om, met het oog op een evenwichtigere en representatievere samenstelling van de Rekenkamer, kandidaten van verschillende genders voor te dragen;</w:t>
            </w:r>
          </w:p>
        </w:tc>
        <w:tc>
          <w:tcPr>
            <w:tcW w:w="4876" w:type="dxa"/>
            <w:tcBorders>
              <w:top w:val="nil"/>
              <w:left w:val="nil"/>
              <w:bottom w:val="nil"/>
              <w:right w:val="nil"/>
            </w:tcBorders>
          </w:tcPr>
          <w:p w14:paraId="5C5DAADC" w14:textId="77777777" w:rsidR="00AD2D8C" w:rsidRPr="00D06FC4" w:rsidRDefault="00AD2D8C" w:rsidP="003C5DF3">
            <w:pPr>
              <w:pStyle w:val="Normal6a"/>
            </w:pPr>
            <w:r w:rsidRPr="00D06FC4">
              <w:rPr>
                <w:b/>
                <w:i/>
              </w:rPr>
              <w:t>Schrappen</w:t>
            </w:r>
          </w:p>
        </w:tc>
      </w:tr>
    </w:tbl>
    <w:p w14:paraId="4C5F94CD"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09DC5BB6" w14:textId="77777777" w:rsidR="00AD2D8C" w:rsidRPr="00D06FC4" w:rsidRDefault="00AD2D8C" w:rsidP="00AD2D8C">
      <w:r w:rsidRPr="00D06FC4">
        <w:rPr>
          <w:rStyle w:val="HideTWBExt"/>
        </w:rPr>
        <w:t>&lt;/Amend&gt;</w:t>
      </w:r>
    </w:p>
    <w:p w14:paraId="0474892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21</w:t>
      </w:r>
      <w:r w:rsidRPr="00D06FC4">
        <w:rPr>
          <w:rStyle w:val="HideTWBExt"/>
          <w:b w:val="0"/>
        </w:rPr>
        <w:t>&lt;/NumAm&gt;</w:t>
      </w:r>
    </w:p>
    <w:p w14:paraId="05BE1814"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68AE5D41" w14:textId="77777777" w:rsidR="00AD2D8C" w:rsidRPr="00D06FC4" w:rsidRDefault="00AD2D8C" w:rsidP="00AD2D8C">
      <w:pPr>
        <w:pStyle w:val="NormalBold"/>
      </w:pPr>
      <w:r w:rsidRPr="00D06FC4">
        <w:rPr>
          <w:rStyle w:val="HideTWBExt"/>
          <w:b w:val="0"/>
        </w:rPr>
        <w:t>&lt;/RepeatBlock-By&gt;</w:t>
      </w:r>
    </w:p>
    <w:p w14:paraId="043C63FA"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BD42DBD" w14:textId="77777777" w:rsidR="00AD2D8C" w:rsidRPr="00D06FC4" w:rsidRDefault="00AD2D8C" w:rsidP="00AD2D8C">
      <w:pPr>
        <w:pStyle w:val="NormalBold"/>
      </w:pPr>
      <w:r w:rsidRPr="00D06FC4">
        <w:rPr>
          <w:rStyle w:val="HideTWBExt"/>
          <w:b w:val="0"/>
        </w:rPr>
        <w:t>&lt;Article&gt;</w:t>
      </w:r>
      <w:r w:rsidRPr="00D06FC4">
        <w:t>Paragraaf 24</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1547766" w14:textId="77777777" w:rsidTr="003C5DF3">
        <w:trPr>
          <w:trHeight w:hRule="exact" w:val="240"/>
          <w:jc w:val="center"/>
        </w:trPr>
        <w:tc>
          <w:tcPr>
            <w:tcW w:w="9752" w:type="dxa"/>
            <w:gridSpan w:val="2"/>
            <w:tcBorders>
              <w:top w:val="nil"/>
              <w:left w:val="nil"/>
              <w:bottom w:val="nil"/>
              <w:right w:val="nil"/>
            </w:tcBorders>
          </w:tcPr>
          <w:p w14:paraId="35EB5CD0" w14:textId="77777777" w:rsidR="00AD2D8C" w:rsidRPr="00D06FC4" w:rsidRDefault="00AD2D8C" w:rsidP="003C5DF3"/>
        </w:tc>
      </w:tr>
      <w:tr w:rsidR="00AD2D8C" w:rsidRPr="00D06FC4" w14:paraId="4929FAD5" w14:textId="77777777" w:rsidTr="003C5DF3">
        <w:trPr>
          <w:trHeight w:val="240"/>
          <w:jc w:val="center"/>
        </w:trPr>
        <w:tc>
          <w:tcPr>
            <w:tcW w:w="4876" w:type="dxa"/>
            <w:tcBorders>
              <w:top w:val="nil"/>
              <w:left w:val="nil"/>
              <w:bottom w:val="nil"/>
              <w:right w:val="nil"/>
            </w:tcBorders>
          </w:tcPr>
          <w:p w14:paraId="407543BE"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6DB4B8FF" w14:textId="77777777" w:rsidR="00AD2D8C" w:rsidRPr="00D06FC4" w:rsidRDefault="00AD2D8C" w:rsidP="003C5DF3">
            <w:pPr>
              <w:pStyle w:val="AmColumnHeading"/>
            </w:pPr>
            <w:r w:rsidRPr="00D06FC4">
              <w:t>Amendement</w:t>
            </w:r>
          </w:p>
        </w:tc>
      </w:tr>
      <w:tr w:rsidR="00AD2D8C" w:rsidRPr="00D06FC4" w14:paraId="7E34D7A8" w14:textId="77777777" w:rsidTr="003C5DF3">
        <w:trPr>
          <w:jc w:val="center"/>
        </w:trPr>
        <w:tc>
          <w:tcPr>
            <w:tcW w:w="4876" w:type="dxa"/>
            <w:tcBorders>
              <w:top w:val="nil"/>
              <w:left w:val="nil"/>
              <w:bottom w:val="nil"/>
              <w:right w:val="nil"/>
            </w:tcBorders>
          </w:tcPr>
          <w:p w14:paraId="6A88A24E" w14:textId="77777777" w:rsidR="00AD2D8C" w:rsidRPr="00D06FC4" w:rsidRDefault="00AD2D8C" w:rsidP="003C5DF3">
            <w:pPr>
              <w:pStyle w:val="Normal6a"/>
            </w:pPr>
            <w:r w:rsidRPr="00D06FC4">
              <w:t>24.</w:t>
            </w:r>
            <w:r w:rsidRPr="00D06FC4">
              <w:tab/>
              <w:t xml:space="preserve">is zich ervan bewust dat de Rekenkamer geen rol speelt bij de selectie van de leden van de Rekenkamer </w:t>
            </w:r>
            <w:r w:rsidRPr="00D06FC4">
              <w:lastRenderedPageBreak/>
              <w:t>overeenkomstig artikel 286, lid 2, VWEU; herinnert er niettemin aan dat er binnen de Rekenkamer nog steeds sprake is van een zeer scheve genderbalans, aangezien slechts 10 van de in totaal 27 leden vrouw zijn; herhaalt zijn verzoek aan de lidstaten om</w:t>
            </w:r>
            <w:r w:rsidRPr="00D06FC4">
              <w:rPr>
                <w:b/>
                <w:i/>
              </w:rPr>
              <w:t xml:space="preserve">, </w:t>
            </w:r>
            <w:r w:rsidRPr="00D06FC4">
              <w:t xml:space="preserve">met </w:t>
            </w:r>
            <w:r w:rsidRPr="00D06FC4">
              <w:rPr>
                <w:b/>
                <w:i/>
              </w:rPr>
              <w:t xml:space="preserve">het oog op een evenwichtigere en representatievere samenstelling </w:t>
            </w:r>
            <w:r w:rsidRPr="00D06FC4">
              <w:t xml:space="preserve">van </w:t>
            </w:r>
            <w:r w:rsidRPr="00D06FC4">
              <w:rPr>
                <w:b/>
                <w:i/>
              </w:rPr>
              <w:t xml:space="preserve">de Rekenkamer, </w:t>
            </w:r>
            <w:r w:rsidRPr="00D06FC4">
              <w:t xml:space="preserve">kandidaten </w:t>
            </w:r>
            <w:r w:rsidRPr="00D06FC4">
              <w:rPr>
                <w:b/>
                <w:i/>
              </w:rPr>
              <w:t xml:space="preserve">van verschillende genders </w:t>
            </w:r>
            <w:r w:rsidRPr="00D06FC4">
              <w:t xml:space="preserve">voor te </w:t>
            </w:r>
            <w:r w:rsidRPr="00D06FC4">
              <w:rPr>
                <w:b/>
                <w:i/>
              </w:rPr>
              <w:t>dragen</w:t>
            </w:r>
            <w:r w:rsidRPr="00D06FC4">
              <w:t>;</w:t>
            </w:r>
          </w:p>
        </w:tc>
        <w:tc>
          <w:tcPr>
            <w:tcW w:w="4876" w:type="dxa"/>
            <w:tcBorders>
              <w:top w:val="nil"/>
              <w:left w:val="nil"/>
              <w:bottom w:val="nil"/>
              <w:right w:val="nil"/>
            </w:tcBorders>
          </w:tcPr>
          <w:p w14:paraId="16C77DE1" w14:textId="77777777" w:rsidR="00AD2D8C" w:rsidRPr="00D06FC4" w:rsidRDefault="00AD2D8C" w:rsidP="003C5DF3">
            <w:pPr>
              <w:pStyle w:val="Normal6a"/>
            </w:pPr>
            <w:r w:rsidRPr="00D06FC4">
              <w:lastRenderedPageBreak/>
              <w:t>24.</w:t>
            </w:r>
            <w:r w:rsidRPr="00D06FC4">
              <w:tab/>
              <w:t xml:space="preserve">is zich ervan bewust dat de Rekenkamer geen rol speelt bij de selectie van de leden van de Rekenkamer </w:t>
            </w:r>
            <w:r w:rsidRPr="00D06FC4">
              <w:lastRenderedPageBreak/>
              <w:t xml:space="preserve">overeenkomstig artikel 286, lid 2, VWEU; herinnert er niettemin aan dat er binnen de Rekenkamer nog steeds sprake is van een zeer scheve genderbalans, aangezien slechts 10 van de in totaal 27 leden vrouw zijn; herhaalt zijn verzoek aan de lidstaten om </w:t>
            </w:r>
            <w:r w:rsidRPr="00D06FC4">
              <w:rPr>
                <w:b/>
                <w:i/>
              </w:rPr>
              <w:t xml:space="preserve">rekening te houden </w:t>
            </w:r>
            <w:r w:rsidRPr="00D06FC4">
              <w:t xml:space="preserve">met </w:t>
            </w:r>
            <w:r w:rsidRPr="00D06FC4">
              <w:rPr>
                <w:b/>
                <w:i/>
              </w:rPr>
              <w:t xml:space="preserve">de noodzaak </w:t>
            </w:r>
            <w:r w:rsidRPr="00D06FC4">
              <w:t xml:space="preserve">van </w:t>
            </w:r>
            <w:r w:rsidRPr="00D06FC4">
              <w:rPr>
                <w:b/>
                <w:i/>
              </w:rPr>
              <w:t xml:space="preserve">een genderevenwicht bij het voordragen van </w:t>
            </w:r>
            <w:r w:rsidRPr="00D06FC4">
              <w:t>kandidaten</w:t>
            </w:r>
            <w:r w:rsidRPr="00D06FC4">
              <w:rPr>
                <w:b/>
                <w:i/>
              </w:rPr>
              <w:t xml:space="preserve"> en er tevens </w:t>
            </w:r>
            <w:r w:rsidRPr="00D06FC4">
              <w:t xml:space="preserve">voor te </w:t>
            </w:r>
            <w:r w:rsidRPr="00D06FC4">
              <w:rPr>
                <w:b/>
                <w:i/>
              </w:rPr>
              <w:t>zorgen dat benoemingen blijven plaatsvinden op basis van criteria inzake verdiensten, kwalificaties en onafhankelijkheid</w:t>
            </w:r>
            <w:r w:rsidRPr="00D06FC4">
              <w:t>;</w:t>
            </w:r>
          </w:p>
        </w:tc>
      </w:tr>
    </w:tbl>
    <w:p w14:paraId="4C424DB4"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26ABCE08" w14:textId="77777777" w:rsidR="00AD2D8C" w:rsidRPr="00D06FC4" w:rsidRDefault="00AD2D8C" w:rsidP="00AD2D8C">
      <w:r w:rsidRPr="00D06FC4">
        <w:rPr>
          <w:rStyle w:val="HideTWBExt"/>
        </w:rPr>
        <w:t>&lt;/Amend&gt;</w:t>
      </w:r>
    </w:p>
    <w:p w14:paraId="7A778F5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22</w:t>
      </w:r>
      <w:r w:rsidRPr="00D06FC4">
        <w:rPr>
          <w:rStyle w:val="HideTWBExt"/>
          <w:b w:val="0"/>
        </w:rPr>
        <w:t>&lt;/NumAm&gt;</w:t>
      </w:r>
    </w:p>
    <w:p w14:paraId="57C1FFB3"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487B57CF" w14:textId="77777777" w:rsidR="00AD2D8C" w:rsidRPr="00D06FC4" w:rsidRDefault="00AD2D8C" w:rsidP="00AD2D8C">
      <w:pPr>
        <w:pStyle w:val="NormalBold"/>
      </w:pPr>
      <w:r w:rsidRPr="00D06FC4">
        <w:rPr>
          <w:rStyle w:val="HideTWBExt"/>
          <w:b w:val="0"/>
        </w:rPr>
        <w:t>&lt;/RepeatBlock-By&gt;</w:t>
      </w:r>
    </w:p>
    <w:p w14:paraId="3EE47B9D"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E670096" w14:textId="77777777" w:rsidR="00AD2D8C" w:rsidRPr="00D06FC4" w:rsidRDefault="00AD2D8C" w:rsidP="00AD2D8C">
      <w:pPr>
        <w:pStyle w:val="NormalBold"/>
      </w:pPr>
      <w:r w:rsidRPr="00D06FC4">
        <w:rPr>
          <w:rStyle w:val="HideTWBExt"/>
          <w:b w:val="0"/>
        </w:rPr>
        <w:t>&lt;Article&gt;</w:t>
      </w:r>
      <w:r w:rsidRPr="00D06FC4">
        <w:t>Paragraaf 24</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37C020D" w14:textId="77777777" w:rsidTr="003C5DF3">
        <w:trPr>
          <w:trHeight w:hRule="exact" w:val="240"/>
          <w:jc w:val="center"/>
        </w:trPr>
        <w:tc>
          <w:tcPr>
            <w:tcW w:w="9752" w:type="dxa"/>
            <w:gridSpan w:val="2"/>
            <w:tcBorders>
              <w:top w:val="nil"/>
              <w:left w:val="nil"/>
              <w:bottom w:val="nil"/>
              <w:right w:val="nil"/>
            </w:tcBorders>
          </w:tcPr>
          <w:p w14:paraId="308E706E" w14:textId="77777777" w:rsidR="00AD2D8C" w:rsidRPr="00D06FC4" w:rsidRDefault="00AD2D8C" w:rsidP="003C5DF3"/>
        </w:tc>
      </w:tr>
      <w:tr w:rsidR="00AD2D8C" w:rsidRPr="00D06FC4" w14:paraId="6B30D677" w14:textId="77777777" w:rsidTr="003C5DF3">
        <w:trPr>
          <w:trHeight w:val="240"/>
          <w:jc w:val="center"/>
        </w:trPr>
        <w:tc>
          <w:tcPr>
            <w:tcW w:w="4876" w:type="dxa"/>
            <w:tcBorders>
              <w:top w:val="nil"/>
              <w:left w:val="nil"/>
              <w:bottom w:val="nil"/>
              <w:right w:val="nil"/>
            </w:tcBorders>
          </w:tcPr>
          <w:p w14:paraId="2767A19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4DAFC54C" w14:textId="77777777" w:rsidR="00AD2D8C" w:rsidRPr="00D06FC4" w:rsidRDefault="00AD2D8C" w:rsidP="003C5DF3">
            <w:pPr>
              <w:pStyle w:val="AmColumnHeading"/>
            </w:pPr>
            <w:r w:rsidRPr="00D06FC4">
              <w:t>Amendement</w:t>
            </w:r>
          </w:p>
        </w:tc>
      </w:tr>
      <w:tr w:rsidR="00AD2D8C" w:rsidRPr="00D06FC4" w14:paraId="7D1C8169" w14:textId="77777777" w:rsidTr="003C5DF3">
        <w:trPr>
          <w:jc w:val="center"/>
        </w:trPr>
        <w:tc>
          <w:tcPr>
            <w:tcW w:w="4876" w:type="dxa"/>
            <w:tcBorders>
              <w:top w:val="nil"/>
              <w:left w:val="nil"/>
              <w:bottom w:val="nil"/>
              <w:right w:val="nil"/>
            </w:tcBorders>
          </w:tcPr>
          <w:p w14:paraId="4BA0759C" w14:textId="77777777" w:rsidR="00AD2D8C" w:rsidRPr="00D06FC4" w:rsidRDefault="00AD2D8C" w:rsidP="003C5DF3">
            <w:pPr>
              <w:pStyle w:val="Normal6a"/>
            </w:pPr>
            <w:r w:rsidRPr="00D06FC4">
              <w:t>24.</w:t>
            </w:r>
            <w:r w:rsidRPr="00D06FC4">
              <w:tab/>
              <w:t>is zich ervan bewust dat de Rekenkamer geen rol speelt bij de selectie van de leden van de Rekenkamer overeenkomstig artikel 286, lid 2, VWEU; herinnert er niettemin aan dat er binnen de Rekenkamer nog steeds sprake is van een zeer scheve genderbalans, aangezien slechts 10 van de in totaal 27 leden vrouw zijn; herhaalt zijn verzoek aan de lidstaten om, met het oog op een evenwichtigere en representatievere samenstelling van de Rekenkamer, kandidaten van verschillende genders voor te dragen;</w:t>
            </w:r>
          </w:p>
        </w:tc>
        <w:tc>
          <w:tcPr>
            <w:tcW w:w="4876" w:type="dxa"/>
            <w:tcBorders>
              <w:top w:val="nil"/>
              <w:left w:val="nil"/>
              <w:bottom w:val="nil"/>
              <w:right w:val="nil"/>
            </w:tcBorders>
          </w:tcPr>
          <w:p w14:paraId="65CCCE8A" w14:textId="77777777" w:rsidR="00AD2D8C" w:rsidRPr="00D06FC4" w:rsidRDefault="00AD2D8C" w:rsidP="003C5DF3">
            <w:pPr>
              <w:pStyle w:val="Normal6a"/>
            </w:pPr>
            <w:r w:rsidRPr="00D06FC4">
              <w:t>24.</w:t>
            </w:r>
            <w:r w:rsidRPr="00D06FC4">
              <w:tab/>
              <w:t xml:space="preserve">is zich ervan bewust dat de Rekenkamer geen rol speelt bij de selectie van de leden van de Rekenkamer overeenkomstig artikel 286, lid 2, VWEU; herinnert er niettemin aan dat er binnen de Rekenkamer nog steeds sprake is van een zeer scheve genderbalans, aangezien slechts 10 van de in totaal 27 leden vrouw zijn; </w:t>
            </w:r>
            <w:r w:rsidRPr="00D06FC4">
              <w:rPr>
                <w:b/>
                <w:i/>
              </w:rPr>
              <w:t>betreurt dat verscheidene lidstaten nog nooit een vrouw voor de Rekenkamer hebben voorgedragen;</w:t>
            </w:r>
            <w:r w:rsidRPr="00D06FC4">
              <w:t xml:space="preserve"> herhaalt zijn verzoek aan de lidstaten om, met het oog op een evenwichtigere en representatievere samenstelling van de Rekenkamer, kandidaten van verschillende genders voor te dragen;</w:t>
            </w:r>
          </w:p>
        </w:tc>
      </w:tr>
    </w:tbl>
    <w:p w14:paraId="499D8DF5"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C5BD0BD" w14:textId="77777777" w:rsidR="00AD2D8C" w:rsidRPr="00D06FC4" w:rsidRDefault="00AD2D8C" w:rsidP="00AD2D8C">
      <w:r w:rsidRPr="00D06FC4">
        <w:rPr>
          <w:rStyle w:val="HideTWBExt"/>
        </w:rPr>
        <w:t>&lt;/Amend&gt;</w:t>
      </w:r>
    </w:p>
    <w:p w14:paraId="7FF33703"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23</w:t>
      </w:r>
      <w:r w:rsidRPr="00D06FC4">
        <w:rPr>
          <w:rStyle w:val="HideTWBExt"/>
          <w:b w:val="0"/>
        </w:rPr>
        <w:t>&lt;/NumAm&gt;</w:t>
      </w:r>
    </w:p>
    <w:p w14:paraId="309263A7" w14:textId="77777777" w:rsidR="00AD2D8C" w:rsidRPr="00D06FC4" w:rsidRDefault="00AD2D8C" w:rsidP="00AD2D8C">
      <w:pPr>
        <w:pStyle w:val="NormalBold"/>
      </w:pPr>
      <w:r w:rsidRPr="00D06FC4">
        <w:rPr>
          <w:rStyle w:val="HideTWBExt"/>
          <w:b w:val="0"/>
        </w:rPr>
        <w:lastRenderedPageBreak/>
        <w:t>&lt;RepeatBlock-By&gt;&lt;Members&gt;</w:t>
      </w:r>
      <w:r w:rsidRPr="00D06FC4">
        <w:t>Arno Bausemer</w:t>
      </w:r>
      <w:r w:rsidRPr="00D06FC4">
        <w:rPr>
          <w:rStyle w:val="HideTWBExt"/>
          <w:b w:val="0"/>
        </w:rPr>
        <w:t>&lt;/Members&gt;</w:t>
      </w:r>
    </w:p>
    <w:p w14:paraId="7B05D75B" w14:textId="77777777" w:rsidR="00AD2D8C" w:rsidRPr="00D06FC4" w:rsidRDefault="00AD2D8C" w:rsidP="00AD2D8C">
      <w:pPr>
        <w:pStyle w:val="NormalBold"/>
      </w:pPr>
      <w:r w:rsidRPr="00D06FC4">
        <w:rPr>
          <w:rStyle w:val="HideTWBExt"/>
          <w:b w:val="0"/>
        </w:rPr>
        <w:t>&lt;/RepeatBlock-By&gt;</w:t>
      </w:r>
    </w:p>
    <w:p w14:paraId="2A23A82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4F6E82A" w14:textId="77777777" w:rsidR="00AD2D8C" w:rsidRPr="00D06FC4" w:rsidRDefault="00AD2D8C" w:rsidP="00AD2D8C">
      <w:pPr>
        <w:pStyle w:val="NormalBold"/>
      </w:pPr>
      <w:r w:rsidRPr="00D06FC4">
        <w:rPr>
          <w:rStyle w:val="HideTWBExt"/>
          <w:b w:val="0"/>
        </w:rPr>
        <w:t>&lt;Article&gt;</w:t>
      </w:r>
      <w:r w:rsidRPr="00D06FC4">
        <w:t>Paragraaf 28</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DCCDF18" w14:textId="77777777" w:rsidTr="003C5DF3">
        <w:trPr>
          <w:trHeight w:hRule="exact" w:val="240"/>
          <w:jc w:val="center"/>
        </w:trPr>
        <w:tc>
          <w:tcPr>
            <w:tcW w:w="9752" w:type="dxa"/>
            <w:gridSpan w:val="2"/>
            <w:tcBorders>
              <w:top w:val="nil"/>
              <w:left w:val="nil"/>
              <w:bottom w:val="nil"/>
              <w:right w:val="nil"/>
            </w:tcBorders>
          </w:tcPr>
          <w:p w14:paraId="7F3560BB" w14:textId="77777777" w:rsidR="00AD2D8C" w:rsidRPr="00D06FC4" w:rsidRDefault="00AD2D8C" w:rsidP="003C5DF3"/>
        </w:tc>
      </w:tr>
      <w:tr w:rsidR="00AD2D8C" w:rsidRPr="00D06FC4" w14:paraId="2A13091E" w14:textId="77777777" w:rsidTr="003C5DF3">
        <w:trPr>
          <w:trHeight w:val="240"/>
          <w:jc w:val="center"/>
        </w:trPr>
        <w:tc>
          <w:tcPr>
            <w:tcW w:w="4876" w:type="dxa"/>
            <w:tcBorders>
              <w:top w:val="nil"/>
              <w:left w:val="nil"/>
              <w:bottom w:val="nil"/>
              <w:right w:val="nil"/>
            </w:tcBorders>
          </w:tcPr>
          <w:p w14:paraId="77976A9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06E21382" w14:textId="77777777" w:rsidR="00AD2D8C" w:rsidRPr="00D06FC4" w:rsidRDefault="00AD2D8C" w:rsidP="003C5DF3">
            <w:pPr>
              <w:pStyle w:val="AmColumnHeading"/>
            </w:pPr>
            <w:r w:rsidRPr="00D06FC4">
              <w:t>Amendement</w:t>
            </w:r>
          </w:p>
        </w:tc>
      </w:tr>
      <w:tr w:rsidR="00AD2D8C" w:rsidRPr="00D06FC4" w14:paraId="3AC8A60D" w14:textId="77777777" w:rsidTr="003C5DF3">
        <w:trPr>
          <w:jc w:val="center"/>
        </w:trPr>
        <w:tc>
          <w:tcPr>
            <w:tcW w:w="4876" w:type="dxa"/>
            <w:tcBorders>
              <w:top w:val="nil"/>
              <w:left w:val="nil"/>
              <w:bottom w:val="nil"/>
              <w:right w:val="nil"/>
            </w:tcBorders>
          </w:tcPr>
          <w:p w14:paraId="375181CA" w14:textId="77777777" w:rsidR="00AD2D8C" w:rsidRPr="00D06FC4" w:rsidRDefault="00AD2D8C" w:rsidP="003C5DF3">
            <w:pPr>
              <w:pStyle w:val="Normal6a"/>
            </w:pPr>
            <w:r w:rsidRPr="00D06FC4">
              <w:rPr>
                <w:b/>
                <w:i/>
              </w:rPr>
              <w:t>28.</w:t>
            </w:r>
            <w:r w:rsidRPr="00D06FC4">
              <w:tab/>
            </w:r>
            <w:r w:rsidRPr="00D06FC4">
              <w:rPr>
                <w:b/>
                <w:i/>
              </w:rPr>
              <w:t>merkt op dat verschillende nationaliteiten, met name uit Noordse lidstaten, ondervertegenwoordigd zijn onder het personeel van de Rekenkamer; merkt op dat het risico bestaat dat de situatie verder zal verslechteren als gevolg van de vergrijzing van het personeel en het gebrek aan aanwerving van kandidaten uit die lidstaten; herinnert aan de herhaalde inspanningen van de Rekenkamer om dit gebrek aan evenwicht aan te pakken door meer ruchtbaarheid te geven aan de aankondigingen van vergelijkende onderzoeken en vacatures van de Rekenkamer in aanzienlijk ondervertegenwoordigde lidstaten, samen te werken met leden van de Rekenkamer om haar aankondigingen te verspreiden en potentiële kandidaten te bereiken door in bepaalde lidstaten carrièrebeurzen bij te wonen; merkt bovendien op dat de Rekenkamer volgens het follow-upverslag de komende vijf jaar ook een actieplan met tien maatregelen heeft ontwikkeld teneinde de huidige ondervertegenwoordiging van bepaalde lidstaten om te buigen; verzoekt de Rekenkamer de kwijtingsautoriteit op de hoogte te houden van de voortgang en de resultaten van de uitvoering van dat actieplan;</w:t>
            </w:r>
          </w:p>
        </w:tc>
        <w:tc>
          <w:tcPr>
            <w:tcW w:w="4876" w:type="dxa"/>
            <w:tcBorders>
              <w:top w:val="nil"/>
              <w:left w:val="nil"/>
              <w:bottom w:val="nil"/>
              <w:right w:val="nil"/>
            </w:tcBorders>
          </w:tcPr>
          <w:p w14:paraId="4CECFD92" w14:textId="77777777" w:rsidR="00AD2D8C" w:rsidRPr="00D06FC4" w:rsidRDefault="00AD2D8C" w:rsidP="003C5DF3">
            <w:pPr>
              <w:pStyle w:val="Normal6a"/>
            </w:pPr>
            <w:r w:rsidRPr="00D06FC4">
              <w:rPr>
                <w:b/>
                <w:i/>
              </w:rPr>
              <w:t>Schrappen</w:t>
            </w:r>
          </w:p>
        </w:tc>
      </w:tr>
    </w:tbl>
    <w:p w14:paraId="3E971CA9"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4633545D" w14:textId="77777777" w:rsidR="00AD2D8C" w:rsidRPr="00D06FC4" w:rsidRDefault="00AD2D8C" w:rsidP="00AD2D8C">
      <w:r w:rsidRPr="00D06FC4">
        <w:rPr>
          <w:rStyle w:val="HideTWBExt"/>
        </w:rPr>
        <w:t>&lt;/Amend&gt;</w:t>
      </w:r>
    </w:p>
    <w:p w14:paraId="037CF52A"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24</w:t>
      </w:r>
      <w:r w:rsidRPr="00D06FC4">
        <w:rPr>
          <w:rStyle w:val="HideTWBExt"/>
          <w:b w:val="0"/>
        </w:rPr>
        <w:t>&lt;/NumAm&gt;</w:t>
      </w:r>
    </w:p>
    <w:p w14:paraId="6BD60FC4"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0E27C54C" w14:textId="77777777" w:rsidR="00AD2D8C" w:rsidRPr="00D06FC4" w:rsidRDefault="00AD2D8C" w:rsidP="00AD2D8C">
      <w:pPr>
        <w:pStyle w:val="NormalBold"/>
      </w:pPr>
      <w:r w:rsidRPr="00D06FC4">
        <w:rPr>
          <w:rStyle w:val="HideTWBExt"/>
          <w:b w:val="0"/>
        </w:rPr>
        <w:t>&lt;/RepeatBlock-By&gt;</w:t>
      </w:r>
    </w:p>
    <w:p w14:paraId="26C8A816"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7AE525A9" w14:textId="77777777" w:rsidR="00AD2D8C" w:rsidRPr="00D06FC4" w:rsidRDefault="00AD2D8C" w:rsidP="00AD2D8C">
      <w:pPr>
        <w:pStyle w:val="NormalBold"/>
      </w:pPr>
      <w:r w:rsidRPr="00D06FC4">
        <w:rPr>
          <w:rStyle w:val="HideTWBExt"/>
          <w:b w:val="0"/>
        </w:rPr>
        <w:t>&lt;Article&gt;</w:t>
      </w:r>
      <w:r w:rsidRPr="00D06FC4">
        <w:t>Paragraaf 28</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D8BB41A" w14:textId="77777777" w:rsidTr="003C5DF3">
        <w:trPr>
          <w:trHeight w:hRule="exact" w:val="240"/>
          <w:jc w:val="center"/>
        </w:trPr>
        <w:tc>
          <w:tcPr>
            <w:tcW w:w="9752" w:type="dxa"/>
            <w:gridSpan w:val="2"/>
            <w:tcBorders>
              <w:top w:val="nil"/>
              <w:left w:val="nil"/>
              <w:bottom w:val="nil"/>
              <w:right w:val="nil"/>
            </w:tcBorders>
          </w:tcPr>
          <w:p w14:paraId="43E2C426" w14:textId="77777777" w:rsidR="00AD2D8C" w:rsidRPr="00D06FC4" w:rsidRDefault="00AD2D8C" w:rsidP="003C5DF3"/>
        </w:tc>
      </w:tr>
      <w:tr w:rsidR="00AD2D8C" w:rsidRPr="00D06FC4" w14:paraId="5CB7A298" w14:textId="77777777" w:rsidTr="003C5DF3">
        <w:trPr>
          <w:trHeight w:val="240"/>
          <w:jc w:val="center"/>
        </w:trPr>
        <w:tc>
          <w:tcPr>
            <w:tcW w:w="4876" w:type="dxa"/>
            <w:tcBorders>
              <w:top w:val="nil"/>
              <w:left w:val="nil"/>
              <w:bottom w:val="nil"/>
              <w:right w:val="nil"/>
            </w:tcBorders>
          </w:tcPr>
          <w:p w14:paraId="23894288" w14:textId="77777777" w:rsidR="00AD2D8C" w:rsidRPr="00D06FC4" w:rsidRDefault="00AD2D8C" w:rsidP="003C5DF3">
            <w:pPr>
              <w:pStyle w:val="AmColumnHeading"/>
            </w:pPr>
            <w:r w:rsidRPr="00D06FC4">
              <w:lastRenderedPageBreak/>
              <w:t>Ontwerpresolutie</w:t>
            </w:r>
          </w:p>
        </w:tc>
        <w:tc>
          <w:tcPr>
            <w:tcW w:w="4876" w:type="dxa"/>
            <w:tcBorders>
              <w:top w:val="nil"/>
              <w:left w:val="nil"/>
              <w:bottom w:val="nil"/>
              <w:right w:val="nil"/>
            </w:tcBorders>
          </w:tcPr>
          <w:p w14:paraId="63CA2343" w14:textId="77777777" w:rsidR="00AD2D8C" w:rsidRPr="00D06FC4" w:rsidRDefault="00AD2D8C" w:rsidP="003C5DF3">
            <w:pPr>
              <w:pStyle w:val="AmColumnHeading"/>
            </w:pPr>
            <w:r w:rsidRPr="00D06FC4">
              <w:t>Amendement</w:t>
            </w:r>
          </w:p>
        </w:tc>
      </w:tr>
      <w:tr w:rsidR="00AD2D8C" w:rsidRPr="00D06FC4" w14:paraId="6C6C3792" w14:textId="77777777" w:rsidTr="003C5DF3">
        <w:trPr>
          <w:jc w:val="center"/>
        </w:trPr>
        <w:tc>
          <w:tcPr>
            <w:tcW w:w="4876" w:type="dxa"/>
            <w:tcBorders>
              <w:top w:val="nil"/>
              <w:left w:val="nil"/>
              <w:bottom w:val="nil"/>
              <w:right w:val="nil"/>
            </w:tcBorders>
          </w:tcPr>
          <w:p w14:paraId="0BE59895" w14:textId="77777777" w:rsidR="00AD2D8C" w:rsidRPr="00D06FC4" w:rsidRDefault="00AD2D8C" w:rsidP="003C5DF3">
            <w:pPr>
              <w:pStyle w:val="Normal6a"/>
            </w:pPr>
            <w:r w:rsidRPr="00D06FC4">
              <w:t>28.</w:t>
            </w:r>
            <w:r w:rsidRPr="00D06FC4">
              <w:tab/>
              <w:t>merkt op dat verschillende nationaliteiten, met name uit Noordse lidstaten, ondervertegenwoordigd zijn onder het personeel van de Rekenkamer; merkt op dat het risico bestaat dat de situatie verder zal verslechteren als gevolg van de vergrijzing van het personeel en het gebrek aan aanwerving van kandidaten uit die lidstaten; herinnert aan de herhaalde inspanningen van de Rekenkamer om dit gebrek aan evenwicht aan te pakken door meer ruchtbaarheid te geven aan de aankondigingen van vergelijkende onderzoeken en vacatures van de Rekenkamer in aanzienlijk ondervertegenwoordigde lidstaten, samen te werken met leden van de Rekenkamer om haar aankondigingen te verspreiden en potentiële kandidaten te bereiken door in bepaalde lidstaten carrièrebeurzen bij te wonen; merkt bovendien op dat de Rekenkamer volgens het follow-upverslag de komende vijf jaar ook een actieplan met tien maatregelen heeft ontwikkeld teneinde de huidige ondervertegenwoordiging van bepaalde lidstaten om te buigen; verzoekt de Rekenkamer de kwijtingsautoriteit op de hoogte te houden van de voortgang en de resultaten van de uitvoering van dat actieplan;</w:t>
            </w:r>
          </w:p>
        </w:tc>
        <w:tc>
          <w:tcPr>
            <w:tcW w:w="4876" w:type="dxa"/>
            <w:tcBorders>
              <w:top w:val="nil"/>
              <w:left w:val="nil"/>
              <w:bottom w:val="nil"/>
              <w:right w:val="nil"/>
            </w:tcBorders>
          </w:tcPr>
          <w:p w14:paraId="021B4D2C" w14:textId="77777777" w:rsidR="00AD2D8C" w:rsidRPr="00D06FC4" w:rsidRDefault="00AD2D8C" w:rsidP="003C5DF3">
            <w:pPr>
              <w:pStyle w:val="Normal6a"/>
            </w:pPr>
            <w:r w:rsidRPr="00D06FC4">
              <w:t>28.</w:t>
            </w:r>
            <w:r w:rsidRPr="00D06FC4">
              <w:tab/>
              <w:t xml:space="preserve">merkt op dat verschillende nationaliteiten, met name uit Noordse lidstaten, ondervertegenwoordigd zijn onder het personeel van de Rekenkamer; merkt op dat het risico bestaat dat de situatie verder zal verslechteren als gevolg van de vergrijzing van het personeel en het gebrek aan aanwerving van kandidaten uit die lidstaten; herinnert aan de herhaalde inspanningen van de Rekenkamer om dit gebrek aan evenwicht aan te pakken door meer ruchtbaarheid te geven aan de aankondigingen van vergelijkende onderzoeken en vacatures van de Rekenkamer in aanzienlijk ondervertegenwoordigde lidstaten, samen te werken met leden van de Rekenkamer om haar aankondigingen te verspreiden en potentiële kandidaten te bereiken door in bepaalde lidstaten carrièrebeurzen bij te wonen; merkt bovendien op dat de Rekenkamer volgens het follow-upverslag de komende vijf jaar ook een actieplan met tien maatregelen heeft ontwikkeld teneinde de huidige ondervertegenwoordiging van bepaalde lidstaten om te buigen; verzoekt de Rekenkamer de kwijtingsautoriteit op de hoogte te houden van de voortgang en de resultaten van de uitvoering van dat actieplan; </w:t>
            </w:r>
            <w:r w:rsidRPr="00D06FC4">
              <w:rPr>
                <w:b/>
                <w:i/>
              </w:rPr>
              <w:t>prijst de inspanningen die de Rekenkamer tot nu toe heeft geleverd om haar taken met betrekking tot de herstel- en veerkrachtfaciliteit uit te voeren, ondanks het feit dat de beschikbare middelen niet volledig toereikend zijn;</w:t>
            </w:r>
          </w:p>
        </w:tc>
      </w:tr>
    </w:tbl>
    <w:p w14:paraId="0E9CCACA"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01C5D68" w14:textId="77777777" w:rsidR="00AD2D8C" w:rsidRPr="00D06FC4" w:rsidRDefault="00AD2D8C" w:rsidP="00AD2D8C">
      <w:r w:rsidRPr="00D06FC4">
        <w:rPr>
          <w:rStyle w:val="HideTWBExt"/>
        </w:rPr>
        <w:t>&lt;/Amend&gt;</w:t>
      </w:r>
    </w:p>
    <w:p w14:paraId="52F20B13"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25</w:t>
      </w:r>
      <w:r w:rsidRPr="00D06FC4">
        <w:rPr>
          <w:rStyle w:val="HideTWBExt"/>
          <w:b w:val="0"/>
        </w:rPr>
        <w:t>&lt;/NumAm&gt;</w:t>
      </w:r>
    </w:p>
    <w:p w14:paraId="2A9FC47A" w14:textId="77777777" w:rsidR="00AD2D8C" w:rsidRPr="00D06FC4" w:rsidRDefault="00AD2D8C" w:rsidP="00AD2D8C">
      <w:pPr>
        <w:pStyle w:val="NormalBold"/>
      </w:pPr>
      <w:r w:rsidRPr="00D06FC4">
        <w:rPr>
          <w:rStyle w:val="HideTWBExt"/>
          <w:b w:val="0"/>
        </w:rPr>
        <w:t>&lt;RepeatBlock-By&gt;&lt;Members&gt;</w:t>
      </w:r>
      <w:r w:rsidRPr="00D06FC4">
        <w:t>Ondřej Knotek, Virginie Joron, Julien Sanchez, Tamás Deutsch</w:t>
      </w:r>
      <w:r w:rsidRPr="00D06FC4">
        <w:rPr>
          <w:rStyle w:val="HideTWBExt"/>
          <w:b w:val="0"/>
        </w:rPr>
        <w:t>&lt;/Members&gt;</w:t>
      </w:r>
    </w:p>
    <w:p w14:paraId="4E41375D" w14:textId="77777777" w:rsidR="00AD2D8C" w:rsidRPr="00D06FC4" w:rsidRDefault="00AD2D8C" w:rsidP="00AD2D8C">
      <w:pPr>
        <w:pStyle w:val="NormalBold"/>
      </w:pPr>
      <w:r w:rsidRPr="00D06FC4">
        <w:rPr>
          <w:rStyle w:val="HideTWBExt"/>
          <w:b w:val="0"/>
        </w:rPr>
        <w:t>&lt;/RepeatBlock-By&gt;</w:t>
      </w:r>
    </w:p>
    <w:p w14:paraId="36F5C9B8"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0E487702" w14:textId="77777777" w:rsidR="00AD2D8C" w:rsidRPr="00D06FC4" w:rsidRDefault="00AD2D8C" w:rsidP="00AD2D8C">
      <w:pPr>
        <w:pStyle w:val="NormalBold"/>
      </w:pPr>
      <w:r w:rsidRPr="00D06FC4">
        <w:rPr>
          <w:rStyle w:val="HideTWBExt"/>
          <w:b w:val="0"/>
        </w:rPr>
        <w:t>&lt;Article&gt;</w:t>
      </w:r>
      <w:r w:rsidRPr="00D06FC4">
        <w:t>Paragraaf 29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5ABC6083" w14:textId="77777777" w:rsidTr="003C5DF3">
        <w:trPr>
          <w:trHeight w:hRule="exact" w:val="240"/>
          <w:jc w:val="center"/>
        </w:trPr>
        <w:tc>
          <w:tcPr>
            <w:tcW w:w="9752" w:type="dxa"/>
            <w:gridSpan w:val="2"/>
            <w:tcBorders>
              <w:top w:val="nil"/>
              <w:left w:val="nil"/>
              <w:bottom w:val="nil"/>
              <w:right w:val="nil"/>
            </w:tcBorders>
          </w:tcPr>
          <w:p w14:paraId="0D0A2F11" w14:textId="77777777" w:rsidR="00AD2D8C" w:rsidRPr="00D06FC4" w:rsidRDefault="00AD2D8C" w:rsidP="003C5DF3"/>
        </w:tc>
      </w:tr>
      <w:tr w:rsidR="00AD2D8C" w:rsidRPr="00D06FC4" w14:paraId="12384660" w14:textId="77777777" w:rsidTr="003C5DF3">
        <w:trPr>
          <w:trHeight w:val="240"/>
          <w:jc w:val="center"/>
        </w:trPr>
        <w:tc>
          <w:tcPr>
            <w:tcW w:w="4876" w:type="dxa"/>
            <w:tcBorders>
              <w:top w:val="nil"/>
              <w:left w:val="nil"/>
              <w:bottom w:val="nil"/>
              <w:right w:val="nil"/>
            </w:tcBorders>
          </w:tcPr>
          <w:p w14:paraId="07CF6A6B"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B3242C5" w14:textId="77777777" w:rsidR="00AD2D8C" w:rsidRPr="00D06FC4" w:rsidRDefault="00AD2D8C" w:rsidP="003C5DF3">
            <w:pPr>
              <w:pStyle w:val="AmColumnHeading"/>
            </w:pPr>
            <w:r w:rsidRPr="00D06FC4">
              <w:t>Amendement</w:t>
            </w:r>
          </w:p>
        </w:tc>
      </w:tr>
      <w:tr w:rsidR="00AD2D8C" w:rsidRPr="00D06FC4" w14:paraId="0220A722" w14:textId="77777777" w:rsidTr="003C5DF3">
        <w:trPr>
          <w:jc w:val="center"/>
        </w:trPr>
        <w:tc>
          <w:tcPr>
            <w:tcW w:w="4876" w:type="dxa"/>
            <w:tcBorders>
              <w:top w:val="nil"/>
              <w:left w:val="nil"/>
              <w:bottom w:val="nil"/>
              <w:right w:val="nil"/>
            </w:tcBorders>
          </w:tcPr>
          <w:p w14:paraId="13F09D4E" w14:textId="77777777" w:rsidR="00AD2D8C" w:rsidRPr="00D06FC4" w:rsidRDefault="00AD2D8C" w:rsidP="003C5DF3">
            <w:pPr>
              <w:pStyle w:val="Normal6a"/>
            </w:pPr>
            <w:r w:rsidRPr="00D06FC4">
              <w:t>29.</w:t>
            </w:r>
            <w:r w:rsidRPr="00D06FC4">
              <w:tab/>
              <w:t>herinnert eraan dat eind 2023 alle 29 extra posten (tijdelijke functionarissen) waren ingevuld die nodig waren voor de 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steunt in dit verband het verzoek van de Rekenkamer om de 29 tijdelijke functionarissen die zijn aangeworven voor RRF-gerelateerde controles om te zetten in vaste posten;</w:t>
            </w:r>
          </w:p>
        </w:tc>
        <w:tc>
          <w:tcPr>
            <w:tcW w:w="4876" w:type="dxa"/>
            <w:tcBorders>
              <w:top w:val="nil"/>
              <w:left w:val="nil"/>
              <w:bottom w:val="nil"/>
              <w:right w:val="nil"/>
            </w:tcBorders>
          </w:tcPr>
          <w:p w14:paraId="10CF774E" w14:textId="77777777" w:rsidR="00AD2D8C" w:rsidRPr="00D06FC4" w:rsidRDefault="00AD2D8C" w:rsidP="003C5DF3">
            <w:pPr>
              <w:pStyle w:val="Normal6a"/>
            </w:pPr>
            <w:r w:rsidRPr="00D06FC4">
              <w:t>29.</w:t>
            </w:r>
            <w:r w:rsidRPr="00D06FC4">
              <w:tab/>
              <w:t xml:space="preserve">herinnert eraan dat eind 2023 alle 29 extra posten (tijdelijke functionarissen) waren ingevuld die nodig waren voor de 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steunt in dit verband het verzoek van de Rekenkamer om de 29 tijdelijke functionarissen die zijn aangeworven voor RRF-gerelateerde controles om te zetten in vaste posten; </w:t>
            </w:r>
            <w:r w:rsidRPr="00D06FC4">
              <w:rPr>
                <w:b/>
                <w:i/>
              </w:rPr>
              <w:t>beklemtoont dat de beoordeling van mijlpalen en streefdoelen wezenlijk complexer en tijdrovender is, aangezien deze vaak kwalitatief van aard zijn en verband houden met juridische hervormingen, administratieve veranderingen of governancestructuren in plaats van kwantificeerbare financiële gegevens; spreekt zijn zorg uit dat de replicatie of uitbreiding van soortgelijke prestatiegerichte financieringsmodellen in het kader van het volgend meerjarig financieel kader, zonder overeenkomstige aanpassingen aan controlemethodologieën, toegang tot informatie en middelen, de doeltreffende controle, verantwoordingsplicht en zekerheid over de uitgaven van de Unie aanzienlijk kan verzwakken;</w:t>
            </w:r>
          </w:p>
        </w:tc>
      </w:tr>
    </w:tbl>
    <w:p w14:paraId="39B874E1"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7468B80D" w14:textId="77777777" w:rsidR="00AD2D8C" w:rsidRPr="00D06FC4" w:rsidRDefault="00AD2D8C" w:rsidP="00AD2D8C">
      <w:r w:rsidRPr="00D06FC4">
        <w:rPr>
          <w:rStyle w:val="HideTWBExt"/>
        </w:rPr>
        <w:t>&lt;/Amend&gt;</w:t>
      </w:r>
    </w:p>
    <w:p w14:paraId="37671EB9"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26</w:t>
      </w:r>
      <w:r w:rsidRPr="00D06FC4">
        <w:rPr>
          <w:rStyle w:val="HideTWBExt"/>
          <w:b w:val="0"/>
        </w:rPr>
        <w:t>&lt;/NumAm&gt;</w:t>
      </w:r>
    </w:p>
    <w:p w14:paraId="0A12692A"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7F592E72" w14:textId="77777777" w:rsidR="00AD2D8C" w:rsidRPr="00D06FC4" w:rsidRDefault="00AD2D8C" w:rsidP="00AD2D8C">
      <w:pPr>
        <w:pStyle w:val="NormalBold"/>
      </w:pPr>
      <w:r w:rsidRPr="00D06FC4">
        <w:rPr>
          <w:rStyle w:val="HideTWBExt"/>
          <w:b w:val="0"/>
        </w:rPr>
        <w:t>&lt;/RepeatBlock-By&gt;</w:t>
      </w:r>
    </w:p>
    <w:p w14:paraId="1B57C27A" w14:textId="77777777" w:rsidR="00AD2D8C" w:rsidRPr="00D06FC4" w:rsidRDefault="00AD2D8C" w:rsidP="00AD2D8C">
      <w:pPr>
        <w:pStyle w:val="NormalBold"/>
      </w:pPr>
      <w:r w:rsidRPr="00D06FC4">
        <w:rPr>
          <w:rStyle w:val="HideTWBExt"/>
          <w:b w:val="0"/>
        </w:rPr>
        <w:lastRenderedPageBreak/>
        <w:t>&lt;DocAmend&gt;</w:t>
      </w:r>
      <w:r w:rsidRPr="00D06FC4">
        <w:t>Ontwerpresolutie</w:t>
      </w:r>
      <w:r w:rsidRPr="00D06FC4">
        <w:rPr>
          <w:rStyle w:val="HideTWBExt"/>
          <w:b w:val="0"/>
        </w:rPr>
        <w:t>&lt;/DocAmend&gt;</w:t>
      </w:r>
    </w:p>
    <w:p w14:paraId="10CC8DED" w14:textId="77777777" w:rsidR="00AD2D8C" w:rsidRPr="00D06FC4" w:rsidRDefault="00AD2D8C" w:rsidP="00AD2D8C">
      <w:pPr>
        <w:pStyle w:val="NormalBold"/>
      </w:pPr>
      <w:r w:rsidRPr="00D06FC4">
        <w:rPr>
          <w:rStyle w:val="HideTWBExt"/>
          <w:b w:val="0"/>
        </w:rPr>
        <w:t>&lt;Article&gt;</w:t>
      </w:r>
      <w:r w:rsidRPr="00D06FC4">
        <w:t>Paragraaf 29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0D19D6D8" w14:textId="77777777" w:rsidTr="003C5DF3">
        <w:trPr>
          <w:trHeight w:hRule="exact" w:val="240"/>
          <w:jc w:val="center"/>
        </w:trPr>
        <w:tc>
          <w:tcPr>
            <w:tcW w:w="9752" w:type="dxa"/>
            <w:gridSpan w:val="2"/>
            <w:tcBorders>
              <w:top w:val="nil"/>
              <w:left w:val="nil"/>
              <w:bottom w:val="nil"/>
              <w:right w:val="nil"/>
            </w:tcBorders>
          </w:tcPr>
          <w:p w14:paraId="126D7B24" w14:textId="77777777" w:rsidR="00AD2D8C" w:rsidRPr="00D06FC4" w:rsidRDefault="00AD2D8C" w:rsidP="003C5DF3"/>
        </w:tc>
      </w:tr>
      <w:tr w:rsidR="00AD2D8C" w:rsidRPr="00D06FC4" w14:paraId="7E6EFABC" w14:textId="77777777" w:rsidTr="003C5DF3">
        <w:trPr>
          <w:trHeight w:val="240"/>
          <w:jc w:val="center"/>
        </w:trPr>
        <w:tc>
          <w:tcPr>
            <w:tcW w:w="4876" w:type="dxa"/>
            <w:tcBorders>
              <w:top w:val="nil"/>
              <w:left w:val="nil"/>
              <w:bottom w:val="nil"/>
              <w:right w:val="nil"/>
            </w:tcBorders>
          </w:tcPr>
          <w:p w14:paraId="3353C9E0"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0747310" w14:textId="77777777" w:rsidR="00AD2D8C" w:rsidRPr="00D06FC4" w:rsidRDefault="00AD2D8C" w:rsidP="003C5DF3">
            <w:pPr>
              <w:pStyle w:val="AmColumnHeading"/>
            </w:pPr>
            <w:r w:rsidRPr="00D06FC4">
              <w:t>Amendement</w:t>
            </w:r>
          </w:p>
        </w:tc>
      </w:tr>
      <w:tr w:rsidR="00AD2D8C" w:rsidRPr="00D06FC4" w14:paraId="4ECCE47F" w14:textId="77777777" w:rsidTr="003C5DF3">
        <w:trPr>
          <w:jc w:val="center"/>
        </w:trPr>
        <w:tc>
          <w:tcPr>
            <w:tcW w:w="4876" w:type="dxa"/>
            <w:tcBorders>
              <w:top w:val="nil"/>
              <w:left w:val="nil"/>
              <w:bottom w:val="nil"/>
              <w:right w:val="nil"/>
            </w:tcBorders>
          </w:tcPr>
          <w:p w14:paraId="0295FAE8" w14:textId="77777777" w:rsidR="00AD2D8C" w:rsidRPr="00D06FC4" w:rsidRDefault="00AD2D8C" w:rsidP="003C5DF3">
            <w:pPr>
              <w:pStyle w:val="Normal6a"/>
            </w:pPr>
            <w:r w:rsidRPr="00D06FC4">
              <w:t>29.</w:t>
            </w:r>
            <w:r w:rsidRPr="00D06FC4">
              <w:tab/>
              <w:t>herinnert eraan dat eind 2023 alle 29 extra posten (tijdelijke functionarissen) waren ingevuld die nodig waren voor de 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steunt in dit verband het verzoek van de Rekenkamer om de 29 tijdelijke functionarissen die zijn aangeworven voor RRF-gerelateerde controles om te zetten in vaste posten;</w:t>
            </w:r>
          </w:p>
        </w:tc>
        <w:tc>
          <w:tcPr>
            <w:tcW w:w="4876" w:type="dxa"/>
            <w:tcBorders>
              <w:top w:val="nil"/>
              <w:left w:val="nil"/>
              <w:bottom w:val="nil"/>
              <w:right w:val="nil"/>
            </w:tcBorders>
          </w:tcPr>
          <w:p w14:paraId="4EC74C74" w14:textId="77777777" w:rsidR="00AD2D8C" w:rsidRPr="00D06FC4" w:rsidRDefault="00AD2D8C" w:rsidP="003C5DF3">
            <w:pPr>
              <w:pStyle w:val="Normal6a"/>
            </w:pPr>
            <w:r w:rsidRPr="00D06FC4">
              <w:t>29.</w:t>
            </w:r>
            <w:r w:rsidRPr="00D06FC4">
              <w:tab/>
              <w:t xml:space="preserve">herinnert eraan dat eind 2023 alle 29 extra posten (tijdelijke functionarissen) waren ingevuld die nodig waren voor de 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steunt in dit verband het verzoek van de Rekenkamer om de 29 tijdelijke functionarissen die zijn aangeworven voor RRF-gerelateerde controles om te zetten in vaste posten; </w:t>
            </w:r>
            <w:r w:rsidRPr="00D06FC4">
              <w:rPr>
                <w:b/>
                <w:i/>
              </w:rPr>
              <w:t>benadrukt dat het belangrijk is ervoor te zorgen dat de Rekenkamer te allen tijde over voldoende personeel beschikt om zowel haar mandaat als de extra verantwoordelijkheden die voortvloeien uit nieuwe financieringsinstrumenten zoals de herstel- en veerkrachtfaciliteit te vervullen;</w:t>
            </w:r>
          </w:p>
        </w:tc>
      </w:tr>
    </w:tbl>
    <w:p w14:paraId="2566AB43"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6EC4FBFC" w14:textId="77777777" w:rsidR="00AD2D8C" w:rsidRPr="00D06FC4" w:rsidRDefault="00AD2D8C" w:rsidP="00AD2D8C">
      <w:r w:rsidRPr="00D06FC4">
        <w:rPr>
          <w:rStyle w:val="HideTWBExt"/>
        </w:rPr>
        <w:t>&lt;/Amend&gt;</w:t>
      </w:r>
    </w:p>
    <w:p w14:paraId="585BE1AF"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27</w:t>
      </w:r>
      <w:r w:rsidRPr="00D06FC4">
        <w:rPr>
          <w:rStyle w:val="HideTWBExt"/>
          <w:b w:val="0"/>
        </w:rPr>
        <w:t>&lt;/NumAm&gt;</w:t>
      </w:r>
    </w:p>
    <w:p w14:paraId="57EDED1C"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5DAE32A5"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7ED9DE39" w14:textId="77777777" w:rsidR="00AD2D8C" w:rsidRPr="00D06FC4" w:rsidRDefault="00AD2D8C" w:rsidP="00AD2D8C">
      <w:pPr>
        <w:pStyle w:val="NormalBold"/>
      </w:pPr>
      <w:r w:rsidRPr="00D06FC4">
        <w:rPr>
          <w:rStyle w:val="HideTWBExt"/>
          <w:b w:val="0"/>
        </w:rPr>
        <w:t>&lt;/RepeatBlock-By&gt;</w:t>
      </w:r>
    </w:p>
    <w:p w14:paraId="072F1B55"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53851A3" w14:textId="77777777" w:rsidR="00AD2D8C" w:rsidRPr="00D06FC4" w:rsidRDefault="00AD2D8C" w:rsidP="00AD2D8C">
      <w:pPr>
        <w:pStyle w:val="NormalBold"/>
      </w:pPr>
      <w:r w:rsidRPr="00D06FC4">
        <w:rPr>
          <w:rStyle w:val="HideTWBExt"/>
          <w:b w:val="0"/>
        </w:rPr>
        <w:t>&lt;Article&gt;</w:t>
      </w:r>
      <w:r w:rsidRPr="00D06FC4">
        <w:t>Paragraaf 29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CC667A5" w14:textId="77777777" w:rsidTr="003C5DF3">
        <w:trPr>
          <w:trHeight w:hRule="exact" w:val="240"/>
          <w:jc w:val="center"/>
        </w:trPr>
        <w:tc>
          <w:tcPr>
            <w:tcW w:w="9752" w:type="dxa"/>
            <w:gridSpan w:val="2"/>
            <w:tcBorders>
              <w:top w:val="nil"/>
              <w:left w:val="nil"/>
              <w:bottom w:val="nil"/>
              <w:right w:val="nil"/>
            </w:tcBorders>
          </w:tcPr>
          <w:p w14:paraId="4CA0B82D" w14:textId="77777777" w:rsidR="00AD2D8C" w:rsidRPr="00D06FC4" w:rsidRDefault="00AD2D8C" w:rsidP="003C5DF3"/>
        </w:tc>
      </w:tr>
      <w:tr w:rsidR="00AD2D8C" w:rsidRPr="00D06FC4" w14:paraId="1D473580" w14:textId="77777777" w:rsidTr="003C5DF3">
        <w:trPr>
          <w:trHeight w:val="240"/>
          <w:jc w:val="center"/>
        </w:trPr>
        <w:tc>
          <w:tcPr>
            <w:tcW w:w="4876" w:type="dxa"/>
            <w:tcBorders>
              <w:top w:val="nil"/>
              <w:left w:val="nil"/>
              <w:bottom w:val="nil"/>
              <w:right w:val="nil"/>
            </w:tcBorders>
          </w:tcPr>
          <w:p w14:paraId="728301DA"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6EAEB07" w14:textId="77777777" w:rsidR="00AD2D8C" w:rsidRPr="00D06FC4" w:rsidRDefault="00AD2D8C" w:rsidP="003C5DF3">
            <w:pPr>
              <w:pStyle w:val="AmColumnHeading"/>
            </w:pPr>
            <w:r w:rsidRPr="00D06FC4">
              <w:t>Amendement</w:t>
            </w:r>
          </w:p>
        </w:tc>
      </w:tr>
      <w:tr w:rsidR="00AD2D8C" w:rsidRPr="00D06FC4" w14:paraId="2359BB88" w14:textId="77777777" w:rsidTr="003C5DF3">
        <w:trPr>
          <w:jc w:val="center"/>
        </w:trPr>
        <w:tc>
          <w:tcPr>
            <w:tcW w:w="4876" w:type="dxa"/>
            <w:tcBorders>
              <w:top w:val="nil"/>
              <w:left w:val="nil"/>
              <w:bottom w:val="nil"/>
              <w:right w:val="nil"/>
            </w:tcBorders>
          </w:tcPr>
          <w:p w14:paraId="4FDC2DB1" w14:textId="77777777" w:rsidR="00AD2D8C" w:rsidRPr="00D06FC4" w:rsidRDefault="00AD2D8C" w:rsidP="003C5DF3">
            <w:pPr>
              <w:pStyle w:val="Normal6a"/>
            </w:pPr>
            <w:r w:rsidRPr="00D06FC4">
              <w:t>29.</w:t>
            </w:r>
            <w:r w:rsidRPr="00D06FC4">
              <w:tab/>
              <w:t xml:space="preserve">herinnert eraan dat eind 2023 alle 29 extra posten (tijdelijke functionarissen) waren ingevuld die nodig waren voor de </w:t>
            </w:r>
            <w:r w:rsidRPr="00D06FC4">
              <w:lastRenderedPageBreak/>
              <w:t>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steunt in dit verband het verzoek van de Rekenkamer om de 29 tijdelijke functionarissen die zijn aangeworven voor RRF-gerelateerde controles om te zetten in vaste posten;</w:t>
            </w:r>
          </w:p>
        </w:tc>
        <w:tc>
          <w:tcPr>
            <w:tcW w:w="4876" w:type="dxa"/>
            <w:tcBorders>
              <w:top w:val="nil"/>
              <w:left w:val="nil"/>
              <w:bottom w:val="nil"/>
              <w:right w:val="nil"/>
            </w:tcBorders>
          </w:tcPr>
          <w:p w14:paraId="4CD1B000" w14:textId="77777777" w:rsidR="00AD2D8C" w:rsidRPr="00D06FC4" w:rsidRDefault="00AD2D8C" w:rsidP="003C5DF3">
            <w:pPr>
              <w:pStyle w:val="Normal6a"/>
            </w:pPr>
            <w:r w:rsidRPr="00D06FC4">
              <w:lastRenderedPageBreak/>
              <w:t>29.</w:t>
            </w:r>
            <w:r w:rsidRPr="00D06FC4">
              <w:tab/>
              <w:t xml:space="preserve">herinnert eraan dat eind 2023 alle 29 extra posten (tijdelijke functionarissen) waren ingevuld die nodig waren voor de </w:t>
            </w:r>
            <w:r w:rsidRPr="00D06FC4">
              <w:lastRenderedPageBreak/>
              <w:t>controle van de financiering van de RRF ter waarde van 723,8 miljard EUR; begrijpt echter dat de materialiteit, complexiteit en grote bedragen van en snelle uitbetalingen uit de RRF nog steeds uitdagingen met zich meebrengen en dat de huidige middelen niet toereikend zijn om systematisch te waarborgen dat de RRF-uitgaven in overeenstemming zijn met de Unie- en nationale regels en om te reageren op de toegenomen activiteiten van de Unie; steunt in dit verband het verzoek van de Rekenkamer om de 29 tijdelijke functionarissen die zijn aangeworven voor RRF-gerelateerde controles om te zetten in vaste posten</w:t>
            </w:r>
            <w:r w:rsidRPr="00D06FC4">
              <w:rPr>
                <w:b/>
                <w:i/>
              </w:rPr>
              <w:t xml:space="preserve"> om ervoor te zorgen dat de Rekenkamer structureel is toegerust om de RRF en toekomstige prestatiegerichte instrumenten, waaronder het MFK, te controleren</w:t>
            </w:r>
            <w:r w:rsidRPr="00D06FC4">
              <w:t>;</w:t>
            </w:r>
          </w:p>
        </w:tc>
      </w:tr>
    </w:tbl>
    <w:p w14:paraId="447C077B"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6537C090" w14:textId="77777777" w:rsidR="00AD2D8C" w:rsidRPr="00D06FC4" w:rsidRDefault="00AD2D8C" w:rsidP="00AD2D8C">
      <w:r w:rsidRPr="00D06FC4">
        <w:rPr>
          <w:rStyle w:val="HideTWBExt"/>
        </w:rPr>
        <w:t>&lt;/Amend&gt;</w:t>
      </w:r>
    </w:p>
    <w:p w14:paraId="393D5DFF"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28</w:t>
      </w:r>
      <w:r w:rsidRPr="00D06FC4">
        <w:rPr>
          <w:rStyle w:val="HideTWBExt"/>
          <w:b w:val="0"/>
        </w:rPr>
        <w:t>&lt;/NumAm&gt;</w:t>
      </w:r>
    </w:p>
    <w:p w14:paraId="024BC566"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2FE091A7" w14:textId="77777777" w:rsidR="00AD2D8C" w:rsidRPr="00D06FC4" w:rsidRDefault="00AD2D8C" w:rsidP="00AD2D8C">
      <w:pPr>
        <w:pStyle w:val="NormalBold"/>
      </w:pPr>
      <w:r w:rsidRPr="00D06FC4">
        <w:rPr>
          <w:rStyle w:val="HideTWBExt"/>
          <w:b w:val="0"/>
        </w:rPr>
        <w:t>&lt;/RepeatBlock-By&gt;</w:t>
      </w:r>
    </w:p>
    <w:p w14:paraId="554084F7"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2739EBA5" w14:textId="77777777" w:rsidR="00AD2D8C" w:rsidRPr="00D06FC4" w:rsidRDefault="00AD2D8C" w:rsidP="00AD2D8C">
      <w:pPr>
        <w:pStyle w:val="NormalBold"/>
      </w:pPr>
      <w:r w:rsidRPr="00D06FC4">
        <w:rPr>
          <w:rStyle w:val="HideTWBExt"/>
          <w:b w:val="0"/>
        </w:rPr>
        <w:t>&lt;Article&gt;</w:t>
      </w:r>
      <w:r w:rsidRPr="00D06FC4">
        <w:t>Paragraaf 29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F98D474" w14:textId="77777777" w:rsidTr="003C5DF3">
        <w:trPr>
          <w:trHeight w:hRule="exact" w:val="240"/>
          <w:jc w:val="center"/>
        </w:trPr>
        <w:tc>
          <w:tcPr>
            <w:tcW w:w="9752" w:type="dxa"/>
            <w:gridSpan w:val="2"/>
            <w:tcBorders>
              <w:top w:val="nil"/>
              <w:left w:val="nil"/>
              <w:bottom w:val="nil"/>
              <w:right w:val="nil"/>
            </w:tcBorders>
          </w:tcPr>
          <w:p w14:paraId="7411F2B4" w14:textId="77777777" w:rsidR="00AD2D8C" w:rsidRPr="00D06FC4" w:rsidRDefault="00AD2D8C" w:rsidP="003C5DF3"/>
        </w:tc>
      </w:tr>
      <w:tr w:rsidR="00AD2D8C" w:rsidRPr="00D06FC4" w14:paraId="00526E60" w14:textId="77777777" w:rsidTr="003C5DF3">
        <w:trPr>
          <w:trHeight w:val="240"/>
          <w:jc w:val="center"/>
        </w:trPr>
        <w:tc>
          <w:tcPr>
            <w:tcW w:w="4876" w:type="dxa"/>
            <w:tcBorders>
              <w:top w:val="nil"/>
              <w:left w:val="nil"/>
              <w:bottom w:val="nil"/>
              <w:right w:val="nil"/>
            </w:tcBorders>
          </w:tcPr>
          <w:p w14:paraId="551B6A17"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17C1C941" w14:textId="77777777" w:rsidR="00AD2D8C" w:rsidRPr="00D06FC4" w:rsidRDefault="00AD2D8C" w:rsidP="003C5DF3">
            <w:pPr>
              <w:pStyle w:val="AmColumnHeading"/>
            </w:pPr>
            <w:r w:rsidRPr="00D06FC4">
              <w:t>Amendement</w:t>
            </w:r>
          </w:p>
        </w:tc>
      </w:tr>
      <w:tr w:rsidR="00AD2D8C" w:rsidRPr="00D06FC4" w14:paraId="594C4B8D" w14:textId="77777777" w:rsidTr="003C5DF3">
        <w:trPr>
          <w:jc w:val="center"/>
        </w:trPr>
        <w:tc>
          <w:tcPr>
            <w:tcW w:w="4876" w:type="dxa"/>
            <w:tcBorders>
              <w:top w:val="nil"/>
              <w:left w:val="nil"/>
              <w:bottom w:val="nil"/>
              <w:right w:val="nil"/>
            </w:tcBorders>
          </w:tcPr>
          <w:p w14:paraId="75610F58" w14:textId="77777777" w:rsidR="00AD2D8C" w:rsidRPr="00D06FC4" w:rsidRDefault="00AD2D8C" w:rsidP="003C5DF3">
            <w:pPr>
              <w:pStyle w:val="Normal6a"/>
            </w:pPr>
          </w:p>
        </w:tc>
        <w:tc>
          <w:tcPr>
            <w:tcW w:w="4876" w:type="dxa"/>
            <w:tcBorders>
              <w:top w:val="nil"/>
              <w:left w:val="nil"/>
              <w:bottom w:val="nil"/>
              <w:right w:val="nil"/>
            </w:tcBorders>
          </w:tcPr>
          <w:p w14:paraId="2796A533" w14:textId="77777777" w:rsidR="00AD2D8C" w:rsidRPr="00D06FC4" w:rsidRDefault="00AD2D8C" w:rsidP="003C5DF3">
            <w:pPr>
              <w:pStyle w:val="Normal6a"/>
            </w:pPr>
            <w:r w:rsidRPr="00D06FC4">
              <w:rPr>
                <w:b/>
                <w:i/>
              </w:rPr>
              <w:t>29 bis.</w:t>
            </w:r>
            <w:r w:rsidRPr="00D06FC4">
              <w:tab/>
            </w:r>
            <w:r w:rsidRPr="00D06FC4">
              <w:rPr>
                <w:b/>
                <w:i/>
              </w:rPr>
              <w:t>stelt met tevredenheid vast dat de Rekenkamer ook in 2024 het streefdoel inzake beroepsopleiding van vijf dagen per jaar voor auditors (taalcursussen niet meegerekend), overeenkomstig de aanbevelingen van de International Federation of Accountants, en twee dagen voor andere personeelsleden (respectievelijk 5,8 en 3,9) heeft overtroffen;</w:t>
            </w:r>
          </w:p>
        </w:tc>
      </w:tr>
    </w:tbl>
    <w:p w14:paraId="5EFB38A3"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66B8ABF1" w14:textId="77777777" w:rsidR="00AD2D8C" w:rsidRPr="00D06FC4" w:rsidRDefault="00AD2D8C" w:rsidP="00AD2D8C">
      <w:r w:rsidRPr="00D06FC4">
        <w:rPr>
          <w:rStyle w:val="HideTWBExt"/>
        </w:rPr>
        <w:t>&lt;/Amend&gt;</w:t>
      </w:r>
    </w:p>
    <w:p w14:paraId="1617B413" w14:textId="77777777" w:rsidR="00AD2D8C" w:rsidRPr="00D06FC4" w:rsidRDefault="00AD2D8C" w:rsidP="00AD2D8C">
      <w:pPr>
        <w:pStyle w:val="AmNumberTabs"/>
      </w:pPr>
      <w:r w:rsidRPr="00D06FC4">
        <w:rPr>
          <w:rStyle w:val="HideTWBExt"/>
          <w:b w:val="0"/>
        </w:rPr>
        <w:lastRenderedPageBreak/>
        <w:t>&lt;Amend&gt;</w:t>
      </w:r>
      <w:r w:rsidRPr="00D06FC4">
        <w:t>Amendement</w:t>
      </w:r>
      <w:r w:rsidRPr="00D06FC4">
        <w:tab/>
      </w:r>
      <w:r w:rsidRPr="00D06FC4">
        <w:tab/>
      </w:r>
      <w:r w:rsidRPr="00D06FC4">
        <w:rPr>
          <w:rStyle w:val="HideTWBExt"/>
          <w:b w:val="0"/>
        </w:rPr>
        <w:t>&lt;NumAm&gt;</w:t>
      </w:r>
      <w:r w:rsidRPr="00D06FC4">
        <w:t>29</w:t>
      </w:r>
      <w:r w:rsidRPr="00D06FC4">
        <w:rPr>
          <w:rStyle w:val="HideTWBExt"/>
          <w:b w:val="0"/>
        </w:rPr>
        <w:t>&lt;/NumAm&gt;</w:t>
      </w:r>
    </w:p>
    <w:p w14:paraId="2663EA3C"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621DD583" w14:textId="77777777" w:rsidR="00AD2D8C" w:rsidRPr="00D06FC4" w:rsidRDefault="00AD2D8C" w:rsidP="00AD2D8C">
      <w:pPr>
        <w:pStyle w:val="NormalBold"/>
      </w:pPr>
      <w:r w:rsidRPr="00D06FC4">
        <w:rPr>
          <w:rStyle w:val="HideTWBExt"/>
          <w:b w:val="0"/>
        </w:rPr>
        <w:t>&lt;/RepeatBlock-By&gt;</w:t>
      </w:r>
    </w:p>
    <w:p w14:paraId="2D94FB00"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76E04DE" w14:textId="77777777" w:rsidR="00AD2D8C" w:rsidRPr="00D06FC4" w:rsidRDefault="00AD2D8C" w:rsidP="00AD2D8C">
      <w:pPr>
        <w:pStyle w:val="NormalBold"/>
      </w:pPr>
      <w:r w:rsidRPr="00D06FC4">
        <w:rPr>
          <w:rStyle w:val="HideTWBExt"/>
          <w:b w:val="0"/>
        </w:rPr>
        <w:t>&lt;Article&gt;</w:t>
      </w:r>
      <w:r w:rsidRPr="00D06FC4">
        <w:t>Paragraaf 31</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1E954C7B" w14:textId="77777777" w:rsidTr="003C5DF3">
        <w:trPr>
          <w:trHeight w:hRule="exact" w:val="240"/>
          <w:jc w:val="center"/>
        </w:trPr>
        <w:tc>
          <w:tcPr>
            <w:tcW w:w="9752" w:type="dxa"/>
            <w:gridSpan w:val="2"/>
            <w:tcBorders>
              <w:top w:val="nil"/>
              <w:left w:val="nil"/>
              <w:bottom w:val="nil"/>
              <w:right w:val="nil"/>
            </w:tcBorders>
          </w:tcPr>
          <w:p w14:paraId="62BD98A1" w14:textId="77777777" w:rsidR="00AD2D8C" w:rsidRPr="00D06FC4" w:rsidRDefault="00AD2D8C" w:rsidP="003C5DF3"/>
        </w:tc>
      </w:tr>
      <w:tr w:rsidR="00AD2D8C" w:rsidRPr="00D06FC4" w14:paraId="68AE2E01" w14:textId="77777777" w:rsidTr="003C5DF3">
        <w:trPr>
          <w:trHeight w:val="240"/>
          <w:jc w:val="center"/>
        </w:trPr>
        <w:tc>
          <w:tcPr>
            <w:tcW w:w="4876" w:type="dxa"/>
            <w:tcBorders>
              <w:top w:val="nil"/>
              <w:left w:val="nil"/>
              <w:bottom w:val="nil"/>
              <w:right w:val="nil"/>
            </w:tcBorders>
          </w:tcPr>
          <w:p w14:paraId="60A3C50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05CB70AC" w14:textId="77777777" w:rsidR="00AD2D8C" w:rsidRPr="00D06FC4" w:rsidRDefault="00AD2D8C" w:rsidP="003C5DF3">
            <w:pPr>
              <w:pStyle w:val="AmColumnHeading"/>
            </w:pPr>
            <w:r w:rsidRPr="00D06FC4">
              <w:t>Amendement</w:t>
            </w:r>
          </w:p>
        </w:tc>
      </w:tr>
      <w:tr w:rsidR="00AD2D8C" w:rsidRPr="00D06FC4" w14:paraId="4237286E" w14:textId="77777777" w:rsidTr="003C5DF3">
        <w:trPr>
          <w:jc w:val="center"/>
        </w:trPr>
        <w:tc>
          <w:tcPr>
            <w:tcW w:w="4876" w:type="dxa"/>
            <w:tcBorders>
              <w:top w:val="nil"/>
              <w:left w:val="nil"/>
              <w:bottom w:val="nil"/>
              <w:right w:val="nil"/>
            </w:tcBorders>
          </w:tcPr>
          <w:p w14:paraId="7D27CD0D" w14:textId="77777777" w:rsidR="00AD2D8C" w:rsidRPr="00D06FC4" w:rsidRDefault="00AD2D8C" w:rsidP="003C5DF3">
            <w:pPr>
              <w:pStyle w:val="Normal6a"/>
            </w:pPr>
            <w:r w:rsidRPr="00D06FC4">
              <w:t>31.</w:t>
            </w:r>
            <w:r w:rsidRPr="00D06FC4">
              <w:tab/>
              <w:t>stelt vast dat er in 2024 13 gevallen van burn-out zijn gemeld, tegenover zeven gevallen in 2023; is ingenomen met het feit dat de Rekenkamer verschillende stappen heeft ondernomen om het risico op burn-out te verminderen, zoals de invoering van een volledig welzijnsprogramma, het bieden van opleiding inzake weerbaarheid, het publiceren en uitvoeren van richtsnoeren inzake de terugkeer naar het werk na langdurig ziekteverlof, het blijven bieden van eerste hulp bij geestelijke gezondheidsproblemen en het verlenen van financiële steun aan personeel in de vorm van het dekken van de kosten van tien sessies met een psycholoog naar keuze; merkt met name op dat de Rekenkamer in 2024, vier verplichte opleidingssessies voor managers heeft georganiseerd, waarbij de nadruk lag op het welzijn en de prestaties van het personeel, het evenwicht tussen werk en privéleven en het voorkomen van burn-out;</w:t>
            </w:r>
          </w:p>
        </w:tc>
        <w:tc>
          <w:tcPr>
            <w:tcW w:w="4876" w:type="dxa"/>
            <w:tcBorders>
              <w:top w:val="nil"/>
              <w:left w:val="nil"/>
              <w:bottom w:val="nil"/>
              <w:right w:val="nil"/>
            </w:tcBorders>
          </w:tcPr>
          <w:p w14:paraId="7AF2731D" w14:textId="77777777" w:rsidR="00AD2D8C" w:rsidRPr="00D06FC4" w:rsidRDefault="00AD2D8C" w:rsidP="003C5DF3">
            <w:pPr>
              <w:pStyle w:val="Normal6a"/>
            </w:pPr>
            <w:r w:rsidRPr="00D06FC4">
              <w:t>31.</w:t>
            </w:r>
            <w:r w:rsidRPr="00D06FC4">
              <w:tab/>
              <w:t xml:space="preserve">stelt </w:t>
            </w:r>
            <w:r w:rsidRPr="00D06FC4">
              <w:rPr>
                <w:b/>
                <w:i/>
              </w:rPr>
              <w:t xml:space="preserve">met grote bezorgdheid </w:t>
            </w:r>
            <w:r w:rsidRPr="00D06FC4">
              <w:t>vast dat er in 2024 13 gevallen van burn-out zijn gemeld, tegenover zeven gevallen in 2023;</w:t>
            </w:r>
            <w:r w:rsidRPr="00D06FC4">
              <w:rPr>
                <w:b/>
                <w:i/>
              </w:rPr>
              <w:t xml:space="preserve"> </w:t>
            </w:r>
            <w:r w:rsidRPr="00D06FC4">
              <w:rPr>
                <w:b/>
                <w:bCs/>
                <w:i/>
                <w:iCs/>
              </w:rPr>
              <w:t>verzoekt de Rekenkamer een grondige en empirisch onderbouwde analyse uit te voeren van de redenen voor deze aanzienlijke toename van het gemelde aantal gevallen van burn-out in 2024;</w:t>
            </w:r>
            <w:r w:rsidRPr="00D06FC4">
              <w:t xml:space="preserve"> is ingenomen met het feit dat de Rekenkamer verschillende stappen heeft ondernomen om het risico op burn-out te verminderen, zoals de invoering van een volledig welzijnsprogramma, het bieden van opleiding inzake weerbaarheid, het publiceren en uitvoeren van richtsnoeren inzake de terugkeer naar het werk na langdurig ziekteverlof, het blijven bieden van eerste hulp bij geestelijke gezondheidsproblemen en het verlenen van financiële steun aan personeel in de vorm van het dekken van de kosten van tien sessies met een psycholoog naar keuze; merkt met name op dat de Rekenkamer in 2024, vier verplichte opleidingssessies voor managers heeft georganiseerd, waarbij de nadruk lag op het welzijn en de prestaties van het personeel, het evenwicht tussen werk en privéleven en het voorkomen van burn-out;</w:t>
            </w:r>
            <w:r w:rsidRPr="00D06FC4">
              <w:rPr>
                <w:b/>
                <w:i/>
              </w:rPr>
              <w:t> verzoekt de Rekenkamer, in het licht van de bevindingen van die analyse, haar benadering tegen het licht te houden en dienovereenkomstig aan te passen, teneinde burn-out doeltreffend te voorkomen en de werkomgeving te verbeteren;</w:t>
            </w:r>
          </w:p>
        </w:tc>
      </w:tr>
    </w:tbl>
    <w:p w14:paraId="5916D867"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C78DC74" w14:textId="77777777" w:rsidR="00AD2D8C" w:rsidRPr="00D06FC4" w:rsidRDefault="00AD2D8C" w:rsidP="00AD2D8C">
      <w:r w:rsidRPr="00D06FC4">
        <w:rPr>
          <w:rStyle w:val="HideTWBExt"/>
        </w:rPr>
        <w:t>&lt;/Amend&gt;</w:t>
      </w:r>
    </w:p>
    <w:p w14:paraId="0898F775" w14:textId="77777777" w:rsidR="00AD2D8C" w:rsidRPr="00D06FC4" w:rsidRDefault="00AD2D8C" w:rsidP="00AD2D8C">
      <w:pPr>
        <w:pStyle w:val="AmNumberTabs"/>
      </w:pPr>
      <w:r w:rsidRPr="00D06FC4">
        <w:rPr>
          <w:rStyle w:val="HideTWBExt"/>
          <w:b w:val="0"/>
        </w:rPr>
        <w:lastRenderedPageBreak/>
        <w:t>&lt;Amend&gt;</w:t>
      </w:r>
      <w:r w:rsidRPr="00D06FC4">
        <w:t>Amendement</w:t>
      </w:r>
      <w:r w:rsidRPr="00D06FC4">
        <w:tab/>
      </w:r>
      <w:r w:rsidRPr="00D06FC4">
        <w:tab/>
      </w:r>
      <w:r w:rsidRPr="00D06FC4">
        <w:rPr>
          <w:rStyle w:val="HideTWBExt"/>
          <w:b w:val="0"/>
        </w:rPr>
        <w:t>&lt;NumAm&gt;</w:t>
      </w:r>
      <w:r w:rsidRPr="00D06FC4">
        <w:t>30</w:t>
      </w:r>
      <w:r w:rsidRPr="00D06FC4">
        <w:rPr>
          <w:rStyle w:val="HideTWBExt"/>
          <w:b w:val="0"/>
        </w:rPr>
        <w:t>&lt;/NumAm&gt;</w:t>
      </w:r>
    </w:p>
    <w:p w14:paraId="6F5A079C"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6BE2F025"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7C239AAC" w14:textId="77777777" w:rsidR="00AD2D8C" w:rsidRPr="00D06FC4" w:rsidRDefault="00AD2D8C" w:rsidP="00AD2D8C">
      <w:pPr>
        <w:pStyle w:val="NormalBold"/>
      </w:pPr>
      <w:r w:rsidRPr="00D06FC4">
        <w:rPr>
          <w:rStyle w:val="HideTWBExt"/>
          <w:b w:val="0"/>
        </w:rPr>
        <w:t>&lt;/RepeatBlock-By&gt;</w:t>
      </w:r>
    </w:p>
    <w:p w14:paraId="7CF1B397"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F83927A" w14:textId="77777777" w:rsidR="00AD2D8C" w:rsidRPr="00D06FC4" w:rsidRDefault="00AD2D8C" w:rsidP="00AD2D8C">
      <w:pPr>
        <w:pStyle w:val="NormalBold"/>
      </w:pPr>
      <w:r w:rsidRPr="00D06FC4">
        <w:rPr>
          <w:rStyle w:val="HideTWBExt"/>
          <w:b w:val="0"/>
        </w:rPr>
        <w:t>&lt;Article&gt;</w:t>
      </w:r>
      <w:r w:rsidRPr="00D06FC4">
        <w:t>Paragraaf 31</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6435303" w14:textId="77777777" w:rsidTr="003C5DF3">
        <w:trPr>
          <w:trHeight w:hRule="exact" w:val="240"/>
          <w:jc w:val="center"/>
        </w:trPr>
        <w:tc>
          <w:tcPr>
            <w:tcW w:w="9752" w:type="dxa"/>
            <w:gridSpan w:val="2"/>
            <w:tcBorders>
              <w:top w:val="nil"/>
              <w:left w:val="nil"/>
              <w:bottom w:val="nil"/>
              <w:right w:val="nil"/>
            </w:tcBorders>
          </w:tcPr>
          <w:p w14:paraId="55973E71" w14:textId="77777777" w:rsidR="00AD2D8C" w:rsidRPr="00D06FC4" w:rsidRDefault="00AD2D8C" w:rsidP="003C5DF3"/>
        </w:tc>
      </w:tr>
      <w:tr w:rsidR="00AD2D8C" w:rsidRPr="00D06FC4" w14:paraId="16712135" w14:textId="77777777" w:rsidTr="003C5DF3">
        <w:trPr>
          <w:trHeight w:val="240"/>
          <w:jc w:val="center"/>
        </w:trPr>
        <w:tc>
          <w:tcPr>
            <w:tcW w:w="4876" w:type="dxa"/>
            <w:tcBorders>
              <w:top w:val="nil"/>
              <w:left w:val="nil"/>
              <w:bottom w:val="nil"/>
              <w:right w:val="nil"/>
            </w:tcBorders>
          </w:tcPr>
          <w:p w14:paraId="7FD46B62"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132891E1" w14:textId="77777777" w:rsidR="00AD2D8C" w:rsidRPr="00D06FC4" w:rsidRDefault="00AD2D8C" w:rsidP="003C5DF3">
            <w:pPr>
              <w:pStyle w:val="AmColumnHeading"/>
            </w:pPr>
            <w:r w:rsidRPr="00D06FC4">
              <w:t>Amendement</w:t>
            </w:r>
          </w:p>
        </w:tc>
      </w:tr>
      <w:tr w:rsidR="00AD2D8C" w:rsidRPr="00D06FC4" w14:paraId="36684502" w14:textId="77777777" w:rsidTr="003C5DF3">
        <w:trPr>
          <w:jc w:val="center"/>
        </w:trPr>
        <w:tc>
          <w:tcPr>
            <w:tcW w:w="4876" w:type="dxa"/>
            <w:tcBorders>
              <w:top w:val="nil"/>
              <w:left w:val="nil"/>
              <w:bottom w:val="nil"/>
              <w:right w:val="nil"/>
            </w:tcBorders>
          </w:tcPr>
          <w:p w14:paraId="0D13B823" w14:textId="77777777" w:rsidR="00AD2D8C" w:rsidRPr="00D06FC4" w:rsidRDefault="00AD2D8C" w:rsidP="003C5DF3">
            <w:pPr>
              <w:pStyle w:val="Normal6a"/>
            </w:pPr>
            <w:r w:rsidRPr="00D06FC4">
              <w:t>31.</w:t>
            </w:r>
            <w:r w:rsidRPr="00D06FC4">
              <w:tab/>
              <w:t>stelt vast dat er in 2024 13 gevallen van burn-out zijn gemeld, tegenover zeven gevallen in 2023; is ingenomen met het feit dat de Rekenkamer verschillende stappen heeft ondernomen om het risico op burn-out te verminderen, zoals de invoering van een volledig welzijnsprogramma, het bieden van opleiding inzake weerbaarheid, het publiceren en uitvoeren van richtsnoeren inzake de terugkeer naar het werk na langdurig ziekteverlof, het blijven bieden van eerste hulp bij geestelijke gezondheidsproblemen en het verlenen van financiële steun aan personeel in de vorm van het dekken van de kosten van tien sessies met een psycholoog naar keuze; merkt met name op dat de Rekenkamer in 2024, vier verplichte opleidingssessies voor managers heeft georganiseerd, waarbij de nadruk lag op het welzijn en de prestaties van het personeel, het evenwicht tussen werk en privéleven en het voorkomen van burn-out;</w:t>
            </w:r>
          </w:p>
        </w:tc>
        <w:tc>
          <w:tcPr>
            <w:tcW w:w="4876" w:type="dxa"/>
            <w:tcBorders>
              <w:top w:val="nil"/>
              <w:left w:val="nil"/>
              <w:bottom w:val="nil"/>
              <w:right w:val="nil"/>
            </w:tcBorders>
          </w:tcPr>
          <w:p w14:paraId="488BCDF0" w14:textId="77777777" w:rsidR="00AD2D8C" w:rsidRPr="00D06FC4" w:rsidRDefault="00AD2D8C" w:rsidP="003C5DF3">
            <w:pPr>
              <w:pStyle w:val="Normal6a"/>
            </w:pPr>
            <w:r w:rsidRPr="00D06FC4">
              <w:t>31.</w:t>
            </w:r>
            <w:r w:rsidRPr="00D06FC4">
              <w:tab/>
              <w:t>stelt vast dat er in 2024 13 gevallen van burn-out zijn gemeld, tegenover zeven gevallen in 2023;</w:t>
            </w:r>
            <w:r w:rsidRPr="00D06FC4">
              <w:rPr>
                <w:b/>
                <w:i/>
              </w:rPr>
              <w:t xml:space="preserve"> neemt met bezorgdheid kennis van de aanzienlijke toename van het gemelde aantal gevallen van burn-out in 2024; verzoekt de Rekenkamer de verdeling van de werkdruk, organisatorische factoren en structurele risico’s verder te analyseren, en de bevindingen te verwerken in haar praktijken op het gebied van personeelsplanning en -beheer;</w:t>
            </w:r>
            <w:r w:rsidRPr="00D06FC4">
              <w:t xml:space="preserve"> is ingenomen met het feit dat de Rekenkamer verschillende stappen heeft ondernomen om het risico op burn-out te verminderen, zoals de invoering van een volledig welzijnsprogramma, het bieden van opleiding inzake weerbaarheid, het publiceren en uitvoeren van richtsnoeren inzake de terugkeer naar het werk na langdurig ziekteverlof, het blijven bieden van eerste hulp bij geestelijke gezondheidsproblemen en het verlenen van financiële steun aan personeel in de vorm van het dekken van de kosten van tien sessies met een psycholoog naar keuze; merkt met name op dat de Rekenkamer in 2024, vier verplichte opleidingssessies voor managers heeft georganiseerd, waarbij de nadruk lag op het welzijn en de prestaties van het personeel, het evenwicht tussen werk en privéleven en het voorkomen van burn-out;</w:t>
            </w:r>
          </w:p>
        </w:tc>
      </w:tr>
    </w:tbl>
    <w:p w14:paraId="592C28E1"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0E2920B3" w14:textId="77777777" w:rsidR="00AD2D8C" w:rsidRPr="00D06FC4" w:rsidRDefault="00AD2D8C" w:rsidP="00AD2D8C">
      <w:r w:rsidRPr="00D06FC4">
        <w:rPr>
          <w:rStyle w:val="HideTWBExt"/>
        </w:rPr>
        <w:t>&lt;/Amend&gt;</w:t>
      </w:r>
    </w:p>
    <w:p w14:paraId="06E77199"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31</w:t>
      </w:r>
      <w:r w:rsidRPr="00D06FC4">
        <w:rPr>
          <w:rStyle w:val="HideTWBExt"/>
          <w:b w:val="0"/>
        </w:rPr>
        <w:t>&lt;/NumAm&gt;</w:t>
      </w:r>
    </w:p>
    <w:p w14:paraId="77FDB77F" w14:textId="77777777" w:rsidR="00AD2D8C" w:rsidRPr="00D06FC4" w:rsidRDefault="00AD2D8C" w:rsidP="00AD2D8C">
      <w:pPr>
        <w:pStyle w:val="NormalBold"/>
      </w:pPr>
      <w:r w:rsidRPr="00D06FC4">
        <w:rPr>
          <w:rStyle w:val="HideTWBExt"/>
          <w:b w:val="0"/>
        </w:rPr>
        <w:lastRenderedPageBreak/>
        <w:t>&lt;RepeatBlock-By&gt;&lt;Members&gt;</w:t>
      </w:r>
      <w:r w:rsidRPr="00D06FC4">
        <w:t>Arno Bausemer</w:t>
      </w:r>
      <w:r w:rsidRPr="00D06FC4">
        <w:rPr>
          <w:rStyle w:val="HideTWBExt"/>
          <w:b w:val="0"/>
        </w:rPr>
        <w:t>&lt;/Members&gt;</w:t>
      </w:r>
    </w:p>
    <w:p w14:paraId="5B7576D3" w14:textId="77777777" w:rsidR="00AD2D8C" w:rsidRPr="00D06FC4" w:rsidRDefault="00AD2D8C" w:rsidP="00AD2D8C">
      <w:pPr>
        <w:pStyle w:val="NormalBold"/>
      </w:pPr>
      <w:r w:rsidRPr="00D06FC4">
        <w:rPr>
          <w:rStyle w:val="HideTWBExt"/>
          <w:b w:val="0"/>
        </w:rPr>
        <w:t>&lt;/RepeatBlock-By&gt;</w:t>
      </w:r>
    </w:p>
    <w:p w14:paraId="445C67E0"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2809D372" w14:textId="77777777" w:rsidR="00AD2D8C" w:rsidRPr="00D06FC4" w:rsidRDefault="00AD2D8C" w:rsidP="00AD2D8C">
      <w:pPr>
        <w:pStyle w:val="NormalBold"/>
      </w:pPr>
      <w:r w:rsidRPr="00D06FC4">
        <w:rPr>
          <w:rStyle w:val="HideTWBExt"/>
          <w:b w:val="0"/>
        </w:rPr>
        <w:t>&lt;Article&gt;</w:t>
      </w:r>
      <w:r w:rsidRPr="00D06FC4">
        <w:t>Paragraaf 33</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E900B19" w14:textId="77777777" w:rsidTr="003C5DF3">
        <w:trPr>
          <w:trHeight w:hRule="exact" w:val="240"/>
          <w:jc w:val="center"/>
        </w:trPr>
        <w:tc>
          <w:tcPr>
            <w:tcW w:w="9752" w:type="dxa"/>
            <w:gridSpan w:val="2"/>
            <w:tcBorders>
              <w:top w:val="nil"/>
              <w:left w:val="nil"/>
              <w:bottom w:val="nil"/>
              <w:right w:val="nil"/>
            </w:tcBorders>
          </w:tcPr>
          <w:p w14:paraId="1C017271" w14:textId="77777777" w:rsidR="00AD2D8C" w:rsidRPr="00D06FC4" w:rsidRDefault="00AD2D8C" w:rsidP="003C5DF3"/>
        </w:tc>
      </w:tr>
      <w:tr w:rsidR="00AD2D8C" w:rsidRPr="00D06FC4" w14:paraId="4164DE55" w14:textId="77777777" w:rsidTr="003C5DF3">
        <w:trPr>
          <w:trHeight w:val="240"/>
          <w:jc w:val="center"/>
        </w:trPr>
        <w:tc>
          <w:tcPr>
            <w:tcW w:w="4876" w:type="dxa"/>
            <w:tcBorders>
              <w:top w:val="nil"/>
              <w:left w:val="nil"/>
              <w:bottom w:val="nil"/>
              <w:right w:val="nil"/>
            </w:tcBorders>
          </w:tcPr>
          <w:p w14:paraId="7706CB2B"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5AAD3205" w14:textId="77777777" w:rsidR="00AD2D8C" w:rsidRPr="00D06FC4" w:rsidRDefault="00AD2D8C" w:rsidP="003C5DF3">
            <w:pPr>
              <w:pStyle w:val="AmColumnHeading"/>
            </w:pPr>
            <w:r w:rsidRPr="00D06FC4">
              <w:t>Amendement</w:t>
            </w:r>
          </w:p>
        </w:tc>
      </w:tr>
      <w:tr w:rsidR="00AD2D8C" w:rsidRPr="00D06FC4" w14:paraId="0F97D612" w14:textId="77777777" w:rsidTr="003C5DF3">
        <w:trPr>
          <w:jc w:val="center"/>
        </w:trPr>
        <w:tc>
          <w:tcPr>
            <w:tcW w:w="4876" w:type="dxa"/>
            <w:tcBorders>
              <w:top w:val="nil"/>
              <w:left w:val="nil"/>
              <w:bottom w:val="nil"/>
              <w:right w:val="nil"/>
            </w:tcBorders>
          </w:tcPr>
          <w:p w14:paraId="55B227A9" w14:textId="77777777" w:rsidR="00AD2D8C" w:rsidRPr="00D06FC4" w:rsidRDefault="00AD2D8C" w:rsidP="003C5DF3">
            <w:pPr>
              <w:pStyle w:val="Normal6a"/>
            </w:pPr>
            <w:r w:rsidRPr="00D06FC4">
              <w:rPr>
                <w:b/>
                <w:i/>
              </w:rPr>
              <w:t>33.</w:t>
            </w:r>
            <w:r w:rsidRPr="00D06FC4">
              <w:tab/>
            </w:r>
            <w:r w:rsidRPr="00D06FC4">
              <w:rPr>
                <w:b/>
                <w:i/>
              </w:rPr>
              <w:t xml:space="preserve">merkt op dat de Rekenkamer volgens de vragenlijst in 2024 veel maatregelen heeft genomen, in overeenstemming met haar actieplan inzake diversiteit en inclusie 2021-2025, op verschillende gebieden zoals aanwerving, opleiding, loopbaanontwikkeling, arbeidsomstandigheden en bewustmaking van het personeel; merkt op dat de Rekenkamer diversiteit en inclusie integreert in haar processen voor prestatiebeheer, evaluatie, certificering en promotie, alsook in haar opleidingsprogramma’s, waarbij 13 managers in 2024 een vrijwillige beoordeling inzake diversiteit en inclusie hebben uitgevoerd; is ingenomen met de gespecialiseerde opleidingscursus getiteld “Women managers rise up: skilling for success”, die de Rekenkamer organiseerde om vrouwen aan te moedigen leidinggevende functies te bekleden; is voorts ingenomen met de nieuwe positieve actieprogramma’s van de Rekenkamer voor stagiairs en arbeidscontractanten die gericht zijn op personen met een handicap, met twee stages per jaar voor personen met een erkende handicap; stelt met tevredenheid vast dat de Rekenkamer in 2024 de vierde bewustmakingsweek rond handicaps van de Rekenkamer heeft georganiseerd, waar een nieuwe routekaart inzake handicaps werd gelanceerd, waarin de nadruk werd gelegd op de inspanningen van de Rekenkamer voor een inclusievere werkplek; stelt met tevredenheid vast dat de Rekenkamer ook tussentijdse evaluaties van haar actieplan inzake diversiteit en inclusie publiceert teneinde </w:t>
            </w:r>
            <w:r w:rsidRPr="00D06FC4">
              <w:rPr>
                <w:b/>
                <w:i/>
              </w:rPr>
              <w:lastRenderedPageBreak/>
              <w:t>transparantie en betrokkenheid in de hele organisatie te waarborgen;</w:t>
            </w:r>
          </w:p>
        </w:tc>
        <w:tc>
          <w:tcPr>
            <w:tcW w:w="4876" w:type="dxa"/>
            <w:tcBorders>
              <w:top w:val="nil"/>
              <w:left w:val="nil"/>
              <w:bottom w:val="nil"/>
              <w:right w:val="nil"/>
            </w:tcBorders>
          </w:tcPr>
          <w:p w14:paraId="2EA874DC" w14:textId="77777777" w:rsidR="00AD2D8C" w:rsidRPr="00D06FC4" w:rsidRDefault="00AD2D8C" w:rsidP="003C5DF3">
            <w:pPr>
              <w:pStyle w:val="Normal6a"/>
            </w:pPr>
            <w:r w:rsidRPr="00D06FC4">
              <w:rPr>
                <w:b/>
                <w:i/>
              </w:rPr>
              <w:lastRenderedPageBreak/>
              <w:t>Schrappen</w:t>
            </w:r>
          </w:p>
        </w:tc>
      </w:tr>
    </w:tbl>
    <w:p w14:paraId="4EFC2237"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39B9823B" w14:textId="77777777" w:rsidR="00AD2D8C" w:rsidRPr="00D06FC4" w:rsidRDefault="00AD2D8C" w:rsidP="00AD2D8C">
      <w:r w:rsidRPr="00D06FC4">
        <w:rPr>
          <w:rStyle w:val="HideTWBExt"/>
        </w:rPr>
        <w:t>&lt;/Amend&gt;</w:t>
      </w:r>
    </w:p>
    <w:p w14:paraId="31D24E1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32</w:t>
      </w:r>
      <w:r w:rsidRPr="00D06FC4">
        <w:rPr>
          <w:rStyle w:val="HideTWBExt"/>
          <w:b w:val="0"/>
        </w:rPr>
        <w:t>&lt;/NumAm&gt;</w:t>
      </w:r>
    </w:p>
    <w:p w14:paraId="6C0A6EDE" w14:textId="77777777" w:rsidR="00AD2D8C" w:rsidRPr="00D06FC4" w:rsidRDefault="00AD2D8C" w:rsidP="00AD2D8C">
      <w:pPr>
        <w:pStyle w:val="NormalBold"/>
      </w:pPr>
      <w:r w:rsidRPr="00D06FC4">
        <w:rPr>
          <w:rStyle w:val="HideTWBExt"/>
          <w:b w:val="0"/>
        </w:rPr>
        <w:t>&lt;RepeatBlock-By&gt;&lt;Members&gt;</w:t>
      </w:r>
      <w:r w:rsidRPr="00D06FC4">
        <w:t>Olivier Chastel, Gilles Boyer, Vlad Vasile-Voiculescu, Michal Wiezik</w:t>
      </w:r>
      <w:r w:rsidRPr="00D06FC4">
        <w:rPr>
          <w:rStyle w:val="HideTWBExt"/>
          <w:b w:val="0"/>
        </w:rPr>
        <w:t>&lt;/Members&gt;</w:t>
      </w:r>
    </w:p>
    <w:p w14:paraId="674C226C" w14:textId="77777777" w:rsidR="00AD2D8C" w:rsidRPr="00D06FC4" w:rsidRDefault="00AD2D8C" w:rsidP="00AD2D8C">
      <w:pPr>
        <w:pStyle w:val="NormalBold"/>
      </w:pPr>
      <w:r w:rsidRPr="00D06FC4">
        <w:rPr>
          <w:rStyle w:val="HideTWBExt"/>
          <w:b w:val="0"/>
        </w:rPr>
        <w:t>&lt;/RepeatBlock-By&gt;</w:t>
      </w:r>
    </w:p>
    <w:p w14:paraId="6ED1791A"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751FBB8D" w14:textId="77777777" w:rsidR="00AD2D8C" w:rsidRPr="00D06FC4" w:rsidRDefault="00AD2D8C" w:rsidP="00AD2D8C">
      <w:pPr>
        <w:pStyle w:val="NormalBold"/>
      </w:pPr>
      <w:r w:rsidRPr="00D06FC4">
        <w:rPr>
          <w:rStyle w:val="HideTWBExt"/>
          <w:b w:val="0"/>
        </w:rPr>
        <w:t>&lt;Article&gt;</w:t>
      </w:r>
      <w:r w:rsidRPr="00D06FC4">
        <w:t>Paragraaf 35</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BF81EA8" w14:textId="77777777" w:rsidTr="003C5DF3">
        <w:trPr>
          <w:trHeight w:hRule="exact" w:val="240"/>
          <w:jc w:val="center"/>
        </w:trPr>
        <w:tc>
          <w:tcPr>
            <w:tcW w:w="9752" w:type="dxa"/>
            <w:gridSpan w:val="2"/>
            <w:tcBorders>
              <w:top w:val="nil"/>
              <w:left w:val="nil"/>
              <w:bottom w:val="nil"/>
              <w:right w:val="nil"/>
            </w:tcBorders>
          </w:tcPr>
          <w:p w14:paraId="5D6AF9A5" w14:textId="77777777" w:rsidR="00AD2D8C" w:rsidRPr="00D06FC4" w:rsidRDefault="00AD2D8C" w:rsidP="003C5DF3"/>
        </w:tc>
      </w:tr>
      <w:tr w:rsidR="00AD2D8C" w:rsidRPr="00D06FC4" w14:paraId="18CAE275" w14:textId="77777777" w:rsidTr="003C5DF3">
        <w:trPr>
          <w:trHeight w:val="240"/>
          <w:jc w:val="center"/>
        </w:trPr>
        <w:tc>
          <w:tcPr>
            <w:tcW w:w="4876" w:type="dxa"/>
            <w:tcBorders>
              <w:top w:val="nil"/>
              <w:left w:val="nil"/>
              <w:bottom w:val="nil"/>
              <w:right w:val="nil"/>
            </w:tcBorders>
          </w:tcPr>
          <w:p w14:paraId="28BD0C91"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797E220" w14:textId="77777777" w:rsidR="00AD2D8C" w:rsidRPr="00D06FC4" w:rsidRDefault="00AD2D8C" w:rsidP="003C5DF3">
            <w:pPr>
              <w:pStyle w:val="AmColumnHeading"/>
            </w:pPr>
            <w:r w:rsidRPr="00D06FC4">
              <w:t>Amendement</w:t>
            </w:r>
          </w:p>
        </w:tc>
      </w:tr>
      <w:tr w:rsidR="00AD2D8C" w:rsidRPr="00D06FC4" w14:paraId="7B901365" w14:textId="77777777" w:rsidTr="003C5DF3">
        <w:trPr>
          <w:jc w:val="center"/>
        </w:trPr>
        <w:tc>
          <w:tcPr>
            <w:tcW w:w="4876" w:type="dxa"/>
            <w:tcBorders>
              <w:top w:val="nil"/>
              <w:left w:val="nil"/>
              <w:bottom w:val="nil"/>
              <w:right w:val="nil"/>
            </w:tcBorders>
          </w:tcPr>
          <w:p w14:paraId="3A5E6DA8" w14:textId="77777777" w:rsidR="00AD2D8C" w:rsidRPr="00D06FC4" w:rsidRDefault="00AD2D8C" w:rsidP="003C5DF3">
            <w:pPr>
              <w:pStyle w:val="Normal6a"/>
            </w:pPr>
            <w:r w:rsidRPr="00D06FC4">
              <w:t>35.</w:t>
            </w:r>
            <w:r w:rsidRPr="00D06FC4">
              <w:tab/>
              <w:t xml:space="preserve">spreekt nogmaals zijn ernstige bezorgdheid uit over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om een aantal personeelsleden van de Rekenkamer toe te staan te getuigen in een lopend strafrechtelijk onderzoek, af te </w:t>
            </w:r>
            <w:r w:rsidRPr="00D06FC4">
              <w:lastRenderedPageBreak/>
              <w:t xml:space="preserve">wijzen; merkt voorts op dat in het bovengenoemde beroep geen bezwaar werd gemaakt tegen het niet opheffen van de immuniteit van de betrokken personen; </w:t>
            </w:r>
            <w:r w:rsidRPr="00D06FC4">
              <w:rPr>
                <w:b/>
                <w:i/>
              </w:rPr>
              <w:t xml:space="preserve">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dringt er bij </w:t>
            </w:r>
            <w:r w:rsidRPr="00D06FC4">
              <w:t xml:space="preserve">de Rekenkamer </w:t>
            </w:r>
            <w:r w:rsidRPr="00D06FC4">
              <w:rPr>
                <w:b/>
                <w:i/>
              </w:rPr>
              <w:t>op aan</w:t>
            </w:r>
            <w:r w:rsidRPr="00D06FC4">
              <w:t xml:space="preserve"> om in het kader van haar samenwerking met het EOM en andere Unie-organen die verantwoordelijk zijn voor de bestrijding van fraude en wangedrag een hoog niveau van transparantie en verantwoordingsplicht te waarborgen;</w:t>
            </w:r>
          </w:p>
        </w:tc>
        <w:tc>
          <w:tcPr>
            <w:tcW w:w="4876" w:type="dxa"/>
            <w:tcBorders>
              <w:top w:val="nil"/>
              <w:left w:val="nil"/>
              <w:bottom w:val="nil"/>
              <w:right w:val="nil"/>
            </w:tcBorders>
          </w:tcPr>
          <w:p w14:paraId="53A1A6FD" w14:textId="77777777" w:rsidR="00AD2D8C" w:rsidRPr="00D06FC4" w:rsidRDefault="00AD2D8C" w:rsidP="003C5DF3">
            <w:pPr>
              <w:pStyle w:val="Normal6a"/>
            </w:pPr>
            <w:r w:rsidRPr="00D06FC4">
              <w:lastRenderedPageBreak/>
              <w:t>35.</w:t>
            </w:r>
            <w:r w:rsidRPr="00D06FC4">
              <w:tab/>
              <w:t xml:space="preserve">spreekt nogmaals zijn ernstige bezorgdheid uit over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om een aantal personeelsleden van de Rekenkamer toe te staan te getuigen in een lopend strafrechtelijk onderzoek, af te </w:t>
            </w:r>
            <w:r w:rsidRPr="00D06FC4">
              <w:lastRenderedPageBreak/>
              <w:t xml:space="preserve">wijzen; merkt voorts op dat in het bovengenoemde beroep geen bezwaar werd gemaakt tegen het niet opheffen van de immuniteit van de betrokken personen; </w:t>
            </w:r>
            <w:r w:rsidRPr="00D06FC4">
              <w:rPr>
                <w:b/>
                <w:i/>
              </w:rPr>
              <w:t>verzoekt</w:t>
            </w:r>
            <w:r w:rsidRPr="00D06FC4">
              <w:t xml:space="preserve"> de Rekenkamer om in het kader van haar samenwerking met het EOM en andere Unie-organen die verantwoordelijk zijn voor de bestrijding van fraude en wangedrag een hoog niveau van transparantie en verantwoordingsplicht te waarborgen; </w:t>
            </w:r>
            <w:r w:rsidRPr="00D06FC4">
              <w:rPr>
                <w:b/>
                <w:i/>
              </w:rPr>
              <w:t>verzoekt de Rekenkamer met klem de criteria te verduidelijken die worden toegepast bij beslissingen over verzoeken van het EOM en ervoor te zorgen dat deze niet kunnen worden opgevat als een belemmering voor gerechtelijke onderzoeken;</w:t>
            </w:r>
          </w:p>
        </w:tc>
      </w:tr>
    </w:tbl>
    <w:p w14:paraId="61450193"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2F5A5638" w14:textId="77777777" w:rsidR="00AD2D8C" w:rsidRPr="00D06FC4" w:rsidRDefault="00AD2D8C" w:rsidP="00AD2D8C">
      <w:r w:rsidRPr="00D06FC4">
        <w:rPr>
          <w:rStyle w:val="HideTWBExt"/>
        </w:rPr>
        <w:t>&lt;/Amend&gt;</w:t>
      </w:r>
    </w:p>
    <w:p w14:paraId="4F6248A0"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33</w:t>
      </w:r>
      <w:r w:rsidRPr="00D06FC4">
        <w:rPr>
          <w:rStyle w:val="HideTWBExt"/>
          <w:b w:val="0"/>
        </w:rPr>
        <w:t>&lt;/NumAm&gt;</w:t>
      </w:r>
    </w:p>
    <w:p w14:paraId="0888FA78"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09FD86FE"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5E3076FE" w14:textId="77777777" w:rsidR="00AD2D8C" w:rsidRPr="00D06FC4" w:rsidRDefault="00AD2D8C" w:rsidP="00AD2D8C">
      <w:pPr>
        <w:pStyle w:val="NormalBold"/>
      </w:pPr>
      <w:r w:rsidRPr="00D06FC4">
        <w:rPr>
          <w:rStyle w:val="HideTWBExt"/>
          <w:b w:val="0"/>
        </w:rPr>
        <w:t>&lt;/RepeatBlock-By&gt;</w:t>
      </w:r>
    </w:p>
    <w:p w14:paraId="0451DB5F"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35990F8" w14:textId="77777777" w:rsidR="00AD2D8C" w:rsidRPr="00D06FC4" w:rsidRDefault="00AD2D8C" w:rsidP="00AD2D8C">
      <w:pPr>
        <w:pStyle w:val="NormalBold"/>
      </w:pPr>
      <w:r w:rsidRPr="00D06FC4">
        <w:rPr>
          <w:rStyle w:val="HideTWBExt"/>
          <w:b w:val="0"/>
        </w:rPr>
        <w:t>&lt;Article&gt;</w:t>
      </w:r>
      <w:r w:rsidRPr="00D06FC4">
        <w:t>Paragraaf 35</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BA05046" w14:textId="77777777" w:rsidTr="003C5DF3">
        <w:trPr>
          <w:trHeight w:hRule="exact" w:val="240"/>
          <w:jc w:val="center"/>
        </w:trPr>
        <w:tc>
          <w:tcPr>
            <w:tcW w:w="9752" w:type="dxa"/>
            <w:gridSpan w:val="2"/>
            <w:tcBorders>
              <w:top w:val="nil"/>
              <w:left w:val="nil"/>
              <w:bottom w:val="nil"/>
              <w:right w:val="nil"/>
            </w:tcBorders>
          </w:tcPr>
          <w:p w14:paraId="2E1B628C" w14:textId="77777777" w:rsidR="00AD2D8C" w:rsidRPr="00D06FC4" w:rsidRDefault="00AD2D8C" w:rsidP="003C5DF3"/>
        </w:tc>
      </w:tr>
      <w:tr w:rsidR="00AD2D8C" w:rsidRPr="00D06FC4" w14:paraId="2D4D0AC7" w14:textId="77777777" w:rsidTr="003C5DF3">
        <w:trPr>
          <w:trHeight w:val="240"/>
          <w:jc w:val="center"/>
        </w:trPr>
        <w:tc>
          <w:tcPr>
            <w:tcW w:w="4876" w:type="dxa"/>
            <w:tcBorders>
              <w:top w:val="nil"/>
              <w:left w:val="nil"/>
              <w:bottom w:val="nil"/>
              <w:right w:val="nil"/>
            </w:tcBorders>
          </w:tcPr>
          <w:p w14:paraId="00348F36"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B66AECE" w14:textId="77777777" w:rsidR="00AD2D8C" w:rsidRPr="00D06FC4" w:rsidRDefault="00AD2D8C" w:rsidP="003C5DF3">
            <w:pPr>
              <w:pStyle w:val="AmColumnHeading"/>
            </w:pPr>
            <w:r w:rsidRPr="00D06FC4">
              <w:t>Amendement</w:t>
            </w:r>
          </w:p>
        </w:tc>
      </w:tr>
      <w:tr w:rsidR="00AD2D8C" w:rsidRPr="00D06FC4" w14:paraId="3154F406" w14:textId="77777777" w:rsidTr="003C5DF3">
        <w:trPr>
          <w:jc w:val="center"/>
        </w:trPr>
        <w:tc>
          <w:tcPr>
            <w:tcW w:w="4876" w:type="dxa"/>
            <w:tcBorders>
              <w:top w:val="nil"/>
              <w:left w:val="nil"/>
              <w:bottom w:val="nil"/>
              <w:right w:val="nil"/>
            </w:tcBorders>
          </w:tcPr>
          <w:p w14:paraId="7FA33268" w14:textId="77777777" w:rsidR="00AD2D8C" w:rsidRPr="00D06FC4" w:rsidRDefault="00AD2D8C" w:rsidP="003C5DF3">
            <w:pPr>
              <w:pStyle w:val="Normal6a"/>
            </w:pPr>
            <w:r w:rsidRPr="00D06FC4">
              <w:t>35.</w:t>
            </w:r>
            <w:r w:rsidRPr="00D06FC4">
              <w:tab/>
              <w:t xml:space="preserve">spreekt nogmaals zijn ernstige bezorgdheid uit over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w:t>
            </w:r>
            <w:r w:rsidRPr="00D06FC4">
              <w:lastRenderedPageBreak/>
              <w:t xml:space="preserve">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w:t>
            </w:r>
            <w:r w:rsidRPr="00D06FC4">
              <w:rPr>
                <w:b/>
                <w:i/>
              </w:rPr>
              <w:t xml:space="preserve">dringt er bij </w:t>
            </w:r>
            <w:r w:rsidRPr="00D06FC4">
              <w:t xml:space="preserve">de Rekenkamer </w:t>
            </w:r>
            <w:r w:rsidRPr="00D06FC4">
              <w:rPr>
                <w:b/>
                <w:i/>
              </w:rPr>
              <w:t xml:space="preserve">op aan om in het kader van haar </w:t>
            </w:r>
            <w:r w:rsidRPr="00D06FC4">
              <w:t xml:space="preserve">samenwerking met het </w:t>
            </w:r>
            <w:r w:rsidRPr="00D06FC4">
              <w:rPr>
                <w:b/>
                <w:i/>
              </w:rPr>
              <w:t>EOM en andere Unie-organen die verantwoordelijk zijn voor de bestrijding van fraude en wangedrag een hoog niveau van transparantie en verantwoordingsplicht te waarborgen</w:t>
            </w:r>
            <w:r w:rsidRPr="00D06FC4">
              <w:t>;</w:t>
            </w:r>
          </w:p>
        </w:tc>
        <w:tc>
          <w:tcPr>
            <w:tcW w:w="4876" w:type="dxa"/>
            <w:tcBorders>
              <w:top w:val="nil"/>
              <w:left w:val="nil"/>
              <w:bottom w:val="nil"/>
              <w:right w:val="nil"/>
            </w:tcBorders>
          </w:tcPr>
          <w:p w14:paraId="32D1AFE0" w14:textId="77777777" w:rsidR="00AD2D8C" w:rsidRPr="00D06FC4" w:rsidRDefault="00AD2D8C" w:rsidP="003C5DF3">
            <w:pPr>
              <w:pStyle w:val="Normal6a"/>
            </w:pPr>
            <w:r w:rsidRPr="00D06FC4">
              <w:lastRenderedPageBreak/>
              <w:t>35.</w:t>
            </w:r>
            <w:r w:rsidRPr="00D06FC4">
              <w:tab/>
              <w:t xml:space="preserve">spreekt nogmaals zijn ernstige bezorgdheid uit over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w:t>
            </w:r>
            <w:r w:rsidRPr="00D06FC4">
              <w:lastRenderedPageBreak/>
              <w:t xml:space="preserve">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w:t>
            </w:r>
            <w:r w:rsidRPr="00D06FC4">
              <w:rPr>
                <w:b/>
                <w:i/>
              </w:rPr>
              <w:t xml:space="preserve">wijst erop dat uit de plicht tot loyale samenwerking van de instellingen van de Unie voortvloeit dat de toestemming om personeelsleden als getuige te horen in strafrechtelijke onderzoeken alleen bij hoge uitzondering mag worden geweigerd; herinnert eraan dat die beslissingen geen afbreuk mogen doen aan de beoordeling van de gegrondheid van de gerechtelijke procedures; geeft </w:t>
            </w:r>
            <w:r w:rsidRPr="00D06FC4">
              <w:rPr>
                <w:b/>
                <w:i/>
              </w:rPr>
              <w:lastRenderedPageBreak/>
              <w:t>opnieuw uiting aan de verwachting dat</w:t>
            </w:r>
            <w:r w:rsidRPr="00D06FC4">
              <w:t xml:space="preserve"> de Rekenkamer </w:t>
            </w:r>
            <w:r w:rsidRPr="00D06FC4">
              <w:rPr>
                <w:b/>
                <w:i/>
              </w:rPr>
              <w:t>zorgt voor volledige, tijdige en loyale</w:t>
            </w:r>
            <w:r w:rsidRPr="00D06FC4">
              <w:t xml:space="preserve"> samenwerking met het </w:t>
            </w:r>
            <w:r w:rsidRPr="00D06FC4">
              <w:rPr>
                <w:b/>
                <w:i/>
              </w:rPr>
              <w:t>Europees Openbaar Ministerie en de kwijtingsautoriteit terdege op de hoogte houdt van alle relevante ontwikkelingen</w:t>
            </w:r>
            <w:r w:rsidRPr="00D06FC4">
              <w:t>;</w:t>
            </w:r>
          </w:p>
        </w:tc>
      </w:tr>
    </w:tbl>
    <w:p w14:paraId="2322673E"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79DF7FED" w14:textId="77777777" w:rsidR="00AD2D8C" w:rsidRPr="00D06FC4" w:rsidRDefault="00AD2D8C" w:rsidP="00AD2D8C">
      <w:r w:rsidRPr="00D06FC4">
        <w:rPr>
          <w:rStyle w:val="HideTWBExt"/>
        </w:rPr>
        <w:t>&lt;/Amend&gt;</w:t>
      </w:r>
    </w:p>
    <w:p w14:paraId="0657F2C8"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34</w:t>
      </w:r>
      <w:r w:rsidRPr="00D06FC4">
        <w:rPr>
          <w:rStyle w:val="HideTWBExt"/>
          <w:b w:val="0"/>
        </w:rPr>
        <w:t>&lt;/NumAm&gt;</w:t>
      </w:r>
    </w:p>
    <w:p w14:paraId="77098B0A"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4427FB2A" w14:textId="77777777" w:rsidR="00AD2D8C" w:rsidRPr="00D06FC4" w:rsidRDefault="00AD2D8C" w:rsidP="00AD2D8C">
      <w:pPr>
        <w:pStyle w:val="NormalBold"/>
      </w:pPr>
      <w:r w:rsidRPr="00D06FC4">
        <w:rPr>
          <w:rStyle w:val="HideTWBExt"/>
          <w:b w:val="0"/>
        </w:rPr>
        <w:t>&lt;/RepeatBlock-By&gt;</w:t>
      </w:r>
    </w:p>
    <w:p w14:paraId="4CDB4FE7"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4951C00" w14:textId="77777777" w:rsidR="00AD2D8C" w:rsidRPr="00D06FC4" w:rsidRDefault="00AD2D8C" w:rsidP="00AD2D8C">
      <w:pPr>
        <w:pStyle w:val="NormalBold"/>
      </w:pPr>
      <w:r w:rsidRPr="00D06FC4">
        <w:rPr>
          <w:rStyle w:val="HideTWBExt"/>
          <w:b w:val="0"/>
        </w:rPr>
        <w:t>&lt;Article&gt;</w:t>
      </w:r>
      <w:r w:rsidRPr="00D06FC4">
        <w:t>Paragraaf 35</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412DCBB" w14:textId="77777777" w:rsidTr="003C5DF3">
        <w:trPr>
          <w:trHeight w:hRule="exact" w:val="240"/>
          <w:jc w:val="center"/>
        </w:trPr>
        <w:tc>
          <w:tcPr>
            <w:tcW w:w="9752" w:type="dxa"/>
            <w:gridSpan w:val="2"/>
            <w:tcBorders>
              <w:top w:val="nil"/>
              <w:left w:val="nil"/>
              <w:bottom w:val="nil"/>
              <w:right w:val="nil"/>
            </w:tcBorders>
          </w:tcPr>
          <w:p w14:paraId="375FDFA0" w14:textId="77777777" w:rsidR="00AD2D8C" w:rsidRPr="00D06FC4" w:rsidRDefault="00AD2D8C" w:rsidP="003C5DF3"/>
        </w:tc>
      </w:tr>
      <w:tr w:rsidR="00AD2D8C" w:rsidRPr="00D06FC4" w14:paraId="120865E9" w14:textId="77777777" w:rsidTr="003C5DF3">
        <w:trPr>
          <w:trHeight w:val="240"/>
          <w:jc w:val="center"/>
        </w:trPr>
        <w:tc>
          <w:tcPr>
            <w:tcW w:w="4876" w:type="dxa"/>
            <w:tcBorders>
              <w:top w:val="nil"/>
              <w:left w:val="nil"/>
              <w:bottom w:val="nil"/>
              <w:right w:val="nil"/>
            </w:tcBorders>
          </w:tcPr>
          <w:p w14:paraId="12AAE973"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41CA8977" w14:textId="77777777" w:rsidR="00AD2D8C" w:rsidRPr="00D06FC4" w:rsidRDefault="00AD2D8C" w:rsidP="003C5DF3">
            <w:pPr>
              <w:pStyle w:val="AmColumnHeading"/>
            </w:pPr>
            <w:r w:rsidRPr="00D06FC4">
              <w:t>Amendement</w:t>
            </w:r>
          </w:p>
        </w:tc>
      </w:tr>
      <w:tr w:rsidR="00AD2D8C" w:rsidRPr="00D06FC4" w14:paraId="5E8459A1" w14:textId="77777777" w:rsidTr="003C5DF3">
        <w:trPr>
          <w:jc w:val="center"/>
        </w:trPr>
        <w:tc>
          <w:tcPr>
            <w:tcW w:w="4876" w:type="dxa"/>
            <w:tcBorders>
              <w:top w:val="nil"/>
              <w:left w:val="nil"/>
              <w:bottom w:val="nil"/>
              <w:right w:val="nil"/>
            </w:tcBorders>
          </w:tcPr>
          <w:p w14:paraId="673A60A7" w14:textId="77777777" w:rsidR="00AD2D8C" w:rsidRPr="00D06FC4" w:rsidRDefault="00AD2D8C" w:rsidP="003C5DF3">
            <w:pPr>
              <w:pStyle w:val="Normal6a"/>
            </w:pPr>
            <w:r w:rsidRPr="00D06FC4">
              <w:t>35.</w:t>
            </w:r>
            <w:r w:rsidRPr="00D06FC4">
              <w:tab/>
              <w:t xml:space="preserve">spreekt nogmaals zijn ernstige bezorgdheid uit over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w:t>
            </w:r>
            <w:r w:rsidRPr="00D06FC4">
              <w:lastRenderedPageBreak/>
              <w:t>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dringt er bij de Rekenkamer op aan om in het kader van haar samenwerking met het EOM en andere Unie-organen die verantwoordelijk zijn voor de bestrijding van fraude en wangedrag een hoog niveau van transparantie en verantwoordingsplicht te waarborgen;</w:t>
            </w:r>
          </w:p>
        </w:tc>
        <w:tc>
          <w:tcPr>
            <w:tcW w:w="4876" w:type="dxa"/>
            <w:tcBorders>
              <w:top w:val="nil"/>
              <w:left w:val="nil"/>
              <w:bottom w:val="nil"/>
              <w:right w:val="nil"/>
            </w:tcBorders>
          </w:tcPr>
          <w:p w14:paraId="459ACBAC" w14:textId="77777777" w:rsidR="00AD2D8C" w:rsidRPr="00D06FC4" w:rsidRDefault="00AD2D8C" w:rsidP="003C5DF3">
            <w:pPr>
              <w:pStyle w:val="Normal6a"/>
            </w:pPr>
            <w:r w:rsidRPr="00D06FC4">
              <w:lastRenderedPageBreak/>
              <w:t>35.</w:t>
            </w:r>
            <w:r w:rsidRPr="00D06FC4">
              <w:tab/>
              <w:t xml:space="preserve">spreekt nogmaals zijn ernstige bezorgdheid uit over de weigering van de Rekenkamer om de immuniteit van haar voormalige president op te heffen en over het besluit van de Rekenkamer om het verzoek van het Europees Openbaar Ministerie (EOM) om een aantal personeelsleden van de Rekenkamer toe te staan te getuigen in een lopend strafrechtelijk onderzoek, af te wijzen; 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w:t>
            </w:r>
            <w:r w:rsidRPr="00D06FC4">
              <w:lastRenderedPageBreak/>
              <w:t>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dringt er bij de Rekenkamer op aan om in het kader van haar samenwerking met het EOM en andere Unie-organen die verantwoordelijk zijn voor de bestrijding van fraude en wangedrag een hoog niveau van transparantie en verantwoordingsplicht te waarborgen</w:t>
            </w:r>
            <w:r w:rsidRPr="00D06FC4">
              <w:rPr>
                <w:b/>
                <w:i/>
              </w:rPr>
              <w:t>, en te voorkomen dat immuniteit wordt gebruikt om legitieme gerechtelijke procedures te belemmeren</w:t>
            </w:r>
            <w:r w:rsidRPr="00D06FC4">
              <w:t>;</w:t>
            </w:r>
          </w:p>
        </w:tc>
      </w:tr>
    </w:tbl>
    <w:p w14:paraId="166F4EA8"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47293C5A" w14:textId="77777777" w:rsidR="00AD2D8C" w:rsidRPr="00D06FC4" w:rsidRDefault="00AD2D8C" w:rsidP="00AD2D8C">
      <w:r w:rsidRPr="00D06FC4">
        <w:rPr>
          <w:rStyle w:val="HideTWBExt"/>
        </w:rPr>
        <w:t>&lt;/Amend&gt;</w:t>
      </w:r>
    </w:p>
    <w:p w14:paraId="51530AD8"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35</w:t>
      </w:r>
      <w:r w:rsidRPr="00D06FC4">
        <w:rPr>
          <w:rStyle w:val="HideTWBExt"/>
          <w:b w:val="0"/>
        </w:rPr>
        <w:t>&lt;/NumAm&gt;</w:t>
      </w:r>
    </w:p>
    <w:p w14:paraId="79D3E10C"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506D8EBB" w14:textId="77777777" w:rsidR="00AD2D8C" w:rsidRPr="00D06FC4" w:rsidRDefault="00AD2D8C" w:rsidP="00AD2D8C">
      <w:pPr>
        <w:pStyle w:val="NormalBold"/>
      </w:pPr>
      <w:r w:rsidRPr="00D06FC4">
        <w:rPr>
          <w:rStyle w:val="HideTWBExt"/>
          <w:b w:val="0"/>
        </w:rPr>
        <w:t>&lt;/RepeatBlock-By&gt;</w:t>
      </w:r>
    </w:p>
    <w:p w14:paraId="16098210"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05CF6965" w14:textId="77777777" w:rsidR="00AD2D8C" w:rsidRPr="00D06FC4" w:rsidRDefault="00AD2D8C" w:rsidP="00AD2D8C">
      <w:pPr>
        <w:pStyle w:val="NormalBold"/>
      </w:pPr>
      <w:r w:rsidRPr="00D06FC4">
        <w:rPr>
          <w:rStyle w:val="HideTWBExt"/>
          <w:b w:val="0"/>
        </w:rPr>
        <w:t>&lt;Article&gt;</w:t>
      </w:r>
      <w:r w:rsidRPr="00D06FC4">
        <w:t>Paragraaf 35</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1F7499B9" w14:textId="77777777" w:rsidTr="003C5DF3">
        <w:trPr>
          <w:trHeight w:hRule="exact" w:val="240"/>
          <w:jc w:val="center"/>
        </w:trPr>
        <w:tc>
          <w:tcPr>
            <w:tcW w:w="9752" w:type="dxa"/>
            <w:gridSpan w:val="2"/>
            <w:tcBorders>
              <w:top w:val="nil"/>
              <w:left w:val="nil"/>
              <w:bottom w:val="nil"/>
              <w:right w:val="nil"/>
            </w:tcBorders>
          </w:tcPr>
          <w:p w14:paraId="010B0968" w14:textId="77777777" w:rsidR="00AD2D8C" w:rsidRPr="00D06FC4" w:rsidRDefault="00AD2D8C" w:rsidP="003C5DF3"/>
        </w:tc>
      </w:tr>
      <w:tr w:rsidR="00AD2D8C" w:rsidRPr="00D06FC4" w14:paraId="5552BE06" w14:textId="77777777" w:rsidTr="003C5DF3">
        <w:trPr>
          <w:trHeight w:val="240"/>
          <w:jc w:val="center"/>
        </w:trPr>
        <w:tc>
          <w:tcPr>
            <w:tcW w:w="4876" w:type="dxa"/>
            <w:tcBorders>
              <w:top w:val="nil"/>
              <w:left w:val="nil"/>
              <w:bottom w:val="nil"/>
              <w:right w:val="nil"/>
            </w:tcBorders>
          </w:tcPr>
          <w:p w14:paraId="573A17D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6AB24D77" w14:textId="77777777" w:rsidR="00AD2D8C" w:rsidRPr="00D06FC4" w:rsidRDefault="00AD2D8C" w:rsidP="003C5DF3">
            <w:pPr>
              <w:pStyle w:val="AmColumnHeading"/>
            </w:pPr>
            <w:r w:rsidRPr="00D06FC4">
              <w:t>Amendement</w:t>
            </w:r>
          </w:p>
        </w:tc>
      </w:tr>
      <w:tr w:rsidR="00AD2D8C" w:rsidRPr="00D06FC4" w14:paraId="39465F5D" w14:textId="77777777" w:rsidTr="003C5DF3">
        <w:trPr>
          <w:jc w:val="center"/>
        </w:trPr>
        <w:tc>
          <w:tcPr>
            <w:tcW w:w="4876" w:type="dxa"/>
            <w:tcBorders>
              <w:top w:val="nil"/>
              <w:left w:val="nil"/>
              <w:bottom w:val="nil"/>
              <w:right w:val="nil"/>
            </w:tcBorders>
          </w:tcPr>
          <w:p w14:paraId="6250C651" w14:textId="77777777" w:rsidR="00AD2D8C" w:rsidRPr="00D06FC4" w:rsidRDefault="00AD2D8C" w:rsidP="003C5DF3">
            <w:pPr>
              <w:pStyle w:val="Normal6a"/>
            </w:pPr>
            <w:r w:rsidRPr="00D06FC4">
              <w:t>35.</w:t>
            </w:r>
            <w:r w:rsidRPr="00D06FC4">
              <w:tab/>
            </w:r>
            <w:r w:rsidRPr="00D06FC4">
              <w:rPr>
                <w:b/>
                <w:i/>
              </w:rPr>
              <w:t xml:space="preserve">spreekt nogmaals zijn ernstige bezorgdheid uit over </w:t>
            </w:r>
            <w:r w:rsidRPr="00D06FC4">
              <w:t xml:space="preserve">de weigering van de Rekenkamer om de immuniteit van haar voormalige president op te heffen en over het besluit van de Rekenkamer om het verzoek van het Europees Openbaar Ministerie (EOM) om een aantal </w:t>
            </w:r>
            <w:r w:rsidRPr="00D06FC4">
              <w:lastRenderedPageBreak/>
              <w:t xml:space="preserve">personeelsleden van de Rekenkamer toe te staan te getuigen in een lopend strafrechtelijk onderzoek, af te wijzen; 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dringt er bij de Rekenkamer op aan om in het kader van haar samenwerking met het EOM en andere Unie-organen die verantwoordelijk zijn voor de bestrijding van fraude en wangedrag een hoog niveau van transparantie en verantwoordingsplicht </w:t>
            </w:r>
            <w:r w:rsidRPr="00D06FC4">
              <w:lastRenderedPageBreak/>
              <w:t>te waarborgen;</w:t>
            </w:r>
          </w:p>
        </w:tc>
        <w:tc>
          <w:tcPr>
            <w:tcW w:w="4876" w:type="dxa"/>
            <w:tcBorders>
              <w:top w:val="nil"/>
              <w:left w:val="nil"/>
              <w:bottom w:val="nil"/>
              <w:right w:val="nil"/>
            </w:tcBorders>
          </w:tcPr>
          <w:p w14:paraId="4FD4FEF8" w14:textId="77777777" w:rsidR="00AD2D8C" w:rsidRPr="00D06FC4" w:rsidRDefault="00AD2D8C" w:rsidP="003C5DF3">
            <w:pPr>
              <w:pStyle w:val="Normal6a"/>
            </w:pPr>
            <w:r w:rsidRPr="00D06FC4">
              <w:lastRenderedPageBreak/>
              <w:t>35.</w:t>
            </w:r>
            <w:r w:rsidRPr="00D06FC4">
              <w:tab/>
            </w:r>
            <w:r w:rsidRPr="00D06FC4">
              <w:rPr>
                <w:b/>
                <w:i/>
              </w:rPr>
              <w:t xml:space="preserve">neemt kennis van </w:t>
            </w:r>
            <w:r w:rsidRPr="00D06FC4">
              <w:t xml:space="preserve">de weigering van de Rekenkamer om de immuniteit van haar voormalige president op te heffen en over het besluit van de Rekenkamer om het verzoek van het Europees Openbaar Ministerie (EOM) om een aantal personeelsleden van de Rekenkamer toe te </w:t>
            </w:r>
            <w:r w:rsidRPr="00D06FC4">
              <w:lastRenderedPageBreak/>
              <w:t>staan te getuigen in een lopend strafrechtelijk onderzoek, af te wijzen; neemt uit het follow-upverslag kennis van het standpunt van de Rekenkamer dat zij deze immuniteit niet heeft opgeheven omdat het EOM de Rekenkamer onvoldoende informatie heeft verstrekt om haar in staat te stellen te begrijpen van welke handelingen de betrokken personen worden beschuldigd en in hoeverre dergelijke handelingen crimineel gedrag kunnen vormen, onder verwijzing naar jurisprudentie als onderdeel van het toepasselijke rechtskader ter ondersteuning van het standpunt van de Rekenkamer; merkt op dat het EOM op 10 februari 2025 op grond van artikel 263, lid 4, VWEU bij het Hof van Justitie van de Europese Unie beroep heeft ingesteld (zaaknummer T-99/25) tegen het besluit van de Rekenkamer om het verzoek van het EOM om een aantal personeelsleden van de Rekenkamer toe te staan te getuigen in een lopend strafrechtelijk onderzoek, af te wijzen; merkt voorts op dat in het bovengenoemde beroep geen bezwaar werd gemaakt tegen het niet opheffen van de immuniteit van de betrokken personen; wijst erop dat de bevoegdheden van de instellingen van de Unie om hun personeelsleden geen toestemming te verlenen om als getuige te worden gehoord, niet inhouden dat zij inspraak hebben in de gegrondheid van de gerechtelijke procedures waarin de personeelsleden moeten getuigen, en alleen kunnen worden ingeroepen in situaties waarin de belangen van de Unie, die van aanzienlijk en vitaal belang voor de Unie moeten zijn, in gevaar zouden komen; dringt er bij de Rekenkamer op aan om in het kader van haar samenwerking met het EOM en andere Unie-organen die verantwoordelijk zijn voor de bestrijding van fraude en wangedrag een hoog niveau van transparantie en verantwoordingsplicht te waarborgen;</w:t>
            </w:r>
          </w:p>
        </w:tc>
      </w:tr>
    </w:tbl>
    <w:p w14:paraId="5BC54282"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9955942" w14:textId="77777777" w:rsidR="00AD2D8C" w:rsidRPr="00D06FC4" w:rsidRDefault="00AD2D8C" w:rsidP="00AD2D8C">
      <w:r w:rsidRPr="00D06FC4">
        <w:rPr>
          <w:rStyle w:val="HideTWBExt"/>
        </w:rPr>
        <w:t>&lt;/Amend&gt;</w:t>
      </w:r>
    </w:p>
    <w:p w14:paraId="38D7D754"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36</w:t>
      </w:r>
      <w:r w:rsidRPr="00D06FC4">
        <w:rPr>
          <w:rStyle w:val="HideTWBExt"/>
          <w:b w:val="0"/>
        </w:rPr>
        <w:t>&lt;/NumAm&gt;</w:t>
      </w:r>
    </w:p>
    <w:p w14:paraId="4B6C7780"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1B313601"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49F1894C" w14:textId="77777777" w:rsidR="00AD2D8C" w:rsidRPr="00D06FC4" w:rsidRDefault="00AD2D8C" w:rsidP="00AD2D8C">
      <w:pPr>
        <w:pStyle w:val="NormalBold"/>
      </w:pPr>
      <w:r w:rsidRPr="00D06FC4">
        <w:rPr>
          <w:rStyle w:val="HideTWBExt"/>
          <w:b w:val="0"/>
        </w:rPr>
        <w:t>&lt;/RepeatBlock-By&gt;</w:t>
      </w:r>
    </w:p>
    <w:p w14:paraId="522D06A5"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2464C035" w14:textId="77777777" w:rsidR="00AD2D8C" w:rsidRPr="00D06FC4" w:rsidRDefault="00AD2D8C" w:rsidP="00AD2D8C">
      <w:pPr>
        <w:pStyle w:val="NormalBold"/>
      </w:pPr>
      <w:r w:rsidRPr="00D06FC4">
        <w:rPr>
          <w:rStyle w:val="HideTWBExt"/>
          <w:b w:val="0"/>
        </w:rPr>
        <w:t>&lt;Article&gt;</w:t>
      </w:r>
      <w:r w:rsidRPr="00D06FC4">
        <w:t>Paragraaf 35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C72AB34" w14:textId="77777777" w:rsidTr="003C5DF3">
        <w:trPr>
          <w:trHeight w:hRule="exact" w:val="240"/>
          <w:jc w:val="center"/>
        </w:trPr>
        <w:tc>
          <w:tcPr>
            <w:tcW w:w="9752" w:type="dxa"/>
            <w:gridSpan w:val="2"/>
            <w:tcBorders>
              <w:top w:val="nil"/>
              <w:left w:val="nil"/>
              <w:bottom w:val="nil"/>
              <w:right w:val="nil"/>
            </w:tcBorders>
          </w:tcPr>
          <w:p w14:paraId="482E8A0B" w14:textId="77777777" w:rsidR="00AD2D8C" w:rsidRPr="00D06FC4" w:rsidRDefault="00AD2D8C" w:rsidP="003C5DF3"/>
        </w:tc>
      </w:tr>
      <w:tr w:rsidR="00AD2D8C" w:rsidRPr="00D06FC4" w14:paraId="1A7EBE21" w14:textId="77777777" w:rsidTr="003C5DF3">
        <w:trPr>
          <w:trHeight w:val="240"/>
          <w:jc w:val="center"/>
        </w:trPr>
        <w:tc>
          <w:tcPr>
            <w:tcW w:w="4876" w:type="dxa"/>
            <w:tcBorders>
              <w:top w:val="nil"/>
              <w:left w:val="nil"/>
              <w:bottom w:val="nil"/>
              <w:right w:val="nil"/>
            </w:tcBorders>
          </w:tcPr>
          <w:p w14:paraId="161EB040"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25C503B" w14:textId="77777777" w:rsidR="00AD2D8C" w:rsidRPr="00D06FC4" w:rsidRDefault="00AD2D8C" w:rsidP="003C5DF3">
            <w:pPr>
              <w:pStyle w:val="AmColumnHeading"/>
            </w:pPr>
            <w:r w:rsidRPr="00D06FC4">
              <w:t>Amendement</w:t>
            </w:r>
          </w:p>
        </w:tc>
      </w:tr>
      <w:tr w:rsidR="00AD2D8C" w:rsidRPr="00D06FC4" w14:paraId="6BD28973" w14:textId="77777777" w:rsidTr="003C5DF3">
        <w:trPr>
          <w:jc w:val="center"/>
        </w:trPr>
        <w:tc>
          <w:tcPr>
            <w:tcW w:w="4876" w:type="dxa"/>
            <w:tcBorders>
              <w:top w:val="nil"/>
              <w:left w:val="nil"/>
              <w:bottom w:val="nil"/>
              <w:right w:val="nil"/>
            </w:tcBorders>
          </w:tcPr>
          <w:p w14:paraId="0B50B189" w14:textId="77777777" w:rsidR="00AD2D8C" w:rsidRPr="00D06FC4" w:rsidRDefault="00AD2D8C" w:rsidP="003C5DF3">
            <w:pPr>
              <w:pStyle w:val="Normal6a"/>
            </w:pPr>
          </w:p>
        </w:tc>
        <w:tc>
          <w:tcPr>
            <w:tcW w:w="4876" w:type="dxa"/>
            <w:tcBorders>
              <w:top w:val="nil"/>
              <w:left w:val="nil"/>
              <w:bottom w:val="nil"/>
              <w:right w:val="nil"/>
            </w:tcBorders>
          </w:tcPr>
          <w:p w14:paraId="31B79B6E" w14:textId="77777777" w:rsidR="00AD2D8C" w:rsidRPr="00D06FC4" w:rsidRDefault="00AD2D8C" w:rsidP="003C5DF3">
            <w:pPr>
              <w:pStyle w:val="Normal6a"/>
            </w:pPr>
            <w:r w:rsidRPr="00D06FC4">
              <w:rPr>
                <w:b/>
                <w:i/>
              </w:rPr>
              <w:t>35 bis.</w:t>
            </w:r>
            <w:r w:rsidRPr="00D06FC4">
              <w:tab/>
            </w:r>
            <w:r w:rsidRPr="00D06FC4">
              <w:rPr>
                <w:b/>
                <w:i/>
              </w:rPr>
              <w:t>verzoekt de Rekenkamer het Parlement bij beslissingen over opheffing van de immuniteit van haar leden voldoende gedetailleerde, niet-vertrouwelijke argumenten te verstrekken om een zinvolle democratische controle mogelijk te maken en tegelijkertijd de gerechtelijke procedures en de rechten van de betrokkenen ten volle te eerbiedigen;</w:t>
            </w:r>
          </w:p>
        </w:tc>
      </w:tr>
    </w:tbl>
    <w:p w14:paraId="06EFED5A"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D7150D0" w14:textId="77777777" w:rsidR="00AD2D8C" w:rsidRPr="00D06FC4" w:rsidRDefault="00AD2D8C" w:rsidP="00AD2D8C">
      <w:r w:rsidRPr="00D06FC4">
        <w:rPr>
          <w:rStyle w:val="HideTWBExt"/>
        </w:rPr>
        <w:t>&lt;/Amend&gt;</w:t>
      </w:r>
    </w:p>
    <w:p w14:paraId="3178AFA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37</w:t>
      </w:r>
      <w:r w:rsidRPr="00D06FC4">
        <w:rPr>
          <w:rStyle w:val="HideTWBExt"/>
          <w:b w:val="0"/>
        </w:rPr>
        <w:t>&lt;/NumAm&gt;</w:t>
      </w:r>
    </w:p>
    <w:p w14:paraId="7DF75442"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146869D5" w14:textId="77777777" w:rsidR="00AD2D8C" w:rsidRPr="00D06FC4" w:rsidRDefault="00AD2D8C" w:rsidP="00AD2D8C">
      <w:pPr>
        <w:pStyle w:val="NormalBold"/>
      </w:pPr>
      <w:r w:rsidRPr="00D06FC4">
        <w:rPr>
          <w:rStyle w:val="HideTWBExt"/>
          <w:b w:val="0"/>
        </w:rPr>
        <w:t>&lt;/RepeatBlock-By&gt;</w:t>
      </w:r>
    </w:p>
    <w:p w14:paraId="04B0BB9E"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0B1A4876" w14:textId="77777777" w:rsidR="00AD2D8C" w:rsidRPr="00D06FC4" w:rsidRDefault="00AD2D8C" w:rsidP="00AD2D8C">
      <w:pPr>
        <w:pStyle w:val="NormalBold"/>
      </w:pPr>
      <w:r w:rsidRPr="00D06FC4">
        <w:rPr>
          <w:rStyle w:val="HideTWBExt"/>
          <w:b w:val="0"/>
        </w:rPr>
        <w:t>&lt;Article&gt;</w:t>
      </w:r>
      <w:r w:rsidRPr="00D06FC4">
        <w:t>Paragraaf 42</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D5AB093" w14:textId="77777777" w:rsidTr="003C5DF3">
        <w:trPr>
          <w:trHeight w:hRule="exact" w:val="240"/>
          <w:jc w:val="center"/>
        </w:trPr>
        <w:tc>
          <w:tcPr>
            <w:tcW w:w="9752" w:type="dxa"/>
            <w:gridSpan w:val="2"/>
            <w:tcBorders>
              <w:top w:val="nil"/>
              <w:left w:val="nil"/>
              <w:bottom w:val="nil"/>
              <w:right w:val="nil"/>
            </w:tcBorders>
          </w:tcPr>
          <w:p w14:paraId="0A5A82DB" w14:textId="77777777" w:rsidR="00AD2D8C" w:rsidRPr="00D06FC4" w:rsidRDefault="00AD2D8C" w:rsidP="003C5DF3"/>
        </w:tc>
      </w:tr>
      <w:tr w:rsidR="00AD2D8C" w:rsidRPr="00D06FC4" w14:paraId="221487A5" w14:textId="77777777" w:rsidTr="003C5DF3">
        <w:trPr>
          <w:trHeight w:val="240"/>
          <w:jc w:val="center"/>
        </w:trPr>
        <w:tc>
          <w:tcPr>
            <w:tcW w:w="4876" w:type="dxa"/>
            <w:tcBorders>
              <w:top w:val="nil"/>
              <w:left w:val="nil"/>
              <w:bottom w:val="nil"/>
              <w:right w:val="nil"/>
            </w:tcBorders>
          </w:tcPr>
          <w:p w14:paraId="2B34C6E7"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2BF5B0B" w14:textId="77777777" w:rsidR="00AD2D8C" w:rsidRPr="00D06FC4" w:rsidRDefault="00AD2D8C" w:rsidP="003C5DF3">
            <w:pPr>
              <w:pStyle w:val="AmColumnHeading"/>
            </w:pPr>
            <w:r w:rsidRPr="00D06FC4">
              <w:t>Amendement</w:t>
            </w:r>
          </w:p>
        </w:tc>
      </w:tr>
      <w:tr w:rsidR="00AD2D8C" w:rsidRPr="00D06FC4" w14:paraId="15EF2251" w14:textId="77777777" w:rsidTr="003C5DF3">
        <w:trPr>
          <w:jc w:val="center"/>
        </w:trPr>
        <w:tc>
          <w:tcPr>
            <w:tcW w:w="4876" w:type="dxa"/>
            <w:tcBorders>
              <w:top w:val="nil"/>
              <w:left w:val="nil"/>
              <w:bottom w:val="nil"/>
              <w:right w:val="nil"/>
            </w:tcBorders>
          </w:tcPr>
          <w:p w14:paraId="08A485D5" w14:textId="77777777" w:rsidR="00AD2D8C" w:rsidRPr="00D06FC4" w:rsidRDefault="00AD2D8C" w:rsidP="003C5DF3">
            <w:pPr>
              <w:pStyle w:val="Normal6a"/>
            </w:pPr>
            <w:r w:rsidRPr="00D06FC4">
              <w:t>42.</w:t>
            </w:r>
            <w:r w:rsidRPr="00D06FC4">
              <w:tab/>
              <w:t xml:space="preserve">herinnert eraan dat de dienst Interne Audit van de Rekenkamer (IAS) een controle heeft uitgevoerd van het ethisch kader dat van toepassing is op het personeel en de leden van de Rekenkamer; merkt op dat de IAS, volgens het eindverslag (02/2023) dat de Rekenkamer op 9 juli 2024 aan de Voorzitter van het Parlement heeft toegezonden en volgens de vragenlijst, 16 aanbevelingen heeft gedaan, waarvan er 15 reeds zijn voltooid, waarvan </w:t>
            </w:r>
            <w:r w:rsidRPr="00D06FC4">
              <w:lastRenderedPageBreak/>
              <w:t>er één met betrekking tot belangenconflicten van het personeel nog loopt;</w:t>
            </w:r>
          </w:p>
        </w:tc>
        <w:tc>
          <w:tcPr>
            <w:tcW w:w="4876" w:type="dxa"/>
            <w:tcBorders>
              <w:top w:val="nil"/>
              <w:left w:val="nil"/>
              <w:bottom w:val="nil"/>
              <w:right w:val="nil"/>
            </w:tcBorders>
          </w:tcPr>
          <w:p w14:paraId="2AAEFB65" w14:textId="77777777" w:rsidR="00AD2D8C" w:rsidRPr="00D06FC4" w:rsidRDefault="00AD2D8C" w:rsidP="003C5DF3">
            <w:pPr>
              <w:pStyle w:val="Normal6a"/>
            </w:pPr>
            <w:r w:rsidRPr="00D06FC4">
              <w:lastRenderedPageBreak/>
              <w:t>42.</w:t>
            </w:r>
            <w:r w:rsidRPr="00D06FC4">
              <w:tab/>
              <w:t xml:space="preserve">herinnert eraan dat de dienst Interne Audit van de Rekenkamer (IAS) een controle heeft uitgevoerd van het ethisch kader dat van toepassing is op het personeel en de leden van de Rekenkamer; merkt op dat de IAS, volgens het eindverslag (02/2023) dat de Rekenkamer op 9 juli 2024 aan de Voorzitter van het Parlement heeft toegezonden en volgens de vragenlijst, 16 aanbevelingen heeft gedaan, waarvan er 15 reeds zijn voltooid, waarvan </w:t>
            </w:r>
            <w:r w:rsidRPr="00D06FC4">
              <w:lastRenderedPageBreak/>
              <w:t xml:space="preserve">er één met betrekking tot belangenconflicten van het personeel nog loopt; </w:t>
            </w:r>
            <w:r w:rsidRPr="00D06FC4">
              <w:rPr>
                <w:b/>
                <w:i/>
              </w:rPr>
              <w:t>verzoekt de Rekenkamer met klem onverwijld gehoor te geven aan de nog niet opgevolgde aanbeveling en vraagt haar de kwijtingsautoriteit terdege op de hoogte te houden van de vooruitgang op dit gebied;</w:t>
            </w:r>
          </w:p>
        </w:tc>
      </w:tr>
    </w:tbl>
    <w:p w14:paraId="120441FD"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4864421A" w14:textId="77777777" w:rsidR="00AD2D8C" w:rsidRPr="00D06FC4" w:rsidRDefault="00AD2D8C" w:rsidP="00AD2D8C">
      <w:r w:rsidRPr="00D06FC4">
        <w:rPr>
          <w:rStyle w:val="HideTWBExt"/>
        </w:rPr>
        <w:t>&lt;/Amend&gt;</w:t>
      </w:r>
    </w:p>
    <w:p w14:paraId="69FB5D42"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38</w:t>
      </w:r>
      <w:r w:rsidRPr="00D06FC4">
        <w:rPr>
          <w:rStyle w:val="HideTWBExt"/>
          <w:b w:val="0"/>
        </w:rPr>
        <w:t>&lt;/NumAm&gt;</w:t>
      </w:r>
    </w:p>
    <w:p w14:paraId="6B35AA7B"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04DA140B" w14:textId="77777777" w:rsidR="00AD2D8C" w:rsidRPr="00D06FC4" w:rsidRDefault="00AD2D8C" w:rsidP="00AD2D8C">
      <w:pPr>
        <w:pStyle w:val="NormalBold"/>
      </w:pPr>
      <w:r w:rsidRPr="00D06FC4">
        <w:rPr>
          <w:rStyle w:val="HideTWBExt"/>
          <w:b w:val="0"/>
        </w:rPr>
        <w:t>&lt;/RepeatBlock-By&gt;</w:t>
      </w:r>
    </w:p>
    <w:p w14:paraId="3D3F9814"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BBA05F1" w14:textId="77777777" w:rsidR="00AD2D8C" w:rsidRPr="00D06FC4" w:rsidRDefault="00AD2D8C" w:rsidP="00AD2D8C">
      <w:pPr>
        <w:pStyle w:val="NormalBold"/>
      </w:pPr>
      <w:r w:rsidRPr="00D06FC4">
        <w:rPr>
          <w:rStyle w:val="HideTWBExt"/>
          <w:b w:val="0"/>
        </w:rPr>
        <w:t>&lt;Article&gt;</w:t>
      </w:r>
      <w:r w:rsidRPr="00D06FC4">
        <w:t>Paragraaf 43</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4B6485D" w14:textId="77777777" w:rsidTr="003C5DF3">
        <w:trPr>
          <w:trHeight w:hRule="exact" w:val="240"/>
          <w:jc w:val="center"/>
        </w:trPr>
        <w:tc>
          <w:tcPr>
            <w:tcW w:w="9752" w:type="dxa"/>
            <w:gridSpan w:val="2"/>
            <w:tcBorders>
              <w:top w:val="nil"/>
              <w:left w:val="nil"/>
              <w:bottom w:val="nil"/>
              <w:right w:val="nil"/>
            </w:tcBorders>
          </w:tcPr>
          <w:p w14:paraId="3A82BDC0" w14:textId="77777777" w:rsidR="00AD2D8C" w:rsidRPr="00D06FC4" w:rsidRDefault="00AD2D8C" w:rsidP="003C5DF3"/>
        </w:tc>
      </w:tr>
      <w:tr w:rsidR="00AD2D8C" w:rsidRPr="00D06FC4" w14:paraId="7502ADF0" w14:textId="77777777" w:rsidTr="003C5DF3">
        <w:trPr>
          <w:trHeight w:val="240"/>
          <w:jc w:val="center"/>
        </w:trPr>
        <w:tc>
          <w:tcPr>
            <w:tcW w:w="4876" w:type="dxa"/>
            <w:tcBorders>
              <w:top w:val="nil"/>
              <w:left w:val="nil"/>
              <w:bottom w:val="nil"/>
              <w:right w:val="nil"/>
            </w:tcBorders>
          </w:tcPr>
          <w:p w14:paraId="2002FAEB"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2D60C8C3" w14:textId="77777777" w:rsidR="00AD2D8C" w:rsidRPr="00D06FC4" w:rsidRDefault="00AD2D8C" w:rsidP="003C5DF3">
            <w:pPr>
              <w:pStyle w:val="AmColumnHeading"/>
            </w:pPr>
            <w:r w:rsidRPr="00D06FC4">
              <w:t>Amendement</w:t>
            </w:r>
          </w:p>
        </w:tc>
      </w:tr>
      <w:tr w:rsidR="00AD2D8C" w:rsidRPr="00D06FC4" w14:paraId="15CF8E89" w14:textId="77777777" w:rsidTr="003C5DF3">
        <w:trPr>
          <w:jc w:val="center"/>
        </w:trPr>
        <w:tc>
          <w:tcPr>
            <w:tcW w:w="4876" w:type="dxa"/>
            <w:tcBorders>
              <w:top w:val="nil"/>
              <w:left w:val="nil"/>
              <w:bottom w:val="nil"/>
              <w:right w:val="nil"/>
            </w:tcBorders>
          </w:tcPr>
          <w:p w14:paraId="02D7CCDF" w14:textId="77777777" w:rsidR="00AD2D8C" w:rsidRPr="00D06FC4" w:rsidRDefault="00AD2D8C" w:rsidP="003C5DF3">
            <w:pPr>
              <w:pStyle w:val="Normal6a"/>
            </w:pPr>
            <w:r w:rsidRPr="00D06FC4">
              <w:t>43.</w:t>
            </w:r>
            <w:r w:rsidRPr="00D06FC4">
              <w:tab/>
              <w:t xml:space="preserve">merkt op dat er volgens het verslag van de Rekenkamer in 2024 geen gevallen van corruptie of fraude bij de interne activiteiten van de Rekenkamer zijn vastgesteld; waardeert het dat de Rekenkamer preventieve opleidingen over anticorruptiebeleid en -procedures heeft georganiseerd, waarvan er in 2024 in totaal tien sessies hebben plaatsgevonden, waaraan 257 mensen hebben deelgenomen; waardeert het feit dat de Rekenkamer volgens het follow-upverslag in 2024 een geconsolideerd enig document heeft uitgebracht over de aanpak van </w:t>
            </w:r>
            <w:r w:rsidRPr="00D06FC4">
              <w:rPr>
                <w:b/>
                <w:i/>
              </w:rPr>
              <w:t xml:space="preserve">fraude </w:t>
            </w:r>
            <w:r w:rsidRPr="00D06FC4">
              <w:t xml:space="preserve">in het kader van haar controleactiviteiten, waardoor de wijze waarop de controlekamers van de Rekenkamer </w:t>
            </w:r>
            <w:r w:rsidRPr="00D06FC4">
              <w:rPr>
                <w:b/>
                <w:i/>
              </w:rPr>
              <w:t>fraudegerelateerde kwesties</w:t>
            </w:r>
            <w:r w:rsidRPr="00D06FC4">
              <w:t xml:space="preserve"> aanpakken die tijdens externe controlewerkzaamheden aan het licht zijn gekomen, wordt geharmoniseerd; merkt op dat het frauderisico in verband met de interne verrichtingen van de Rekenkamer wordt beheerd via het internecontrolekader van de Rekenkamer, dat bedoeld is om onregelmatigheden waarbij leden of personeel van de Rekenkamer betrokken </w:t>
            </w:r>
            <w:r w:rsidRPr="00D06FC4">
              <w:lastRenderedPageBreak/>
              <w:t>zijn en die de financiële belangen van de Unie kunnen schaden, te voorkomen, op te sporen, te corrigeren en op te volgen; neemt voorts kennis van het standpunt van de Rekenkamer dat het ontwerpen van een op zichzelf staande fraudebestrijdingsstrategie voor interne operaties onevenredige administratieve lasten met zich zou meebrengen, gezien de uitgebreide controles die reeds van kracht zijn, maar blijft de Rekenkamer verzoeken een fraudebestrijdingsstrategie vast te stellen die alle soorten operaties bestrijkt;</w:t>
            </w:r>
          </w:p>
        </w:tc>
        <w:tc>
          <w:tcPr>
            <w:tcW w:w="4876" w:type="dxa"/>
            <w:tcBorders>
              <w:top w:val="nil"/>
              <w:left w:val="nil"/>
              <w:bottom w:val="nil"/>
              <w:right w:val="nil"/>
            </w:tcBorders>
          </w:tcPr>
          <w:p w14:paraId="2BDB4414" w14:textId="77777777" w:rsidR="00AD2D8C" w:rsidRPr="00D06FC4" w:rsidRDefault="00AD2D8C" w:rsidP="003C5DF3">
            <w:pPr>
              <w:pStyle w:val="Normal6a"/>
            </w:pPr>
            <w:r w:rsidRPr="00D06FC4">
              <w:lastRenderedPageBreak/>
              <w:t>43.</w:t>
            </w:r>
            <w:r w:rsidRPr="00D06FC4">
              <w:tab/>
              <w:t xml:space="preserve">merkt op dat er volgens het verslag van de Rekenkamer in 2024 geen gevallen van corruptie of fraude bij de interne activiteiten van de Rekenkamer zijn vastgesteld; waardeert het dat de Rekenkamer preventieve opleidingen over anticorruptiebeleid en -procedures heeft georganiseerd, waarvan er in 2024 in totaal tien sessies hebben plaatsgevonden, waaraan 257 mensen hebben deelgenomen; waardeert het feit dat de Rekenkamer volgens het follow-upverslag in 2024 een geconsolideerd enig document heeft uitgebracht over de aanpak van </w:t>
            </w:r>
            <w:r w:rsidRPr="00D06FC4">
              <w:rPr>
                <w:b/>
                <w:i/>
              </w:rPr>
              <w:t>fraudegerelateerde kwesties</w:t>
            </w:r>
            <w:r w:rsidRPr="00D06FC4">
              <w:t xml:space="preserve"> in het kader van haar controleactiviteiten</w:t>
            </w:r>
            <w:r w:rsidRPr="00D06FC4">
              <w:rPr>
                <w:b/>
                <w:i/>
              </w:rPr>
              <w:t>, waarin de auditors van de Rekenkamer uitgebreide en gedetailleerde richtsnoeren krijgen aangereikt</w:t>
            </w:r>
            <w:r w:rsidRPr="00D06FC4">
              <w:t>, waardoor de wijze waarop de controlekamers van de Rekenkamer</w:t>
            </w:r>
            <w:r w:rsidRPr="00D06FC4">
              <w:rPr>
                <w:b/>
                <w:i/>
              </w:rPr>
              <w:t xml:space="preserve"> gevallen van vermoedelijke fraude, corruptie of andere illegale activiteiten die de financiële belangen van de Unie schaden,</w:t>
            </w:r>
            <w:r w:rsidRPr="00D06FC4">
              <w:t xml:space="preserve"> aanpakken die tijdens externe controlewerkzaamheden aan het licht zijn gekomen, wordt geharmoniseerd</w:t>
            </w:r>
            <w:r w:rsidRPr="00D06FC4">
              <w:rPr>
                <w:b/>
                <w:i/>
              </w:rPr>
              <w:t xml:space="preserve"> en een bijdrage wordt geleverd aan het </w:t>
            </w:r>
            <w:r w:rsidRPr="00D06FC4">
              <w:rPr>
                <w:b/>
                <w:i/>
              </w:rPr>
              <w:lastRenderedPageBreak/>
              <w:t>waarborgen van de consistentie</w:t>
            </w:r>
            <w:r w:rsidRPr="00D06FC4">
              <w:t>; merkt op dat het frauderisico in verband met de interne verrichtingen van de Rekenkamer wordt beheerd via het internecontrolekader van de Rekenkamer, dat bedoeld is om onregelmatigheden waarbij leden of personeel van de Rekenkamer betrokken zijn en die de financiële belangen van de Unie kunnen schaden, te voorkomen, op te sporen, te corrigeren en op te volgen; neemt voorts kennis van het standpunt van de Rekenkamer dat het ontwerpen van een op zichzelf staande fraudebestrijdingsstrategie voor interne operaties onevenredige administratieve lasten met zich zou meebrengen, gezien de uitgebreide controles die reeds van kracht zijn, maar blijft de Rekenkamer verzoeken een fraudebestrijdingsstrategie vast te stellen die alle soorten operaties bestrijkt;</w:t>
            </w:r>
          </w:p>
        </w:tc>
      </w:tr>
    </w:tbl>
    <w:p w14:paraId="569BCB06"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1C89A4B" w14:textId="77777777" w:rsidR="00AD2D8C" w:rsidRPr="00D06FC4" w:rsidRDefault="00AD2D8C" w:rsidP="00AD2D8C">
      <w:r w:rsidRPr="00D06FC4">
        <w:rPr>
          <w:rStyle w:val="HideTWBExt"/>
        </w:rPr>
        <w:t>&lt;/Amend&gt;</w:t>
      </w:r>
    </w:p>
    <w:p w14:paraId="49ABC128"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39</w:t>
      </w:r>
      <w:r w:rsidRPr="00D06FC4">
        <w:rPr>
          <w:rStyle w:val="HideTWBExt"/>
          <w:b w:val="0"/>
        </w:rPr>
        <w:t>&lt;/NumAm&gt;</w:t>
      </w:r>
    </w:p>
    <w:p w14:paraId="5D1DE7BB"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5F4FE6B8"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17530F5E" w14:textId="77777777" w:rsidR="00AD2D8C" w:rsidRPr="00D06FC4" w:rsidRDefault="00AD2D8C" w:rsidP="00AD2D8C">
      <w:pPr>
        <w:pStyle w:val="NormalBold"/>
      </w:pPr>
      <w:r w:rsidRPr="00D06FC4">
        <w:rPr>
          <w:rStyle w:val="HideTWBExt"/>
          <w:b w:val="0"/>
        </w:rPr>
        <w:t>&lt;/RepeatBlock-By&gt;</w:t>
      </w:r>
    </w:p>
    <w:p w14:paraId="6881398D"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089BD19" w14:textId="77777777" w:rsidR="00AD2D8C" w:rsidRPr="00D06FC4" w:rsidRDefault="00AD2D8C" w:rsidP="00AD2D8C">
      <w:pPr>
        <w:pStyle w:val="NormalBold"/>
      </w:pPr>
      <w:r w:rsidRPr="00D06FC4">
        <w:rPr>
          <w:rStyle w:val="HideTWBExt"/>
          <w:b w:val="0"/>
        </w:rPr>
        <w:t>&lt;Article&gt;</w:t>
      </w:r>
      <w:r w:rsidRPr="00D06FC4">
        <w:t>Paragraaf 44</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48B79269" w14:textId="77777777" w:rsidTr="003C5DF3">
        <w:trPr>
          <w:trHeight w:hRule="exact" w:val="240"/>
          <w:jc w:val="center"/>
        </w:trPr>
        <w:tc>
          <w:tcPr>
            <w:tcW w:w="9752" w:type="dxa"/>
            <w:gridSpan w:val="2"/>
            <w:tcBorders>
              <w:top w:val="nil"/>
              <w:left w:val="nil"/>
              <w:bottom w:val="nil"/>
              <w:right w:val="nil"/>
            </w:tcBorders>
          </w:tcPr>
          <w:p w14:paraId="7F2850FA" w14:textId="77777777" w:rsidR="00AD2D8C" w:rsidRPr="00D06FC4" w:rsidRDefault="00AD2D8C" w:rsidP="003C5DF3"/>
        </w:tc>
      </w:tr>
      <w:tr w:rsidR="00AD2D8C" w:rsidRPr="00D06FC4" w14:paraId="18C7976E" w14:textId="77777777" w:rsidTr="003C5DF3">
        <w:trPr>
          <w:trHeight w:val="240"/>
          <w:jc w:val="center"/>
        </w:trPr>
        <w:tc>
          <w:tcPr>
            <w:tcW w:w="4876" w:type="dxa"/>
            <w:tcBorders>
              <w:top w:val="nil"/>
              <w:left w:val="nil"/>
              <w:bottom w:val="nil"/>
              <w:right w:val="nil"/>
            </w:tcBorders>
          </w:tcPr>
          <w:p w14:paraId="4578AF45"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41E8BDD6" w14:textId="77777777" w:rsidR="00AD2D8C" w:rsidRPr="00D06FC4" w:rsidRDefault="00AD2D8C" w:rsidP="003C5DF3">
            <w:pPr>
              <w:pStyle w:val="AmColumnHeading"/>
            </w:pPr>
            <w:r w:rsidRPr="00D06FC4">
              <w:t>Amendement</w:t>
            </w:r>
          </w:p>
        </w:tc>
      </w:tr>
      <w:tr w:rsidR="00AD2D8C" w:rsidRPr="00D06FC4" w14:paraId="2E4A7238" w14:textId="77777777" w:rsidTr="003C5DF3">
        <w:trPr>
          <w:jc w:val="center"/>
        </w:trPr>
        <w:tc>
          <w:tcPr>
            <w:tcW w:w="4876" w:type="dxa"/>
            <w:tcBorders>
              <w:top w:val="nil"/>
              <w:left w:val="nil"/>
              <w:bottom w:val="nil"/>
              <w:right w:val="nil"/>
            </w:tcBorders>
          </w:tcPr>
          <w:p w14:paraId="3C0924E3" w14:textId="77777777" w:rsidR="00AD2D8C" w:rsidRPr="00D06FC4" w:rsidRDefault="00AD2D8C" w:rsidP="003C5DF3">
            <w:pPr>
              <w:pStyle w:val="Normal6a"/>
            </w:pPr>
            <w:r w:rsidRPr="00D06FC4">
              <w:t>44.</w:t>
            </w:r>
            <w:r w:rsidRPr="00D06FC4">
              <w:tab/>
              <w:t xml:space="preserve">neemt kennis van het standpunt van de Rekenkamer, zoals verwoord in het follow-upverslag, dat haar rol als onafhankelijke externe controle-instelling haar buiten het typische bereik plaatst van entiteiten die willen interageren met en lobbyen bij besluitvormingsorganen van de Unie; is van mening dat dit argument niet volledig van toepassing is omdat de Rekenkamer speciale verslagen uitbrengt waarin zij onderzoekt of de doelstellingen van het beleid en de programma’s van de Unie zijn verwezenlijkt, waardoor de werkzaamheden van de Rekenkamer een </w:t>
            </w:r>
            <w:r w:rsidRPr="00D06FC4">
              <w:lastRenderedPageBreak/>
              <w:t xml:space="preserve">politieke of adviserende dimensie krijgen, ook al is de Rekenkamer geen besluitvormingsorgaan; herinnert er bovendien aan dat er andere niet-besluitvormings- en adviesorganen van de Unie zijn die zich formeel hebben aangesloten bij het transparantieregister van de Unie; herhaalt </w:t>
            </w:r>
            <w:r w:rsidRPr="00D06FC4">
              <w:rPr>
                <w:b/>
                <w:i/>
              </w:rPr>
              <w:t>derhalve</w:t>
            </w:r>
            <w:r w:rsidRPr="00D06FC4">
              <w:t xml:space="preserve"> zijn verzoek aan de Rekenkamer om zich aan te sluiten bij het transparantieregister</w:t>
            </w:r>
            <w:r w:rsidRPr="00D06FC4">
              <w:rPr>
                <w:b/>
                <w:i/>
              </w:rPr>
              <w:t xml:space="preserve">, dat zou voldoen aan de basisbeginselen van transparantie zonder de volledige </w:t>
            </w:r>
            <w:r w:rsidRPr="00D06FC4">
              <w:t xml:space="preserve">onafhankelijkheid </w:t>
            </w:r>
            <w:r w:rsidRPr="00D06FC4">
              <w:rPr>
                <w:b/>
                <w:i/>
              </w:rPr>
              <w:t>van de Rekenkamer in het gedrang te brengen</w:t>
            </w:r>
            <w:r w:rsidRPr="00D06FC4">
              <w:t>;</w:t>
            </w:r>
          </w:p>
        </w:tc>
        <w:tc>
          <w:tcPr>
            <w:tcW w:w="4876" w:type="dxa"/>
            <w:tcBorders>
              <w:top w:val="nil"/>
              <w:left w:val="nil"/>
              <w:bottom w:val="nil"/>
              <w:right w:val="nil"/>
            </w:tcBorders>
          </w:tcPr>
          <w:p w14:paraId="45D8EEB5" w14:textId="77777777" w:rsidR="00AD2D8C" w:rsidRPr="00D06FC4" w:rsidRDefault="00AD2D8C" w:rsidP="003C5DF3">
            <w:pPr>
              <w:pStyle w:val="Normal6a"/>
            </w:pPr>
            <w:r w:rsidRPr="00D06FC4">
              <w:lastRenderedPageBreak/>
              <w:t>44.</w:t>
            </w:r>
            <w:r w:rsidRPr="00D06FC4">
              <w:tab/>
              <w:t xml:space="preserve">neemt kennis van het standpunt van de Rekenkamer, zoals verwoord in het follow-upverslag, dat haar rol als onafhankelijke externe controle-instelling haar buiten het typische bereik plaatst van entiteiten die willen interageren met en lobbyen bij besluitvormingsorganen van de Unie; is van mening dat dit argument niet volledig van toepassing is omdat de Rekenkamer speciale verslagen uitbrengt waarin zij onderzoekt of de doelstellingen van het beleid en de programma’s van de Unie zijn verwezenlijkt, waardoor de werkzaamheden van de Rekenkamer een </w:t>
            </w:r>
            <w:r w:rsidRPr="00D06FC4">
              <w:lastRenderedPageBreak/>
              <w:t xml:space="preserve">politieke of adviserende dimensie krijgen, ook al is de Rekenkamer geen besluitvormingsorgaan; herinnert er bovendien aan dat er andere niet-besluitvormings- en adviesorganen van de Unie zijn die zich formeel hebben aangesloten bij het transparantieregister van de Unie; herhaalt zijn verzoek aan de Rekenkamer om zich </w:t>
            </w:r>
            <w:r w:rsidRPr="00D06FC4">
              <w:rPr>
                <w:b/>
                <w:i/>
              </w:rPr>
              <w:t xml:space="preserve">onverwijld </w:t>
            </w:r>
            <w:r w:rsidRPr="00D06FC4">
              <w:t>aan te sluiten bij het transparantieregister</w:t>
            </w:r>
            <w:r w:rsidRPr="00D06FC4">
              <w:rPr>
                <w:b/>
                <w:i/>
              </w:rPr>
              <w:t>, zoals andere niet-besluitvormende organen van de Unie hebben gedaan, teneinde het vertrouwen van het publiek te versterken en tegelijkertijd haar</w:t>
            </w:r>
            <w:r w:rsidRPr="00D06FC4">
              <w:t xml:space="preserve"> onafhankelijkheid</w:t>
            </w:r>
            <w:r w:rsidRPr="00D06FC4">
              <w:rPr>
                <w:b/>
                <w:i/>
              </w:rPr>
              <w:t xml:space="preserve"> als de externe auditor van de Unie te behouden</w:t>
            </w:r>
            <w:r w:rsidRPr="00D06FC4">
              <w:t>;</w:t>
            </w:r>
          </w:p>
        </w:tc>
      </w:tr>
    </w:tbl>
    <w:p w14:paraId="790C875C"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70B1DD63" w14:textId="77777777" w:rsidR="00AD2D8C" w:rsidRPr="00D06FC4" w:rsidRDefault="00AD2D8C" w:rsidP="00AD2D8C">
      <w:r w:rsidRPr="00D06FC4">
        <w:rPr>
          <w:rStyle w:val="HideTWBExt"/>
        </w:rPr>
        <w:t>&lt;/Amend&gt;</w:t>
      </w:r>
    </w:p>
    <w:p w14:paraId="7CBEF234"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40</w:t>
      </w:r>
      <w:r w:rsidRPr="00D06FC4">
        <w:rPr>
          <w:rStyle w:val="HideTWBExt"/>
          <w:b w:val="0"/>
        </w:rPr>
        <w:t>&lt;/NumAm&gt;</w:t>
      </w:r>
    </w:p>
    <w:p w14:paraId="445EB77E" w14:textId="77777777" w:rsidR="00AD2D8C" w:rsidRPr="00D06FC4" w:rsidRDefault="00AD2D8C" w:rsidP="00AD2D8C">
      <w:pPr>
        <w:pStyle w:val="NormalBold"/>
      </w:pPr>
      <w:r w:rsidRPr="00D06FC4">
        <w:rPr>
          <w:rStyle w:val="HideTWBExt"/>
          <w:b w:val="0"/>
        </w:rPr>
        <w:t>&lt;RepeatBlock-By&gt;&lt;Members&gt;</w:t>
      </w:r>
      <w:r w:rsidRPr="00D06FC4">
        <w:t>Caterina Chinnici</w:t>
      </w:r>
      <w:r w:rsidRPr="00D06FC4">
        <w:rPr>
          <w:rStyle w:val="HideTWBExt"/>
          <w:b w:val="0"/>
        </w:rPr>
        <w:t>&lt;/Members&gt;</w:t>
      </w:r>
    </w:p>
    <w:p w14:paraId="00B232DF" w14:textId="77777777" w:rsidR="00AD2D8C" w:rsidRPr="00D06FC4" w:rsidRDefault="00AD2D8C" w:rsidP="00AD2D8C">
      <w:pPr>
        <w:pStyle w:val="NormalBold"/>
      </w:pPr>
      <w:r w:rsidRPr="00D06FC4">
        <w:rPr>
          <w:rStyle w:val="HideTWBExt"/>
          <w:b w:val="0"/>
        </w:rPr>
        <w:t>&lt;/RepeatBlock-By&gt;</w:t>
      </w:r>
    </w:p>
    <w:p w14:paraId="4F563D2C"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A75A89D" w14:textId="77777777" w:rsidR="00AD2D8C" w:rsidRPr="00D06FC4" w:rsidRDefault="00AD2D8C" w:rsidP="00AD2D8C">
      <w:pPr>
        <w:pStyle w:val="NormalBold"/>
      </w:pPr>
      <w:r w:rsidRPr="00D06FC4">
        <w:rPr>
          <w:rStyle w:val="HideTWBExt"/>
          <w:b w:val="0"/>
        </w:rPr>
        <w:t>&lt;Article&gt;</w:t>
      </w:r>
      <w:r w:rsidRPr="00D06FC4">
        <w:t>Paragraaf 46</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639CBA2" w14:textId="77777777" w:rsidTr="003C5DF3">
        <w:trPr>
          <w:trHeight w:hRule="exact" w:val="240"/>
          <w:jc w:val="center"/>
        </w:trPr>
        <w:tc>
          <w:tcPr>
            <w:tcW w:w="9752" w:type="dxa"/>
            <w:gridSpan w:val="2"/>
            <w:tcBorders>
              <w:top w:val="nil"/>
              <w:left w:val="nil"/>
              <w:bottom w:val="nil"/>
              <w:right w:val="nil"/>
            </w:tcBorders>
          </w:tcPr>
          <w:p w14:paraId="4ED255FE" w14:textId="77777777" w:rsidR="00AD2D8C" w:rsidRPr="00D06FC4" w:rsidRDefault="00AD2D8C" w:rsidP="003C5DF3"/>
        </w:tc>
      </w:tr>
      <w:tr w:rsidR="00AD2D8C" w:rsidRPr="00D06FC4" w14:paraId="27FCEC75" w14:textId="77777777" w:rsidTr="003C5DF3">
        <w:trPr>
          <w:trHeight w:val="240"/>
          <w:jc w:val="center"/>
        </w:trPr>
        <w:tc>
          <w:tcPr>
            <w:tcW w:w="4876" w:type="dxa"/>
            <w:tcBorders>
              <w:top w:val="nil"/>
              <w:left w:val="nil"/>
              <w:bottom w:val="nil"/>
              <w:right w:val="nil"/>
            </w:tcBorders>
          </w:tcPr>
          <w:p w14:paraId="2246084E"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3B954F3" w14:textId="77777777" w:rsidR="00AD2D8C" w:rsidRPr="00D06FC4" w:rsidRDefault="00AD2D8C" w:rsidP="003C5DF3">
            <w:pPr>
              <w:pStyle w:val="AmColumnHeading"/>
            </w:pPr>
            <w:r w:rsidRPr="00D06FC4">
              <w:t>Amendement</w:t>
            </w:r>
          </w:p>
        </w:tc>
      </w:tr>
      <w:tr w:rsidR="00AD2D8C" w:rsidRPr="00D06FC4" w14:paraId="32C28687" w14:textId="77777777" w:rsidTr="003C5DF3">
        <w:trPr>
          <w:jc w:val="center"/>
        </w:trPr>
        <w:tc>
          <w:tcPr>
            <w:tcW w:w="4876" w:type="dxa"/>
            <w:tcBorders>
              <w:top w:val="nil"/>
              <w:left w:val="nil"/>
              <w:bottom w:val="nil"/>
              <w:right w:val="nil"/>
            </w:tcBorders>
          </w:tcPr>
          <w:p w14:paraId="2D0819D9" w14:textId="77777777" w:rsidR="00AD2D8C" w:rsidRPr="00D06FC4" w:rsidRDefault="00AD2D8C" w:rsidP="003C5DF3">
            <w:pPr>
              <w:pStyle w:val="Normal6a"/>
            </w:pPr>
            <w:r w:rsidRPr="00D06FC4">
              <w:t>46.</w:t>
            </w:r>
            <w:r w:rsidRPr="00D06FC4">
              <w:tab/>
              <w:t xml:space="preserve">staat volledig achter de inspanningen van de Rekenkamer om door middel van digitalisering een ecosysteem voor controlekennis te ontwikkelen; merkt in dit verband op dat de Rekenkamer volgens de vragenlijst in 2024 verschillende initiatieven heeft genomen om haar digitale capaciteiten en operationele efficiëntie te verbeteren, waaronder de integratie van controleinformatiesystemen, de vergroting van de interoperabiliteit tussen systemen en toepassingen, de invoering van de assistent voor het lezen van documenten (DORA) ter ondersteuning van kennisbeheer bij controleactiviteiten, de lancering van de BibliotECA Discovery Collections Service en de vaststelling van een nieuw beleid inzake digitale archivering; benadrukt dat </w:t>
            </w:r>
            <w:r w:rsidRPr="00D06FC4">
              <w:lastRenderedPageBreak/>
              <w:t>het koppelen van digitalisering aan een groter aantal bezoeken ter plaatse moet leiden tot efficiëntere en nauwkeurigere controleresultaten;</w:t>
            </w:r>
          </w:p>
        </w:tc>
        <w:tc>
          <w:tcPr>
            <w:tcW w:w="4876" w:type="dxa"/>
            <w:tcBorders>
              <w:top w:val="nil"/>
              <w:left w:val="nil"/>
              <w:bottom w:val="nil"/>
              <w:right w:val="nil"/>
            </w:tcBorders>
          </w:tcPr>
          <w:p w14:paraId="2AD46F67" w14:textId="77777777" w:rsidR="00AD2D8C" w:rsidRPr="00D06FC4" w:rsidRDefault="00AD2D8C" w:rsidP="003C5DF3">
            <w:pPr>
              <w:pStyle w:val="Normal6a"/>
            </w:pPr>
            <w:r w:rsidRPr="00D06FC4">
              <w:lastRenderedPageBreak/>
              <w:t>46.</w:t>
            </w:r>
            <w:r w:rsidRPr="00D06FC4">
              <w:tab/>
              <w:t xml:space="preserve">staat volledig achter de inspanningen van de Rekenkamer om door middel van digitalisering een ecosysteem voor controlekennis te ontwikkelen; merkt in dit verband op dat de Rekenkamer volgens de vragenlijst in 2024 verschillende initiatieven heeft genomen om haar digitale capaciteiten en operationele efficiëntie te verbeteren, waaronder de integratie van controleinformatiesystemen, de vergroting van de interoperabiliteit tussen systemen en toepassingen, de invoering van de assistent voor het lezen van documenten (DORA) ter ondersteuning van kennisbeheer bij controleactiviteiten, de lancering van de BibliotECA Discovery Collections Service en de vaststelling van een nieuw beleid inzake digitale archivering; benadrukt dat </w:t>
            </w:r>
            <w:r w:rsidRPr="00D06FC4">
              <w:lastRenderedPageBreak/>
              <w:t xml:space="preserve">het koppelen van digitalisering aan een groter aantal bezoeken ter plaatse moet leiden tot efficiëntere en nauwkeurigere controleresultaten; </w:t>
            </w:r>
            <w:r w:rsidRPr="00D06FC4">
              <w:rPr>
                <w:b/>
                <w:i/>
              </w:rPr>
              <w:t>moedigt verdere investeringen aan in door AI ondersteunde controle-instrumenten en de interoperabiliteit van systemen om de nauwkeurigheid van controles te vergroten, de administratieve lasten te verminderen en het rendement te maximaliseren;</w:t>
            </w:r>
          </w:p>
        </w:tc>
      </w:tr>
    </w:tbl>
    <w:p w14:paraId="6BAFC727"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1780267" w14:textId="77777777" w:rsidR="00AD2D8C" w:rsidRPr="00D06FC4" w:rsidRDefault="00AD2D8C" w:rsidP="00AD2D8C">
      <w:r w:rsidRPr="00D06FC4">
        <w:rPr>
          <w:rStyle w:val="HideTWBExt"/>
        </w:rPr>
        <w:t>&lt;/Amend&gt;</w:t>
      </w:r>
    </w:p>
    <w:p w14:paraId="5279C4A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41</w:t>
      </w:r>
      <w:r w:rsidRPr="00D06FC4">
        <w:rPr>
          <w:rStyle w:val="HideTWBExt"/>
          <w:b w:val="0"/>
        </w:rPr>
        <w:t>&lt;/NumAm&gt;</w:t>
      </w:r>
    </w:p>
    <w:p w14:paraId="2479306D"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58439A91" w14:textId="77777777" w:rsidR="00AD2D8C" w:rsidRPr="00D06FC4" w:rsidRDefault="00AD2D8C" w:rsidP="00AD2D8C">
      <w:pPr>
        <w:pStyle w:val="NormalBold"/>
      </w:pPr>
      <w:r w:rsidRPr="00D06FC4">
        <w:rPr>
          <w:rStyle w:val="HideTWBExt"/>
          <w:b w:val="0"/>
        </w:rPr>
        <w:t>&lt;/RepeatBlock-By&gt;</w:t>
      </w:r>
    </w:p>
    <w:p w14:paraId="348D85C4"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45188EB" w14:textId="77777777" w:rsidR="00AD2D8C" w:rsidRPr="00D06FC4" w:rsidRDefault="00AD2D8C" w:rsidP="00AD2D8C">
      <w:pPr>
        <w:pStyle w:val="NormalBold"/>
      </w:pPr>
      <w:r w:rsidRPr="00D06FC4">
        <w:rPr>
          <w:rStyle w:val="HideTWBExt"/>
          <w:b w:val="0"/>
        </w:rPr>
        <w:t>&lt;Article&gt;</w:t>
      </w:r>
      <w:r w:rsidRPr="00D06FC4">
        <w:t>Paragraaf 47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5BD8DA26" w14:textId="77777777" w:rsidTr="003C5DF3">
        <w:trPr>
          <w:trHeight w:hRule="exact" w:val="240"/>
          <w:jc w:val="center"/>
        </w:trPr>
        <w:tc>
          <w:tcPr>
            <w:tcW w:w="9752" w:type="dxa"/>
            <w:gridSpan w:val="2"/>
            <w:tcBorders>
              <w:top w:val="nil"/>
              <w:left w:val="nil"/>
              <w:bottom w:val="nil"/>
              <w:right w:val="nil"/>
            </w:tcBorders>
          </w:tcPr>
          <w:p w14:paraId="36FE7B9C" w14:textId="77777777" w:rsidR="00AD2D8C" w:rsidRPr="00D06FC4" w:rsidRDefault="00AD2D8C" w:rsidP="003C5DF3"/>
        </w:tc>
      </w:tr>
      <w:tr w:rsidR="00AD2D8C" w:rsidRPr="00D06FC4" w14:paraId="0EB4E998" w14:textId="77777777" w:rsidTr="003C5DF3">
        <w:trPr>
          <w:trHeight w:val="240"/>
          <w:jc w:val="center"/>
        </w:trPr>
        <w:tc>
          <w:tcPr>
            <w:tcW w:w="4876" w:type="dxa"/>
            <w:tcBorders>
              <w:top w:val="nil"/>
              <w:left w:val="nil"/>
              <w:bottom w:val="nil"/>
              <w:right w:val="nil"/>
            </w:tcBorders>
          </w:tcPr>
          <w:p w14:paraId="2935D2C6"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10E3D026" w14:textId="77777777" w:rsidR="00AD2D8C" w:rsidRPr="00D06FC4" w:rsidRDefault="00AD2D8C" w:rsidP="003C5DF3">
            <w:pPr>
              <w:pStyle w:val="AmColumnHeading"/>
            </w:pPr>
            <w:r w:rsidRPr="00D06FC4">
              <w:t>Amendement</w:t>
            </w:r>
          </w:p>
        </w:tc>
      </w:tr>
      <w:tr w:rsidR="00AD2D8C" w:rsidRPr="00D06FC4" w14:paraId="072D6661" w14:textId="77777777" w:rsidTr="003C5DF3">
        <w:trPr>
          <w:jc w:val="center"/>
        </w:trPr>
        <w:tc>
          <w:tcPr>
            <w:tcW w:w="4876" w:type="dxa"/>
            <w:tcBorders>
              <w:top w:val="nil"/>
              <w:left w:val="nil"/>
              <w:bottom w:val="nil"/>
              <w:right w:val="nil"/>
            </w:tcBorders>
          </w:tcPr>
          <w:p w14:paraId="4D723101" w14:textId="77777777" w:rsidR="00AD2D8C" w:rsidRPr="00D06FC4" w:rsidRDefault="00AD2D8C" w:rsidP="003C5DF3">
            <w:pPr>
              <w:pStyle w:val="Normal6a"/>
            </w:pPr>
            <w:r w:rsidRPr="00D06FC4">
              <w:t>47.</w:t>
            </w:r>
            <w:r w:rsidRPr="00D06FC4">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Copilot en GPT@EC, het vergroten van het bewustzijn van het personeel met gerichte AI-training, het testen van AI-toepassingen in controlewerkzaamheden en het delen van voorlopige bevindingen; </w:t>
            </w:r>
            <w:r w:rsidRPr="00D06FC4">
              <w:rPr>
                <w:b/>
                <w:i/>
              </w:rPr>
              <w:t xml:space="preserve">is voorts ingenomen met de versterking van de AI-governance van </w:t>
            </w:r>
            <w:r w:rsidRPr="00D06FC4">
              <w:t>de Rekenkamer</w:t>
            </w:r>
            <w:r w:rsidRPr="00D06FC4">
              <w:rPr>
                <w:b/>
                <w:i/>
              </w:rPr>
              <w:t xml:space="preserve">, waarbij de Rekenkamer in 2024 het AI-adviescomité heeft opgericht en </w:t>
            </w:r>
            <w:r w:rsidRPr="00D06FC4">
              <w:t xml:space="preserve">een </w:t>
            </w:r>
            <w:r w:rsidRPr="00D06FC4">
              <w:rPr>
                <w:b/>
                <w:i/>
              </w:rPr>
              <w:t xml:space="preserve">AI-correspondent </w:t>
            </w:r>
            <w:r w:rsidRPr="00D06FC4">
              <w:t xml:space="preserve">heeft </w:t>
            </w:r>
            <w:r w:rsidRPr="00D06FC4">
              <w:rPr>
                <w:b/>
                <w:i/>
              </w:rPr>
              <w:t>aangesteld</w:t>
            </w:r>
            <w:r w:rsidRPr="00D06FC4">
              <w:t>;</w:t>
            </w:r>
            <w:r w:rsidRPr="00D06FC4">
              <w:rPr>
                <w:b/>
                <w:i/>
              </w:rPr>
              <w:t xml:space="preserve"> stelt met tevredenheid vast dat het AI-adviescomité, dat tot taak heeft de Rekenkamer te ondersteunen en te adviseren bij het nakomen van haar verplichtingen die </w:t>
            </w:r>
            <w:r w:rsidRPr="00D06FC4">
              <w:rPr>
                <w:b/>
                <w:i/>
              </w:rPr>
              <w:lastRenderedPageBreak/>
              <w:t xml:space="preserve">voortvloeien uit het rechts- en ethische kader voor het </w:t>
            </w:r>
            <w:r w:rsidRPr="00D06FC4">
              <w:t xml:space="preserve">gebruik </w:t>
            </w:r>
            <w:r w:rsidRPr="00D06FC4">
              <w:rPr>
                <w:b/>
                <w:i/>
              </w:rPr>
              <w:t>van AI, is samengesteld uit medewerkers met een verscheidenheid aan expertise om een alomvattende aanpak en een goed begrip van de impact van AI te waarborgen</w:t>
            </w:r>
            <w:r w:rsidRPr="00D06FC4">
              <w:t>;</w:t>
            </w:r>
          </w:p>
        </w:tc>
        <w:tc>
          <w:tcPr>
            <w:tcW w:w="4876" w:type="dxa"/>
            <w:tcBorders>
              <w:top w:val="nil"/>
              <w:left w:val="nil"/>
              <w:bottom w:val="nil"/>
              <w:right w:val="nil"/>
            </w:tcBorders>
          </w:tcPr>
          <w:p w14:paraId="30CEC376" w14:textId="77777777" w:rsidR="00AD2D8C" w:rsidRPr="00D06FC4" w:rsidRDefault="00AD2D8C" w:rsidP="003C5DF3">
            <w:pPr>
              <w:pStyle w:val="Normal6a"/>
            </w:pPr>
            <w:r w:rsidRPr="00D06FC4">
              <w:lastRenderedPageBreak/>
              <w:t>47.</w:t>
            </w:r>
            <w:r w:rsidRPr="00D06FC4">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Copilot en GPT@EC, het vergroten van het bewustzijn van het personeel met gerichte AI-training, het testen van AI-toepassingen in controlewerkzaamheden en het delen van voorlopige bevindingen; </w:t>
            </w:r>
            <w:r w:rsidRPr="00D06FC4">
              <w:rPr>
                <w:b/>
                <w:i/>
              </w:rPr>
              <w:t>stelt vast dat</w:t>
            </w:r>
            <w:r w:rsidRPr="00D06FC4">
              <w:t xml:space="preserve"> de Rekenkamer een </w:t>
            </w:r>
            <w:r w:rsidRPr="00D06FC4">
              <w:rPr>
                <w:b/>
                <w:i/>
              </w:rPr>
              <w:t xml:space="preserve">strategie voor het gebruik van AI-instrumenten </w:t>
            </w:r>
            <w:r w:rsidRPr="00D06FC4">
              <w:t xml:space="preserve">heeft </w:t>
            </w:r>
            <w:r w:rsidRPr="00D06FC4">
              <w:rPr>
                <w:b/>
                <w:i/>
              </w:rPr>
              <w:t>ontwikkeld</w:t>
            </w:r>
            <w:r w:rsidRPr="00D06FC4">
              <w:t>;</w:t>
            </w:r>
            <w:r w:rsidRPr="00D06FC4">
              <w:rPr>
                <w:b/>
                <w:i/>
              </w:rPr>
              <w:t xml:space="preserve"> benadrukt dat het </w:t>
            </w:r>
            <w:r w:rsidRPr="00D06FC4">
              <w:t xml:space="preserve">gebruik </w:t>
            </w:r>
            <w:r w:rsidRPr="00D06FC4">
              <w:rPr>
                <w:b/>
                <w:i/>
              </w:rPr>
              <w:t>ervan strikt beperkt moet blijven tot controlegerelateerde werkzaamheden en regelmatig moet worden geëvalueerd met betrekking tot de kosten-batenverhouding, gegevensbescherming en toegevoegde waarde</w:t>
            </w:r>
            <w:r w:rsidRPr="00D06FC4">
              <w:t>;</w:t>
            </w:r>
          </w:p>
        </w:tc>
      </w:tr>
    </w:tbl>
    <w:p w14:paraId="73BD48EA"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3FA32342" w14:textId="77777777" w:rsidR="00AD2D8C" w:rsidRPr="00D06FC4" w:rsidRDefault="00AD2D8C" w:rsidP="00AD2D8C">
      <w:r w:rsidRPr="00D06FC4">
        <w:rPr>
          <w:rStyle w:val="HideTWBExt"/>
        </w:rPr>
        <w:t>&lt;/Amend&gt;</w:t>
      </w:r>
    </w:p>
    <w:p w14:paraId="15419D1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42</w:t>
      </w:r>
      <w:r w:rsidRPr="00D06FC4">
        <w:rPr>
          <w:rStyle w:val="HideTWBExt"/>
          <w:b w:val="0"/>
        </w:rPr>
        <w:t>&lt;/NumAm&gt;</w:t>
      </w:r>
    </w:p>
    <w:p w14:paraId="11340181" w14:textId="77777777" w:rsidR="00AD2D8C" w:rsidRPr="00D06FC4" w:rsidRDefault="00AD2D8C" w:rsidP="00AD2D8C">
      <w:pPr>
        <w:pStyle w:val="NormalBold"/>
      </w:pPr>
      <w:r w:rsidRPr="00D06FC4">
        <w:rPr>
          <w:rStyle w:val="HideTWBExt"/>
          <w:b w:val="0"/>
        </w:rPr>
        <w:t>&lt;RepeatBlock-By&gt;&lt;Members&gt;</w:t>
      </w:r>
      <w:r w:rsidRPr="00D06FC4">
        <w:t>Damian Boeselager</w:t>
      </w:r>
      <w:r w:rsidRPr="00D06FC4">
        <w:rPr>
          <w:rStyle w:val="HideTWBExt"/>
          <w:b w:val="0"/>
        </w:rPr>
        <w:t>&lt;/Members&gt;</w:t>
      </w:r>
    </w:p>
    <w:p w14:paraId="132A614C" w14:textId="77777777" w:rsidR="00AD2D8C" w:rsidRPr="00D06FC4" w:rsidRDefault="00AD2D8C" w:rsidP="00AD2D8C">
      <w:r w:rsidRPr="00D06FC4">
        <w:rPr>
          <w:rStyle w:val="HideTWBExt"/>
        </w:rPr>
        <w:t>&lt;AuNomDe&gt;</w:t>
      </w:r>
      <w:r w:rsidRPr="00D06FC4">
        <w:rPr>
          <w:rStyle w:val="HideTWBInt"/>
        </w:rPr>
        <w:t>{Verts/ALE}</w:t>
      </w:r>
      <w:r w:rsidRPr="00D06FC4">
        <w:t>namens de Verts/ALE-Fractie</w:t>
      </w:r>
      <w:r w:rsidRPr="00D06FC4">
        <w:rPr>
          <w:rStyle w:val="HideTWBExt"/>
        </w:rPr>
        <w:t>&lt;/AuNomDe&gt;</w:t>
      </w:r>
    </w:p>
    <w:p w14:paraId="5BE35342" w14:textId="77777777" w:rsidR="00AD2D8C" w:rsidRPr="00D06FC4" w:rsidRDefault="00AD2D8C" w:rsidP="00AD2D8C">
      <w:pPr>
        <w:pStyle w:val="NormalBold"/>
      </w:pPr>
      <w:r w:rsidRPr="00D06FC4">
        <w:rPr>
          <w:rStyle w:val="HideTWBExt"/>
          <w:b w:val="0"/>
        </w:rPr>
        <w:t>&lt;/RepeatBlock-By&gt;</w:t>
      </w:r>
    </w:p>
    <w:p w14:paraId="3AFE0316"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DC9435A" w14:textId="77777777" w:rsidR="00AD2D8C" w:rsidRPr="00D06FC4" w:rsidRDefault="00AD2D8C" w:rsidP="00AD2D8C">
      <w:pPr>
        <w:pStyle w:val="NormalBold"/>
      </w:pPr>
      <w:r w:rsidRPr="00D06FC4">
        <w:rPr>
          <w:rStyle w:val="HideTWBExt"/>
          <w:b w:val="0"/>
        </w:rPr>
        <w:t>&lt;Article&gt;</w:t>
      </w:r>
      <w:r w:rsidRPr="00D06FC4">
        <w:t>Paragraaf 47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0978D99" w14:textId="77777777" w:rsidTr="003C5DF3">
        <w:trPr>
          <w:trHeight w:hRule="exact" w:val="240"/>
          <w:jc w:val="center"/>
        </w:trPr>
        <w:tc>
          <w:tcPr>
            <w:tcW w:w="9752" w:type="dxa"/>
            <w:gridSpan w:val="2"/>
            <w:tcBorders>
              <w:top w:val="nil"/>
              <w:left w:val="nil"/>
              <w:bottom w:val="nil"/>
              <w:right w:val="nil"/>
            </w:tcBorders>
          </w:tcPr>
          <w:p w14:paraId="6D299DCC" w14:textId="77777777" w:rsidR="00AD2D8C" w:rsidRPr="00D06FC4" w:rsidRDefault="00AD2D8C" w:rsidP="003C5DF3"/>
        </w:tc>
      </w:tr>
      <w:tr w:rsidR="00AD2D8C" w:rsidRPr="00D06FC4" w14:paraId="61DF4EED" w14:textId="77777777" w:rsidTr="003C5DF3">
        <w:trPr>
          <w:trHeight w:val="240"/>
          <w:jc w:val="center"/>
        </w:trPr>
        <w:tc>
          <w:tcPr>
            <w:tcW w:w="4876" w:type="dxa"/>
            <w:tcBorders>
              <w:top w:val="nil"/>
              <w:left w:val="nil"/>
              <w:bottom w:val="nil"/>
              <w:right w:val="nil"/>
            </w:tcBorders>
          </w:tcPr>
          <w:p w14:paraId="01201568"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46E1DCC5" w14:textId="77777777" w:rsidR="00AD2D8C" w:rsidRPr="00D06FC4" w:rsidRDefault="00AD2D8C" w:rsidP="003C5DF3">
            <w:pPr>
              <w:pStyle w:val="AmColumnHeading"/>
            </w:pPr>
            <w:r w:rsidRPr="00D06FC4">
              <w:t>Amendement</w:t>
            </w:r>
          </w:p>
        </w:tc>
      </w:tr>
      <w:tr w:rsidR="00AD2D8C" w:rsidRPr="00D06FC4" w14:paraId="3C42F76F" w14:textId="77777777" w:rsidTr="003C5DF3">
        <w:trPr>
          <w:jc w:val="center"/>
        </w:trPr>
        <w:tc>
          <w:tcPr>
            <w:tcW w:w="4876" w:type="dxa"/>
            <w:tcBorders>
              <w:top w:val="nil"/>
              <w:left w:val="nil"/>
              <w:bottom w:val="nil"/>
              <w:right w:val="nil"/>
            </w:tcBorders>
          </w:tcPr>
          <w:p w14:paraId="4EE3CBD7" w14:textId="77777777" w:rsidR="00AD2D8C" w:rsidRPr="00D06FC4" w:rsidRDefault="00AD2D8C" w:rsidP="003C5DF3">
            <w:pPr>
              <w:pStyle w:val="Normal6a"/>
            </w:pPr>
            <w:r w:rsidRPr="00D06FC4">
              <w:t>47.</w:t>
            </w:r>
            <w:r w:rsidRPr="00D06FC4">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Copilot en GPT@EC, het vergroten van het bewustzijn van het personeel met gerichte AI-training, het testen van AI-toepassingen in controlewerkzaamheden en het delen van voorlopige bevindingen; is voorts ingenomen met de versterking van de AI-governance van de Rekenkamer, waarbij de Rekenkamer in 2024 het AI-adviescomité heeft opgericht en een AI-correspondent heeft aangesteld; stelt met tevredenheid vast dat het AI-adviescomité, dat tot taak heeft de Rekenkamer te ondersteunen en te adviseren bij het nakomen van haar verplichtingen die voortvloeien uit het rechts- en ethische kader voor het gebruik van AI, is samengesteld uit medewerkers met een verscheidenheid aan expertise om een </w:t>
            </w:r>
            <w:r w:rsidRPr="00D06FC4">
              <w:lastRenderedPageBreak/>
              <w:t>alomvattende aanpak en een goed begrip van de impact van AI te waarborgen;</w:t>
            </w:r>
          </w:p>
        </w:tc>
        <w:tc>
          <w:tcPr>
            <w:tcW w:w="4876" w:type="dxa"/>
            <w:tcBorders>
              <w:top w:val="nil"/>
              <w:left w:val="nil"/>
              <w:bottom w:val="nil"/>
              <w:right w:val="nil"/>
            </w:tcBorders>
          </w:tcPr>
          <w:p w14:paraId="140FC69B" w14:textId="77777777" w:rsidR="00AD2D8C" w:rsidRPr="00D06FC4" w:rsidRDefault="00AD2D8C" w:rsidP="003C5DF3">
            <w:pPr>
              <w:pStyle w:val="Normal6a"/>
            </w:pPr>
            <w:r w:rsidRPr="00D06FC4">
              <w:lastRenderedPageBreak/>
              <w:t>47.</w:t>
            </w:r>
            <w:r w:rsidRPr="00D06FC4">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Copilot en GPT@EC, het vergroten van het bewustzijn van het personeel met gerichte AI-training, het testen van AI-toepassingen in controlewerkzaamheden en het delen van voorlopige bevindingen; is voorts ingenomen met de versterking van de AI-governance van de Rekenkamer, waarbij de Rekenkamer in 2024 het AI-adviescomité heeft opgericht en een AI-correspondent heeft aangesteld; stelt met tevredenheid vast dat het AI-adviescomité, dat tot taak heeft de Rekenkamer te ondersteunen en te adviseren bij het nakomen van haar verplichtingen die voortvloeien uit het rechts- en ethische kader voor het gebruik van AI, is samengesteld uit medewerkers met een verscheidenheid aan expertise om een </w:t>
            </w:r>
            <w:r w:rsidRPr="00D06FC4">
              <w:lastRenderedPageBreak/>
              <w:t xml:space="preserve">alomvattende aanpak en een goed begrip van de impact van AI te waarborgen; </w:t>
            </w:r>
            <w:r w:rsidRPr="00D06FC4">
              <w:rPr>
                <w:b/>
                <w:i/>
              </w:rPr>
              <w:t>verzoekt de Rekenkamer om als onderdeel van haar strategie voor artificiële intelligentie duidelijke indicatoren te ontwikkelen om de toegevoegde waarde, de risico’s en de beperkingen van door AI ondersteunde controle-instrumenten te beoordelen en regelmatig verslag uit te brengen aan het Parlement over de impact ervan op de kwaliteit van de controle, transparantie en verantwoordingsplicht;</w:t>
            </w:r>
          </w:p>
        </w:tc>
      </w:tr>
    </w:tbl>
    <w:p w14:paraId="701B2FF8"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5E0C2458" w14:textId="77777777" w:rsidR="00AD2D8C" w:rsidRPr="00D06FC4" w:rsidRDefault="00AD2D8C" w:rsidP="00AD2D8C">
      <w:r w:rsidRPr="00D06FC4">
        <w:rPr>
          <w:rStyle w:val="HideTWBExt"/>
        </w:rPr>
        <w:t>&lt;/Amend&gt;</w:t>
      </w:r>
    </w:p>
    <w:p w14:paraId="7A92DA6B"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43</w:t>
      </w:r>
      <w:r w:rsidRPr="00D06FC4">
        <w:rPr>
          <w:rStyle w:val="HideTWBExt"/>
          <w:b w:val="0"/>
        </w:rPr>
        <w:t>&lt;/NumAm&gt;</w:t>
      </w:r>
    </w:p>
    <w:p w14:paraId="6ED23B4C" w14:textId="77777777" w:rsidR="00AD2D8C" w:rsidRPr="00D06FC4" w:rsidRDefault="00AD2D8C" w:rsidP="00AD2D8C">
      <w:pPr>
        <w:pStyle w:val="NormalBold"/>
      </w:pPr>
      <w:r w:rsidRPr="00D06FC4">
        <w:rPr>
          <w:rStyle w:val="HideTWBExt"/>
          <w:b w:val="0"/>
        </w:rPr>
        <w:t>&lt;RepeatBlock-By&gt;&lt;Members&gt;</w:t>
      </w:r>
      <w:r w:rsidRPr="00D06FC4">
        <w:t>Csaba Molnár</w:t>
      </w:r>
      <w:r w:rsidRPr="00D06FC4">
        <w:rPr>
          <w:rStyle w:val="HideTWBExt"/>
          <w:b w:val="0"/>
        </w:rPr>
        <w:t>&lt;/Members&gt;</w:t>
      </w:r>
    </w:p>
    <w:p w14:paraId="1239B957" w14:textId="77777777" w:rsidR="00AD2D8C" w:rsidRPr="00D06FC4" w:rsidRDefault="00AD2D8C" w:rsidP="00AD2D8C">
      <w:pPr>
        <w:pStyle w:val="NormalBold"/>
      </w:pPr>
      <w:r w:rsidRPr="00D06FC4">
        <w:rPr>
          <w:rStyle w:val="HideTWBExt"/>
          <w:b w:val="0"/>
        </w:rPr>
        <w:t>&lt;/RepeatBlock-By&gt;</w:t>
      </w:r>
    </w:p>
    <w:p w14:paraId="4B87F348"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98CDF3B" w14:textId="77777777" w:rsidR="00AD2D8C" w:rsidRPr="00D06FC4" w:rsidRDefault="00AD2D8C" w:rsidP="00AD2D8C">
      <w:pPr>
        <w:pStyle w:val="NormalBold"/>
      </w:pPr>
      <w:r w:rsidRPr="00D06FC4">
        <w:rPr>
          <w:rStyle w:val="HideTWBExt"/>
          <w:b w:val="0"/>
        </w:rPr>
        <w:t>&lt;Article&gt;</w:t>
      </w:r>
      <w:r w:rsidRPr="00D06FC4">
        <w:t>Paragraaf 47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D096141" w14:textId="77777777" w:rsidTr="003C5DF3">
        <w:trPr>
          <w:trHeight w:hRule="exact" w:val="240"/>
          <w:jc w:val="center"/>
        </w:trPr>
        <w:tc>
          <w:tcPr>
            <w:tcW w:w="9752" w:type="dxa"/>
            <w:gridSpan w:val="2"/>
            <w:tcBorders>
              <w:top w:val="nil"/>
              <w:left w:val="nil"/>
              <w:bottom w:val="nil"/>
              <w:right w:val="nil"/>
            </w:tcBorders>
          </w:tcPr>
          <w:p w14:paraId="6C5CBE9C" w14:textId="77777777" w:rsidR="00AD2D8C" w:rsidRPr="00D06FC4" w:rsidRDefault="00AD2D8C" w:rsidP="003C5DF3"/>
        </w:tc>
      </w:tr>
      <w:tr w:rsidR="00AD2D8C" w:rsidRPr="00D06FC4" w14:paraId="32FFBEC5" w14:textId="77777777" w:rsidTr="003C5DF3">
        <w:trPr>
          <w:trHeight w:val="240"/>
          <w:jc w:val="center"/>
        </w:trPr>
        <w:tc>
          <w:tcPr>
            <w:tcW w:w="4876" w:type="dxa"/>
            <w:tcBorders>
              <w:top w:val="nil"/>
              <w:left w:val="nil"/>
              <w:bottom w:val="nil"/>
              <w:right w:val="nil"/>
            </w:tcBorders>
          </w:tcPr>
          <w:p w14:paraId="2BE4DABF"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05A8ACF4" w14:textId="77777777" w:rsidR="00AD2D8C" w:rsidRPr="00D06FC4" w:rsidRDefault="00AD2D8C" w:rsidP="003C5DF3">
            <w:pPr>
              <w:pStyle w:val="AmColumnHeading"/>
            </w:pPr>
            <w:r w:rsidRPr="00D06FC4">
              <w:t>Amendement</w:t>
            </w:r>
          </w:p>
        </w:tc>
      </w:tr>
      <w:tr w:rsidR="00AD2D8C" w:rsidRPr="00D06FC4" w14:paraId="289FC88A" w14:textId="77777777" w:rsidTr="003C5DF3">
        <w:trPr>
          <w:jc w:val="center"/>
        </w:trPr>
        <w:tc>
          <w:tcPr>
            <w:tcW w:w="4876" w:type="dxa"/>
            <w:tcBorders>
              <w:top w:val="nil"/>
              <w:left w:val="nil"/>
              <w:bottom w:val="nil"/>
              <w:right w:val="nil"/>
            </w:tcBorders>
          </w:tcPr>
          <w:p w14:paraId="184652E7" w14:textId="77777777" w:rsidR="00AD2D8C" w:rsidRPr="00D06FC4" w:rsidRDefault="00AD2D8C" w:rsidP="003C5DF3">
            <w:pPr>
              <w:pStyle w:val="Normal6a"/>
            </w:pPr>
            <w:r w:rsidRPr="00D06FC4">
              <w:t>47.</w:t>
            </w:r>
            <w:r w:rsidRPr="00D06FC4">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Copilot en GPT@EC, het vergroten van het bewustzijn van het personeel met gerichte AI-training, het testen van AI-toepassingen in controlewerkzaamheden en het delen van voorlopige bevindingen; is voorts ingenomen met de versterking van de AI-governance van de Rekenkamer, waarbij de Rekenkamer in 2024 het AI-adviescomité heeft opgericht en een AI-correspondent heeft aangesteld; stelt met tevredenheid vast dat het AI-adviescomité, dat tot taak heeft de Rekenkamer te </w:t>
            </w:r>
            <w:r w:rsidRPr="00D06FC4">
              <w:lastRenderedPageBreak/>
              <w:t>ondersteunen en te adviseren bij het nakomen van haar verplichtingen die voortvloeien uit het rechts- en ethische kader voor het gebruik van AI, is samengesteld uit medewerkers met een verscheidenheid aan expertise om een alomvattende aanpak en een goed begrip van de impact van AI te waarborgen;</w:t>
            </w:r>
          </w:p>
        </w:tc>
        <w:tc>
          <w:tcPr>
            <w:tcW w:w="4876" w:type="dxa"/>
            <w:tcBorders>
              <w:top w:val="nil"/>
              <w:left w:val="nil"/>
              <w:bottom w:val="nil"/>
              <w:right w:val="nil"/>
            </w:tcBorders>
          </w:tcPr>
          <w:p w14:paraId="5CE71865" w14:textId="77777777" w:rsidR="00AD2D8C" w:rsidRPr="00D06FC4" w:rsidRDefault="00AD2D8C" w:rsidP="003C5DF3">
            <w:pPr>
              <w:pStyle w:val="Normal6a"/>
            </w:pPr>
            <w:r w:rsidRPr="00D06FC4">
              <w:lastRenderedPageBreak/>
              <w:t>47.</w:t>
            </w:r>
            <w:r w:rsidRPr="00D06FC4">
              <w:tab/>
              <w:t xml:space="preserve">waardeert de publicatie van de initiële strategie en routekaart voor de uitrol van artificiële intelligentie van de Rekenkamer voor 2024-2025; stelt met tevredenheid vast dat de Rekenkamer volgens de vragenlijst gestage vooruitgang heeft geboekt bij de uitvoering van die strategie, waarbij de nadruk onder meer ligt op het testen en voorbereiden van de uitrol van instrumenten zoals Microsoft Copilot en GPT@EC, het vergroten van het bewustzijn van het personeel met gerichte AI-training, het testen van AI-toepassingen in controlewerkzaamheden en het delen van voorlopige bevindingen; is voorts ingenomen met de versterking van de AI-governance van de Rekenkamer, waarbij de Rekenkamer in 2024 het AI-adviescomité heeft opgericht en een AI-correspondent heeft aangesteld; stelt met tevredenheid vast dat het AI-adviescomité, dat tot taak heeft de Rekenkamer te </w:t>
            </w:r>
            <w:r w:rsidRPr="00D06FC4">
              <w:lastRenderedPageBreak/>
              <w:t xml:space="preserve">ondersteunen en te adviseren bij het nakomen van haar verplichtingen die voortvloeien uit het rechts- en ethische kader voor het gebruik van AI, is samengesteld uit medewerkers met een verscheidenheid aan expertise om een alomvattende aanpak en een goed begrip van de impact van AI te waarborgen; </w:t>
            </w:r>
            <w:r w:rsidRPr="00D06FC4">
              <w:rPr>
                <w:b/>
                <w:i/>
              </w:rPr>
              <w:t>wijst erop dat bij het gebruik van kunstmatige intelligentie strikte beginselen van ethisch gebruik, transparantie, gegevensbescherming, menselijk toezicht en bescherming tegen algoritmische vooringenomenheid of misbruik moeten worden gewaarborgd;</w:t>
            </w:r>
          </w:p>
        </w:tc>
      </w:tr>
    </w:tbl>
    <w:p w14:paraId="14DD148D"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006A2477" w14:textId="77777777" w:rsidR="00AD2D8C" w:rsidRPr="00D06FC4" w:rsidRDefault="00AD2D8C" w:rsidP="00AD2D8C">
      <w:r w:rsidRPr="00D06FC4">
        <w:rPr>
          <w:rStyle w:val="HideTWBExt"/>
        </w:rPr>
        <w:t>&lt;/Amend&gt;</w:t>
      </w:r>
    </w:p>
    <w:p w14:paraId="5756CDD0"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44</w:t>
      </w:r>
      <w:r w:rsidRPr="00D06FC4">
        <w:rPr>
          <w:rStyle w:val="HideTWBExt"/>
          <w:b w:val="0"/>
        </w:rPr>
        <w:t>&lt;/NumAm&gt;</w:t>
      </w:r>
    </w:p>
    <w:p w14:paraId="3822999A"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226B7826" w14:textId="77777777" w:rsidR="00AD2D8C" w:rsidRPr="00D06FC4" w:rsidRDefault="00AD2D8C" w:rsidP="00AD2D8C">
      <w:pPr>
        <w:pStyle w:val="NormalBold"/>
      </w:pPr>
      <w:r w:rsidRPr="00D06FC4">
        <w:rPr>
          <w:rStyle w:val="HideTWBExt"/>
          <w:b w:val="0"/>
        </w:rPr>
        <w:t>&lt;/RepeatBlock-By&gt;</w:t>
      </w:r>
    </w:p>
    <w:p w14:paraId="0FECFD0F"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1B4E538" w14:textId="77777777" w:rsidR="00AD2D8C" w:rsidRPr="00D06FC4" w:rsidRDefault="00AD2D8C" w:rsidP="00AD2D8C">
      <w:pPr>
        <w:pStyle w:val="NormalBold"/>
      </w:pPr>
      <w:r w:rsidRPr="00D06FC4">
        <w:rPr>
          <w:rStyle w:val="HideTWBExt"/>
          <w:b w:val="0"/>
        </w:rPr>
        <w:t>&lt;Article&gt;</w:t>
      </w:r>
      <w:r w:rsidRPr="00D06FC4">
        <w:t>Paragraaf 49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4217D65" w14:textId="77777777" w:rsidTr="003C5DF3">
        <w:trPr>
          <w:trHeight w:hRule="exact" w:val="240"/>
          <w:jc w:val="center"/>
        </w:trPr>
        <w:tc>
          <w:tcPr>
            <w:tcW w:w="9752" w:type="dxa"/>
            <w:gridSpan w:val="2"/>
            <w:tcBorders>
              <w:top w:val="nil"/>
              <w:left w:val="nil"/>
              <w:bottom w:val="nil"/>
              <w:right w:val="nil"/>
            </w:tcBorders>
          </w:tcPr>
          <w:p w14:paraId="63CA54BB" w14:textId="77777777" w:rsidR="00AD2D8C" w:rsidRPr="00D06FC4" w:rsidRDefault="00AD2D8C" w:rsidP="003C5DF3"/>
        </w:tc>
      </w:tr>
      <w:tr w:rsidR="00AD2D8C" w:rsidRPr="00D06FC4" w14:paraId="4CEC03E3" w14:textId="77777777" w:rsidTr="003C5DF3">
        <w:trPr>
          <w:trHeight w:val="240"/>
          <w:jc w:val="center"/>
        </w:trPr>
        <w:tc>
          <w:tcPr>
            <w:tcW w:w="4876" w:type="dxa"/>
            <w:tcBorders>
              <w:top w:val="nil"/>
              <w:left w:val="nil"/>
              <w:bottom w:val="nil"/>
              <w:right w:val="nil"/>
            </w:tcBorders>
          </w:tcPr>
          <w:p w14:paraId="73D4885F"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B8087F1" w14:textId="77777777" w:rsidR="00AD2D8C" w:rsidRPr="00D06FC4" w:rsidRDefault="00AD2D8C" w:rsidP="003C5DF3">
            <w:pPr>
              <w:pStyle w:val="AmColumnHeading"/>
            </w:pPr>
            <w:r w:rsidRPr="00D06FC4">
              <w:t>Amendement</w:t>
            </w:r>
          </w:p>
        </w:tc>
      </w:tr>
      <w:tr w:rsidR="00AD2D8C" w:rsidRPr="00D06FC4" w14:paraId="2309AB9C" w14:textId="77777777" w:rsidTr="003C5DF3">
        <w:trPr>
          <w:jc w:val="center"/>
        </w:trPr>
        <w:tc>
          <w:tcPr>
            <w:tcW w:w="4876" w:type="dxa"/>
            <w:tcBorders>
              <w:top w:val="nil"/>
              <w:left w:val="nil"/>
              <w:bottom w:val="nil"/>
              <w:right w:val="nil"/>
            </w:tcBorders>
          </w:tcPr>
          <w:p w14:paraId="155E056B" w14:textId="77777777" w:rsidR="00AD2D8C" w:rsidRPr="00D06FC4" w:rsidRDefault="00AD2D8C" w:rsidP="003C5DF3">
            <w:pPr>
              <w:pStyle w:val="Normal6a"/>
            </w:pPr>
            <w:r w:rsidRPr="00D06FC4">
              <w:rPr>
                <w:b/>
                <w:i/>
              </w:rPr>
              <w:t>49.</w:t>
            </w:r>
            <w:r w:rsidRPr="00D06FC4">
              <w:tab/>
            </w:r>
            <w:r w:rsidRPr="00D06FC4">
              <w:rPr>
                <w:b/>
                <w:i/>
              </w:rPr>
              <w:t xml:space="preserve">stelt met bezorgdheid vast dat de Rekenkamer als onderdeel van een gecoördineerde actie om de Europese verkiezingen in 2024 te destabiliseren, te maken kreeg met een cyberaanval, die werd opgeëist door een pro-Russische groep, die haar openbare website heeft platgelegd; is ingenomen met de toezegging van de Rekenkamer om cyberbeveiligingsrisico’s ten minste om de twee jaar opnieuw te beoordelen; moedigt de voortzetting aan van de regelmatige opleiding van personeel op het gebied van cyberdreigingen om de institutionele veerkracht te vergroten; verzoekt de Rekenkamer de kwijtingsautoriteit op de hoogte te houden van het resultaat van eventuele risicobeoordelingen op het gebied van cyberbeveiliging die de Rekenkamer uitvoert in het kader van de </w:t>
            </w:r>
            <w:r w:rsidRPr="00D06FC4">
              <w:rPr>
                <w:b/>
                <w:i/>
              </w:rPr>
              <w:lastRenderedPageBreak/>
              <w:t>uitvoering van Verordening (EU, Euratom) 2023/2841</w:t>
            </w:r>
            <w:r w:rsidRPr="00D06FC4">
              <w:rPr>
                <w:b/>
                <w:i/>
                <w:vertAlign w:val="superscript"/>
              </w:rPr>
              <w:t>1</w:t>
            </w:r>
            <w:r w:rsidRPr="00D06FC4">
              <w:rPr>
                <w:b/>
                <w:i/>
              </w:rPr>
              <w:t>;</w:t>
            </w:r>
          </w:p>
        </w:tc>
        <w:tc>
          <w:tcPr>
            <w:tcW w:w="4876" w:type="dxa"/>
            <w:tcBorders>
              <w:top w:val="nil"/>
              <w:left w:val="nil"/>
              <w:bottom w:val="nil"/>
              <w:right w:val="nil"/>
            </w:tcBorders>
          </w:tcPr>
          <w:p w14:paraId="53028734" w14:textId="77777777" w:rsidR="00AD2D8C" w:rsidRPr="00D06FC4" w:rsidRDefault="00AD2D8C" w:rsidP="003C5DF3">
            <w:pPr>
              <w:pStyle w:val="Normal6a"/>
            </w:pPr>
            <w:r w:rsidRPr="00D06FC4">
              <w:rPr>
                <w:b/>
                <w:i/>
              </w:rPr>
              <w:lastRenderedPageBreak/>
              <w:t>Schrappen</w:t>
            </w:r>
          </w:p>
        </w:tc>
      </w:tr>
      <w:tr w:rsidR="00AD2D8C" w:rsidRPr="00D06FC4" w14:paraId="7C638719" w14:textId="77777777" w:rsidTr="003C5DF3">
        <w:trPr>
          <w:jc w:val="center"/>
        </w:trPr>
        <w:tc>
          <w:tcPr>
            <w:tcW w:w="4876" w:type="dxa"/>
            <w:tcBorders>
              <w:top w:val="nil"/>
              <w:left w:val="nil"/>
              <w:bottom w:val="nil"/>
              <w:right w:val="nil"/>
            </w:tcBorders>
          </w:tcPr>
          <w:p w14:paraId="450951B8" w14:textId="77777777" w:rsidR="00AD2D8C" w:rsidRPr="00D06FC4" w:rsidRDefault="00AD2D8C" w:rsidP="003C5DF3">
            <w:pPr>
              <w:pStyle w:val="Normal6a"/>
            </w:pPr>
            <w:r w:rsidRPr="00D06FC4">
              <w:rPr>
                <w:b/>
                <w:i/>
              </w:rPr>
              <w:t>_________________</w:t>
            </w:r>
          </w:p>
        </w:tc>
        <w:tc>
          <w:tcPr>
            <w:tcW w:w="4876" w:type="dxa"/>
            <w:tcBorders>
              <w:top w:val="nil"/>
              <w:left w:val="nil"/>
              <w:bottom w:val="nil"/>
              <w:right w:val="nil"/>
            </w:tcBorders>
          </w:tcPr>
          <w:p w14:paraId="1190D5B7" w14:textId="77777777" w:rsidR="00AD2D8C" w:rsidRPr="00D06FC4" w:rsidRDefault="00AD2D8C" w:rsidP="003C5DF3"/>
        </w:tc>
      </w:tr>
      <w:tr w:rsidR="00AD2D8C" w:rsidRPr="00D06FC4" w14:paraId="553ED903" w14:textId="77777777" w:rsidTr="003C5DF3">
        <w:trPr>
          <w:jc w:val="center"/>
        </w:trPr>
        <w:tc>
          <w:tcPr>
            <w:tcW w:w="4876" w:type="dxa"/>
            <w:tcBorders>
              <w:top w:val="nil"/>
              <w:left w:val="nil"/>
              <w:bottom w:val="nil"/>
              <w:right w:val="nil"/>
            </w:tcBorders>
          </w:tcPr>
          <w:p w14:paraId="1142BE13" w14:textId="77777777" w:rsidR="00AD2D8C" w:rsidRPr="00D06FC4" w:rsidRDefault="00AD2D8C" w:rsidP="003C5DF3">
            <w:pPr>
              <w:pStyle w:val="Normal6a"/>
            </w:pPr>
            <w:r w:rsidRPr="00D06FC4">
              <w:rPr>
                <w:b/>
                <w:i/>
                <w:vertAlign w:val="superscript"/>
              </w:rPr>
              <w:t>1</w:t>
            </w:r>
            <w:r w:rsidRPr="00D06FC4">
              <w:t xml:space="preserve"> </w:t>
            </w:r>
            <w:r w:rsidRPr="00D06FC4">
              <w:rPr>
                <w:b/>
                <w:i/>
              </w:rPr>
              <w:t>Verordening (EU, Euratom) 2023/2841 van het Europees Parlement en de Raad van 13 december 2023 tot vaststelling van maatregelen voor een hoog gezamenlijk niveau van cyberbeveiliging in de instellingen, organen en instanties van de Unie (PB L, 2023/2841, 18.12.2023, ELI: http://data.europa.eu/eli/reg/2023/2841/oj).</w:t>
            </w:r>
          </w:p>
        </w:tc>
        <w:tc>
          <w:tcPr>
            <w:tcW w:w="4876" w:type="dxa"/>
            <w:tcBorders>
              <w:top w:val="nil"/>
              <w:left w:val="nil"/>
              <w:bottom w:val="nil"/>
              <w:right w:val="nil"/>
            </w:tcBorders>
          </w:tcPr>
          <w:p w14:paraId="48829945" w14:textId="77777777" w:rsidR="00AD2D8C" w:rsidRPr="00D06FC4" w:rsidRDefault="00AD2D8C" w:rsidP="003C5DF3"/>
        </w:tc>
      </w:tr>
    </w:tbl>
    <w:p w14:paraId="671825F9"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2475B227" w14:textId="77777777" w:rsidR="00AD2D8C" w:rsidRPr="00D06FC4" w:rsidRDefault="00AD2D8C" w:rsidP="00AD2D8C">
      <w:r w:rsidRPr="00D06FC4">
        <w:rPr>
          <w:rStyle w:val="HideTWBExt"/>
        </w:rPr>
        <w:t>&lt;/Amend&gt;</w:t>
      </w:r>
    </w:p>
    <w:p w14:paraId="5A1EAA12"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45</w:t>
      </w:r>
      <w:r w:rsidRPr="00D06FC4">
        <w:rPr>
          <w:rStyle w:val="HideTWBExt"/>
          <w:b w:val="0"/>
        </w:rPr>
        <w:t>&lt;/NumAm&gt;</w:t>
      </w:r>
    </w:p>
    <w:p w14:paraId="656F5F29"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7CA293F0" w14:textId="77777777" w:rsidR="00AD2D8C" w:rsidRPr="00D06FC4" w:rsidRDefault="00AD2D8C" w:rsidP="00AD2D8C">
      <w:pPr>
        <w:pStyle w:val="NormalBold"/>
      </w:pPr>
      <w:r w:rsidRPr="00D06FC4">
        <w:rPr>
          <w:rStyle w:val="HideTWBExt"/>
          <w:b w:val="0"/>
        </w:rPr>
        <w:t>&lt;/RepeatBlock-By&gt;</w:t>
      </w:r>
    </w:p>
    <w:p w14:paraId="04125B8C"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F4EB8FD" w14:textId="77777777" w:rsidR="00AD2D8C" w:rsidRPr="00D06FC4" w:rsidRDefault="00AD2D8C" w:rsidP="00AD2D8C">
      <w:pPr>
        <w:pStyle w:val="NormalBold"/>
      </w:pPr>
      <w:r w:rsidRPr="00D06FC4">
        <w:rPr>
          <w:rStyle w:val="HideTWBExt"/>
          <w:b w:val="0"/>
        </w:rPr>
        <w:t>&lt;Article&gt;</w:t>
      </w:r>
      <w:r w:rsidRPr="00D06FC4">
        <w:t>Paragraaf 50</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1A5B5BD" w14:textId="77777777" w:rsidTr="003C5DF3">
        <w:trPr>
          <w:trHeight w:hRule="exact" w:val="240"/>
          <w:jc w:val="center"/>
        </w:trPr>
        <w:tc>
          <w:tcPr>
            <w:tcW w:w="9752" w:type="dxa"/>
            <w:gridSpan w:val="2"/>
            <w:tcBorders>
              <w:top w:val="nil"/>
              <w:left w:val="nil"/>
              <w:bottom w:val="nil"/>
              <w:right w:val="nil"/>
            </w:tcBorders>
          </w:tcPr>
          <w:p w14:paraId="1A1BA56B" w14:textId="77777777" w:rsidR="00AD2D8C" w:rsidRPr="00D06FC4" w:rsidRDefault="00AD2D8C" w:rsidP="003C5DF3"/>
        </w:tc>
      </w:tr>
      <w:tr w:rsidR="00AD2D8C" w:rsidRPr="00D06FC4" w14:paraId="3B953D0D" w14:textId="77777777" w:rsidTr="003C5DF3">
        <w:trPr>
          <w:trHeight w:val="240"/>
          <w:jc w:val="center"/>
        </w:trPr>
        <w:tc>
          <w:tcPr>
            <w:tcW w:w="4876" w:type="dxa"/>
            <w:tcBorders>
              <w:top w:val="nil"/>
              <w:left w:val="nil"/>
              <w:bottom w:val="nil"/>
              <w:right w:val="nil"/>
            </w:tcBorders>
          </w:tcPr>
          <w:p w14:paraId="3D39F285"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319B081" w14:textId="77777777" w:rsidR="00AD2D8C" w:rsidRPr="00D06FC4" w:rsidRDefault="00AD2D8C" w:rsidP="003C5DF3">
            <w:pPr>
              <w:pStyle w:val="AmColumnHeading"/>
            </w:pPr>
            <w:r w:rsidRPr="00D06FC4">
              <w:t>Amendement</w:t>
            </w:r>
          </w:p>
        </w:tc>
      </w:tr>
      <w:tr w:rsidR="00AD2D8C" w:rsidRPr="00D06FC4" w14:paraId="762A573C" w14:textId="77777777" w:rsidTr="003C5DF3">
        <w:trPr>
          <w:jc w:val="center"/>
        </w:trPr>
        <w:tc>
          <w:tcPr>
            <w:tcW w:w="4876" w:type="dxa"/>
            <w:tcBorders>
              <w:top w:val="nil"/>
              <w:left w:val="nil"/>
              <w:bottom w:val="nil"/>
              <w:right w:val="nil"/>
            </w:tcBorders>
          </w:tcPr>
          <w:p w14:paraId="6753DCAF" w14:textId="77777777" w:rsidR="00AD2D8C" w:rsidRPr="00D06FC4" w:rsidRDefault="00AD2D8C" w:rsidP="003C5DF3">
            <w:pPr>
              <w:pStyle w:val="Normal6a"/>
            </w:pPr>
            <w:r w:rsidRPr="00D06FC4">
              <w:t>50.</w:t>
            </w:r>
            <w:r w:rsidRPr="00D06FC4">
              <w:tab/>
              <w:t>is ingenomen met de voor 2025 geplande initiatieven die tot doel hebben de digitale transformatie en cyberbeveiliging verder te versterken, zoals de uitrol van Microsoft Copilot, de invoering van lokale generatieve AI-modellen en de installatie van biometrische authenticatie op laptops; neemt ook kennis van het plan van de Rekenkamer om haar IT-infrastructuur te moderniseren met nieuwe servers, nieuwe capaciteiten te installeren ter ondersteuning van hybride vergaderingen en haar samenwerking met het interinstitutioneel comité voor digitale transformatie op het gebied van opkomende technologieën zoals AI te versterken;</w:t>
            </w:r>
          </w:p>
        </w:tc>
        <w:tc>
          <w:tcPr>
            <w:tcW w:w="4876" w:type="dxa"/>
            <w:tcBorders>
              <w:top w:val="nil"/>
              <w:left w:val="nil"/>
              <w:bottom w:val="nil"/>
              <w:right w:val="nil"/>
            </w:tcBorders>
          </w:tcPr>
          <w:p w14:paraId="174611EC" w14:textId="77777777" w:rsidR="00AD2D8C" w:rsidRPr="00D06FC4" w:rsidRDefault="00AD2D8C" w:rsidP="003C5DF3">
            <w:pPr>
              <w:pStyle w:val="Normal6a"/>
            </w:pPr>
            <w:r w:rsidRPr="00D06FC4">
              <w:t>50.</w:t>
            </w:r>
            <w:r w:rsidRPr="00D06FC4">
              <w:tab/>
              <w:t xml:space="preserve">is ingenomen met de voor 2025 geplande initiatieven die tot doel hebben de digitale transformatie en cyberbeveiliging verder te versterken, zoals de uitrol van Microsoft Copilot, de invoering van lokale generatieve AI-modellen en de installatie van biometrische authenticatie op laptops; neemt ook kennis van het plan van de Rekenkamer om haar IT-infrastructuur te moderniseren met nieuwe servers, nieuwe capaciteiten te installeren ter ondersteuning van hybride vergaderingen en haar samenwerking met het interinstitutioneel comité voor digitale transformatie op het gebied van opkomende technologieën zoals AI te versterken; </w:t>
            </w:r>
            <w:r w:rsidRPr="00D06FC4">
              <w:rPr>
                <w:b/>
                <w:i/>
              </w:rPr>
              <w:t>benadrukt dat extra uitgaven voor hybride vergaderingen en technische infrastructuur uitsluitend mogen worden gedaan op basis van een duidelijke behoeftenanalyse en binnen de limiet van de bestaande begrotingsmaxima;</w:t>
            </w:r>
          </w:p>
        </w:tc>
      </w:tr>
    </w:tbl>
    <w:p w14:paraId="51618418"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25156AC1" w14:textId="77777777" w:rsidR="00AD2D8C" w:rsidRPr="00D06FC4" w:rsidRDefault="00AD2D8C" w:rsidP="00AD2D8C">
      <w:r w:rsidRPr="00D06FC4">
        <w:rPr>
          <w:rStyle w:val="HideTWBExt"/>
        </w:rPr>
        <w:t>&lt;/Amend&gt;</w:t>
      </w:r>
    </w:p>
    <w:p w14:paraId="3C11D803"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46</w:t>
      </w:r>
      <w:r w:rsidRPr="00D06FC4">
        <w:rPr>
          <w:rStyle w:val="HideTWBExt"/>
          <w:b w:val="0"/>
        </w:rPr>
        <w:t>&lt;/NumAm&gt;</w:t>
      </w:r>
    </w:p>
    <w:p w14:paraId="1398ACBB"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632739E7" w14:textId="77777777" w:rsidR="00AD2D8C" w:rsidRPr="00D06FC4" w:rsidRDefault="00AD2D8C" w:rsidP="00AD2D8C">
      <w:pPr>
        <w:pStyle w:val="NormalBold"/>
      </w:pPr>
      <w:r w:rsidRPr="00D06FC4">
        <w:rPr>
          <w:rStyle w:val="HideTWBExt"/>
          <w:b w:val="0"/>
        </w:rPr>
        <w:t>&lt;/RepeatBlock-By&gt;</w:t>
      </w:r>
    </w:p>
    <w:p w14:paraId="72E5470E"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0E3D2C1" w14:textId="77777777" w:rsidR="00AD2D8C" w:rsidRPr="00D06FC4" w:rsidRDefault="00AD2D8C" w:rsidP="00AD2D8C">
      <w:pPr>
        <w:pStyle w:val="NormalBold"/>
      </w:pPr>
      <w:r w:rsidRPr="00D06FC4">
        <w:rPr>
          <w:rStyle w:val="HideTWBExt"/>
          <w:b w:val="0"/>
        </w:rPr>
        <w:t>&lt;Article&gt;</w:t>
      </w:r>
      <w:r w:rsidRPr="00D06FC4">
        <w:t>Kopje 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129826F" w14:textId="77777777" w:rsidTr="003C5DF3">
        <w:trPr>
          <w:trHeight w:hRule="exact" w:val="240"/>
          <w:jc w:val="center"/>
        </w:trPr>
        <w:tc>
          <w:tcPr>
            <w:tcW w:w="9752" w:type="dxa"/>
            <w:gridSpan w:val="2"/>
            <w:tcBorders>
              <w:top w:val="nil"/>
              <w:left w:val="nil"/>
              <w:bottom w:val="nil"/>
              <w:right w:val="nil"/>
            </w:tcBorders>
          </w:tcPr>
          <w:p w14:paraId="1F191AE5" w14:textId="77777777" w:rsidR="00AD2D8C" w:rsidRPr="00D06FC4" w:rsidRDefault="00AD2D8C" w:rsidP="003C5DF3"/>
        </w:tc>
      </w:tr>
      <w:tr w:rsidR="00AD2D8C" w:rsidRPr="00D06FC4" w14:paraId="397054C6" w14:textId="77777777" w:rsidTr="003C5DF3">
        <w:trPr>
          <w:trHeight w:val="240"/>
          <w:jc w:val="center"/>
        </w:trPr>
        <w:tc>
          <w:tcPr>
            <w:tcW w:w="4876" w:type="dxa"/>
            <w:tcBorders>
              <w:top w:val="nil"/>
              <w:left w:val="nil"/>
              <w:bottom w:val="nil"/>
              <w:right w:val="nil"/>
            </w:tcBorders>
          </w:tcPr>
          <w:p w14:paraId="507D9B7D"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DC2E8F7" w14:textId="77777777" w:rsidR="00AD2D8C" w:rsidRPr="00D06FC4" w:rsidRDefault="00AD2D8C" w:rsidP="003C5DF3">
            <w:pPr>
              <w:pStyle w:val="AmColumnHeading"/>
            </w:pPr>
            <w:r w:rsidRPr="00D06FC4">
              <w:t>Amendement</w:t>
            </w:r>
          </w:p>
        </w:tc>
      </w:tr>
      <w:tr w:rsidR="00AD2D8C" w:rsidRPr="00D06FC4" w14:paraId="6E21D115" w14:textId="77777777" w:rsidTr="003C5DF3">
        <w:trPr>
          <w:jc w:val="center"/>
        </w:trPr>
        <w:tc>
          <w:tcPr>
            <w:tcW w:w="4876" w:type="dxa"/>
            <w:tcBorders>
              <w:top w:val="nil"/>
              <w:left w:val="nil"/>
              <w:bottom w:val="nil"/>
              <w:right w:val="nil"/>
            </w:tcBorders>
          </w:tcPr>
          <w:p w14:paraId="25711250" w14:textId="77777777" w:rsidR="00AD2D8C" w:rsidRPr="00D06FC4" w:rsidRDefault="00AD2D8C" w:rsidP="003C5DF3">
            <w:pPr>
              <w:pStyle w:val="Normal6a"/>
            </w:pPr>
            <w:r w:rsidRPr="00D06FC4">
              <w:rPr>
                <w:b/>
                <w:i/>
              </w:rPr>
              <w:t>Milieu en duurzaamheid</w:t>
            </w:r>
          </w:p>
        </w:tc>
        <w:tc>
          <w:tcPr>
            <w:tcW w:w="4876" w:type="dxa"/>
            <w:tcBorders>
              <w:top w:val="nil"/>
              <w:left w:val="nil"/>
              <w:bottom w:val="nil"/>
              <w:right w:val="nil"/>
            </w:tcBorders>
          </w:tcPr>
          <w:p w14:paraId="7DD84D7E" w14:textId="77777777" w:rsidR="00AD2D8C" w:rsidRPr="00D06FC4" w:rsidRDefault="00AD2D8C" w:rsidP="003C5DF3">
            <w:pPr>
              <w:pStyle w:val="Normal6a"/>
            </w:pPr>
            <w:r w:rsidRPr="00D06FC4">
              <w:rPr>
                <w:b/>
                <w:i/>
              </w:rPr>
              <w:t>Schrappen</w:t>
            </w:r>
          </w:p>
        </w:tc>
      </w:tr>
    </w:tbl>
    <w:p w14:paraId="225F0BA4"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334E538B" w14:textId="77777777" w:rsidR="00AD2D8C" w:rsidRPr="00D06FC4" w:rsidRDefault="00AD2D8C" w:rsidP="00AD2D8C">
      <w:r w:rsidRPr="00D06FC4">
        <w:rPr>
          <w:rStyle w:val="HideTWBExt"/>
        </w:rPr>
        <w:t>&lt;/Amend&gt;</w:t>
      </w:r>
    </w:p>
    <w:p w14:paraId="050C85C0"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47</w:t>
      </w:r>
      <w:r w:rsidRPr="00D06FC4">
        <w:rPr>
          <w:rStyle w:val="HideTWBExt"/>
          <w:b w:val="0"/>
        </w:rPr>
        <w:t>&lt;/NumAm&gt;</w:t>
      </w:r>
    </w:p>
    <w:p w14:paraId="4C73C55B"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10672425" w14:textId="77777777" w:rsidR="00AD2D8C" w:rsidRPr="00D06FC4" w:rsidRDefault="00AD2D8C" w:rsidP="00AD2D8C">
      <w:pPr>
        <w:pStyle w:val="NormalBold"/>
      </w:pPr>
      <w:r w:rsidRPr="00D06FC4">
        <w:rPr>
          <w:rStyle w:val="HideTWBExt"/>
          <w:b w:val="0"/>
        </w:rPr>
        <w:t>&lt;/RepeatBlock-By&gt;</w:t>
      </w:r>
    </w:p>
    <w:p w14:paraId="5FE25FCE"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0A823CCD" w14:textId="77777777" w:rsidR="00AD2D8C" w:rsidRPr="00D06FC4" w:rsidRDefault="00AD2D8C" w:rsidP="00AD2D8C">
      <w:pPr>
        <w:pStyle w:val="NormalBold"/>
      </w:pPr>
      <w:r w:rsidRPr="00D06FC4">
        <w:rPr>
          <w:rStyle w:val="HideTWBExt"/>
          <w:b w:val="0"/>
        </w:rPr>
        <w:t>&lt;Article&gt;</w:t>
      </w:r>
      <w:r w:rsidRPr="00D06FC4">
        <w:t>Paragraaf 56</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19575512" w14:textId="77777777" w:rsidTr="003C5DF3">
        <w:trPr>
          <w:trHeight w:hRule="exact" w:val="240"/>
          <w:jc w:val="center"/>
        </w:trPr>
        <w:tc>
          <w:tcPr>
            <w:tcW w:w="9752" w:type="dxa"/>
            <w:gridSpan w:val="2"/>
            <w:tcBorders>
              <w:top w:val="nil"/>
              <w:left w:val="nil"/>
              <w:bottom w:val="nil"/>
              <w:right w:val="nil"/>
            </w:tcBorders>
          </w:tcPr>
          <w:p w14:paraId="41634B94" w14:textId="77777777" w:rsidR="00AD2D8C" w:rsidRPr="00D06FC4" w:rsidRDefault="00AD2D8C" w:rsidP="003C5DF3"/>
        </w:tc>
      </w:tr>
      <w:tr w:rsidR="00AD2D8C" w:rsidRPr="00D06FC4" w14:paraId="76542BC2" w14:textId="77777777" w:rsidTr="003C5DF3">
        <w:trPr>
          <w:trHeight w:val="240"/>
          <w:jc w:val="center"/>
        </w:trPr>
        <w:tc>
          <w:tcPr>
            <w:tcW w:w="4876" w:type="dxa"/>
            <w:tcBorders>
              <w:top w:val="nil"/>
              <w:left w:val="nil"/>
              <w:bottom w:val="nil"/>
              <w:right w:val="nil"/>
            </w:tcBorders>
          </w:tcPr>
          <w:p w14:paraId="46674105"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0236407A" w14:textId="77777777" w:rsidR="00AD2D8C" w:rsidRPr="00D06FC4" w:rsidRDefault="00AD2D8C" w:rsidP="003C5DF3">
            <w:pPr>
              <w:pStyle w:val="AmColumnHeading"/>
            </w:pPr>
            <w:r w:rsidRPr="00D06FC4">
              <w:t>Amendement</w:t>
            </w:r>
          </w:p>
        </w:tc>
      </w:tr>
      <w:tr w:rsidR="00AD2D8C" w:rsidRPr="00D06FC4" w14:paraId="0F58135D" w14:textId="77777777" w:rsidTr="003C5DF3">
        <w:trPr>
          <w:jc w:val="center"/>
        </w:trPr>
        <w:tc>
          <w:tcPr>
            <w:tcW w:w="4876" w:type="dxa"/>
            <w:tcBorders>
              <w:top w:val="nil"/>
              <w:left w:val="nil"/>
              <w:bottom w:val="nil"/>
              <w:right w:val="nil"/>
            </w:tcBorders>
          </w:tcPr>
          <w:p w14:paraId="161FAE76" w14:textId="77777777" w:rsidR="00AD2D8C" w:rsidRPr="00D06FC4" w:rsidRDefault="00AD2D8C" w:rsidP="003C5DF3">
            <w:pPr>
              <w:pStyle w:val="Normal6a"/>
            </w:pPr>
            <w:r w:rsidRPr="00D06FC4">
              <w:rPr>
                <w:b/>
                <w:i/>
              </w:rPr>
              <w:t>56.</w:t>
            </w:r>
            <w:r w:rsidRPr="00D06FC4">
              <w:tab/>
            </w:r>
            <w:r w:rsidRPr="00D06FC4">
              <w:rPr>
                <w:b/>
                <w:i/>
              </w:rPr>
              <w:t>is ingenomen met de voortdurende inspanningen van de Rekenkamer om een duurzame instelling te zijn; merkt op dat de Rekenkamer in 2024 haar vierde duurzaamheidsverslag heeft uitgebracht, waarin de economische, sociale en milieueffecten van de activiteiten van de Rekenkamer worden gemeten; stelt met tevredenheid vast dat 91 % van de in 2024 gepubliceerde speciale verslagen en analysen van de Rekenkamer betrekking had op onderwerpen die relevant zijn voor de duurzameontwikkelingsdoelstellingen van de Verenigde Naties; is ingenomen met het feit dat 40 % van de aanbestedingscontracten van de Rekenkamer groene criteria en criteria voor de circulaire economie bevatte en dat 98 % van de aankopen van goederen en diensten door de Rekenkamer in 2024 afkomstig was van lokale leveranciers;</w:t>
            </w:r>
          </w:p>
        </w:tc>
        <w:tc>
          <w:tcPr>
            <w:tcW w:w="4876" w:type="dxa"/>
            <w:tcBorders>
              <w:top w:val="nil"/>
              <w:left w:val="nil"/>
              <w:bottom w:val="nil"/>
              <w:right w:val="nil"/>
            </w:tcBorders>
          </w:tcPr>
          <w:p w14:paraId="5874AE85" w14:textId="77777777" w:rsidR="00AD2D8C" w:rsidRPr="00D06FC4" w:rsidRDefault="00AD2D8C" w:rsidP="003C5DF3">
            <w:pPr>
              <w:pStyle w:val="Normal6a"/>
            </w:pPr>
            <w:r w:rsidRPr="00D06FC4">
              <w:rPr>
                <w:b/>
                <w:i/>
              </w:rPr>
              <w:t>Schrappen</w:t>
            </w:r>
          </w:p>
        </w:tc>
      </w:tr>
    </w:tbl>
    <w:p w14:paraId="40EB919B"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283DB157" w14:textId="77777777" w:rsidR="00AD2D8C" w:rsidRPr="00D06FC4" w:rsidRDefault="00AD2D8C" w:rsidP="00AD2D8C">
      <w:r w:rsidRPr="00D06FC4">
        <w:rPr>
          <w:rStyle w:val="HideTWBExt"/>
        </w:rPr>
        <w:lastRenderedPageBreak/>
        <w:t>&lt;/Amend&gt;</w:t>
      </w:r>
    </w:p>
    <w:p w14:paraId="7F713426"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48</w:t>
      </w:r>
      <w:r w:rsidRPr="00D06FC4">
        <w:rPr>
          <w:rStyle w:val="HideTWBExt"/>
          <w:b w:val="0"/>
        </w:rPr>
        <w:t>&lt;/NumAm&gt;</w:t>
      </w:r>
    </w:p>
    <w:p w14:paraId="34EA9B8D"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275E52E8" w14:textId="77777777" w:rsidR="00AD2D8C" w:rsidRPr="00D06FC4" w:rsidRDefault="00AD2D8C" w:rsidP="00AD2D8C">
      <w:pPr>
        <w:pStyle w:val="NormalBold"/>
      </w:pPr>
      <w:r w:rsidRPr="00D06FC4">
        <w:rPr>
          <w:rStyle w:val="HideTWBExt"/>
          <w:b w:val="0"/>
        </w:rPr>
        <w:t>&lt;/RepeatBlock-By&gt;</w:t>
      </w:r>
    </w:p>
    <w:p w14:paraId="689F4A3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1EF5289" w14:textId="77777777" w:rsidR="00AD2D8C" w:rsidRPr="00D06FC4" w:rsidRDefault="00AD2D8C" w:rsidP="00AD2D8C">
      <w:pPr>
        <w:pStyle w:val="NormalBold"/>
      </w:pPr>
      <w:r w:rsidRPr="00D06FC4">
        <w:rPr>
          <w:rStyle w:val="HideTWBExt"/>
          <w:b w:val="0"/>
        </w:rPr>
        <w:t>&lt;Article&gt;</w:t>
      </w:r>
      <w:r w:rsidRPr="00D06FC4">
        <w:t>Paragraaf 57</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0C3E7B4E" w14:textId="77777777" w:rsidTr="003C5DF3">
        <w:trPr>
          <w:trHeight w:hRule="exact" w:val="240"/>
          <w:jc w:val="center"/>
        </w:trPr>
        <w:tc>
          <w:tcPr>
            <w:tcW w:w="9752" w:type="dxa"/>
            <w:gridSpan w:val="2"/>
            <w:tcBorders>
              <w:top w:val="nil"/>
              <w:left w:val="nil"/>
              <w:bottom w:val="nil"/>
              <w:right w:val="nil"/>
            </w:tcBorders>
          </w:tcPr>
          <w:p w14:paraId="153E25D8" w14:textId="77777777" w:rsidR="00AD2D8C" w:rsidRPr="00D06FC4" w:rsidRDefault="00AD2D8C" w:rsidP="003C5DF3"/>
        </w:tc>
      </w:tr>
      <w:tr w:rsidR="00AD2D8C" w:rsidRPr="00D06FC4" w14:paraId="5EC0E5A5" w14:textId="77777777" w:rsidTr="003C5DF3">
        <w:trPr>
          <w:trHeight w:val="240"/>
          <w:jc w:val="center"/>
        </w:trPr>
        <w:tc>
          <w:tcPr>
            <w:tcW w:w="4876" w:type="dxa"/>
            <w:tcBorders>
              <w:top w:val="nil"/>
              <w:left w:val="nil"/>
              <w:bottom w:val="nil"/>
              <w:right w:val="nil"/>
            </w:tcBorders>
          </w:tcPr>
          <w:p w14:paraId="540D1CC7"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1615D609" w14:textId="77777777" w:rsidR="00AD2D8C" w:rsidRPr="00D06FC4" w:rsidRDefault="00AD2D8C" w:rsidP="003C5DF3">
            <w:pPr>
              <w:pStyle w:val="AmColumnHeading"/>
            </w:pPr>
            <w:r w:rsidRPr="00D06FC4">
              <w:t>Amendement</w:t>
            </w:r>
          </w:p>
        </w:tc>
      </w:tr>
      <w:tr w:rsidR="00AD2D8C" w:rsidRPr="00D06FC4" w14:paraId="7DC7E21F" w14:textId="77777777" w:rsidTr="003C5DF3">
        <w:trPr>
          <w:jc w:val="center"/>
        </w:trPr>
        <w:tc>
          <w:tcPr>
            <w:tcW w:w="4876" w:type="dxa"/>
            <w:tcBorders>
              <w:top w:val="nil"/>
              <w:left w:val="nil"/>
              <w:bottom w:val="nil"/>
              <w:right w:val="nil"/>
            </w:tcBorders>
          </w:tcPr>
          <w:p w14:paraId="2936C4A2" w14:textId="77777777" w:rsidR="00AD2D8C" w:rsidRPr="00D06FC4" w:rsidRDefault="00AD2D8C" w:rsidP="003C5DF3">
            <w:pPr>
              <w:pStyle w:val="Normal6a"/>
            </w:pPr>
            <w:r w:rsidRPr="00D06FC4">
              <w:rPr>
                <w:b/>
                <w:i/>
              </w:rPr>
              <w:t>57.</w:t>
            </w:r>
            <w:r w:rsidRPr="00D06FC4">
              <w:tab/>
            </w:r>
            <w:r w:rsidRPr="00D06FC4">
              <w:rPr>
                <w:b/>
                <w:i/>
              </w:rPr>
              <w:t>merkt op dat de Rekenkamer EMAS-gecertificeerd is en sinds 2014 een milieubeleid voert, dat in 2025 is geactualiseerd; merkt op dat de Rekenkamer haar koolstofvoetafdruk meet aan de hand van de meest recente versie van de “Bilan Carbon”-methode, die zowel operationele (activiteiten van de Rekenkamer) als organisatorische (de drie gebouwen in Luxemburg) toepassingsgebieden bestrijkt; merkt op dat de totale broeikasgasemissies van de Rekenkamer in 2024 neerkwamen op 9 108 ton CO</w:t>
            </w:r>
            <w:r w:rsidRPr="00D06FC4">
              <w:rPr>
                <w:b/>
                <w:i/>
                <w:vertAlign w:val="subscript"/>
              </w:rPr>
              <w:t>2</w:t>
            </w:r>
            <w:r w:rsidRPr="00D06FC4">
              <w:rPr>
                <w:b/>
                <w:i/>
              </w:rPr>
              <w:t>, d.w.z. een daling van 15 % ten opzichte van de emissies in 2014, maar een stijging van 1,60 % ten opzichte van 2023; merkt op dat de aankopen van goederen en diensten en personenvervoer het meest hebben bijgedragen aan de totale emissies van de Rekenkamer in 2024, namelijk respectievelijk 31 % en 29 %;</w:t>
            </w:r>
          </w:p>
        </w:tc>
        <w:tc>
          <w:tcPr>
            <w:tcW w:w="4876" w:type="dxa"/>
            <w:tcBorders>
              <w:top w:val="nil"/>
              <w:left w:val="nil"/>
              <w:bottom w:val="nil"/>
              <w:right w:val="nil"/>
            </w:tcBorders>
          </w:tcPr>
          <w:p w14:paraId="35223E96" w14:textId="77777777" w:rsidR="00AD2D8C" w:rsidRPr="00D06FC4" w:rsidRDefault="00AD2D8C" w:rsidP="003C5DF3">
            <w:pPr>
              <w:pStyle w:val="Normal6a"/>
            </w:pPr>
            <w:r w:rsidRPr="00D06FC4">
              <w:rPr>
                <w:b/>
                <w:i/>
              </w:rPr>
              <w:t>Schrappen</w:t>
            </w:r>
          </w:p>
        </w:tc>
      </w:tr>
    </w:tbl>
    <w:p w14:paraId="783AB319"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7EF5BF63" w14:textId="77777777" w:rsidR="00AD2D8C" w:rsidRPr="00D06FC4" w:rsidRDefault="00AD2D8C" w:rsidP="00AD2D8C">
      <w:r w:rsidRPr="00D06FC4">
        <w:rPr>
          <w:rStyle w:val="HideTWBExt"/>
        </w:rPr>
        <w:t>&lt;/Amend&gt;</w:t>
      </w:r>
    </w:p>
    <w:p w14:paraId="45B09E14"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49</w:t>
      </w:r>
      <w:r w:rsidRPr="00D06FC4">
        <w:rPr>
          <w:rStyle w:val="HideTWBExt"/>
          <w:b w:val="0"/>
        </w:rPr>
        <w:t>&lt;/NumAm&gt;</w:t>
      </w:r>
    </w:p>
    <w:p w14:paraId="23AD4A92" w14:textId="77777777" w:rsidR="00AD2D8C" w:rsidRPr="00D06FC4" w:rsidRDefault="00AD2D8C" w:rsidP="00AD2D8C">
      <w:pPr>
        <w:pStyle w:val="NormalBold"/>
      </w:pPr>
      <w:r w:rsidRPr="00D06FC4">
        <w:rPr>
          <w:rStyle w:val="HideTWBExt"/>
          <w:b w:val="0"/>
        </w:rPr>
        <w:t>&lt;RepeatBlock-By&gt;&lt;Members&gt;</w:t>
      </w:r>
      <w:r w:rsidRPr="00D06FC4">
        <w:t>Ondřej Knotek, Julien Sanchez, Virginie Joron, Tamás Deutsch</w:t>
      </w:r>
      <w:r w:rsidRPr="00D06FC4">
        <w:rPr>
          <w:rStyle w:val="HideTWBExt"/>
          <w:b w:val="0"/>
        </w:rPr>
        <w:t>&lt;/Members&gt;</w:t>
      </w:r>
    </w:p>
    <w:p w14:paraId="4A128CB1" w14:textId="77777777" w:rsidR="00AD2D8C" w:rsidRPr="00D06FC4" w:rsidRDefault="00AD2D8C" w:rsidP="00AD2D8C">
      <w:pPr>
        <w:pStyle w:val="NormalBold"/>
      </w:pPr>
      <w:r w:rsidRPr="00D06FC4">
        <w:rPr>
          <w:rStyle w:val="HideTWBExt"/>
          <w:b w:val="0"/>
        </w:rPr>
        <w:t>&lt;/RepeatBlock-By&gt;</w:t>
      </w:r>
    </w:p>
    <w:p w14:paraId="44AC5158"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21B97E27" w14:textId="77777777" w:rsidR="00AD2D8C" w:rsidRPr="00D06FC4" w:rsidRDefault="00AD2D8C" w:rsidP="00AD2D8C">
      <w:pPr>
        <w:pStyle w:val="NormalBold"/>
      </w:pPr>
      <w:r w:rsidRPr="00D06FC4">
        <w:rPr>
          <w:rStyle w:val="HideTWBExt"/>
          <w:b w:val="0"/>
        </w:rPr>
        <w:t>&lt;Article&gt;</w:t>
      </w:r>
      <w:r w:rsidRPr="00D06FC4">
        <w:t>Paragraaf 57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38F31B0" w14:textId="77777777" w:rsidTr="003C5DF3">
        <w:trPr>
          <w:trHeight w:hRule="exact" w:val="240"/>
          <w:jc w:val="center"/>
        </w:trPr>
        <w:tc>
          <w:tcPr>
            <w:tcW w:w="9752" w:type="dxa"/>
            <w:gridSpan w:val="2"/>
            <w:tcBorders>
              <w:top w:val="nil"/>
              <w:left w:val="nil"/>
              <w:bottom w:val="nil"/>
              <w:right w:val="nil"/>
            </w:tcBorders>
          </w:tcPr>
          <w:p w14:paraId="64296832" w14:textId="77777777" w:rsidR="00AD2D8C" w:rsidRPr="00D06FC4" w:rsidRDefault="00AD2D8C" w:rsidP="003C5DF3"/>
        </w:tc>
      </w:tr>
      <w:tr w:rsidR="00AD2D8C" w:rsidRPr="00D06FC4" w14:paraId="50269379" w14:textId="77777777" w:rsidTr="003C5DF3">
        <w:trPr>
          <w:trHeight w:val="240"/>
          <w:jc w:val="center"/>
        </w:trPr>
        <w:tc>
          <w:tcPr>
            <w:tcW w:w="4876" w:type="dxa"/>
            <w:tcBorders>
              <w:top w:val="nil"/>
              <w:left w:val="nil"/>
              <w:bottom w:val="nil"/>
              <w:right w:val="nil"/>
            </w:tcBorders>
          </w:tcPr>
          <w:p w14:paraId="4771F984"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A7E08DA" w14:textId="77777777" w:rsidR="00AD2D8C" w:rsidRPr="00D06FC4" w:rsidRDefault="00AD2D8C" w:rsidP="003C5DF3">
            <w:pPr>
              <w:pStyle w:val="AmColumnHeading"/>
            </w:pPr>
            <w:r w:rsidRPr="00D06FC4">
              <w:t>Amendement</w:t>
            </w:r>
          </w:p>
        </w:tc>
      </w:tr>
      <w:tr w:rsidR="00AD2D8C" w:rsidRPr="00D06FC4" w14:paraId="52741CF2" w14:textId="77777777" w:rsidTr="003C5DF3">
        <w:trPr>
          <w:jc w:val="center"/>
        </w:trPr>
        <w:tc>
          <w:tcPr>
            <w:tcW w:w="4876" w:type="dxa"/>
            <w:tcBorders>
              <w:top w:val="nil"/>
              <w:left w:val="nil"/>
              <w:bottom w:val="nil"/>
              <w:right w:val="nil"/>
            </w:tcBorders>
          </w:tcPr>
          <w:p w14:paraId="72F46198" w14:textId="77777777" w:rsidR="00AD2D8C" w:rsidRPr="00D06FC4" w:rsidRDefault="00AD2D8C" w:rsidP="003C5DF3">
            <w:pPr>
              <w:pStyle w:val="Normal6a"/>
            </w:pPr>
          </w:p>
        </w:tc>
        <w:tc>
          <w:tcPr>
            <w:tcW w:w="4876" w:type="dxa"/>
            <w:tcBorders>
              <w:top w:val="nil"/>
              <w:left w:val="nil"/>
              <w:bottom w:val="nil"/>
              <w:right w:val="nil"/>
            </w:tcBorders>
          </w:tcPr>
          <w:p w14:paraId="2450FFDA" w14:textId="77777777" w:rsidR="00AD2D8C" w:rsidRPr="00D06FC4" w:rsidRDefault="00AD2D8C" w:rsidP="003C5DF3">
            <w:pPr>
              <w:pStyle w:val="Normal6a"/>
            </w:pPr>
            <w:r w:rsidRPr="00D06FC4">
              <w:rPr>
                <w:b/>
                <w:i/>
              </w:rPr>
              <w:t>57 bis.</w:t>
            </w:r>
            <w:r w:rsidRPr="00D06FC4">
              <w:tab/>
            </w:r>
            <w:r w:rsidRPr="00D06FC4">
              <w:rPr>
                <w:b/>
                <w:i/>
              </w:rPr>
              <w:t xml:space="preserve">wijst erop dat milieu­initiatieven bij instellingen van de Unie kosteneffectief en technologieneutraal </w:t>
            </w:r>
            <w:r w:rsidRPr="00D06FC4">
              <w:rPr>
                <w:b/>
                <w:i/>
              </w:rPr>
              <w:lastRenderedPageBreak/>
              <w:t>moeten blijven; verzoekt de Rekenkamer een transparante kosten-batenanalyse te verstrekken van haar groene investeringen en aanbestedingspraktijken, en ervoor te zorgen dat milieuoverwegingen niet gesteld worden boven efficiëntie of begrotingsdiscipline;</w:t>
            </w:r>
          </w:p>
        </w:tc>
      </w:tr>
    </w:tbl>
    <w:p w14:paraId="4B874615"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1F986920" w14:textId="77777777" w:rsidR="00AD2D8C" w:rsidRPr="00D06FC4" w:rsidRDefault="00AD2D8C" w:rsidP="00AD2D8C">
      <w:r w:rsidRPr="00D06FC4">
        <w:rPr>
          <w:rStyle w:val="HideTWBExt"/>
        </w:rPr>
        <w:t>&lt;/Amend&gt;</w:t>
      </w:r>
    </w:p>
    <w:p w14:paraId="11FD779B"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50</w:t>
      </w:r>
      <w:r w:rsidRPr="00D06FC4">
        <w:rPr>
          <w:rStyle w:val="HideTWBExt"/>
          <w:b w:val="0"/>
        </w:rPr>
        <w:t>&lt;/NumAm&gt;</w:t>
      </w:r>
    </w:p>
    <w:p w14:paraId="43E24016"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59C17078" w14:textId="77777777" w:rsidR="00AD2D8C" w:rsidRPr="00D06FC4" w:rsidRDefault="00AD2D8C" w:rsidP="00AD2D8C">
      <w:pPr>
        <w:pStyle w:val="NormalBold"/>
      </w:pPr>
      <w:r w:rsidRPr="00D06FC4">
        <w:rPr>
          <w:rStyle w:val="HideTWBExt"/>
          <w:b w:val="0"/>
        </w:rPr>
        <w:t>&lt;/RepeatBlock-By&gt;</w:t>
      </w:r>
    </w:p>
    <w:p w14:paraId="6D049BAF"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4D57E96" w14:textId="77777777" w:rsidR="00AD2D8C" w:rsidRPr="00D06FC4" w:rsidRDefault="00AD2D8C" w:rsidP="00AD2D8C">
      <w:pPr>
        <w:pStyle w:val="NormalBold"/>
      </w:pPr>
      <w:r w:rsidRPr="00D06FC4">
        <w:rPr>
          <w:rStyle w:val="HideTWBExt"/>
          <w:b w:val="0"/>
        </w:rPr>
        <w:t>&lt;Article&gt;</w:t>
      </w:r>
      <w:r w:rsidRPr="00D06FC4">
        <w:t>Paragraaf 58</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018B7ADD" w14:textId="77777777" w:rsidTr="003C5DF3">
        <w:trPr>
          <w:trHeight w:hRule="exact" w:val="240"/>
          <w:jc w:val="center"/>
        </w:trPr>
        <w:tc>
          <w:tcPr>
            <w:tcW w:w="9752" w:type="dxa"/>
            <w:gridSpan w:val="2"/>
            <w:tcBorders>
              <w:top w:val="nil"/>
              <w:left w:val="nil"/>
              <w:bottom w:val="nil"/>
              <w:right w:val="nil"/>
            </w:tcBorders>
          </w:tcPr>
          <w:p w14:paraId="6D661DA0" w14:textId="77777777" w:rsidR="00AD2D8C" w:rsidRPr="00D06FC4" w:rsidRDefault="00AD2D8C" w:rsidP="003C5DF3"/>
        </w:tc>
      </w:tr>
      <w:tr w:rsidR="00AD2D8C" w:rsidRPr="00D06FC4" w14:paraId="7299E492" w14:textId="77777777" w:rsidTr="003C5DF3">
        <w:trPr>
          <w:trHeight w:val="240"/>
          <w:jc w:val="center"/>
        </w:trPr>
        <w:tc>
          <w:tcPr>
            <w:tcW w:w="4876" w:type="dxa"/>
            <w:tcBorders>
              <w:top w:val="nil"/>
              <w:left w:val="nil"/>
              <w:bottom w:val="nil"/>
              <w:right w:val="nil"/>
            </w:tcBorders>
          </w:tcPr>
          <w:p w14:paraId="5EF52DF3"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EF0AFEC" w14:textId="77777777" w:rsidR="00AD2D8C" w:rsidRPr="00D06FC4" w:rsidRDefault="00AD2D8C" w:rsidP="003C5DF3">
            <w:pPr>
              <w:pStyle w:val="AmColumnHeading"/>
            </w:pPr>
            <w:r w:rsidRPr="00D06FC4">
              <w:t>Amendement</w:t>
            </w:r>
          </w:p>
        </w:tc>
      </w:tr>
      <w:tr w:rsidR="00AD2D8C" w:rsidRPr="00D06FC4" w14:paraId="699A727B" w14:textId="77777777" w:rsidTr="003C5DF3">
        <w:trPr>
          <w:jc w:val="center"/>
        </w:trPr>
        <w:tc>
          <w:tcPr>
            <w:tcW w:w="4876" w:type="dxa"/>
            <w:tcBorders>
              <w:top w:val="nil"/>
              <w:left w:val="nil"/>
              <w:bottom w:val="nil"/>
              <w:right w:val="nil"/>
            </w:tcBorders>
          </w:tcPr>
          <w:p w14:paraId="14E2AE5A" w14:textId="77777777" w:rsidR="00AD2D8C" w:rsidRPr="00D06FC4" w:rsidRDefault="00AD2D8C" w:rsidP="003C5DF3">
            <w:pPr>
              <w:pStyle w:val="Normal6a"/>
            </w:pPr>
            <w:r w:rsidRPr="00D06FC4">
              <w:rPr>
                <w:b/>
                <w:i/>
              </w:rPr>
              <w:t>58.</w:t>
            </w:r>
            <w:r w:rsidRPr="00D06FC4">
              <w:tab/>
            </w:r>
            <w:r w:rsidRPr="00D06FC4">
              <w:rPr>
                <w:b/>
                <w:i/>
              </w:rPr>
              <w:t xml:space="preserve">neemt met tevredenheid kennis van de milieuverklaring van de Rekenkamer met de resultaten voor 2024, met inbegrip van de reeds ondernomen en geplande acties, die tot doel hebben de milieueffecten van de activiteiten van de Rekenkamer te verminderen en haar jaarlijkse milieuprestatiedoelstellingen te verwezenlijken of te overtreffen; merkt op dat de Rekenkamer haar milieuprestaties meet aan de hand van een reeks indicatoren en benchmarks voor topprestaties; merkt op dat de Rekenkamer een reeks algemene en specifieke doelstellingen heeft in het kader van haar milieuprogramma voor 2023-2025, waarvan de meeste in 2024 zijn bereikt, met name met betrekking tot de vermindering van het energieverbruik van de Rekenkamer (elektriciteit: -24 %; verwarming: -21,80 %), emissies in de lucht (-30 %) en waterverbruik (-45 %) en het verhogen van het aantal aanbestedingsprocedures waarin milieucriteria zijn opgenomen (meer dan 30 %); wijst niettemin op een trendomkering met betrekking tot het aantal afgedrukte bladzijden (+ 9,1 %) en </w:t>
            </w:r>
            <w:r w:rsidRPr="00D06FC4">
              <w:rPr>
                <w:b/>
                <w:i/>
              </w:rPr>
              <w:lastRenderedPageBreak/>
              <w:t>de vermindering van de jaarlijkse afvalproductie (+ 27,50 %); prijst de maatregelen van de Rekenkamer om de negatieve gevolgen ervan voor de biodiversiteit te compenseren; merkt op dat de Rekenkamer in haar gebouwen verschillende bijenkolonies herbergt die honing produceren die wordt geoogst door vrijwilligers van het personeel, deelneemt aan initiatieven om bomen te planten in Luxemburg en heeft deelgenomen aan andere milieugerelateerde activiteiten in het kader van de deelname van de Rekenkamer aan de interinstitutionele EMAS-dagen van de EU in 2024; is ingenomen met het feit dat het aantal personeelsleden dat de deelfietsen van de stad gebruikt, is gestegen van 172 in 2023 tot 201 in 2024; is ingenomen met de steun van de Rekenkamer voor het gebruik van mobiliteit voor woon-werkverkeer, zoals fietsen, door de kosten van abonnementen op het fietsdeelsysteem van de stad Luxemburg te dekken, of openbaar vervoer, door seizoenabonnementen voor grensoverschrijdend personeel gedeeltelijk terug te betalen, waarbij het aantal personeelsleden dat gebruikmaakt van dit soort terugbetalingsregelingen is gestegen van 28 in 2023 tot 30 in 2024;</w:t>
            </w:r>
          </w:p>
        </w:tc>
        <w:tc>
          <w:tcPr>
            <w:tcW w:w="4876" w:type="dxa"/>
            <w:tcBorders>
              <w:top w:val="nil"/>
              <w:left w:val="nil"/>
              <w:bottom w:val="nil"/>
              <w:right w:val="nil"/>
            </w:tcBorders>
          </w:tcPr>
          <w:p w14:paraId="5747692B" w14:textId="77777777" w:rsidR="00AD2D8C" w:rsidRPr="00D06FC4" w:rsidRDefault="00AD2D8C" w:rsidP="003C5DF3">
            <w:pPr>
              <w:pStyle w:val="Normal6a"/>
            </w:pPr>
            <w:r w:rsidRPr="00D06FC4">
              <w:rPr>
                <w:b/>
                <w:i/>
              </w:rPr>
              <w:lastRenderedPageBreak/>
              <w:t>Schrappen</w:t>
            </w:r>
          </w:p>
        </w:tc>
      </w:tr>
    </w:tbl>
    <w:p w14:paraId="6526CD0C"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1C952293" w14:textId="77777777" w:rsidR="00AD2D8C" w:rsidRPr="00D06FC4" w:rsidRDefault="00AD2D8C" w:rsidP="00AD2D8C">
      <w:r w:rsidRPr="00D06FC4">
        <w:rPr>
          <w:rStyle w:val="HideTWBExt"/>
        </w:rPr>
        <w:t>&lt;/Amend&gt;</w:t>
      </w:r>
    </w:p>
    <w:p w14:paraId="489491A7"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51</w:t>
      </w:r>
      <w:r w:rsidRPr="00D06FC4">
        <w:rPr>
          <w:rStyle w:val="HideTWBExt"/>
          <w:b w:val="0"/>
        </w:rPr>
        <w:t>&lt;/NumAm&gt;</w:t>
      </w:r>
    </w:p>
    <w:p w14:paraId="06A49DEC" w14:textId="77777777" w:rsidR="00AD2D8C" w:rsidRPr="00D06FC4" w:rsidRDefault="00AD2D8C" w:rsidP="00AD2D8C">
      <w:pPr>
        <w:pStyle w:val="NormalBold"/>
      </w:pPr>
      <w:r w:rsidRPr="00D06FC4">
        <w:rPr>
          <w:rStyle w:val="HideTWBExt"/>
          <w:b w:val="0"/>
        </w:rPr>
        <w:t>&lt;RepeatBlock-By&gt;&lt;Members&gt;</w:t>
      </w:r>
      <w:r w:rsidRPr="00D06FC4">
        <w:t>Olivier Chastel, Gilles Boyer, Vlad Vasile-Voiculescu, Michal Wiezik</w:t>
      </w:r>
      <w:r w:rsidRPr="00D06FC4">
        <w:rPr>
          <w:rStyle w:val="HideTWBExt"/>
          <w:b w:val="0"/>
        </w:rPr>
        <w:t>&lt;/Members&gt;</w:t>
      </w:r>
    </w:p>
    <w:p w14:paraId="744B0993" w14:textId="77777777" w:rsidR="00AD2D8C" w:rsidRPr="00D06FC4" w:rsidRDefault="00AD2D8C" w:rsidP="00AD2D8C">
      <w:pPr>
        <w:pStyle w:val="NormalBold"/>
      </w:pPr>
      <w:r w:rsidRPr="00D06FC4">
        <w:rPr>
          <w:rStyle w:val="HideTWBExt"/>
          <w:b w:val="0"/>
        </w:rPr>
        <w:t>&lt;/RepeatBlock-By&gt;</w:t>
      </w:r>
    </w:p>
    <w:p w14:paraId="7DBB37FF"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12602B8C" w14:textId="77777777" w:rsidR="00AD2D8C" w:rsidRPr="00D06FC4" w:rsidRDefault="00AD2D8C" w:rsidP="00AD2D8C">
      <w:pPr>
        <w:pStyle w:val="NormalBold"/>
      </w:pPr>
      <w:r w:rsidRPr="00D06FC4">
        <w:rPr>
          <w:rStyle w:val="HideTWBExt"/>
          <w:b w:val="0"/>
        </w:rPr>
        <w:t>&lt;Article&gt;</w:t>
      </w:r>
      <w:r w:rsidRPr="00D06FC4">
        <w:t>Paragraaf 63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B788ABC" w14:textId="77777777" w:rsidTr="003C5DF3">
        <w:trPr>
          <w:trHeight w:hRule="exact" w:val="240"/>
          <w:jc w:val="center"/>
        </w:trPr>
        <w:tc>
          <w:tcPr>
            <w:tcW w:w="9752" w:type="dxa"/>
            <w:gridSpan w:val="2"/>
            <w:tcBorders>
              <w:top w:val="nil"/>
              <w:left w:val="nil"/>
              <w:bottom w:val="nil"/>
              <w:right w:val="nil"/>
            </w:tcBorders>
          </w:tcPr>
          <w:p w14:paraId="0E7361B8" w14:textId="77777777" w:rsidR="00AD2D8C" w:rsidRPr="00D06FC4" w:rsidRDefault="00AD2D8C" w:rsidP="003C5DF3"/>
        </w:tc>
      </w:tr>
      <w:tr w:rsidR="00AD2D8C" w:rsidRPr="00D06FC4" w14:paraId="413BC026" w14:textId="77777777" w:rsidTr="003C5DF3">
        <w:trPr>
          <w:trHeight w:val="240"/>
          <w:jc w:val="center"/>
        </w:trPr>
        <w:tc>
          <w:tcPr>
            <w:tcW w:w="4876" w:type="dxa"/>
            <w:tcBorders>
              <w:top w:val="nil"/>
              <w:left w:val="nil"/>
              <w:bottom w:val="nil"/>
              <w:right w:val="nil"/>
            </w:tcBorders>
          </w:tcPr>
          <w:p w14:paraId="5A6F45A8"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9D02581" w14:textId="77777777" w:rsidR="00AD2D8C" w:rsidRPr="00D06FC4" w:rsidRDefault="00AD2D8C" w:rsidP="003C5DF3">
            <w:pPr>
              <w:pStyle w:val="AmColumnHeading"/>
            </w:pPr>
            <w:r w:rsidRPr="00D06FC4">
              <w:t>Amendement</w:t>
            </w:r>
          </w:p>
        </w:tc>
      </w:tr>
      <w:tr w:rsidR="00AD2D8C" w:rsidRPr="00D06FC4" w14:paraId="568BA1EA" w14:textId="77777777" w:rsidTr="003C5DF3">
        <w:trPr>
          <w:jc w:val="center"/>
        </w:trPr>
        <w:tc>
          <w:tcPr>
            <w:tcW w:w="4876" w:type="dxa"/>
            <w:tcBorders>
              <w:top w:val="nil"/>
              <w:left w:val="nil"/>
              <w:bottom w:val="nil"/>
              <w:right w:val="nil"/>
            </w:tcBorders>
          </w:tcPr>
          <w:p w14:paraId="2C473611" w14:textId="77777777" w:rsidR="00AD2D8C" w:rsidRPr="00D06FC4" w:rsidRDefault="00AD2D8C" w:rsidP="003C5DF3">
            <w:pPr>
              <w:pStyle w:val="Normal6a"/>
            </w:pPr>
          </w:p>
        </w:tc>
        <w:tc>
          <w:tcPr>
            <w:tcW w:w="4876" w:type="dxa"/>
            <w:tcBorders>
              <w:top w:val="nil"/>
              <w:left w:val="nil"/>
              <w:bottom w:val="nil"/>
              <w:right w:val="nil"/>
            </w:tcBorders>
          </w:tcPr>
          <w:p w14:paraId="42F1EFDC" w14:textId="77777777" w:rsidR="00AD2D8C" w:rsidRPr="00D06FC4" w:rsidRDefault="00AD2D8C" w:rsidP="003C5DF3">
            <w:pPr>
              <w:pStyle w:val="Normal6a"/>
            </w:pPr>
            <w:r w:rsidRPr="00D06FC4">
              <w:rPr>
                <w:b/>
                <w:i/>
              </w:rPr>
              <w:t>63 bis.</w:t>
            </w:r>
            <w:r w:rsidRPr="00D06FC4">
              <w:tab/>
            </w:r>
            <w:r w:rsidRPr="00D06FC4">
              <w:rPr>
                <w:b/>
                <w:i/>
              </w:rPr>
              <w:t xml:space="preserve">benadrukt dat de ERK een belangrijke rol vervult in de fraudebestrijdingsarchitectuur; wijst erop </w:t>
            </w:r>
            <w:r w:rsidRPr="00D06FC4">
              <w:rPr>
                <w:b/>
                <w:i/>
              </w:rPr>
              <w:lastRenderedPageBreak/>
              <w:t>dat zij in haar controles en verslagen systematisch tekortkomingen, onregelmatigheden en risico’s in kaart brengt, naar aanleiding waarvan corrigerende en herstelmaatregelen worden genomen door de Commissie, de lidstaten en andere actoren in de fraudebestrijdingsarchitectuur; wijst erop dat door deze toezichthoudende functie de ERK niet alleen de transparantie en de verantwoordingsplicht vergroot maar zij ook de afschrikwekkende werking en opsporingscapaciteit van het EU‑systeem versterkt, zodat ervoor wordt gezorgd dat overheidsmiddelen goed worden beheerd en worden beschermd tegen fraude en misbruik;</w:t>
            </w:r>
          </w:p>
        </w:tc>
      </w:tr>
    </w:tbl>
    <w:p w14:paraId="45CF636D"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40262922" w14:textId="77777777" w:rsidR="00AD2D8C" w:rsidRPr="00D06FC4" w:rsidRDefault="00AD2D8C" w:rsidP="00AD2D8C">
      <w:r w:rsidRPr="00D06FC4">
        <w:rPr>
          <w:rStyle w:val="HideTWBExt"/>
        </w:rPr>
        <w:t>&lt;/Amend&gt;</w:t>
      </w:r>
    </w:p>
    <w:p w14:paraId="4BEE928F"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52</w:t>
      </w:r>
      <w:r w:rsidRPr="00D06FC4">
        <w:rPr>
          <w:rStyle w:val="HideTWBExt"/>
          <w:b w:val="0"/>
        </w:rPr>
        <w:t>&lt;/NumAm&gt;</w:t>
      </w:r>
    </w:p>
    <w:p w14:paraId="1A795CCE"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3CEA110B" w14:textId="77777777" w:rsidR="00AD2D8C" w:rsidRPr="00D06FC4" w:rsidRDefault="00AD2D8C" w:rsidP="00AD2D8C">
      <w:pPr>
        <w:pStyle w:val="NormalBold"/>
      </w:pPr>
      <w:r w:rsidRPr="00D06FC4">
        <w:rPr>
          <w:rStyle w:val="HideTWBExt"/>
          <w:b w:val="0"/>
        </w:rPr>
        <w:t>&lt;/RepeatBlock-By&gt;</w:t>
      </w:r>
    </w:p>
    <w:p w14:paraId="7A9CB466"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68C1B25A" w14:textId="77777777" w:rsidR="00AD2D8C" w:rsidRPr="00D06FC4" w:rsidRDefault="00AD2D8C" w:rsidP="00AD2D8C">
      <w:pPr>
        <w:pStyle w:val="NormalBold"/>
      </w:pPr>
      <w:r w:rsidRPr="00D06FC4">
        <w:rPr>
          <w:rStyle w:val="HideTWBExt"/>
          <w:b w:val="0"/>
        </w:rPr>
        <w:t>&lt;Article&gt;</w:t>
      </w:r>
      <w:r w:rsidRPr="00D06FC4">
        <w:t>Paragraaf 65</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BC45021" w14:textId="77777777" w:rsidTr="003C5DF3">
        <w:trPr>
          <w:trHeight w:hRule="exact" w:val="240"/>
          <w:jc w:val="center"/>
        </w:trPr>
        <w:tc>
          <w:tcPr>
            <w:tcW w:w="9752" w:type="dxa"/>
            <w:gridSpan w:val="2"/>
            <w:tcBorders>
              <w:top w:val="nil"/>
              <w:left w:val="nil"/>
              <w:bottom w:val="nil"/>
              <w:right w:val="nil"/>
            </w:tcBorders>
          </w:tcPr>
          <w:p w14:paraId="69E405ED" w14:textId="77777777" w:rsidR="00AD2D8C" w:rsidRPr="00D06FC4" w:rsidRDefault="00AD2D8C" w:rsidP="003C5DF3"/>
        </w:tc>
      </w:tr>
      <w:tr w:rsidR="00AD2D8C" w:rsidRPr="00D06FC4" w14:paraId="5A8F4FFC" w14:textId="77777777" w:rsidTr="003C5DF3">
        <w:trPr>
          <w:trHeight w:val="240"/>
          <w:jc w:val="center"/>
        </w:trPr>
        <w:tc>
          <w:tcPr>
            <w:tcW w:w="4876" w:type="dxa"/>
            <w:tcBorders>
              <w:top w:val="nil"/>
              <w:left w:val="nil"/>
              <w:bottom w:val="nil"/>
              <w:right w:val="nil"/>
            </w:tcBorders>
          </w:tcPr>
          <w:p w14:paraId="6542E591"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526DD4F3" w14:textId="77777777" w:rsidR="00AD2D8C" w:rsidRPr="00D06FC4" w:rsidRDefault="00AD2D8C" w:rsidP="003C5DF3">
            <w:pPr>
              <w:pStyle w:val="AmColumnHeading"/>
            </w:pPr>
            <w:r w:rsidRPr="00D06FC4">
              <w:t>Amendement</w:t>
            </w:r>
          </w:p>
        </w:tc>
      </w:tr>
      <w:tr w:rsidR="00AD2D8C" w:rsidRPr="00D06FC4" w14:paraId="3E57F97A" w14:textId="77777777" w:rsidTr="003C5DF3">
        <w:trPr>
          <w:jc w:val="center"/>
        </w:trPr>
        <w:tc>
          <w:tcPr>
            <w:tcW w:w="4876" w:type="dxa"/>
            <w:tcBorders>
              <w:top w:val="nil"/>
              <w:left w:val="nil"/>
              <w:bottom w:val="nil"/>
              <w:right w:val="nil"/>
            </w:tcBorders>
          </w:tcPr>
          <w:p w14:paraId="46FC4AFE" w14:textId="77777777" w:rsidR="00AD2D8C" w:rsidRPr="00D06FC4" w:rsidRDefault="00AD2D8C" w:rsidP="003C5DF3">
            <w:pPr>
              <w:pStyle w:val="Normal6a"/>
            </w:pPr>
            <w:r w:rsidRPr="00D06FC4">
              <w:t>65.</w:t>
            </w:r>
            <w:r w:rsidRPr="00D06FC4">
              <w:tab/>
            </w:r>
            <w:r w:rsidRPr="00D06FC4">
              <w:rPr>
                <w:b/>
                <w:i/>
              </w:rPr>
              <w:t>betreurt nogmaals dat de toegang van de Rekenkamer tot documenten en informatie van de Europese Investeringsbank (EIB) weliswaar is verbeterd, maar dat zij niet de bevoegdheid heeft om de verrichtingen te controleren die met de eigen middelen van de EIB worden gefinancierd; dringt erop aan dat de Rekenkamer deze bevoegdheid krijgt, gezien de taak van de EIB om de doelstellingen van de Unie te verwezenlijken en gezien de steeds groter wordende rol van de EIB in het economische en politieke landschap van de Unie, die meer omvat dan het gebruik van de begroting van de Unie om haar verrichtingen te garanderen;</w:t>
            </w:r>
            <w:r w:rsidRPr="00D06FC4">
              <w:t xml:space="preserve"> herinnert eraan dat de Rekenkamer</w:t>
            </w:r>
            <w:r w:rsidRPr="00D06FC4">
              <w:rPr>
                <w:b/>
                <w:i/>
              </w:rPr>
              <w:t xml:space="preserve"> in Speciaal </w:t>
            </w:r>
            <w:r w:rsidRPr="00D06FC4">
              <w:rPr>
                <w:b/>
                <w:i/>
              </w:rPr>
              <w:lastRenderedPageBreak/>
              <w:t xml:space="preserve">verslag 05/2023 getiteld “Het financiële landschap van de EU – Een lappendeken die verdere vereenvoudiging en verantwoording behoeft” heeft verklaard dat er </w:t>
            </w:r>
            <w:r w:rsidRPr="00D06FC4">
              <w:t xml:space="preserve">een </w:t>
            </w:r>
            <w:r w:rsidRPr="00D06FC4">
              <w:rPr>
                <w:b/>
                <w:i/>
              </w:rPr>
              <w:t>mandaat voor de controle van alle vormen van financiering van EU-beleid moet worden vastgesteld</w:t>
            </w:r>
            <w:r w:rsidRPr="00D06FC4">
              <w:t>;</w:t>
            </w:r>
          </w:p>
        </w:tc>
        <w:tc>
          <w:tcPr>
            <w:tcW w:w="4876" w:type="dxa"/>
            <w:tcBorders>
              <w:top w:val="nil"/>
              <w:left w:val="nil"/>
              <w:bottom w:val="nil"/>
              <w:right w:val="nil"/>
            </w:tcBorders>
          </w:tcPr>
          <w:p w14:paraId="57D5C0F2" w14:textId="77777777" w:rsidR="00AD2D8C" w:rsidRPr="00D06FC4" w:rsidRDefault="00AD2D8C" w:rsidP="003C5DF3">
            <w:pPr>
              <w:pStyle w:val="Normal6a"/>
            </w:pPr>
            <w:r w:rsidRPr="00D06FC4">
              <w:lastRenderedPageBreak/>
              <w:t>65.</w:t>
            </w:r>
            <w:r w:rsidRPr="00D06FC4">
              <w:tab/>
              <w:t xml:space="preserve">herinnert eraan dat </w:t>
            </w:r>
            <w:r w:rsidRPr="00D06FC4">
              <w:rPr>
                <w:b/>
                <w:i/>
              </w:rPr>
              <w:t xml:space="preserve">voor elke uitbreiding van het controlemandaat van </w:t>
            </w:r>
            <w:r w:rsidRPr="00D06FC4">
              <w:t xml:space="preserve">de Rekenkamer </w:t>
            </w:r>
            <w:r w:rsidRPr="00D06FC4">
              <w:rPr>
                <w:b/>
                <w:i/>
              </w:rPr>
              <w:t xml:space="preserve">met betrekking tot de Europese Investeringsbank </w:t>
            </w:r>
            <w:r w:rsidRPr="00D06FC4">
              <w:t xml:space="preserve">een </w:t>
            </w:r>
            <w:r w:rsidRPr="00D06FC4">
              <w:rPr>
                <w:b/>
                <w:i/>
              </w:rPr>
              <w:t>duidelijke juridische grondslag en een zorgvuldige beoordeling van de bevoegdheden vereist zijn</w:t>
            </w:r>
            <w:r w:rsidRPr="00D06FC4">
              <w:t>;</w:t>
            </w:r>
          </w:p>
        </w:tc>
      </w:tr>
    </w:tbl>
    <w:p w14:paraId="500A96EF"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414D31F4" w14:textId="77777777" w:rsidR="00AD2D8C" w:rsidRPr="00D06FC4" w:rsidRDefault="00AD2D8C" w:rsidP="00AD2D8C">
      <w:r w:rsidRPr="00D06FC4">
        <w:rPr>
          <w:rStyle w:val="HideTWBExt"/>
        </w:rPr>
        <w:t>&lt;/Amend&gt;</w:t>
      </w:r>
    </w:p>
    <w:p w14:paraId="2A8D293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53</w:t>
      </w:r>
      <w:r w:rsidRPr="00D06FC4">
        <w:rPr>
          <w:rStyle w:val="HideTWBExt"/>
          <w:b w:val="0"/>
        </w:rPr>
        <w:t>&lt;/NumAm&gt;</w:t>
      </w:r>
    </w:p>
    <w:p w14:paraId="0471F6E0"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23189A16" w14:textId="77777777" w:rsidR="00AD2D8C" w:rsidRPr="00D06FC4" w:rsidRDefault="00AD2D8C" w:rsidP="00AD2D8C">
      <w:pPr>
        <w:pStyle w:val="NormalBold"/>
      </w:pPr>
      <w:r w:rsidRPr="00D06FC4">
        <w:rPr>
          <w:rStyle w:val="HideTWBExt"/>
          <w:b w:val="0"/>
        </w:rPr>
        <w:t>&lt;/RepeatBlock-By&gt;</w:t>
      </w:r>
    </w:p>
    <w:p w14:paraId="01DC0601"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70DEF6D4" w14:textId="77777777" w:rsidR="00AD2D8C" w:rsidRPr="00D06FC4" w:rsidRDefault="00AD2D8C" w:rsidP="00AD2D8C">
      <w:pPr>
        <w:pStyle w:val="NormalBold"/>
      </w:pPr>
      <w:r w:rsidRPr="00D06FC4">
        <w:rPr>
          <w:rStyle w:val="HideTWBExt"/>
          <w:b w:val="0"/>
        </w:rPr>
        <w:t>&lt;Article&gt;</w:t>
      </w:r>
      <w:r w:rsidRPr="00D06FC4">
        <w:t>Paragraaf 68</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61B4A181" w14:textId="77777777" w:rsidTr="003C5DF3">
        <w:trPr>
          <w:trHeight w:hRule="exact" w:val="240"/>
          <w:jc w:val="center"/>
        </w:trPr>
        <w:tc>
          <w:tcPr>
            <w:tcW w:w="9752" w:type="dxa"/>
            <w:gridSpan w:val="2"/>
            <w:tcBorders>
              <w:top w:val="nil"/>
              <w:left w:val="nil"/>
              <w:bottom w:val="nil"/>
              <w:right w:val="nil"/>
            </w:tcBorders>
          </w:tcPr>
          <w:p w14:paraId="34B01223" w14:textId="77777777" w:rsidR="00AD2D8C" w:rsidRPr="00D06FC4" w:rsidRDefault="00AD2D8C" w:rsidP="003C5DF3"/>
        </w:tc>
      </w:tr>
      <w:tr w:rsidR="00AD2D8C" w:rsidRPr="00D06FC4" w14:paraId="5290F589" w14:textId="77777777" w:rsidTr="003C5DF3">
        <w:trPr>
          <w:trHeight w:val="240"/>
          <w:jc w:val="center"/>
        </w:trPr>
        <w:tc>
          <w:tcPr>
            <w:tcW w:w="4876" w:type="dxa"/>
            <w:tcBorders>
              <w:top w:val="nil"/>
              <w:left w:val="nil"/>
              <w:bottom w:val="nil"/>
              <w:right w:val="nil"/>
            </w:tcBorders>
          </w:tcPr>
          <w:p w14:paraId="69A4B511"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6EC339E5" w14:textId="77777777" w:rsidR="00AD2D8C" w:rsidRPr="00D06FC4" w:rsidRDefault="00AD2D8C" w:rsidP="003C5DF3">
            <w:pPr>
              <w:pStyle w:val="AmColumnHeading"/>
            </w:pPr>
            <w:r w:rsidRPr="00D06FC4">
              <w:t>Amendement</w:t>
            </w:r>
          </w:p>
        </w:tc>
      </w:tr>
      <w:tr w:rsidR="00AD2D8C" w:rsidRPr="00D06FC4" w14:paraId="37BA99BC" w14:textId="77777777" w:rsidTr="003C5DF3">
        <w:trPr>
          <w:jc w:val="center"/>
        </w:trPr>
        <w:tc>
          <w:tcPr>
            <w:tcW w:w="4876" w:type="dxa"/>
            <w:tcBorders>
              <w:top w:val="nil"/>
              <w:left w:val="nil"/>
              <w:bottom w:val="nil"/>
              <w:right w:val="nil"/>
            </w:tcBorders>
          </w:tcPr>
          <w:p w14:paraId="1E285F9D" w14:textId="77777777" w:rsidR="00AD2D8C" w:rsidRPr="00D06FC4" w:rsidRDefault="00AD2D8C" w:rsidP="003C5DF3">
            <w:pPr>
              <w:pStyle w:val="Normal6a"/>
            </w:pPr>
            <w:r w:rsidRPr="00D06FC4">
              <w:rPr>
                <w:b/>
                <w:i/>
              </w:rPr>
              <w:t>68.</w:t>
            </w:r>
            <w:r w:rsidRPr="00D06FC4">
              <w:tab/>
            </w:r>
            <w:r w:rsidRPr="00D06FC4">
              <w:rPr>
                <w:b/>
                <w:i/>
              </w:rPr>
              <w:t xml:space="preserve">steunt de groeiende mediastrategie van de Rekenkamer, die in 2024 heeft geresulteerd in een recordaantal (meer dan 24 000) online gepubliceerde persartikelen over de controleverslagen van de Rekenkamer, over andere publicaties van de Rekenkamer of over de Rekenkamer in het algemeen, waarmee de stijging van het aantal berichten waarvan de afgelopen jaren sprake was, werd doorgezet (2023: 22 000; 2022: 20 000; 2021: 18 000); stelt met tevredenheid vast dat volgens het verslag van de Rekenkamer het aantal bezoekers van de in 2023 gelanceerde website van de Rekenkamer is toegenomen, met 780 000 bezoeken in 2024 (2023: 700 000), 1 295 025 unieke paginaweergaves en 56 440 downloads; is verheugd dat de vier socialemedia-accounts van de Rekenkamer (X, LinkedIn, Facebook, Instagram) eind 2024 meer dan 61 500 volgers hadden. In 2023 waren dit er 55 000 en in 2022 49 500; prijst de Rekenkamer voor de lancering van haar eerste maandelijkse LinkedIn-nieuwsbrief (ECA Insights) in november 2024, die hoogtepunten bevat van recente verslagen </w:t>
            </w:r>
            <w:r w:rsidRPr="00D06FC4">
              <w:rPr>
                <w:b/>
                <w:i/>
              </w:rPr>
              <w:lastRenderedPageBreak/>
              <w:t>en vooruitblikken op komende controles en die aan het eind van dat jaar meer dan 8 500 abonnees had;</w:t>
            </w:r>
          </w:p>
        </w:tc>
        <w:tc>
          <w:tcPr>
            <w:tcW w:w="4876" w:type="dxa"/>
            <w:tcBorders>
              <w:top w:val="nil"/>
              <w:left w:val="nil"/>
              <w:bottom w:val="nil"/>
              <w:right w:val="nil"/>
            </w:tcBorders>
          </w:tcPr>
          <w:p w14:paraId="0DE8D185" w14:textId="77777777" w:rsidR="00AD2D8C" w:rsidRPr="00D06FC4" w:rsidRDefault="00AD2D8C" w:rsidP="003C5DF3">
            <w:pPr>
              <w:pStyle w:val="Normal6a"/>
            </w:pPr>
            <w:r w:rsidRPr="00D06FC4">
              <w:rPr>
                <w:b/>
                <w:i/>
              </w:rPr>
              <w:lastRenderedPageBreak/>
              <w:t>Schrappen</w:t>
            </w:r>
          </w:p>
        </w:tc>
      </w:tr>
    </w:tbl>
    <w:p w14:paraId="0CA8808A"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3757ED4C" w14:textId="77777777" w:rsidR="00AD2D8C" w:rsidRPr="00D06FC4" w:rsidRDefault="00AD2D8C" w:rsidP="00AD2D8C">
      <w:r w:rsidRPr="00D06FC4">
        <w:rPr>
          <w:rStyle w:val="HideTWBExt"/>
        </w:rPr>
        <w:t>&lt;/Amend&gt;</w:t>
      </w:r>
    </w:p>
    <w:p w14:paraId="563230E1"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54</w:t>
      </w:r>
      <w:r w:rsidRPr="00D06FC4">
        <w:rPr>
          <w:rStyle w:val="HideTWBExt"/>
          <w:b w:val="0"/>
        </w:rPr>
        <w:t>&lt;/NumAm&gt;</w:t>
      </w:r>
    </w:p>
    <w:p w14:paraId="5E8A0AA4"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70C72CC9" w14:textId="77777777" w:rsidR="00AD2D8C" w:rsidRPr="00D06FC4" w:rsidRDefault="00AD2D8C" w:rsidP="00AD2D8C">
      <w:pPr>
        <w:pStyle w:val="NormalBold"/>
      </w:pPr>
      <w:r w:rsidRPr="00D06FC4">
        <w:rPr>
          <w:rStyle w:val="HideTWBExt"/>
          <w:b w:val="0"/>
        </w:rPr>
        <w:t>&lt;/RepeatBlock-By&gt;</w:t>
      </w:r>
    </w:p>
    <w:p w14:paraId="240E1AD9"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4C28CC2D" w14:textId="77777777" w:rsidR="00AD2D8C" w:rsidRPr="00D06FC4" w:rsidRDefault="00AD2D8C" w:rsidP="00AD2D8C">
      <w:pPr>
        <w:pStyle w:val="NormalBold"/>
      </w:pPr>
      <w:r w:rsidRPr="00D06FC4">
        <w:rPr>
          <w:rStyle w:val="HideTWBExt"/>
          <w:b w:val="0"/>
        </w:rPr>
        <w:t>&lt;Article&gt;</w:t>
      </w:r>
      <w:r w:rsidRPr="00D06FC4">
        <w:t>Paragraaf 69</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7C28E7A" w14:textId="77777777" w:rsidTr="003C5DF3">
        <w:trPr>
          <w:trHeight w:hRule="exact" w:val="240"/>
          <w:jc w:val="center"/>
        </w:trPr>
        <w:tc>
          <w:tcPr>
            <w:tcW w:w="9752" w:type="dxa"/>
            <w:gridSpan w:val="2"/>
            <w:tcBorders>
              <w:top w:val="nil"/>
              <w:left w:val="nil"/>
              <w:bottom w:val="nil"/>
              <w:right w:val="nil"/>
            </w:tcBorders>
          </w:tcPr>
          <w:p w14:paraId="542DAFEA" w14:textId="77777777" w:rsidR="00AD2D8C" w:rsidRPr="00D06FC4" w:rsidRDefault="00AD2D8C" w:rsidP="003C5DF3"/>
        </w:tc>
      </w:tr>
      <w:tr w:rsidR="00AD2D8C" w:rsidRPr="00D06FC4" w14:paraId="6153C5ED" w14:textId="77777777" w:rsidTr="003C5DF3">
        <w:trPr>
          <w:trHeight w:val="240"/>
          <w:jc w:val="center"/>
        </w:trPr>
        <w:tc>
          <w:tcPr>
            <w:tcW w:w="4876" w:type="dxa"/>
            <w:tcBorders>
              <w:top w:val="nil"/>
              <w:left w:val="nil"/>
              <w:bottom w:val="nil"/>
              <w:right w:val="nil"/>
            </w:tcBorders>
          </w:tcPr>
          <w:p w14:paraId="7DE0E2CA"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76964FB" w14:textId="77777777" w:rsidR="00AD2D8C" w:rsidRPr="00D06FC4" w:rsidRDefault="00AD2D8C" w:rsidP="003C5DF3">
            <w:pPr>
              <w:pStyle w:val="AmColumnHeading"/>
            </w:pPr>
            <w:r w:rsidRPr="00D06FC4">
              <w:t>Amendement</w:t>
            </w:r>
          </w:p>
        </w:tc>
      </w:tr>
      <w:tr w:rsidR="00AD2D8C" w:rsidRPr="00D06FC4" w14:paraId="711994ED" w14:textId="77777777" w:rsidTr="003C5DF3">
        <w:trPr>
          <w:jc w:val="center"/>
        </w:trPr>
        <w:tc>
          <w:tcPr>
            <w:tcW w:w="4876" w:type="dxa"/>
            <w:tcBorders>
              <w:top w:val="nil"/>
              <w:left w:val="nil"/>
              <w:bottom w:val="nil"/>
              <w:right w:val="nil"/>
            </w:tcBorders>
          </w:tcPr>
          <w:p w14:paraId="65DCFFA5" w14:textId="77777777" w:rsidR="00AD2D8C" w:rsidRPr="00D06FC4" w:rsidRDefault="00AD2D8C" w:rsidP="003C5DF3">
            <w:pPr>
              <w:pStyle w:val="Normal6a"/>
            </w:pPr>
            <w:r w:rsidRPr="00D06FC4">
              <w:rPr>
                <w:b/>
                <w:i/>
              </w:rPr>
              <w:t>69.</w:t>
            </w:r>
            <w:r w:rsidRPr="00D06FC4">
              <w:tab/>
            </w:r>
            <w:r w:rsidRPr="00D06FC4">
              <w:rPr>
                <w:b/>
                <w:i/>
              </w:rPr>
              <w:t>is ingenomen met het feit dat de Rekenkamer beschikt over een digitaal toegankelijke website (niveau A++), die tweemaal per jaar door een externe consultant wordt gecontroleerd om te beoordelen of de website voldoet aan de relevante toegankelijkheidsnormen en om belemmeringen voor de toegankelijkheid voor gebruikers met een handicap in kaart te brengen; waardeert het dat de uitvoering van toegankelijkheid over het algemeen als zeer goed wordt beoordeeld, en merkt op dat naar aanleiding van de controle enkele aanbevelingen zijn voorgesteld om de toegankelijkheidsscore van de website te blijven verbeteren en handhaven;</w:t>
            </w:r>
          </w:p>
        </w:tc>
        <w:tc>
          <w:tcPr>
            <w:tcW w:w="4876" w:type="dxa"/>
            <w:tcBorders>
              <w:top w:val="nil"/>
              <w:left w:val="nil"/>
              <w:bottom w:val="nil"/>
              <w:right w:val="nil"/>
            </w:tcBorders>
          </w:tcPr>
          <w:p w14:paraId="6A484204" w14:textId="77777777" w:rsidR="00AD2D8C" w:rsidRPr="00D06FC4" w:rsidRDefault="00AD2D8C" w:rsidP="003C5DF3">
            <w:pPr>
              <w:pStyle w:val="Normal6a"/>
            </w:pPr>
            <w:r w:rsidRPr="00D06FC4">
              <w:rPr>
                <w:b/>
                <w:i/>
              </w:rPr>
              <w:t>Schrappen</w:t>
            </w:r>
          </w:p>
        </w:tc>
      </w:tr>
    </w:tbl>
    <w:p w14:paraId="7D734380"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49F18BFF" w14:textId="77777777" w:rsidR="00AD2D8C" w:rsidRPr="00D06FC4" w:rsidRDefault="00AD2D8C" w:rsidP="00AD2D8C">
      <w:r w:rsidRPr="00D06FC4">
        <w:rPr>
          <w:rStyle w:val="HideTWBExt"/>
        </w:rPr>
        <w:t>&lt;/Amend&gt;</w:t>
      </w:r>
    </w:p>
    <w:p w14:paraId="7CAC9B17"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55</w:t>
      </w:r>
      <w:r w:rsidRPr="00D06FC4">
        <w:rPr>
          <w:rStyle w:val="HideTWBExt"/>
          <w:b w:val="0"/>
        </w:rPr>
        <w:t>&lt;/NumAm&gt;</w:t>
      </w:r>
    </w:p>
    <w:p w14:paraId="04C6CB61"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5974EBD4" w14:textId="77777777" w:rsidR="00AD2D8C" w:rsidRPr="00D06FC4" w:rsidRDefault="00AD2D8C" w:rsidP="00AD2D8C">
      <w:pPr>
        <w:pStyle w:val="NormalBold"/>
      </w:pPr>
      <w:r w:rsidRPr="00D06FC4">
        <w:rPr>
          <w:rStyle w:val="HideTWBExt"/>
          <w:b w:val="0"/>
        </w:rPr>
        <w:t>&lt;/RepeatBlock-By&gt;</w:t>
      </w:r>
    </w:p>
    <w:p w14:paraId="75880891"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7EBD99BC" w14:textId="77777777" w:rsidR="00AD2D8C" w:rsidRPr="00D06FC4" w:rsidRDefault="00AD2D8C" w:rsidP="00AD2D8C">
      <w:pPr>
        <w:pStyle w:val="NormalBold"/>
      </w:pPr>
      <w:r w:rsidRPr="00D06FC4">
        <w:rPr>
          <w:rStyle w:val="HideTWBExt"/>
          <w:b w:val="0"/>
        </w:rPr>
        <w:t>&lt;Article&gt;</w:t>
      </w:r>
      <w:r w:rsidRPr="00D06FC4">
        <w:t>Paragraaf 70</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374CF5D2" w14:textId="77777777" w:rsidTr="003C5DF3">
        <w:trPr>
          <w:trHeight w:hRule="exact" w:val="240"/>
          <w:jc w:val="center"/>
        </w:trPr>
        <w:tc>
          <w:tcPr>
            <w:tcW w:w="9752" w:type="dxa"/>
            <w:gridSpan w:val="2"/>
            <w:tcBorders>
              <w:top w:val="nil"/>
              <w:left w:val="nil"/>
              <w:bottom w:val="nil"/>
              <w:right w:val="nil"/>
            </w:tcBorders>
          </w:tcPr>
          <w:p w14:paraId="4ABFB343" w14:textId="77777777" w:rsidR="00AD2D8C" w:rsidRPr="00D06FC4" w:rsidRDefault="00AD2D8C" w:rsidP="003C5DF3"/>
        </w:tc>
      </w:tr>
      <w:tr w:rsidR="00AD2D8C" w:rsidRPr="00D06FC4" w14:paraId="55A8404A" w14:textId="77777777" w:rsidTr="003C5DF3">
        <w:trPr>
          <w:trHeight w:val="240"/>
          <w:jc w:val="center"/>
        </w:trPr>
        <w:tc>
          <w:tcPr>
            <w:tcW w:w="4876" w:type="dxa"/>
            <w:tcBorders>
              <w:top w:val="nil"/>
              <w:left w:val="nil"/>
              <w:bottom w:val="nil"/>
              <w:right w:val="nil"/>
            </w:tcBorders>
          </w:tcPr>
          <w:p w14:paraId="1E7F4305"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133AE678" w14:textId="77777777" w:rsidR="00AD2D8C" w:rsidRPr="00D06FC4" w:rsidRDefault="00AD2D8C" w:rsidP="003C5DF3">
            <w:pPr>
              <w:pStyle w:val="AmColumnHeading"/>
            </w:pPr>
            <w:r w:rsidRPr="00D06FC4">
              <w:t>Amendement</w:t>
            </w:r>
          </w:p>
        </w:tc>
      </w:tr>
      <w:tr w:rsidR="00AD2D8C" w:rsidRPr="00D06FC4" w14:paraId="2DD3F5AC" w14:textId="77777777" w:rsidTr="003C5DF3">
        <w:trPr>
          <w:jc w:val="center"/>
        </w:trPr>
        <w:tc>
          <w:tcPr>
            <w:tcW w:w="4876" w:type="dxa"/>
            <w:tcBorders>
              <w:top w:val="nil"/>
              <w:left w:val="nil"/>
              <w:bottom w:val="nil"/>
              <w:right w:val="nil"/>
            </w:tcBorders>
          </w:tcPr>
          <w:p w14:paraId="32B747A7" w14:textId="77777777" w:rsidR="00AD2D8C" w:rsidRPr="00D06FC4" w:rsidRDefault="00AD2D8C" w:rsidP="003C5DF3">
            <w:pPr>
              <w:pStyle w:val="Normal6a"/>
            </w:pPr>
            <w:r w:rsidRPr="00D06FC4">
              <w:t>70.</w:t>
            </w:r>
            <w:r w:rsidRPr="00D06FC4">
              <w:tab/>
              <w:t xml:space="preserve">merkt op dat de Rekenkamer in 2024 44 persberichten in 24 EU-talen heeft uitgebracht, alsmede verschillende </w:t>
            </w:r>
            <w:r w:rsidRPr="00D06FC4">
              <w:lastRenderedPageBreak/>
              <w:t xml:space="preserve">informatieve nota’s, informatiedocumenten voor de media en gebruiksklare audioverklaringen in bepaalde talen; merkt daarnaast op dat de Rekenkamer in dat jaar twintig onlinepersbriefings en 14 landspecifieke persbriefings met betrekking tot het jaarverslag heeft gehouden; </w:t>
            </w:r>
            <w:r w:rsidRPr="00D06FC4">
              <w:rPr>
                <w:b/>
                <w:i/>
              </w:rPr>
              <w:t xml:space="preserve">benadrukt dat in totaal 876 journalisten belangstelling hadden voor de briefings </w:t>
            </w:r>
            <w:r w:rsidRPr="00D06FC4">
              <w:t>van de Rekenkamer</w:t>
            </w:r>
            <w:r w:rsidRPr="00D06FC4">
              <w:rPr>
                <w:b/>
                <w:i/>
              </w:rPr>
              <w:t>, waarvan de meesten grote nationale mediakanalen in de lidstaten vertegenwoordigden</w:t>
            </w:r>
            <w:r w:rsidRPr="00D06FC4">
              <w:t>;</w:t>
            </w:r>
          </w:p>
        </w:tc>
        <w:tc>
          <w:tcPr>
            <w:tcW w:w="4876" w:type="dxa"/>
            <w:tcBorders>
              <w:top w:val="nil"/>
              <w:left w:val="nil"/>
              <w:bottom w:val="nil"/>
              <w:right w:val="nil"/>
            </w:tcBorders>
          </w:tcPr>
          <w:p w14:paraId="3C44934E" w14:textId="77777777" w:rsidR="00AD2D8C" w:rsidRPr="00D06FC4" w:rsidRDefault="00AD2D8C" w:rsidP="003C5DF3">
            <w:pPr>
              <w:pStyle w:val="Normal6a"/>
            </w:pPr>
            <w:r w:rsidRPr="00D06FC4">
              <w:lastRenderedPageBreak/>
              <w:t>70.</w:t>
            </w:r>
            <w:r w:rsidRPr="00D06FC4">
              <w:tab/>
              <w:t xml:space="preserve">merkt op dat de Rekenkamer in 2024 44 persberichten in 24 EU-talen heeft uitgebracht, alsmede verschillende </w:t>
            </w:r>
            <w:r w:rsidRPr="00D06FC4">
              <w:lastRenderedPageBreak/>
              <w:t xml:space="preserve">informatieve nota’s, informatiedocumenten voor de media en gebruiksklare audioverklaringen in bepaalde talen; merkt daarnaast op dat de Rekenkamer in dat jaar twintig onlinepersbriefings en 14 landspecifieke persbriefings met betrekking tot het jaarverslag heeft gehouden; </w:t>
            </w:r>
            <w:r w:rsidRPr="00D06FC4">
              <w:rPr>
                <w:b/>
                <w:i/>
              </w:rPr>
              <w:t xml:space="preserve">neemt kennis van deze activiteiten en benadrukt dat communicatieactiviteiten </w:t>
            </w:r>
            <w:r w:rsidRPr="00D06FC4">
              <w:t>van de Rekenkamer</w:t>
            </w:r>
            <w:r w:rsidRPr="00D06FC4">
              <w:rPr>
                <w:b/>
                <w:i/>
              </w:rPr>
              <w:t xml:space="preserve"> strikt beperkt moeten blijven tot de objectieve mededeling van de controleresultaten</w:t>
            </w:r>
            <w:r w:rsidRPr="00D06FC4">
              <w:t>;</w:t>
            </w:r>
          </w:p>
        </w:tc>
      </w:tr>
    </w:tbl>
    <w:p w14:paraId="37849543" w14:textId="77777777" w:rsidR="00AD2D8C" w:rsidRPr="00D06FC4" w:rsidRDefault="00AD2D8C" w:rsidP="00AD2D8C">
      <w:pPr>
        <w:pStyle w:val="AmOrLang"/>
      </w:pPr>
      <w:r w:rsidRPr="00D06FC4">
        <w:lastRenderedPageBreak/>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745EF3A5" w14:textId="77777777" w:rsidR="00AD2D8C" w:rsidRPr="00D06FC4" w:rsidRDefault="00AD2D8C" w:rsidP="00AD2D8C">
      <w:r w:rsidRPr="00D06FC4">
        <w:rPr>
          <w:rStyle w:val="HideTWBExt"/>
        </w:rPr>
        <w:t>&lt;/Amend&gt;</w:t>
      </w:r>
    </w:p>
    <w:p w14:paraId="20E5A14D"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56</w:t>
      </w:r>
      <w:r w:rsidRPr="00D06FC4">
        <w:rPr>
          <w:rStyle w:val="HideTWBExt"/>
          <w:b w:val="0"/>
        </w:rPr>
        <w:t>&lt;/NumAm&gt;</w:t>
      </w:r>
    </w:p>
    <w:p w14:paraId="2469C34B" w14:textId="77777777" w:rsidR="00AD2D8C" w:rsidRPr="00D06FC4" w:rsidRDefault="00AD2D8C" w:rsidP="00AD2D8C">
      <w:pPr>
        <w:pStyle w:val="NormalBold"/>
      </w:pPr>
      <w:r w:rsidRPr="00D06FC4">
        <w:rPr>
          <w:rStyle w:val="HideTWBExt"/>
          <w:b w:val="0"/>
        </w:rPr>
        <w:t>&lt;RepeatBlock-By&gt;&lt;Members&gt;</w:t>
      </w:r>
      <w:r w:rsidRPr="00D06FC4">
        <w:t>Cristian Terheş</w:t>
      </w:r>
      <w:r w:rsidRPr="00D06FC4">
        <w:rPr>
          <w:rStyle w:val="HideTWBExt"/>
          <w:b w:val="0"/>
        </w:rPr>
        <w:t>&lt;/Members&gt;</w:t>
      </w:r>
    </w:p>
    <w:p w14:paraId="0875D031" w14:textId="77777777" w:rsidR="00AD2D8C" w:rsidRPr="00D06FC4" w:rsidRDefault="00AD2D8C" w:rsidP="00AD2D8C">
      <w:pPr>
        <w:pStyle w:val="NormalBold"/>
      </w:pPr>
      <w:r w:rsidRPr="00D06FC4">
        <w:rPr>
          <w:rStyle w:val="HideTWBExt"/>
          <w:b w:val="0"/>
        </w:rPr>
        <w:t>&lt;/RepeatBlock-By&gt;</w:t>
      </w:r>
    </w:p>
    <w:p w14:paraId="2AC0A744"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3BDDAFC6" w14:textId="77777777" w:rsidR="00AD2D8C" w:rsidRPr="00D06FC4" w:rsidRDefault="00AD2D8C" w:rsidP="00AD2D8C">
      <w:pPr>
        <w:pStyle w:val="NormalBold"/>
      </w:pPr>
      <w:r w:rsidRPr="00D06FC4">
        <w:rPr>
          <w:rStyle w:val="HideTWBExt"/>
          <w:b w:val="0"/>
        </w:rPr>
        <w:t>&lt;Article&gt;</w:t>
      </w:r>
      <w:r w:rsidRPr="00D06FC4">
        <w:t>Paragraaf 70 ter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0476DC6F" w14:textId="77777777" w:rsidTr="003C5DF3">
        <w:trPr>
          <w:trHeight w:hRule="exact" w:val="240"/>
          <w:jc w:val="center"/>
        </w:trPr>
        <w:tc>
          <w:tcPr>
            <w:tcW w:w="9752" w:type="dxa"/>
            <w:gridSpan w:val="2"/>
            <w:tcBorders>
              <w:top w:val="nil"/>
              <w:left w:val="nil"/>
              <w:bottom w:val="nil"/>
              <w:right w:val="nil"/>
            </w:tcBorders>
          </w:tcPr>
          <w:p w14:paraId="42AD1120" w14:textId="77777777" w:rsidR="00AD2D8C" w:rsidRPr="00D06FC4" w:rsidRDefault="00AD2D8C" w:rsidP="003C5DF3"/>
        </w:tc>
      </w:tr>
      <w:tr w:rsidR="00AD2D8C" w:rsidRPr="00D06FC4" w14:paraId="03A6FAE5" w14:textId="77777777" w:rsidTr="003C5DF3">
        <w:trPr>
          <w:trHeight w:val="240"/>
          <w:jc w:val="center"/>
        </w:trPr>
        <w:tc>
          <w:tcPr>
            <w:tcW w:w="4876" w:type="dxa"/>
            <w:tcBorders>
              <w:top w:val="nil"/>
              <w:left w:val="nil"/>
              <w:bottom w:val="nil"/>
              <w:right w:val="nil"/>
            </w:tcBorders>
          </w:tcPr>
          <w:p w14:paraId="5EF33FB3"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4DFAAC4" w14:textId="77777777" w:rsidR="00AD2D8C" w:rsidRPr="00D06FC4" w:rsidRDefault="00AD2D8C" w:rsidP="003C5DF3">
            <w:pPr>
              <w:pStyle w:val="AmColumnHeading"/>
            </w:pPr>
            <w:r w:rsidRPr="00D06FC4">
              <w:t>Amendement</w:t>
            </w:r>
          </w:p>
        </w:tc>
      </w:tr>
      <w:tr w:rsidR="00AD2D8C" w:rsidRPr="00D06FC4" w14:paraId="44091A69" w14:textId="77777777" w:rsidTr="003C5DF3">
        <w:trPr>
          <w:jc w:val="center"/>
        </w:trPr>
        <w:tc>
          <w:tcPr>
            <w:tcW w:w="4876" w:type="dxa"/>
            <w:tcBorders>
              <w:top w:val="nil"/>
              <w:left w:val="nil"/>
              <w:bottom w:val="nil"/>
              <w:right w:val="nil"/>
            </w:tcBorders>
          </w:tcPr>
          <w:p w14:paraId="37F3E6ED" w14:textId="77777777" w:rsidR="00AD2D8C" w:rsidRPr="00D06FC4" w:rsidRDefault="00AD2D8C" w:rsidP="003C5DF3">
            <w:pPr>
              <w:pStyle w:val="Normal6a"/>
            </w:pPr>
          </w:p>
        </w:tc>
        <w:tc>
          <w:tcPr>
            <w:tcW w:w="4876" w:type="dxa"/>
            <w:tcBorders>
              <w:top w:val="nil"/>
              <w:left w:val="nil"/>
              <w:bottom w:val="nil"/>
              <w:right w:val="nil"/>
            </w:tcBorders>
          </w:tcPr>
          <w:p w14:paraId="22EEF3BB" w14:textId="77777777" w:rsidR="00AD2D8C" w:rsidRPr="00D06FC4" w:rsidRDefault="00AD2D8C" w:rsidP="003C5DF3">
            <w:pPr>
              <w:pStyle w:val="Normal6a"/>
            </w:pPr>
            <w:r w:rsidRPr="00D06FC4">
              <w:rPr>
                <w:b/>
                <w:i/>
              </w:rPr>
              <w:t>70 ter.</w:t>
            </w:r>
            <w:r w:rsidRPr="00D06FC4">
              <w:tab/>
            </w:r>
            <w:r w:rsidRPr="00D06FC4">
              <w:rPr>
                <w:b/>
                <w:i/>
              </w:rPr>
              <w:t>is verheugd over Speciaal verslag nr. 11/2025 van de Europese Rekenkamer met als titel “Transparantie van aan ngo’s toegekende EU-financiering”; neemt met bezorgdheid kennis van de daarin vastgestelde problemen, waaronder tekortkomingen op het gebied van transparantie, indeling en toezicht; benadrukt dat de ERK haar monitoring en verslaglegging over deze kwesties moet blijven versterken om ervoor te zorgen dat financiële regels, transparantievereisten en de fundamentele waarden van de Unie volledig worden nageleefd;</w:t>
            </w:r>
          </w:p>
        </w:tc>
      </w:tr>
    </w:tbl>
    <w:p w14:paraId="2C4700F1"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3AFBEC60" w14:textId="77777777" w:rsidR="00AD2D8C" w:rsidRPr="00D06FC4" w:rsidRDefault="00AD2D8C" w:rsidP="00AD2D8C">
      <w:r w:rsidRPr="00D06FC4">
        <w:rPr>
          <w:rStyle w:val="HideTWBExt"/>
        </w:rPr>
        <w:t>&lt;/Amend&gt;</w:t>
      </w:r>
    </w:p>
    <w:p w14:paraId="00858ABC"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57</w:t>
      </w:r>
      <w:r w:rsidRPr="00D06FC4">
        <w:rPr>
          <w:rStyle w:val="HideTWBExt"/>
          <w:b w:val="0"/>
        </w:rPr>
        <w:t>&lt;/NumAm&gt;</w:t>
      </w:r>
    </w:p>
    <w:p w14:paraId="1E28054C" w14:textId="77777777" w:rsidR="00AD2D8C" w:rsidRPr="00D06FC4" w:rsidRDefault="00AD2D8C" w:rsidP="00AD2D8C">
      <w:pPr>
        <w:pStyle w:val="NormalBold"/>
      </w:pPr>
      <w:r w:rsidRPr="00D06FC4">
        <w:rPr>
          <w:rStyle w:val="HideTWBExt"/>
          <w:b w:val="0"/>
        </w:rPr>
        <w:t>&lt;RepeatBlock-By&gt;&lt;Members&gt;</w:t>
      </w:r>
      <w:r w:rsidRPr="00D06FC4">
        <w:t>Cristian Terheş</w:t>
      </w:r>
      <w:r w:rsidRPr="00D06FC4">
        <w:rPr>
          <w:rStyle w:val="HideTWBExt"/>
          <w:b w:val="0"/>
        </w:rPr>
        <w:t>&lt;/Members&gt;</w:t>
      </w:r>
    </w:p>
    <w:p w14:paraId="005FF487" w14:textId="77777777" w:rsidR="00AD2D8C" w:rsidRPr="00D06FC4" w:rsidRDefault="00AD2D8C" w:rsidP="00AD2D8C">
      <w:pPr>
        <w:pStyle w:val="NormalBold"/>
      </w:pPr>
      <w:r w:rsidRPr="00D06FC4">
        <w:rPr>
          <w:rStyle w:val="HideTWBExt"/>
          <w:b w:val="0"/>
        </w:rPr>
        <w:t>&lt;/RepeatBlock-By&gt;</w:t>
      </w:r>
    </w:p>
    <w:p w14:paraId="7C349BB2"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0945EA27" w14:textId="77777777" w:rsidR="00AD2D8C" w:rsidRPr="00D06FC4" w:rsidRDefault="00AD2D8C" w:rsidP="00AD2D8C">
      <w:pPr>
        <w:pStyle w:val="NormalBold"/>
      </w:pPr>
      <w:r w:rsidRPr="00D06FC4">
        <w:rPr>
          <w:rStyle w:val="HideTWBExt"/>
          <w:b w:val="0"/>
        </w:rPr>
        <w:lastRenderedPageBreak/>
        <w:t>&lt;Article&gt;</w:t>
      </w:r>
      <w:r w:rsidRPr="00D06FC4">
        <w:t>Paragraaf 70 bis (nieuw)</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2B7B9804" w14:textId="77777777" w:rsidTr="003C5DF3">
        <w:trPr>
          <w:trHeight w:hRule="exact" w:val="240"/>
          <w:jc w:val="center"/>
        </w:trPr>
        <w:tc>
          <w:tcPr>
            <w:tcW w:w="9752" w:type="dxa"/>
            <w:gridSpan w:val="2"/>
            <w:tcBorders>
              <w:top w:val="nil"/>
              <w:left w:val="nil"/>
              <w:bottom w:val="nil"/>
              <w:right w:val="nil"/>
            </w:tcBorders>
          </w:tcPr>
          <w:p w14:paraId="5A348267" w14:textId="77777777" w:rsidR="00AD2D8C" w:rsidRPr="00D06FC4" w:rsidRDefault="00AD2D8C" w:rsidP="003C5DF3"/>
        </w:tc>
      </w:tr>
      <w:tr w:rsidR="00AD2D8C" w:rsidRPr="00D06FC4" w14:paraId="071B240F" w14:textId="77777777" w:rsidTr="003C5DF3">
        <w:trPr>
          <w:trHeight w:val="240"/>
          <w:jc w:val="center"/>
        </w:trPr>
        <w:tc>
          <w:tcPr>
            <w:tcW w:w="4876" w:type="dxa"/>
            <w:tcBorders>
              <w:top w:val="nil"/>
              <w:left w:val="nil"/>
              <w:bottom w:val="nil"/>
              <w:right w:val="nil"/>
            </w:tcBorders>
          </w:tcPr>
          <w:p w14:paraId="3F8388D3"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3424E969" w14:textId="77777777" w:rsidR="00AD2D8C" w:rsidRPr="00D06FC4" w:rsidRDefault="00AD2D8C" w:rsidP="003C5DF3">
            <w:pPr>
              <w:pStyle w:val="AmColumnHeading"/>
            </w:pPr>
            <w:r w:rsidRPr="00D06FC4">
              <w:t>Amendement</w:t>
            </w:r>
          </w:p>
        </w:tc>
      </w:tr>
      <w:tr w:rsidR="00AD2D8C" w:rsidRPr="00D06FC4" w14:paraId="3C46647A" w14:textId="77777777" w:rsidTr="003C5DF3">
        <w:trPr>
          <w:jc w:val="center"/>
        </w:trPr>
        <w:tc>
          <w:tcPr>
            <w:tcW w:w="4876" w:type="dxa"/>
            <w:tcBorders>
              <w:top w:val="nil"/>
              <w:left w:val="nil"/>
              <w:bottom w:val="nil"/>
              <w:right w:val="nil"/>
            </w:tcBorders>
          </w:tcPr>
          <w:p w14:paraId="37430ECB" w14:textId="77777777" w:rsidR="00AD2D8C" w:rsidRPr="00D06FC4" w:rsidRDefault="00AD2D8C" w:rsidP="003C5DF3">
            <w:pPr>
              <w:pStyle w:val="Normal6a"/>
            </w:pPr>
          </w:p>
        </w:tc>
        <w:tc>
          <w:tcPr>
            <w:tcW w:w="4876" w:type="dxa"/>
            <w:tcBorders>
              <w:top w:val="nil"/>
              <w:left w:val="nil"/>
              <w:bottom w:val="nil"/>
              <w:right w:val="nil"/>
            </w:tcBorders>
          </w:tcPr>
          <w:p w14:paraId="229B5631" w14:textId="77777777" w:rsidR="00AD2D8C" w:rsidRPr="00D06FC4" w:rsidRDefault="00AD2D8C" w:rsidP="003C5DF3">
            <w:pPr>
              <w:pStyle w:val="Normal6a"/>
            </w:pPr>
            <w:r w:rsidRPr="00D06FC4">
              <w:rPr>
                <w:b/>
                <w:i/>
              </w:rPr>
              <w:t>70 bis.</w:t>
            </w:r>
            <w:r w:rsidRPr="00D06FC4">
              <w:tab/>
            </w:r>
            <w:r w:rsidRPr="00D06FC4">
              <w:rPr>
                <w:b/>
                <w:i/>
              </w:rPr>
              <w:t>moedigt de Rekenkamer in dit verband aan een speciaal verslag op te stellen over EU-financiering die wordt toegekend aan ngo’s die actief zijn in de context van Gaza en aan organisaties die betrokken zijn bij de ontwikkeling van schoolboeken voor Palestijnse scholen; beklemtoont dat die controle van vitaal belang is om te voorkomen dat EU-middelen, direct of indirect, terechtkomen bij terroristische organisaties of daarmee verbonden entiteiten, of worden gebruikt om aan te zetten tot haat, radicalisering of geweld, en om te waarborgen dat de financiële regels van de EU, de transparantienormen en de kernwaarden van de Unie ten volle worden nageleefd;</w:t>
            </w:r>
          </w:p>
        </w:tc>
      </w:tr>
    </w:tbl>
    <w:p w14:paraId="73896B84"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{EN}</w:t>
      </w:r>
      <w:r w:rsidRPr="00D06FC4">
        <w:t>en</w:t>
      </w:r>
      <w:r w:rsidRPr="00D06FC4">
        <w:rPr>
          <w:rStyle w:val="HideTWBExt"/>
        </w:rPr>
        <w:t>&lt;/Original&gt;</w:t>
      </w:r>
    </w:p>
    <w:p w14:paraId="25A945D7" w14:textId="2E5641F4" w:rsidR="00AD2D8C" w:rsidRPr="00D06FC4" w:rsidRDefault="00AD2D8C" w:rsidP="00AD2D8C">
      <w:r w:rsidRPr="00D06FC4">
        <w:rPr>
          <w:rStyle w:val="HideTWBExt"/>
        </w:rPr>
        <w:t>&lt;/Amend&gt;</w:t>
      </w:r>
    </w:p>
    <w:p w14:paraId="7508AB5C" w14:textId="77777777" w:rsidR="00AD2D8C" w:rsidRPr="00D06FC4" w:rsidRDefault="00AD2D8C" w:rsidP="00AD2D8C">
      <w:pPr>
        <w:pStyle w:val="AmNumberTabs"/>
      </w:pPr>
      <w:r w:rsidRPr="00D06FC4">
        <w:rPr>
          <w:rStyle w:val="HideTWBExt"/>
          <w:b w:val="0"/>
        </w:rPr>
        <w:t>&lt;Amend&gt;</w:t>
      </w:r>
      <w:r w:rsidRPr="00D06FC4">
        <w:t>Amendement</w:t>
      </w:r>
      <w:r w:rsidRPr="00D06FC4">
        <w:tab/>
      </w:r>
      <w:r w:rsidRPr="00D06FC4">
        <w:tab/>
      </w:r>
      <w:r w:rsidRPr="00D06FC4">
        <w:rPr>
          <w:rStyle w:val="HideTWBExt"/>
          <w:b w:val="0"/>
        </w:rPr>
        <w:t>&lt;NumAm&gt;</w:t>
      </w:r>
      <w:r w:rsidRPr="00D06FC4">
        <w:t>58</w:t>
      </w:r>
      <w:r w:rsidRPr="00D06FC4">
        <w:rPr>
          <w:rStyle w:val="HideTWBExt"/>
          <w:b w:val="0"/>
        </w:rPr>
        <w:t>&lt;/NumAm&gt;</w:t>
      </w:r>
    </w:p>
    <w:p w14:paraId="68A2CBB3" w14:textId="77777777" w:rsidR="00AD2D8C" w:rsidRPr="00D06FC4" w:rsidRDefault="00AD2D8C" w:rsidP="00AD2D8C">
      <w:pPr>
        <w:pStyle w:val="NormalBold"/>
      </w:pPr>
      <w:r w:rsidRPr="00D06FC4">
        <w:rPr>
          <w:rStyle w:val="HideTWBExt"/>
          <w:b w:val="0"/>
        </w:rPr>
        <w:t>&lt;RepeatBlock-By&gt;&lt;Members&gt;</w:t>
      </w:r>
      <w:r w:rsidRPr="00D06FC4">
        <w:t>Arno Bausemer</w:t>
      </w:r>
      <w:r w:rsidRPr="00D06FC4">
        <w:rPr>
          <w:rStyle w:val="HideTWBExt"/>
          <w:b w:val="0"/>
        </w:rPr>
        <w:t>&lt;/Members&gt;</w:t>
      </w:r>
    </w:p>
    <w:p w14:paraId="486D85CB" w14:textId="77777777" w:rsidR="00AD2D8C" w:rsidRPr="00D06FC4" w:rsidRDefault="00AD2D8C" w:rsidP="00AD2D8C">
      <w:pPr>
        <w:pStyle w:val="NormalBold"/>
      </w:pPr>
      <w:r w:rsidRPr="00D06FC4">
        <w:rPr>
          <w:rStyle w:val="HideTWBExt"/>
          <w:b w:val="0"/>
        </w:rPr>
        <w:t>&lt;/RepeatBlock-By&gt;</w:t>
      </w:r>
    </w:p>
    <w:p w14:paraId="2CB28893" w14:textId="77777777" w:rsidR="00AD2D8C" w:rsidRPr="00D06FC4" w:rsidRDefault="00AD2D8C" w:rsidP="00AD2D8C">
      <w:pPr>
        <w:pStyle w:val="NormalBold"/>
      </w:pPr>
      <w:r w:rsidRPr="00D06FC4">
        <w:rPr>
          <w:rStyle w:val="HideTWBExt"/>
          <w:b w:val="0"/>
        </w:rPr>
        <w:t>&lt;DocAmend&gt;</w:t>
      </w:r>
      <w:r w:rsidRPr="00D06FC4">
        <w:t>Ontwerpresolutie</w:t>
      </w:r>
      <w:r w:rsidRPr="00D06FC4">
        <w:rPr>
          <w:rStyle w:val="HideTWBExt"/>
          <w:b w:val="0"/>
        </w:rPr>
        <w:t>&lt;/DocAmend&gt;</w:t>
      </w:r>
    </w:p>
    <w:p w14:paraId="582E4259" w14:textId="77777777" w:rsidR="00AD2D8C" w:rsidRPr="00D06FC4" w:rsidRDefault="00AD2D8C" w:rsidP="00AD2D8C">
      <w:pPr>
        <w:pStyle w:val="NormalBold"/>
      </w:pPr>
      <w:r w:rsidRPr="00D06FC4">
        <w:rPr>
          <w:rStyle w:val="HideTWBExt"/>
          <w:b w:val="0"/>
        </w:rPr>
        <w:t>&lt;Article&gt;</w:t>
      </w:r>
      <w:r w:rsidRPr="00D06FC4">
        <w:t>Paragraaf 71</w:t>
      </w:r>
      <w:r w:rsidRPr="00D06F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2D8C" w:rsidRPr="00D06FC4" w14:paraId="7832C69C" w14:textId="77777777" w:rsidTr="003C5DF3">
        <w:trPr>
          <w:trHeight w:hRule="exact" w:val="240"/>
          <w:jc w:val="center"/>
        </w:trPr>
        <w:tc>
          <w:tcPr>
            <w:tcW w:w="9752" w:type="dxa"/>
            <w:gridSpan w:val="2"/>
            <w:tcBorders>
              <w:top w:val="nil"/>
              <w:left w:val="nil"/>
              <w:bottom w:val="nil"/>
              <w:right w:val="nil"/>
            </w:tcBorders>
          </w:tcPr>
          <w:p w14:paraId="01B42D19" w14:textId="77777777" w:rsidR="00AD2D8C" w:rsidRPr="00D06FC4" w:rsidRDefault="00AD2D8C" w:rsidP="003C5DF3"/>
        </w:tc>
      </w:tr>
      <w:tr w:rsidR="00AD2D8C" w:rsidRPr="00D06FC4" w14:paraId="02D8982F" w14:textId="77777777" w:rsidTr="003C5DF3">
        <w:trPr>
          <w:trHeight w:val="240"/>
          <w:jc w:val="center"/>
        </w:trPr>
        <w:tc>
          <w:tcPr>
            <w:tcW w:w="4876" w:type="dxa"/>
            <w:tcBorders>
              <w:top w:val="nil"/>
              <w:left w:val="nil"/>
              <w:bottom w:val="nil"/>
              <w:right w:val="nil"/>
            </w:tcBorders>
          </w:tcPr>
          <w:p w14:paraId="4EFA4729" w14:textId="77777777" w:rsidR="00AD2D8C" w:rsidRPr="00D06FC4" w:rsidRDefault="00AD2D8C" w:rsidP="003C5DF3">
            <w:pPr>
              <w:pStyle w:val="AmColumnHeading"/>
            </w:pPr>
            <w:r w:rsidRPr="00D06FC4">
              <w:t>Ontwerpresolutie</w:t>
            </w:r>
          </w:p>
        </w:tc>
        <w:tc>
          <w:tcPr>
            <w:tcW w:w="4876" w:type="dxa"/>
            <w:tcBorders>
              <w:top w:val="nil"/>
              <w:left w:val="nil"/>
              <w:bottom w:val="nil"/>
              <w:right w:val="nil"/>
            </w:tcBorders>
          </w:tcPr>
          <w:p w14:paraId="7288BD71" w14:textId="77777777" w:rsidR="00AD2D8C" w:rsidRPr="00D06FC4" w:rsidRDefault="00AD2D8C" w:rsidP="003C5DF3">
            <w:pPr>
              <w:pStyle w:val="AmColumnHeading"/>
            </w:pPr>
            <w:r w:rsidRPr="00D06FC4">
              <w:t>Amendement</w:t>
            </w:r>
          </w:p>
        </w:tc>
      </w:tr>
      <w:tr w:rsidR="00AD2D8C" w:rsidRPr="00D06FC4" w14:paraId="7E2E9773" w14:textId="77777777" w:rsidTr="003C5DF3">
        <w:trPr>
          <w:jc w:val="center"/>
        </w:trPr>
        <w:tc>
          <w:tcPr>
            <w:tcW w:w="4876" w:type="dxa"/>
            <w:tcBorders>
              <w:top w:val="nil"/>
              <w:left w:val="nil"/>
              <w:bottom w:val="nil"/>
              <w:right w:val="nil"/>
            </w:tcBorders>
          </w:tcPr>
          <w:p w14:paraId="4A52E790" w14:textId="77777777" w:rsidR="00AD2D8C" w:rsidRPr="00D06FC4" w:rsidRDefault="00AD2D8C" w:rsidP="003C5DF3">
            <w:pPr>
              <w:pStyle w:val="Normal6a"/>
            </w:pPr>
            <w:r w:rsidRPr="00D06FC4">
              <w:rPr>
                <w:b/>
                <w:i/>
              </w:rPr>
              <w:t>71.</w:t>
            </w:r>
            <w:r w:rsidRPr="00D06FC4">
              <w:tab/>
            </w:r>
            <w:r w:rsidRPr="00D06FC4">
              <w:rPr>
                <w:b/>
                <w:i/>
              </w:rPr>
              <w:t>is ingenomen met het feit dat de Rekenkamer, teneinde de betrokkenheid van het publiek te vergroten, sinds 2024 burgers de mogelijkheid biedt om bij te dragen aan haar werkprogramma door controlesuggesties te doen via de website van de Rekenkamer;</w:t>
            </w:r>
          </w:p>
        </w:tc>
        <w:tc>
          <w:tcPr>
            <w:tcW w:w="4876" w:type="dxa"/>
            <w:tcBorders>
              <w:top w:val="nil"/>
              <w:left w:val="nil"/>
              <w:bottom w:val="nil"/>
              <w:right w:val="nil"/>
            </w:tcBorders>
          </w:tcPr>
          <w:p w14:paraId="698A6AC3" w14:textId="77777777" w:rsidR="00AD2D8C" w:rsidRPr="00D06FC4" w:rsidRDefault="00AD2D8C" w:rsidP="003C5DF3">
            <w:pPr>
              <w:pStyle w:val="Normal6a"/>
            </w:pPr>
            <w:r w:rsidRPr="00D06FC4">
              <w:rPr>
                <w:b/>
                <w:i/>
              </w:rPr>
              <w:t>Schrappen</w:t>
            </w:r>
          </w:p>
        </w:tc>
      </w:tr>
    </w:tbl>
    <w:p w14:paraId="5C750419" w14:textId="77777777" w:rsidR="00AD2D8C" w:rsidRPr="00D06FC4" w:rsidRDefault="00AD2D8C" w:rsidP="00AD2D8C">
      <w:pPr>
        <w:pStyle w:val="AmOrLang"/>
      </w:pPr>
      <w:r w:rsidRPr="00D06FC4">
        <w:t xml:space="preserve">Or. </w:t>
      </w:r>
      <w:r w:rsidRPr="00D06FC4">
        <w:rPr>
          <w:rStyle w:val="HideTWBExt"/>
        </w:rPr>
        <w:t>&lt;Original&gt;</w:t>
      </w:r>
      <w:r w:rsidRPr="00D06FC4">
        <w:rPr>
          <w:rStyle w:val="HideTWBInt"/>
        </w:rPr>
        <w:t>{DE}</w:t>
      </w:r>
      <w:r w:rsidRPr="00D06FC4">
        <w:t>de</w:t>
      </w:r>
      <w:r w:rsidRPr="00D06FC4">
        <w:rPr>
          <w:rStyle w:val="HideTWBExt"/>
        </w:rPr>
        <w:t>&lt;/Original&gt;</w:t>
      </w:r>
    </w:p>
    <w:p w14:paraId="5D3B84D3" w14:textId="1426CE2E" w:rsidR="00AD2D8C" w:rsidRPr="00D06FC4" w:rsidRDefault="00AD2D8C" w:rsidP="00AD2D8C">
      <w:r w:rsidRPr="00D06FC4">
        <w:rPr>
          <w:rStyle w:val="HideTWBExt"/>
        </w:rPr>
        <w:t>&lt;/Amend&gt;&lt;/RepeatBlock-Amend&gt;</w:t>
      </w:r>
    </w:p>
    <w:p w14:paraId="007E25B9" w14:textId="7762C1D2" w:rsidR="00EE2BB8" w:rsidRPr="00D06FC4" w:rsidRDefault="00EE2BB8" w:rsidP="00AD2D8C"/>
    <w:sectPr w:rsidR="00EE2BB8" w:rsidRPr="00D06FC4" w:rsidSect="00E0017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0ECE7" w14:textId="77777777" w:rsidR="00842F8C" w:rsidRPr="00D06FC4" w:rsidRDefault="00842F8C">
      <w:r w:rsidRPr="00D06FC4">
        <w:separator/>
      </w:r>
    </w:p>
  </w:endnote>
  <w:endnote w:type="continuationSeparator" w:id="0">
    <w:p w14:paraId="61D80CE2" w14:textId="77777777" w:rsidR="00842F8C" w:rsidRPr="00D06FC4" w:rsidRDefault="00842F8C">
      <w:r w:rsidRPr="00D06F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FCD6" w14:textId="0C3FD68B" w:rsidR="00E00176" w:rsidRPr="00D06FC4" w:rsidRDefault="00E00176" w:rsidP="00E00176">
    <w:pPr>
      <w:pStyle w:val="EPFooter"/>
    </w:pPr>
    <w:r w:rsidRPr="00D06FC4">
      <w:t>PE</w:t>
    </w:r>
    <w:r w:rsidRPr="00D06FC4">
      <w:rPr>
        <w:rStyle w:val="HideTWBExt"/>
      </w:rPr>
      <w:t>&lt;NoPE&gt;</w:t>
    </w:r>
    <w:r w:rsidRPr="00D06FC4">
      <w:t>782.521</w:t>
    </w:r>
    <w:r w:rsidRPr="00D06FC4">
      <w:rPr>
        <w:rStyle w:val="HideTWBExt"/>
      </w:rPr>
      <w:t>&lt;/NoPE&gt;&lt;Version&gt;</w:t>
    </w:r>
    <w:r w:rsidRPr="00D06FC4">
      <w:t>v01-00</w:t>
    </w:r>
    <w:r w:rsidRPr="00D06FC4">
      <w:rPr>
        <w:rStyle w:val="HideTWBExt"/>
      </w:rPr>
      <w:t>&lt;/Version&gt;</w:t>
    </w:r>
    <w:r w:rsidRPr="00D06FC4">
      <w:tab/>
    </w:r>
    <w:r w:rsidRPr="00D06FC4">
      <w:fldChar w:fldCharType="begin"/>
    </w:r>
    <w:r w:rsidRPr="00D06FC4">
      <w:instrText xml:space="preserve"> PAGE  \* MERGEFORMAT </w:instrText>
    </w:r>
    <w:r w:rsidRPr="00D06FC4">
      <w:fldChar w:fldCharType="separate"/>
    </w:r>
    <w:r w:rsidRPr="00D06FC4">
      <w:rPr>
        <w:noProof/>
      </w:rPr>
      <w:t>2</w:t>
    </w:r>
    <w:r w:rsidRPr="00D06FC4">
      <w:fldChar w:fldCharType="end"/>
    </w:r>
    <w:r w:rsidRPr="00D06FC4">
      <w:t>/</w:t>
    </w:r>
    <w:fldSimple w:instr=" NUMPAGES  \* MERGEFORMAT ">
      <w:r w:rsidRPr="00D06FC4">
        <w:rPr>
          <w:noProof/>
        </w:rPr>
        <w:t>51</w:t>
      </w:r>
    </w:fldSimple>
    <w:r w:rsidRPr="00D06FC4">
      <w:tab/>
    </w:r>
    <w:r w:rsidRPr="00D06FC4">
      <w:rPr>
        <w:rStyle w:val="HideTWBExt"/>
      </w:rPr>
      <w:t>&lt;PathFdR&gt;</w:t>
    </w:r>
    <w:r w:rsidR="00D06FC4" w:rsidRPr="00D06FC4">
      <w:t>AM\1336164NL.docx</w:t>
    </w:r>
    <w:r w:rsidRPr="00D06FC4">
      <w:rPr>
        <w:rStyle w:val="HideTWBExt"/>
      </w:rPr>
      <w:t>&lt;/PathFdR&gt;</w:t>
    </w:r>
  </w:p>
  <w:p w14:paraId="03A37A6E" w14:textId="7272331C" w:rsidR="00EE2BB8" w:rsidRPr="00D06FC4" w:rsidRDefault="00E00176" w:rsidP="00E00176">
    <w:pPr>
      <w:pStyle w:val="EPFooter2"/>
    </w:pPr>
    <w:r w:rsidRPr="00D06FC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2B8A" w14:textId="5C5B928A" w:rsidR="00E00176" w:rsidRPr="00D06FC4" w:rsidRDefault="00E00176" w:rsidP="00E00176">
    <w:pPr>
      <w:pStyle w:val="EPFooter"/>
    </w:pPr>
    <w:r w:rsidRPr="00D06FC4">
      <w:rPr>
        <w:rStyle w:val="HideTWBExt"/>
      </w:rPr>
      <w:t>&lt;PathFdR&gt;</w:t>
    </w:r>
    <w:r w:rsidR="00D06FC4" w:rsidRPr="00D06FC4">
      <w:t>AM\1336164NL.docx</w:t>
    </w:r>
    <w:r w:rsidRPr="00D06FC4">
      <w:rPr>
        <w:rStyle w:val="HideTWBExt"/>
      </w:rPr>
      <w:t>&lt;/PathFdR&gt;</w:t>
    </w:r>
    <w:r w:rsidRPr="00D06FC4">
      <w:tab/>
    </w:r>
    <w:r w:rsidRPr="00D06FC4">
      <w:fldChar w:fldCharType="begin"/>
    </w:r>
    <w:r w:rsidRPr="00D06FC4">
      <w:instrText xml:space="preserve"> PAGE  \* MERGEFORMAT </w:instrText>
    </w:r>
    <w:r w:rsidRPr="00D06FC4">
      <w:fldChar w:fldCharType="separate"/>
    </w:r>
    <w:r w:rsidRPr="00D06FC4">
      <w:rPr>
        <w:noProof/>
      </w:rPr>
      <w:t>51</w:t>
    </w:r>
    <w:r w:rsidRPr="00D06FC4">
      <w:fldChar w:fldCharType="end"/>
    </w:r>
    <w:r w:rsidRPr="00D06FC4">
      <w:t>/</w:t>
    </w:r>
    <w:fldSimple w:instr=" NUMPAGES  \* MERGEFORMAT ">
      <w:r w:rsidRPr="00D06FC4">
        <w:rPr>
          <w:noProof/>
        </w:rPr>
        <w:t>51</w:t>
      </w:r>
    </w:fldSimple>
    <w:r w:rsidRPr="00D06FC4">
      <w:tab/>
      <w:t>PE</w:t>
    </w:r>
    <w:r w:rsidRPr="00D06FC4">
      <w:rPr>
        <w:rStyle w:val="HideTWBExt"/>
      </w:rPr>
      <w:t>&lt;NoPE&gt;</w:t>
    </w:r>
    <w:r w:rsidRPr="00D06FC4">
      <w:t>782.521</w:t>
    </w:r>
    <w:r w:rsidRPr="00D06FC4">
      <w:rPr>
        <w:rStyle w:val="HideTWBExt"/>
      </w:rPr>
      <w:t>&lt;/NoPE&gt;&lt;Version&gt;</w:t>
    </w:r>
    <w:r w:rsidRPr="00D06FC4">
      <w:t>v01-00</w:t>
    </w:r>
    <w:r w:rsidRPr="00D06FC4">
      <w:rPr>
        <w:rStyle w:val="HideTWBExt"/>
      </w:rPr>
      <w:t>&lt;/Version&gt;</w:t>
    </w:r>
  </w:p>
  <w:p w14:paraId="2F825A54" w14:textId="47128F36" w:rsidR="00EE2BB8" w:rsidRPr="00D06FC4" w:rsidRDefault="00E00176" w:rsidP="00E00176">
    <w:pPr>
      <w:pStyle w:val="EPFooter2"/>
    </w:pPr>
    <w:r w:rsidRPr="00D06FC4">
      <w:tab/>
    </w:r>
    <w:r w:rsidRPr="00D06FC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167D4" w14:textId="7CA1148F" w:rsidR="00E00176" w:rsidRPr="00D06FC4" w:rsidRDefault="00E00176" w:rsidP="00E00176">
    <w:pPr>
      <w:pStyle w:val="EPFooter"/>
    </w:pPr>
    <w:r w:rsidRPr="00D06FC4">
      <w:rPr>
        <w:rStyle w:val="HideTWBExt"/>
      </w:rPr>
      <w:t>&lt;PathFdR&gt;</w:t>
    </w:r>
    <w:r w:rsidR="00D06FC4" w:rsidRPr="00D06FC4">
      <w:t>AM\1336164NL.docx</w:t>
    </w:r>
    <w:r w:rsidRPr="00D06FC4">
      <w:rPr>
        <w:rStyle w:val="HideTWBExt"/>
      </w:rPr>
      <w:t>&lt;/PathFdR&gt;</w:t>
    </w:r>
    <w:r w:rsidRPr="00D06FC4">
      <w:tab/>
    </w:r>
    <w:r w:rsidRPr="00D06FC4">
      <w:tab/>
      <w:t>PE</w:t>
    </w:r>
    <w:r w:rsidRPr="00D06FC4">
      <w:rPr>
        <w:rStyle w:val="HideTWBExt"/>
      </w:rPr>
      <w:t>&lt;NoPE&gt;</w:t>
    </w:r>
    <w:r w:rsidRPr="00D06FC4">
      <w:t>782.521</w:t>
    </w:r>
    <w:r w:rsidRPr="00D06FC4">
      <w:rPr>
        <w:rStyle w:val="HideTWBExt"/>
      </w:rPr>
      <w:t>&lt;/NoPE&gt;&lt;Version&gt;</w:t>
    </w:r>
    <w:r w:rsidRPr="00D06FC4">
      <w:t>v01-00</w:t>
    </w:r>
    <w:r w:rsidRPr="00D06FC4">
      <w:rPr>
        <w:rStyle w:val="HideTWBExt"/>
      </w:rPr>
      <w:t>&lt;/Version&gt;</w:t>
    </w:r>
  </w:p>
  <w:p w14:paraId="233E06D9" w14:textId="5D491B09" w:rsidR="00EE2BB8" w:rsidRPr="00D06FC4" w:rsidRDefault="00E00176" w:rsidP="00E00176">
    <w:pPr>
      <w:pStyle w:val="EPFooter2"/>
    </w:pPr>
    <w:r w:rsidRPr="00D06FC4">
      <w:t>NL</w:t>
    </w:r>
    <w:r w:rsidRPr="00D06FC4">
      <w:tab/>
    </w:r>
    <w:r w:rsidRPr="00D06FC4">
      <w:rPr>
        <w:b w:val="0"/>
        <w:i/>
        <w:color w:val="C0C0C0"/>
        <w:sz w:val="22"/>
      </w:rPr>
      <w:t>In verscheidenheid verenigd</w:t>
    </w:r>
    <w:r w:rsidRPr="00D06FC4">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8713D" w14:textId="77777777" w:rsidR="00842F8C" w:rsidRPr="00D06FC4" w:rsidRDefault="00842F8C">
      <w:r w:rsidRPr="00D06FC4">
        <w:separator/>
      </w:r>
    </w:p>
  </w:footnote>
  <w:footnote w:type="continuationSeparator" w:id="0">
    <w:p w14:paraId="3E483E83" w14:textId="77777777" w:rsidR="00842F8C" w:rsidRPr="00D06FC4" w:rsidRDefault="00842F8C">
      <w:r w:rsidRPr="00D06F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64A1" w14:textId="77777777" w:rsidR="00452E94" w:rsidRDefault="00452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FFAC" w14:textId="77777777" w:rsidR="00452E94" w:rsidRDefault="00452E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86F47" w14:textId="77777777" w:rsidR="00452E94" w:rsidRDefault="00452E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NL"/>
    <w:docVar w:name="TXTLANGUEMIN" w:val="nl"/>
    <w:docVar w:name="TXTNRPE" w:val="782.521"/>
    <w:docVar w:name="TXTPEorAP" w:val="PE"/>
    <w:docVar w:name="TXTROUTE" w:val="AM\1336164NL.docx"/>
    <w:docVar w:name="TXTVERSION" w:val="01-00"/>
  </w:docVars>
  <w:rsids>
    <w:rsidRoot w:val="00A77B3E"/>
    <w:rsid w:val="001A1BD5"/>
    <w:rsid w:val="00452E94"/>
    <w:rsid w:val="004E57BD"/>
    <w:rsid w:val="0066664B"/>
    <w:rsid w:val="006F5A0C"/>
    <w:rsid w:val="00842F8C"/>
    <w:rsid w:val="00A77B3E"/>
    <w:rsid w:val="00AD2D8C"/>
    <w:rsid w:val="00CA2A55"/>
    <w:rsid w:val="00D06FC4"/>
    <w:rsid w:val="00D702B0"/>
    <w:rsid w:val="00DF00F9"/>
    <w:rsid w:val="00E00176"/>
    <w:rsid w:val="00EE2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95CA3E"/>
  <w15:docId w15:val="{D93A3727-E775-40CA-A604-1EC41967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E57BD"/>
    <w:pPr>
      <w:tabs>
        <w:tab w:val="center" w:pos="4680"/>
        <w:tab w:val="right" w:pos="9360"/>
      </w:tabs>
    </w:pPr>
  </w:style>
  <w:style w:type="character" w:customStyle="1" w:styleId="HeaderChar">
    <w:name w:val="Header Char"/>
    <w:basedOn w:val="DefaultParagraphFont"/>
    <w:link w:val="Header"/>
    <w:rsid w:val="004E57BD"/>
    <w:rPr>
      <w:sz w:val="24"/>
      <w:szCs w:val="24"/>
    </w:rPr>
  </w:style>
  <w:style w:type="paragraph" w:styleId="Footer">
    <w:name w:val="footer"/>
    <w:basedOn w:val="Normal"/>
    <w:link w:val="FooterChar"/>
    <w:rsid w:val="00AD2D8C"/>
    <w:pPr>
      <w:tabs>
        <w:tab w:val="center" w:pos="4680"/>
        <w:tab w:val="right" w:pos="9360"/>
      </w:tabs>
    </w:pPr>
  </w:style>
  <w:style w:type="character" w:customStyle="1" w:styleId="FooterChar">
    <w:name w:val="Footer Char"/>
    <w:basedOn w:val="DefaultParagraphFont"/>
    <w:link w:val="Footer"/>
    <w:rsid w:val="00AD2D8C"/>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51</Pages>
  <Words>14687</Words>
  <Characters>85489</Characters>
  <Application>Microsoft Office Word</Application>
  <DocSecurity>0</DocSecurity>
  <Lines>3111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HOOGLAND Yvonne</cp:lastModifiedBy>
  <cp:revision>2</cp:revision>
  <dcterms:created xsi:type="dcterms:W3CDTF">2026-02-11T09:33:00Z</dcterms:created>
  <dcterms:modified xsi:type="dcterms:W3CDTF">2026-02-11T09:33:00Z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355855</vt:lpwstr>
  </property>
  <property fmtid="{D5CDD505-2E9C-101B-9397-08002B2CF9AE}" pid="7" name="dmxml.render.traceId">
    <vt:lpwstr>697a26e1a5fa351288763ccaa6023fa5</vt:lpwstr>
  </property>
  <property fmtid="{D5CDD505-2E9C-101B-9397-08002B2CF9AE}" pid="8" name="FooterPath">
    <vt:lpwstr>AM\1336164NL.docx</vt:lpwstr>
  </property>
  <property fmtid="{D5CDD505-2E9C-101B-9397-08002B2CF9AE}" pid="9" name="PE Number">
    <vt:lpwstr>782.521</vt:lpwstr>
  </property>
  <property fmtid="{D5CDD505-2E9C-101B-9397-08002B2CF9AE}" pid="10" name="UID">
    <vt:lpwstr>eu.europa.europarl-DIN1-2026-0000016605_01.00-xm-01.00_text-xml</vt:lpwstr>
  </property>
  <property fmtid="{D5CDD505-2E9C-101B-9397-08002B2CF9AE}" pid="11" name="LastEdited with">
    <vt:lpwstr>10.2.1 Build [20260110]</vt:lpwstr>
  </property>
  <property fmtid="{D5CDD505-2E9C-101B-9397-08002B2CF9AE}" pid="12" name="Bookout">
    <vt:lpwstr>OK - 2026/02/11 10:28</vt:lpwstr>
  </property>
</Properties>
</file>