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Ευρωπαϊκό Κοινοβούλιο</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Επιτροπή Ελέγχου του Προϋπολογισμού</w:t>
      </w:r>
      <w:r>
        <w:rPr>
          <w:rStyle w:val="HideTWBExt"/>
        </w:rPr>
        <w:t>&lt;/Commission&gt;</w:t>
      </w:r>
    </w:p>
    <w:p>
      <w:pPr>
        <w:pStyle w:val="LineBottom"/>
      </w:pPr>
      <w:r>
        <w:t xml:space="preserve"> </w:t>
      </w:r>
    </w:p>
    <w:p>
      <w:pPr>
        <w:pStyle w:val="CoverReference"/>
      </w:pPr>
      <w:r>
        <w:rPr>
          <w:rStyle w:val="HideTWBExt"/>
        </w:rPr>
        <w:t>&lt;RefProc&gt;</w:t>
      </w:r>
      <w:r>
        <w:t>2025/2151</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ΤΡΟΠΟΛΟΓΙΕΣ</w:t>
      </w:r>
      <w:r>
        <w:rPr>
          <w:rStyle w:val="HideTWBExt"/>
        </w:rPr>
        <w:t>&lt;/TypeAM&gt;</w:t>
      </w:r>
    </w:p>
    <w:p>
      <w:pPr>
        <w:pStyle w:val="CoverDocType24a"/>
      </w:pPr>
      <w:r>
        <w:rPr>
          <w:rStyle w:val="HideTWBExt"/>
        </w:rPr>
        <w:t>&lt;RangeAM&gt;</w:t>
      </w:r>
      <w:r>
        <w:t>1</w:t>
      </w:r>
      <w:r>
        <w:t xml:space="preserve"> - </w:t>
      </w:r>
      <w:r>
        <w:t>45</w:t>
      </w:r>
      <w:r>
        <w:rPr>
          <w:rStyle w:val="HideTWBExt"/>
        </w:rPr>
        <w:t>&lt;/RangeAM&gt;</w:t>
      </w:r>
    </w:p>
    <w:p>
      <w:pPr>
        <w:pStyle w:val="CoverBold"/>
      </w:pPr>
      <w:r>
        <w:rPr>
          <w:rStyle w:val="HideTWBExt"/>
        </w:rPr>
        <w:t>&lt;TitreType&gt;</w:t>
      </w:r>
      <w:r>
        <w:t>Σχέδιο έκθεσης</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(PE778.063v01-00)</w:t>
      </w:r>
      <w:r>
        <w:rPr>
          <w:rStyle w:val="HideTWBExt"/>
        </w:rPr>
        <w:t>&lt;/DocRefPE&gt;</w:t>
      </w:r>
    </w:p>
    <w:p>
      <w:pPr>
        <w:pStyle w:val="CoverNormal"/>
      </w:pPr>
      <w:r>
        <w:rPr>
          <w:rStyle w:val="HideTWBExt"/>
        </w:rPr>
        <w:t>&lt;Titre&gt;</w:t>
      </w:r>
      <w:r>
        <w:t>Απαλλαγή 2024: Γενικός προϋπολογισμός της ΕΕ - Ευρωπαϊκή Οικονομική και Κοινωνική Επιτροπή</w:t>
      </w:r>
      <w:r>
        <w:rPr>
          <w:rStyle w:val="HideTWBExt"/>
        </w:rPr>
        <w:t>&lt;/Titre&gt;</w:t>
      </w:r>
    </w:p>
    <w:p>
      <w:pPr>
        <w:pStyle w:val="CoverNormal24a"/>
      </w:pPr>
      <w:r>
        <w:rPr>
          <w:rStyle w:val="HideTWBExt"/>
        </w:rPr>
        <w:t>&lt;DocRef&gt;</w:t>
      </w:r>
      <w:r>
        <w:t>(2025/2151(DEC))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Τροπολογία</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Η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Η α.</w:t>
            </w:r>
            <w:r>
              <w:tab/>
            </w:r>
            <w:r>
              <w:rPr>
                <w:b/>
                <w:i/>
              </w:rPr>
              <w:t>Λαμβάνοντας υπόψη ότι, σύμφωνα με τα άρθρα 300 και 304 της Συνθήκης για τη λειτουργία της Ευρωπαϊκής Ένωσης, η Ευρωπαϊκή Οικονομική και Κοινωνική Επιτροπή είναι συμβουλευτικό όργανο με κύρια αποστολή την έκδοση γνωμοδοτήσεων·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α.</w:t>
            </w:r>
            <w:r>
              <w:tab/>
            </w:r>
            <w:r>
              <w:rPr>
                <w:b/>
                <w:i/>
              </w:rPr>
              <w:t>Σημειώνει τη μετάβαση της ΕΟΚΕ από μια προσέγγιση προσανατολισμένη στις δαπάνες προς τη διαχείριση των πόρων και την ιεράρχηση προτεραιοτήτων, όπως αντικατοπτρίζεται στη στρατηγική χρηματοδοτική δέσμη που εγκρίθηκε από το Προεδρείο της ΕΟΚΕ και στην καθιέρωση διαδικασιών ιεράρχησης προτεραιοτήτων·</w:t>
            </w:r>
            <w:r>
              <w:t xml:space="preserve"> </w:t>
            </w:r>
            <w:r>
              <w:rPr>
                <w:b/>
                <w:i/>
              </w:rPr>
              <w:t>παρατηρεί ότι τα μέτρα αυτά αποσκοπούν στη βελτίωση της οικονομικής διακυβέρνησης και στην ευθυγράμμιση των δημοσιονομικών αποφάσεων με τους στρατηγικούς στόχους·</w:t>
            </w:r>
            <w:r>
              <w:t xml:space="preserve"> </w:t>
            </w:r>
            <w:r>
              <w:rPr>
                <w:b/>
                <w:i/>
              </w:rPr>
              <w:t>σημειώνει τις προσπάθειες για τη μείωση του διοικητικού φόρτου και τον εξορθολογισμό των διαδικασιών με σκοπό την επίτευξη οικονομικής αποδοτικότητας·</w:t>
            </w:r>
            <w:r>
              <w:t xml:space="preserve"> </w:t>
            </w:r>
            <w:r>
              <w:rPr>
                <w:b/>
                <w:i/>
              </w:rPr>
              <w:t>καλεί την επιτροπή να εδραιώσει περαιτέρω την προσέγγιση αυτή ενσωματώνοντας δείκτες επιδόσεων και σχεδιασμό προβλέψεων στον ετήσιο δημοσιονομικό κύκλο της·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συγχαίρει την ΕΟΚΕ για το </w:t>
            </w:r>
            <w:r>
              <w:rPr>
                <w:b/>
                <w:i/>
              </w:rPr>
              <w:t>γεγονός ότι η εκτέλεση</w:t>
            </w:r>
            <w:r>
              <w:t xml:space="preserve"> του προϋπολογισμού της όσον αφορά τις πιστώσεις αναλήψεων υποχρεώσεων του τρέχοντος έτους αυξήθηκε περαιτέρω από 98,70 % το 2023 σε 99,21 % το 2024, χάρη στην επιτυχή παρακολούθηση της εκτέλεσης του προϋπολογισμού της, αλλά και λόγω του υψηλού ποσοστού πληθωρισμού που επηρεάζει τους μισθούς του προσωπικού και τις δαπάνες κτιρίων· σημειώνει, στο πλαίσιο αυτό, τις προσπάθειες ανακατανομής της ΕΟΚΕ μέσω μεταφορών πιστώσεων συνολικού ύψους </w:t>
            </w:r>
            <w:r>
              <w:rPr>
                <w:b/>
                <w:i/>
              </w:rPr>
              <w:t>2 487 139</w:t>
            </w:r>
            <w:r>
              <w:t xml:space="preserve"> EUR (ποσό που αντιστοιχεί στο 1,51 % του προϋπολογισμού της για το 2024) σε διάφορες γραμμές του προϋπολογισμού, με τις σημαντικότερες αυξήσεις να αφορούν τη λειτουργία και τη συντήρηση συστημάτων λογισμικού (+ </w:t>
            </w:r>
            <w:r>
              <w:rPr>
                <w:b/>
                <w:i/>
              </w:rPr>
              <w:t>519 682</w:t>
            </w:r>
            <w:r>
              <w:t xml:space="preserve"> EUR) και κτιρίων (+ </w:t>
            </w:r>
            <w:r>
              <w:rPr>
                <w:b/>
                <w:i/>
              </w:rPr>
              <w:t>421 880</w:t>
            </w:r>
            <w:r>
              <w:t xml:space="preserve"> EUR)· σημειώνει περαιτέρω με ικανοποίηση ότι το ποσοστό εκτέλεσης των πιστώσεων πληρωμών του τρέχοντος έτους αυξήθηκε από 88,12 % το 2022 και 90,67 % το 2023 σε 92,85 % το 2024 και ότι ο μέσος χρόνος πληρωμής μειώθηκε από 20,14 ημέρες το 2023 σε 16,06 ημέρες το 2024, γεγονός που αποτελεί την καλύτερη επίδοση της ΕΟΚΕ από το 2021·</w:t>
            </w:r>
          </w:p>
        </w:tc>
        <w:tc>
          <w:tcPr>
            <w:tcW w:w="4876" w:type="dxa"/>
            <w:tcBorders>
              <w:top w:val="nil"/>
              <w:left w:val="nil"/>
              <w:bottom w:val="nil"/>
              <w:right w:val="nil"/>
            </w:tcBorders>
          </w:tcPr>
          <w:p>
            <w:pPr>
              <w:pStyle w:val="Normal6a"/>
            </w:pPr>
            <w:r>
              <w:t>5.</w:t>
            </w:r>
            <w:r>
              <w:tab/>
            </w:r>
            <w:r>
              <w:t xml:space="preserve">συγχαίρει την ΕΟΚΕ για το </w:t>
            </w:r>
            <w:r>
              <w:rPr>
                <w:b/>
                <w:i/>
              </w:rPr>
              <w:t>υψηλό ποσοστό εκτέλεσης</w:t>
            </w:r>
            <w:r>
              <w:t xml:space="preserve"> του προϋπολογισμού της όσον αφορά τις πιστώσεις αναλήψεων υποχρεώσεων του τρέχοντος έτους </w:t>
            </w:r>
            <w:r>
              <w:rPr>
                <w:b/>
                <w:i/>
              </w:rPr>
              <w:t>το οποίο</w:t>
            </w:r>
            <w:r>
              <w:t xml:space="preserve"> αυξήθηκε περαιτέρω από 98,70 % το 2023 σε 99,21 % το 2024, χάρη στην επιτυχή παρακολούθηση της εκτέλεσης του προϋπολογισμού της, αλλά και λόγω του υψηλού ποσοστού πληθωρισμού που επηρεάζει τους μισθούς του προσωπικού και τις δαπάνες κτιρίων· σημειώνει, στο πλαίσιο αυτό, τις προσπάθειες ανακατανομής της ΕΟΚΕ μέσω μεταφορών πιστώσεων συνολικού ύψους </w:t>
            </w:r>
            <w:r>
              <w:rPr>
                <w:b/>
                <w:i/>
              </w:rPr>
              <w:t>2 487 139</w:t>
            </w:r>
            <w:r>
              <w:t> EUR (ποσό που αντιστοιχεί στο 1,51 % του προϋπολογισμού της για το 2024) σε διάφορες γραμμές του προϋπολογισμού, με τις σημαντικότερες αυξήσεις να αφορούν τη λειτουργία και τη συντήρηση συστημάτων λογισμικού (+ </w:t>
            </w:r>
            <w:r>
              <w:rPr>
                <w:b/>
                <w:i/>
              </w:rPr>
              <w:t>519 682</w:t>
            </w:r>
            <w:r>
              <w:t> EUR) και κτιρίων (+ </w:t>
            </w:r>
            <w:r>
              <w:rPr>
                <w:b/>
                <w:i/>
              </w:rPr>
              <w:t>421 880</w:t>
            </w:r>
            <w:r>
              <w:t xml:space="preserve"> EUR)· σημειώνει περαιτέρω με ικανοποίηση ότι το ποσοστό εκτέλεσης των πιστώσεων πληρωμών του τρέχοντος έτους αυξήθηκε από 88,12 % το 2022 και 90,67 % το 2023 σε 92,85 % το 2024 και ότι ο μέσος χρόνος πληρωμής μειώθηκε από 20,14 ημέρες το 2023 σε 16,06 ημέρες το 2024, γεγονός που αποτελεί την καλύτερη επίδοση της ΕΟΚΕ από το 2021· </w:t>
            </w:r>
            <w:r>
              <w:rPr>
                <w:b/>
                <w:i/>
              </w:rPr>
              <w:t>ενθαρρύνει τη συνέχιση της αποτελεσματικής παρακολούθησης, του περιορισμού του κόστους και της στρατηγικής ανακατανομής για τη διασφάλιση της σχέσης κόστους-οφέλους και της διαφάνειας·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σημειώνει ότι, στις 21 Σεπτεμβρίου 2024, το Συμβούλιο ενέκρινε νέα απόφαση σχετικά με τη χορήγηση ημερήσιας αποζημίωσης και την επιστροφή των εξόδων ταξιδίου των μελών της ΕΟΚΕ και των αναπληρωτών τους, σύμφωνα με την οποία η ημερήσια αποζημίωση για τους δικαιούχους που συμμετέχουν διά ζώσης σε συνεδριάσεις ορίζεται σε 367 EUR (από 290 EUR) και η ημερήσια αποζημίωση για τους δικαιούχους που συμμετέχουν εξ αποστάσεως σε συνεδριάσεις με ηλεκτρονικά μέσα ορίζεται σε 149 EUR (από 145 EUR)· σημειώνει, με βάση το ερωτηματολόγιο, ότι το 2024 η ΕΟΚΕ επέστρεψε για εξ αποστάσεως συμμετοχή </w:t>
            </w:r>
            <w:r>
              <w:rPr>
                <w:b/>
                <w:i/>
              </w:rPr>
              <w:t>259 669</w:t>
            </w:r>
            <w:r>
              <w:t xml:space="preserve"> EUR (</w:t>
            </w:r>
            <w:r>
              <w:rPr>
                <w:b/>
                <w:i/>
              </w:rPr>
              <w:t>294 930</w:t>
            </w:r>
            <w:r>
              <w:t xml:space="preserve"> EUR το 2023), ποσό που ισοδυναμεί με </w:t>
            </w:r>
            <w:r>
              <w:rPr>
                <w:b/>
                <w:i/>
              </w:rPr>
              <w:t>1 744</w:t>
            </w:r>
            <w:r>
              <w:t xml:space="preserve"> ημέρες συνεδρίασης (</w:t>
            </w:r>
            <w:r>
              <w:rPr>
                <w:b/>
                <w:i/>
              </w:rPr>
              <w:t>2 006</w:t>
            </w:r>
            <w:r>
              <w:t xml:space="preserve"> ημέρες συνεδρίασης το 2023), ενώ το συνολικό ποσό των κατ’ αποκοπή αποζημιώσεων που καταβλήθηκαν για τη συμμετοχή σε συνεδριάσεις διά ζώσης ανήλθε σε </w:t>
            </w:r>
            <w:r>
              <w:rPr>
                <w:b/>
                <w:i/>
              </w:rPr>
              <w:t>6 579 196</w:t>
            </w:r>
            <w:r>
              <w:t xml:space="preserve"> EUR το 2024 (έναντι </w:t>
            </w:r>
            <w:r>
              <w:rPr>
                <w:b/>
                <w:i/>
              </w:rPr>
              <w:t>5 902 963</w:t>
            </w:r>
            <w:r>
              <w:t xml:space="preserve"> EUR το 2023)· σημειώνει περαιτέρω ότι η ΕΟΚΕ διαθέτει σύστημα για την επιβεβαίωση της πραγματικής συμμετοχής εξ αποστάσεως σε συνεδριάσεις με ηλεκτρονικά μέσα· θεωρεί ότι</w:t>
            </w:r>
            <w:r>
              <w:rPr>
                <w:b/>
                <w:i/>
              </w:rPr>
              <w:t>, παρόλο που</w:t>
            </w:r>
            <w:r>
              <w:t xml:space="preserve"> η εξ αποστάσεως συμμετοχή αποτελεί σημαντικό μέσο για τα σύγχρονα θεσμικά όργανα —μειώνοντας το κόστος των συνεδριάσεων και καθιστώντας δυνατή την ευρύτερη συμμετοχή</w:t>
            </w:r>
            <w:r>
              <w:rPr>
                <w:b/>
                <w:i/>
              </w:rPr>
              <w:t>— η χορήγηση αποζημίωσης</w:t>
            </w:r>
            <w:r>
              <w:t xml:space="preserve"> για την εξ αποστάσεως συμμετοχή σε </w:t>
            </w:r>
            <w:r>
              <w:rPr>
                <w:b/>
                <w:i/>
              </w:rPr>
              <w:t>συνεδριάσεις, ακόμη και αν είναι μειωμένη και περιορίζεται σε ορισμένα είδη</w:t>
            </w:r>
            <w:r>
              <w:t xml:space="preserve"> εκδηλώσεων</w:t>
            </w:r>
            <w:r>
              <w:rPr>
                <w:b/>
                <w:i/>
              </w:rPr>
              <w:t>, είναι δυσνόητη για το κοινό</w:t>
            </w:r>
            <w:r>
              <w:t>·</w:t>
            </w:r>
          </w:p>
        </w:tc>
        <w:tc>
          <w:tcPr>
            <w:tcW w:w="4876" w:type="dxa"/>
            <w:tcBorders>
              <w:top w:val="nil"/>
              <w:left w:val="nil"/>
              <w:bottom w:val="nil"/>
              <w:right w:val="nil"/>
            </w:tcBorders>
          </w:tcPr>
          <w:p>
            <w:pPr>
              <w:pStyle w:val="Normal6a"/>
            </w:pPr>
            <w:r>
              <w:t>7.</w:t>
            </w:r>
            <w:r>
              <w:tab/>
            </w:r>
            <w:r>
              <w:t xml:space="preserve">σημειώνει ότι, στις 21 Σεπτεμβρίου 2024, το Συμβούλιο ενέκρινε νέα απόφαση σχετικά με τη χορήγηση ημερήσιας αποζημίωσης και την επιστροφή των εξόδων ταξιδίου των μελών της ΕΟΚΕ και των αναπληρωτών τους, σύμφωνα με την οποία η ημερήσια αποζημίωση για τους δικαιούχους που συμμετέχουν διά ζώσης σε συνεδριάσεις ορίζεται σε 367 EUR (από 290 EUR) και η ημερήσια αποζημίωση για τους δικαιούχους που συμμετέχουν εξ αποστάσεως σε συνεδριάσεις με ηλεκτρονικά μέσα ορίζεται σε 149 EUR (από 145 EUR)· σημειώνει, με βάση το ερωτηματολόγιο, ότι το 2024 η ΕΟΚΕ επέστρεψε για εξ αποστάσεως συμμετοχή </w:t>
            </w:r>
            <w:r>
              <w:rPr>
                <w:b/>
                <w:i/>
              </w:rPr>
              <w:t>259 669</w:t>
            </w:r>
            <w:r>
              <w:t> EUR (</w:t>
            </w:r>
            <w:r>
              <w:rPr>
                <w:b/>
                <w:i/>
              </w:rPr>
              <w:t>294 930</w:t>
            </w:r>
            <w:r>
              <w:t xml:space="preserve"> EUR το 2023), ποσό που ισοδυναμεί με </w:t>
            </w:r>
            <w:r>
              <w:rPr>
                <w:b/>
                <w:i/>
              </w:rPr>
              <w:t>1 744</w:t>
            </w:r>
            <w:r>
              <w:t xml:space="preserve"> ημέρες συνεδρίασης (</w:t>
            </w:r>
            <w:r>
              <w:rPr>
                <w:b/>
                <w:i/>
              </w:rPr>
              <w:t>2 006</w:t>
            </w:r>
            <w:r>
              <w:t xml:space="preserve"> ημέρες συνεδρίασης το 2023), ενώ το συνολικό ποσό των κατ’ αποκοπή αποζημιώσεων που καταβλήθηκαν για τη συμμετοχή σε συνεδριάσεις διά ζώσης ανήλθε σε </w:t>
            </w:r>
            <w:r>
              <w:rPr>
                <w:b/>
                <w:i/>
              </w:rPr>
              <w:t>6 579 196</w:t>
            </w:r>
            <w:r>
              <w:t xml:space="preserve"> EUR το 2024 (έναντι </w:t>
            </w:r>
            <w:r>
              <w:rPr>
                <w:b/>
                <w:i/>
              </w:rPr>
              <w:t>5 902 963</w:t>
            </w:r>
            <w:r>
              <w:t xml:space="preserve"> EUR το 2023)· σημειώνει περαιτέρω ότι η ΕΟΚΕ διαθέτει σύστημα για την επιβεβαίωση της πραγματικής συμμετοχής εξ αποστάσεως σε συνεδριάσεις με ηλεκτρονικά μέσα· θεωρεί ότι η εξ αποστάσεως συμμετοχή αποτελεί σημαντικό μέσο </w:t>
            </w:r>
            <w:r>
              <w:rPr>
                <w:b/>
                <w:i/>
              </w:rPr>
              <w:t>και πολύτιμο εργαλείο</w:t>
            </w:r>
            <w:r>
              <w:t xml:space="preserve"> για τα σύγχρονα θεσμικά όργανα — μειώνοντας το κόστος των συνεδριάσεων και καθιστώντας δυνατή την ευρύτερη συμμετοχή</w:t>
            </w:r>
            <w:r>
              <w:rPr>
                <w:b/>
                <w:i/>
              </w:rPr>
              <w:t>·</w:t>
            </w:r>
            <w:r>
              <w:t xml:space="preserve"> </w:t>
            </w:r>
            <w:r>
              <w:rPr>
                <w:b/>
                <w:i/>
              </w:rPr>
              <w:t>εκφράζει την ικανοποίησή του</w:t>
            </w:r>
            <w:r>
              <w:t xml:space="preserve"> για την </w:t>
            </w:r>
            <w:r>
              <w:rPr>
                <w:b/>
                <w:i/>
              </w:rPr>
              <w:t>προσέγγιση της ΕΟΚΕ όσον αφορά την κατανομή αποζημιώσεων για</w:t>
            </w:r>
            <w:r>
              <w:t xml:space="preserve"> εξ αποστάσεως συμμετοχή σε </w:t>
            </w:r>
            <w:r>
              <w:rPr>
                <w:b/>
                <w:i/>
              </w:rPr>
              <w:t>μειωμένο και περιορισμένο είδος</w:t>
            </w:r>
            <w:r>
              <w:t xml:space="preserve"> εκδηλώσεων </w:t>
            </w:r>
            <w:r>
              <w:rPr>
                <w:b/>
                <w:i/>
              </w:rPr>
              <w:t>με δίκαιο και αναλογικό τρόπο, η οποία αντικατοπτρίζει τις ευθύνες και τις απαιτήσεις προετοιμασίας των μελών, διασφαλίζοντας και παρακολουθώντας παράλληλα τη διαφάνεια και την οικονομική αποδοτικότητα·</w:t>
            </w:r>
            <w:r>
              <w:t xml:space="preserve"> </w:t>
            </w:r>
            <w:r>
              <w:rPr>
                <w:b/>
                <w:i/>
              </w:rPr>
              <w:t>υπενθυμίζει ότι τα μέλη της Ευρωπαϊκής Οικονομικής και Κοινωνικής Επιτροπής δεν λαμβάνουν μισθό για τη θητεία τους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α.</w:t>
            </w:r>
            <w:r>
              <w:tab/>
            </w:r>
            <w:r>
              <w:rPr>
                <w:b/>
                <w:i/>
              </w:rPr>
              <w:t>καλεί την ΕΟΚΕ να επαναξιολογήσει το σύστημα αποζημιώσεων για εξ αποστάσεως συμμετοχή, προκειμένου να διασφαλιστεί πλήρης διαφάνεια, αναλογικότητα και εμπιστοσύνη του κοινού·</w:t>
            </w:r>
            <w:r>
              <w:t xml:space="preserve"> </w:t>
            </w:r>
            <w:r>
              <w:rPr>
                <w:b/>
                <w:i/>
              </w:rPr>
              <w:t>τονίζει ότι η οικονομική αποζημίωση για την εξ αποστάσεως συμμετοχή πρέπει να αιτιολογείται αυστηρά, να έχει περιορισμένο πεδίο εφαρμογής και να ευθυγραμμίζεται με τις αρχές της οικονομικής αποδοτικότητας και της λογοδοσίας.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α.</w:t>
            </w:r>
            <w:r>
              <w:tab/>
            </w:r>
            <w:r>
              <w:rPr>
                <w:b/>
                <w:i/>
              </w:rPr>
              <w:t>εκφράζει τη βαθιά του ανησυχία για την αυξανόμενη δανειακή επιβάρυνση και το κόστος δανεισμού της ΕΕ·</w:t>
            </w:r>
            <w:r>
              <w:t xml:space="preserve"> </w:t>
            </w:r>
            <w:r>
              <w:rPr>
                <w:b/>
                <w:i/>
              </w:rPr>
              <w:t>σημειώνει ότι, σύμφωνα με την ετήσια έκθεση του Ευρωπαϊκού Ελεγκτικού Συνεδρίου, τα ανεξόφλητα δάνεια που δανείστηκε η ΕΕ θα μπορούσαν να υπερβούν τα 900 δισεκατομμύρια EUR έως το 2027, ποσό σχεδόν δεκαπλάσιο από το επίπεδο του 2020 πριν από την εισαγωγή της δέσμης μέτρων για την ανάκαμψη NGEU·</w:t>
            </w:r>
            <w:r>
              <w:t xml:space="preserve"> </w:t>
            </w:r>
            <w:r>
              <w:rPr>
                <w:b/>
                <w:i/>
              </w:rPr>
              <w:t>προειδοποιεί ότι το αυξανόμενο κόστος δανεισμού θέτει σε κίνδυνο τους μελλοντικούς προϋπολογισμούς και μειώνει τα δημοσιονομικά περιθώρια για νέες προτεραιότητες·</w:t>
            </w:r>
            <w:r>
              <w:t xml:space="preserve"> </w:t>
            </w:r>
            <w:r>
              <w:rPr>
                <w:b/>
                <w:i/>
              </w:rPr>
              <w:t>επιμένει, ως εκ τούτου, ότι αυτή η άνευ προηγουμένου δημοσιονομική πίεση απαιτεί αυστηρή αναζήτηση εξοικονομήσεων στο πλαίσιο του διοικητικού προϋπολογισμού της ΕΟΚΕ·</w:t>
            </w:r>
            <w:r>
              <w:t xml:space="preserve"> </w:t>
            </w:r>
            <w:r>
              <w:rPr>
                <w:b/>
                <w:i/>
              </w:rPr>
              <w:t>καλεί τον Γενικό Γραμματέα να υποβάλει σχέδιο για τη μείωση του διαρθρωτικού κόστους, ώστε να καταδεικνύεται η θεσμική ευθύνη σε περιόδους υψηλού δημόσιου χρέους·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α.</w:t>
            </w:r>
            <w:r>
              <w:tab/>
            </w:r>
            <w:r>
              <w:rPr>
                <w:b/>
                <w:i/>
              </w:rPr>
              <w:t>καλεί τη διοίκηση της ΕΟΚΕ να προσδιορίσει ενεργά και να εφαρμόσει μέτρα εξοικονόμησης κόστους, μεταξύ άλλων μέσω της αυξημένης χρήσης τεχνολογιών υβριδικών συνεδριάσεων, της βελτιστοποίησης της χρήσης κτιρίων, της εδραίωσης των κοινοβουλευτικών δραστηριοτήτων και της μείωσης των περιττών δαπανών υλικοτεχνικής υποδομής·</w:t>
            </w:r>
            <w:r>
              <w:t xml:space="preserve"> </w:t>
            </w:r>
            <w:r>
              <w:rPr>
                <w:b/>
                <w:i/>
              </w:rPr>
              <w:t>ζητεί τακτικές εκθέσεις προόδου σχετικά με τα μέτρα που εφαρμόζονται και τις εξοικονομήσεις που επιτυγχάνονται·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α.</w:t>
            </w:r>
            <w:r>
              <w:tab/>
            </w:r>
            <w:r>
              <w:rPr>
                <w:b/>
                <w:i/>
              </w:rPr>
              <w:t>καλεί την ΕΟΚΕ να εγκρίνει έναν διαρθρωμένο χάρτη πορείας για τη σταδιακή επίτευξη του δείκτη αναφοράς 10 % για τις δαπάνες κυβερνοασφάλειας, συμπεριλαμβανομένων ετήσιων οροσήμων, ιεράρχησης βάσει κινδύνου και τακτικής υποβολής εκθέσεων στην αρμόδια για την απαλλαγή αρχή·</w:t>
            </w:r>
            <w:r>
              <w:t xml:space="preserve"> </w:t>
            </w:r>
            <w:r>
              <w:rPr>
                <w:b/>
                <w:i/>
              </w:rPr>
              <w:t>τονίζει την ανάγκη για ενισχυμένη συνεργασία με τη CERT-ΕΕ και άλλα θεσμικά όργανα της Ένωσης, ώστε να διασφαλιστεί μια συνεκτική και ανθεκτική στάση στον τομέα της κυβερνοασφάλειας.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αναγνωρίζει ότι η ΕΟΚΕ διαδραματίζει θεμελιώδη ρόλο συμβάλλοντας στη χάραξη πολιτικής και στις διαδικασίες λήψης αποφάσεων της Ένωσης, εκπροσωπώντας τις φωνές όλων των τομέων της οργανωμένης κοινωνίας των πολιτών εντός της Ένωσης, φέρνοντας έτσι την Ευρώπη πιο κοντά στους πολίτες της και αυξάνοντας τη δημοκρατική νομιμότητα της νομοθεσίας της Ένωσης· υπενθυμίζει ότι, στο πλαίσιο του ετήσιου προγράμματος εργασίας της, η ΕΟΚΕ διαθέτει σύστημα παρακολούθησης των επιδόσεων με δείκτες σε διάφορους τομείς, όπως η ΤΠ, οι ανθρώπινοι πόροι, η μετάφραση και η επικοινωνία, το οποίο διαρθρώνεται γύρω από πέντε βασικές αξίες και πέντε βασικούς στρατηγικούς στόχους, στο πλαίσιο της στρατηγικής της γενικής γραμματείας για την περίοδο 2021-2025· σημειώνει με ικανοποίηση, με βάση τη συνέχεια που έδωσε η ΕΟΚΕ στις παρατηρήσεις που περιέχονται στο ψήφισμα του Κοινοβουλίου σχετικά με την απαλλαγή για το 2023 («έκθεση παρακολούθησης») και στο ερωτηματολόγιο, ότι, μετά από έλεγχο, η ΕΟΚΕ δρομολόγησε διαρθρωμένη διαδικασία για τη βελτίωση της παρακολούθησης των επιδόσεών της, ευθυγραμμίζοντας το πλαίσιο επιδόσεών της με τους στρατηγικούς στόχους μέσω βασικών δεικτών επιδόσεων και δεικτών επιπτώσεων που πρέπει να ευθυγραμμιστούν με τους μελλοντικούς στρατηγικούς στόχους της ΕΟΚΕ, ενώ τα ανώτερα διοικητικά στελέχη θα διαδραματίσουν καίριο ρόλο στη χρήση των εν λόγω δεικτών· αναμένει να ενημερωθεί για το αποτέλεσμα της εφαρμογής αυτού του νέου πλαισίου μέσω της μελλοντικής υποβολής αναφοράς από την ΕΟΚΕ στην αρμόδια για την απαλλαγή αρχή·</w:t>
            </w:r>
          </w:p>
        </w:tc>
        <w:tc>
          <w:tcPr>
            <w:tcW w:w="4876" w:type="dxa"/>
            <w:tcBorders>
              <w:top w:val="nil"/>
              <w:left w:val="nil"/>
              <w:bottom w:val="nil"/>
              <w:right w:val="nil"/>
            </w:tcBorders>
          </w:tcPr>
          <w:p>
            <w:pPr>
              <w:pStyle w:val="Normal6a"/>
            </w:pPr>
            <w:r>
              <w:t>12.</w:t>
            </w:r>
            <w:r>
              <w:tab/>
            </w:r>
            <w:r>
              <w:t>αναγνωρίζει ότι η ΕΟΚΕ διαδραματίζει θεμελιώδη ρόλο συμβάλλοντας στη χάραξη πολιτικής και στις διαδικασίες λήψης αποφάσεων της Ένωσης, εκπροσωπώντας τις φωνές όλων των τομέων της οργανωμένης κοινωνίας των πολιτών εντός της Ένωσης, φέρνοντας έτσι την Ευρώπη πιο κοντά στους πολίτες της και αυξάνοντας τη δημοκρατική νομιμότητα της νομοθεσίας της Ένωσης· υπενθυμίζει ότι, στο πλαίσιο του ετήσιου προγράμματος εργασίας της, η ΕΟΚΕ διαθέτει σύστημα παρακολούθησης των επιδόσεων με δείκτες σε διάφορους τομείς, όπως η ΤΠ, οι ανθρώπινοι πόροι, η μετάφραση και η επικοινωνία, το οποίο διαρθρώνεται γύρω από πέντε βασικές αξίες και πέντε βασικούς στρατηγικούς στόχους, στο πλαίσιο της στρατηγικής της γενικής γραμματείας για την περίοδο 2021-2025</w:t>
            </w:r>
            <w:r>
              <w:rPr>
                <w:b/>
                <w:i/>
              </w:rPr>
              <w:t>·</w:t>
            </w:r>
            <w:r>
              <w:t xml:space="preserve"> </w:t>
            </w:r>
            <w:r>
              <w:rPr>
                <w:b/>
                <w:i/>
              </w:rPr>
              <w:t>θεωρεί, ωστόσο, ότι η προστιθέμενη αξία των δραστηριοτήτων του για τους ευρωπαίους πολίτες παραμένει σε μεγάλο βαθμό υποτιμημένη·</w:t>
            </w:r>
            <w:r>
              <w:t xml:space="preserve"> </w:t>
            </w:r>
            <w:r>
              <w:rPr>
                <w:b/>
                <w:i/>
              </w:rPr>
              <w:t>καλεί την ΕΟΚΕ να ενισχύσει περαιτέρω το πλαίσιο εκτίμησης επιπτώσεων, καταδεικνύοντας καλύτερα τον τρόπο με τον οποίο οι γνωμοδοτήσεις και οι πρωτοβουλίες της μετουσιώνονται σε συγκεκριμένα αποτελέσματα πολιτικής και απτά οφέλη για τους πολίτες</w:t>
            </w:r>
            <w:r>
              <w:t>· σημειώνει με ικανοποίηση, με βάση τη συνέχεια που έδωσε η ΕΟΚΕ στις παρατηρήσεις που περιέχονται στο ψήφισμα του Κοινοβουλίου σχετικά με την απαλλαγή για το 2023 («έκθεση παρακολούθησης») και στο ερωτηματολόγιο, ότι, μετά από έλεγχο, η ΕΟΚΕ δρομολόγησε διαρθρωμένη διαδικασία για τη βελτίωση της παρακολούθησης των επιδόσεών της, ευθυγραμμίζοντας το πλαίσιο επιδόσεών της με τους στρατηγικούς στόχους μέσω βασικών δεικτών επιδόσεων και δεικτών επιπτώσεων που πρέπει να ευθυγραμμιστούν με τους μελλοντικούς στρατηγικούς στόχους της ΕΟΚΕ, ενώ τα ανώτερα διοικητικά στελέχη θα διαδραματίσουν καίριο ρόλο στη χρήση των εν λόγω δεικτών· αναμένει να ενημερωθεί για το αποτέλεσμα της εφαρμογής αυτού του νέου πλαισίου μέσω της μελλοντικής υποβολής αναφοράς από την ΕΟΚΕ στην αρμόδια για την απαλλαγή αρχή·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αναγνωρίζει ότι η ΕΟΚΕ διαδραματίζει θεμελιώδη ρόλο συμβάλλοντας στη χάραξη πολιτικής και στις διαδικασίες λήψης αποφάσεων της Ένωσης, εκπροσωπώντας τις φωνές όλων των τομέων της οργανωμένης κοινωνίας των πολιτών εντός της Ένωσης, φέρνοντας έτσι την Ευρώπη πιο κοντά στους πολίτες της και αυξάνοντας τη δημοκρατική νομιμότητα της νομοθεσίας της Ένωσης· υπενθυμίζει ότι, στο πλαίσιο του ετήσιου προγράμματος εργασίας της, η ΕΟΚΕ διαθέτει σύστημα παρακολούθησης των επιδόσεων με δείκτες σε διάφορους τομείς, όπως η ΤΠ, οι ανθρώπινοι πόροι, η μετάφραση και η επικοινωνία, το οποίο διαρθρώνεται γύρω από πέντε βασικές αξίες και πέντε βασικούς στρατηγικούς στόχους, στο πλαίσιο της στρατηγικής της γενικής γραμματείας για την περίοδο 2021-2025· σημειώνει με ικανοποίηση, με βάση τη συνέχεια που έδωσε η ΕΟΚΕ στις παρατηρήσεις που περιέχονται στο ψήφισμα του Κοινοβουλίου σχετικά με την απαλλαγή για το 2023 («έκθεση παρακολούθησης») και στο ερωτηματολόγιο, ότι, μετά από έλεγχο, η ΕΟΚΕ δρομολόγησε διαρθρωμένη διαδικασία για τη βελτίωση της παρακολούθησης των επιδόσεών της, ευθυγραμμίζοντας το πλαίσιο επιδόσεών της με τους στρατηγικούς στόχους μέσω βασικών δεικτών επιδόσεων και δεικτών επιπτώσεων που πρέπει να ευθυγραμμιστούν με τους μελλοντικούς στρατηγικούς στόχους της ΕΟΚΕ, ενώ τα ανώτερα διοικητικά στελέχη θα διαδραματίσουν καίριο ρόλο στη χρήση των εν λόγω δεικτών· αναμένει να ενημερωθεί για το αποτέλεσμα της εφαρμογής αυτού του νέου πλαισίου μέσω της μελλοντικής υποβολής αναφοράς από την ΕΟΚΕ στην αρμόδια για την απαλλαγή αρχή·</w:t>
            </w:r>
          </w:p>
        </w:tc>
        <w:tc>
          <w:tcPr>
            <w:tcW w:w="4876" w:type="dxa"/>
            <w:tcBorders>
              <w:top w:val="nil"/>
              <w:left w:val="nil"/>
              <w:bottom w:val="nil"/>
              <w:right w:val="nil"/>
            </w:tcBorders>
          </w:tcPr>
          <w:p>
            <w:pPr>
              <w:pStyle w:val="Normal6a"/>
            </w:pPr>
            <w:r>
              <w:t>12.</w:t>
            </w:r>
            <w:r>
              <w:tab/>
            </w:r>
            <w:r>
              <w:t xml:space="preserve">αναγνωρίζει ότι η ΕΟΚΕ διαδραματίζει θεμελιώδη ρόλο συμβάλλοντας στη χάραξη πολιτικής και στις διαδικασίες λήψης αποφάσεων της Ένωσης, εκπροσωπώντας τις φωνές όλων των τομέων της οργανωμένης κοινωνίας των πολιτών εντός της Ένωσης, φέρνοντας έτσι την Ευρώπη πιο κοντά στους πολίτες της και αυξάνοντας τη δημοκρατική νομιμότητα της νομοθεσίας της Ένωσης· υπενθυμίζει ότι, στο πλαίσιο του ετήσιου προγράμματος εργασίας της, η ΕΟΚΕ διαθέτει σύστημα παρακολούθησης των επιδόσεων με δείκτες σε διάφορους τομείς, όπως η ΤΠ, οι ανθρώπινοι πόροι, η μετάφραση και η επικοινωνία, το οποίο διαρθρώνεται γύρω από πέντε βασικές αξίες και πέντε βασικούς στρατηγικούς στόχους, στο πλαίσιο της στρατηγικής της γενικής γραμματείας για την περίοδο 2021-2025· σημειώνει με ικανοποίηση, με βάση τη συνέχεια που έδωσε η ΕΟΚΕ στις παρατηρήσεις που περιέχονται στο ψήφισμα του Κοινοβουλίου σχετικά με την απαλλαγή για το 2023 («έκθεση παρακολούθησης») και στο ερωτηματολόγιο, ότι, μετά από έλεγχο, η ΕΟΚΕ δρομολόγησε διαρθρωμένη διαδικασία για τη βελτίωση της παρακολούθησης των επιδόσεών της, ευθυγραμμίζοντας το πλαίσιο επιδόσεών της με τους στρατηγικούς στόχους μέσω βασικών δεικτών επιδόσεων και δεικτών επιπτώσεων που πρέπει να ευθυγραμμιστούν με τους μελλοντικούς στρατηγικούς στόχους της ΕΟΚΕ, ενώ τα ανώτερα διοικητικά στελέχη θα διαδραματίσουν καίριο ρόλο στη χρήση των εν λόγω δεικτών· αναμένει να ενημερωθεί για το αποτέλεσμα της εφαρμογής αυτού του νέου πλαισίου μέσω της μελλοντικής υποβολής αναφοράς από την ΕΟΚΕ στην αρμόδια για την απαλλαγή αρχή· </w:t>
            </w:r>
            <w:r>
              <w:rPr>
                <w:b/>
                <w:i/>
              </w:rPr>
              <w:t>καλωσορίζει τις προσπάθειες της ΕΟΚΕ να ενσωματώσει τη μέτρηση του αντικτύπου στη διαδικασία της για τη λήψη αποφάσεων και απευθύνει έκκληση για σαφείς ποσοτικούς βασικούς δείκτες επιδόσεων και τακτική υποβολή εκθέσεων για τη διασφάλιση μετρήσιμων αποτελεσμάτων και λογοδοσίας·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σημειώνει ότι η ΕΟΚΕ εκπληρώνει την αποστολή της μέσω γνωμοδοτήσεων, οι οποίες αναφέρονται σε νομοθετικές προτάσεις της Επιτροπής (αιτήσεις γνωμοδότησης), μέσω γνωμοδοτήσεων πρωτοβουλίας, με τις οποίες καλούνται τα θεσμικά όργανα της Ένωσης να αναλάβουν δράση, καθώς και μέσω διερευνητικών γνωμοδοτήσεων, οι οποίες τροφοδοτούν τις εργασίες της Επιτροπής σχετικά με τις σχεδιαζόμενες πρωτοβουλίες της, και ότι οι θέσεις της ΕΟΚΕ μπορούν να επισημαίνονται σε ψηφίσματα ή να περιλαμβάνονται σε εκθέσεις αξιολόγησης και ενημέρωσης· συγχαίρει την ΕΟΚΕ για τις επιδόσεις της όσον αφορά την παροχή βοήθειας στο Κοινοβούλιο, το Συμβούλιο και την Επιτροπή κατά τον νομοθετικό κύκλο το 2024· σημειώνει, στο πλαίσιο αυτό, ότι το 2024 η ΕΟΚΕ ενέκρινε 142 γνωμοδοτήσεις και εκθέσεις, σημειώνοντας μείωση από 213 το 2023, και διοργάνωσε 148 ακροάσεις και 26 διασκέψεις, σε σύγκριση με 146 και 24 το 2023, αντίστοιχα· αναγνωρίζει ότι η ανανέωση του νομοθετικού σώματος το 2024 οδήγησε σε μείωση του αριθμού των αιτήσεων γνωμοδότησης και, κατά συνέπεια, του αριθμού των γνωμοδοτήσεων που ενέκρινε η ΕΟΚΕ το ίδιο έτος· σημειώνει ότι τα μέλη της ΕΟΚΕ συμμετείχαν σε 518 συνεδριάσεις υψηλού επιπέδου, συνόδους κορυφής και διασκέψεις το 2024 σε σύγκριση με 429 το 2023·</w:t>
            </w:r>
          </w:p>
        </w:tc>
        <w:tc>
          <w:tcPr>
            <w:tcW w:w="4876" w:type="dxa"/>
            <w:tcBorders>
              <w:top w:val="nil"/>
              <w:left w:val="nil"/>
              <w:bottom w:val="nil"/>
              <w:right w:val="nil"/>
            </w:tcBorders>
          </w:tcPr>
          <w:p>
            <w:pPr>
              <w:pStyle w:val="Normal6a"/>
            </w:pPr>
            <w:r>
              <w:t>13.</w:t>
            </w:r>
            <w:r>
              <w:tab/>
            </w:r>
            <w:r>
              <w:t xml:space="preserve">σημειώνει ότι η ΕΟΚΕ εκπληρώνει την αποστολή της μέσω γνωμοδοτήσεων, οι οποίες αναφέρονται σε νομοθετικές προτάσεις της Επιτροπής (αιτήσεις γνωμοδότησης), μέσω γνωμοδοτήσεων πρωτοβουλίας, με τις οποίες καλούνται τα θεσμικά όργανα της Ένωσης να αναλάβουν δράση, καθώς και μέσω διερευνητικών γνωμοδοτήσεων, οι οποίες τροφοδοτούν τις εργασίες της Επιτροπής σχετικά με τις σχεδιαζόμενες πρωτοβουλίες της, και ότι οι θέσεις της ΕΟΚΕ μπορούν να επισημαίνονται σε ψηφίσματα ή να περιλαμβάνονται σε εκθέσεις αξιολόγησης και ενημέρωσης· συγχαίρει την ΕΟΚΕ για τις επιδόσεις της όσον αφορά την παροχή βοήθειας στο Κοινοβούλιο, το Συμβούλιο και την Επιτροπή κατά τον νομοθετικό κύκλο το 2024· σημειώνει, στο πλαίσιο αυτό, ότι το 2024 η ΕΟΚΕ ενέκρινε 142 γνωμοδοτήσεις και εκθέσεις, σημειώνοντας μείωση από 213 το 2023, και διοργάνωσε 148 ακροάσεις και 26 διασκέψεις, σε σύγκριση με 146 και 24 το 2023, αντίστοιχα· αναγνωρίζει ότι η ανανέωση του νομοθετικού σώματος το 2024 οδήγησε σε μείωση του αριθμού των αιτήσεων γνωμοδότησης και, κατά συνέπεια, του αριθμού των γνωμοδοτήσεων που ενέκρινε η ΕΟΚΕ το ίδιο έτος· σημειώνει ότι τα μέλη της ΕΟΚΕ συμμετείχαν σε 518 συνεδριάσεις υψηλού επιπέδου, συνόδους κορυφής και διασκέψεις το 2024 σε σύγκριση με 429 το 2023· </w:t>
            </w:r>
            <w:r>
              <w:rPr>
                <w:b/>
                <w:i/>
              </w:rPr>
              <w:t>ενθαρρύνει την ιεράρχηση πρωτοβουλιών που στηρίζουν την οικονομική ανάπτυξη, την ανταγωνιστικότητα και τη στρατηγική αυτονομία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α.</w:t>
            </w:r>
            <w:r>
              <w:tab/>
            </w:r>
            <w:r>
              <w:rPr>
                <w:b/>
                <w:i/>
              </w:rPr>
              <w:t>ενθαρρύνει την ΕΟΚΕ να συνεχίσει τις προσπάθειές της να εστιάσει το έργο της σε τομείς στους οποίους μπορεί να παράσχει σαφείς, μετρήσιμες και σχετικές με την πολιτική συνεισφορές, και να αναπτύξει περαιτέρω δείκτες επιδόσεων και αντικτύπου που υπερβαίνουν τα αποτελέσματα βάσει δραστηριοτήτων και αντικατοπτρίζουν καλύτερα τα αποτελέσματα και τη συνάφεια για τους πολίτες·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εκφράζει την ικανοποίησή του, με βάση την έκθεση παρακολούθησης, για τη δέσμευση της ΕΟΚΕ να διατυπώνει γνώμες σχετικά με τα εργασιακά δικαιώματα, την κοινωνική ένταξη και τις παραβιάσεις των ανθρωπίνων δικαιωμάτων, και να επεκτείνει το πεδίο εφαρμογής των αξιολογήσεών της όσον αφορά τη νομοθεσία και τα προγράμματα της Ένωσης, υπό την προϋπόθεση ότι διατίθενται επαρκείς πόροι·</w:t>
            </w:r>
          </w:p>
        </w:tc>
        <w:tc>
          <w:tcPr>
            <w:tcW w:w="4876" w:type="dxa"/>
            <w:tcBorders>
              <w:top w:val="nil"/>
              <w:left w:val="nil"/>
              <w:bottom w:val="nil"/>
              <w:right w:val="nil"/>
            </w:tcBorders>
          </w:tcPr>
          <w:p>
            <w:pPr>
              <w:pStyle w:val="Normal6a"/>
            </w:pPr>
            <w:r>
              <w:t>14.</w:t>
            </w:r>
            <w:r>
              <w:tab/>
            </w:r>
            <w:r>
              <w:t xml:space="preserve">εκφράζει την ικανοποίησή του, με βάση την έκθεση παρακολούθησης, για τη δέσμευση της ΕΟΚΕ να διατυπώνει γνώμες σχετικά με τα εργασιακά δικαιώματα, την κοινωνική ένταξη και τις παραβιάσεις των ανθρωπίνων δικαιωμάτων, και να επεκτείνει το πεδίο εφαρμογής των αξιολογήσεών της όσον αφορά τη νομοθεσία και τα προγράμματα της Ένωσης, </w:t>
            </w:r>
            <w:r>
              <w:rPr>
                <w:b/>
                <w:i/>
              </w:rPr>
              <w:t>εκπροσωπώντας την ευρύτερη κοινωνία των πολιτών,</w:t>
            </w:r>
            <w:r>
              <w:t xml:space="preserve"> υπό την προϋπόθεση ότι διατίθενται επαρκείς πόροι· </w:t>
            </w:r>
            <w:r>
              <w:rPr>
                <w:b/>
                <w:i/>
              </w:rPr>
              <w:t>ενθαρρύνει την ΕΟΚΕ να επεκτείνει το πεδίο εφαρμογής των γνωμοδοτήσεων ώστε να συμπεριλάβει περαιτέρω νομοθεσία της Ένωσης σχετικά με τα δημόσια αγαθά·</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εκτιμά τα μέτρα που έλαβε η ΕΟΚΕ το 2024 για τη βελτίωση της προβολής και του αντικτύπου του έργου της στον πολιτικό και νομοθετικό κύκλο· εκφράζει την ικανοποίησή του για την επίσημη δρομολόγηση, μετά από πιλοτικό έργο, μιας νέας μορφής γνωμοδοτήσεων που καταρτίζονται ως απόκριση σε υποχρεωτικές αιτήσεις γνωμοδότησης του Κοινοβουλίου, του Συμβουλίου ή της Επιτροπής· σημειώνει ότι η νέα μορφή ενισχύει τη φιλικότητα προς τον χρήστη και τη χρηστικότητα από τον νομοθέτη, βελτιώνοντας παράλληλα την ιεράρχηση των εργασιών της ΕΟΚΕ· σημειώνει περαιτέρω ότι, χάρη στην ενισχυμένη παρακολούθηση επιλεγμένων γνωμοδοτήσεων μέσω καταλόγου ελέγχου και καθοδήγησης, η ΕΟΚΕ αναμένει ότι θα παραμείνουν συναφείς και μετά την έγκρισή τους και θα τροφοδοτήσουν πολυεπίπεδες νομοθετικές διαδικασίες· εκφράζει επίσης την ικανοποίησή του για την ενσωμάτωση των γνωμοδοτήσεων της ΕΟΚΕ στο EU Law Tracker (EULT) από τον Απρίλιο του 2024, όπου εμφανίζονται πλέον ως αναφορές σε νομοθετικούς φακέλους· σημειώνει με ικανοποίηση ότι η ΕΟΚΕ ενέκρινε επίσης εσωτερικό σχέδιο για την καλύτερη πρόβλεψη των προτεραιοτήτων της Ένωσης, τη βελτίωση του διοργανικού συντονισμού, την ενίσχυση της διάδοσης και της παρακολούθησης και τη συστηματικότερη μέτρηση του αντικτύπου·</w:t>
            </w:r>
          </w:p>
        </w:tc>
        <w:tc>
          <w:tcPr>
            <w:tcW w:w="4876" w:type="dxa"/>
            <w:tcBorders>
              <w:top w:val="nil"/>
              <w:left w:val="nil"/>
              <w:bottom w:val="nil"/>
              <w:right w:val="nil"/>
            </w:tcBorders>
          </w:tcPr>
          <w:p>
            <w:pPr>
              <w:pStyle w:val="Normal6a"/>
            </w:pPr>
            <w:r>
              <w:t>15.</w:t>
            </w:r>
            <w:r>
              <w:tab/>
            </w:r>
            <w:r>
              <w:t>εκτιμά τα μέτρα που έλαβε η ΕΟΚΕ το 2024 για τη βελτίωση της προβολής και του αντικτύπου του έργου της στον πολιτικό και νομοθετικό κύκλο· εκφράζει την ικανοποίησή του για την επίσημη δρομολόγηση, μετά από πιλοτικό έργο, μιας νέας μορφής γνωμοδοτήσεων που καταρτίζονται ως απόκριση σε υποχρεωτικές αιτήσεις γνωμοδότησης του Κοινοβουλίου, του Συμβουλίου ή της Επιτροπής· σημειώνει ότι η νέα μορφή ενισχύει τη φιλικότητα προς τον χρήστη και τη χρηστικότητα από τον νομοθέτη, βελτιώνοντας παράλληλα την ιεράρχηση των εργασιών της ΕΟΚΕ· σημειώνει περαιτέρω ότι, χάρη στην ενισχυμένη παρακολούθηση επιλεγμένων γνωμοδοτήσεων μέσω καταλόγου ελέγχου και καθοδήγησης, η ΕΟΚΕ αναμένει ότι θα παραμείνουν συναφείς και μετά την έγκρισή τους και θα τροφοδοτήσουν πολυεπίπεδες νομοθετικές διαδικασίες· εκφράζει επίσης την ικανοποίησή του για την ενσωμάτωση των γνωμοδοτήσεων της ΕΟΚΕ στο EU Law Tracker (EULT) από τον Απρίλιο του 2024, όπου εμφανίζονται πλέον ως αναφορές σε νομοθετικούς φακέλους· σημειώνει με ικανοποίηση ότι η ΕΟΚΕ ενέκρινε επίσης εσωτερικό σχέδιο για την καλύτερη πρόβλεψη των προτεραιοτήτων της Ένωσης, τη βελτίωση του διοργανικού συντονισμού, την ενίσχυση της διάδοσης και της παρακολούθησης και τη συστηματικότερη μέτρηση του αντικτύπου·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α.</w:t>
            </w:r>
            <w:r>
              <w:tab/>
            </w:r>
            <w:r>
              <w:rPr>
                <w:b/>
                <w:i/>
              </w:rPr>
              <w:t>εκτιμά τα μέτρα που έλαβε η ΕΟΚΕ το 2024 για τη βελτίωση της προσβασιμότητας, της σαφήνειας και της χρηστικότητας των γνωμοδοτήσεών της για τα θεσμικά όργανα της Ένωσης·</w:t>
            </w:r>
            <w:r>
              <w:t xml:space="preserve"> </w:t>
            </w:r>
            <w:r>
              <w:rPr>
                <w:b/>
                <w:i/>
              </w:rPr>
              <w:t>υπογραμμίζει ότι οι δράσεις αυτές αποσκοπούν στην ενίσχυση της ικανότητας των νομοθετών να λαμβάνουν τεκμηριωμένες αποφάσεις·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σημειώνει με ικανοποίηση ότι η ΕΟΚΕ προώθησε διάφορες εμβληματικές πρωτοβουλίες που ενίσχυσαν τη συμμετοχή, την ένταξη και τον αντίκτυπο των πολιτικών σε ολόκληρη την Ένωση· σημειώνει ότι η ΕΟΚΕ ανέλαβε ηγετικό ρόλο από τον Σεπτέμβριο του 2024 όσον αφορά την εφαρμογή της αξιολόγησης του αντικτύπου της ΕΕ από τη σκοπιά της νεολαίας στην οικεία διαδικασία διαμόρφωσης γνώμης, με τη συμμετοχή ενός δικτύου 73 οργανώσεων της νεολαίας και την αξιολόγηση περίπου 40 γνωμοδοτήσεων από τη σκοπιά της νεολαίας· σημειώνει περαιτέρω ότι η ΕΟΚΕ επέκτεινε τη συνεργασία της με τις υποψήφιες χώρες μέσω της πρωτοβουλίας για μέλη από χώρες της διεύρυνσης, δίνοντας τη δυνατότητα σε 146 εκπροσώπους της κοινωνίας των πολιτών να συμβάλουν άμεσα στις γνωμοδοτήσεις της ΕΟΚΕ, μέσω της συμμετοχής σε ομάδες μελέτης, συνεδριάσεις τμημάτων και στην ολομέλεια (που πραγματοποιήθηκε τον Οκτώβριο του 2024)· συγχαίρει την ΕΟΚΕ για την προώθηση της Γαλάζιας Συμφωνίας της ΕΕ, η οποία συμβάλλει στην ένταξη της ανθεκτικότητας των υδάτων στο θεματολόγιο της Ένωσης· υπογραμμίζει ότι η ΕΟΚΕ συνέχισε να ηγείται της ευρωπαϊκής πλατφόρμας ενδιαφερόμενων μερών για την κυκλική οικονομία και συνδιοργάνωσε τα ευρωπαϊκά βραβεία βιολογικής παραγωγής το 2024, ενισχύοντας τους δεσμούς με φορείς της κοινωνίας των πολιτών στον τομέα της βιολογικής γεωργίας·</w:t>
            </w:r>
          </w:p>
        </w:tc>
        <w:tc>
          <w:tcPr>
            <w:tcW w:w="4876" w:type="dxa"/>
            <w:tcBorders>
              <w:top w:val="nil"/>
              <w:left w:val="nil"/>
              <w:bottom w:val="nil"/>
              <w:right w:val="nil"/>
            </w:tcBorders>
          </w:tcPr>
          <w:p>
            <w:pPr>
              <w:pStyle w:val="Normal6a"/>
            </w:pPr>
            <w:r>
              <w:t>16.</w:t>
            </w:r>
            <w:r>
              <w:tab/>
            </w:r>
            <w:r>
              <w:t xml:space="preserve">σημειώνει με ικανοποίηση ότι η ΕΟΚΕ προώθησε διάφορες εμβληματικές πρωτοβουλίες που ενίσχυσαν τη συμμετοχή, την ένταξη και τον αντίκτυπο των πολιτικών σε ολόκληρη την Ένωση· σημειώνει ότι η ΕΟΚΕ ανέλαβε ηγετικό ρόλο από τον Σεπτέμβριο του 2024 όσον αφορά την εφαρμογή της αξιολόγησης του αντικτύπου της ΕΕ από τη σκοπιά της νεολαίας στην οικεία διαδικασία διαμόρφωσης γνώμης, με τη συμμετοχή ενός δικτύου 73 οργανώσεων της νεολαίας και την αξιολόγηση περίπου 40 γνωμοδοτήσεων από τη σκοπιά της νεολαίας· σημειώνει περαιτέρω ότι η ΕΟΚΕ επέκτεινε τη συνεργασία της με τις υποψήφιες χώρες μέσω της πρωτοβουλίας για μέλη από χώρες της διεύρυνσης, δίνοντας τη δυνατότητα σε 146 εκπροσώπους της κοινωνίας των πολιτών να συμβάλουν άμεσα στις γνωμοδοτήσεις της ΕΟΚΕ, μέσω της συμμετοχής σε ομάδες μελέτης, συνεδριάσεις τμημάτων και στην ολομέλεια (που πραγματοποιήθηκε τον Οκτώβριο του 2024)· </w:t>
            </w:r>
            <w:r>
              <w:rPr>
                <w:b/>
                <w:i/>
              </w:rPr>
              <w:t>χαιρετίζει την πρωτοβουλία αυτή ως θετική συμβολή στον διάλογο χωρίς αποκλεισμούς και στην προετοιμασία για μελλοντική διεύρυνση·</w:t>
            </w:r>
            <w:r>
              <w:t xml:space="preserve"> συγχαίρει την ΕΟΚΕ για την προώθηση της Γαλάζιας Συμφωνίας της ΕΕ, η οποία συμβάλλει στην ένταξη της ανθεκτικότητας των υδάτων στο θεματολόγιο της Ένωσης· υπογραμμίζει ότι η ΕΟΚΕ συνέχισε να ηγείται της ευρωπαϊκής πλατφόρμας ενδιαφερόμενων μερών για την κυκλική οικονομία και συνδιοργάνωσε τα ευρωπαϊκά βραβεία βιολογικής παραγωγής το 2024, ενισχύοντας τους δεσμούς με φορείς της κοινωνίας των πολιτών στον τομέα της βιολογικής γεωργίας· </w:t>
            </w:r>
            <w:r>
              <w:rPr>
                <w:b/>
                <w:i/>
              </w:rPr>
              <w:t>ενθαρρύνει τη συνεχή ευθυγράμμιση με τους στρατηγικούς στόχους πολιτικής της ΕΕ και τα μετρήσιμα αποτελέσματα·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σημειώνει με ικανοποίηση ότι η ΕΟΚΕ προώθησε διάφορες εμβληματικές πρωτοβουλίες που ενίσχυσαν τη συμμετοχή, την ένταξη και τον αντίκτυπο των πολιτικών σε ολόκληρη την Ένωση· σημειώνει ότι η ΕΟΚΕ ανέλαβε ηγετικό ρόλο από τον Σεπτέμβριο του 2024 όσον αφορά την εφαρμογή της αξιολόγησης του αντικτύπου της ΕΕ από τη σκοπιά της νεολαίας στην οικεία διαδικασία διαμόρφωσης γνώμης, με τη συμμετοχή ενός δικτύου 73 οργανώσεων της νεολαίας και την αξιολόγηση περίπου 40 γνωμοδοτήσεων από τη σκοπιά της νεολαίας· σημειώνει περαιτέρω ότι η ΕΟΚΕ επέκτεινε τη συνεργασία της με τις υποψήφιες χώρες μέσω της πρωτοβουλίας για μέλη από χώρες της διεύρυνσης, δίνοντας τη δυνατότητα σε 146 εκπροσώπους της κοινωνίας των πολιτών να συμβάλουν άμεσα στις γνωμοδοτήσεις της ΕΟΚΕ, μέσω της συμμετοχής σε ομάδες μελέτης, συνεδριάσεις τμημάτων και στην ολομέλεια (που πραγματοποιήθηκε τον Οκτώβριο του 2024)· συγχαίρει την ΕΟΚΕ για την προώθηση της Γαλάζιας Συμφωνίας της ΕΕ, η οποία συμβάλλει στην ένταξη της ανθεκτικότητας των υδάτων στο θεματολόγιο της Ένωσης· υπογραμμίζει ότι η ΕΟΚΕ συνέχισε να ηγείται της ευρωπαϊκής πλατφόρμας ενδιαφερόμενων μερών για την κυκλική οικονομία και συνδιοργάνωσε τα ευρωπαϊκά βραβεία βιολογικής παραγωγής το 2024, ενισχύοντας τους δεσμούς με φορείς της κοινωνίας των πολιτών στον τομέα της βιολογικής γεωργίας·</w:t>
            </w:r>
          </w:p>
        </w:tc>
        <w:tc>
          <w:tcPr>
            <w:tcW w:w="4876" w:type="dxa"/>
            <w:tcBorders>
              <w:top w:val="nil"/>
              <w:left w:val="nil"/>
              <w:bottom w:val="nil"/>
              <w:right w:val="nil"/>
            </w:tcBorders>
          </w:tcPr>
          <w:p>
            <w:pPr>
              <w:pStyle w:val="Normal6a"/>
            </w:pPr>
            <w:r>
              <w:t>16.</w:t>
            </w:r>
            <w:r>
              <w:tab/>
            </w:r>
            <w:r>
              <w:t>σημειώνει με ικανοποίηση ότι η ΕΟΚΕ προώθησε διάφορες εμβληματικές πρωτοβουλίες που ενίσχυσαν τη συμμετοχή, την ένταξη και τον αντίκτυπο των πολιτικών σε ολόκληρη την Ένωση· σημειώνει ότι η ΕΟΚΕ ανέλαβε ηγετικό ρόλο από τον Σεπτέμβριο του 2024 όσον αφορά την εφαρμογή της αξιολόγησης του αντικτύπου της ΕΕ από τη σκοπιά της νεολαίας στην οικεία διαδικασία διαμόρφωσης γνώμης, με τη συμμετοχή ενός δικτύου 73 οργανώσεων της νεολαίας και την αξιολόγηση περίπου 40 γνωμοδοτήσεων από τη σκοπιά της νεολαίας</w:t>
            </w:r>
            <w:r>
              <w:rPr>
                <w:b/>
                <w:i/>
              </w:rPr>
              <w:t>·</w:t>
            </w:r>
            <w:r>
              <w:t xml:space="preserve"> </w:t>
            </w:r>
            <w:r>
              <w:rPr>
                <w:b/>
                <w:i/>
              </w:rPr>
              <w:t>επικροτεί και υποστηρίζει τις πρωτοβουλίες της ΕΟΚΕ που αποσκοπούν στην ενίσχυση της συμμετοχής των νέων στη διαδικασία χάραξης πολιτικής</w:t>
            </w:r>
            <w:r>
              <w:t>· σημειώνει περαιτέρω ότι η ΕΟΚΕ επέκτεινε τη συνεργασία της με τις υποψήφιες χώρες μέσω της πρωτοβουλίας για μέλη από χώρες της διεύρυνσης, δίνοντας τη δυνατότητα σε 146 εκπροσώπους της κοινωνίας των πολιτών να συμβάλουν άμεσα στις γνωμοδοτήσεις της ΕΟΚΕ, μέσω της συμμετοχής σε ομάδες μελέτης, συνεδριάσεις τμημάτων και στην ολομέλεια (που πραγματοποιήθηκε τον Οκτώβριο του 2024)· συγχαίρει την ΕΟΚΕ για την προώθηση της Γαλάζιας Συμφωνίας της ΕΕ, η οποία συμβάλλει στην ένταξη της ανθεκτικότητας των υδάτων στο θεματολόγιο της Ένωσης· υπογραμμίζει ότι η ΕΟΚΕ συνέχισε να ηγείται της ευρωπαϊκής πλατφόρμας ενδιαφερόμενων μερών για την κυκλική οικονομία και συνδιοργάνωσε τα ευρωπαϊκά βραβεία βιολογικής παραγωγής το 2024, ενισχύοντας τους δεσμούς με φορείς της κοινωνίας των πολιτών στον τομέα της βιολογικής γεωργίας·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σημειώνει με ικανοποίηση, με βάση το ερωτηματολόγιο, τις ενέργειες της ΕΟΚΕ για τη μείωση του διοικητικού φόρτου και τον εξορθολογισμό των διαδικασιών το 2024· εκφράζει, στο πλαίσιο αυτό, την ικανοποίησή του για τη δρομολόγηση ενός νέου, αποτελεσματικότερου προγράμματος εγγραφής επισκεπτών, τη χρήση συνεργατικού λογισμικού από μέρος του προσωπικού της, τη διυπηρεσιακή ομάδα εργασίας που διέπει τη χρήση της μεθοδολογίας διαχείρισης επιχειρηματικών διαδικασιών της ΕΟΚΕ, την απλούστευση του κυκλώματος επαλήθευσης όσον αφορά τις μεταφράσεις που ανατίθενται σε εξωτερικούς συνεργάτες, τη συγχώνευση διαφόρων γλωσσικών μονάδων και την απλούστευση των κανόνων επικοινωνίας της ΕΟΚΕ, μεταξύ άλλων· σημειώνει </w:t>
            </w:r>
            <w:r>
              <w:rPr>
                <w:b/>
                <w:i/>
              </w:rPr>
              <w:t>με ενδιαφέρον</w:t>
            </w:r>
            <w:r>
              <w:t xml:space="preserve"> ότι, προκειμένου να εξοικονομηθούν πόροι, η ΕΟΚΕ βρίσκεται σε πιλοτική φάση με τη χρήση τεχνητής νοημοσύνης (ΤΝ) για τον μετασχηματισμό της Διεύθυνσης Μετάφρασης· καλεί την ΕΟΚΕ να τηρεί ενήμερη την αρμόδια για την απαλλαγή αρχή σχετικά με την πρόοδο στο ζήτημα αυτό·</w:t>
            </w:r>
          </w:p>
        </w:tc>
        <w:tc>
          <w:tcPr>
            <w:tcW w:w="4876" w:type="dxa"/>
            <w:tcBorders>
              <w:top w:val="nil"/>
              <w:left w:val="nil"/>
              <w:bottom w:val="nil"/>
              <w:right w:val="nil"/>
            </w:tcBorders>
          </w:tcPr>
          <w:p>
            <w:pPr>
              <w:pStyle w:val="Normal6a"/>
            </w:pPr>
            <w:r>
              <w:t>17.</w:t>
            </w:r>
            <w:r>
              <w:tab/>
            </w:r>
            <w:r>
              <w:t xml:space="preserve">σημειώνει με ικανοποίηση, με βάση το ερωτηματολόγιο, τις ενέργειες της ΕΟΚΕ για τη μείωση του διοικητικού φόρτου και τον εξορθολογισμό των διαδικασιών το 2024· εκφράζει, στο πλαίσιο αυτό, την ικανοποίησή του για τη δρομολόγηση ενός νέου, αποτελεσματικότερου προγράμματος εγγραφής επισκεπτών, τη χρήση συνεργατικού λογισμικού από μέρος του προσωπικού της, τη διυπηρεσιακή ομάδα εργασίας που διέπει τη χρήση της μεθοδολογίας διαχείρισης επιχειρηματικών διαδικασιών της ΕΟΚΕ, την απλούστευση του κυκλώματος επαλήθευσης όσον αφορά τις μεταφράσεις που ανατίθενται σε εξωτερικούς συνεργάτες, τη συγχώνευση διαφόρων γλωσσικών μονάδων και την απλούστευση των κανόνων επικοινωνίας της ΕΟΚΕ, μεταξύ άλλων· σημειώνει ότι, προκειμένου να εξοικονομηθούν πόροι, η ΕΟΚΕ βρίσκεται σε πιλοτική φάση με τη χρήση τεχνητής νοημοσύνης (ΤΝ) για τον μετασχηματισμό της Διεύθυνσης Μετάφρασης· </w:t>
            </w:r>
            <w:r>
              <w:rPr>
                <w:b/>
                <w:i/>
              </w:rPr>
              <w:t>τονίζει ότι η χρήση της ΤΝ πρέπει να πραγματοποιείται υπό ανθρώπινη εποπτεία·</w:t>
            </w:r>
            <w:r>
              <w:t xml:space="preserve"> καλεί την ΕΟΚΕ να τηρεί ενήμερη την αρμόδια για την απαλλαγή αρχή σχετικά με την πρόοδο στο ζήτημα αυτό·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α.</w:t>
            </w:r>
            <w:r>
              <w:tab/>
            </w:r>
            <w:r>
              <w:rPr>
                <w:b/>
                <w:i/>
              </w:rPr>
              <w:t>καλεί την ΕΟΚΕ να ενισχύσει την ανάπτυξη μιας ολοκληρωμένης στρατηγικής ψηφιακού μετασχηματισμού, η οποία θα καλύπτει την τεχνητή νοημοσύνη, την αυτοματοποίηση, τη διαλειτουργικότητα και τη διακυβέρνηση των δεδομένων, σε συνδυασμό με ένα δεοντολογικό πλαίσιο που θα διασφαλίζει την ασφαλή, υπεύθυνη και διαφανή χρήση των αναδυόμενων τεχνολογιών·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σημειώνει με ενδιαφέρον, με βάση το ερωτηματολόγιο, τις προσπάθειες της ΕΟΚΕ να υιοθετήσει μια πιο στρατηγική προσέγγιση για την ιεράρχηση των εργασιών της που σχετίζονται με τις επιπτώσεις και να θέσει τη διαχείριση των επιπτώσεων στο επίκεντρο της λήψης αποφάσεων· σημειώνει, στο πλαίσιο αυτό, τη διοργάνωση τριών στρατηγικών σεμιναρίων υψηλού επιπέδου με πολιτική ηγεσία το 2024 και το 2025, κατά τη διάρκεια των οποίων οι ασκήσεις ανάλυσης προοπτικών αποτέλεσαν τον πυρήνα της ανάπτυξης κριτηρίων για την απόδοση προτεραιότητας ή την αφαίρεση αυτής από πρωτοβουλίες και για τη διασφάλιση της θεματικής ευθυγράμμισης με τις μακροπρόθεσμες ανάγκες της κοινωνίας των πολιτών, μεταξύ άλλων στόχων· σημειώνει ότι αυτή η διαδικασία ιεράρχησης προτεραιοτήτων θα ενσωματωθεί στις βασικές δραστηριότητες της ΕΟΚΕ, καθώς θα διεξάγεται ετησίως και θα συμπληρώνεται, κάθε 2,5 έτη, από επανεξέταση όλων των οργάνων, των δραστηριοτήτων και των σημαντικών εκδηλώσεων της ΕΟΚΕ·</w:t>
            </w:r>
          </w:p>
        </w:tc>
        <w:tc>
          <w:tcPr>
            <w:tcW w:w="4876" w:type="dxa"/>
            <w:tcBorders>
              <w:top w:val="nil"/>
              <w:left w:val="nil"/>
              <w:bottom w:val="nil"/>
              <w:right w:val="nil"/>
            </w:tcBorders>
          </w:tcPr>
          <w:p>
            <w:pPr>
              <w:pStyle w:val="Normal6a"/>
            </w:pPr>
            <w:r>
              <w:t>18.</w:t>
            </w:r>
            <w:r>
              <w:tab/>
            </w:r>
            <w:r>
              <w:t>σημειώνει με ενδιαφέρον, με βάση το ερωτηματολόγιο, τις προσπάθειες της ΕΟΚΕ να υιοθετήσει μια πιο στρατηγική προσέγγιση για την ιεράρχηση των εργασιών της που σχετίζονται με τις επιπτώσεις και να θέσει τη διαχείριση των επιπτώσεων στο επίκεντρο της λήψης αποφάσεων· σημειώνει, στο πλαίσιο αυτό, τη διοργάνωση τριών στρατηγικών σεμιναρίων υψηλού επιπέδου με πολιτική ηγεσία το 2024 και το 2025, κατά τη διάρκεια των οποίων οι ασκήσεις ανάλυσης προοπτικών αποτέλεσαν τον πυρήνα της ανάπτυξης κριτηρίων για την απόδοση προτεραιότητας ή την αφαίρεση αυτής από πρωτοβουλίες και για τη διασφάλιση της θεματικής ευθυγράμμισης με τις μακροπρόθεσμες ανάγκες της κοινωνίας των πολιτών, μεταξύ άλλων στόχων· σημειώνει ότι αυτή η διαδικασία ιεράρχησης προτεραιοτήτων θα ενσωματωθεί στις βασικές δραστηριότητες της ΕΟΚΕ, καθώς θα διεξάγεται ετησίως και θα συμπληρώνεται, κάθε 2,5 έτη, από επανεξέταση όλων των οργάνων, των δραστηριοτήτων και των σημαντικών εκδηλώσεων της ΕΟΚΕ·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σημειώνει, όσον αφορά τη διαδικασία συμμόρφωσης του 2024, υψηλό επίπεδο συμμόρφωσης με μέσο ποσοστό 85 % (87 % το 2023)· εκφράζει τη λύπη του για το γεγονός ότι η αποτελεσματικότητα του συστήματος εσωτερικού ελέγχου μειώθηκε από 78 % σε 66 %· σημειώνει, στο πλαίσιο αυτό, το χάσμα μεταξύ της τυπικής συμμόρφωσης και της πρακτικής αποτελεσματικότητας στις καθημερινές λειτουργίες· </w:t>
            </w:r>
            <w:r>
              <w:rPr>
                <w:b/>
                <w:i/>
              </w:rPr>
              <w:t>σημειώνει ότι πρέπει να καταβληθούν προσπάθειες όσον αφορά, μεταξύ άλλων, την εσωτερική επικοινωνία</w:t>
            </w:r>
            <w:r>
              <w:t xml:space="preserve">, </w:t>
            </w:r>
            <w:r>
              <w:rPr>
                <w:b/>
                <w:i/>
              </w:rPr>
              <w:t>την προσήλωση στην ευαισθητοποίηση</w:t>
            </w:r>
            <w:r>
              <w:t xml:space="preserve"> σχετικά με τους κινδύνους </w:t>
            </w:r>
            <w:r>
              <w:rPr>
                <w:b/>
                <w:i/>
              </w:rPr>
              <w:t>και τον εκσυγχρονισμό</w:t>
            </w:r>
            <w:r>
              <w:t xml:space="preserve"> των συστημάτων διαχείρισης εγγράφων και πληροφοριών· σημειώνει περαιτέρω ότι το 2024 η ΕΟΚΕ ενέκρινε αναθεωρημένη απόφαση για την απλούστευση 23 τύπων επαληθεύσεων, η οποία ισχύει από τον Ιανουάριο του 2025· εκφράζει την ικανοποίησή του, με βάση το ερωτηματολόγιο, για το γεγονός ότι οι εκ των υστέρων έλεγχοι που έχουν ήδη διενεργηθεί σε σχέση με τις εν λόγω επαληθεύσεις επιβεβαίωσαν ότι η απλούστευση δεν εισήγαγε πρόσθετους κινδύνους·</w:t>
            </w:r>
          </w:p>
        </w:tc>
        <w:tc>
          <w:tcPr>
            <w:tcW w:w="4876" w:type="dxa"/>
            <w:tcBorders>
              <w:top w:val="nil"/>
              <w:left w:val="nil"/>
              <w:bottom w:val="nil"/>
              <w:right w:val="nil"/>
            </w:tcBorders>
          </w:tcPr>
          <w:p>
            <w:pPr>
              <w:pStyle w:val="Normal6a"/>
            </w:pPr>
            <w:r>
              <w:t>19.</w:t>
            </w:r>
            <w:r>
              <w:tab/>
            </w:r>
            <w:r>
              <w:t xml:space="preserve">σημειώνει, όσον αφορά τη διαδικασία συμμόρφωσης του 2024, υψηλό επίπεδο συμμόρφωσης με μέσο ποσοστό 85 % (87 % το 2023)· εκφράζει τη λύπη του για το γεγονός ότι η αποτελεσματικότητα του συστήματος εσωτερικού ελέγχου μειώθηκε από 78 % σε 66 %· σημειώνει, στο πλαίσιο αυτό, το χάσμα μεταξύ της τυπικής συμμόρφωσης και της πρακτικής αποτελεσματικότητας στις καθημερινές λειτουργίες· </w:t>
            </w:r>
            <w:r>
              <w:rPr>
                <w:b/>
                <w:i/>
              </w:rPr>
              <w:t>καλεί την ΕΟΚΕ να αντιμετωπίσει τα διαρθρωτικά αίτια της μείωσης της αποτελεσματικότητας του εσωτερικού ελέγχου</w:t>
            </w:r>
            <w:r>
              <w:t xml:space="preserve">, </w:t>
            </w:r>
            <w:r>
              <w:rPr>
                <w:b/>
                <w:i/>
              </w:rPr>
              <w:t>ιδίως με την ενίσχυση της νοοτροπίας ευαισθητοποίησης</w:t>
            </w:r>
            <w:r>
              <w:t xml:space="preserve"> σχετικά με τους κινδύνους</w:t>
            </w:r>
            <w:r>
              <w:rPr>
                <w:b/>
                <w:i/>
              </w:rPr>
              <w:t>, τη βελτίωση των εσωτερικών διαύλων επικοινωνίας και την επιτάχυνση του εκσυγχρονισμού</w:t>
            </w:r>
            <w:r>
              <w:t xml:space="preserve"> των συστημάτων διαχείρισης εγγράφων και πληροφοριών</w:t>
            </w:r>
            <w:r>
              <w:rPr>
                <w:b/>
                <w:i/>
              </w:rPr>
              <w:t>, μεταξύ άλλων</w:t>
            </w:r>
            <w:r>
              <w:t>· σημειώνει περαιτέρω ότι το 2024 η ΕΟΚΕ ενέκρινε αναθεωρημένη απόφαση για την απλούστευση 23 τύπων επαληθεύσεων, η οποία ισχύει από τον Ιανουάριο του 2025· εκφράζει την ικανοποίησή του, με βάση το ερωτηματολόγιο, για το γεγονός ότι οι εκ των υστέρων έλεγχοι που έχουν ήδη διενεργηθεί σε σχέση με τις εν λόγω επαληθεύσεις επιβεβαίωσαν ότι η απλούστευση δεν εισήγαγε πρόσθετους κινδύνους·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σημειώνει, όσον αφορά τη διαδικασία συμμόρφωσης του 2024, υψηλό επίπεδο συμμόρφωσης με μέσο ποσοστό 85 % (87 % το 2023)· εκφράζει τη λύπη του για το γεγονός ότι η αποτελεσματικότητα του συστήματος εσωτερικού ελέγχου μειώθηκε από 78 % σε 66 %· σημειώνει, στο πλαίσιο αυτό, το χάσμα μεταξύ της τυπικής συμμόρφωσης και της πρακτικής αποτελεσματικότητας στις καθημερινές λειτουργίες· σημειώνει ότι πρέπει να καταβληθούν προσπάθειες όσον αφορά, μεταξύ άλλων, την εσωτερική επικοινωνία, την προσήλωση στην ευαισθητοποίηση σχετικά με τους κινδύνους και τον εκσυγχρονισμό των συστημάτων διαχείρισης εγγράφων και πληροφοριών· σημειώνει περαιτέρω ότι το 2024 η ΕΟΚΕ ενέκρινε αναθεωρημένη απόφαση για την απλούστευση 23 τύπων επαληθεύσεων, η οποία ισχύει από τον Ιανουάριο του 2025· εκφράζει την ικανοποίησή του, με βάση το ερωτηματολόγιο, για το γεγονός ότι οι εκ των υστέρων έλεγχοι που έχουν ήδη διενεργηθεί σε σχέση με τις εν λόγω επαληθεύσεις επιβεβαίωσαν ότι η απλούστευση δεν εισήγαγε πρόσθετους κινδύνους·</w:t>
            </w:r>
          </w:p>
        </w:tc>
        <w:tc>
          <w:tcPr>
            <w:tcW w:w="4876" w:type="dxa"/>
            <w:tcBorders>
              <w:top w:val="nil"/>
              <w:left w:val="nil"/>
              <w:bottom w:val="nil"/>
              <w:right w:val="nil"/>
            </w:tcBorders>
          </w:tcPr>
          <w:p>
            <w:pPr>
              <w:pStyle w:val="Normal6a"/>
            </w:pPr>
            <w:r>
              <w:t>19.</w:t>
            </w:r>
            <w:r>
              <w:tab/>
            </w:r>
            <w:r>
              <w:t>σημειώνει, όσον αφορά τη διαδικασία συμμόρφωσης του 2024, υψηλό επίπεδο συμμόρφωσης με μέσο ποσοστό 85 % (87 % το 2023)· εκφράζει τη λύπη του για το γεγονός ότι η αποτελεσματικότητα του συστήματος εσωτερικού ελέγχου μειώθηκε από 78 % σε 66 %· σημειώνει, στο πλαίσιο αυτό, το χάσμα μεταξύ της τυπικής συμμόρφωσης και της πρακτικής αποτελεσματικότητας στις καθημερινές λειτουργίες· σημειώνει ότι πρέπει να καταβληθούν προσπάθειες όσον αφορά, μεταξύ άλλων, την εσωτερική επικοινωνία, την προσήλωση στην ευαισθητοποίηση σχετικά με τους κινδύνους και τον εκσυγχρονισμό των συστημάτων διαχείρισης εγγράφων και πληροφοριών· σημειώνει περαιτέρω ότι το 2024 η ΕΟΚΕ ενέκρινε αναθεωρημένη απόφαση για την απλούστευση 23 τύπων επαληθεύσεων, η οποία ισχύει από τον Ιανουάριο του 2025· εκφράζει την ικανοποίησή του, με βάση το ερωτηματολόγιο, για το γεγονός ότι οι εκ των υστέρων έλεγχοι που έχουν ήδη διενεργηθεί σε σχέση με τις εν λόγω επαληθεύσεις επιβεβαίωσαν ότι η απλούστευση δεν εισήγαγε πρόσθετους κινδύνους·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σημειώνει την ετήσια έκθεση δραστηριοτήτων της ΕΟΚΕ για το 2024 («η έκθεση της ΕΟΚΕ»), σύμφωνα με την οποία το 2024 διενεργήθηκαν πέντε νέοι έλεγχοι σχετικά με την αποζημίωση διάρκειας και απόστασης, τη διαχείριση κινδύνου, τις αιτήσεις γνωμοδότησης, τους βασικούς δείκτες δραστηριοτήτων και επιδόσεων και τα έξοδα ταξιδίου – που οδήγησαν σε συνολικά 14 συστάσεις· σημειώνει ειδικότερα τις διαπιστώσεις του εσωτερικού ελεγκτή όσον αφορά τις αποζημιώσεις διάρκειας και απόστασης, όπως η έλλειψη σαφούς ορισμού του «συνήθους τόπου διαμονής» και η έλλειψη απαιτήσεων για δικαιολογητικά έγγραφα· σημειώνει περαιτέρω ότι 13 από τις συστάσεις παρέμεναν ανοικτές στα τέλη του Ιανουαρίου 2025· σημειώνει περαιτέρω ότι επτά συστάσεις εξακολουθούν να εκκρεμούν από προηγούμενους ελέγχους, συγκεκριμένα όσον αφορά τη δεοντολογία και την ακεραιότητα, τους χρόνους πληρωμής, τις εγκρίσεις συνεδριάσεων, τους αντιπροσώπους της Συμβουλευτικής Επιτροπής Βιομηχανικών Μεταλλαγών (CCMI) και τον στρατηγικό κύκλο· εκφράζει, στο πλαίσιο αυτό, την ικανοποίησή του για το γεγονός ότι η ΕΟΚΕ έχει εγκρίνει νέους κανόνες σχετικά με τις εγκρίσεις συνεδριάσεων, τις αποζημιώσεις και τις επιστροφές εξόδων· </w:t>
            </w:r>
            <w:r>
              <w:rPr>
                <w:b/>
                <w:i/>
              </w:rPr>
              <w:t>ζητεί από</w:t>
            </w:r>
            <w:r>
              <w:t xml:space="preserve"> την ΕΟΚΕ να συνεχίσει να </w:t>
            </w:r>
            <w:r>
              <w:rPr>
                <w:b/>
                <w:i/>
              </w:rPr>
              <w:t>ενημερώνει</w:t>
            </w:r>
            <w:r>
              <w:t xml:space="preserve"> την αρμόδια για την απαλλαγή αρχή σχετικά με την πρόοδο που σημειώνεται στην εφαρμογή όλων των εν εξελίξει συστάσεων·</w:t>
            </w:r>
          </w:p>
        </w:tc>
        <w:tc>
          <w:tcPr>
            <w:tcW w:w="4876" w:type="dxa"/>
            <w:tcBorders>
              <w:top w:val="nil"/>
              <w:left w:val="nil"/>
              <w:bottom w:val="nil"/>
              <w:right w:val="nil"/>
            </w:tcBorders>
          </w:tcPr>
          <w:p>
            <w:pPr>
              <w:pStyle w:val="Normal6a"/>
            </w:pPr>
            <w:r>
              <w:t>20.</w:t>
            </w:r>
            <w:r>
              <w:tab/>
            </w:r>
            <w:r>
              <w:t xml:space="preserve">σημειώνει την ετήσια έκθεση δραστηριοτήτων της ΕΟΚΕ για το 2024 («η έκθεση της ΕΟΚΕ»), σύμφωνα με την οποία το 2024 διενεργήθηκαν πέντε νέοι έλεγχοι σχετικά με την αποζημίωση διάρκειας και απόστασης, τη διαχείριση κινδύνου, τις αιτήσεις γνωμοδότησης, τους βασικούς δείκτες δραστηριοτήτων και επιδόσεων και τα έξοδα ταξιδίου – που οδήγησαν σε συνολικά 14 συστάσεις· σημειώνει ειδικότερα τις διαπιστώσεις του εσωτερικού ελεγκτή όσον αφορά τις αποζημιώσεις διάρκειας και απόστασης, όπως η έλλειψη σαφούς ορισμού του «συνήθους τόπου διαμονής» και η έλλειψη απαιτήσεων για δικαιολογητικά έγγραφα· σημειώνει περαιτέρω ότι 13 από τις συστάσεις παρέμεναν ανοικτές στα τέλη του Ιανουαρίου 2025· σημειώνει περαιτέρω ότι επτά συστάσεις εξακολουθούν να εκκρεμούν από προηγούμενους ελέγχους, συγκεκριμένα όσον αφορά τη δεοντολογία και την ακεραιότητα, τους χρόνους πληρωμής, τις εγκρίσεις συνεδριάσεων, τους αντιπροσώπους της Συμβουλευτικής Επιτροπής Βιομηχανικών Μεταλλαγών (CCMI) και τον στρατηγικό κύκλο· εκφράζει, στο πλαίσιο αυτό, την ικανοποίησή του για το γεγονός ότι η ΕΟΚΕ έχει εγκρίνει νέους κανόνες σχετικά με τις εγκρίσεις συνεδριάσεων, τις αποζημιώσεις και τις επιστροφές εξόδων· </w:t>
            </w:r>
            <w:r>
              <w:rPr>
                <w:b/>
                <w:i/>
              </w:rPr>
              <w:t>καλεί</w:t>
            </w:r>
            <w:r>
              <w:t xml:space="preserve"> την ΕΟΚΕ </w:t>
            </w:r>
            <w:r>
              <w:rPr>
                <w:b/>
                <w:i/>
              </w:rPr>
              <w:t>να διασφαλίσει την ταχεία περάτωση όλων των εκκρεμών συστάσεων ελέγχου, ιδίως εκείνων που σχετίζονται με τις αποζημιώσεις, τη δεοντολογία και την ακεραιότητα, και</w:t>
            </w:r>
            <w:r>
              <w:t xml:space="preserve"> να συνεχίσει να </w:t>
            </w:r>
            <w:r>
              <w:rPr>
                <w:b/>
                <w:i/>
              </w:rPr>
              <w:t>τηρεί ενήμερη</w:t>
            </w:r>
            <w:r>
              <w:t xml:space="preserve"> την αρμόδια για την απαλλαγή αρχή σχετικά με την πρόοδο που σημειώνεται στην εφαρμογή όλων των εν εξελίξει συστάσεων·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α.</w:t>
            </w:r>
            <w:r>
              <w:tab/>
            </w:r>
            <w:r>
              <w:rPr>
                <w:b/>
                <w:i/>
              </w:rPr>
              <w:t>τονίζει τη σημασία των δημόσιων συμβάσεων ως εργαλείου για την προαγωγή των στόχων πολιτικής, συμπεριλαμβανομένων των κοινωνικών και περιβαλλοντικών στόχων·</w:t>
            </w:r>
            <w:r>
              <w:t xml:space="preserve"> </w:t>
            </w:r>
            <w:r>
              <w:rPr>
                <w:b/>
                <w:i/>
              </w:rPr>
              <w:t>καλεί την ΕΟΚΕ να ενισχύσει τη συμπερίληψη στρατηγικών κριτηρίων για την κοινωνική ευθύνη και την περιβαλλοντική βιωσιμότητα στις διαδικασίες σύναψης συμβάσεων·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σημειώνει ότι, στο τέλος του 2024, η ΕΟΚΕ απασχολούσε 713 υπαλλήλους, σε σύγκριση με 707 το 2023· σημειώνει περαιτέρω ότι το 2024 απασχολούνταν 48 συμβασιούχοι υπάλληλοι και 144 έκτακτοι υπάλληλοι (εκ των οποίων οι 42 προσλήφθηκαν το 2024) (σε σύγκριση με 49 συμβασιούχους υπαλλήλους και 130 έκτακτους υπαλλήλους το 2023)· τονίζει </w:t>
            </w:r>
            <w:r>
              <w:rPr>
                <w:b/>
                <w:i/>
              </w:rPr>
              <w:t>τη σημασία της παροχής συμβάσεων</w:t>
            </w:r>
            <w:r>
              <w:t xml:space="preserve"> αορίστου χρόνου </w:t>
            </w:r>
            <w:r>
              <w:rPr>
                <w:b/>
                <w:i/>
              </w:rPr>
              <w:t>προκειμένου να διατηρηθούν</w:t>
            </w:r>
            <w:r>
              <w:t xml:space="preserve"> οι δεξιότητες, η συνέχεια και </w:t>
            </w:r>
            <w:r>
              <w:rPr>
                <w:b/>
                <w:i/>
              </w:rPr>
              <w:t>το</w:t>
            </w:r>
            <w:r>
              <w:t xml:space="preserve"> παραγωγικό εργασιακό περιβάλλον· σημειώνει, επιπλέον, ότι η ΕΟΚΕ απασχολούσε 10 παρόχους υπηρεσιών και 14 εξωτερικούς συνεργάτες που εργάζονται εντός των εγκαταστάσεων (intra-muros), εξαιρουμένων εκείνων στους τομείς της τροφοδοσίας, της συντήρησης, της ασφάλειας και της προστασίας· σημειώνει ότι το ποσοστό κάλυψης θέσεων ήταν 96 % (95,50 % το 2023) και ότι το ποσοστό εναλλαγής του προσωπικού ήταν 5,60 % το 2024 (έναντι 7 % το 2023)·</w:t>
            </w:r>
          </w:p>
        </w:tc>
        <w:tc>
          <w:tcPr>
            <w:tcW w:w="4876" w:type="dxa"/>
            <w:tcBorders>
              <w:top w:val="nil"/>
              <w:left w:val="nil"/>
              <w:bottom w:val="nil"/>
              <w:right w:val="nil"/>
            </w:tcBorders>
          </w:tcPr>
          <w:p>
            <w:pPr>
              <w:pStyle w:val="Normal6a"/>
            </w:pPr>
            <w:r>
              <w:t>21.</w:t>
            </w:r>
            <w:r>
              <w:tab/>
            </w:r>
            <w:r>
              <w:t xml:space="preserve">σημειώνει ότι, στο τέλος του 2024, η ΕΟΚΕ απασχολούσε 713 υπαλλήλους, σε σύγκριση με 707 το 2023· σημειώνει περαιτέρω ότι το 2024 απασχολούνταν 48 συμβασιούχοι υπάλληλοι και 144 έκτακτοι υπάλληλοι (εκ των οποίων οι 42 προσλήφθηκαν το 2024) (σε σύγκριση με 49 συμβασιούχους υπαλλήλους και 130 έκτακτους υπαλλήλους το 2023)· τονίζει </w:t>
            </w:r>
            <w:r>
              <w:rPr>
                <w:b/>
                <w:i/>
              </w:rPr>
              <w:t>ότι είναι σημαντικό να παρέχονται συμβάσεις</w:t>
            </w:r>
            <w:r>
              <w:t xml:space="preserve"> αορίστου χρόνου</w:t>
            </w:r>
            <w:r>
              <w:rPr>
                <w:b/>
                <w:i/>
              </w:rPr>
              <w:t>, ώστε να διατηρούνται</w:t>
            </w:r>
            <w:r>
              <w:t xml:space="preserve"> οι δεξιότητες, η συνέχεια και </w:t>
            </w:r>
            <w:r>
              <w:rPr>
                <w:b/>
                <w:i/>
              </w:rPr>
              <w:t>ένα</w:t>
            </w:r>
            <w:r>
              <w:t xml:space="preserve"> παραγωγικό </w:t>
            </w:r>
            <w:r>
              <w:rPr>
                <w:b/>
                <w:i/>
              </w:rPr>
              <w:t>και σταθερό</w:t>
            </w:r>
            <w:r>
              <w:t xml:space="preserve"> εργασιακό περιβάλλον </w:t>
            </w:r>
            <w:r>
              <w:rPr>
                <w:b/>
                <w:i/>
              </w:rPr>
              <w:t>και προειδοποιεί για την υπερβολική εξάρτηση από εξωτερικούς παρόχους υπηρεσιών</w:t>
            </w:r>
            <w:r>
              <w:t>· σημειώνει, επιπλέον, ότι η ΕΟΚΕ απασχολούσε 10 παρόχους υπηρεσιών και 14 εξωτερικούς συνεργάτες που εργάζονται εντός των εγκαταστάσεων (intra-muros), εξαιρουμένων εκείνων στους τομείς της τροφοδοσίας, της συντήρησης, της ασφάλειας και της προστασίας· σημειώνει ότι το ποσοστό κάλυψης θέσεων ήταν 96 % (95,50 % το 2023) και ότι το ποσοστό εναλλαγής του προσωπικού ήταν 5,60 % το 2024 (έναντι 7 % το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σημειώνει ότι, το 2024, η ΕΟΚΕ απασχολούσε προσωπικό που εκπροσωπούσε όλες τις εθνικότητες της ΕΕ, ορισμένες από τις οποίες υπερεκπροσωπούνται· σημειώνει ότι το 62,70 % του προσωπικού ήταν γυναίκες και το 37,30 % άνδρες· σημειώνει, με βάση την έκθεση παρακολούθησης, ότι οι γυναίκες κατέχουν το 52 % των διοικητικών θέσεων, γεγονός που καθιστά την ΕΟΚΕ πρωτοπόρο στο πλαίσιο αυτό· εκφράζει, ωστόσο, τη λύπη του για το γεγονός ότι το ποσοστό των γυναικών σε ανώτερες διοικητικές θέσεις παρέμεινε χαμηλό το 2024, με μόνο δύο από τις επτά ανώτερες διοικητικές θέσεις να καταλαμβάνονται επί του παρόντος από γυναίκες, όπως και το 2023· </w:t>
            </w:r>
            <w:r>
              <w:rPr>
                <w:b/>
                <w:i/>
              </w:rPr>
              <w:t>αναγνωρίζει ότι το χαμηλό ποσοστό εναλλαγής προσωπικού που είναι εγγενές στο μέγεθος της ΕΟΚΕ είναι ένας από τους λόγους για το χαμηλό ποσοστό γυναικών σε αυτές τις θέσεις·</w:t>
            </w:r>
            <w:r>
              <w:t xml:space="preserve"> </w:t>
            </w:r>
            <w:r>
              <w:rPr>
                <w:b/>
                <w:i/>
              </w:rPr>
              <w:t>εκφράζει την ικανοποίησή του για τη δέσμευση της ΕΟΚΕ να αυξήσει την ευαισθητοποίηση σχετικά με το θέμα αυτό μεταξύ των αρμόδιων για τους διορισμούς αρχών, να προωθήσει ισορροπημένους ως προς το φύλο διορισμούς και να συμμετάσχει σε στοχευμένες δράσεις μέσω του Φόρουμ Γυναικών και του Φόρουμ Διοίκησης που στηρίζουν την ανάπτυξη ηγετικών ικανοτήτων και την εξέλιξη της σταδιοδρομίας των γυναικών σε θέσεις μεσαίων διοικητικών στελεχών·</w:t>
            </w:r>
          </w:p>
        </w:tc>
        <w:tc>
          <w:tcPr>
            <w:tcW w:w="4876" w:type="dxa"/>
            <w:tcBorders>
              <w:top w:val="nil"/>
              <w:left w:val="nil"/>
              <w:bottom w:val="nil"/>
              <w:right w:val="nil"/>
            </w:tcBorders>
          </w:tcPr>
          <w:p>
            <w:pPr>
              <w:pStyle w:val="Normal6a"/>
            </w:pPr>
            <w:r>
              <w:t>24.</w:t>
            </w:r>
            <w:r>
              <w:tab/>
            </w:r>
            <w:r>
              <w:t>σημειώνει ότι, το 2024, η ΕΟΚΕ απασχολούσε προσωπικό που εκπροσωπούσε όλες τις εθνικότητες της ΕΕ, ορισμένες από τις οποίες υπερεκπροσωπούνται· σημειώνει ότι το 62,70 % του προσωπικού ήταν γυναίκες και το 37,30 % άνδρες· σημειώνει, με βάση την έκθεση παρακολούθησης, ότι οι γυναίκες κατέχουν το 52 % των διοικητικών θέσεων, γεγονός που καθιστά την ΕΟΚΕ πρωτοπόρο στο πλαίσιο αυτό· εκφράζει, ωστόσο, τη λύπη του για το γεγονός ότι το ποσοστό των γυναικών σε ανώτερες διοικητικές θέσεις παρέμεινε χαμηλό το 2024, με μόνο δύο από τις επτά ανώτερες διοικητικές θέσεις να καταλαμβάνονται επί του παρόντος από γυναίκες, όπως και το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σημειώνει ότι, το 2024, η ΕΟΚΕ απασχολούσε προσωπικό που εκπροσωπούσε όλες τις εθνικότητες της ΕΕ, ορισμένες από τις οποίες υπερεκπροσωπούνται· σημειώνει ότι το 62,70 % του προσωπικού ήταν γυναίκες και το 37,30 % άνδρες· σημειώνει, με βάση την έκθεση παρακολούθησης, ότι οι γυναίκες κατέχουν το 52 % των διοικητικών θέσεων, γεγονός που καθιστά την ΕΟΚΕ πρωτοπόρο στο πλαίσιο αυτό· εκφράζει, ωστόσο, τη λύπη του για το γεγονός ότι το ποσοστό των γυναικών σε ανώτερες διοικητικές θέσεις παρέμεινε χαμηλό το 2024, με μόνο δύο από τις επτά ανώτερες διοικητικές θέσεις να καταλαμβάνονται επί του παρόντος από γυναίκες, όπως και το 2023· αναγνωρίζει ότι το χαμηλό ποσοστό εναλλαγής προσωπικού που είναι εγγενές στο μέγεθος της ΕΟΚΕ είναι ένας από τους λόγους για το χαμηλό ποσοστό γυναικών σε αυτές τις θέσεις· εκφράζει την ικανοποίησή του για τη δέσμευση της ΕΟΚΕ να αυξήσει την ευαισθητοποίηση σχετικά με το θέμα αυτό μεταξύ των αρμόδιων για τους διορισμούς αρχών, να προωθήσει ισορροπημένους ως προς το φύλο διορισμούς και να συμμετάσχει σε στοχευμένες δράσεις μέσω του Φόρουμ Γυναικών και του Φόρουμ Διοίκησης που στηρίζουν την ανάπτυξη ηγετικών ικανοτήτων και την εξέλιξη της σταδιοδρομίας των γυναικών σε θέσεις μεσαίων διοικητικών στελεχών·</w:t>
            </w:r>
          </w:p>
        </w:tc>
        <w:tc>
          <w:tcPr>
            <w:tcW w:w="4876" w:type="dxa"/>
            <w:tcBorders>
              <w:top w:val="nil"/>
              <w:left w:val="nil"/>
              <w:bottom w:val="nil"/>
              <w:right w:val="nil"/>
            </w:tcBorders>
          </w:tcPr>
          <w:p>
            <w:pPr>
              <w:pStyle w:val="Normal6a"/>
            </w:pPr>
            <w:r>
              <w:t>24.</w:t>
            </w:r>
            <w:r>
              <w:tab/>
            </w:r>
            <w:r>
              <w:t xml:space="preserve">σημειώνει ότι, το 2024, η ΕΟΚΕ απασχολούσε προσωπικό που εκπροσωπούσε όλες τις εθνικότητες της ΕΕ, ορισμένες από τις οποίες υπερεκπροσωπούνται· σημειώνει ότι το 62,70 % του προσωπικού ήταν γυναίκες και το 37,30 % άνδρες· σημειώνει, με βάση την έκθεση παρακολούθησης, ότι οι γυναίκες κατέχουν το 52 % των διοικητικών θέσεων, γεγονός που καθιστά την ΕΟΚΕ πρωτοπόρο στο πλαίσιο αυτό· εκφράζει, ωστόσο, τη λύπη του για το γεγονός ότι το ποσοστό των γυναικών σε ανώτερες διοικητικές θέσεις παρέμεινε χαμηλό το 2024, με μόνο δύο από τις επτά ανώτερες διοικητικές θέσεις να καταλαμβάνονται επί του παρόντος από γυναίκες, όπως και το 2023· αναγνωρίζει </w:t>
            </w:r>
            <w:r>
              <w:rPr>
                <w:b/>
                <w:i/>
              </w:rPr>
              <w:t>την πρόσφατη πρόοδο όσον αφορά την ενσωμάτωση της ισότητας των φύλων και της διαφορετικότητας ως στρατηγικών προτεραιοτήτων για την προώθηση μιας συμπεριληπτικής νοοτροπίας στον χώρο εργασίας με σεβασμό·</w:t>
            </w:r>
            <w:r>
              <w:t xml:space="preserve"> </w:t>
            </w:r>
            <w:r>
              <w:rPr>
                <w:b/>
                <w:i/>
              </w:rPr>
              <w:t>εκφράζει την ικανοποίησή του για την εφαρμογή της στρατηγικής και του σχεδίου δράσης για τη διαφορετικότητα και την ένταξη, παράλληλα με στοχευμένα προγράμματα καθοδήγησης και ανάπτυξης ηγετικών ικανοτήτων για τις γυναίκες και τις υποεκπροσωπούμενες ομάδες·</w:t>
            </w:r>
            <w:r>
              <w:t xml:space="preserve"> </w:t>
            </w:r>
            <w:r>
              <w:rPr>
                <w:b/>
                <w:i/>
              </w:rPr>
              <w:t>αναγνωρίζει</w:t>
            </w:r>
            <w:r>
              <w:t xml:space="preserve"> ότι το χαμηλό ποσοστό εναλλαγής προσωπικού που είναι εγγενές στο μέγεθος της ΕΟΚΕ είναι ένας από τους λόγους για το χαμηλό ποσοστό γυναικών σε αυτές τις θέσεις· εκφράζει την ικανοποίησή του για τη δέσμευση της ΕΟΚΕ να αυξήσει την ευαισθητοποίηση σχετικά με το θέμα αυτό μεταξύ των αρμόδιων για τους διορισμούς αρχών, να προωθήσει ισορροπημένους ως προς το φύλο διορισμούς και να συμμετάσχει σε στοχευμένες δράσεις μέσω του Φόρουμ Γυναικών και του Φόρουμ Διοίκησης που στηρίζουν την ανάπτυξη ηγετικών ικανοτήτων και την εξέλιξη της σταδιοδρομίας των γυναικών σε θέσεις μεσαίων διοικητικών στελεχών·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σημειώνει ότι, το 2024, η ΕΟΚΕ απασχολούσε προσωπικό που εκπροσωπούσε όλες τις εθνικότητες της ΕΕ, ορισμένες από τις οποίες υπερεκπροσωπούνται· σημειώνει ότι το 62,70 % του προσωπικού ήταν γυναίκες και το 37,30 % άνδρες· σημειώνει, με βάση την έκθεση παρακολούθησης, ότι οι γυναίκες κατέχουν το 52 % των διοικητικών θέσεων, γεγονός που καθιστά την ΕΟΚΕ πρωτοπόρο στο πλαίσιο αυτό· εκφράζει, ωστόσο, τη λύπη του για το γεγονός ότι το ποσοστό των γυναικών σε ανώτερες διοικητικές θέσεις παρέμεινε χαμηλό το 2024, με μόνο δύο από τις επτά ανώτερες διοικητικές θέσεις να καταλαμβάνονται επί του παρόντος από γυναίκες, όπως και το 2023· αναγνωρίζει ότι το χαμηλό ποσοστό εναλλαγής προσωπικού που είναι εγγενές στο μέγεθος της ΕΟΚΕ είναι ένας από τους λόγους για το χαμηλό ποσοστό γυναικών σε αυτές τις θέσεις· εκφράζει την ικανοποίησή του για τη δέσμευση της ΕΟΚΕ να αυξήσει την ευαισθητοποίηση σχετικά με το θέμα αυτό μεταξύ των αρμόδιων για τους διορισμούς αρχών, να προωθήσει ισορροπημένους ως προς το φύλο διορισμούς και να συμμετάσχει σε στοχευμένες δράσεις μέσω του Φόρουμ Γυναικών και του Φόρουμ Διοίκησης που στηρίζουν την ανάπτυξη ηγετικών ικανοτήτων και την εξέλιξη της σταδιοδρομίας των γυναικών σε θέσεις μεσαίων διοικητικών στελεχών·</w:t>
            </w:r>
          </w:p>
        </w:tc>
        <w:tc>
          <w:tcPr>
            <w:tcW w:w="4876" w:type="dxa"/>
            <w:tcBorders>
              <w:top w:val="nil"/>
              <w:left w:val="nil"/>
              <w:bottom w:val="nil"/>
              <w:right w:val="nil"/>
            </w:tcBorders>
          </w:tcPr>
          <w:p>
            <w:pPr>
              <w:pStyle w:val="Normal6a"/>
            </w:pPr>
            <w:r>
              <w:t>24.</w:t>
            </w:r>
            <w:r>
              <w:tab/>
            </w:r>
            <w:r>
              <w:t xml:space="preserve">σημειώνει ότι, το 2024, η ΕΟΚΕ απασχολούσε προσωπικό που εκπροσωπούσε όλες τις εθνικότητες της ΕΕ, ορισμένες από τις οποίες υπερεκπροσωπούνται· σημειώνει ότι το 62,70 % του προσωπικού ήταν γυναίκες και το 37,30 % άνδρες· σημειώνει </w:t>
            </w:r>
            <w:r>
              <w:rPr>
                <w:b/>
                <w:i/>
              </w:rPr>
              <w:t>με ικανοποίηση</w:t>
            </w:r>
            <w:r>
              <w:t>, με βάση την έκθεση παρακολούθησης, ότι οι γυναίκες κατέχουν το 52 % των διοικητικών θέσεων, γεγονός που καθιστά την ΕΟΚΕ πρωτοπόρο στο πλαίσιο αυτό</w:t>
            </w:r>
            <w:r>
              <w:rPr>
                <w:b/>
                <w:i/>
              </w:rPr>
              <w:t>·</w:t>
            </w:r>
            <w:r>
              <w:t xml:space="preserve"> </w:t>
            </w:r>
            <w:r>
              <w:rPr>
                <w:b/>
                <w:i/>
              </w:rPr>
              <w:t>επαναλαμβάνει την ικανοποίησή του για τον διορισμό Γενικής Γραμματέως τον Ιανουάριο του 2024 ως θετικό βήμα προς την επίτευξη ισόρροπης εκπροσώπησης των φύλων</w:t>
            </w:r>
            <w:r>
              <w:t>· εκφράζει, ωστόσο, τη λύπη του για το γεγονός ότι το ποσοστό των γυναικών σε ανώτερες διοικητικές θέσεις παρέμεινε χαμηλό το 2024, με μόνο δύο από τις επτά ανώτερες διοικητικές θέσεις να καταλαμβάνονται επί του παρόντος από γυναίκες, όπως και το 2023· αναγνωρίζει ότι το χαμηλό ποσοστό εναλλαγής προσωπικού που είναι εγγενές στο μέγεθος της ΕΟΚΕ είναι ένας από τους λόγους για το χαμηλό ποσοστό γυναικών σε αυτές τις θέσεις· εκφράζει την ικανοποίησή του για τη δέσμευση της ΕΟΚΕ να αυξήσει την ευαισθητοποίηση σχετικά με το θέμα αυτό μεταξύ των αρμόδιων για τους διορισμούς αρχών, να προωθήσει ισορροπημένους ως προς το φύλο διορισμούς και να συμμετάσχει σε στοχευμένες δράσεις μέσω του Φόρουμ Γυναικών και του Φόρουμ Διοίκησης που στηρίζουν την ανάπτυξη ηγετικών ικανοτήτων και την εξέλιξη της σταδιοδρομίας των γυναικών σε θέσεις μεσαίων διοικητικών στελεχών·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υπενθυμίζει την πρωτοβουλία της ΕΟΚΕ να εισαγάγει μια νέα προσέγγιση όσον αφορά τον στρατηγικό σχεδιασμό του εργατικού δυναμικού και την κατανομή του προσωπικού, αξιοποιώντας τη συλλογή δεδομένων σχετικά με τις δεξιότητες του προσωπικού, την ενεργό ακρόαση σε ολόκληρο τον οργανισμό και τους προβληματισμούς των πολιτικών οργάνων της ΕΟΚΕ σχετικά με τις στρατηγικές προτεραιότητες· σημειώνει, με βάση την έκθεση παρακολούθησης, ότι αυτό το νέο είδος σχεδιασμού θα ξεκινήσει μέσω πιλοτικού έργου σε περιορισμένο αριθμό υπηρεσιών που επιλέγονται βάσει στρατηγικών προτεραιοτήτων· καλεί την ΕΟΚΕ να τηρεί ενήμερη την αρμόδια για την απαλλαγή αρχή σχετικά με την πρόοδο και τις επακόλουθες εξελίξεις·</w:t>
            </w:r>
          </w:p>
        </w:tc>
        <w:tc>
          <w:tcPr>
            <w:tcW w:w="4876" w:type="dxa"/>
            <w:tcBorders>
              <w:top w:val="nil"/>
              <w:left w:val="nil"/>
              <w:bottom w:val="nil"/>
              <w:right w:val="nil"/>
            </w:tcBorders>
          </w:tcPr>
          <w:p>
            <w:pPr>
              <w:pStyle w:val="Normal6a"/>
            </w:pPr>
            <w:r>
              <w:t>25.</w:t>
            </w:r>
            <w:r>
              <w:tab/>
            </w:r>
            <w:r>
              <w:t xml:space="preserve">υπενθυμίζει την πρωτοβουλία της ΕΟΚΕ να εισαγάγει μια νέα προσέγγιση όσον αφορά τον στρατηγικό σχεδιασμό του εργατικού δυναμικού και την κατανομή του προσωπικού, αξιοποιώντας τη συλλογή δεδομένων σχετικά με τις δεξιότητες του προσωπικού, την ενεργό ακρόαση σε ολόκληρο τον οργανισμό και τους προβληματισμούς των πολιτικών οργάνων της ΕΟΚΕ σχετικά με τις στρατηγικές προτεραιότητες· σημειώνει, με βάση την έκθεση παρακολούθησης, ότι αυτό το νέο είδος σχεδιασμού θα ξεκινήσει μέσω πιλοτικού έργου σε περιορισμένο αριθμό υπηρεσιών που επιλέγονται βάσει στρατηγικών προτεραιοτήτων· καλεί την ΕΟΚΕ να τηρεί ενήμερη την αρμόδια για την απαλλαγή αρχή σχετικά με την πρόοδο και τις επακόλουθες εξελίξεις· </w:t>
            </w:r>
            <w:r>
              <w:rPr>
                <w:b/>
                <w:i/>
              </w:rPr>
              <w:t>τονίζει τη σημασία του στρατηγικού σχεδιασμού του εργατικού δυναμικού για τη βελτιστοποίηση της κατανομής των πόρων και τη διασφάλιση της ευθυγράμμισης με τις προτεραιότητες υψηλού επιπέδου·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εκφράζει την ικανοποίησή του για τις προσπάθειες της ΕΟΚΕ να δημιουργήσει ένα υγιές εργασιακό περιβάλλον για το προσωπικό της· επαινεί ιδιαίτερα την προσοχή που δίνει η ΕΟΚΕ στην ψυχική και σωματική υγεία του προσωπικού, καθώς και τις προσπάθειες που καταβάλλονται για την ευαισθητοποίηση σε θέματα που σχετίζονται με την υγεία· σημειώνει τα μέτρα της ΕΟΚΕ για τη διαχείριση των αναρρωτικών αδειών, όπως η μερική απασχόληση για ιατρικούς λόγους και η εκτεταμένη εξ αποστάσεως εργασία, προκειμένου να διασφαλιστεί ότι το προσωπικό που απουσιάζει λόγω μακροχρόνιας ασθένειας επιστρέφει εγκαίρως στην εργασία· σημειώνει μείωση κατά 7,50 % του συνολικού αριθμού των καταγεγραμμένων ημερών αναρρωτικής άδειας από </w:t>
            </w:r>
            <w:r>
              <w:rPr>
                <w:b/>
                <w:i/>
              </w:rPr>
              <w:t>10 552</w:t>
            </w:r>
            <w:r>
              <w:t xml:space="preserve"> ημέρες το 2023 σε </w:t>
            </w:r>
            <w:r>
              <w:rPr>
                <w:b/>
                <w:i/>
              </w:rPr>
              <w:t>9 763</w:t>
            </w:r>
            <w:r>
              <w:t xml:space="preserve"> το 2024, καθώς και μείωση του ποσοστού απουσιών από 4,08 % το 2023 σε 3,75 % το 2023 (το χαμηλότερο από το 2021)· εκφράζει τη λύπη του για το γεγονός ότι η ΕΟΚΕ αδυνατεί και πάλι να παράσχει στοιχεία σχετικά με περιπτώσεις επαγγελματικής εξουθένωσης· σημειώνει, μεταξύ των επιχειρημάτων της ΕΟΚΕ, την έλλειψη υποχρέωσης του προσωπικού να ανταλλάσσει εκ των προτέρων ιατρικά δεδομένα, ότι η επαγγελματική εξουθένωση δεν αποτελεί αναγνωρισμένη ιατρική διάγνωση και ότι οι λόγοι της επαγγελματικής εξουθένωσης ενδέχεται να μην σχετίζονται με την εργασία, καθώς και το ιατρικό απόρρητο· σημειώνει ότι η ΕΟΚΕ συλλέγει ανωνυμοποιημένα στατιστικά δεδομένα σχετικά με περιπτώσεις ψυχικής υγείας, αλλά τα διαθέσιμα δεδομένα δεν επιτρέπουν τη διάκριση μεταξύ επαγγελματικής εξουθένωσης που σχετίζεται με την εργασία και άλλων ζητημάτων που δεν σχετίζονται με την εργασία· υπογραμμίζει, ωστόσο, ότι η επαγγελματική εξουθένωση μπορεί επίσης να μετρηθεί χωρίς ιατρικά δεδομένα, ενώ υπάρχουν εργαλεία αξιολόγησης της επαγγελματικής εξουθένωσης που μπορούν να χρησιμοποιηθούν και ο Ευρωπαϊκός Οργανισμός για την Ασφάλεια και την Υγεία στην Εργασία (EU-OSHA) υποστηρίζει ανώνυμα ερωτηματολόγια για τη μέτρηση του εργασιακού άγχους και των παραγόντων επαγγελματικής εξουθένωσης χωριστά από τα ζητήματα ψυχικής υγείας που δεν σχετίζονται με την εργασία· παροτρύνει την ΕΟΚΕ να </w:t>
            </w:r>
            <w:r>
              <w:rPr>
                <w:b/>
                <w:i/>
              </w:rPr>
              <w:t>διαβουλεύεται</w:t>
            </w:r>
            <w:r>
              <w:t xml:space="preserve"> επίσης </w:t>
            </w:r>
            <w:r>
              <w:rPr>
                <w:b/>
                <w:i/>
              </w:rPr>
              <w:t>με τον Ευρωπαίο</w:t>
            </w:r>
            <w:r>
              <w:t xml:space="preserve"> Επόπτη Προστασίας Δεδομένων (ΕΕΠΔ) σχετικά με τη συλλογή δεδομένων επαγγελματικής εξουθένωσης μέσω ιατρικών ή μη ιατρικών εργαλείων, και να τηρεί ενήμερη την αρμόδια για την απαλλαγή αρχή σχετικά με τη συνέχεια που δίνεται·</w:t>
            </w:r>
          </w:p>
        </w:tc>
        <w:tc>
          <w:tcPr>
            <w:tcW w:w="4876" w:type="dxa"/>
            <w:tcBorders>
              <w:top w:val="nil"/>
              <w:left w:val="nil"/>
              <w:bottom w:val="nil"/>
              <w:right w:val="nil"/>
            </w:tcBorders>
          </w:tcPr>
          <w:p>
            <w:pPr>
              <w:pStyle w:val="Normal6a"/>
            </w:pPr>
            <w:r>
              <w:t>26.</w:t>
            </w:r>
            <w:r>
              <w:tab/>
            </w:r>
            <w:r>
              <w:t xml:space="preserve">εκφράζει την ικανοποίησή του για τις προσπάθειες της ΕΟΚΕ να δημιουργήσει ένα υγιές εργασιακό περιβάλλον για το προσωπικό της· επαινεί ιδιαίτερα την προσοχή που δίνει η ΕΟΚΕ στην ψυχική και σωματική υγεία του προσωπικού, καθώς και τις προσπάθειες που καταβάλλονται για την ευαισθητοποίηση σε θέματα που σχετίζονται με την υγεία· σημειώνει τα μέτρα της ΕΟΚΕ για τη διαχείριση των αναρρωτικών αδειών, όπως η μερική απασχόληση για ιατρικούς λόγους και η εκτεταμένη εξ αποστάσεως εργασία, προκειμένου να διασφαλιστεί ότι το προσωπικό που απουσιάζει λόγω μακροχρόνιας ασθένειας επιστρέφει εγκαίρως στην εργασία· σημειώνει μείωση κατά 7,50 % του συνολικού αριθμού των καταγεγραμμένων ημερών αναρρωτικής άδειας από </w:t>
            </w:r>
            <w:r>
              <w:rPr>
                <w:b/>
                <w:i/>
              </w:rPr>
              <w:t>10 552</w:t>
            </w:r>
            <w:r>
              <w:t xml:space="preserve"> ημέρες το 2023 σε </w:t>
            </w:r>
            <w:r>
              <w:rPr>
                <w:b/>
                <w:i/>
              </w:rPr>
              <w:t>9 763</w:t>
            </w:r>
            <w:r>
              <w:t xml:space="preserve"> το 2024, καθώς και μείωση του ποσοστού απουσιών από 4,08 % το 2023 σε 3,75 % το 2023 (το χαμηλότερο από το 2021)· εκφράζει τη λύπη του για το γεγονός ότι η ΕΟΚΕ αδυνατεί και πάλι να παράσχει στοιχεία σχετικά με περιπτώσεις επαγγελματικής εξουθένωσης· σημειώνει, μεταξύ των επιχειρημάτων της ΕΟΚΕ, την έλλειψη υποχρέωσης του προσωπικού να ανταλλάσσει εκ των προτέρων ιατρικά δεδομένα, ότι η επαγγελματική εξουθένωση δεν αποτελεί αναγνωρισμένη ιατρική διάγνωση και ότι οι λόγοι της επαγγελματικής εξουθένωσης ενδέχεται να μην σχετίζονται με την εργασία, καθώς και το ιατρικό απόρρητο· σημειώνει ότι η ΕΟΚΕ συλλέγει ανωνυμοποιημένα στατιστικά δεδομένα σχετικά με περιπτώσεις ψυχικής υγείας, αλλά τα διαθέσιμα δεδομένα δεν επιτρέπουν τη διάκριση μεταξύ επαγγελματικής εξουθένωσης που σχετίζεται με την εργασία και άλλων ζητημάτων που δεν σχετίζονται με την εργασία· υπογραμμίζει, ωστόσο, ότι η επαγγελματική εξουθένωση μπορεί επίσης να μετρηθεί χωρίς ιατρικά δεδομένα, ενώ υπάρχουν εργαλεία αξιολόγησης της επαγγελματικής εξουθένωσης που μπορούν να χρησιμοποιηθούν και ο Ευρωπαϊκός Οργανισμός για την Ασφάλεια και την Υγεία στην Εργασία (EU-OSHA) υποστηρίζει ανώνυμα ερωτηματολόγια για τη μέτρηση του εργασιακού άγχους και των παραγόντων επαγγελματικής εξουθένωσης χωριστά από τα ζητήματα ψυχικής υγείας που δεν σχετίζονται με την εργασία· παροτρύνει την ΕΟΚΕ να </w:t>
            </w:r>
            <w:r>
              <w:rPr>
                <w:b/>
                <w:i/>
              </w:rPr>
              <w:t>ζητήσει</w:t>
            </w:r>
            <w:r>
              <w:t xml:space="preserve"> επίσης </w:t>
            </w:r>
            <w:r>
              <w:rPr>
                <w:b/>
                <w:i/>
              </w:rPr>
              <w:t>τη γνώμη του Ευρωπαίου</w:t>
            </w:r>
            <w:r>
              <w:t xml:space="preserve"> Επόπτη Προστασίας Δεδομένων (ΕΕΠΔ) σχετικά με τη συλλογή δεδομένων επαγγελματικής εξουθένωσης μέσω ιατρικών ή μη ιατρικών εργαλείων, </w:t>
            </w:r>
            <w:r>
              <w:rPr>
                <w:b/>
                <w:i/>
              </w:rPr>
              <w:t>να λάβει συγκεκριμένα και αποφασιστικά μέτρα για να διασφαλίσει τη συστηματική δημοσίευση δεδομένων σχετικά με περιπτώσεις επαγγελματικής εξουθένωσης</w:t>
            </w:r>
            <w:r>
              <w:t xml:space="preserve"> και να τηρεί ενήμερη την αρμόδια για την απαλλαγή αρχή σχετικά με τη συνέχεια που δίνεται·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28α.</w:t>
            </w:r>
            <w:r>
              <w:tab/>
            </w:r>
            <w:r>
              <w:rPr>
                <w:b/>
                <w:i/>
              </w:rPr>
              <w:t>εκφράζει την ικανοποίησή του για τον ισχυρό και διαρθρωμένο κοινωνικό διάλογο στις διαδικασίες οργανωτικών αλλαγών καθ’ όλη τη διάρκεια του 2024·</w:t>
            </w:r>
            <w:r>
              <w:t xml:space="preserve"> </w:t>
            </w:r>
            <w:r>
              <w:rPr>
                <w:b/>
                <w:i/>
              </w:rPr>
              <w:t>ενθαρρύνει την ΕΟΚΕ να διατηρήσει και να ενισχύσει περαιτέρω τη συστηματική συμμετοχή των εκπροσώπων του προσωπικού σε μεταρρυθμίσεις που σχετίζονται, μεταξύ άλλων, με την ψηφιοποίηση, την εσωτερική αναδιοργάνωση και τις νέες μεθόδους 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σημειώνει, με βάση το ερωτηματολόγιο, ότι το 2024 αναφέρθηκαν δύο περιπτώσεις εικαζόμενης παρενόχλησης, οι οποίες διερευνήθηκαν και περατώθηκαν το 2025, ενώ στη μία περίπτωση δεν διαπιστώθηκε παρενόχληση και στην άλλη έγινε δεκτή επίσημη απολογία για ανάρμοστη συμπεριφορά του σχετικού προσώπου· σημειώνει περαιτέρω ότι ελήφθη απόφαση σχετικά με άλλη υπόθεση, η οποία υποβλήθηκε πριν από το 2024, σχετικά με παρενόχληση που συνδέεται με πειθαρχική διαδικασία· σημειώνει περαιτέρω ότι δεν αναφέρθηκε σεξουαλική παρενόχληση το 2024·</w:t>
            </w:r>
          </w:p>
        </w:tc>
        <w:tc>
          <w:tcPr>
            <w:tcW w:w="4876" w:type="dxa"/>
            <w:tcBorders>
              <w:top w:val="nil"/>
              <w:left w:val="nil"/>
              <w:bottom w:val="nil"/>
              <w:right w:val="nil"/>
            </w:tcBorders>
          </w:tcPr>
          <w:p>
            <w:pPr>
              <w:pStyle w:val="Normal6a"/>
            </w:pPr>
            <w:r>
              <w:t>31.</w:t>
            </w:r>
            <w:r>
              <w:tab/>
            </w:r>
            <w:r>
              <w:t xml:space="preserve">σημειώνει, με βάση το ερωτηματολόγιο, ότι το 2024 αναφέρθηκαν δύο περιπτώσεις εικαζόμενης παρενόχλησης, οι οποίες διερευνήθηκαν και περατώθηκαν το 2025, ενώ στη μία περίπτωση δεν διαπιστώθηκε παρενόχληση και στην άλλη έγινε δεκτή επίσημη απολογία για ανάρμοστη συμπεριφορά του σχετικού προσώπου· σημειώνει περαιτέρω ότι ελήφθη απόφαση σχετικά με άλλη υπόθεση, η οποία υποβλήθηκε πριν από το 2024, σχετικά με παρενόχληση που συνδέεται με πειθαρχική διαδικασία· σημειώνει περαιτέρω ότι δεν αναφέρθηκε σεξουαλική παρενόχληση το 2024· </w:t>
            </w:r>
            <w:r>
              <w:rPr>
                <w:b/>
                <w:i/>
              </w:rPr>
              <w:t>επαναλαμβάνει την ανάγκη για μια πολιτική μηδενικής ανοχής έναντι της παρενόχλησης, προκειμένου να διασφαλιστεί η προστασία της ευημερίας του προσωπικού, και υπενθυμίζει ότι αυτό αποτελεί υποχρέωση κάθε εργοδότη·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σημειώνει ότι η ΕΟΚΕ είναι πρωτοπόρος όσον αφορά τη διαφάνεια, καθώς αποτελεί το πρώτο όργανο, πέραν των αρχικών υπογραφόντων, που προσχώρησε στο Μητρώο Διαφάνειας της Ένωσης· εκφράζει την ικανοποίησή του για τα μέτρα διαφάνειας που ενέκρινε η ΕΟΚΕ, συμπεριλαμβανομένων της σύστασης προς τα μέλη της ΕΟΚΕ να συνεδριάζουν μόνο με εγγεγραμμένους ενδιαφερόμενους φορείς, της υποχρέωσης των μελών της να δημοσιεύουν τις συνεδριάσεις τους στο διαδίκτυο και της δυνατότητας των εισηγητών της ΕΟΚΕ, μεταξύ άλλων μέσω πιλοτικού έργου που δρομολογήθηκε το 2025, να επισυνάπτουν «νομοθετικό αποτύπωμα» στις γνωμοδοτήσεις τους· σημειώνει ότι οι γνωμοδοτήσεις της ΕΟΚΕ είναι πλέον ορατές ως ορόσημα στο πλαίσιο των νομοθετικών φακέλων στο EULT· σημειώνει περαιτέρω με ικανοποίηση, με βάση το ερωτηματολόγιο, τις δράσεις της ΕΟΚΕ για τη διαφάνεια όσον αφορά τις βασικές διοικητικές λειτουργίες της σε τομείς όπως τα οικονομικά, οι δημόσιες συμβάσεις, οι ανθρώπινοι πόροι και η πρόσβαση σε έγγραφα·</w:t>
            </w:r>
          </w:p>
        </w:tc>
        <w:tc>
          <w:tcPr>
            <w:tcW w:w="4876" w:type="dxa"/>
            <w:tcBorders>
              <w:top w:val="nil"/>
              <w:left w:val="nil"/>
              <w:bottom w:val="nil"/>
              <w:right w:val="nil"/>
            </w:tcBorders>
          </w:tcPr>
          <w:p>
            <w:pPr>
              <w:pStyle w:val="Normal6a"/>
            </w:pPr>
            <w:r>
              <w:t>33.</w:t>
            </w:r>
            <w:r>
              <w:tab/>
            </w:r>
            <w:r>
              <w:t xml:space="preserve">σημειώνει </w:t>
            </w:r>
            <w:r>
              <w:rPr>
                <w:b/>
                <w:i/>
              </w:rPr>
              <w:t>με ικανοποίηση</w:t>
            </w:r>
            <w:r>
              <w:t xml:space="preserve"> ότι η ΕΟΚΕ είναι πρωτοπόρος όσον αφορά τη διαφάνεια, καθώς αποτελεί το πρώτο όργανο, πέραν των αρχικών υπογραφόντων, που προσχώρησε στο Μητρώο Διαφάνειας της Ένωσης· εκφράζει την ικανοποίησή του για τα μέτρα διαφάνειας που ενέκρινε η ΕΟΚΕ, συμπεριλαμβανομένων της σύστασης προς τα μέλη της ΕΟΚΕ να συνεδριάζουν μόνο με εγγεγραμμένους ενδιαφερόμενους φορείς, της υποχρέωσης των μελών της να δημοσιεύουν τις συνεδριάσεις τους στο διαδίκτυο και της δυνατότητας των εισηγητών της ΕΟΚΕ, μεταξύ άλλων μέσω πιλοτικού έργου που δρομολογήθηκε το 2025, να επισυνάπτουν «νομοθετικό αποτύπωμα» στις γνωμοδοτήσεις τους· σημειώνει ότι οι γνωμοδοτήσεις της ΕΟΚΕ είναι πλέον ορατές ως ορόσημα στο πλαίσιο των νομοθετικών φακέλων στο EULT· σημειώνει περαιτέρω με ικανοποίηση, με βάση το ερωτηματολόγιο, τις δράσεις της ΕΟΚΕ για τη διαφάνεια όσον αφορά τις βασικές διοικητικές λειτουργίες της σε τομείς όπως τα οικονομικά, οι δημόσιες συμβάσεις, οι ανθρώπινοι πόροι και η πρόσβαση σε έγγραφα·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σημειώνει, με βάση το ερωτηματολόγιο, ότι η ΕΟΚΕ εκπόνησε στρατηγική για την καταπολέμηση της απάτης, η οποία έχει υποβληθεί σε διυπηρεσιακή διαβούλευση και διαδικασία έγκρισης· καλεί την ΕΟΚΕ να ενημερώνει την αρμόδια για την απαλλαγή αρχή σχετικά με τη συνέχεια που θα δοθεί στο θέμα· εκφράζει την ικανοποίησή του για το γεγονός ότι η ΕΟΚΕ διοργάνωσε δύο συνεδρίες κατάρτισης που πραγματοποιήθηκαν από το προσωπικό της OLAF σχετικά με την ευαισθητοποίηση και την πρόληψη της απάτης στον τομέα των δημόσιων συμβάσεων, τις οποίες παρακολούθησαν 21 συμμετέχοντες, και μία συνεδρία ευαισθητοποίησης που διοργανώθηκε από κοινού με την Ευρωπαϊκή Εισαγγελία με στόχο την εξοικείωση του προσωπικού της ΕΟΚΕ με την εντολή της Ευρωπαϊκής Εισαγγελίας και την παροχή καθοδήγησης σχετικά με τον τρόπο αναφοράς πιθανών υποθέσεων στην Ευρωπαϊκή Εισαγγελία·</w:t>
            </w:r>
          </w:p>
        </w:tc>
        <w:tc>
          <w:tcPr>
            <w:tcW w:w="4876" w:type="dxa"/>
            <w:tcBorders>
              <w:top w:val="nil"/>
              <w:left w:val="nil"/>
              <w:bottom w:val="nil"/>
              <w:right w:val="nil"/>
            </w:tcBorders>
          </w:tcPr>
          <w:p>
            <w:pPr>
              <w:pStyle w:val="Normal6a"/>
            </w:pPr>
            <w:r>
              <w:t>36.</w:t>
            </w:r>
            <w:r>
              <w:tab/>
            </w:r>
            <w:r>
              <w:t>σημειώνει, με βάση το ερωτηματολόγιο, ότι η ΕΟΚΕ εκπόνησε στρατηγική για την καταπολέμηση της απάτης, η οποία έχει υποβληθεί σε διυπηρεσιακή διαβούλευση και διαδικασία έγκρισης</w:t>
            </w:r>
            <w:r>
              <w:rPr>
                <w:b/>
                <w:i/>
              </w:rPr>
              <w:t>·</w:t>
            </w:r>
            <w:r>
              <w:t xml:space="preserve"> </w:t>
            </w:r>
            <w:r>
              <w:rPr>
                <w:b/>
                <w:i/>
              </w:rPr>
              <w:t>εκφράζει την ικανοποίησή του για το συνοδευτικό σχέδιο δράσης που απαριθμεί δώδεκα συγκεκριμένα μέτρα που πρέπει να εφαρμοστούν από το τέταρτο τρίμηνο του 2025 έως το τέταρτο τρίμηνο του 2027, συμπεριλαμβανομένων εκστρατειών ευαισθητοποίησης, πολιτικών κατάρτισης, αναβαθμίσεων των μεθοδολογιών κινδύνου και εσωτερικού ελέγχου, ενσωμάτωσης εργαλείων αυτοματοποιημένου εντοπισμού απάτης, αναθεωρημένων συμφωνιών συνεργασίας με την OLAF και την Ευρωπαϊκή Εισαγγελία, και επικαιροποιημένων κανόνων που διέπουν τις εσωτερικές έρευνες</w:t>
            </w:r>
            <w:r>
              <w:t>· καλεί την ΕΟΚΕ να ενημερώνει την αρμόδια για την απαλλαγή αρχή σχετικά με τη συνέχεια που θα δοθεί στο θέμα· εκφράζει την ικανοποίησή του για το γεγονός ότι η ΕΟΚΕ διοργάνωσε δύο συνεδρίες κατάρτισης που πραγματοποιήθηκαν από το προσωπικό της OLAF σχετικά με την ευαισθητοποίηση και την πρόληψη της απάτης στον τομέα των δημόσιων συμβάσεων, τις οποίες παρακολούθησαν 21 συμμετέχοντες, και μία συνεδρία ευαισθητοποίησης που διοργανώθηκε από κοινού με την Ευρωπαϊκή Εισαγγελία με στόχο την εξοικείωση του προσωπικού της ΕΟΚΕ με την εντολή της Ευρωπαϊκής Εισαγγελίας και την παροχή καθοδήγησης σχετικά με τον τρόπο αναφοράς πιθανών υποθέσεων στην Ευρωπαϊκή Εισαγγελία·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σημειώνει, με βάση το ερωτηματολόγιο, ότι η ΕΟΚΕ εκπόνησε στρατηγική για την καταπολέμηση της απάτης, η οποία έχει υποβληθεί σε διυπηρεσιακή διαβούλευση και διαδικασία έγκρισης· καλεί την ΕΟΚΕ να ενημερώνει την αρμόδια για την απαλλαγή αρχή σχετικά με τη συνέχεια που θα δοθεί στο θέμα· εκφράζει την ικανοποίησή του για το γεγονός ότι η ΕΟΚΕ διοργάνωσε δύο συνεδρίες κατάρτισης που πραγματοποιήθηκαν από το προσωπικό της OLAF σχετικά με την ευαισθητοποίηση και την πρόληψη της απάτης στον τομέα των δημόσιων συμβάσεων, τις οποίες παρακολούθησαν 21 συμμετέχοντες, και μία συνεδρία ευαισθητοποίησης που διοργανώθηκε από κοινού με την Ευρωπαϊκή Εισαγγελία με στόχο την εξοικείωση του προσωπικού της ΕΟΚΕ με την εντολή της Ευρωπαϊκής Εισαγγελίας και την παροχή καθοδήγησης σχετικά με τον τρόπο αναφοράς πιθανών υποθέσεων στην Ευρωπαϊκή Εισαγγελία·</w:t>
            </w:r>
          </w:p>
        </w:tc>
        <w:tc>
          <w:tcPr>
            <w:tcW w:w="4876" w:type="dxa"/>
            <w:tcBorders>
              <w:top w:val="nil"/>
              <w:left w:val="nil"/>
              <w:bottom w:val="nil"/>
              <w:right w:val="nil"/>
            </w:tcBorders>
          </w:tcPr>
          <w:p>
            <w:pPr>
              <w:pStyle w:val="Normal6a"/>
            </w:pPr>
            <w:r>
              <w:t>36.</w:t>
            </w:r>
            <w:r>
              <w:tab/>
            </w:r>
            <w:r>
              <w:t xml:space="preserve">σημειώνει </w:t>
            </w:r>
            <w:r>
              <w:rPr>
                <w:b/>
                <w:i/>
              </w:rPr>
              <w:t>με ικανοποίηση</w:t>
            </w:r>
            <w:r>
              <w:t>, με βάση το ερωτηματολόγιο, ότι η ΕΟΚΕ εκπόνησε</w:t>
            </w:r>
            <w:r>
              <w:rPr>
                <w:b/>
                <w:i/>
              </w:rPr>
              <w:t>, σύμφωνα με τις προηγούμενες εκκλήσεις του Κοινοβουλίου,</w:t>
            </w:r>
            <w:r>
              <w:t xml:space="preserve"> στρατηγική για την καταπολέμηση της απάτης, η οποία έχει υποβληθεί σε διυπηρεσιακή διαβούλευση και διαδικασία έγκρισης</w:t>
            </w:r>
            <w:r>
              <w:rPr>
                <w:b/>
                <w:i/>
              </w:rPr>
              <w:t>·</w:t>
            </w:r>
            <w:r>
              <w:t xml:space="preserve"> </w:t>
            </w:r>
            <w:r>
              <w:rPr>
                <w:b/>
                <w:i/>
              </w:rPr>
              <w:t>παροτρύνει την ΕΟΚΕ να δώσει προτεραιότητα στην υιοθέτηση και εφαρμογή αυτής της στρατηγικής, συμπεριλαμβανομένων μέτρων εκτίμησης κινδύνου, πρόληψης, εντοπισμού και παρακολούθησης</w:t>
            </w:r>
            <w:r>
              <w:t>· καλεί την ΕΟΚΕ να ενημερώνει την αρμόδια για την απαλλαγή αρχή σχετικά με τη συνέχεια που θα δοθεί στο θέμα· εκφράζει την ικανοποίησή του για το γεγονός ότι η ΕΟΚΕ διοργάνωσε δύο συνεδρίες κατάρτισης που πραγματοποιήθηκαν από το προσωπικό της OLAF σχετικά με την ευαισθητοποίηση και την πρόληψη της απάτης στον τομέα των δημόσιων συμβάσεων, τις οποίες παρακολούθησαν 21 συμμετέχοντες, και μία συνεδρία ευαισθητοποίησης που διοργανώθηκε από κοινού με την Ευρωπαϊκή Εισαγγελία με στόχο την εξοικείωση του προσωπικού της ΕΟΚΕ με την εντολή της Ευρωπαϊκής Εισαγγελίας και την παροχή καθοδήγησης σχετικά με τον τρόπο αναφοράς πιθανών υποθέσεων στην Ευρωπαϊκή Εισαγγελία·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σημειώνει, με βάση το ερωτηματολόγιο, ότι η ΕΟΚΕ εκπόνησε στρατηγική για την καταπολέμηση της απάτης, η οποία έχει υποβληθεί σε διυπηρεσιακή διαβούλευση και διαδικασία έγκρισης· καλεί την ΕΟΚΕ να ενημερώνει την αρμόδια για την απαλλαγή αρχή σχετικά με τη συνέχεια που θα δοθεί στο θέμα· εκφράζει την ικανοποίησή του για το γεγονός ότι η ΕΟΚΕ διοργάνωσε δύο συνεδρίες κατάρτισης που πραγματοποιήθηκαν από το προσωπικό της OLAF σχετικά με την ευαισθητοποίηση και την πρόληψη της απάτης στον τομέα των δημόσιων συμβάσεων, τις οποίες παρακολούθησαν 21 συμμετέχοντες, και μία συνεδρία ευαισθητοποίησης που διοργανώθηκε από κοινού με την Ευρωπαϊκή Εισαγγελία με στόχο την εξοικείωση του προσωπικού της ΕΟΚΕ με την εντολή της Ευρωπαϊκής Εισαγγελίας και την παροχή καθοδήγησης σχετικά με τον τρόπο αναφοράς πιθανών υποθέσεων στην Ευρωπαϊκή Εισαγγελία·</w:t>
            </w:r>
          </w:p>
        </w:tc>
        <w:tc>
          <w:tcPr>
            <w:tcW w:w="4876" w:type="dxa"/>
            <w:tcBorders>
              <w:top w:val="nil"/>
              <w:left w:val="nil"/>
              <w:bottom w:val="nil"/>
              <w:right w:val="nil"/>
            </w:tcBorders>
          </w:tcPr>
          <w:p>
            <w:pPr>
              <w:pStyle w:val="Normal6a"/>
            </w:pPr>
            <w:r>
              <w:t>36.</w:t>
            </w:r>
            <w:r>
              <w:tab/>
            </w:r>
            <w:r>
              <w:t xml:space="preserve">σημειώνει, με βάση το ερωτηματολόγιο, ότι η ΕΟΚΕ εκπόνησε στρατηγική για την καταπολέμηση της απάτης, η οποία έχει υποβληθεί σε διυπηρεσιακή διαβούλευση και διαδικασία έγκρισης· καλεί την ΕΟΚΕ να ενημερώνει την αρμόδια για την απαλλαγή αρχή σχετικά με τη συνέχεια που θα δοθεί στο θέμα· εκφράζει την ικανοποίησή του για το γεγονός ότι η ΕΟΚΕ διοργάνωσε δύο συνεδρίες κατάρτισης που πραγματοποιήθηκαν από το προσωπικό της OLAF σχετικά με την ευαισθητοποίηση και την πρόληψη της απάτης στον τομέα των δημόσιων συμβάσεων, τις οποίες παρακολούθησαν 21 συμμετέχοντες, και μία συνεδρία ευαισθητοποίησης που διοργανώθηκε από κοινού με την Ευρωπαϊκή Εισαγγελία με στόχο την εξοικείωση του προσωπικού της ΕΟΚΕ με την εντολή της Ευρωπαϊκής Εισαγγελίας και την παροχή καθοδήγησης σχετικά με τον τρόπο αναφοράς πιθανών υποθέσεων στην Ευρωπαϊκή Εισαγγελία </w:t>
            </w:r>
            <w:r>
              <w:rPr>
                <w:b/>
                <w:i/>
              </w:rPr>
              <w:t>και συνιστά τη συνέχιση αυτής της πρακτικής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σημειώνει ότι ο συνδυασμένος προϋπολογισμός ΤΠ της ΕΟΚΕ και της ΕτΠ ανήλθε σε </w:t>
            </w:r>
            <w:r>
              <w:rPr>
                <w:b/>
                <w:i/>
              </w:rPr>
              <w:t>13 700 000</w:t>
            </w:r>
            <w:r>
              <w:t xml:space="preserve"> EUR το 2022, σε σύγκριση με </w:t>
            </w:r>
            <w:r>
              <w:rPr>
                <w:b/>
                <w:i/>
              </w:rPr>
              <w:t>12 700 000</w:t>
            </w:r>
            <w:r>
              <w:t xml:space="preserve"> EUR το 2023, ποσό που συνιστά αύξηση κατά 7,87 %, ενώ </w:t>
            </w:r>
            <w:r>
              <w:rPr>
                <w:b/>
                <w:i/>
              </w:rPr>
              <w:t>760 000</w:t>
            </w:r>
            <w:r>
              <w:t xml:space="preserve"> EUR από τον εν λόγω προϋπολογισμό (ή περίπου το 6 % αυτού) καταβλήθηκαν για την κυβερνοασφάλεια το 2024· σημειώνει, με βάση το ερωτηματολόγιο, ότι η χρηματοδότηση έργων ΤΠ αυξήθηκε κατά </w:t>
            </w:r>
            <w:r>
              <w:rPr>
                <w:b/>
                <w:i/>
              </w:rPr>
              <w:t>109 000</w:t>
            </w:r>
            <w:r>
              <w:t xml:space="preserve"> EUR σε σύγκριση με το 2023, ποσό που αντιπροσωπεύει αύξηση κατά 4 %, στηρίζοντας κυρίως το πρόγραμμα Μ365 Workplace και το πρόγραμμα μετασχηματισμού της κυβερνοασφάλειας· σημειώνει περαιτέρω ότι οι δαπάνες εξοπλισμού αυξήθηκαν κατά </w:t>
            </w:r>
            <w:r>
              <w:rPr>
                <w:b/>
                <w:i/>
              </w:rPr>
              <w:t>117 000</w:t>
            </w:r>
            <w:r>
              <w:t xml:space="preserve"> EUR (δηλαδή κατά 20 %), κυρίως λόγω των προσαρμογών των τιμών και των στρατηγικών επενδύσεων σε υποδομές τηλεφωνίας· αναγνωρίζει την ανησυχία της ΕΟΚΕ για τη διαρθρωτική υποχρηματοδότησή της στους τομείς της ψηφιοποίησης και της κυβερνοασφάλειας· εκφράζει, στο πλαίσιο αυτό, τη λύπη του για το γεγονός ότι η αρμόδια για τον προϋπολογισμό αρχή δεν συμπεριέλαβε στον προϋπολογισμό της Ένωσης για το 2026 το ποσό του </w:t>
            </w:r>
            <w:r>
              <w:rPr>
                <w:b/>
                <w:i/>
              </w:rPr>
              <w:t>1 176 000</w:t>
            </w:r>
            <w:r>
              <w:t xml:space="preserve"> EUR που απαιτείται προκειμένου η ΕΟΚΕ (και η ΕτΠ) να προβεί σε σημαντική αναβάθμιση της κυβερνοασφάλειας, καθιστώντας έτσι ανέφικτο τον στόχο που αναφέρεται στον κανονισμό (ΕΕ, Ευρατόμ) 2023/2841</w:t>
            </w:r>
            <w:r>
              <w:rPr>
                <w:vertAlign w:val="superscript"/>
              </w:rPr>
              <w:t>1</w:t>
            </w:r>
            <w:r>
              <w:t>για διάθεση περίπου του 10 % των συνολικών δαπανών ΤΠ στην κυβερνοασφάλεια·</w:t>
            </w:r>
          </w:p>
        </w:tc>
        <w:tc>
          <w:tcPr>
            <w:tcW w:w="4876" w:type="dxa"/>
            <w:tcBorders>
              <w:top w:val="nil"/>
              <w:left w:val="nil"/>
              <w:bottom w:val="nil"/>
              <w:right w:val="nil"/>
            </w:tcBorders>
          </w:tcPr>
          <w:p>
            <w:pPr>
              <w:pStyle w:val="Normal6a"/>
            </w:pPr>
            <w:r>
              <w:t>37.</w:t>
            </w:r>
            <w:r>
              <w:tab/>
            </w:r>
            <w:r>
              <w:t xml:space="preserve">σημειώνει ότι ο συνδυασμένος προϋπολογισμός ΤΠ της ΕΟΚΕ και της ΕτΠ ανήλθε σε </w:t>
            </w:r>
            <w:r>
              <w:rPr>
                <w:b/>
                <w:i/>
              </w:rPr>
              <w:t>13 700 000</w:t>
            </w:r>
            <w:r>
              <w:t xml:space="preserve"> EUR το 2022, σε σύγκριση με </w:t>
            </w:r>
            <w:r>
              <w:rPr>
                <w:b/>
                <w:i/>
              </w:rPr>
              <w:t>12 700 000</w:t>
            </w:r>
            <w:r>
              <w:t xml:space="preserve"> EUR το 2023, ποσό που συνιστά αύξηση κατά 7,87 %, ενώ </w:t>
            </w:r>
            <w:r>
              <w:rPr>
                <w:b/>
                <w:i/>
              </w:rPr>
              <w:t>760 000</w:t>
            </w:r>
            <w:r>
              <w:t xml:space="preserve"> EUR από τον εν λόγω προϋπολογισμό (ή περίπου το 6 % αυτού) καταβλήθηκαν για την κυβερνοασφάλεια το 2024· σημειώνει, με βάση το ερωτηματολόγιο, ότι η χρηματοδότηση έργων ΤΠ αυξήθηκε κατά </w:t>
            </w:r>
            <w:r>
              <w:rPr>
                <w:b/>
                <w:i/>
              </w:rPr>
              <w:t>109 000</w:t>
            </w:r>
            <w:r>
              <w:t xml:space="preserve"> EUR σε σύγκριση με το 2023, ποσό που αντιπροσωπεύει αύξηση κατά 4 %, στηρίζοντας κυρίως το πρόγραμμα Μ365 Workplace και το πρόγραμμα μετασχηματισμού της κυβερνοασφάλειας· σημειώνει περαιτέρω ότι οι δαπάνες εξοπλισμού αυξήθηκαν κατά </w:t>
            </w:r>
            <w:r>
              <w:rPr>
                <w:b/>
                <w:i/>
              </w:rPr>
              <w:t>117 000</w:t>
            </w:r>
            <w:r>
              <w:t xml:space="preserve"> EUR (δηλαδή κατά 20 %), κυρίως λόγω των προσαρμογών των τιμών και των στρατηγικών επενδύσεων σε υποδομές τηλεφωνίας· αναγνωρίζει την ανησυχία της ΕΟΚΕ για τη διαρθρωτική υποχρηματοδότησή της στους τομείς της ψηφιοποίησης και της κυβερνοασφάλειας </w:t>
            </w:r>
            <w:r>
              <w:rPr>
                <w:b/>
                <w:i/>
              </w:rPr>
              <w:t>και προειδοποιεί ότι οι συνεχιζόμενες ανεπαρκείς επενδύσεις στην κυβερνοασφάλεια ενέχουν διαρθρωτικό κίνδυνο για την ακεραιότητα των θεσμικών οργάνων της ΕΕ</w:t>
            </w:r>
            <w:r>
              <w:t xml:space="preserve">· εκφράζει, στο πλαίσιο αυτό, τη λύπη του για το γεγονός ότι η αρμόδια για τον προϋπολογισμό αρχή δεν συμπεριέλαβε στον προϋπολογισμό της Ένωσης για το 2026 το ποσό του </w:t>
            </w:r>
            <w:r>
              <w:rPr>
                <w:b/>
                <w:i/>
              </w:rPr>
              <w:t>1 176 000</w:t>
            </w:r>
            <w:r>
              <w:t> EUR που απαιτείται προκειμένου η ΕΟΚΕ (και η ΕτΠ) να προβεί σε σημαντική αναβάθμιση της κυβερνοασφάλειας, καθιστώντας έτσι ανέφικτο τον στόχο που αναφέρεται στον κανονισμό (ΕΕ, Ευρατόμ) 2023/2841</w:t>
            </w:r>
            <w:r>
              <w:rPr>
                <w:vertAlign w:val="superscript"/>
              </w:rPr>
              <w:t>1</w:t>
            </w:r>
            <w:r>
              <w:t xml:space="preserve"> για διάθεση περίπου του 10 % των συνολικών δαπανών ΤΠ στην κυβερνοασφάλεια·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Κανονισμός (ΕΕ, Ευρατόμ) 2023/2841 του Ευρωπαϊκού Κοινοβουλίου και του Συμβουλίου, της 13ης Δεκεμβρίου 2023, για τον καθορισμό μέτρων για υψηλό κοινό επίπεδο κυβερνοασφάλειας στα θεσμικά και λοιπά όργανα και οργανισμούς της Ένωσης (ΕΕ L, 2023/2841, 18.12.2023, ELI: http://data.europa.eu/eli/reg/2023/2841/oj).</w:t>
            </w:r>
          </w:p>
        </w:tc>
        <w:tc>
          <w:tcPr>
            <w:tcW w:w="4876" w:type="dxa"/>
            <w:tcBorders>
              <w:top w:val="nil"/>
              <w:left w:val="nil"/>
              <w:bottom w:val="nil"/>
              <w:right w:val="nil"/>
            </w:tcBorders>
          </w:tcPr>
          <w:p>
            <w:pPr>
              <w:pStyle w:val="Normal6a"/>
            </w:pPr>
            <w:r>
              <w:rPr>
                <w:vertAlign w:val="superscript"/>
              </w:rPr>
              <w:t>1</w:t>
            </w:r>
            <w:r>
              <w:t xml:space="preserve"> </w:t>
            </w:r>
            <w:r>
              <w:t>Κανονισμός (ΕΕ, Ευρατόμ) 2023/2841 του Ευρωπαϊκού Κοινοβουλίου και του Συμβουλίου, της 13ης Δεκεμβρίου 2023, για τον καθορισμό μέτρων για υψηλό κοινό επίπεδο κυβερνοασφάλειας στα θεσμικά και λοιπά όργανα και οργανισμούς της Ένωσης (ΕΕ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σημειώνει ότι ο συνδυασμένος προϋπολογισμός ΤΠ της ΕΟΚΕ και της ΕτΠ ανήλθε σε </w:t>
            </w:r>
            <w:r>
              <w:rPr>
                <w:b/>
                <w:i/>
              </w:rPr>
              <w:t>13 700 000</w:t>
            </w:r>
            <w:r>
              <w:t xml:space="preserve"> EUR το 2022, σε σύγκριση με </w:t>
            </w:r>
            <w:r>
              <w:rPr>
                <w:b/>
                <w:i/>
              </w:rPr>
              <w:t>12 700 000</w:t>
            </w:r>
            <w:r>
              <w:t xml:space="preserve"> EUR το 2023, ποσό που συνιστά αύξηση κατά 7,87 %, ενώ </w:t>
            </w:r>
            <w:r>
              <w:rPr>
                <w:b/>
                <w:i/>
              </w:rPr>
              <w:t>760 000</w:t>
            </w:r>
            <w:r>
              <w:t xml:space="preserve"> EUR από τον εν λόγω προϋπολογισμό (ή περίπου το 6 % αυτού) καταβλήθηκαν για την κυβερνοασφάλεια το 2024· σημειώνει, με βάση το ερωτηματολόγιο, ότι η χρηματοδότηση έργων ΤΠ αυξήθηκε κατά </w:t>
            </w:r>
            <w:r>
              <w:rPr>
                <w:b/>
                <w:i/>
              </w:rPr>
              <w:t>109 000</w:t>
            </w:r>
            <w:r>
              <w:t xml:space="preserve"> EUR σε σύγκριση με το 2023, ποσό που αντιπροσωπεύει αύξηση κατά 4 %, στηρίζοντας κυρίως το πρόγραμμα Μ365 Workplace και το πρόγραμμα μετασχηματισμού της κυβερνοασφάλειας· σημειώνει περαιτέρω ότι οι δαπάνες εξοπλισμού αυξήθηκαν κατά </w:t>
            </w:r>
            <w:r>
              <w:rPr>
                <w:b/>
                <w:i/>
              </w:rPr>
              <w:t>117 000</w:t>
            </w:r>
            <w:r>
              <w:t xml:space="preserve"> EUR (δηλαδή κατά 20 %), κυρίως λόγω των προσαρμογών των τιμών και των στρατηγικών επενδύσεων σε υποδομές τηλεφωνίας· αναγνωρίζει την ανησυχία της ΕΟΚΕ για τη διαρθρωτική υποχρηματοδότησή της στους τομείς της ψηφιοποίησης και της κυβερνοασφάλειας· εκφράζει, στο πλαίσιο αυτό, τη λύπη του για το γεγονός ότι η αρμόδια για τον προϋπολογισμό αρχή δεν συμπεριέλαβε στον προϋπολογισμό της Ένωσης για το 2026 το ποσό του </w:t>
            </w:r>
            <w:r>
              <w:rPr>
                <w:b/>
                <w:i/>
              </w:rPr>
              <w:t>1 176 000</w:t>
            </w:r>
            <w:r>
              <w:t xml:space="preserve"> EUR που απαιτείται προκειμένου η ΕΟΚΕ (και η ΕτΠ) να προβεί σε σημαντική αναβάθμιση της κυβερνοασφάλειας, καθιστώντας έτσι ανέφικτο τον στόχο που αναφέρεται στον κανονισμό (ΕΕ, Ευρατόμ) 2023/2841</w:t>
            </w:r>
            <w:r>
              <w:rPr>
                <w:vertAlign w:val="superscript"/>
              </w:rPr>
              <w:t>1</w:t>
            </w:r>
            <w:r>
              <w:t>για διάθεση περίπου του 10 % των συνολικών δαπανών ΤΠ στην κυβερνοασφάλεια·</w:t>
            </w:r>
          </w:p>
        </w:tc>
        <w:tc>
          <w:tcPr>
            <w:tcW w:w="4876" w:type="dxa"/>
            <w:tcBorders>
              <w:top w:val="nil"/>
              <w:left w:val="nil"/>
              <w:bottom w:val="nil"/>
              <w:right w:val="nil"/>
            </w:tcBorders>
          </w:tcPr>
          <w:p>
            <w:pPr>
              <w:pStyle w:val="Normal6a"/>
            </w:pPr>
            <w:r>
              <w:t>37.</w:t>
            </w:r>
            <w:r>
              <w:tab/>
            </w:r>
            <w:r>
              <w:t xml:space="preserve">σημειώνει ότι ο συνδυασμένος προϋπολογισμός ΤΠ της ΕΟΚΕ και της ΕτΠ ανήλθε σε </w:t>
            </w:r>
            <w:r>
              <w:rPr>
                <w:b/>
                <w:i/>
              </w:rPr>
              <w:t>13 700 000</w:t>
            </w:r>
            <w:r>
              <w:t xml:space="preserve"> EUR το 2022, σε σύγκριση με </w:t>
            </w:r>
            <w:r>
              <w:rPr>
                <w:b/>
                <w:i/>
              </w:rPr>
              <w:t>12 700 000</w:t>
            </w:r>
            <w:r>
              <w:t xml:space="preserve"> EUR το 2023, ποσό που συνιστά αύξηση κατά 7,87 %, ενώ </w:t>
            </w:r>
            <w:r>
              <w:rPr>
                <w:b/>
                <w:i/>
              </w:rPr>
              <w:t>760 000</w:t>
            </w:r>
            <w:r>
              <w:t xml:space="preserve"> EUR από τον εν λόγω προϋπολογισμό (ή περίπου το 6 % αυτού) καταβλήθηκαν για την κυβερνοασφάλεια το 2024· σημειώνει, με βάση το ερωτηματολόγιο, ότι η χρηματοδότηση έργων ΤΠ αυξήθηκε κατά </w:t>
            </w:r>
            <w:r>
              <w:rPr>
                <w:b/>
                <w:i/>
              </w:rPr>
              <w:t>109 000</w:t>
            </w:r>
            <w:r>
              <w:t xml:space="preserve"> EUR σε σύγκριση με το 2023, ποσό που αντιπροσωπεύει αύξηση κατά 4 %, στηρίζοντας κυρίως το πρόγραμμα Μ365 Workplace και το πρόγραμμα μετασχηματισμού της κυβερνοασφάλειας· σημειώνει περαιτέρω ότι οι δαπάνες εξοπλισμού αυξήθηκαν κατά </w:t>
            </w:r>
            <w:r>
              <w:rPr>
                <w:b/>
                <w:i/>
              </w:rPr>
              <w:t>117 000</w:t>
            </w:r>
            <w:r>
              <w:t xml:space="preserve"> EUR (δηλαδή κατά 20 %), κυρίως λόγω των προσαρμογών των τιμών και των στρατηγικών επενδύσεων σε υποδομές τηλεφωνίας· αναγνωρίζει την ανησυχία της ΕΟΚΕ για τη διαρθρωτική υποχρηματοδότησή της στους τομείς της ψηφιοποίησης και της κυβερνοασφάλειας· εκφράζει, στο πλαίσιο αυτό, τη λύπη του για το γεγονός ότι η αρμόδια για τον προϋπολογισμό αρχή δεν συμπεριέλαβε στον προϋπολογισμό της Ένωσης για το 2026 το ποσό του </w:t>
            </w:r>
            <w:r>
              <w:rPr>
                <w:b/>
                <w:i/>
              </w:rPr>
              <w:t>1 176 000</w:t>
            </w:r>
            <w:r>
              <w:t> EUR που απαιτείται προκειμένου η ΕΟΚΕ (και η ΕτΠ) να προβεί σε σημαντική αναβάθμιση της κυβερνοασφάλειας, καθιστώντας έτσι ανέφικτο τον στόχο που αναφέρεται στον κανονισμό (ΕΕ, Ευρατόμ) 2023/2841</w:t>
            </w:r>
            <w:r>
              <w:rPr>
                <w:vertAlign w:val="superscript"/>
              </w:rPr>
              <w:t>1</w:t>
            </w:r>
            <w:r>
              <w:t xml:space="preserve"> για διάθεση περίπου του 10 % των συνολικών δαπανών ΤΠ στην κυβερνοασφάλεια· </w:t>
            </w:r>
            <w:r>
              <w:rPr>
                <w:b/>
                <w:i/>
              </w:rPr>
              <w:t>ζητεί να διατεθούν τα κατάλληλα κονδύλια που θα επιτρέψουν στην ΕΟΚΕ και την ΕτΠ να πραγματοποιήσουν σημαντική αναβάθμιση της κυβερνοασφάλειας·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Κανονισμός (ΕΕ, Ευρατόμ) 2023/2841 του Ευρωπαϊκού Κοινοβουλίου και του Συμβουλίου, της 13ης Δεκεμβρίου 2023, για τον καθορισμό μέτρων για υψηλό κοινό επίπεδο κυβερνοασφάλειας στα θεσμικά και λοιπά όργανα και οργανισμούς της Ένωσης (ΕΕ L, 2023/2841, 18.12.2023, ELI: http://data.europa.eu/eli/reg/2023/2841/oj).</w:t>
            </w:r>
          </w:p>
        </w:tc>
        <w:tc>
          <w:tcPr>
            <w:tcW w:w="4876" w:type="dxa"/>
            <w:tcBorders>
              <w:top w:val="nil"/>
              <w:left w:val="nil"/>
              <w:bottom w:val="nil"/>
              <w:right w:val="nil"/>
            </w:tcBorders>
          </w:tcPr>
          <w:p>
            <w:pPr>
              <w:pStyle w:val="Normal6a"/>
            </w:pPr>
            <w:r>
              <w:rPr>
                <w:vertAlign w:val="superscript"/>
              </w:rPr>
              <w:t>1</w:t>
            </w:r>
            <w:r>
              <w:t xml:space="preserve"> </w:t>
            </w:r>
            <w:r>
              <w:t>Κανονισμός (ΕΕ, Ευρατόμ) 2023/2841 του Ευρωπαϊκού Κοινοβουλίου και του Συμβουλίου, της 13ης Δεκεμβρίου 2023, για τον καθορισμό μέτρων για υψηλό κοινό επίπεδο κυβερνοασφάλειας στα θεσμικά και λοιπά όργανα και οργανισμούς της Ένωσης (ΕΕ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σημειώνει ότι ο συνδυασμένος προϋπολογισμός ΤΠ της ΕΟΚΕ και της ΕτΠ ανήλθε σε </w:t>
            </w:r>
            <w:r>
              <w:rPr>
                <w:b/>
                <w:i/>
              </w:rPr>
              <w:t>13 700 000</w:t>
            </w:r>
            <w:r>
              <w:t xml:space="preserve"> EUR το </w:t>
            </w:r>
            <w:r>
              <w:rPr>
                <w:b/>
                <w:i/>
              </w:rPr>
              <w:t>2022</w:t>
            </w:r>
            <w:r>
              <w:t xml:space="preserve">, σε σύγκριση με </w:t>
            </w:r>
            <w:r>
              <w:rPr>
                <w:b/>
                <w:i/>
              </w:rPr>
              <w:t>12 700 000</w:t>
            </w:r>
            <w:r>
              <w:t xml:space="preserve"> EUR το 2023, ποσό που συνιστά αύξηση κατά 7,87 %, ενώ </w:t>
            </w:r>
            <w:r>
              <w:rPr>
                <w:b/>
                <w:i/>
              </w:rPr>
              <w:t>760 000</w:t>
            </w:r>
            <w:r>
              <w:t xml:space="preserve"> EUR από τον εν λόγω προϋπολογισμό (ή περίπου το 6 % αυτού) καταβλήθηκαν για την κυβερνοασφάλεια το 2024· σημειώνει, με βάση το ερωτηματολόγιο, ότι η χρηματοδότηση έργων ΤΠ αυξήθηκε κατά </w:t>
            </w:r>
            <w:r>
              <w:rPr>
                <w:b/>
                <w:i/>
              </w:rPr>
              <w:t>109 000</w:t>
            </w:r>
            <w:r>
              <w:t xml:space="preserve"> EUR σε σύγκριση με το 2023, ποσό που αντιπροσωπεύει αύξηση κατά 4 %, στηρίζοντας κυρίως το πρόγραμμα Μ365 Workplace και το πρόγραμμα μετασχηματισμού της κυβερνοασφάλειας· σημειώνει περαιτέρω ότι οι δαπάνες εξοπλισμού αυξήθηκαν κατά </w:t>
            </w:r>
            <w:r>
              <w:rPr>
                <w:b/>
                <w:i/>
              </w:rPr>
              <w:t>117 000</w:t>
            </w:r>
            <w:r>
              <w:t xml:space="preserve"> EUR (δηλαδή κατά 20 %), κυρίως λόγω των προσαρμογών των τιμών και των στρατηγικών επενδύσεων σε υποδομές τηλεφωνίας· αναγνωρίζει την ανησυχία της ΕΟΚΕ για τη διαρθρωτική υποχρηματοδότησή της στους τομείς της ψηφιοποίησης και της κυβερνοασφάλειας· εκφράζει, στο πλαίσιο αυτό, τη λύπη του για το γεγονός ότι η αρμόδια για τον προϋπολογισμό αρχή δεν συμπεριέλαβε στον προϋπολογισμό της Ένωσης για το 2026 το ποσό του </w:t>
            </w:r>
            <w:r>
              <w:rPr>
                <w:b/>
                <w:i/>
              </w:rPr>
              <w:t>1 176 000</w:t>
            </w:r>
            <w:r>
              <w:t xml:space="preserve"> EUR που απαιτείται προκειμένου η ΕΟΚΕ (και η ΕτΠ) να προβεί σε σημαντική αναβάθμιση της κυβερνοασφάλειας, καθιστώντας έτσι ανέφικτο τον στόχο που αναφέρεται στον κανονισμό (ΕΕ, Ευρατόμ) 2023/2841</w:t>
            </w:r>
            <w:r>
              <w:rPr>
                <w:vertAlign w:val="superscript"/>
              </w:rPr>
              <w:t>1</w:t>
            </w:r>
            <w:r>
              <w:t>για διάθεση περίπου του 10 % των συνολικών δαπανών ΤΠ στην κυβερνοασφάλεια·</w:t>
            </w:r>
          </w:p>
        </w:tc>
        <w:tc>
          <w:tcPr>
            <w:tcW w:w="4876" w:type="dxa"/>
            <w:tcBorders>
              <w:top w:val="nil"/>
              <w:left w:val="nil"/>
              <w:bottom w:val="nil"/>
              <w:right w:val="nil"/>
            </w:tcBorders>
          </w:tcPr>
          <w:p>
            <w:pPr>
              <w:pStyle w:val="Normal6a"/>
            </w:pPr>
            <w:r>
              <w:t>37.</w:t>
            </w:r>
            <w:r>
              <w:tab/>
            </w:r>
            <w:r>
              <w:t xml:space="preserve">σημειώνει ότι ο συνδυασμένος προϋπολογισμός ΤΠ της ΕΟΚΕ και της ΕτΠ ανήλθε σε </w:t>
            </w:r>
            <w:r>
              <w:rPr>
                <w:b/>
                <w:i/>
              </w:rPr>
              <w:t>13 700 000</w:t>
            </w:r>
            <w:r>
              <w:t xml:space="preserve"> EUR το </w:t>
            </w:r>
            <w:r>
              <w:rPr>
                <w:b/>
                <w:i/>
              </w:rPr>
              <w:t>2024</w:t>
            </w:r>
            <w:r>
              <w:t xml:space="preserve">, σε σύγκριση με </w:t>
            </w:r>
            <w:r>
              <w:rPr>
                <w:b/>
                <w:i/>
              </w:rPr>
              <w:t>12 700 000</w:t>
            </w:r>
            <w:r>
              <w:t xml:space="preserve"> EUR το 2023, ποσό που συνιστά αύξηση κατά 7,87 %, ενώ </w:t>
            </w:r>
            <w:r>
              <w:rPr>
                <w:b/>
                <w:i/>
              </w:rPr>
              <w:t>760 000</w:t>
            </w:r>
            <w:r>
              <w:t xml:space="preserve"> EUR από τον εν λόγω προϋπολογισμό (ή περίπου το 6 % αυτού) καταβλήθηκαν για την κυβερνοασφάλεια το 2024· σημειώνει, με βάση το ερωτηματολόγιο, ότι η χρηματοδότηση έργων ΤΠ αυξήθηκε κατά </w:t>
            </w:r>
            <w:r>
              <w:rPr>
                <w:b/>
                <w:i/>
              </w:rPr>
              <w:t>109 000</w:t>
            </w:r>
            <w:r>
              <w:t xml:space="preserve"> EUR σε σύγκριση με το 2023, ποσό που αντιπροσωπεύει αύξηση κατά 4 %, στηρίζοντας κυρίως το πρόγραμμα Μ365 Workplace και το πρόγραμμα μετασχηματισμού της κυβερνοασφάλειας· σημειώνει περαιτέρω ότι οι δαπάνες εξοπλισμού αυξήθηκαν κατά </w:t>
            </w:r>
            <w:r>
              <w:rPr>
                <w:b/>
                <w:i/>
              </w:rPr>
              <w:t>117 000</w:t>
            </w:r>
            <w:r>
              <w:t xml:space="preserve"> EUR (δηλαδή κατά 20 %), κυρίως λόγω των προσαρμογών των τιμών και των στρατηγικών επενδύσεων σε υποδομές τηλεφωνίας· αναγνωρίζει την ανησυχία της ΕΟΚΕ για τη διαρθρωτική υποχρηματοδότησή της στους τομείς της ψηφιοποίησης και της κυβερνοασφάλειας· εκφράζει, στο πλαίσιο αυτό, τη λύπη του για το γεγονός ότι η αρμόδια για τον προϋπολογισμό αρχή δεν συμπεριέλαβε στον προϋπολογισμό της Ένωσης για το 2026 το ποσό του </w:t>
            </w:r>
            <w:r>
              <w:rPr>
                <w:b/>
                <w:i/>
              </w:rPr>
              <w:t>1 176 000</w:t>
            </w:r>
            <w:r>
              <w:t> EUR που απαιτείται προκειμένου η ΕΟΚΕ (και η ΕτΠ) να προβεί σε σημαντική αναβάθμιση της κυβερνοασφάλειας, καθιστώντας έτσι ανέφικτο τον στόχο που αναφέρεται στον κανονισμό (ΕΕ, Ευρατόμ) 2023/2841</w:t>
            </w:r>
            <w:r>
              <w:rPr>
                <w:vertAlign w:val="superscript"/>
              </w:rPr>
              <w:t>1</w:t>
            </w:r>
            <w:r>
              <w:t xml:space="preserve"> για διάθεση περίπου του 10 % των συνολικών δαπανών ΤΠ στην κυβερνοασφάλεια·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Κανονισμός (ΕΕ, Ευρατόμ) 2023/2841 του Ευρωπαϊκού Κοινοβουλίου και του Συμβουλίου, της 13ης Δεκεμβρίου 2023, για τον καθορισμό μέτρων για υψηλό κοινό επίπεδο κυβερνοασφάλειας στα θεσμικά και λοιπά όργανα και οργανισμούς της Ένωσης (ΕΕ L, 2023/2841, 18.12.2023, ELI: http://data.europa.eu/eli/reg/2023/2841/oj).</w:t>
            </w:r>
          </w:p>
        </w:tc>
        <w:tc>
          <w:tcPr>
            <w:tcW w:w="4876" w:type="dxa"/>
            <w:tcBorders>
              <w:top w:val="nil"/>
              <w:left w:val="nil"/>
              <w:bottom w:val="nil"/>
              <w:right w:val="nil"/>
            </w:tcBorders>
          </w:tcPr>
          <w:p>
            <w:pPr>
              <w:pStyle w:val="Normal6a"/>
            </w:pPr>
            <w:r>
              <w:rPr>
                <w:vertAlign w:val="superscript"/>
              </w:rPr>
              <w:t>1</w:t>
            </w:r>
            <w:r>
              <w:t xml:space="preserve"> </w:t>
            </w:r>
            <w:r>
              <w:t>Κανονισμός (ΕΕ, Ευρατόμ) 2023/2841 του Ευρωπαϊκού Κοινοβουλίου και του Συμβουλίου, της 13ης Δεκεμβρίου 2023, για τον καθορισμό μέτρων για υψηλό κοινό επίπεδο κυβερνοασφάλειας στα θεσμικά και λοιπά όργανα και οργανισμούς της Ένωσης (ΕΕ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επαινεί τις προσπάθειες της ΕΟΚΕ το 2024 να διασφαλίσει ότι το προσωπικό αποκτά τις ψηφιακές δεξιότητες που απαιτούνται για ένα ολοένα και πιο ψηφιοποιημένο εργασιακό περιβάλλον και για την υλοποίηση στοχευμένων ενημερωτικών εκστρατειών, προσφέροντας ένα ολοκληρωμένο πρόγραμμα κατάρτισης και καθοδήγησης και διατηρώντας μια επικαιροποιημένη βάση γνώσεων ΤΠ με διεπαφή που βασίζεται στην ΤΝ για τη στήριξη της ανάπτυξης του προσωπικού·</w:t>
            </w:r>
          </w:p>
        </w:tc>
        <w:tc>
          <w:tcPr>
            <w:tcW w:w="4876" w:type="dxa"/>
            <w:tcBorders>
              <w:top w:val="nil"/>
              <w:left w:val="nil"/>
              <w:bottom w:val="nil"/>
              <w:right w:val="nil"/>
            </w:tcBorders>
          </w:tcPr>
          <w:p>
            <w:pPr>
              <w:pStyle w:val="Normal6a"/>
            </w:pPr>
            <w:r>
              <w:t>43.</w:t>
            </w:r>
            <w:r>
              <w:tab/>
            </w:r>
            <w:r>
              <w:t xml:space="preserve">επαινεί τις προσπάθειες της ΕΟΚΕ το 2024 να διασφαλίσει ότι το προσωπικό αποκτά τις ψηφιακές δεξιότητες που απαιτούνται για ένα ολοένα και πιο ψηφιοποιημένο εργασιακό περιβάλλον και για την υλοποίηση στοχευμένων ενημερωτικών εκστρατειών, προσφέροντας ένα ολοκληρωμένο πρόγραμμα κατάρτισης και καθοδήγησης και διατηρώντας μια επικαιροποιημένη βάση γνώσεων ΤΠ με διεπαφή που βασίζεται στην ΤΝ για τη στήριξη της ανάπτυξης του προσωπικού· </w:t>
            </w:r>
            <w:r>
              <w:rPr>
                <w:b/>
                <w:i/>
              </w:rPr>
              <w:t>ενθαρρύνει την κατάρτιση σχετικά με την κυβερνοασφάλεια και την ασφαλή, δεοντολογική και αποδοτική χρήση της τεχνητής νοημοσύνης·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 xml:space="preserve">σημειώνει, με βάση το ερωτηματολόγιο, μείωση της κατανάλωσης ηλεκτρικής ενέργειας (-19 %), φυσικού αερίου (-13 %) και νερού (-12 %), και αύξηση της κατανάλωσης χαρτιού (+1 %) </w:t>
            </w:r>
            <w:r>
              <w:rPr>
                <w:b/>
                <w:i/>
              </w:rPr>
              <w:t>και του όγκου των αποβλήτων (+12 %)</w:t>
            </w:r>
            <w:r>
              <w:t xml:space="preserve"> το 2024 σε σύγκριση με το 2023· εκφράζει επίσης την ικανοποίησή του για τη μείωση των εκπομπών διοξειδίου του άνθρακα ανά ΙΠΑ κατά 4,30 % (δεν περιλαμβάνονται οι εκπομπές από ταξίδια των μελών της ΕΟΚΕ) κατά την ίδια περίοδο· σημειώνει, με βάση το ερωτηματολόγιο, τις δράσεις της ΕΟΚΕ για την προώθηση πιο βιώσιμων επιλογών μετακίνησης μεταξύ του προσωπικού και των μελών της και την εν εξελίξει αναθεώρηση του οδηγού αποστολών για το προσωπικό, ο οποίος θα περιλαμβάνει το περιβαλλοντικό αποτύπωμα ως βασική συνιστώσα· εκφράζει επίσης την ικανοποίησή του για την εστίαση της ΕΟΚΕ στη διαχείριση και την ανακύκλωση των αποβλήτων με στόχο την προώθηση μιας νοοτροπίας μείωσης των αποβλήτων και αποδοτικής χρήσης των πόρων·</w:t>
            </w:r>
          </w:p>
        </w:tc>
        <w:tc>
          <w:tcPr>
            <w:tcW w:w="4876" w:type="dxa"/>
            <w:tcBorders>
              <w:top w:val="nil"/>
              <w:left w:val="nil"/>
              <w:bottom w:val="nil"/>
              <w:right w:val="nil"/>
            </w:tcBorders>
          </w:tcPr>
          <w:p>
            <w:pPr>
              <w:pStyle w:val="Normal6a"/>
            </w:pPr>
            <w:r>
              <w:t>49.</w:t>
            </w:r>
            <w:r>
              <w:tab/>
            </w:r>
            <w:r>
              <w:t xml:space="preserve">σημειώνει, με βάση το ερωτηματολόγιο, μείωση της κατανάλωσης ηλεκτρικής ενέργειας (-19 %), φυσικού αερίου (-13 %) και νερού (-12 %) </w:t>
            </w:r>
            <w:r>
              <w:rPr>
                <w:b/>
                <w:i/>
              </w:rPr>
              <w:t>και του όγκου αποβλήτων (-12 %)</w:t>
            </w:r>
            <w:r>
              <w:t>, και αύξηση της κατανάλωσης χαρτιού (+1 %)το 2024 σε σύγκριση με το 2023· εκφράζει επίσης την ικανοποίησή του για τη μείωση των εκπομπών διοξειδίου του άνθρακα ανά ΙΠΑ κατά 4,30 % (δεν περιλαμβάνονται οι εκπομπές από ταξίδια των μελών της ΕΟΚΕ) κατά την ίδια περίοδο· σημειώνει, με βάση το ερωτηματολόγιο, τις δράσεις της ΕΟΚΕ για την προώθηση πιο βιώσιμων επιλογών μετακίνησης μεταξύ του προσωπικού και των μελών της και την εν εξελίξει αναθεώρηση του οδηγού αποστολών για το προσωπικό, ο οποίος θα περιλαμβάνει το περιβαλλοντικό αποτύπωμα ως βασική συνιστώσα· εκφράζει επίσης την ικανοποίησή του για την εστίαση της ΕΟΚΕ στη διαχείριση και την ανακύκλωση των αποβλήτων με στόχο την προώθηση μιας νοοτροπίας μείωσης των αποβλήτων και αποδοτικής χρήσης των πόρων·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σημειώνει με ικανοποίηση ότι όλες οι προσκλήσεις υποβολής προσφορών της ΕΟΚΕ άνω των </w:t>
            </w:r>
            <w:r>
              <w:rPr>
                <w:b/>
                <w:i/>
              </w:rPr>
              <w:t>60 000</w:t>
            </w:r>
            <w:r>
              <w:t xml:space="preserve"> EUR και εκείνες άνω των </w:t>
            </w:r>
            <w:r>
              <w:rPr>
                <w:b/>
                <w:i/>
              </w:rPr>
              <w:t>25 000</w:t>
            </w:r>
            <w:r>
              <w:t xml:space="preserve"> EUR που τελούν υπό κοινή διαχείριση με την ΕτΠ περιλαμβάνουν ρήτρες βιωσιμότητας σύμφωνα με τα πρότυπα της Ενεργειακής Ένωσης, την Ευρωπαϊκή Πράσινη Συμφωνία και τις αρχές της κυκλικής οικονομίας· σημειώνει ότι η νέα σύμβαση-πλαίσιο της ΕΟΚΕ για τις υπηρεσίες τροφοδοσίας, η οποία τέθηκε σε ισχύ τον Αύγουστο του 2024, περιλαμβάνει απαιτήσεις για οικολογικά και τοπικά παραγόμενα προϊόντα, δωρεές τροφίμων και εποχικά φρούτα και λαχανικά·</w:t>
            </w:r>
          </w:p>
        </w:tc>
        <w:tc>
          <w:tcPr>
            <w:tcW w:w="4876" w:type="dxa"/>
            <w:tcBorders>
              <w:top w:val="nil"/>
              <w:left w:val="nil"/>
              <w:bottom w:val="nil"/>
              <w:right w:val="nil"/>
            </w:tcBorders>
          </w:tcPr>
          <w:p>
            <w:pPr>
              <w:pStyle w:val="Normal6a"/>
            </w:pPr>
            <w:r>
              <w:t>50.</w:t>
            </w:r>
            <w:r>
              <w:tab/>
            </w:r>
            <w:r>
              <w:t xml:space="preserve">σημειώνει με ικανοποίηση ότι όλες οι προσκλήσεις υποβολής προσφορών της ΕΟΚΕ άνω των </w:t>
            </w:r>
            <w:r>
              <w:rPr>
                <w:b/>
                <w:i/>
              </w:rPr>
              <w:t>60 000</w:t>
            </w:r>
            <w:r>
              <w:t xml:space="preserve"> EUR και εκείνες άνω των </w:t>
            </w:r>
            <w:r>
              <w:rPr>
                <w:b/>
                <w:i/>
              </w:rPr>
              <w:t>25 000</w:t>
            </w:r>
            <w:r>
              <w:t xml:space="preserve"> EUR που τελούν υπό κοινή διαχείριση με την ΕτΠ περιλαμβάνουν ρήτρες βιωσιμότητας σύμφωνα με τα πρότυπα της Ενεργειακής Ένωσης, την Ευρωπαϊκή Πράσινη Συμφωνία και τις αρχές της κυκλικής οικονομίας· σημειώνει ότι η νέα σύμβαση-πλαίσιο της ΕΟΚΕ για τις υπηρεσίες τροφοδοσίας, η οποία τέθηκε σε ισχύ τον Αύγουστο του 2024, περιλαμβάνει απαιτήσεις για οικολογικά και τοπικά παραγόμενα προϊόντα, δωρεές τροφίμων και εποχικά φρούτα και λαχανικά· </w:t>
            </w:r>
            <w:r>
              <w:rPr>
                <w:b/>
                <w:i/>
              </w:rPr>
              <w:t>επισημαίνει, ωστόσο, ότι τα υψηλότερα πρότυπα των λεγόμενων πράσινων μέτρων αυξάνουν το λειτουργικό κόστος του θεσμικού οργάνου, με αποτέλεσμα όχι μόνο να μειώνεται ο διαθέσιμος προϋπολογισμός του θεσμικού οργάνου, αλλά και να αυξάνεται το κόστος λειτουργίας του για τους φορολογούμενους·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51α.</w:t>
            </w:r>
            <w:r>
              <w:tab/>
            </w:r>
            <w:r>
              <w:rPr>
                <w:b/>
                <w:i/>
              </w:rPr>
              <w:t>τονίζει ότι οι περιβαλλοντικές πρωτοβουλίες εντός των θεσμικών οργάνων της Ένωσης πρέπει να παραμείνουν οικονομικά αποδοτικές και τεχνολογικά ουδέτερες·</w:t>
            </w:r>
            <w:r>
              <w:t xml:space="preserve"> </w:t>
            </w:r>
            <w:r>
              <w:rPr>
                <w:b/>
                <w:i/>
              </w:rPr>
              <w:t>καλεί την ΕΟΚΕ να παράσχει διαφανή ανάλυση κόστους-οφέλους των πράσινων επενδύσεων και των πρακτικών της στον τομέα των δημόσιων συμβάσεων και να διασφαλίσει ότι οι περιβαλλοντικές παράμετροι δεν υπερισχύουν της αποδοτικότητας ή της δημοσιονομικής πειθαρχίας·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σημειώνει ότι η ΕΟΚΕ διαδραματίζει καίριο ρόλο στην ενίσχυση των δεσμών με τις εθνικές οικονομικές και κοινωνικές επιτροπές (εθνικές ΟΚΕ) των κρατών μελών και μεταξύ αυτών· σημειώνει, στο πλαίσιο αυτό, τη δρομολόγηση μιας νέας θεματικής ομάδας εργασίας αποτελούμενης από 13 εθνικές ΟΚΕ, τη δημοσίευση 32 ειδησεογραφικών άρθρων και 26 συνοπτικών παρουσιάσεων των εκθέσεων που εγκρίθηκαν από τις εθνικές ΟΚΕ, τη διοργάνωση της ετήσιας συνεδρίασης των προέδρων και των γενικών γραμματέων των εθνικών ΟΚΕ στις Βρυξέλλες και ένα σεμινάριο που διοργανώθηκε από κοινού με 100 συμμετέχοντες από Ευρωπαίους κοινωνικούς εταίρους, οργανώσεις της κοινωνίας των πολιτών, εκπροσώπους θεσμικών οργάνων της Ένωσης και ακαδημαϊκούς το 2024·</w:t>
            </w:r>
          </w:p>
        </w:tc>
        <w:tc>
          <w:tcPr>
            <w:tcW w:w="4876" w:type="dxa"/>
            <w:tcBorders>
              <w:top w:val="nil"/>
              <w:left w:val="nil"/>
              <w:bottom w:val="nil"/>
              <w:right w:val="nil"/>
            </w:tcBorders>
          </w:tcPr>
          <w:p>
            <w:pPr>
              <w:pStyle w:val="Normal6a"/>
            </w:pPr>
            <w:r>
              <w:t>60.</w:t>
            </w:r>
            <w:r>
              <w:tab/>
            </w:r>
            <w:r>
              <w:t xml:space="preserve">σημειώνει ότι η ΕΟΚΕ διαδραματίζει καίριο ρόλο στην ενίσχυση των δεσμών με τις εθνικές οικονομικές και κοινωνικές επιτροπές (εθνικές ΟΚΕ) των κρατών μελών και μεταξύ αυτών· σημειώνει, στο πλαίσιο αυτό, τη δρομολόγηση μιας νέας θεματικής ομάδας εργασίας αποτελούμενης από 13 εθνικές ΟΚΕ, τη δημοσίευση 32 ειδησεογραφικών άρθρων και 26 συνοπτικών παρουσιάσεων των εκθέσεων που εγκρίθηκαν από τις εθνικές ΟΚΕ, τη διοργάνωση της ετήσιας συνεδρίασης των προέδρων και των γενικών γραμματέων των εθνικών ΟΚΕ στις Βρυξέλλες και ένα σεμινάριο που διοργανώθηκε από κοινού με 100 συμμετέχοντες από Ευρωπαίους κοινωνικούς εταίρους, οργανώσεις της κοινωνίας των πολιτών, εκπροσώπους θεσμικών οργάνων της Ένωσης και ακαδημαϊκούς το 2024· </w:t>
            </w:r>
            <w:r>
              <w:rPr>
                <w:b/>
                <w:i/>
              </w:rPr>
              <w:t>ζητεί να συνεχιστούν η συνεργασία σε θέματα κοινού ενδιαφέροντος και η ανταλλαγή ορθών πρακτικών, τονίζοντας τον ζωτικό ρόλο της κοινωνίας των πολιτών στην αντιμετώπιση των σημερινών προκλήσεων της Ένωσης·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63.</w:t>
            </w:r>
            <w:r>
              <w:tab/>
            </w:r>
            <w:r>
              <w:t xml:space="preserve">εκφράζει την ικανοποίησή του για την έναρξη λειτουργίας της πλατφόρμας NaviGate τον Μάιο του 2024· σημειώνει ότι η πλατφόρμα αυτή, η οποία τροφοδοτεί με διαδικτυακούς συνδέσμους το EULT της Υπηρεσίας Εκδόσεων της Ένωσης, έχει αυξήσει σημαντικά την προβολή του έργου της ΕΟΚΕ και έχει ενισχύσει την εμπειρία των χρηστών για τους βουλευτές, το προσωπικό, τους επισκέπτες από άλλα θεσμικά όργανα και το κοινό, φθάνοντας τους </w:t>
            </w:r>
            <w:r>
              <w:rPr>
                <w:b/>
                <w:i/>
              </w:rPr>
              <w:t>4 600</w:t>
            </w:r>
            <w:r>
              <w:t xml:space="preserve"> μοναδικούς επισκέπτες το 2024·</w:t>
            </w:r>
          </w:p>
        </w:tc>
        <w:tc>
          <w:tcPr>
            <w:tcW w:w="4876" w:type="dxa"/>
            <w:tcBorders>
              <w:top w:val="nil"/>
              <w:left w:val="nil"/>
              <w:bottom w:val="nil"/>
              <w:right w:val="nil"/>
            </w:tcBorders>
          </w:tcPr>
          <w:p>
            <w:pPr>
              <w:pStyle w:val="Normal6a"/>
            </w:pPr>
            <w:r>
              <w:t>63.</w:t>
            </w:r>
            <w:r>
              <w:tab/>
            </w:r>
            <w:r>
              <w:rPr>
                <w:b/>
                <w:i/>
              </w:rPr>
              <w:t>εκφράζει την ικανοποίησή του για τις προσπάθειες που καταβάλλει η ΕΟΚΕ για να αυξήσει την προβολή του έργου της·</w:t>
            </w:r>
            <w:r>
              <w:t xml:space="preserve"> </w:t>
            </w:r>
            <w:r>
              <w:rPr>
                <w:b/>
                <w:i/>
              </w:rPr>
              <w:t>θεωρεί, ωστόσο, ότι απαιτούνται περαιτέρω προσπάθειες για να διασφαλιστεί ότι οι δραστηριότητες επικοινωνίας εξηγούν σαφώς τον ρόλο της ΕΟΚΕ και τη συγκεκριμένη συμβολή της στην επιτόπια παρουσία της ΕΕ, κατά τρόπο προσβάσιμο και ουσιαστικό για τους πολίτες·</w:t>
            </w:r>
            <w:r>
              <w:t xml:space="preserve"> εκφράζει την ικανοποίησή του για την έναρξη λειτουργίας της πλατφόρμας NaviGate τον Μάιο του 2024· σημειώνει ότι η πλατφόρμα αυτή, η οποία τροφοδοτεί με διαδικτυακούς συνδέσμους το EULT της Υπηρεσίας Εκδόσεων της Ένωσης, έχει αυξήσει σημαντικά την προβολή του έργου της ΕΟΚΕ και έχει ενισχύσει την εμπειρία των χρηστών για τους βουλευτές, το προσωπικό, τους επισκέπτες από άλλα θεσμικά όργανα και το κοινό, φθάνοντας τους </w:t>
            </w:r>
            <w:r>
              <w:rPr>
                <w:b/>
                <w:i/>
              </w:rPr>
              <w:t>4 600</w:t>
            </w:r>
            <w:r>
              <w:t xml:space="preserve"> μοναδικούς επισκέπτες το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784.136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40</w:t>
    </w:r>
    <w:r>
      <w:fldChar w:fldCharType="end"/>
    </w:r>
    <w:r>
      <w:t>/</w:t>
    </w:r>
    <w:r>
      <w:fldChar w:fldCharType="begin"/>
    </w:r>
    <w:r>
      <w:instrText xml:space="preserve"> NUMPAGES </w:instrText>
    </w:r>
    <w:r>
      <w:fldChar w:fldCharType="separate"/>
    </w:r>
    <w:r>
      <w:t>41</w:t>
    </w:r>
    <w:r>
      <w:fldChar w:fldCharType="end"/>
    </w:r>
    <w:r>
      <w:tab/>
    </w:r>
    <w:r>
      <w:rPr>
        <w:rStyle w:val="HideTWBExt"/>
      </w:rPr>
      <w:t>&lt;PathFdR&gt;</w:t>
    </w:r>
    <w:r>
      <w:t>AM\1336221EL.docx</w:t>
    </w:r>
    <w:r>
      <w:rPr>
        <w:rStyle w:val="HideTWBExt"/>
      </w:rPr>
      <w:t>&lt;/PathFdR&gt;</w:t>
    </w:r>
  </w:p>
  <w:p>
    <w:pPr>
      <w:pStyle w:val="EPFooter2"/>
    </w:pPr>
    <w:r>
      <w:t>EL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AM\1336221EL.docx</w:t>
    </w:r>
    <w:r>
      <w:rPr>
        <w:rStyle w:val="HideTWBExt"/>
      </w:rPr>
      <w:t>&lt;/PathFdR&gt;</w:t>
    </w:r>
    <w:r>
      <w:tab/>
    </w:r>
    <w:r>
      <w:fldChar w:fldCharType="begin"/>
    </w:r>
    <w:r>
      <w:instrText xml:space="preserve"> PAGE </w:instrText>
    </w:r>
    <w:r>
      <w:fldChar w:fldCharType="separate"/>
    </w:r>
    <w:r>
      <w:t>41</w:t>
    </w:r>
    <w:r>
      <w:fldChar w:fldCharType="end"/>
    </w:r>
    <w:r>
      <w:t>/</w:t>
    </w:r>
    <w:r>
      <w:fldChar w:fldCharType="begin"/>
    </w:r>
    <w:r>
      <w:instrText xml:space="preserve"> NUMPAGES </w:instrText>
    </w:r>
    <w:r>
      <w:fldChar w:fldCharType="separate"/>
    </w:r>
    <w:r>
      <w:t>41</w:t>
    </w:r>
    <w:r>
      <w:fldChar w:fldCharType="end"/>
    </w:r>
    <w:r>
      <w:tab/>
    </w:r>
    <w:r>
      <w:t>PE</w:t>
    </w:r>
    <w:r>
      <w:rPr>
        <w:rStyle w:val="HideTWBExt"/>
      </w:rPr>
      <w:t>&lt;NoPE&gt;</w:t>
    </w:r>
    <w:r>
      <w:t>784.136</w:t>
    </w:r>
    <w:r>
      <w:rPr>
        <w:rStyle w:val="HideTWBExt"/>
      </w:rPr>
      <w:t>&lt;/NoPE&gt;</w:t>
    </w:r>
    <w:r>
      <w:rPr>
        <w:rStyle w:val="HideTWBExt"/>
      </w:rPr>
      <w:t>&lt;Version&gt;</w:t>
    </w:r>
    <w:r>
      <w:t>v01-00</w:t>
    </w:r>
    <w:r>
      <w:rPr>
        <w:rStyle w:val="HideTWBExt"/>
      </w:rPr>
      <w:t>&lt;/Version&gt;</w:t>
    </w:r>
  </w:p>
  <w:p>
    <w:pPr>
      <w:pStyle w:val="EPFooter2"/>
    </w:pPr>
    <w:r>
      <w:tab/>
    </w:r>
    <w:r>
      <w:tab/>
    </w:r>
    <w:r>
      <w:t>EL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AM\1336221EL.docx</w:t>
    </w:r>
    <w:r>
      <w:rPr>
        <w:rStyle w:val="HideTWBExt"/>
      </w:rPr>
      <w:t>&lt;/PathFdR&gt;</w:t>
    </w:r>
    <w:r>
      <w:tab/>
    </w:r>
    <w:r>
      <w:tab/>
    </w:r>
    <w:r>
      <w:t>PE</w:t>
    </w:r>
    <w:r>
      <w:rPr>
        <w:rStyle w:val="HideTWBExt"/>
      </w:rPr>
      <w:t>&lt;NoPE&gt;</w:t>
    </w:r>
    <w:r>
      <w:t>784.136</w:t>
    </w:r>
    <w:r>
      <w:rPr>
        <w:rStyle w:val="HideTWBExt"/>
      </w:rPr>
      <w:t>&lt;/NoPE&gt;</w:t>
    </w:r>
    <w:r>
      <w:rPr>
        <w:rStyle w:val="HideTWBExt"/>
      </w:rPr>
      <w:t>&lt;Version&gt;</w:t>
    </w:r>
    <w:r>
      <w:t>v01-00</w:t>
    </w:r>
    <w:r>
      <w:rPr>
        <w:rStyle w:val="HideTWBExt"/>
      </w:rPr>
      <w:t>&lt;/Version&gt;</w:t>
    </w:r>
  </w:p>
  <w:p>
    <w:pPr>
      <w:pStyle w:val="EPFooter2"/>
    </w:pPr>
    <w:r>
      <w:t>EL</w:t>
    </w:r>
    <w:r>
      <w:tab/>
    </w:r>
    <w:r>
      <w:rPr>
        <w:rStyle w:val="EPFooter2Motto"/>
      </w:rPr>
      <w:t>Eνωμένη στην πολυμορφία</w:t>
    </w:r>
    <w:r>
      <w:tab/>
    </w:r>
    <w:r>
      <w:t>EL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41</Pages>
  <Words>12983</Words>
  <Characters>75616</Characters>
  <Application>Microsoft Office Word</Application>
  <DocSecurity>0</DocSecurity>
  <Lines>1</Lines>
  <Paragraphs>418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1336221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375288</vt:lpwstr>
  </property>
  <property fmtid="{D5CDD505-2E9C-101B-9397-08002B2CF9AE}" pid="7" name="dmxml.render.traceId">
    <vt:lpwstr>698c7610715bf5722fea3fb0957d181a</vt:lpwstr>
  </property>
  <property fmtid="{D5CDD505-2E9C-101B-9397-08002B2CF9AE}" pid="8" name="FooterPath">
    <vt:lpwstr>AM\1336221EL.docx</vt:lpwstr>
  </property>
  <property fmtid="{D5CDD505-2E9C-101B-9397-08002B2CF9AE}" pid="9" name="PE Number">
    <vt:lpwstr>784.136</vt:lpwstr>
  </property>
  <property fmtid="{D5CDD505-2E9C-101B-9397-08002B2CF9AE}" pid="10" name="UID">
    <vt:lpwstr>eu.europa.europarl-DIN1-2026-0000016192_01.00-el-01.00_text-xml</vt:lpwstr>
  </property>
</Properties>
</file>