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E3530" w14:paraId="69BBBA27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6D0A2B37" w14:textId="77777777" w:rsidR="005E5FA1" w:rsidRPr="00595511" w:rsidRDefault="000D2AED" w:rsidP="00C85D0F">
            <w:pPr>
              <w:pStyle w:val="EPName"/>
            </w:pPr>
            <w:r>
              <w:t>Европейски парламент</w:t>
            </w:r>
          </w:p>
          <w:p w14:paraId="3A28C2E2" w14:textId="77777777" w:rsidR="005E5FA1" w:rsidRPr="00595511" w:rsidRDefault="000D2AED" w:rsidP="00C85D0F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48C93324" w14:textId="77777777" w:rsidR="005E5FA1" w:rsidRPr="00595511" w:rsidRDefault="000D2AED" w:rsidP="00C85D0F">
            <w:pPr>
              <w:pStyle w:val="EPLogo"/>
            </w:pPr>
            <w:r w:rsidRPr="00595511">
              <w:rPr>
                <w:noProof/>
              </w:rPr>
              <w:drawing>
                <wp:inline distT="0" distB="0" distL="0" distR="0" wp14:anchorId="22DA570D" wp14:editId="2D4A4C24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E14E58" w14:textId="77777777" w:rsidR="00CF4E9D" w:rsidRPr="00595511" w:rsidRDefault="00CF4E9D" w:rsidP="00CF4E9D">
      <w:pPr>
        <w:pStyle w:val="LineTop"/>
      </w:pPr>
    </w:p>
    <w:p w14:paraId="1B87808E" w14:textId="77777777" w:rsidR="00CF4E9D" w:rsidRPr="00595511" w:rsidRDefault="000D2AED" w:rsidP="00CF4E9D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{CONT}</w:t>
      </w:r>
      <w:r>
        <w:t>Комисия по бюджетен контрол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14:paraId="385B815B" w14:textId="77777777" w:rsidR="00CF4E9D" w:rsidRPr="00595511" w:rsidRDefault="00CF4E9D" w:rsidP="00CF4E9D">
      <w:pPr>
        <w:pStyle w:val="LineBottom"/>
      </w:pPr>
    </w:p>
    <w:p w14:paraId="297E5B9F" w14:textId="77777777" w:rsidR="00794E41" w:rsidRPr="00595511" w:rsidRDefault="000D2AED" w:rsidP="00794E41">
      <w:pPr>
        <w:pStyle w:val="CoverReference"/>
      </w:pPr>
      <w:r>
        <w:rPr>
          <w:rStyle w:val="HideTWBExt"/>
          <w:b w:val="0"/>
        </w:rPr>
        <w:t>&lt;RefProc&gt;</w:t>
      </w:r>
      <w:r>
        <w:t>2025/2155</w:t>
      </w:r>
      <w:r>
        <w:rPr>
          <w:rStyle w:val="HideTWBExt"/>
          <w:b w:val="0"/>
        </w:rPr>
        <w:t>&lt;/RefProc&gt;&lt;RefTypeProc&gt;</w:t>
      </w:r>
      <w:r>
        <w:t>(DEC)</w:t>
      </w:r>
      <w:r>
        <w:rPr>
          <w:rStyle w:val="HideTWBExt"/>
          <w:b w:val="0"/>
        </w:rPr>
        <w:t>&lt;/RefTypeProc&gt;</w:t>
      </w:r>
    </w:p>
    <w:p w14:paraId="6F8DBB40" w14:textId="77777777" w:rsidR="00794E41" w:rsidRPr="00595511" w:rsidRDefault="000D2AED" w:rsidP="00794E41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{28/01/2026}</w:t>
      </w:r>
      <w:r>
        <w:t>28.1.2026</w:t>
      </w:r>
      <w:r>
        <w:rPr>
          <w:rStyle w:val="HideTWBExt"/>
        </w:rPr>
        <w:t>&lt;/Date&gt;</w:t>
      </w:r>
    </w:p>
    <w:p w14:paraId="2B5573F2" w14:textId="77777777" w:rsidR="00794E41" w:rsidRPr="00595511" w:rsidRDefault="000D2AED" w:rsidP="00794E41">
      <w:pPr>
        <w:pStyle w:val="CoverDocType"/>
      </w:pPr>
      <w:r>
        <w:rPr>
          <w:rStyle w:val="HideTWBExt"/>
          <w:b w:val="0"/>
        </w:rPr>
        <w:t>&lt;TypeAM&gt;</w:t>
      </w:r>
      <w:r>
        <w:t>ИЗМЕНЕНИЯ</w:t>
      </w:r>
      <w:r>
        <w:rPr>
          <w:rStyle w:val="HideTWBExt"/>
          <w:b w:val="0"/>
        </w:rPr>
        <w:t>&lt;/TypeAM&gt;</w:t>
      </w:r>
    </w:p>
    <w:p w14:paraId="084DE1C2" w14:textId="77777777" w:rsidR="00794E41" w:rsidRPr="00595511" w:rsidRDefault="000D2AED" w:rsidP="00794E41">
      <w:pPr>
        <w:pStyle w:val="CoverDocType24a"/>
      </w:pPr>
      <w:r>
        <w:rPr>
          <w:rStyle w:val="HideTWBExt"/>
          <w:b w:val="0"/>
        </w:rPr>
        <w:t>&lt;RangeAM&gt;</w:t>
      </w:r>
      <w:r>
        <w:t>1 - 69</w:t>
      </w:r>
      <w:r>
        <w:rPr>
          <w:rStyle w:val="HideTWBExt"/>
          <w:b w:val="0"/>
        </w:rPr>
        <w:t>&lt;/RangeAM&gt;</w:t>
      </w:r>
    </w:p>
    <w:p w14:paraId="2EDA96F6" w14:textId="77777777" w:rsidR="00794E41" w:rsidRPr="00595511" w:rsidRDefault="000D2AED" w:rsidP="007B1846">
      <w:pPr>
        <w:pStyle w:val="CoverBold"/>
      </w:pPr>
      <w:r>
        <w:rPr>
          <w:rStyle w:val="HideTWBExt"/>
          <w:b w:val="0"/>
        </w:rPr>
        <w:t>&lt;TitreType&gt;</w:t>
      </w:r>
      <w:r>
        <w:t>Проект на доклад</w:t>
      </w:r>
      <w:r>
        <w:rPr>
          <w:rStyle w:val="HideTWBExt"/>
          <w:b w:val="0"/>
        </w:rPr>
        <w:t>&lt;/TitreType&gt;</w:t>
      </w:r>
    </w:p>
    <w:p w14:paraId="12DE19C9" w14:textId="77777777" w:rsidR="00794E41" w:rsidRPr="00595511" w:rsidRDefault="000D2AED" w:rsidP="007B1846">
      <w:pPr>
        <w:pStyle w:val="CoverBold"/>
      </w:pPr>
      <w:r>
        <w:rPr>
          <w:rStyle w:val="HideTWBExt"/>
          <w:b w:val="0"/>
        </w:rPr>
        <w:t>&lt;Rapporteur&gt;</w:t>
      </w:r>
      <w:r>
        <w:t>Паскуале Тридико</w:t>
      </w:r>
      <w:r>
        <w:rPr>
          <w:rStyle w:val="HideTWBExt"/>
          <w:b w:val="0"/>
        </w:rPr>
        <w:t>&lt;/Rapporteur&gt;</w:t>
      </w:r>
    </w:p>
    <w:p w14:paraId="6D8FF342" w14:textId="77777777" w:rsidR="00794E41" w:rsidRPr="00595511" w:rsidRDefault="000D2AED" w:rsidP="00794E41">
      <w:pPr>
        <w:pStyle w:val="CoverNormal24a"/>
      </w:pPr>
      <w:r>
        <w:rPr>
          <w:rStyle w:val="HideTWBExt"/>
        </w:rPr>
        <w:t>&lt;DocRefPE&gt;</w:t>
      </w:r>
      <w:r>
        <w:t>(PE784.137v01-00)</w:t>
      </w:r>
      <w:r>
        <w:rPr>
          <w:rStyle w:val="HideTWBExt"/>
        </w:rPr>
        <w:t>&lt;/DocRefPE&gt;</w:t>
      </w:r>
    </w:p>
    <w:p w14:paraId="46741081" w14:textId="77777777" w:rsidR="00794E41" w:rsidRPr="00595511" w:rsidRDefault="000D2AED" w:rsidP="00794E41">
      <w:pPr>
        <w:pStyle w:val="CoverNormal"/>
      </w:pPr>
      <w:r>
        <w:rPr>
          <w:rStyle w:val="HideTWBExt"/>
        </w:rPr>
        <w:t>&lt;Titre&gt;</w:t>
      </w:r>
      <w:r>
        <w:t>Освобождаване от отговорност във връзка с изпълнението на бюджета за 2024 г.: Общ бюджет на ЕС – Европейска прокуратура</w:t>
      </w:r>
      <w:r>
        <w:rPr>
          <w:rStyle w:val="HideTWBExt"/>
        </w:rPr>
        <w:t>&lt;/Titre&gt;</w:t>
      </w:r>
    </w:p>
    <w:p w14:paraId="6DAA037F" w14:textId="77777777" w:rsidR="00794E41" w:rsidRPr="00595511" w:rsidRDefault="000D2AED" w:rsidP="00794E41">
      <w:pPr>
        <w:pStyle w:val="CoverNormal24a"/>
      </w:pPr>
      <w:r>
        <w:rPr>
          <w:rStyle w:val="HideTWBExt"/>
        </w:rPr>
        <w:t>&lt;DocRef&gt;</w:t>
      </w:r>
      <w:r>
        <w:t>(2025/2155(DEC))</w:t>
      </w:r>
      <w:r>
        <w:rPr>
          <w:rStyle w:val="HideTWBExt"/>
        </w:rPr>
        <w:t>&lt;/DocRef&gt;</w:t>
      </w:r>
    </w:p>
    <w:p w14:paraId="2E5508C9" w14:textId="77777777" w:rsidR="00794E41" w:rsidRPr="00595511" w:rsidRDefault="000D2AED" w:rsidP="008B040A">
      <w:pPr>
        <w:widowControl/>
        <w:tabs>
          <w:tab w:val="center" w:pos="4677"/>
        </w:tabs>
      </w:pPr>
      <w:r>
        <w:br w:type="page"/>
      </w:r>
      <w:r>
        <w:lastRenderedPageBreak/>
        <w:t>AM_Com_NonLegReport</w:t>
      </w:r>
    </w:p>
    <w:p w14:paraId="0F3EE55C" w14:textId="77777777" w:rsidR="00B73033" w:rsidRPr="00595511" w:rsidRDefault="000D2AED" w:rsidP="003538FB">
      <w:pPr>
        <w:pStyle w:val="AmNumberTabs"/>
      </w:pPr>
      <w:r>
        <w:br w:type="page"/>
      </w:r>
    </w:p>
    <w:p w14:paraId="0C73BDC4" w14:textId="58BD043C" w:rsidR="000D2AED" w:rsidRPr="00595511" w:rsidRDefault="000D2AED" w:rsidP="000D2AED">
      <w:pPr>
        <w:pStyle w:val="AmNumberTabs"/>
      </w:pPr>
      <w:r w:rsidRPr="000D2AED">
        <w:rPr>
          <w:rStyle w:val="HideTWBExt"/>
          <w:b w:val="0"/>
        </w:rPr>
        <w:lastRenderedPageBreak/>
        <w:t>&lt;RepeatBlock-Amend&gt;</w:t>
      </w: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</w:t>
      </w:r>
      <w:r>
        <w:rPr>
          <w:rStyle w:val="HideTWBExt"/>
        </w:rPr>
        <w:t>&lt;/NumAm&gt;</w:t>
      </w:r>
    </w:p>
    <w:p w14:paraId="4F43C4B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75DFA43B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1FAC6B4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49BBEAF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Б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00AF08D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EF1524" w14:textId="77777777" w:rsidR="000D2AED" w:rsidRPr="00595511" w:rsidRDefault="000D2AED" w:rsidP="00756CC0"/>
        </w:tc>
      </w:tr>
      <w:tr w:rsidR="000D2AED" w14:paraId="5431C034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BB2F55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13AF1C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04744C45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A76EA0" w14:textId="77777777" w:rsidR="000D2AED" w:rsidRPr="00595511" w:rsidRDefault="000D2AED" w:rsidP="00756CC0">
            <w:pPr>
              <w:pStyle w:val="Normal6a"/>
            </w:pPr>
            <w:r>
              <w:t>Б.</w:t>
            </w:r>
            <w:r>
              <w:tab/>
              <w:t>като има предвид, че компетентността на Европейската прокуратура обхваща няколко вида измами и включва измами с ДДС с щети над 10 милиона евро, изпиране на пари, корупция и други престъпления, по отношение на които Европейската прокуратура упражнява функциите на прокурор пред компетентните съдилища на участващите държави членки до окончателното приключване на делата;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4B9A89" w14:textId="77777777" w:rsidR="000D2AED" w:rsidRPr="00595511" w:rsidRDefault="000D2AED" w:rsidP="00756CC0">
            <w:pPr>
              <w:pStyle w:val="Normal6a"/>
            </w:pPr>
            <w:r>
              <w:t>Б.</w:t>
            </w:r>
            <w:r>
              <w:tab/>
              <w:t xml:space="preserve">като има предвид, че компетентността на Европейската прокуратура обхваща няколко вида измами и включва </w:t>
            </w:r>
            <w:r>
              <w:rPr>
                <w:b/>
                <w:i/>
              </w:rPr>
              <w:t xml:space="preserve">трансгранични </w:t>
            </w:r>
            <w:r>
              <w:t>измами с ДДС с щети над 10 милиона евро, изпиране на пари, корупция и други престъпления, по отношение на които Европейската прокуратура упражнява функциите на прокурор пред компетентните съдилища на участващите държави членки до окончателното приключване на делата;</w:t>
            </w:r>
          </w:p>
        </w:tc>
      </w:tr>
    </w:tbl>
    <w:p w14:paraId="7C9EA60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D53D512" w14:textId="77777777" w:rsidR="000D2AED" w:rsidRPr="00595511" w:rsidRDefault="000D2AED" w:rsidP="000D2AED">
      <w:r>
        <w:rPr>
          <w:rStyle w:val="HideTWBExt"/>
        </w:rPr>
        <w:t>&lt;/Amend&gt;</w:t>
      </w:r>
    </w:p>
    <w:p w14:paraId="47656670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</w:t>
      </w:r>
      <w:r>
        <w:rPr>
          <w:rStyle w:val="HideTWBExt"/>
        </w:rPr>
        <w:t>&lt;/NumAm&gt;</w:t>
      </w:r>
    </w:p>
    <w:p w14:paraId="1817C07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Ондржей Кнотек, Виржини Жорон, Жюлиен Санчез</w:t>
      </w:r>
      <w:r>
        <w:rPr>
          <w:rStyle w:val="HideTWBExt"/>
          <w:b w:val="0"/>
        </w:rPr>
        <w:t>&lt;/Members&gt;</w:t>
      </w:r>
    </w:p>
    <w:p w14:paraId="6240412B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610EC95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250E16D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Г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0C5310F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E4EF82" w14:textId="77777777" w:rsidR="000D2AED" w:rsidRPr="00595511" w:rsidRDefault="000D2AED" w:rsidP="00756CC0"/>
        </w:tc>
      </w:tr>
      <w:tr w:rsidR="000D2AED" w14:paraId="0F1CE458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F7D653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E63219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FC38E88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70AFCD" w14:textId="77777777" w:rsidR="000D2AED" w:rsidRPr="00595511" w:rsidRDefault="000D2AED" w:rsidP="00756CC0">
            <w:pPr>
              <w:pStyle w:val="Normal6a"/>
            </w:pPr>
            <w:r>
              <w:t>Г.</w:t>
            </w:r>
            <w:r>
              <w:tab/>
              <w:t>като има предвид, че Европейската прокуратура се намесва в случаи, в които правомощията на националните органи, които разследват и преследват съответните престъпления, се простират до границите на тяхната държава, а пък други организации като Евроюст, OLAF и Европол не разполагат с необходимите правомощия за провеждане на съответните наказателни разследвания и наказателни преследвания;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152F48" w14:textId="77777777" w:rsidR="000D2AED" w:rsidRPr="00595511" w:rsidRDefault="000D2AED" w:rsidP="00756CC0">
            <w:pPr>
              <w:pStyle w:val="Normal6a"/>
            </w:pPr>
            <w:r>
              <w:t>Г.</w:t>
            </w:r>
            <w:r>
              <w:tab/>
              <w:t xml:space="preserve">като има предвид, че Европейската прокуратура се намесва в случаи, в които правомощията на националните органи, които разследват и преследват съответните престъпления, се простират до границите на тяхната държава, а пък други организации като Евроюст, OLAF и Европол не разполагат с необходимите правомощия за провеждане на съответните наказателни разследвания и наказателни преследвания; </w:t>
            </w:r>
            <w:r>
              <w:rPr>
                <w:b/>
                <w:i/>
              </w:rPr>
              <w:t xml:space="preserve">като има предвид, че упражняването на правомощията на прокуратурата на равнището на </w:t>
            </w:r>
            <w:r>
              <w:rPr>
                <w:b/>
                <w:i/>
              </w:rPr>
              <w:lastRenderedPageBreak/>
              <w:t>Съюза изисква строги гаранции за поверителност и дискретност, както и стабилни предпазни мерки за предотвратяване на всякаква форма на политическо влияние или намеса;</w:t>
            </w:r>
          </w:p>
        </w:tc>
      </w:tr>
    </w:tbl>
    <w:p w14:paraId="0C3FEC26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B532149" w14:textId="77777777" w:rsidR="000D2AED" w:rsidRPr="00595511" w:rsidRDefault="000D2AED" w:rsidP="000D2AED">
      <w:r>
        <w:rPr>
          <w:rStyle w:val="HideTWBExt"/>
        </w:rPr>
        <w:t>&lt;/Amend&gt;</w:t>
      </w:r>
    </w:p>
    <w:p w14:paraId="2F50E012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</w:t>
      </w:r>
      <w:r>
        <w:rPr>
          <w:rStyle w:val="HideTWBExt"/>
        </w:rPr>
        <w:t>&lt;/NumAm&gt;</w:t>
      </w:r>
    </w:p>
    <w:p w14:paraId="4CB0D97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3794B78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F50859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2F21AE6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Г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1022A62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2C4FE7" w14:textId="77777777" w:rsidR="000D2AED" w:rsidRPr="00595511" w:rsidRDefault="000D2AED" w:rsidP="00756CC0"/>
        </w:tc>
      </w:tr>
      <w:tr w:rsidR="000D2AED" w14:paraId="62081060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20C6CB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7747BE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F29146B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69103C" w14:textId="77777777" w:rsidR="000D2AED" w:rsidRPr="00595511" w:rsidRDefault="000D2AED" w:rsidP="00756CC0">
            <w:pPr>
              <w:pStyle w:val="Normal6a"/>
            </w:pPr>
            <w:r>
              <w:t>Г.</w:t>
            </w:r>
            <w:r>
              <w:tab/>
              <w:t xml:space="preserve">като има предвид, че Европейската прокуратура </w:t>
            </w:r>
            <w:r>
              <w:rPr>
                <w:b/>
                <w:i/>
              </w:rPr>
              <w:t>се намесва</w:t>
            </w:r>
            <w:r>
              <w:t xml:space="preserve"> в </w:t>
            </w:r>
            <w:r>
              <w:rPr>
                <w:b/>
                <w:i/>
              </w:rPr>
              <w:t>случаи, в които правомощията</w:t>
            </w:r>
            <w:r>
              <w:t xml:space="preserve"> на </w:t>
            </w:r>
            <w:r>
              <w:rPr>
                <w:b/>
                <w:i/>
              </w:rPr>
              <w:t>националните органи, които разследват</w:t>
            </w:r>
            <w:r>
              <w:t xml:space="preserve"> и </w:t>
            </w:r>
            <w:r>
              <w:rPr>
                <w:b/>
                <w:i/>
              </w:rPr>
              <w:t>преследват съответните престъпления, се простират до границите</w:t>
            </w:r>
            <w:r>
              <w:t xml:space="preserve"> на </w:t>
            </w:r>
            <w:r>
              <w:rPr>
                <w:b/>
                <w:i/>
              </w:rPr>
              <w:t>тяхната държава</w:t>
            </w:r>
            <w:r>
              <w:t xml:space="preserve">, </w:t>
            </w:r>
            <w:r>
              <w:rPr>
                <w:b/>
                <w:i/>
              </w:rPr>
              <w:t>а пък</w:t>
            </w:r>
            <w:r>
              <w:t xml:space="preserve"> други организации като Евроюст, OLAF и Европол не разполагат с необходимите правомощия за провеждане на съответните наказателни разследвания и наказателни преследвания;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A0B413" w14:textId="77777777" w:rsidR="000D2AED" w:rsidRPr="00595511" w:rsidRDefault="000D2AED" w:rsidP="00756CC0">
            <w:pPr>
              <w:pStyle w:val="Normal6a"/>
            </w:pPr>
            <w:r>
              <w:t>Г.</w:t>
            </w:r>
            <w:r>
              <w:tab/>
              <w:t xml:space="preserve">като има предвид, че Европейската прокуратура </w:t>
            </w:r>
            <w:r>
              <w:rPr>
                <w:b/>
                <w:i/>
              </w:rPr>
              <w:t>е интегрирана</w:t>
            </w:r>
            <w:r>
              <w:t xml:space="preserve"> в </w:t>
            </w:r>
            <w:r>
              <w:rPr>
                <w:b/>
                <w:i/>
              </w:rPr>
              <w:t>националните съдебни системи</w:t>
            </w:r>
            <w:r>
              <w:t xml:space="preserve"> на </w:t>
            </w:r>
            <w:r>
              <w:rPr>
                <w:b/>
                <w:i/>
              </w:rPr>
              <w:t>участващите държави членки</w:t>
            </w:r>
            <w:r>
              <w:t xml:space="preserve"> и </w:t>
            </w:r>
            <w:r>
              <w:rPr>
                <w:b/>
                <w:i/>
              </w:rPr>
              <w:t>притежава приоритетна компетентност за разследване и преследване</w:t>
            </w:r>
            <w:r>
              <w:t xml:space="preserve"> на </w:t>
            </w:r>
            <w:r>
              <w:rPr>
                <w:b/>
                <w:i/>
              </w:rPr>
              <w:t>престъпленията, засягащи финансовите интереси на ЕС</w:t>
            </w:r>
            <w:r>
              <w:t xml:space="preserve">, </w:t>
            </w:r>
            <w:r>
              <w:rPr>
                <w:b/>
                <w:i/>
              </w:rPr>
              <w:t>докато</w:t>
            </w:r>
            <w:r>
              <w:t xml:space="preserve"> други организации като Евроюст, OLAF и Европол не разполагат с необходимите правомощия за провеждане на съответните наказателни разследвания и наказателни преследвания;</w:t>
            </w:r>
          </w:p>
        </w:tc>
      </w:tr>
    </w:tbl>
    <w:p w14:paraId="26012CB5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161CDB72" w14:textId="77777777" w:rsidR="000D2AED" w:rsidRPr="00595511" w:rsidRDefault="000D2AED" w:rsidP="000D2AED">
      <w:r>
        <w:rPr>
          <w:rStyle w:val="HideTWBExt"/>
        </w:rPr>
        <w:t>&lt;/Amend&gt;</w:t>
      </w:r>
    </w:p>
    <w:p w14:paraId="63545620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</w:t>
      </w:r>
      <w:r>
        <w:rPr>
          <w:rStyle w:val="HideTWBExt"/>
        </w:rPr>
        <w:t>&lt;/NumAm&gt;</w:t>
      </w:r>
    </w:p>
    <w:p w14:paraId="3578EFA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7B8FA8D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14C6C7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BEAB5F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Д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050881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5404FE" w14:textId="77777777" w:rsidR="000D2AED" w:rsidRPr="00595511" w:rsidRDefault="000D2AED" w:rsidP="00756CC0"/>
        </w:tc>
      </w:tr>
      <w:tr w:rsidR="000D2AED" w14:paraId="046295C3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8107DB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175D48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0BDE6CC8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17FE07" w14:textId="77777777" w:rsidR="000D2AED" w:rsidRPr="00595511" w:rsidRDefault="000D2AED" w:rsidP="00756CC0">
            <w:pPr>
              <w:pStyle w:val="Normal6a"/>
            </w:pPr>
            <w:r>
              <w:t>Д.</w:t>
            </w:r>
            <w:r>
              <w:tab/>
              <w:t xml:space="preserve">като има предвид, че процесуалните актове на Европейската прокуратура подлежат на съдебен </w:t>
            </w:r>
            <w:r>
              <w:lastRenderedPageBreak/>
              <w:t xml:space="preserve">контрол от страна на националните съдилища и че Съдът на Европейския съюз („Съдът на ЕС“) — чрез преюдициални заключения или в рамките на съдебния контрол — </w:t>
            </w:r>
            <w:r>
              <w:rPr>
                <w:b/>
                <w:i/>
              </w:rPr>
              <w:t>разполага със запазени правомощия</w:t>
            </w:r>
            <w:r>
              <w:t xml:space="preserve">, за </w:t>
            </w:r>
            <w:r>
              <w:rPr>
                <w:b/>
                <w:i/>
              </w:rPr>
              <w:t>да гарантира последователно прилагане на правото</w:t>
            </w:r>
            <w:r>
              <w:t xml:space="preserve"> на </w:t>
            </w:r>
            <w:r>
              <w:rPr>
                <w:b/>
                <w:i/>
              </w:rPr>
              <w:t>Съюза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79487C" w14:textId="77777777" w:rsidR="000D2AED" w:rsidRPr="00595511" w:rsidRDefault="000D2AED" w:rsidP="00756CC0">
            <w:pPr>
              <w:pStyle w:val="Normal6a"/>
            </w:pPr>
            <w:r>
              <w:lastRenderedPageBreak/>
              <w:t>Д.</w:t>
            </w:r>
            <w:r>
              <w:tab/>
              <w:t xml:space="preserve">като има предвид, че процесуалните актове на Европейската прокуратура подлежат на съдебен </w:t>
            </w:r>
            <w:r>
              <w:lastRenderedPageBreak/>
              <w:t xml:space="preserve">контрол от страна на националните съдилища </w:t>
            </w:r>
            <w:r>
              <w:rPr>
                <w:b/>
                <w:i/>
              </w:rPr>
              <w:t xml:space="preserve">в съответствие с националните закони </w:t>
            </w:r>
            <w:r>
              <w:t xml:space="preserve">и че Съдът на Европейския съюз („Съдът на ЕС“) — чрез преюдициални заключения или в рамките на съдебния контрол — </w:t>
            </w:r>
            <w:r>
              <w:rPr>
                <w:b/>
                <w:i/>
              </w:rPr>
              <w:t>гарантира последователно прилагане на правото на Съюза</w:t>
            </w:r>
            <w:r>
              <w:t xml:space="preserve">, </w:t>
            </w:r>
            <w:r>
              <w:rPr>
                <w:b/>
                <w:i/>
              </w:rPr>
              <w:t xml:space="preserve">и по-специално еднаквото тълкуване на Регламента </w:t>
            </w:r>
            <w:r>
              <w:t xml:space="preserve">за </w:t>
            </w:r>
            <w:r>
              <w:rPr>
                <w:b/>
                <w:i/>
              </w:rPr>
              <w:t>Европейската прокуратура и Директивата за защита</w:t>
            </w:r>
            <w:r>
              <w:t xml:space="preserve"> на </w:t>
            </w:r>
            <w:r>
              <w:rPr>
                <w:b/>
                <w:i/>
              </w:rPr>
              <w:t>финансовите интереси</w:t>
            </w:r>
            <w:r>
              <w:t>;</w:t>
            </w:r>
          </w:p>
        </w:tc>
      </w:tr>
    </w:tbl>
    <w:p w14:paraId="6EFFDCD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8C7258D" w14:textId="77777777" w:rsidR="000D2AED" w:rsidRPr="00595511" w:rsidRDefault="000D2AED" w:rsidP="000D2AED">
      <w:r>
        <w:rPr>
          <w:rStyle w:val="HideTWBExt"/>
        </w:rPr>
        <w:t>&lt;/Amend&gt;</w:t>
      </w:r>
    </w:p>
    <w:p w14:paraId="58FD1485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</w:t>
      </w:r>
      <w:r>
        <w:rPr>
          <w:rStyle w:val="HideTWBExt"/>
        </w:rPr>
        <w:t>&lt;/NumAm&gt;</w:t>
      </w:r>
    </w:p>
    <w:p w14:paraId="000910A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76D0A47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D4171B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12B4924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Е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4226F66A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5BD5D4" w14:textId="77777777" w:rsidR="000D2AED" w:rsidRPr="00595511" w:rsidRDefault="000D2AED" w:rsidP="00756CC0"/>
        </w:tc>
      </w:tr>
      <w:tr w:rsidR="000D2AED" w14:paraId="1EC4D968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C81686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150099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1FA71B45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D52CF2" w14:textId="77777777" w:rsidR="000D2AED" w:rsidRPr="00595511" w:rsidRDefault="000D2AED" w:rsidP="00756CC0">
            <w:pPr>
              <w:pStyle w:val="Normal6a"/>
            </w:pPr>
            <w:r>
              <w:t>Е.</w:t>
            </w:r>
            <w:r>
              <w:tab/>
              <w:t>като има предвид, че Европейската прокуратура се състои от централно равнище, със седалище в Люксембург, състоящо се от европейския главен прокурор, 24 европейски прокурори (по един от всяка участваща държава членка, като се отчита встъпването на Полша и Швеция като участници в Европейската прокуратура съответно от 20 март и 19 юли 2024 г.) и административния директор, както и от децентрализирано, национално равнище, състоящо се от европейските делегирани прокурори (ЕДП) в 24-те участващи държави членки;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2A024E" w14:textId="77777777" w:rsidR="000D2AED" w:rsidRPr="00595511" w:rsidRDefault="000D2AED" w:rsidP="00756CC0">
            <w:pPr>
              <w:pStyle w:val="Normal6a"/>
            </w:pPr>
            <w:r>
              <w:t>Е.</w:t>
            </w:r>
            <w:r>
              <w:tab/>
              <w:t>като има предвид, че Европейската прокуратура се състои от централно равнище, със седалище в Люксембург, състоящо се от европейския главен прокурор, 24 европейски прокурори (по един от всяка участваща държава членка, като се отчита встъпването на Полша и Швеция като участници в Европейската прокуратура</w:t>
            </w:r>
            <w:r>
              <w:rPr>
                <w:b/>
                <w:i/>
              </w:rPr>
              <w:t>, което стана</w:t>
            </w:r>
            <w:r>
              <w:t xml:space="preserve"> съответно от 20 март и 19 юли 2024 г.) и административния директор, както и от децентрализирано, национално равнище, състоящо се от европейските делегирани прокурори (ЕДП) в 24-те участващи държави членки;</w:t>
            </w:r>
          </w:p>
        </w:tc>
      </w:tr>
    </w:tbl>
    <w:p w14:paraId="68CDD62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B9CB10E" w14:textId="77777777" w:rsidR="000D2AED" w:rsidRPr="00595511" w:rsidRDefault="000D2AED" w:rsidP="000D2AED">
      <w:r>
        <w:rPr>
          <w:rStyle w:val="HideTWBExt"/>
        </w:rPr>
        <w:t>&lt;/Amend&gt;</w:t>
      </w:r>
    </w:p>
    <w:p w14:paraId="1A3F1B2E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</w:t>
      </w:r>
      <w:r>
        <w:rPr>
          <w:rStyle w:val="HideTWBExt"/>
        </w:rPr>
        <w:t>&lt;/NumAm&gt;</w:t>
      </w:r>
    </w:p>
    <w:p w14:paraId="02027B3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 xml:space="preserve">Войкулеску, </w:t>
      </w:r>
      <w:r>
        <w:lastRenderedPageBreak/>
        <w:t>Михал Виезик</w:t>
      </w:r>
      <w:r>
        <w:rPr>
          <w:rStyle w:val="HideTWBExt"/>
          <w:b w:val="0"/>
        </w:rPr>
        <w:t>&lt;/Members&gt;</w:t>
      </w:r>
    </w:p>
    <w:p w14:paraId="343CEB9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026725F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DFE7CAD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Ж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11580F9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01F4B5" w14:textId="77777777" w:rsidR="000D2AED" w:rsidRPr="00595511" w:rsidRDefault="000D2AED" w:rsidP="00756CC0"/>
        </w:tc>
      </w:tr>
      <w:tr w:rsidR="000D2AED" w14:paraId="2720621D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01934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7C7EFC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5D34AF4D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60CC57" w14:textId="77777777" w:rsidR="000D2AED" w:rsidRPr="00595511" w:rsidRDefault="000D2AED" w:rsidP="00756CC0">
            <w:pPr>
              <w:pStyle w:val="Normal6a"/>
            </w:pPr>
            <w:r>
              <w:t>Ж.</w:t>
            </w:r>
            <w:r>
              <w:tab/>
              <w:t>като има предвид, че на централно равнище европейският главен прокурор и 24‑мата европейски прокурори съставляват Колегията на Европейската прокуратура („Колегията“) и имат за задача да упражняват надзор върху функциите по разследване и повдигане и поддържане на обвинения, изпълнявани от европейските делегирани прокурори на национално равнище, които работят при пълна независимост от своите национални органи;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8BE09D" w14:textId="77777777" w:rsidR="000D2AED" w:rsidRPr="00595511" w:rsidRDefault="000D2AED" w:rsidP="00756CC0">
            <w:pPr>
              <w:pStyle w:val="Normal6a"/>
            </w:pPr>
            <w:r>
              <w:t>Ж.</w:t>
            </w:r>
            <w:r>
              <w:tab/>
              <w:t xml:space="preserve">като има предвид, че на централно равнище европейският главен прокурор и 24‑мата европейски прокурори съставляват Колегията на Европейската прокуратура („Колегията“) и </w:t>
            </w:r>
            <w:r>
              <w:rPr>
                <w:b/>
                <w:i/>
              </w:rPr>
              <w:t xml:space="preserve">са разпределени в 15 постоянни състава и </w:t>
            </w:r>
            <w:r>
              <w:t>имат за задача да упражняват надзор върху функциите по разследване и повдигане и поддържане на обвинения, изпълнявани от европейските делегирани прокурори на национално равнище, които работят при пълна независимост от своите национални органи;</w:t>
            </w:r>
          </w:p>
        </w:tc>
      </w:tr>
    </w:tbl>
    <w:p w14:paraId="49361169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A46CD53" w14:textId="77777777" w:rsidR="000D2AED" w:rsidRPr="00595511" w:rsidRDefault="000D2AED" w:rsidP="000D2AED">
      <w:r>
        <w:rPr>
          <w:rStyle w:val="HideTWBExt"/>
        </w:rPr>
        <w:t>&lt;/Amend&gt;</w:t>
      </w:r>
    </w:p>
    <w:p w14:paraId="01E7F1BD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7</w:t>
      </w:r>
      <w:r>
        <w:rPr>
          <w:rStyle w:val="HideTWBExt"/>
        </w:rPr>
        <w:t>&lt;/NumAm&gt;</w:t>
      </w:r>
    </w:p>
    <w:p w14:paraId="3A31814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183A562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11088F6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10715B5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К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2F8ADAED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C945E2" w14:textId="77777777" w:rsidR="000D2AED" w:rsidRPr="00595511" w:rsidRDefault="000D2AED" w:rsidP="00756CC0"/>
        </w:tc>
      </w:tr>
      <w:tr w:rsidR="000D2AED" w14:paraId="330DA10C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FD782E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F884DC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B99ED0D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E81AE2" w14:textId="77777777" w:rsidR="000D2AED" w:rsidRPr="00595511" w:rsidRDefault="000D2AED" w:rsidP="00756CC0">
            <w:pPr>
              <w:pStyle w:val="Normal6a"/>
            </w:pPr>
            <w:r>
              <w:t>К.</w:t>
            </w:r>
            <w:r>
              <w:tab/>
              <w:t xml:space="preserve">като има предвид, че при контрола върху управлението на ресурсите на Европейската прокуратура и свързаните с тях разходи </w:t>
            </w:r>
            <w:r>
              <w:rPr>
                <w:b/>
                <w:i/>
              </w:rPr>
              <w:t>не може да се пренебрегват прегледът на оперативните дейности, методите на тяхното изпълнение, последиците от тях и тяхното въздействие и се очаква</w:t>
            </w:r>
            <w:r>
              <w:t xml:space="preserve"> да </w:t>
            </w:r>
            <w:r>
              <w:rPr>
                <w:b/>
                <w:i/>
              </w:rPr>
              <w:t>се вземат предвид особеностите на наказателното преследване</w:t>
            </w:r>
            <w:r>
              <w:t xml:space="preserve"> и </w:t>
            </w:r>
            <w:r>
              <w:rPr>
                <w:b/>
                <w:i/>
              </w:rPr>
              <w:t>действията по разследване чрез непрекъсната оценка, за да</w:t>
            </w:r>
            <w:r>
              <w:t xml:space="preserve"> се </w:t>
            </w:r>
            <w:r>
              <w:rPr>
                <w:b/>
                <w:i/>
              </w:rPr>
              <w:t xml:space="preserve">гарантира, че остават </w:t>
            </w:r>
            <w:r>
              <w:rPr>
                <w:b/>
                <w:i/>
              </w:rPr>
              <w:lastRenderedPageBreak/>
              <w:t>достатъчни ресурси</w:t>
            </w:r>
            <w:r>
              <w:t xml:space="preserve">, за да се осигури </w:t>
            </w:r>
            <w:r>
              <w:rPr>
                <w:b/>
                <w:i/>
              </w:rPr>
              <w:t>оперативна ефективност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5C1B8E" w14:textId="77777777" w:rsidR="000D2AED" w:rsidRPr="00595511" w:rsidRDefault="000D2AED" w:rsidP="00756CC0">
            <w:pPr>
              <w:pStyle w:val="Normal6a"/>
            </w:pPr>
            <w:r>
              <w:lastRenderedPageBreak/>
              <w:t>К.</w:t>
            </w:r>
            <w:r>
              <w:tab/>
              <w:t xml:space="preserve">като има предвид, че при контрола върху управлението на ресурсите на Европейската прокуратура и свързаните с тях разходи </w:t>
            </w:r>
            <w:r>
              <w:rPr>
                <w:b/>
                <w:i/>
              </w:rPr>
              <w:t>следва също така непрекъснато да</w:t>
            </w:r>
            <w:r>
              <w:t xml:space="preserve"> </w:t>
            </w:r>
            <w:r>
              <w:rPr>
                <w:b/>
                <w:i/>
              </w:rPr>
              <w:t>бъде правена оценка дали остават достатъчни ресурси</w:t>
            </w:r>
            <w:r>
              <w:t xml:space="preserve"> и </w:t>
            </w:r>
            <w:r>
              <w:rPr>
                <w:b/>
                <w:i/>
              </w:rPr>
              <w:t>дали</w:t>
            </w:r>
            <w:r>
              <w:t xml:space="preserve"> се </w:t>
            </w:r>
            <w:r>
              <w:rPr>
                <w:b/>
                <w:i/>
              </w:rPr>
              <w:t>изразходват ефективно</w:t>
            </w:r>
            <w:r>
              <w:t xml:space="preserve">, за да се осигури </w:t>
            </w:r>
            <w:r>
              <w:rPr>
                <w:b/>
                <w:i/>
              </w:rPr>
              <w:t>оперативен успех</w:t>
            </w:r>
            <w:r>
              <w:t>;</w:t>
            </w:r>
          </w:p>
        </w:tc>
      </w:tr>
    </w:tbl>
    <w:p w14:paraId="0B27FD18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18252E74" w14:textId="77777777" w:rsidR="000D2AED" w:rsidRPr="00595511" w:rsidRDefault="000D2AED" w:rsidP="000D2AED">
      <w:r>
        <w:rPr>
          <w:rStyle w:val="HideTWBExt"/>
        </w:rPr>
        <w:t>&lt;/Amend&gt;</w:t>
      </w:r>
    </w:p>
    <w:p w14:paraId="532FBFB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8</w:t>
      </w:r>
      <w:r>
        <w:rPr>
          <w:rStyle w:val="HideTWBExt"/>
        </w:rPr>
        <w:t>&lt;/NumAm&gt;</w:t>
      </w:r>
    </w:p>
    <w:p w14:paraId="69D9D9E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6589E66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65A16E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92D68F1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Съображение К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72B80F8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1FDB43" w14:textId="77777777" w:rsidR="000D2AED" w:rsidRPr="00595511" w:rsidRDefault="000D2AED" w:rsidP="00756CC0"/>
        </w:tc>
      </w:tr>
      <w:tr w:rsidR="000D2AED" w14:paraId="61C610CE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FF6597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E90DE0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2276C42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7FA527" w14:textId="77777777" w:rsidR="000D2AED" w:rsidRPr="00595511" w:rsidRDefault="000D2AED" w:rsidP="00756CC0">
            <w:pPr>
              <w:pStyle w:val="Normal6a"/>
            </w:pPr>
            <w:r>
              <w:t>К.</w:t>
            </w:r>
            <w:r>
              <w:tab/>
              <w:t xml:space="preserve">като има предвид, че при контрола върху управлението на ресурсите на Европейската прокуратура и свързаните с тях разходи не може да се пренебрегват </w:t>
            </w:r>
            <w:r>
              <w:rPr>
                <w:b/>
                <w:i/>
              </w:rPr>
              <w:t xml:space="preserve">прегледът на </w:t>
            </w:r>
            <w:r>
              <w:t xml:space="preserve">оперативните дейности, </w:t>
            </w:r>
            <w:r>
              <w:rPr>
                <w:b/>
                <w:i/>
              </w:rPr>
              <w:t>методите на тяхното изпълнение,</w:t>
            </w:r>
            <w:r>
              <w:t xml:space="preserve"> последиците от тях и тяхното въздействие и се очаква да се вземат предвид особеностите на наказателното преследване и действията по разследване чрез непрекъсната оценка, за да се гарантира, че остават достатъчни ресурси, за да се осигури оперативна ефективност;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EF7560" w14:textId="77777777" w:rsidR="000D2AED" w:rsidRPr="00595511" w:rsidRDefault="000D2AED" w:rsidP="00756CC0">
            <w:pPr>
              <w:pStyle w:val="Normal6a"/>
            </w:pPr>
            <w:r>
              <w:t>К.</w:t>
            </w:r>
            <w:r>
              <w:tab/>
              <w:t xml:space="preserve">като има предвид, че при контрола върху управлението на ресурсите на Европейската прокуратура и свързаните с тях разходи не може да се пренебрегват оперативните дейности, </w:t>
            </w:r>
            <w:r>
              <w:rPr>
                <w:b/>
                <w:i/>
              </w:rPr>
              <w:t>включително</w:t>
            </w:r>
            <w:r>
              <w:t xml:space="preserve"> последиците от тях и тяхното въздействие и се очаква да се вземат предвид особеностите на наказателното преследване и действията по разследване чрез непрекъсната оценка, за да се гарантира, че остават достатъчни ресурси, за да се осигури оперативна ефективност;</w:t>
            </w:r>
          </w:p>
        </w:tc>
      </w:tr>
    </w:tbl>
    <w:p w14:paraId="41501C08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9502F28" w14:textId="77777777" w:rsidR="000D2AED" w:rsidRPr="00595511" w:rsidRDefault="000D2AED" w:rsidP="000D2AED">
      <w:r>
        <w:rPr>
          <w:rStyle w:val="HideTWBExt"/>
        </w:rPr>
        <w:t>&lt;/Amend&gt;</w:t>
      </w:r>
    </w:p>
    <w:p w14:paraId="3B09F743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9</w:t>
      </w:r>
      <w:r>
        <w:rPr>
          <w:rStyle w:val="HideTWBExt"/>
        </w:rPr>
        <w:t>&lt;/NumAm&gt;</w:t>
      </w:r>
    </w:p>
    <w:p w14:paraId="085F868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53B8C3E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24167F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23E34C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2AA2FE3E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7BFCEE" w14:textId="77777777" w:rsidR="000D2AED" w:rsidRPr="00595511" w:rsidRDefault="000D2AED" w:rsidP="00756CC0"/>
        </w:tc>
      </w:tr>
      <w:tr w:rsidR="000D2AED" w14:paraId="00B8343E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006AD0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0E82AF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8765601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B8D8A2" w14:textId="77777777" w:rsidR="000D2AED" w:rsidRPr="00595511" w:rsidRDefault="000D2AED" w:rsidP="00756CC0">
            <w:pPr>
              <w:pStyle w:val="Normal6a"/>
            </w:pPr>
            <w:r>
              <w:t>2.</w:t>
            </w:r>
            <w:r>
              <w:tab/>
              <w:t xml:space="preserve">признава важната роля на Европейската прокуратура за защитата на финансовите интереси на Съюза, и по-специално на бюджета на Съюза; припомня силната подкрепа на Парламента за създаването на Европейската прокуратура и изразява </w:t>
            </w:r>
            <w:r>
              <w:lastRenderedPageBreak/>
              <w:t>задоволство от работата на Европейската прокуратура при разследването и наказателното преследване на престъпления като измами, корупция и сериозни трансгранични измами с ДДС;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5B9BD8" w14:textId="77777777" w:rsidR="000D2AED" w:rsidRPr="00595511" w:rsidRDefault="000D2AED" w:rsidP="00756CC0">
            <w:pPr>
              <w:pStyle w:val="Normal6a"/>
            </w:pPr>
            <w:r>
              <w:lastRenderedPageBreak/>
              <w:t>2.</w:t>
            </w:r>
            <w:r>
              <w:tab/>
              <w:t xml:space="preserve">признава важната роля на Европейската прокуратура за защитата на финансовите интереси на Съюза, и по-специално на бюджета на Съюза; припомня силната подкрепа на Парламента за създаването на Европейската прокуратура и изразява </w:t>
            </w:r>
            <w:r>
              <w:lastRenderedPageBreak/>
              <w:t xml:space="preserve">задоволство от работата на Европейската прокуратура при разследването и наказателното преследване на престъпления като измами, корупция и сериозни трансгранични измами с ДДС; </w:t>
            </w:r>
            <w:r>
              <w:rPr>
                <w:b/>
                <w:i/>
              </w:rPr>
              <w:t>отново изтъква централната роля на Европейската прокуратура за защитата на финансовите интереси на Съюза и подчертава, че тя съставлява крайъгълен камък на рамката на Съюза за борба с измамите и на по-широката система на управление, основана на почтеност, отчетност, прозрачност и добро финансово управление;</w:t>
            </w:r>
          </w:p>
        </w:tc>
      </w:tr>
    </w:tbl>
    <w:p w14:paraId="7ECE4877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ABEF0D8" w14:textId="77777777" w:rsidR="000D2AED" w:rsidRPr="00595511" w:rsidRDefault="000D2AED" w:rsidP="000D2AED">
      <w:r>
        <w:rPr>
          <w:rStyle w:val="HideTWBExt"/>
        </w:rPr>
        <w:t>&lt;/Amend&gt;</w:t>
      </w:r>
    </w:p>
    <w:p w14:paraId="54498737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10</w:t>
      </w:r>
      <w:r>
        <w:rPr>
          <w:rStyle w:val="HideTWBExt"/>
        </w:rPr>
        <w:t>&lt;/NumAm&gt;</w:t>
      </w:r>
    </w:p>
    <w:p w14:paraId="23D51F0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42130A8F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6F88D55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F6CFF5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38D526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02F10A4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9EF523" w14:textId="77777777" w:rsidR="000D2AED" w:rsidRPr="00595511" w:rsidRDefault="000D2AED" w:rsidP="00756CC0"/>
        </w:tc>
      </w:tr>
      <w:tr w:rsidR="000D2AED" w14:paraId="42A0633F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9E1DA6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E43A62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5D5094BB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0C30B8" w14:textId="77777777" w:rsidR="000D2AED" w:rsidRPr="00595511" w:rsidRDefault="000D2AED" w:rsidP="00756CC0">
            <w:pPr>
              <w:pStyle w:val="Normal6a"/>
            </w:pPr>
            <w:r>
              <w:t>3.</w:t>
            </w:r>
            <w:r>
              <w:tab/>
              <w:t>подчертава уникалната роля на Европейската прокуратура по отношение на правоприлагането на Съюза като прокуратура и посочва, че поради своето естество Европейската прокуратура е задължена да разследва всички въпроси в рамките на своята компетентност, когато бъдат представени на нейното внимание; поради това подчертава необходимостта от своевременно заделяне на необходимите ресурси за изпълнение на нейните задължения и за гарантиране на напредъка и навременното приключване на разследванията;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B5CB99" w14:textId="77777777" w:rsidR="000D2AED" w:rsidRPr="00595511" w:rsidRDefault="000D2AED" w:rsidP="00756CC0">
            <w:pPr>
              <w:pStyle w:val="Normal6a"/>
            </w:pPr>
            <w:r>
              <w:t>3.</w:t>
            </w:r>
            <w:r>
              <w:tab/>
              <w:t xml:space="preserve">подчертава уникалната роля на Европейската прокуратура по отношение на правоприлагането на Съюза като прокуратура и посочва, че поради своето естество Европейската прокуратура е задължена да разследва всички въпроси в рамките на своята компетентност, когато бъдат представени на нейното внимание; поради това подчертава необходимостта от своевременно заделяне на необходимите ресурси за изпълнение на нейните задължения и за гарантиране на напредъка и навременното приключване на разследванията; </w:t>
            </w:r>
            <w:r>
              <w:rPr>
                <w:b/>
                <w:i/>
              </w:rPr>
              <w:t xml:space="preserve">припомня, че в годишния доклад на Европейската прокуратура за 2024 г. се посочва, че до края на 2024 г. Европейската </w:t>
            </w:r>
            <w:r>
              <w:rPr>
                <w:b/>
                <w:i/>
              </w:rPr>
              <w:lastRenderedPageBreak/>
              <w:t>прокуратура е провела 2 666 активни разследвания на престъпления, с които са причинени щети с приблизителен размер 24,8 милиарда евро и че съдиите са издали обезпечителни заповеди за активи на стойност 2,42 милиарда евро; подчертава, че тези стойности потвърждават структурното несъответствие между ръста на работното натоварване и разпределените ресурси;</w:t>
            </w:r>
          </w:p>
        </w:tc>
      </w:tr>
    </w:tbl>
    <w:p w14:paraId="7766B63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A68D4CA" w14:textId="77777777" w:rsidR="000D2AED" w:rsidRPr="00595511" w:rsidRDefault="000D2AED" w:rsidP="000D2AED">
      <w:r>
        <w:rPr>
          <w:rStyle w:val="HideTWBExt"/>
        </w:rPr>
        <w:t>&lt;/Amend&gt;</w:t>
      </w:r>
    </w:p>
    <w:p w14:paraId="227FEB86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11</w:t>
      </w:r>
      <w:r>
        <w:rPr>
          <w:rStyle w:val="HideTWBExt"/>
        </w:rPr>
        <w:t>&lt;/NumAm&gt;</w:t>
      </w:r>
    </w:p>
    <w:p w14:paraId="207B478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Паскуале Тридико</w:t>
      </w:r>
      <w:r>
        <w:rPr>
          <w:rStyle w:val="HideTWBExt"/>
          <w:b w:val="0"/>
        </w:rPr>
        <w:t>&lt;/Members&gt;</w:t>
      </w:r>
    </w:p>
    <w:p w14:paraId="3473C356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819840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5EB96F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1E17C9E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0BCDC3" w14:textId="77777777" w:rsidR="000D2AED" w:rsidRPr="00595511" w:rsidRDefault="000D2AED" w:rsidP="00756CC0"/>
        </w:tc>
      </w:tr>
      <w:tr w:rsidR="000D2AED" w14:paraId="5633ED3E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769DE0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938A78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02722D32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214096" w14:textId="77777777" w:rsidR="000D2AED" w:rsidRPr="00595511" w:rsidRDefault="000D2AED" w:rsidP="00756CC0">
            <w:pPr>
              <w:pStyle w:val="Normal6a"/>
            </w:pPr>
            <w:r>
              <w:t>3.</w:t>
            </w:r>
            <w:r>
              <w:tab/>
              <w:t>подчертава уникалната роля на Европейската прокуратура по отношение на правоприлагането на Съюза като прокуратура и посочва, че поради своето естество Европейската прокуратура е задължена да разследва всички въпроси в рамките на своята компетентност, когато бъдат представени на нейното внимание; поради това подчертава необходимостта от своевременно заделяне на необходимите ресурси за изпълнение на нейните задължения и за гарантиране на напредъка и навременното приключване на разследванията;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B784E6" w14:textId="77777777" w:rsidR="000D2AED" w:rsidRPr="00595511" w:rsidRDefault="000D2AED" w:rsidP="00756CC0">
            <w:pPr>
              <w:pStyle w:val="Normal6a"/>
            </w:pPr>
            <w:r>
              <w:t>3.</w:t>
            </w:r>
            <w:r>
              <w:tab/>
              <w:t>подчертава уникалната роля на Европейската прокуратура по отношение на правоприлагането на Съюза като прокуратура и посочва, че поради своето естество Европейската прокуратура е задължена да разследва всички въпроси в рамките на своята компетентност, когато бъдат представени на нейното внимание; поради това подчертава необходимостта от своевременно заделяне на необходимите ресурси за изпълнение на нейните задължения и за гарантиране на напредъка и навременното приключване на разследванията</w:t>
            </w:r>
            <w:r>
              <w:rPr>
                <w:b/>
                <w:i/>
              </w:rPr>
              <w:t>, включително на разследването на придобиването на ваксината срещу COVID-19 в Съюза, което е от значителен обществен интерес и започна през 2022 г., но към днешна дата не е последвано от решение или актуализация</w:t>
            </w:r>
            <w:r>
              <w:t>;</w:t>
            </w:r>
          </w:p>
        </w:tc>
      </w:tr>
    </w:tbl>
    <w:p w14:paraId="713C8F22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B4BFF7E" w14:textId="77777777" w:rsidR="000D2AED" w:rsidRPr="00595511" w:rsidRDefault="000D2AED" w:rsidP="000D2AED">
      <w:r>
        <w:rPr>
          <w:rStyle w:val="HideTWBExt"/>
        </w:rPr>
        <w:lastRenderedPageBreak/>
        <w:t>&lt;/Amend&gt;</w:t>
      </w:r>
    </w:p>
    <w:p w14:paraId="10AA508A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12</w:t>
      </w:r>
      <w:r>
        <w:rPr>
          <w:rStyle w:val="HideTWBExt"/>
        </w:rPr>
        <w:t>&lt;/NumAm&gt;</w:t>
      </w:r>
    </w:p>
    <w:p w14:paraId="70E0656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6B9EB46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427C8041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D51228B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D11D2C5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6FBAB" w14:textId="77777777" w:rsidR="000D2AED" w:rsidRPr="00595511" w:rsidRDefault="000D2AED" w:rsidP="00756CC0"/>
        </w:tc>
      </w:tr>
      <w:tr w:rsidR="000D2AED" w14:paraId="5CE4F370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CFAEF4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7782E2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B43815C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5BF9A3" w14:textId="77777777" w:rsidR="000D2AED" w:rsidRPr="00595511" w:rsidRDefault="000D2AED" w:rsidP="00756CC0">
            <w:pPr>
              <w:pStyle w:val="Normal6a"/>
            </w:pPr>
            <w:r>
              <w:t>3.</w:t>
            </w:r>
            <w:r>
              <w:tab/>
              <w:t xml:space="preserve">подчертава уникалната роля на Европейската прокуратура по отношение на правоприлагането на Съюза като прокуратура и посочва, че поради своето естество Европейската прокуратура е задължена да разследва всички </w:t>
            </w:r>
            <w:r>
              <w:rPr>
                <w:b/>
                <w:i/>
              </w:rPr>
              <w:t>въпроси</w:t>
            </w:r>
            <w:r>
              <w:t xml:space="preserve"> в рамките на своята компетентност, когато бъдат представени на нейното внимание; поради това подчертава необходимостта от </w:t>
            </w:r>
            <w:r>
              <w:rPr>
                <w:b/>
                <w:i/>
              </w:rPr>
              <w:t>своевременно заделяне на</w:t>
            </w:r>
            <w:r>
              <w:t xml:space="preserve"> необходимите ресурси</w:t>
            </w:r>
            <w:r>
              <w:rPr>
                <w:b/>
                <w:i/>
              </w:rPr>
              <w:t xml:space="preserve"> за изпълнение</w:t>
            </w:r>
            <w:r>
              <w:t xml:space="preserve"> на </w:t>
            </w:r>
            <w:r>
              <w:rPr>
                <w:b/>
                <w:i/>
              </w:rPr>
              <w:t>нейните</w:t>
            </w:r>
            <w:r>
              <w:t xml:space="preserve"> задължения и </w:t>
            </w:r>
            <w:r>
              <w:rPr>
                <w:b/>
                <w:i/>
              </w:rPr>
              <w:t>за гарантиране на</w:t>
            </w:r>
            <w:r>
              <w:t xml:space="preserve"> напредъка и навременното приключване на разследванията;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84B5E9" w14:textId="77777777" w:rsidR="000D2AED" w:rsidRPr="00595511" w:rsidRDefault="000D2AED" w:rsidP="00756CC0">
            <w:pPr>
              <w:pStyle w:val="Normal6a"/>
            </w:pPr>
            <w:r>
              <w:t>3.</w:t>
            </w:r>
            <w:r>
              <w:tab/>
              <w:t xml:space="preserve">подчертава уникалната роля на Европейската прокуратура по отношение на правоприлагането на Съюза като прокуратура и посочва, че поради своето естество Европейската прокуратура е задължена да разследва всички </w:t>
            </w:r>
            <w:r>
              <w:rPr>
                <w:b/>
                <w:i/>
              </w:rPr>
              <w:t>случаи</w:t>
            </w:r>
            <w:r>
              <w:t xml:space="preserve"> в рамките на своята компетентност, когато бъдат представени на нейното внимание</w:t>
            </w:r>
            <w:r>
              <w:rPr>
                <w:b/>
                <w:i/>
              </w:rPr>
              <w:t>, и разполага с ограничено пространство за маневриране</w:t>
            </w:r>
            <w:r>
              <w:t xml:space="preserve">; поради това подчертава необходимостта от </w:t>
            </w:r>
            <w:r>
              <w:rPr>
                <w:b/>
                <w:i/>
              </w:rPr>
              <w:t>рамка за ресурсите, приведена в съответствие с нейната задължителна компетентност; призовава Комисията да разпредели своевременно</w:t>
            </w:r>
            <w:r>
              <w:t xml:space="preserve"> необходимите ресурси</w:t>
            </w:r>
            <w:r>
              <w:rPr>
                <w:b/>
                <w:i/>
              </w:rPr>
              <w:t>, които да позволят</w:t>
            </w:r>
            <w:r>
              <w:t xml:space="preserve"> на </w:t>
            </w:r>
            <w:r>
              <w:rPr>
                <w:b/>
                <w:i/>
              </w:rPr>
              <w:t>Европейската прокуратура да изпълнява своите</w:t>
            </w:r>
            <w:r>
              <w:t xml:space="preserve"> задължения и </w:t>
            </w:r>
            <w:r>
              <w:rPr>
                <w:b/>
                <w:i/>
              </w:rPr>
              <w:t>да гарантира</w:t>
            </w:r>
            <w:r>
              <w:t xml:space="preserve"> напредъка и навременното приключване на разследванията;</w:t>
            </w:r>
          </w:p>
        </w:tc>
      </w:tr>
    </w:tbl>
    <w:p w14:paraId="67C69ED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9C82752" w14:textId="77777777" w:rsidR="000D2AED" w:rsidRPr="00595511" w:rsidRDefault="000D2AED" w:rsidP="000D2AED">
      <w:r>
        <w:rPr>
          <w:rStyle w:val="HideTWBExt"/>
        </w:rPr>
        <w:t>&lt;/Amend&gt;</w:t>
      </w:r>
    </w:p>
    <w:p w14:paraId="07ED85E2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13</w:t>
      </w:r>
      <w:r>
        <w:rPr>
          <w:rStyle w:val="HideTWBExt"/>
        </w:rPr>
        <w:t>&lt;/NumAm&gt;</w:t>
      </w:r>
    </w:p>
    <w:p w14:paraId="3E35F5C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3721F85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D409B1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228A7C6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27E501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D333FD" w14:textId="77777777" w:rsidR="000D2AED" w:rsidRPr="00595511" w:rsidRDefault="000D2AED" w:rsidP="00756CC0"/>
        </w:tc>
      </w:tr>
      <w:tr w:rsidR="000D2AED" w14:paraId="137506C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D2903D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F45BDE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3E9CE35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90C8F2" w14:textId="77777777" w:rsidR="000D2AED" w:rsidRPr="00595511" w:rsidRDefault="000D2AED" w:rsidP="00756CC0">
            <w:pPr>
              <w:pStyle w:val="Normal6a"/>
            </w:pPr>
            <w:r>
              <w:t>3.</w:t>
            </w:r>
            <w:r>
              <w:tab/>
              <w:t xml:space="preserve">подчертава уникалната роля на Европейската прокуратура по отношение на правоприлагането на </w:t>
            </w:r>
            <w:r>
              <w:lastRenderedPageBreak/>
              <w:t>Съюза като прокуратура и посочва, че поради своето естество Европейската прокуратура е задължена да разследва всички въпроси в рамките на своята компетентност, когато бъдат представени на нейното внимание; поради това подчертава необходимостта от своевременно заделяне на необходимите ресурси за изпълнение на нейните задължения и за гарантиране на напредъка и навременното приключване на разследванията;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79B38C" w14:textId="77777777" w:rsidR="000D2AED" w:rsidRPr="00595511" w:rsidRDefault="000D2AED" w:rsidP="00756CC0">
            <w:pPr>
              <w:pStyle w:val="Normal6a"/>
            </w:pPr>
            <w:r>
              <w:lastRenderedPageBreak/>
              <w:t>3.</w:t>
            </w:r>
            <w:r>
              <w:tab/>
              <w:t xml:space="preserve">подчертава уникалната роля на Европейската прокуратура по отношение на правоприлагането на </w:t>
            </w:r>
            <w:r>
              <w:lastRenderedPageBreak/>
              <w:t xml:space="preserve">Съюза като прокуратура и посочва, че поради своето естество Европейската прокуратура е задължена да разследва всички въпроси в рамките на своята компетентност, когато бъдат представени на нейното внимание; </w:t>
            </w:r>
            <w:r>
              <w:rPr>
                <w:b/>
                <w:i/>
              </w:rPr>
              <w:t>подчертава, че ресурсите следва да бъдат приведени в съответствие с оперативните нужди;</w:t>
            </w:r>
            <w:r>
              <w:t xml:space="preserve"> поради това подчертава необходимостта от своевременно заделяне на необходимите ресурси за изпълнение на нейните задължения и за гарантиране на напредъка и навременното приключване на разследванията;</w:t>
            </w:r>
          </w:p>
        </w:tc>
      </w:tr>
    </w:tbl>
    <w:p w14:paraId="6B98CAFA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5FAFBF3F" w14:textId="77777777" w:rsidR="000D2AED" w:rsidRPr="00595511" w:rsidRDefault="000D2AED" w:rsidP="000D2AED">
      <w:r>
        <w:rPr>
          <w:rStyle w:val="HideTWBExt"/>
        </w:rPr>
        <w:t>&lt;/Amend&gt;</w:t>
      </w:r>
    </w:p>
    <w:p w14:paraId="42030799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14</w:t>
      </w:r>
      <w:r>
        <w:rPr>
          <w:rStyle w:val="HideTWBExt"/>
        </w:rPr>
        <w:t>&lt;/NumAm&gt;</w:t>
      </w:r>
    </w:p>
    <w:p w14:paraId="094750E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0FF84D7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43C1B9D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A03F3A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E5558F0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A7397E" w14:textId="77777777" w:rsidR="000D2AED" w:rsidRPr="00595511" w:rsidRDefault="000D2AED" w:rsidP="00756CC0"/>
        </w:tc>
      </w:tr>
      <w:tr w:rsidR="000D2AED" w14:paraId="49071698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41B193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462BB2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D9E66C5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FA9146" w14:textId="77777777" w:rsidR="000D2AED" w:rsidRPr="00595511" w:rsidRDefault="000D2AED" w:rsidP="00756CC0">
            <w:pPr>
              <w:pStyle w:val="Normal6a"/>
            </w:pPr>
            <w:r>
              <w:t>5.</w:t>
            </w:r>
            <w:r>
              <w:tab/>
              <w:t xml:space="preserve">посочва, че първоначалният бюджет за 2024 г. (възлизащ на 71 888 321 EUR), одобрен от бюджетния орган на Съюза, е бил с 24% по-малък от поискания от Европейската прокуратура в нейната прогноза за приходите и разходите за 2024 г., макар и да е по-голям с 9% в сравнение с предходната година; отбелязва, че през 2024 г. бяха приети два коригиращи бюджета и че по искане на Европейската прокуратура през февруари 2024 г. бюджетът беше увеличен през юни 2024 г. с 3 600 000 EUR, с финансови и човешки ресурси за покриване на увеличените разходи, свързани с участието на Полша и Швеция в Европейската прокуратура; подчертава факта, че увеличението </w:t>
            </w:r>
            <w:r>
              <w:lastRenderedPageBreak/>
              <w:t>трябваше да покрие заплатите на допълнителните европейски делегирани прокурори, които да бъдат назначени в Полша и Швеция, и на служителите, които да бъдат назначени, и свързаните с това оперативни разходи, но че част от тези допълнителни средства бяха разпределени за персонала на централната служба, за да се подготви за проекта за автономност в областта на информационните технологии, наложен от преустановяването на оказваните от Комисията услуги в областта на информационните технологии; отбелязва, че вторият коригиращ бюджет увеличи равнището на бюджетните кредити с 894 047 EUR през ноември 2024 г. по предложение на бюджетния орган на Съюза за справяне с високото равнище на индексация на заплатите през 2024 г. и че тъй като Европейската прокуратура вече беше разпределила част от първия си коригиращ бюджет, за да предвиди по-високата от очакваното индексация на заплатите, вторите допълнително предоставени ресурси бяха преразпределени за разходи, свързани със сигурността;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A3EBEB" w14:textId="77777777" w:rsidR="000D2AED" w:rsidRPr="00595511" w:rsidRDefault="000D2AED" w:rsidP="00756CC0">
            <w:pPr>
              <w:pStyle w:val="Normal6a"/>
            </w:pPr>
            <w:r>
              <w:lastRenderedPageBreak/>
              <w:t>5.</w:t>
            </w:r>
            <w:r>
              <w:tab/>
              <w:t xml:space="preserve">посочва, че първоначалният бюджет за 2024 г. (възлизащ на 71 888 321 EUR), одобрен от бюджетния орган на Съюза, е бил с 24% по-малък от поискания от Европейската прокуратура в нейната прогноза за приходите и разходите за 2024 г., макар и да е по-голям с 9% в сравнение с предходната година; отбелязва, че през 2024 г. бяха приети два коригиращи бюджета и че по искане на Европейската прокуратура през февруари 2024 г. бюджетът беше увеличен през юни 2024 г. с 3 600 000 EUR, с финансови и човешки ресурси за покриване на увеличените разходи, свързани с участието на Полша и Швеция в Европейската прокуратура; подчертава факта, че увеличението </w:t>
            </w:r>
            <w:r>
              <w:lastRenderedPageBreak/>
              <w:t xml:space="preserve">трябваше да покрие заплатите на допълнителните европейски делегирани прокурори, които да бъдат назначени в Полша и Швеция, и на служителите, които да бъдат назначени, и свързаните с това оперативни разходи, но че част от тези допълнителни средства бяха разпределени за персонала на централната служба, за да се подготви за проекта за автономност в областта на информационните технологии, наложен от преустановяването на оказваните от Комисията услуги в областта на информационните технологии; отбелязва, че вторият коригиращ бюджет увеличи равнището на бюджетните кредити с 894 047 EUR през ноември 2024 г. по предложение на бюджетния орган на Съюза за справяне с високото равнище на индексация на заплатите през 2024 г. и че тъй като Европейската прокуратура вече беше разпределила част от първия си коригиращ бюджет, за да предвиди по-високата от очакваното индексация на заплатите, вторите допълнително предоставени ресурси бяха преразпределени за разходи, свързани със сигурността; </w:t>
            </w:r>
            <w:r>
              <w:rPr>
                <w:b/>
                <w:i/>
              </w:rPr>
              <w:t>счита, че тази постоянна нагласа да се разчита на коригиращи бюджети подчертава необходимостта от по-реалистичен подход на предварително бюджетиране и от по-ранен и по-структуриран ангажимент с Европейската прокуратура по време на годишната бюджетна процедура;</w:t>
            </w:r>
          </w:p>
        </w:tc>
      </w:tr>
    </w:tbl>
    <w:p w14:paraId="00D96997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FB4670D" w14:textId="77777777" w:rsidR="000D2AED" w:rsidRPr="00595511" w:rsidRDefault="000D2AED" w:rsidP="000D2AED">
      <w:r>
        <w:rPr>
          <w:rStyle w:val="HideTWBExt"/>
        </w:rPr>
        <w:t>&lt;/Amend&gt;</w:t>
      </w:r>
    </w:p>
    <w:p w14:paraId="5F36BA07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15</w:t>
      </w:r>
      <w:r>
        <w:rPr>
          <w:rStyle w:val="HideTWBExt"/>
        </w:rPr>
        <w:t>&lt;/NumAm&gt;</w:t>
      </w:r>
    </w:p>
    <w:p w14:paraId="518B940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72BAC98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02D30D7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5B8C07B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471BB11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D339C" w14:textId="77777777" w:rsidR="000D2AED" w:rsidRPr="00595511" w:rsidRDefault="000D2AED" w:rsidP="00756CC0"/>
        </w:tc>
      </w:tr>
      <w:tr w:rsidR="000D2AED" w14:paraId="42EA69B9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225B63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18A121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C3FD0C1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E6A5EA" w14:textId="77777777" w:rsidR="000D2AED" w:rsidRPr="00595511" w:rsidRDefault="000D2AED" w:rsidP="00756CC0">
            <w:pPr>
              <w:pStyle w:val="Normal6a"/>
            </w:pPr>
            <w:r>
              <w:t>7.</w:t>
            </w:r>
            <w:r>
              <w:tab/>
              <w:t>признава, че оценката на всички бюджетни нужди, свързани с дейностите на Европейската прокуратура, продължава да бъде много трудна поради особеностите на дейностите на Европейската прокуратура, свързани с непредвидимото равнище на разкриване на измами и с голямото разнообразие от случаи; съзнава, че Европейската прокуратура няма право на преценка по отношение на продължаването на наказателното преследване и междувременно няма възможности за въздействие върху ресурсите и процедурните ограничения на националните системи, от които зависи, за да извършва дейностите по разследване; отбелязва, че липсата на фиксирана връзка между броя на разследванията и разходите за тях също така възпрепятства прогнозирането на разходите, но припомня, че размерът на ресурсите на Съюза, които трябва да бъдат защитени, се увеличава, и сложността на регулаторната рамка, уреждаща тяхното разгръщане, затруднява разследванията не само по отношение на Механизма за възстановяване и устойчивост (МВУ) и неговия безпрецедентен режим на изпълнение, но и по отношение на големия обем разпределени ресурси; счита, че този контекст предполага необходимостта от допълнително разпределение на ресурси за финансиране на дейностите на Европейската прокуратура, и отново изтъква необходимостта на Европейската прокуратура да бъдат предоставени достатъчно ресурси, за да изпълнява адекватно своя мандат;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77D553" w14:textId="77777777" w:rsidR="000D2AED" w:rsidRPr="00595511" w:rsidRDefault="000D2AED" w:rsidP="00756CC0">
            <w:pPr>
              <w:pStyle w:val="Normal6a"/>
            </w:pPr>
            <w:r>
              <w:t>7.</w:t>
            </w:r>
            <w:r>
              <w:tab/>
              <w:t xml:space="preserve">признава, че оценката на всички бюджетни нужди, свързани с дейностите на Европейската прокуратура, продължава да бъде много трудна поради особеностите на дейностите на Европейската прокуратура, свързани с непредвидимото равнище на разкриване на измами и с голямото разнообразие от случаи; съзнава, че Европейската прокуратура няма право на преценка по отношение на продължаването на наказателното преследване и междувременно няма възможности за въздействие върху ресурсите и процедурните ограничения на националните системи, от които зависи, за да извършва дейностите по разследване; отбелязва, че липсата на фиксирана връзка между броя на разследванията и разходите за тях също така възпрепятства прогнозирането на разходите, но припомня, че размерът на ресурсите на Съюза, които трябва да бъдат защитени, се увеличава, и сложността на регулаторната рамка, уреждаща тяхното разгръщане, затруднява разследванията не само по отношение на Механизма за възстановяване и устойчивост (МВУ) и неговия безпрецедентен режим на изпълнение, но и по отношение на големия обем разпределени ресурси; счита, че този контекст предполага необходимостта от допълнително разпределение на ресурси за финансиране на дейностите на Европейската прокуратура, и отново изтъква необходимостта на Европейската прокуратура да бъдат предоставени достатъчно ресурси, за да изпълнява адекватно своя мандат; </w:t>
            </w:r>
            <w:r>
              <w:rPr>
                <w:b/>
                <w:i/>
              </w:rPr>
              <w:t xml:space="preserve">счита, че подобна непредвидимост би могла да оправдае създаването на специален бюджетен механизъм за </w:t>
            </w:r>
            <w:r>
              <w:rPr>
                <w:b/>
                <w:i/>
              </w:rPr>
              <w:lastRenderedPageBreak/>
              <w:t>извънредни ситуации, за да се даде възможност на Европейската прокуратура да реагира ефективно на внезапни увеличения на работното натоварване;</w:t>
            </w:r>
          </w:p>
        </w:tc>
      </w:tr>
    </w:tbl>
    <w:p w14:paraId="473862D7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5934AD11" w14:textId="77777777" w:rsidR="000D2AED" w:rsidRPr="00595511" w:rsidRDefault="000D2AED" w:rsidP="000D2AED">
      <w:r>
        <w:rPr>
          <w:rStyle w:val="HideTWBExt"/>
        </w:rPr>
        <w:t>&lt;/Amend&gt;</w:t>
      </w:r>
    </w:p>
    <w:p w14:paraId="517DF246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16</w:t>
      </w:r>
      <w:r>
        <w:rPr>
          <w:rStyle w:val="HideTWBExt"/>
        </w:rPr>
        <w:t>&lt;/NumAm&gt;</w:t>
      </w:r>
    </w:p>
    <w:p w14:paraId="67C447C9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7002DA7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884B98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6CEAB9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AA1CABF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998C22" w14:textId="77777777" w:rsidR="000D2AED" w:rsidRPr="00595511" w:rsidRDefault="000D2AED" w:rsidP="00756CC0"/>
        </w:tc>
      </w:tr>
      <w:tr w:rsidR="000D2AED" w14:paraId="1B19214F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EBC56B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019761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E2EC421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1F889A" w14:textId="77777777" w:rsidR="000D2AED" w:rsidRPr="00595511" w:rsidRDefault="000D2AED" w:rsidP="00756CC0">
            <w:pPr>
              <w:pStyle w:val="Normal6a"/>
            </w:pPr>
            <w:r>
              <w:t>7.</w:t>
            </w:r>
            <w:r>
              <w:tab/>
              <w:t xml:space="preserve">признава, че оценката на всички бюджетни нужди, свързани с дейностите на Европейската прокуратура, продължава да бъде много трудна поради особеностите на дейностите на Европейската прокуратура, свързани с непредвидимото равнище на разкриване на измами и с голямото разнообразие от случаи; съзнава, че Европейската прокуратура няма право на преценка по отношение на продължаването на наказателното преследване и междувременно няма възможности за въздействие върху ресурсите и процедурните ограничения на националните системи, от които зависи, за да извършва дейностите по разследване; отбелязва, че липсата на фиксирана връзка между броя на разследванията и разходите за тях също така възпрепятства прогнозирането на разходите, но припомня, че размерът на ресурсите на Съюза, които трябва да бъдат защитени, се увеличава, и сложността на регулаторната рамка, уреждаща тяхното разгръщане, затруднява разследванията не само по отношение на Механизма за </w:t>
            </w:r>
            <w:r>
              <w:lastRenderedPageBreak/>
              <w:t>възстановяване и устойчивост (МВУ) и неговия безпрецедентен режим на изпълнение, но и по отношение на големия обем разпределени ресурси; счита, че този контекст предполага необходимостта от допълнително разпределение на ресурси за финансиране на дейностите на Европейската прокуратура, и отново изтъква необходимостта на Европейската прокуратура да бъдат предоставени достатъчно ресурси, за да изпълнява адекватно своя мандат;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C83891" w14:textId="77777777" w:rsidR="000D2AED" w:rsidRPr="00595511" w:rsidRDefault="000D2AED" w:rsidP="00756CC0">
            <w:pPr>
              <w:pStyle w:val="Normal6a"/>
            </w:pPr>
            <w:r>
              <w:lastRenderedPageBreak/>
              <w:t>7.</w:t>
            </w:r>
            <w:r>
              <w:tab/>
              <w:t xml:space="preserve">признава, че оценката на всички бюджетни нужди, свързани с дейностите на Европейската прокуратура, продължава да бъде много трудна поради особеностите на дейностите на Европейската прокуратура, свързани с непредвидимото равнище на разкриване на измами и с голямото разнообразие от случаи; съзнава, че Европейската прокуратура няма право на преценка по отношение на продължаването на наказателното преследване и междувременно няма възможности за въздействие върху ресурсите и процедурните ограничения на националните системи, от които зависи, за да извършва дейностите по разследване; отбелязва, че липсата на фиксирана връзка между броя на разследванията и разходите за тях също така възпрепятства прогнозирането на разходите, но припомня, че размерът на ресурсите на Съюза, които трябва да бъдат защитени, се увеличава, и сложността на регулаторната рамка, уреждаща тяхното разгръщане, затруднява разследванията не само по отношение на Механизма за </w:t>
            </w:r>
            <w:r>
              <w:lastRenderedPageBreak/>
              <w:t xml:space="preserve">възстановяване и устойчивост (МВУ) и неговия безпрецедентен режим на изпълнение, но и по отношение на големия обем разпределени ресурси; счита, че този контекст предполага необходимостта от допълнително разпределение на ресурси за финансиране на дейностите на Европейската прокуратура, и отново изтъква необходимостта на Европейската прокуратура да бъдат предоставени достатъчно ресурси, за да изпълнява адекватно своя мандат; </w:t>
            </w:r>
            <w:r>
              <w:rPr>
                <w:b/>
                <w:i/>
              </w:rPr>
              <w:t>призовава Комисията да представи подробна и актуализирана оценка на персонала на Европейската прокуратура, придружена от обосновка за всяко отклонение от исканията на Европейската прокуратура;</w:t>
            </w:r>
          </w:p>
        </w:tc>
      </w:tr>
    </w:tbl>
    <w:p w14:paraId="2326FB55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984C173" w14:textId="77777777" w:rsidR="000D2AED" w:rsidRPr="00595511" w:rsidRDefault="000D2AED" w:rsidP="000D2AED">
      <w:r>
        <w:rPr>
          <w:rStyle w:val="HideTWBExt"/>
        </w:rPr>
        <w:t>&lt;/Amend&gt;</w:t>
      </w:r>
    </w:p>
    <w:p w14:paraId="59FAC0FF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17</w:t>
      </w:r>
      <w:r>
        <w:rPr>
          <w:rStyle w:val="HideTWBExt"/>
        </w:rPr>
        <w:t>&lt;/NumAm&gt;</w:t>
      </w:r>
    </w:p>
    <w:p w14:paraId="03CADC5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1872D59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0877A96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1AA1E0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2D41D93E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4E849A" w14:textId="77777777" w:rsidR="000D2AED" w:rsidRPr="00595511" w:rsidRDefault="000D2AED" w:rsidP="00756CC0"/>
        </w:tc>
      </w:tr>
      <w:tr w:rsidR="000D2AED" w14:paraId="3D8AF569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37FC6F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DC1128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8E4D344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F59ABC" w14:textId="77777777" w:rsidR="000D2AED" w:rsidRPr="00595511" w:rsidRDefault="000D2AED" w:rsidP="00756CC0">
            <w:pPr>
              <w:pStyle w:val="Normal6a"/>
            </w:pPr>
            <w:r>
              <w:t>7.</w:t>
            </w:r>
            <w:r>
              <w:tab/>
              <w:t xml:space="preserve">признава, че оценката на всички бюджетни нужди, свързани с дейностите на Европейската прокуратура, продължава да бъде много трудна поради особеностите на дейностите на Европейската прокуратура, свързани с непредвидимото равнище на разкриване на измами и с голямото разнообразие от случаи; съзнава, че Европейската прокуратура няма право на преценка по отношение на продължаването на наказателното преследване и междувременно няма възможности за въздействие върху ресурсите и </w:t>
            </w:r>
            <w:r>
              <w:lastRenderedPageBreak/>
              <w:t xml:space="preserve">процедурните ограничения на националните системи, от които зависи, за да извършва дейностите по разследване; отбелязва, че липсата на фиксирана връзка между броя на разследванията и разходите за тях също така възпрепятства прогнозирането на разходите, но припомня, че размерът на ресурсите на Съюза, които трябва да бъдат защитени, се увеличава, и сложността на регулаторната рамка, уреждаща тяхното разгръщане, затруднява разследванията не само по отношение на Механизма за възстановяване и устойчивост (МВУ) и неговия безпрецедентен режим на изпълнение, но и по отношение на големия обем </w:t>
            </w:r>
            <w:r>
              <w:rPr>
                <w:b/>
                <w:i/>
              </w:rPr>
              <w:t>разпределени ресурси</w:t>
            </w:r>
            <w:r>
              <w:t>; счита, че този контекст предполага необходимостта от допълнително разпределение на ресурси за финансиране на дейностите на Европейската прокуратура, и отново изтъква необходимостта на Европейската прокуратура да бъдат предоставени достатъчно ресурси, за да изпълнява адекватно своя мандат;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3DCCC0" w14:textId="77777777" w:rsidR="000D2AED" w:rsidRPr="00595511" w:rsidRDefault="000D2AED" w:rsidP="00756CC0">
            <w:pPr>
              <w:pStyle w:val="Normal6a"/>
            </w:pPr>
            <w:r>
              <w:lastRenderedPageBreak/>
              <w:t>7.</w:t>
            </w:r>
            <w:r>
              <w:tab/>
              <w:t xml:space="preserve">признава, че оценката на всички бюджетни нужди, свързани с дейностите на Европейската прокуратура, продължава да бъде много трудна поради особеностите на дейностите на Европейската прокуратура, свързани с непредвидимото равнище на разкриване на измами и с голямото разнообразие от случаи; съзнава, че Европейската прокуратура няма право на преценка по отношение на продължаването на наказателното преследване и междувременно няма възможности за въздействие върху ресурсите и </w:t>
            </w:r>
            <w:r>
              <w:lastRenderedPageBreak/>
              <w:t xml:space="preserve">процедурните ограничения на националните системи, от които зависи, за да извършва дейностите по разследване; отбелязва, че липсата на фиксирана връзка между броя на разследванията и разходите за тях също така възпрепятства прогнозирането на разходите, но припомня, че размерът на ресурсите на Съюза, които трябва да бъдат защитени, се увеличава, и сложността на регулаторната рамка, уреждаща тяхното разгръщане, затруднява разследванията не само по отношение на Механизма за възстановяване и устойчивост (МВУ) и неговия безпрецедентен режим на изпълнение, но и по отношение на големия обем </w:t>
            </w:r>
            <w:r>
              <w:rPr>
                <w:b/>
                <w:i/>
              </w:rPr>
              <w:t>на разходите</w:t>
            </w:r>
            <w:r>
              <w:t>; счита, че този контекст предполага необходимостта от допълнително разпределение на ресурси за финансиране на дейностите на Европейската прокуратура, и отново изтъква необходимостта на Европейската прокуратура да бъдат предоставени достатъчно ресурси, за да изпълнява адекватно своя мандат;</w:t>
            </w:r>
          </w:p>
        </w:tc>
      </w:tr>
    </w:tbl>
    <w:p w14:paraId="0D89B8AA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77E06E1" w14:textId="77777777" w:rsidR="000D2AED" w:rsidRPr="00595511" w:rsidRDefault="000D2AED" w:rsidP="000D2AED">
      <w:r>
        <w:rPr>
          <w:rStyle w:val="HideTWBExt"/>
        </w:rPr>
        <w:t>&lt;/Amend&gt;</w:t>
      </w:r>
    </w:p>
    <w:p w14:paraId="116AA11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18</w:t>
      </w:r>
      <w:r>
        <w:rPr>
          <w:rStyle w:val="HideTWBExt"/>
        </w:rPr>
        <w:t>&lt;/NumAm&gt;</w:t>
      </w:r>
    </w:p>
    <w:p w14:paraId="42B1C93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39820E9D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4D7774A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AC204E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0043DA0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74DA1E5F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1027F8" w14:textId="77777777" w:rsidR="000D2AED" w:rsidRPr="00595511" w:rsidRDefault="000D2AED" w:rsidP="00756CC0"/>
        </w:tc>
      </w:tr>
      <w:tr w:rsidR="000D2AED" w14:paraId="5208EC69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CC2376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7956F0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724410F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624CF7" w14:textId="77777777" w:rsidR="000D2AED" w:rsidRPr="00595511" w:rsidRDefault="000D2AED" w:rsidP="00756CC0">
            <w:pPr>
              <w:pStyle w:val="Normal6a"/>
            </w:pPr>
            <w:r>
              <w:t>8.</w:t>
            </w:r>
            <w:r>
              <w:tab/>
              <w:t xml:space="preserve">изразява разбиране, че 2024 г. е била трудна година за Европейската прокуратура, тъй като тя е трябвало да се справи с увеличаването на работното си натоварване в 22-те участващи държави членки, да управлява разширяването с Полша и Швеция и </w:t>
            </w:r>
            <w:r>
              <w:lastRenderedPageBreak/>
              <w:t>същевременно да постигне автономност от Комисията в областта на информационните технологии; отбелязва, че през 2024 г. Европейската прокуратура е поискала 45 длъжности в щатното разписание, за да постигне автономност в областта на информационните технологии, а по-късно 37 длъжности в коригиращ бюджет, но и двете искания са били отхвърлени; отбелязва, че по-специално липсата на допълнителни ресурси, разпределени за постигане на автономност в областта на информационните технологии, е довела до необходимостта от отклоняване на служителите към сектора на информационните технологии, за които първоначално е било предвидено да подпомагат операциите, и от прибягване до вътрешни изпълнители;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2F6AE2" w14:textId="77777777" w:rsidR="000D2AED" w:rsidRPr="00595511" w:rsidRDefault="000D2AED" w:rsidP="00756CC0">
            <w:pPr>
              <w:pStyle w:val="Normal6a"/>
            </w:pPr>
            <w:r>
              <w:lastRenderedPageBreak/>
              <w:t>8.</w:t>
            </w:r>
            <w:r>
              <w:tab/>
              <w:t xml:space="preserve">изразява разбиране, че 2024 г. е била трудна година за Европейската прокуратура, тъй като тя е трябвало да се справи с увеличаването на работното си натоварване в 22-те участващи държави членки, да управлява разширяването с Полша и Швеция и </w:t>
            </w:r>
            <w:r>
              <w:lastRenderedPageBreak/>
              <w:t xml:space="preserve">същевременно да постигне автономност от Комисията в областта на информационните технологии; отбелязва, че през 2024 г. Европейската прокуратура е поискала 45 длъжности в щатното разписание, за да постигне автономност в областта на информационните технологии, а по-късно 37 длъжности в коригиращ бюджет, но и двете искания са били отхвърлени; отбелязва, че по-специално липсата на допълнителни ресурси, разпределени за постигане на автономност в областта на информационните технологии, е довела до необходимостта от отклоняване на служителите към сектора на информационните технологии, за които първоначално е било предвидено да подпомагат операциите, и от прибягване до вътрешни изпълнители; </w:t>
            </w:r>
            <w:r>
              <w:rPr>
                <w:b/>
                <w:i/>
              </w:rPr>
              <w:t>подчертава, че постоянната нагласа да се разчита на външни изпълнители и пренасочването на оперативен персонал към задачи в областта на информационните технологии в резултат на липсата на длъжности в щатното разписание за автономност в областта на информационните технологии рискуват да подкопаят капацитета на Европейската прокуратура за провеждане на разследвания и дългосрочната институционална устойчивост; призовава бюджетния орган да осигури специален, постоянен персонал за цифровата автономност на Европейската прокуратура, за да се защитят ефективността на разследванията и киберсигурността;</w:t>
            </w:r>
          </w:p>
        </w:tc>
      </w:tr>
    </w:tbl>
    <w:p w14:paraId="54E0B7F0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BFD43B6" w14:textId="77777777" w:rsidR="000D2AED" w:rsidRPr="00595511" w:rsidRDefault="000D2AED" w:rsidP="000D2AED">
      <w:r>
        <w:rPr>
          <w:rStyle w:val="HideTWBExt"/>
        </w:rPr>
        <w:t>&lt;/Amend&gt;</w:t>
      </w:r>
    </w:p>
    <w:p w14:paraId="7B8BD44A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19</w:t>
      </w:r>
      <w:r>
        <w:rPr>
          <w:rStyle w:val="HideTWBExt"/>
        </w:rPr>
        <w:t>&lt;/NumAm&gt;</w:t>
      </w:r>
    </w:p>
    <w:p w14:paraId="3E5C1B03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6E850CF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lastRenderedPageBreak/>
        <w:t>&lt;/RepeatBlock-By&gt;</w:t>
      </w:r>
    </w:p>
    <w:p w14:paraId="014E6501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78576C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CE17B7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29CE71" w14:textId="77777777" w:rsidR="000D2AED" w:rsidRPr="00595511" w:rsidRDefault="000D2AED" w:rsidP="00756CC0"/>
        </w:tc>
      </w:tr>
      <w:tr w:rsidR="000D2AED" w14:paraId="78A34624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49BFA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4AFB9C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2178331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C6D54E" w14:textId="77777777" w:rsidR="000D2AED" w:rsidRPr="00595511" w:rsidRDefault="000D2AED" w:rsidP="00756CC0">
            <w:pPr>
              <w:pStyle w:val="Normal6a"/>
            </w:pPr>
            <w:r>
              <w:t>8.</w:t>
            </w:r>
            <w:r>
              <w:tab/>
              <w:t xml:space="preserve">изразява разбиране, че 2024 г. е била трудна година за Европейската прокуратура, тъй като тя е трябвало да се справи с увеличаването на работното си натоварване в 22-те участващи държави членки, да управлява разширяването с Полша и Швеция и същевременно да </w:t>
            </w:r>
            <w:r>
              <w:rPr>
                <w:b/>
                <w:i/>
              </w:rPr>
              <w:t>постигне</w:t>
            </w:r>
            <w:r>
              <w:t xml:space="preserve"> автономност от Комисията в областта на информационните технологии; отбелязва, че през 2024 г. Европейската прокуратура е поискала 45 длъжности в щатното разписание, за да постигне автономност в областта на информационните технологии, а по-късно 37 длъжности в коригиращ бюджет, но и двете искания са били отхвърлени; отбелязва, че по-специално липсата на допълнителни ресурси, разпределени за постигане на автономност в областта на информационните технологии, е довела до необходимостта от отклоняване на служителите към сектора на информационните технологии, за които първоначално е било предвидено да подпомагат операциите, и от прибягване до вътрешни изпълнители;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F1DF7D" w14:textId="77777777" w:rsidR="000D2AED" w:rsidRPr="00595511" w:rsidRDefault="000D2AED" w:rsidP="00756CC0">
            <w:pPr>
              <w:pStyle w:val="Normal6a"/>
            </w:pPr>
            <w:r>
              <w:t>8.</w:t>
            </w:r>
            <w:r>
              <w:tab/>
              <w:t xml:space="preserve">изразява разбиране, че 2024 г. е била трудна година за Европейската прокуратура, тъй като тя е трябвало да се справи с увеличаването на работното си натоварване в 22-те участващи държави членки, да управлява разширяването с Полша и Швеция и същевременно да </w:t>
            </w:r>
            <w:r>
              <w:rPr>
                <w:b/>
                <w:i/>
              </w:rPr>
              <w:t>се подготви за</w:t>
            </w:r>
            <w:r>
              <w:t xml:space="preserve"> автономност от Комисията в областта на информационните технологии; отбелязва, че през 2024 г. Европейската прокуратура е поискала 45 длъжности в щатното разписание, за да постигне автономност в областта на информационните технологии, а по-късно 37 длъжности в коригиращ бюджет, но и двете искания са били отхвърлени; отбелязва, че по-специално липсата на допълнителни ресурси, разпределени за постигане на автономност в областта на информационните технологии, е довела до необходимостта от отклоняване на служителите към сектора на информационните технологии, за които първоначално е било предвидено да подпомагат операциите, и от прибягване до вътрешни изпълнители; </w:t>
            </w:r>
            <w:r>
              <w:rPr>
                <w:b/>
                <w:i/>
              </w:rPr>
              <w:t>счита, че продължава да бъде от съществено значение да се отпуска финансиране с цел да се гарантират пълната автономност на Европейската прокуратура в областта на информационните технологии и силната киберсигурност, за да се предотвратят оперативни смущения;</w:t>
            </w:r>
          </w:p>
        </w:tc>
      </w:tr>
    </w:tbl>
    <w:p w14:paraId="3B10E543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12381BDA" w14:textId="77777777" w:rsidR="000D2AED" w:rsidRPr="00595511" w:rsidRDefault="000D2AED" w:rsidP="000D2AED">
      <w:r>
        <w:rPr>
          <w:rStyle w:val="HideTWBExt"/>
        </w:rPr>
        <w:t>&lt;/Amend&gt;</w:t>
      </w:r>
    </w:p>
    <w:p w14:paraId="26CB2311" w14:textId="77777777" w:rsidR="000D2AED" w:rsidRPr="00595511" w:rsidRDefault="000D2AED" w:rsidP="000D2AED">
      <w:pPr>
        <w:pStyle w:val="AmNumberTabs"/>
      </w:pPr>
      <w:r>
        <w:rPr>
          <w:rStyle w:val="HideTWBExt"/>
        </w:rPr>
        <w:lastRenderedPageBreak/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20</w:t>
      </w:r>
      <w:r>
        <w:rPr>
          <w:rStyle w:val="HideTWBExt"/>
        </w:rPr>
        <w:t>&lt;/NumAm&gt;</w:t>
      </w:r>
    </w:p>
    <w:p w14:paraId="5A0D1BE4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43F3D61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C6814A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FED39A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B8BB5FB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8FC82" w14:textId="77777777" w:rsidR="000D2AED" w:rsidRPr="00595511" w:rsidRDefault="000D2AED" w:rsidP="00756CC0"/>
        </w:tc>
      </w:tr>
      <w:tr w:rsidR="000D2AED" w14:paraId="4C58C457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D14536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58F918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9933A18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712768" w14:textId="77777777" w:rsidR="000D2AED" w:rsidRPr="00595511" w:rsidRDefault="000D2AED" w:rsidP="00756CC0">
            <w:pPr>
              <w:pStyle w:val="Normal6a"/>
            </w:pPr>
            <w:r>
              <w:t>12.</w:t>
            </w:r>
            <w:r>
              <w:tab/>
              <w:t xml:space="preserve">отбелязва, че разходите за оперативни командировки леко са се увеличили допълнително през 2024 г., достигайки 1 292 000 EUR (в сравнение с 1 175 000 EUR през 2023 г. и 980 000 EUR през 2022 г.) и са усвоили приблизително 3,7% от общите бюджетни кредити за оперативни разходи (34,1 милиона евро), но като цяло в съответствие с нарастващото равнище на интензивност на разследванията и стабилната стойност; изразява разбиране, че общите пътни разходи са намалели, че Европейската прокуратура насърчава използването на съоръжения за видеоконферентна връзка като икономически ефективна и сигурна алтернатива на командировките на служителите и че участието в онлайн заседания е стандартната практика за вътрешна координация и обмен с органите на държавите членки и партньорите на Съюза, но командировките продължават да бъдат </w:t>
            </w:r>
            <w:r>
              <w:rPr>
                <w:b/>
                <w:i/>
              </w:rPr>
              <w:t>подходяща практика</w:t>
            </w:r>
            <w:r>
              <w:t xml:space="preserve"> в оперативен контекст;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01868B" w14:textId="77777777" w:rsidR="000D2AED" w:rsidRPr="00595511" w:rsidRDefault="000D2AED" w:rsidP="00756CC0">
            <w:pPr>
              <w:pStyle w:val="Normal6a"/>
            </w:pPr>
            <w:r>
              <w:t>12.</w:t>
            </w:r>
            <w:r>
              <w:tab/>
              <w:t xml:space="preserve">отбелязва, че разходите за оперативни командировки леко са се увеличили допълнително през 2024 г., достигайки 1 292 000 EUR (в сравнение с 1 175 000 EUR през 2023 г. и 980 000 EUR през 2022 г.) и са усвоили приблизително 3,7% от общите бюджетни кредити за оперативни разходи (34,1 милиона евро), но като цяло в съответствие с нарастващото равнище на интензивност на разследванията и стабилната стойност; изразява разбиране, че общите пътни разходи са намалели, че Европейската прокуратура насърчава използването на съоръжения за видеоконферентна връзка като икономически ефективна и сигурна алтернатива на командировките на служителите и че участието в онлайн заседания е стандартната практика за вътрешна координация и обмен с органите на държавите членки и партньорите на Съюза, но командировките продължават да бъдат </w:t>
            </w:r>
            <w:r>
              <w:rPr>
                <w:b/>
                <w:i/>
              </w:rPr>
              <w:t>необходими</w:t>
            </w:r>
            <w:r>
              <w:t xml:space="preserve"> в оперативен </w:t>
            </w:r>
            <w:r>
              <w:rPr>
                <w:b/>
                <w:i/>
              </w:rPr>
              <w:t xml:space="preserve">и съдебен </w:t>
            </w:r>
            <w:r>
              <w:t>контекст</w:t>
            </w:r>
            <w:r>
              <w:rPr>
                <w:b/>
                <w:i/>
              </w:rPr>
              <w:t>, за да се осигури съгласуван подход в цялата Европейска прокуратура за обучения или повишаване на осведомеността на заинтересованите страни</w:t>
            </w:r>
            <w:r>
              <w:t>;</w:t>
            </w:r>
          </w:p>
        </w:tc>
      </w:tr>
    </w:tbl>
    <w:p w14:paraId="30287C0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1C2A825E" w14:textId="77777777" w:rsidR="000D2AED" w:rsidRPr="00595511" w:rsidRDefault="000D2AED" w:rsidP="000D2AED">
      <w:r>
        <w:rPr>
          <w:rStyle w:val="HideTWBExt"/>
        </w:rPr>
        <w:t>&lt;/Amend&gt;</w:t>
      </w:r>
    </w:p>
    <w:p w14:paraId="491755A6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21</w:t>
      </w:r>
      <w:r>
        <w:rPr>
          <w:rStyle w:val="HideTWBExt"/>
        </w:rPr>
        <w:t>&lt;/NumAm&gt;</w:t>
      </w:r>
    </w:p>
    <w:p w14:paraId="1F3D8FD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17C39FA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46D0386F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D11DCB5" w14:textId="77777777" w:rsidR="000D2AED" w:rsidRPr="00595511" w:rsidRDefault="000D2AED" w:rsidP="000D2AED">
      <w:pPr>
        <w:pStyle w:val="NormalBold"/>
      </w:pPr>
      <w:r>
        <w:rPr>
          <w:rStyle w:val="HideTWBExt"/>
        </w:rPr>
        <w:lastRenderedPageBreak/>
        <w:t>&lt;Article&gt;</w:t>
      </w:r>
      <w:r>
        <w:t>Параграф 14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2B284B6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CD22F" w14:textId="77777777" w:rsidR="000D2AED" w:rsidRPr="00595511" w:rsidRDefault="000D2AED" w:rsidP="00756CC0"/>
        </w:tc>
      </w:tr>
      <w:tr w:rsidR="000D2AED" w14:paraId="09086D1E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E0E79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2232ED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5BA33AB2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4EC229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7B6375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Параграф 14 a (нов)</w:t>
            </w:r>
            <w:r>
              <w:tab/>
            </w:r>
            <w:r>
              <w:rPr>
                <w:b/>
                <w:i/>
              </w:rPr>
              <w:t>подчертава значението на обществените поръчки като инструмент за постигане на напредък по целите на политиката, включително социалните и екологичните цели; призовава Европейската прокуратура да засили включването на стратегически критерии за социална отговорност и екологична устойчивост в своите процедури за възлагане на обществени поръчки;</w:t>
            </w:r>
          </w:p>
        </w:tc>
      </w:tr>
    </w:tbl>
    <w:p w14:paraId="200FAB8A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14347DB0" w14:textId="77777777" w:rsidR="000D2AED" w:rsidRPr="00595511" w:rsidRDefault="000D2AED" w:rsidP="000D2AED">
      <w:r>
        <w:rPr>
          <w:rStyle w:val="HideTWBExt"/>
        </w:rPr>
        <w:t>&lt;/Amend&gt;</w:t>
      </w:r>
    </w:p>
    <w:p w14:paraId="039DAAC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22</w:t>
      </w:r>
      <w:r>
        <w:rPr>
          <w:rStyle w:val="HideTWBExt"/>
        </w:rPr>
        <w:t>&lt;/NumAm&gt;</w:t>
      </w:r>
    </w:p>
    <w:p w14:paraId="52AC660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3AD247E6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301D0EF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5D4978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27C55EBF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17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32E891B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D09D47" w14:textId="77777777" w:rsidR="000D2AED" w:rsidRPr="00595511" w:rsidRDefault="000D2AED" w:rsidP="00756CC0"/>
        </w:tc>
      </w:tr>
      <w:tr w:rsidR="000D2AED" w14:paraId="2BA0C375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4EA242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B38276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098932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772A22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9830E4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17а.</w:t>
            </w:r>
            <w:r>
              <w:tab/>
            </w:r>
            <w:r>
              <w:rPr>
                <w:b/>
                <w:i/>
              </w:rPr>
              <w:t xml:space="preserve">отново заявява, че бюджетните и човешките ресурси, разпределени за Европейската прокуратура, продължават да бъдат системно недостатъчни с оглед на бързо нарастващото ѝ работно натоварване, по-специално по отношение на трансграничните измами с ДДС и случаите, свързани с Механизма за възстановяване и устойчивост; изразява съжаление, че Комисията не е предоставила оценката на персонала, обявена в писмо за внасяне на корекции № 1/2022, нито е започнала съдържателен диалог с Европейската прокуратура относно реалните ѝ нужди от ресурси; призовава </w:t>
            </w:r>
            <w:r>
              <w:rPr>
                <w:b/>
                <w:i/>
              </w:rPr>
              <w:lastRenderedPageBreak/>
              <w:t>Комисията спешно да коригира това положение и да гарантира, че бъдещите бюджетни предложения се основават на актуализирани показатели за работното натоварване, а не на остарели допускания;</w:t>
            </w:r>
          </w:p>
        </w:tc>
      </w:tr>
    </w:tbl>
    <w:p w14:paraId="58528128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031BFA2" w14:textId="77777777" w:rsidR="000D2AED" w:rsidRPr="00595511" w:rsidRDefault="000D2AED" w:rsidP="000D2AED">
      <w:r>
        <w:rPr>
          <w:rStyle w:val="HideTWBExt"/>
        </w:rPr>
        <w:t>&lt;/Amend&gt;</w:t>
      </w:r>
    </w:p>
    <w:p w14:paraId="223F583C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23</w:t>
      </w:r>
      <w:r>
        <w:rPr>
          <w:rStyle w:val="HideTWBExt"/>
        </w:rPr>
        <w:t>&lt;/NumAm&gt;</w:t>
      </w:r>
    </w:p>
    <w:p w14:paraId="7328CB23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7F05F9A5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2347199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9AC956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CEDA14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17 б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EE974A8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513EF7" w14:textId="77777777" w:rsidR="000D2AED" w:rsidRPr="00595511" w:rsidRDefault="000D2AED" w:rsidP="00756CC0"/>
        </w:tc>
      </w:tr>
      <w:tr w:rsidR="000D2AED" w14:paraId="3E1A1593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2D0C4D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3DB373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B3FC7A0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BA773B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7CC935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17б.</w:t>
            </w:r>
            <w:r>
              <w:tab/>
            </w:r>
            <w:r>
              <w:rPr>
                <w:b/>
                <w:i/>
              </w:rPr>
              <w:t>изразява съжаление, че Комисията не е предоставила оценката на персонала, обявена в писмо за внасяне на корекции № 1/2022, и не е започнала съдържателен диалог с Европейската прокуратура относно актуализираните нужди; подчертава, че преразглеждането на остарялата законодателна финансова обосновка за 2017 г. е необходимо, за да се отразят показателите за действителното работно натоварване, и не може да бъде обвързано с промяна на мандата, като се има предвид разширяването на защитаваните финансови интереси на Съюза; призовава Комисията да представи без забавяне актуализирана оценка на персонала и на финансирането, изготвена в тясно сътрудничество с Европейската прокуратура и основана на измерими показатели за работното натоварване и сложността на делата;</w:t>
            </w:r>
          </w:p>
        </w:tc>
      </w:tr>
    </w:tbl>
    <w:p w14:paraId="18DA2902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463EA14" w14:textId="77777777" w:rsidR="000D2AED" w:rsidRPr="00595511" w:rsidRDefault="000D2AED" w:rsidP="000D2AED">
      <w:r>
        <w:rPr>
          <w:rStyle w:val="HideTWBExt"/>
        </w:rPr>
        <w:t>&lt;/Amend&gt;</w:t>
      </w:r>
    </w:p>
    <w:p w14:paraId="7295593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24</w:t>
      </w:r>
      <w:r>
        <w:rPr>
          <w:rStyle w:val="HideTWBExt"/>
        </w:rPr>
        <w:t>&lt;/NumAm&gt;</w:t>
      </w:r>
    </w:p>
    <w:p w14:paraId="668B94E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13DB3AC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C69CEB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22CED3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2D668A6D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955EE6" w14:textId="77777777" w:rsidR="000D2AED" w:rsidRPr="00595511" w:rsidRDefault="000D2AED" w:rsidP="00756CC0"/>
        </w:tc>
      </w:tr>
      <w:tr w:rsidR="000D2AED" w14:paraId="1EB175F8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D94E97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A8CC47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64CAB3F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076B16" w14:textId="77777777" w:rsidR="000D2AED" w:rsidRPr="00595511" w:rsidRDefault="000D2AED" w:rsidP="00756CC0">
            <w:pPr>
              <w:pStyle w:val="Normal6a"/>
            </w:pPr>
            <w:r>
              <w:t>18.</w:t>
            </w:r>
            <w:r>
              <w:tab/>
              <w:t xml:space="preserve">подчертава, че начинът на действие на престъпните организации е все по-транснационален, структуриран е въз основа на повтарящото се участие на сложни корпоративни структури, използвани като фронтови и непрозрачни правни средства, разгърнати в множество юрисдикции с различни равнища на прилагане на правото на Съюза; подчертава факта, че стратегията на организираната престъпност има за цел неправомерно отклоняване на средства на Съюза и прикриване на облагите от престъпна дейност чрез операции по изпиране на пари, които засягат законната икономика и се явяват също така мащабни трансгранични измами с ДДС; посочва, че тези престъпни схеми систематично се възползват от регулаторната разпокъсаност и процедурните асиметрии между държавите членки, както и ограниченията, присъщи на националната насоченост на правоприлагащите и съдебните органи; подчертава в тази конкретна връзка добавената стойност на действията на Европейската прокуратура, които позволяват да се запълни празнината, оставена от некоординираните национални инициативи, и които действия представляват най-ефективният инструмент за прекъсване на транснационалните престъпни </w:t>
            </w:r>
            <w:r>
              <w:lastRenderedPageBreak/>
              <w:t>дейности и за намеса в защита на финансовите интереси на Съюза и на вътрешния пазар;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A3E31D" w14:textId="77777777" w:rsidR="000D2AED" w:rsidRPr="00595511" w:rsidRDefault="000D2AED" w:rsidP="00756CC0">
            <w:pPr>
              <w:pStyle w:val="Normal6a"/>
            </w:pPr>
            <w:r>
              <w:lastRenderedPageBreak/>
              <w:t>18.</w:t>
            </w:r>
            <w:r>
              <w:tab/>
              <w:t xml:space="preserve">подчертава, че начинът на действие на престъпните организации е все по-транснационален, структуриран е въз основа на повтарящото се участие на сложни корпоративни структури, използвани като фронтови и непрозрачни правни средства, разгърнати в множество юрисдикции с различни равнища на прилагане на правото на Съюза; подчертава факта, че стратегията на организираната престъпност има за цел неправомерно отклоняване на средства на Съюза и прикриване на облагите от престъпна дейност чрез операции по изпиране на пари, които засягат законната икономика и се явяват също така мащабни трансгранични измами с ДДС; посочва, че тези престъпни схеми систематично се възползват от регулаторната разпокъсаност и процедурните асиметрии между държавите членки, както и ограниченията, присъщи на националната насоченост на правоприлагащите и съдебните органи; подчертава в тази конкретна връзка добавената стойност на действията на Европейската прокуратура, които позволяват да се запълни празнината, оставена от некоординираните национални инициативи, и които действия представляват най-ефективният инструмент за прекъсване на транснационалните престъпни </w:t>
            </w:r>
            <w:r>
              <w:lastRenderedPageBreak/>
              <w:t xml:space="preserve">дейности и за намеса в защита на финансовите интереси на Съюза и на вътрешния пазар; </w:t>
            </w:r>
            <w:r>
              <w:rPr>
                <w:b/>
                <w:i/>
              </w:rPr>
              <w:t>призовава за конкретни мерки за укрепване на оперативната ефективност на разследванията на Европейската прокуратура, по-специално чрез преодоляване на структурните пречки, които продължават да възпрепятстват трансграничните разследвания; подчертава необходимостта от минимално равнище на процесуална хармонизация между участващите държави членки в области, които засягат пряко работата на европейските делегирани прокурори, включително достъпа до доказателства, сроковете за съдебните разрешения и правилата, уреждащи процесуално-следствените действия; настоятелно призовава държавите членки да предоставят на Европейската прокуратура пряк и сигурен достъп до ключови национални бази данни, като например митнически системи, данъчни регистри и регистри на действителните собственици, като същевременно гарантират пълно спазване на изискванията за защита на данните;</w:t>
            </w:r>
          </w:p>
        </w:tc>
      </w:tr>
    </w:tbl>
    <w:p w14:paraId="0652765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491C084" w14:textId="77777777" w:rsidR="000D2AED" w:rsidRPr="00595511" w:rsidRDefault="000D2AED" w:rsidP="000D2AED">
      <w:r>
        <w:rPr>
          <w:rStyle w:val="HideTWBExt"/>
        </w:rPr>
        <w:t>&lt;/Amend&gt;</w:t>
      </w:r>
    </w:p>
    <w:p w14:paraId="614E519D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25</w:t>
      </w:r>
      <w:r>
        <w:rPr>
          <w:rStyle w:val="HideTWBExt"/>
        </w:rPr>
        <w:t>&lt;/NumAm&gt;</w:t>
      </w:r>
    </w:p>
    <w:p w14:paraId="149DE734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08BB705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19D160C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107B258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BE863C2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5ADD4B" w14:textId="77777777" w:rsidR="000D2AED" w:rsidRPr="00595511" w:rsidRDefault="000D2AED" w:rsidP="00756CC0"/>
        </w:tc>
      </w:tr>
      <w:tr w:rsidR="000D2AED" w14:paraId="6885A5F7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47D753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1C80CB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55FD11F6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3CD3BD" w14:textId="77777777" w:rsidR="000D2AED" w:rsidRPr="00595511" w:rsidRDefault="000D2AED" w:rsidP="00756CC0">
            <w:pPr>
              <w:pStyle w:val="Normal6a"/>
            </w:pPr>
            <w:r>
              <w:t>19.</w:t>
            </w:r>
            <w:r>
              <w:tab/>
              <w:t xml:space="preserve">отбелязва заключенията и препоръките, отправени от Палатата в нейния Преглед № 02/2025 „Ориентираност към резултатите, </w:t>
            </w:r>
            <w:r>
              <w:lastRenderedPageBreak/>
              <w:t>отчетност и прозрачност — какви поуки могат да бъдат извлечени от недостатъците на МВУ“</w:t>
            </w:r>
            <w:r>
              <w:rPr>
                <w:vertAlign w:val="superscript"/>
              </w:rPr>
              <w:t>3</w:t>
            </w:r>
            <w:r>
              <w:t>; призовава за специално увеличение на финансирането в рамките на следващата МФР, за да се гарантира, че Европейската прокуратура може да продължи да изпълнява своите цели и задължения в контекста на повишената сложност на инструментите за финансиране;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93DFCA" w14:textId="77777777" w:rsidR="000D2AED" w:rsidRPr="00595511" w:rsidRDefault="000D2AED" w:rsidP="00756CC0">
            <w:pPr>
              <w:pStyle w:val="Normal6a"/>
            </w:pPr>
            <w:r>
              <w:lastRenderedPageBreak/>
              <w:t>19.</w:t>
            </w:r>
            <w:r>
              <w:tab/>
              <w:t xml:space="preserve">отбелязва заключенията и препоръките, отправени от Палатата в нейния Преглед № 02/2025 „Ориентираност към резултатите, </w:t>
            </w:r>
            <w:r>
              <w:lastRenderedPageBreak/>
              <w:t>отчетност и прозрачност — какви поуки могат да бъдат извлечени от недостатъците на МВУ“</w:t>
            </w:r>
            <w:r>
              <w:rPr>
                <w:vertAlign w:val="superscript"/>
              </w:rPr>
              <w:t>3</w:t>
            </w:r>
            <w:r>
              <w:t>; призовава за специално увеличение на финансирането в рамките на следващата МФР, за да се гарантира, че Европейската прокуратура може да продължи да изпълнява своите цели и задължения в контекста на повишената сложност на инструментите за финансиране</w:t>
            </w:r>
            <w:r>
              <w:rPr>
                <w:b/>
                <w:i/>
              </w:rPr>
              <w:t>, която може да изложи финансовите средства на Съюза на по-висок риск от измами и лошо управление</w:t>
            </w:r>
            <w:r>
              <w:t>;</w:t>
            </w:r>
          </w:p>
        </w:tc>
      </w:tr>
      <w:tr w:rsidR="000D2AED" w14:paraId="5C2672B6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A6F271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lastRenderedPageBreak/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AFBE5A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 w:rsidR="000D2AED" w14:paraId="1C5FCE4C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0B9F29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  <w:vertAlign w:val="superscript"/>
              </w:rPr>
              <w:t>3</w:t>
            </w:r>
            <w:r>
              <w:rPr>
                <w:b/>
                <w:i/>
              </w:rPr>
              <w:t xml:space="preserve"> https://www.eca.europa.eu/ECAPublications/RV-2025-02/RV-2025-02_BG.pdf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E5C914" w14:textId="77777777" w:rsidR="000D2AED" w:rsidRPr="00595511" w:rsidRDefault="000D2AED" w:rsidP="00756CC0">
            <w:pPr>
              <w:pStyle w:val="Normal6a"/>
            </w:pPr>
            <w:r>
              <w:rPr>
                <w:vertAlign w:val="superscript"/>
              </w:rPr>
              <w:t>3</w:t>
            </w:r>
            <w:r>
              <w:t xml:space="preserve"> https://www.eca.europa.eu/ECAPublications/RV-2025-02/RV-2025-02_BG.pdf</w:t>
            </w:r>
          </w:p>
        </w:tc>
      </w:tr>
    </w:tbl>
    <w:p w14:paraId="2279FEC5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D2F9825" w14:textId="77777777" w:rsidR="000D2AED" w:rsidRPr="00595511" w:rsidRDefault="000D2AED" w:rsidP="000D2AED">
      <w:r>
        <w:rPr>
          <w:rStyle w:val="HideTWBExt"/>
        </w:rPr>
        <w:t>&lt;/Amend&gt;</w:t>
      </w:r>
    </w:p>
    <w:p w14:paraId="6853F9BF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26</w:t>
      </w:r>
      <w:r>
        <w:rPr>
          <w:rStyle w:val="HideTWBExt"/>
        </w:rPr>
        <w:t>&lt;/NumAm&gt;</w:t>
      </w:r>
    </w:p>
    <w:p w14:paraId="78A0F59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51F9AC1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24AF3B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073E69B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20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5E27546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62945D" w14:textId="77777777" w:rsidR="000D2AED" w:rsidRPr="00595511" w:rsidRDefault="000D2AED" w:rsidP="00756CC0"/>
        </w:tc>
      </w:tr>
      <w:tr w:rsidR="000D2AED" w14:paraId="4D3D2DD3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B9CED4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407109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4CCEAAC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13E366" w14:textId="77777777" w:rsidR="000D2AED" w:rsidRPr="00595511" w:rsidRDefault="000D2AED" w:rsidP="00756CC0">
            <w:pPr>
              <w:pStyle w:val="Normal6a"/>
            </w:pPr>
            <w:r>
              <w:t>20.</w:t>
            </w:r>
            <w:r>
              <w:tab/>
              <w:t xml:space="preserve">отбелязва, че през 2024 г. разходите, свързани с разпоредбите на член 91, параграф 6 от Регламент (ЕС) 2017/1939 (изключително скъпи мерки, предприети от националните органи и покрити от Европейската прокуратура), са останали незначителни (0,1% от оперативния бюджет в сравнение с 0,4% през 2023 г.); изразява разбиране, че през 2023 г. беше подписано първото пилотно рамково споразумение за финансиране с цел възстановяване на разходи по искания, подадени съгласно член 91, параграф 6 от Регламент (ЕС) 2017/1939, за да се покрият разходите за мерки, провеждани на национално </w:t>
            </w:r>
            <w:r>
              <w:lastRenderedPageBreak/>
              <w:t>равнище от името на Европейската прокуратура, и че през 2023 г. Палатата извърши одит на тази позиция и счете операциите по нея за законни и редовни; счита, че тази разпоредба предлага на Европейската прокуратура възможността да се намесва ефективно в транснационални сценарии за разследване, при които дадена държава членка може да се поколебае да използва своите ресурси, като се има предвид небалансиран резултат от анализа на разходите и ползите; призовава Комисията да проучи как прибягването до тази възможност от страна на държавите членки и Европейската прокуратура би могло да стане по-стратегически ефективно;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07A189" w14:textId="77777777" w:rsidR="000D2AED" w:rsidRPr="00595511" w:rsidRDefault="000D2AED" w:rsidP="00756CC0">
            <w:pPr>
              <w:pStyle w:val="Normal6a"/>
            </w:pPr>
            <w:r>
              <w:lastRenderedPageBreak/>
              <w:t>20.</w:t>
            </w:r>
            <w:r>
              <w:tab/>
              <w:t xml:space="preserve">отбелязва, че през 2024 г. разходите, свързани с разпоредбите на член 91, параграф 6 от Регламент (ЕС) 2017/1939 (изключително скъпи мерки, предприети от националните органи и покрити от Европейската прокуратура), са останали незначителни (0,1% от оперативния бюджет в сравнение с 0,4% през 2023 г.); изразява разбиране, че през 2023 г. беше подписано първото пилотно рамково споразумение за финансиране с цел възстановяване на разходи по искания, подадени съгласно член 91, параграф 6 от Регламент (ЕС) 2017/1939, за да се покрият разходите за мерки, провеждани на национално </w:t>
            </w:r>
            <w:r>
              <w:lastRenderedPageBreak/>
              <w:t>равнище от името на Европейската прокуратура, и че през 2023 г. Палатата извърши одит на тази позиция и счете операциите по нея за законни и редовни; счита, че тази разпоредба предлага на Европейската прокуратура възможността да се намесва ефективно в транснационални сценарии за разследване, при които дадена държава членка може да се поколебае да използва своите ресурси, като се има предвид небалансиран резултат от анализа на разходите и ползите; призовава Комисията да проучи как прибягването до тази възможност от страна на държавите членки и Европейската прокуратура би могло да стане по-стратегически ефективно</w:t>
            </w:r>
            <w:r>
              <w:rPr>
                <w:b/>
                <w:i/>
              </w:rPr>
              <w:t xml:space="preserve"> и да предостави на Европейската прокуратура необходимите за тази цел ресурси</w:t>
            </w:r>
            <w:r>
              <w:t>;</w:t>
            </w:r>
          </w:p>
        </w:tc>
      </w:tr>
    </w:tbl>
    <w:p w14:paraId="3453A386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7B519C2" w14:textId="77777777" w:rsidR="000D2AED" w:rsidRPr="00595511" w:rsidRDefault="000D2AED" w:rsidP="000D2AED">
      <w:r>
        <w:rPr>
          <w:rStyle w:val="HideTWBExt"/>
        </w:rPr>
        <w:t>&lt;/Amend&gt;</w:t>
      </w:r>
    </w:p>
    <w:p w14:paraId="27C283F8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27</w:t>
      </w:r>
      <w:r>
        <w:rPr>
          <w:rStyle w:val="HideTWBExt"/>
        </w:rPr>
        <w:t>&lt;/NumAm&gt;</w:t>
      </w:r>
    </w:p>
    <w:p w14:paraId="6C4D8E5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Ондржей Кнотек, Виржини Жорон, Жюлиен Санчез</w:t>
      </w:r>
      <w:r>
        <w:rPr>
          <w:rStyle w:val="HideTWBExt"/>
          <w:b w:val="0"/>
        </w:rPr>
        <w:t>&lt;/Members&gt;</w:t>
      </w:r>
    </w:p>
    <w:p w14:paraId="765AAA3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0F41280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1AA1805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21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E310A49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68527C" w14:textId="77777777" w:rsidR="000D2AED" w:rsidRPr="00595511" w:rsidRDefault="000D2AED" w:rsidP="00756CC0"/>
        </w:tc>
      </w:tr>
      <w:tr w:rsidR="000D2AED" w14:paraId="1542D1EA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643E95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C1861D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25E2657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7BCD82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87C35B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21а.</w:t>
            </w:r>
            <w:r>
              <w:tab/>
            </w:r>
            <w:r>
              <w:rPr>
                <w:b/>
                <w:i/>
              </w:rPr>
              <w:t xml:space="preserve">подчертава, че ефективността и легитимността на Европейската прокуратура зависят от стриктното спазване на поверителността и дискретността на прокурорската дейност; подчертава, че независимостта на Европейската прокуратура трябва да бъде защитена не само формално, но и на практика, включително чрез гаранции за предотвратяване на политически натиск, намеса в репутацията или инструментализиране на текущи </w:t>
            </w:r>
            <w:r>
              <w:rPr>
                <w:b/>
                <w:i/>
              </w:rPr>
              <w:lastRenderedPageBreak/>
              <w:t>разследвания;</w:t>
            </w:r>
          </w:p>
        </w:tc>
      </w:tr>
    </w:tbl>
    <w:p w14:paraId="20F1BEDC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533BD15" w14:textId="77777777" w:rsidR="000D2AED" w:rsidRPr="00595511" w:rsidRDefault="000D2AED" w:rsidP="000D2AED">
      <w:r>
        <w:rPr>
          <w:rStyle w:val="HideTWBExt"/>
        </w:rPr>
        <w:t>&lt;/Amend&gt;</w:t>
      </w:r>
    </w:p>
    <w:p w14:paraId="364BF94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28</w:t>
      </w:r>
      <w:r>
        <w:rPr>
          <w:rStyle w:val="HideTWBExt"/>
        </w:rPr>
        <w:t>&lt;/NumAm&gt;</w:t>
      </w:r>
    </w:p>
    <w:p w14:paraId="1BA603C3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4AEB1ED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909FCA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F2DC25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26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3BC5B41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858E99" w14:textId="77777777" w:rsidR="000D2AED" w:rsidRPr="00595511" w:rsidRDefault="000D2AED" w:rsidP="00756CC0"/>
        </w:tc>
      </w:tr>
      <w:tr w:rsidR="000D2AED" w14:paraId="423658D4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056DA8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4CA3D8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CE22350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FAA22B" w14:textId="77777777" w:rsidR="000D2AED" w:rsidRPr="00595511" w:rsidRDefault="000D2AED" w:rsidP="00756CC0">
            <w:pPr>
              <w:pStyle w:val="Normal6a"/>
            </w:pPr>
            <w:r>
              <w:t>26.</w:t>
            </w:r>
            <w:r>
              <w:tab/>
              <w:t xml:space="preserve">отбелязва, че Европейската прокуратура е продължила да полага усилия за създаване на система за наблюдение на повишаването на ефективността и икономиите на разходи, и отбелязва, че през 2024 г. тя е започнала преглед на процесите на стратегическо и оперативно планиране и мониторинг (за да увеличи способността си да допринася за стратегическата насоченост на дейностите на Европейската прокуратура и да постигне устойчиво високо равнище на изпълнение или усвояване на наличните ресурси) и е въвела средносрочно стратегическо планиране на човешките ресурси, за да се даде възможност за засилено изпълнение на щатното разписание и преодоляване на недостига на персонал чрез назначаване на служители или професионално израстване; отбелязва, че във връзка с това Европейската прокуратура също така е </w:t>
            </w:r>
            <w:r>
              <w:rPr>
                <w:b/>
                <w:i/>
              </w:rPr>
              <w:t>установила кариерни пътеки</w:t>
            </w:r>
            <w:r>
              <w:t xml:space="preserve"> и по-конкретни рамки за длъжностна характеристика, за да приведе персонала в съответствие със стратегията и да допринесе за поддържането на висока степен на ангажираност на служителите;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2C2DB3" w14:textId="77777777" w:rsidR="000D2AED" w:rsidRPr="00595511" w:rsidRDefault="000D2AED" w:rsidP="00756CC0">
            <w:pPr>
              <w:pStyle w:val="Normal6a"/>
            </w:pPr>
            <w:r>
              <w:t>26.</w:t>
            </w:r>
            <w:r>
              <w:tab/>
              <w:t xml:space="preserve">отбелязва, че Европейската прокуратура е продължила да полага усилия за създаване на система за наблюдение на повишаването на ефективността и икономиите на разходи, и отбелязва, че през 2024 г. тя е започнала преглед на процесите на стратегическо и оперативно планиране и мониторинг (за да увеличи способността си да допринася за стратегическата насоченост на дейностите на Европейската прокуратура и да постигне устойчиво високо равнище на изпълнение или усвояване на наличните ресурси) и е въвела средносрочно стратегическо планиране на човешките ресурси, за да се даде възможност за засилено изпълнение на щатното разписание и преодоляване на недостига на персонал чрез назначаване на служители или професионално израстване; отбелязва, че във връзка с това Европейската прокуратура също така е </w:t>
            </w:r>
            <w:r>
              <w:rPr>
                <w:b/>
                <w:i/>
              </w:rPr>
              <w:t>започнала работа</w:t>
            </w:r>
            <w:r>
              <w:t xml:space="preserve"> и</w:t>
            </w:r>
            <w:r>
              <w:rPr>
                <w:b/>
                <w:i/>
              </w:rPr>
              <w:t xml:space="preserve"> за</w:t>
            </w:r>
            <w:r>
              <w:t xml:space="preserve"> по-конкретни рамки за длъжностна характеристика, за да приведе персонала в съответствие със стратегията и да допринесе за поддържането на висока степен на ангажираност на служителите;</w:t>
            </w:r>
          </w:p>
        </w:tc>
      </w:tr>
    </w:tbl>
    <w:p w14:paraId="4A71947F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25A9D37" w14:textId="77777777" w:rsidR="000D2AED" w:rsidRPr="00595511" w:rsidRDefault="000D2AED" w:rsidP="000D2AED">
      <w:r>
        <w:rPr>
          <w:rStyle w:val="HideTWBExt"/>
        </w:rPr>
        <w:t>&lt;/Amend&gt;</w:t>
      </w:r>
    </w:p>
    <w:p w14:paraId="7C9145F7" w14:textId="77777777" w:rsidR="000D2AED" w:rsidRPr="00595511" w:rsidRDefault="000D2AED" w:rsidP="000D2AED">
      <w:pPr>
        <w:pStyle w:val="AmNumberTabs"/>
      </w:pPr>
      <w:r>
        <w:rPr>
          <w:rStyle w:val="HideTWBExt"/>
        </w:rPr>
        <w:lastRenderedPageBreak/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29</w:t>
      </w:r>
      <w:r>
        <w:rPr>
          <w:rStyle w:val="HideTWBExt"/>
        </w:rPr>
        <w:t>&lt;/NumAm&gt;</w:t>
      </w:r>
    </w:p>
    <w:p w14:paraId="6C360AB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7046F82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DAB0E5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6520A8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2E21C05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6ABEAD" w14:textId="77777777" w:rsidR="000D2AED" w:rsidRPr="00595511" w:rsidRDefault="000D2AED" w:rsidP="00756CC0"/>
        </w:tc>
      </w:tr>
      <w:tr w:rsidR="000D2AED" w14:paraId="79A00994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DC02F2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69F31B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684EBB0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9C6A81" w14:textId="77777777" w:rsidR="000D2AED" w:rsidRPr="00595511" w:rsidRDefault="000D2AED" w:rsidP="00756CC0">
            <w:pPr>
              <w:pStyle w:val="Normal6a"/>
            </w:pPr>
            <w:r>
              <w:t>31.</w:t>
            </w:r>
            <w:r>
              <w:tab/>
              <w:t>отбелязва, че стратегията на Европейската прокуратура за борба с измамите за периода 2023—2025 г., актуализирана през 2023 г. съгласно изискванията, определени в Регламент (ЕС) 2017/1939 и Финансовите правила на Европейската прокуратура, е свързана с план за действие, който е част от средата за вътрешен контрол на Европейската прокуратура, подлежи на годишен мониторинг и е бил преразгледан през 2024 г.; отбелязва, че през 2024 г. изпълнението е било съсредоточено върху повишаването на осведомеността, като са организирани 17 обучителни сесии относно етичната рамка на Европейската прокуратура, стратегията за борба с измамите и кодекса за добро административно поведение, като е било осигурено широко участие на персонала; приветства приемането на процедурата за подаване на сигнали за нередности в началото на 2025 г.; отбелязва, че до приемането на всеобхватна политика относно конфликтите на интереси продължават да съществуват задължения и процедури за деклариране за висшето ръководство и за служителите, участващи в управлението на финансовите потоци, възлагането на обществени поръчки и назначаването на служители;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AE9488" w14:textId="77777777" w:rsidR="000D2AED" w:rsidRPr="00595511" w:rsidRDefault="000D2AED" w:rsidP="00756CC0">
            <w:pPr>
              <w:pStyle w:val="Normal6a"/>
            </w:pPr>
            <w:r>
              <w:t>31.</w:t>
            </w:r>
            <w:r>
              <w:tab/>
              <w:t xml:space="preserve">отбелязва, че стратегията на Европейската прокуратура за борба с измамите за периода 2023—2025 г., актуализирана през 2023 г. съгласно изискванията, определени в Регламент (ЕС) 2017/1939 и Финансовите правила на Европейската прокуратура, е свързана с план за действие, който е част от средата за вътрешен контрол на Европейската прокуратура, подлежи на годишен мониторинг и е бил преразгледан през 2024 г.; отбелязва, че през 2024 г. изпълнението е било съсредоточено върху повишаването на осведомеността, като са организирани 17 обучителни сесии относно етичната рамка на Европейската прокуратура, стратегията за борба с измамите и кодекса за добро административно поведение, като е било осигурено широко участие на персонала; приветства приемането на процедурата за подаване на сигнали за нередности в началото на 2025 г.; отбелязва, че до приемането на всеобхватна политика относно конфликтите на интереси продължават да съществуват задължения и процедури за деклариране за висшето ръководство и за служителите, участващи в управлението на финансовите потоци, възлагането на обществени поръчки и назначаването на служители; </w:t>
            </w:r>
            <w:r>
              <w:rPr>
                <w:b/>
                <w:i/>
              </w:rPr>
              <w:t>призовава за бързо приемане на всеобхватна политика относно конфликтите на интереси, за да се гарантира общественото доверие в рамката за почтеност на Европейската прокуратура;</w:t>
            </w:r>
          </w:p>
        </w:tc>
      </w:tr>
    </w:tbl>
    <w:p w14:paraId="1452A75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1E982E0" w14:textId="77777777" w:rsidR="000D2AED" w:rsidRPr="00595511" w:rsidRDefault="000D2AED" w:rsidP="000D2AED">
      <w:r>
        <w:rPr>
          <w:rStyle w:val="HideTWBExt"/>
        </w:rPr>
        <w:t>&lt;/Amend&gt;</w:t>
      </w:r>
    </w:p>
    <w:p w14:paraId="579ECE26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30</w:t>
      </w:r>
      <w:r>
        <w:rPr>
          <w:rStyle w:val="HideTWBExt"/>
        </w:rPr>
        <w:t>&lt;/NumAm&gt;</w:t>
      </w:r>
    </w:p>
    <w:p w14:paraId="02577DA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717CD83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D80BB8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2EA74EA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7AF3423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185B4" w14:textId="77777777" w:rsidR="000D2AED" w:rsidRPr="00595511" w:rsidRDefault="000D2AED" w:rsidP="00756CC0"/>
        </w:tc>
      </w:tr>
      <w:tr w:rsidR="000D2AED" w14:paraId="791F1999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3F8960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86029D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F594E65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25F73F" w14:textId="77777777" w:rsidR="000D2AED" w:rsidRPr="00595511" w:rsidRDefault="000D2AED" w:rsidP="00756CC0">
            <w:pPr>
              <w:pStyle w:val="Normal6a"/>
            </w:pPr>
            <w:r>
              <w:t>32.</w:t>
            </w:r>
            <w:r>
              <w:tab/>
              <w:t>отбелязва, че по отношение на своите функции по разследване и наказателно преследване Европейската прокуратура е преработила съществуващите вътрешни процеси в подкрепа на своите разследвания, наред с другото чрез разработване на инструменти за подобряване на ефективността на обработването на информация и свързаността с множество партньори, разработване на специален софтуер, подобряване на качеството на услугите за писмен превод и намаляване на нуждите от човешки превод и свързаните с него разходи, проучване на начини, по които изкуственият интелект може да се използва за по-добро управление на огромните обеми информация, която обработва, като те се оценяват както от техническа, така и от правна/етична гледна точка; във връзка с това оценява усилията на Европейската прокуратура за създаване на КПЕ, свързани с нейния специфичен модел на дейност; поддържа становището, че е необходимо докладване относно сумите, които са иззети, конфискувани и накрая възстановени на бюджета на Съюза, чиято защита в крайна сметка е основанието за съществуването на архитектурата на Съюза за борба с измамите, чийто важен компонент е Европейската прокуратура;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8AFEB0" w14:textId="77777777" w:rsidR="000D2AED" w:rsidRPr="00595511" w:rsidRDefault="000D2AED" w:rsidP="00756CC0">
            <w:pPr>
              <w:pStyle w:val="Normal6a"/>
            </w:pPr>
            <w:r>
              <w:t>32.</w:t>
            </w:r>
            <w:r>
              <w:tab/>
              <w:t xml:space="preserve">отбелязва, че по отношение на своите функции по разследване и наказателно преследване Европейската прокуратура е преработила съществуващите вътрешни процеси в подкрепа на своите разследвания, наред с другото чрез разработване на инструменти за подобряване на ефективността на обработването на информация и свързаността с множество партньори, разработване на специален софтуер, подобряване на качеството на услугите за писмен превод и намаляване на нуждите от човешки превод и свързаните с него разходи, проучване на начини, по които изкуственият интелект може да се използва за по-добро управление на огромните обеми информация, която обработва, като те се оценяват както от техническа, така и от правна/етична гледна точка; във връзка с това оценява усилията на Европейската прокуратура за създаване на КПЕ, свързани с нейния специфичен модел на дейност; </w:t>
            </w:r>
            <w:r>
              <w:rPr>
                <w:b/>
                <w:i/>
              </w:rPr>
              <w:t>приветства инициативите за подобряване на докладването на резултатите и подчертава значението на навременното, точно и прозрачно докладване пред Парламента, за да се демонстрира въздействието на действията на Европейската прокуратура върху защитата на финансовите интереси на Съюза;</w:t>
            </w:r>
            <w:r>
              <w:t xml:space="preserve"> поддържа становището, че е необходимо докладване относно сумите, </w:t>
            </w:r>
            <w:r>
              <w:lastRenderedPageBreak/>
              <w:t>които са иззети, конфискувани и накрая възстановени на бюджета на Съюза, чиято защита в крайна сметка е основанието за съществуването на архитектурата на Съюза за борба с измамите, чийто важен компонент е Европейската прокуратура;</w:t>
            </w:r>
          </w:p>
        </w:tc>
      </w:tr>
    </w:tbl>
    <w:p w14:paraId="50217C3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FA640CA" w14:textId="77777777" w:rsidR="000D2AED" w:rsidRPr="00595511" w:rsidRDefault="000D2AED" w:rsidP="000D2AED">
      <w:r>
        <w:rPr>
          <w:rStyle w:val="HideTWBExt"/>
        </w:rPr>
        <w:t>&lt;/Amend&gt;</w:t>
      </w:r>
    </w:p>
    <w:p w14:paraId="51EB7558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31</w:t>
      </w:r>
      <w:r>
        <w:rPr>
          <w:rStyle w:val="HideTWBExt"/>
        </w:rPr>
        <w:t>&lt;/NumAm&gt;</w:t>
      </w:r>
    </w:p>
    <w:p w14:paraId="51018D8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439E743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0DD407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2FEF0F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3CCE347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6E33F9" w14:textId="77777777" w:rsidR="000D2AED" w:rsidRPr="00595511" w:rsidRDefault="000D2AED" w:rsidP="00756CC0"/>
        </w:tc>
      </w:tr>
      <w:tr w:rsidR="000D2AED" w14:paraId="49B5DD1C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37CC2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A0825D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57374581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F06545" w14:textId="77777777" w:rsidR="000D2AED" w:rsidRPr="00595511" w:rsidRDefault="000D2AED" w:rsidP="00756CC0">
            <w:pPr>
              <w:pStyle w:val="Normal6a"/>
            </w:pPr>
            <w:r>
              <w:t>33.</w:t>
            </w:r>
            <w:r>
              <w:tab/>
              <w:t>изразява разбиране, че наблюдението и последващите действия, включително докладването относно резултатите от възстановяването на средства, не са от компетентността на Европейската прокуратура и изискват ресурси и специфични прерогативи</w:t>
            </w:r>
            <w:r>
              <w:rPr>
                <w:b/>
                <w:i/>
              </w:rPr>
              <w:t>, които не са част от мисията на Европейската прокуратура</w:t>
            </w:r>
            <w:r>
              <w:t xml:space="preserve">; отново отправя </w:t>
            </w:r>
            <w:r>
              <w:rPr>
                <w:b/>
                <w:i/>
              </w:rPr>
              <w:t>своето искане</w:t>
            </w:r>
            <w:r>
              <w:t xml:space="preserve"> към Комисията</w:t>
            </w:r>
            <w:r>
              <w:rPr>
                <w:b/>
                <w:i/>
              </w:rPr>
              <w:t xml:space="preserve"> да подкрепи Европейската прокуратура при определянето на показатели, свързани с постигането на тази основна задача, и</w:t>
            </w:r>
            <w:r>
              <w:t xml:space="preserve"> да определи в рамките на преразглеждането на архитектурата за борба с измамите най-подходящите характеристики, за да се гарантира непрекъснат поток от данни и информация, за да се даде възможност за подходящ анализ; подчертава, че са необходими подобрена система за мониторинг и повече данни с добра детайлност и обобщени в клъстери по типология на нарушенията, сектор на интереси или географска област, за да се установят моделите на измами и да се </w:t>
            </w:r>
            <w:r>
              <w:lastRenderedPageBreak/>
              <w:t>направи по-осезаемо въздействието на разследванията на Европейската прокуратура;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69E9B4" w14:textId="77777777" w:rsidR="000D2AED" w:rsidRPr="00595511" w:rsidRDefault="000D2AED" w:rsidP="00756CC0">
            <w:pPr>
              <w:pStyle w:val="Normal6a"/>
            </w:pPr>
            <w:r>
              <w:lastRenderedPageBreak/>
              <w:t>33.</w:t>
            </w:r>
            <w:r>
              <w:tab/>
              <w:t xml:space="preserve">изразява разбиране, че наблюдението и последващите действия, включително докладването относно резултатите от възстановяването на средства, не са от компетентността на Европейската прокуратура и изискват ресурси и специфични прерогативи; отново отправя </w:t>
            </w:r>
            <w:r>
              <w:rPr>
                <w:b/>
                <w:i/>
              </w:rPr>
              <w:t>своя призив</w:t>
            </w:r>
            <w:r>
              <w:t xml:space="preserve"> към Комисията да определи в рамките на преразглеждането на архитектурата за борба с измамите най-подходящите характеристики, за да се гарантира непрекъснат поток от данни и информация, за да се даде възможност за подходящ анализ; подчертава, че са необходими подобрена система за мониторинг и повече данни с добра детайлност и обобщени в клъстери по типология на нарушенията, сектор на интереси или географска област, за да се установят моделите на измами и да се направи по-осезаемо въздействието на разследванията на Европейската прокуратура;</w:t>
            </w:r>
          </w:p>
        </w:tc>
      </w:tr>
    </w:tbl>
    <w:p w14:paraId="7E7238A8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EF485AE" w14:textId="77777777" w:rsidR="000D2AED" w:rsidRPr="00595511" w:rsidRDefault="000D2AED" w:rsidP="000D2AED">
      <w:r>
        <w:rPr>
          <w:rStyle w:val="HideTWBExt"/>
        </w:rPr>
        <w:t>&lt;/Amend&gt;</w:t>
      </w:r>
    </w:p>
    <w:p w14:paraId="169B72AC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32</w:t>
      </w:r>
      <w:r>
        <w:rPr>
          <w:rStyle w:val="HideTWBExt"/>
        </w:rPr>
        <w:t>&lt;/NumAm&gt;</w:t>
      </w:r>
    </w:p>
    <w:p w14:paraId="648AF664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421B463A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2B61E82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612F14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FBF594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38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359D145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D1F2BB" w14:textId="77777777" w:rsidR="000D2AED" w:rsidRPr="00595511" w:rsidRDefault="000D2AED" w:rsidP="00756CC0"/>
        </w:tc>
      </w:tr>
      <w:tr w:rsidR="000D2AED" w14:paraId="2AD89AC9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BDF5BE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896445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02808F58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B6E430" w14:textId="77777777" w:rsidR="000D2AED" w:rsidRPr="00595511" w:rsidRDefault="000D2AED" w:rsidP="00756CC0">
            <w:pPr>
              <w:pStyle w:val="Normal6a"/>
            </w:pPr>
            <w:r>
              <w:t>38.</w:t>
            </w:r>
            <w:r>
              <w:tab/>
              <w:t>подчертава нарастващото равнище на ефективност на Европейската прокуратура, потвърдено от нарастващия брой повдигнати обвинения (205 през 2024 г. в сравнение със 139 през 2023 г., 87 през 2022 г. и 5 през 2021 г.) и получени обезпечителни заповеди (през 2024 г. за 2,42 милиарда евро в сравнение с 1,5 милиарда евро през 2023 г., 359,1 милиона евро през 2022 г. и 147 милиона евро през 2021 г.); отбелязва, че през 2024 г. са приключени 102 наказателни дела с внасяне на обвинителен акт в съда (48 дела през 2023 г. в сравнение с 20 дела през 2022 г.); изразява съжаление, че липсата на ясна регулаторна рамка попречи на Европейската прокуратура да предостави актуализирани и надеждни данни относно конфискациите за 2024 г. (като припомня, че през 2023 г. са били конфискувани 60 милиона евро в сравнение с 2 милиона евро през 2022 г.);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5CF71A" w14:textId="77777777" w:rsidR="000D2AED" w:rsidRPr="00595511" w:rsidRDefault="000D2AED" w:rsidP="00756CC0">
            <w:pPr>
              <w:pStyle w:val="Normal6a"/>
            </w:pPr>
            <w:r>
              <w:t>38.</w:t>
            </w:r>
            <w:r>
              <w:tab/>
              <w:t>подчертава нарастващото равнище на ефективност на Европейската прокуратура, потвърдено от нарастващия брой повдигнати обвинения (205 през 2024 г. в сравнение със 139 през 2023 г., 87 през 2022 г. и 5 през 2021 г.) и получени обезпечителни заповеди (през 2024 г. за 2,42 милиарда евро в сравнение с 1,5 милиарда евро през 2023 г., 359,1 милиона евро през 2022 г. и 147 милиона евро през 2021 г.);</w:t>
            </w:r>
            <w:r>
              <w:rPr>
                <w:b/>
                <w:i/>
              </w:rPr>
              <w:t xml:space="preserve"> изразява съжаление, че липсата на ясна и приложима рамка за мониторинг и докладване на конфискуваните и възстановените суми продължава да възпрепятства пълната оценка на въздействието върху бюджета на разследванията на Европейската прокуратура; отново призовава за законодателни и бюджетни решения, за да се гарантира, че сумите, възстановени след проведени от Европейската прокуратура разследвания, се проследяват, докладват и връщат ефективно в бюджета на Съюза;</w:t>
            </w:r>
            <w:r>
              <w:t xml:space="preserve"> отбелязва, че през 2024 г. са приключени 102 наказателни дела с внасяне на обвинителен акт в съда (48 дела през 2023 г. в сравнение с 20 дела през 2022 г.); изразява съжаление, че </w:t>
            </w:r>
            <w:r>
              <w:lastRenderedPageBreak/>
              <w:t>липсата на ясна регулаторна рамка попречи на Европейската прокуратура да предостави актуализирани и надеждни данни относно конфискациите за 2024 г. (като припомня, че през 2023 г. са били конфискувани 60 милиона евро в сравнение с 2 милиона евро през 2022 г.);</w:t>
            </w:r>
          </w:p>
        </w:tc>
      </w:tr>
    </w:tbl>
    <w:p w14:paraId="1907CFDA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5BBDB078" w14:textId="77777777" w:rsidR="000D2AED" w:rsidRPr="00595511" w:rsidRDefault="000D2AED" w:rsidP="000D2AED">
      <w:r>
        <w:rPr>
          <w:rStyle w:val="HideTWBExt"/>
        </w:rPr>
        <w:t>&lt;/Amend&gt;</w:t>
      </w:r>
    </w:p>
    <w:p w14:paraId="1BE80498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33</w:t>
      </w:r>
      <w:r>
        <w:rPr>
          <w:rStyle w:val="HideTWBExt"/>
        </w:rPr>
        <w:t>&lt;/NumAm&gt;</w:t>
      </w:r>
    </w:p>
    <w:p w14:paraId="2F04F03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6B7F71B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133BA67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26D393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9774BD1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387F44" w14:textId="77777777" w:rsidR="000D2AED" w:rsidRPr="00595511" w:rsidRDefault="000D2AED" w:rsidP="00756CC0"/>
        </w:tc>
      </w:tr>
      <w:tr w:rsidR="000D2AED" w14:paraId="6315493B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A44AE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DB09D6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176DA93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A74B41" w14:textId="77777777" w:rsidR="000D2AED" w:rsidRPr="00595511" w:rsidRDefault="000D2AED" w:rsidP="00756CC0">
            <w:pPr>
              <w:pStyle w:val="Normal6a"/>
            </w:pPr>
            <w:r>
              <w:t>39.</w:t>
            </w:r>
            <w:r>
              <w:tab/>
              <w:t xml:space="preserve">изразява загриженост относно броя на започнатите разследвания във връзка с прилагането на МВУ; подчертава, че до края на 2024 г. Европейската прокуратура е разгледала 311 активни случая, свързани с NextGenerationEU, от които 307 произтичат от МВУ (233 в края на 2023 г.), което съответства на приблизително 17% от всички активни разследвания на измами с разходи и за очакваните щети за финансовите интереси на Съюза в размер на 2,8 милиарда евро (което съответства на 30% от общия прогнозен размер на щетите от измами с разходи в сравнение с 25% през 2023 г.); отбелязва, че разследванията от страна на Европейската прокуратура на измами, засягащи МВУ, разкриват значителни разлики между държавите членки, което отразява различията в разпределението на средствата, капацитета за разкриване на престъпления и разнообразния характер на схемите за извършване на измами; изразява съжаление относно </w:t>
            </w:r>
            <w:r>
              <w:lastRenderedPageBreak/>
              <w:t>липсата на задължение за държавите членки да докладват на Комисията случаите по МВУ чрез системата за управление на нередностите (СУН), което фактически възпрепятства мониторинга и структурирания анализ на случаите по МВУ; изразява загриженост, че докладването на случаи от институциите на Съюза, включително Комисията, не възлиза дори на 3%, което поражда допълнителни опасения относно способността на Комисията да упражнява надзор върху МВУ;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FEC8E4" w14:textId="77777777" w:rsidR="000D2AED" w:rsidRPr="00595511" w:rsidRDefault="000D2AED" w:rsidP="00756CC0">
            <w:pPr>
              <w:pStyle w:val="Normal6a"/>
            </w:pPr>
            <w:r>
              <w:lastRenderedPageBreak/>
              <w:t>39.</w:t>
            </w:r>
            <w:r>
              <w:tab/>
              <w:t xml:space="preserve">изразява загриженост относно броя на започнатите разследвания във връзка с прилагането на МВУ; подчертава, че до края на 2024 г. Европейската прокуратура е разгледала 311 активни случая, свързани с NextGenerationEU, от които 307 произтичат от МВУ (233 в края на 2023 г.), което съответства на приблизително 17% от всички активни разследвания на измами с разходи и за очакваните щети за финансовите интереси на Съюза в размер на 2,8 милиарда евро (което съответства на 30% от общия прогнозен размер на щетите от измами с разходи в сравнение с 25% през 2023 г.); отбелязва, че разследванията от страна на Европейската прокуратура на измами, засягащи МВУ, разкриват значителни разлики между държавите членки, което отразява различията в разпределението на средствата, капацитета за разкриване на престъпления и разнообразния характер на схемите за извършване на измами; изразява съжаление относно </w:t>
            </w:r>
            <w:r>
              <w:lastRenderedPageBreak/>
              <w:t xml:space="preserve">липсата на задължение за държавите членки да докладват на Комисията случаите по МВУ чрез системата за управление на нередностите (СУН), което фактически възпрепятства мониторинга и структурирания анализ на случаите по МВУ; </w:t>
            </w:r>
            <w:r>
              <w:rPr>
                <w:b/>
                <w:i/>
              </w:rPr>
              <w:t>подчертава значението на сътрудничеството между националните органи, Европейската прокуратура и Комисията за подобряване на структурираното докладване;</w:t>
            </w:r>
            <w:r>
              <w:t xml:space="preserve"> изразява загриженост, че докладването на случаи от институциите на Съюза, включително Комисията, не възлиза дори на 3%, което поражда допълнителни опасения относно способността на Комисията да упражнява надзор върху МВУ; </w:t>
            </w:r>
            <w:r>
              <w:rPr>
                <w:b/>
                <w:i/>
              </w:rPr>
              <w:t>призовава Комисията, в сътрудничество с Европейската прокуратура, да подобри оперативната съвместимост на системите за докладване и да изясни ролите, за да се гарантира строг мониторинг на нередностите, свързани с МВУ;</w:t>
            </w:r>
          </w:p>
        </w:tc>
      </w:tr>
    </w:tbl>
    <w:p w14:paraId="6501B3BD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D59572B" w14:textId="77777777" w:rsidR="000D2AED" w:rsidRPr="00595511" w:rsidRDefault="000D2AED" w:rsidP="000D2AED">
      <w:r>
        <w:rPr>
          <w:rStyle w:val="HideTWBExt"/>
        </w:rPr>
        <w:t>&lt;/Amend&gt;</w:t>
      </w:r>
    </w:p>
    <w:p w14:paraId="1982EF34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34</w:t>
      </w:r>
      <w:r>
        <w:rPr>
          <w:rStyle w:val="HideTWBExt"/>
        </w:rPr>
        <w:t>&lt;/NumAm&gt;</w:t>
      </w:r>
    </w:p>
    <w:p w14:paraId="4F1F553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0013EE3B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17A6EE1B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A093CC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F6D83E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39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C99ACC8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6A85BE" w14:textId="77777777" w:rsidR="000D2AED" w:rsidRPr="00595511" w:rsidRDefault="000D2AED" w:rsidP="00756CC0"/>
        </w:tc>
      </w:tr>
      <w:tr w:rsidR="000D2AED" w14:paraId="10D25F0D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863790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0E9761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1EB45540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951E1B" w14:textId="77777777" w:rsidR="000D2AED" w:rsidRPr="00595511" w:rsidRDefault="000D2AED" w:rsidP="00756CC0">
            <w:pPr>
              <w:pStyle w:val="Normal6a"/>
            </w:pPr>
            <w:r>
              <w:t>39.</w:t>
            </w:r>
            <w:r>
              <w:tab/>
              <w:t xml:space="preserve">изразява загриженост относно броя на започнатите разследвания във връзка с прилагането на МВУ; подчертава, че до края на 2024 г. Европейската прокуратура е разгледала 311 активни случая, свързани с NextGenerationEU, от които 307 </w:t>
            </w:r>
            <w:r>
              <w:lastRenderedPageBreak/>
              <w:t xml:space="preserve">произтичат от МВУ (233 в края на 2023 г.), което съответства на приблизително 17% от всички активни разследвания на измами с разходи и за очакваните щети за финансовите интереси на Съюза в размер на 2,8 милиарда евро (което съответства на 30% от общия прогнозен размер на щетите от измами с разходи в сравнение с 25% през 2023 г.); отбелязва, че разследванията от страна на Европейската прокуратура на измами, засягащи МВУ, разкриват значителни разлики между държавите членки, което отразява различията в разпределението на средствата, капацитета за разкриване на престъпления и разнообразния характер на схемите за извършване на измами; изразява </w:t>
            </w:r>
            <w:r>
              <w:rPr>
                <w:b/>
                <w:i/>
              </w:rPr>
              <w:t>съжаление</w:t>
            </w:r>
            <w:r>
              <w:t xml:space="preserve"> относно липсата на задължение за държавите членки да докладват на Комисията случаите по МВУ чрез системата за управление на нередностите (СУН), което </w:t>
            </w:r>
            <w:r>
              <w:rPr>
                <w:b/>
                <w:i/>
              </w:rPr>
              <w:t>фактически възпрепятства мониторинга</w:t>
            </w:r>
            <w:r>
              <w:t xml:space="preserve"> и </w:t>
            </w:r>
            <w:r>
              <w:rPr>
                <w:b/>
                <w:i/>
              </w:rPr>
              <w:t>структурирания анализ</w:t>
            </w:r>
            <w:r>
              <w:t xml:space="preserve"> на случаите по МВУ; изразява загриженост, че докладването на случаи от институциите на Съюза, включително Комисията, </w:t>
            </w:r>
            <w:r>
              <w:rPr>
                <w:b/>
                <w:i/>
              </w:rPr>
              <w:t>не възлиза дори</w:t>
            </w:r>
            <w:r>
              <w:t xml:space="preserve"> на </w:t>
            </w:r>
            <w:r>
              <w:rPr>
                <w:b/>
                <w:i/>
              </w:rPr>
              <w:t>3%, което поражда допълнителни опасения относно способността</w:t>
            </w:r>
            <w:r>
              <w:t xml:space="preserve"> на </w:t>
            </w:r>
            <w:r>
              <w:rPr>
                <w:b/>
                <w:i/>
              </w:rPr>
              <w:t>Комисията да упражнява надзор върху МВУ</w:t>
            </w:r>
            <w:r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B0EE58" w14:textId="77777777" w:rsidR="000D2AED" w:rsidRPr="00595511" w:rsidRDefault="000D2AED" w:rsidP="00756CC0">
            <w:pPr>
              <w:pStyle w:val="Normal6a"/>
            </w:pPr>
            <w:r>
              <w:lastRenderedPageBreak/>
              <w:t>39.</w:t>
            </w:r>
            <w:r>
              <w:tab/>
              <w:t xml:space="preserve">изразява загриженост относно броя на започнатите разследвания във връзка с прилагането на МВУ; подчертава, че до края на 2024 г. Европейската прокуратура е разгледала 311 активни случая, свързани с NextGenerationEU, от които 307 </w:t>
            </w:r>
            <w:r>
              <w:lastRenderedPageBreak/>
              <w:t>произтичат от МВУ (233 в края на 2023 г.), което съответства на приблизително 17% от всички активни разследвания на измами с разходи и за очакваните щети за финансовите интереси на Съюза в размер на 2,8 милиарда евро (което съответства на 30% от общия прогнозен размер на щетите от измами с разходи в сравнение с 25% през 2023 г.); отбелязва, че разследванията от страна на Европейската прокуратура на измами, засягащи МВУ, разкриват значителни разлики между държавите членки, което отразява различията в разпределението на средствата, капацитета за разкриване на престъпления и разнообразния характер на схемите за извършване на измами; regrets the</w:t>
            </w:r>
            <w:r>
              <w:rPr>
                <w:b/>
                <w:i/>
              </w:rPr>
              <w:t xml:space="preserve">; </w:t>
            </w:r>
            <w:r>
              <w:t xml:space="preserve">изразява </w:t>
            </w:r>
            <w:r>
              <w:rPr>
                <w:b/>
                <w:i/>
              </w:rPr>
              <w:t>загриженост</w:t>
            </w:r>
            <w:r>
              <w:t xml:space="preserve"> относно липсата на задължение за държавите членки да докладват на Комисията случаите по МВУ чрез системата за управление на нередностите (СУН), което </w:t>
            </w:r>
            <w:r>
              <w:rPr>
                <w:b/>
                <w:i/>
              </w:rPr>
              <w:t>възпрепятства структурирания мониторинг</w:t>
            </w:r>
            <w:r>
              <w:t xml:space="preserve"> и </w:t>
            </w:r>
            <w:r>
              <w:rPr>
                <w:b/>
                <w:i/>
              </w:rPr>
              <w:t>анализа на риска</w:t>
            </w:r>
            <w:r>
              <w:t xml:space="preserve"> на случаите по МВУ; изразява загриженост, че докладването на случаи от институциите на Съюза, включително Комисията, </w:t>
            </w:r>
            <w:r>
              <w:rPr>
                <w:b/>
                <w:i/>
              </w:rPr>
              <w:t>за спешно отстраняване</w:t>
            </w:r>
            <w:r>
              <w:t xml:space="preserve"> на </w:t>
            </w:r>
            <w:r>
              <w:rPr>
                <w:b/>
                <w:i/>
              </w:rPr>
              <w:t>тези недостатъци с цел защита</w:t>
            </w:r>
            <w:r>
              <w:t xml:space="preserve"> на </w:t>
            </w:r>
            <w:r>
              <w:rPr>
                <w:b/>
                <w:i/>
              </w:rPr>
              <w:t>финансовите интереси на Съюза</w:t>
            </w:r>
            <w:r>
              <w:t>;</w:t>
            </w:r>
          </w:p>
        </w:tc>
      </w:tr>
    </w:tbl>
    <w:p w14:paraId="07374355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E1ED301" w14:textId="77777777" w:rsidR="000D2AED" w:rsidRPr="00595511" w:rsidRDefault="000D2AED" w:rsidP="000D2AED">
      <w:r>
        <w:rPr>
          <w:rStyle w:val="HideTWBExt"/>
        </w:rPr>
        <w:t>&lt;/Amend&gt;</w:t>
      </w:r>
    </w:p>
    <w:p w14:paraId="49BB870F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35</w:t>
      </w:r>
      <w:r>
        <w:rPr>
          <w:rStyle w:val="HideTWBExt"/>
        </w:rPr>
        <w:t>&lt;/NumAm&gt;</w:t>
      </w:r>
    </w:p>
    <w:p w14:paraId="3A3929A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3E00F33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4580751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C194FA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41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BF7B6DB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1147AF" w14:textId="77777777" w:rsidR="000D2AED" w:rsidRPr="00595511" w:rsidRDefault="000D2AED" w:rsidP="00756CC0"/>
        </w:tc>
      </w:tr>
      <w:tr w:rsidR="000D2AED" w14:paraId="33BFF89C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2E9E77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8209D4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6038F0B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B15668" w14:textId="77777777" w:rsidR="000D2AED" w:rsidRPr="00595511" w:rsidRDefault="000D2AED" w:rsidP="00756CC0">
            <w:pPr>
              <w:pStyle w:val="Normal6a"/>
            </w:pPr>
            <w:r>
              <w:t>41.</w:t>
            </w:r>
            <w:r>
              <w:tab/>
              <w:t xml:space="preserve">отбелязва, че около 6% от </w:t>
            </w:r>
            <w:r>
              <w:lastRenderedPageBreak/>
              <w:t>престъпленията, разследвани от Европейската прокуратура до края на 2024 г., са свързани с участие в престъпна организация, която е съсредоточила престъпната си дейност върху извършването на престъпната дейност, посочена в Директива (ЕС) 2017/1371 (престъпления, свързани със защитата на финансовите интереси на Съюза); отново заявява, че само засиленото сътрудничество между компонентите на архитектурата за борба с измамите може ефективно да противодейства на такива измамни деяния и да гарантира постигането на целите на МВУ и на политиките на Съюза като цяло; счита, че единствено съвместното координирано разгръщане на съдебни и административни мерки може да защити финансовите интереси на Съюза, и отново призовава Комисията да предостави подходяща подкрепа на Европейската прокуратура за това как да се насърчи приемането на коригиращите мерки, които следват независимото разследване и наказателно преследване от страна на Европейската прокуратура на престъпления, засягащи МВУ; настоятелно призовава Комисията да информира бюджетния орган на Съюза за резултата от своите действия;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4CB68A" w14:textId="77777777" w:rsidR="000D2AED" w:rsidRPr="00595511" w:rsidRDefault="000D2AED" w:rsidP="00756CC0">
            <w:pPr>
              <w:pStyle w:val="Normal6a"/>
            </w:pPr>
            <w:r>
              <w:lastRenderedPageBreak/>
              <w:t>41.</w:t>
            </w:r>
            <w:r>
              <w:tab/>
              <w:t xml:space="preserve">отбелязва, че около 6% от </w:t>
            </w:r>
            <w:r>
              <w:lastRenderedPageBreak/>
              <w:t xml:space="preserve">престъпленията, разследвани от Европейската прокуратура до края на 2024 г., са свързани с участие в престъпна организация, която е съсредоточила престъпната си дейност върху извършването на престъпната дейност, посочена в Директива (ЕС) 2017/1371 (престъпления, свързани със защитата на финансовите интереси на Съюза); отново заявява, че само засиленото сътрудничество между компонентите на архитектурата за борба с измамите може ефективно да противодейства на такива измамни деяния и да гарантира постигането на целите на МВУ и на политиките на Съюза като цяло; счита, че единствено съвместното координирано разгръщане на съдебни и административни мерки може да защити финансовите интереси на Съюза, и отново призовава Комисията да предостави подходяща подкрепа на Европейската прокуратура за това как да се насърчи приемането на коригиращите мерки, които следват независимото разследване и наказателно преследване от страна на Европейската прокуратура на престъпления, засягащи МВУ; </w:t>
            </w:r>
            <w:r>
              <w:rPr>
                <w:b/>
                <w:i/>
              </w:rPr>
              <w:t>призовава за засилена рамка за координация с участието на Европейската прокуратура, Комисията и държавите членки, насочена към укрепване на разследването и предотвратяването на измами по МВУ, гарантиране на систематични последващи действия във връзка с разследванията на Европейската прокуратура и подобряване на обмена на съответната информация;</w:t>
            </w:r>
            <w:r>
              <w:t xml:space="preserve"> настоятелно призовава Комисията да информира бюджетния орган на Съюза за резултата от своите действия;</w:t>
            </w:r>
          </w:p>
        </w:tc>
      </w:tr>
    </w:tbl>
    <w:p w14:paraId="31937AB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1D71FD7" w14:textId="77777777" w:rsidR="000D2AED" w:rsidRPr="00595511" w:rsidRDefault="000D2AED" w:rsidP="000D2AED">
      <w:r>
        <w:rPr>
          <w:rStyle w:val="HideTWBExt"/>
        </w:rPr>
        <w:t>&lt;/Amend&gt;</w:t>
      </w:r>
    </w:p>
    <w:p w14:paraId="43592428" w14:textId="77777777" w:rsidR="000D2AED" w:rsidRPr="00595511" w:rsidRDefault="000D2AED" w:rsidP="000D2AED">
      <w:pPr>
        <w:pStyle w:val="AmNumberTabs"/>
      </w:pPr>
      <w:r>
        <w:rPr>
          <w:rStyle w:val="HideTWBExt"/>
        </w:rPr>
        <w:lastRenderedPageBreak/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36</w:t>
      </w:r>
      <w:r>
        <w:rPr>
          <w:rStyle w:val="HideTWBExt"/>
        </w:rPr>
        <w:t>&lt;/NumAm&gt;</w:t>
      </w:r>
    </w:p>
    <w:p w14:paraId="4DCCD97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46C06AC6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ECD0A0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B061E5B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44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490B09B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C78045" w14:textId="77777777" w:rsidR="000D2AED" w:rsidRPr="00595511" w:rsidRDefault="000D2AED" w:rsidP="00756CC0"/>
        </w:tc>
      </w:tr>
      <w:tr w:rsidR="000D2AED" w14:paraId="793CAF5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D40679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091377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9E8AE27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1EB6A1" w14:textId="77777777" w:rsidR="000D2AED" w:rsidRPr="00595511" w:rsidRDefault="000D2AED" w:rsidP="00756CC0">
            <w:pPr>
              <w:pStyle w:val="Normal6a"/>
            </w:pPr>
            <w:r>
              <w:t>44.</w:t>
            </w:r>
            <w:r>
              <w:tab/>
              <w:t>е наясно, че Европейската прокуратура е поискала 419 длъжности в щатното си разписание до края на 2024 г. и че вместо това са били предоставени 289 щатни бройки; подчертава, че поисканите длъжности са били 513 през 2025 г. и че отново са били предоставени само 307, което увеличава разликата между необходимите и разпределените ресурси; изразява съгласие с Европейската прокуратура, че без исканото увеличение на броя на служителите способността на Европейската прокуратура да изпълнява мандата си ефективно, в съответствие с очакванията на гражданите на Съюза, е значително намалена, броят на висящите дела ще продължи да се увеличава, правораздаването в случаи на измами, засягащи финансовите интереси на Съюза, ще бъде забавено, а борбата с организираните престъпни групи, кражбата от публичните финанси и нанасянето на вреди на европейските икономики ще бъде далеч по-неефективна; отбелязва забележките на Европейската прокуратура относно нарастващата тенденция служителите да натрупват извънреден труд вследствие на ограничените ресурси и увеличеното индивидуално работно натоварване, което потенциално поражда индивидуални рискове за устойчивостта, както и потенциално увеличено текучество;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51103C" w14:textId="77777777" w:rsidR="000D2AED" w:rsidRPr="00595511" w:rsidRDefault="000D2AED" w:rsidP="00756CC0">
            <w:pPr>
              <w:pStyle w:val="Normal6a"/>
            </w:pPr>
            <w:r>
              <w:t>44.</w:t>
            </w:r>
            <w:r>
              <w:tab/>
              <w:t xml:space="preserve">е наясно, че Европейската прокуратура е поискала 419 длъжности в щатното си разписание до края на 2024 г. и че вместо това са били предоставени 289 щатни бройки; подчертава, че поисканите длъжности са били 513 през 2025 г. и че отново са били предоставени само 307, което увеличава разликата между необходимите и разпределените ресурси; изразява съгласие с Европейската прокуратура, че без исканото увеличение на броя на служителите способността на Европейската прокуратура да изпълнява мандата си ефективно, в съответствие с очакванията на гражданите на Съюза, е значително намалена, броят на висящите дела ще продължи да се увеличава, правораздаването в случаи на измами, засягащи финансовите интереси на Съюза, ще бъде забавено, а борбата с организираните престъпни групи, кражбата от публичните финанси и нанасянето на вреди на европейските икономики ще бъде далеч по-неефективна; отбелязва забележките на Европейската прокуратура относно нарастващата тенденция служителите да натрупват извънреден труд вследствие на ограничените ресурси и увеличеното индивидуално работно натоварване, което потенциално поражда индивидуални рискове за устойчивостта, както и потенциално увеличено текучество; </w:t>
            </w:r>
            <w:r>
              <w:rPr>
                <w:b/>
                <w:i/>
              </w:rPr>
              <w:t xml:space="preserve">поради това подчертава необходимостта Европейската прокуратура да разполага с подходящ персонал и бюджетни ресурси в съответствие с </w:t>
            </w:r>
            <w:r>
              <w:rPr>
                <w:b/>
                <w:i/>
              </w:rPr>
              <w:lastRenderedPageBreak/>
              <w:t>възложените ѝ задачи;</w:t>
            </w:r>
          </w:p>
        </w:tc>
      </w:tr>
    </w:tbl>
    <w:p w14:paraId="1E6DFEA3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CCE7F57" w14:textId="77777777" w:rsidR="000D2AED" w:rsidRPr="00595511" w:rsidRDefault="000D2AED" w:rsidP="000D2AED">
      <w:r>
        <w:rPr>
          <w:rStyle w:val="HideTWBExt"/>
        </w:rPr>
        <w:t>&lt;/Amend&gt;</w:t>
      </w:r>
    </w:p>
    <w:p w14:paraId="2B79E27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37</w:t>
      </w:r>
      <w:r>
        <w:rPr>
          <w:rStyle w:val="HideTWBExt"/>
        </w:rPr>
        <w:t>&lt;/NumAm&gt;</w:t>
      </w:r>
    </w:p>
    <w:p w14:paraId="7DF0D82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1BA208F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23FDF9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771DCED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45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92262AB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3562F6" w14:textId="77777777" w:rsidR="000D2AED" w:rsidRPr="00595511" w:rsidRDefault="000D2AED" w:rsidP="00756CC0"/>
        </w:tc>
      </w:tr>
      <w:tr w:rsidR="000D2AED" w14:paraId="3E6E38E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2FF1C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5BD103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493EA68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88F2F2" w14:textId="77777777" w:rsidR="000D2AED" w:rsidRPr="00595511" w:rsidRDefault="000D2AED" w:rsidP="00756CC0">
            <w:pPr>
              <w:pStyle w:val="Normal6a"/>
            </w:pPr>
            <w:r>
              <w:t>45.</w:t>
            </w:r>
            <w:r>
              <w:tab/>
              <w:t xml:space="preserve">оценява факта, че разпределението на персонала в Европейската прокуратура е ориентирано към постигане на максимални резултати, и отбелязва, че до края на 2024 г. от общо 412 длъжности 319 са били предназначени за оперативните дейности, което е над 77% (в сравнение с 80% през 2023 г.), в сравнение с 18%, предназначени за административни задачи (в сравнение с 14% през 2023 г.), в съответствие с подхода на Европейската прокуратура за приоритизиране на оперативните дейности; отбелязва обаче, че процентът на служителите, </w:t>
            </w:r>
            <w:r>
              <w:rPr>
                <w:b/>
                <w:i/>
              </w:rPr>
              <w:t>пренасочени към бюрократични</w:t>
            </w:r>
            <w:r>
              <w:t xml:space="preserve"> административни задачи, се е увеличил; разбира, че това се дължи главно на някои неотдавнашни промени в политиката на Комисията, като например прекратяването на услугите в областта на информационните технологии, което е довело до задължение за Европейската прокуратура да изпълнява най-важните задачи чрез свои служители, които по този начин са били пренасочени към неоперативни длъжности;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DCF446" w14:textId="77777777" w:rsidR="000D2AED" w:rsidRPr="00595511" w:rsidRDefault="000D2AED" w:rsidP="00756CC0">
            <w:pPr>
              <w:pStyle w:val="Normal6a"/>
            </w:pPr>
            <w:r>
              <w:t>45.</w:t>
            </w:r>
            <w:r>
              <w:tab/>
              <w:t xml:space="preserve">оценява факта, че разпределението на персонала в Европейската прокуратура е ориентирано към постигане на максимални резултати, и отбелязва, че до края на 2024 г. от общо 412 длъжности 319 са били предназначени за оперативните дейности, което е над 77% (в сравнение с 80% през 2023 г.), в сравнение с 18%, предназначени за административни задачи (в сравнение с 14% през 2023 г.), в съответствие с подхода на Европейската прокуратура за приоритизиране на оперативните дейности; отбелязва обаче, че процентът на служителите, </w:t>
            </w:r>
            <w:r>
              <w:rPr>
                <w:b/>
                <w:i/>
              </w:rPr>
              <w:t>разпределени за</w:t>
            </w:r>
            <w:r>
              <w:t xml:space="preserve"> административни</w:t>
            </w:r>
            <w:r>
              <w:rPr>
                <w:b/>
                <w:i/>
              </w:rPr>
              <w:t xml:space="preserve"> и спомагателни</w:t>
            </w:r>
            <w:r>
              <w:t xml:space="preserve"> задачи, се е увеличил; разбира, че това се дължи главно на някои неотдавнашни промени в политиката на Комисията, като например прекратяването на услугите в областта на информационните технологии, което е довело до задължение за Европейската прокуратура да изпълнява най-важните задачи чрез свои служители, които по този начин са били пренасочени към неоперативни длъжности;</w:t>
            </w:r>
          </w:p>
        </w:tc>
      </w:tr>
    </w:tbl>
    <w:p w14:paraId="199494D7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41EB5A6" w14:textId="77777777" w:rsidR="000D2AED" w:rsidRPr="00595511" w:rsidRDefault="000D2AED" w:rsidP="000D2AED">
      <w:r>
        <w:rPr>
          <w:rStyle w:val="HideTWBExt"/>
        </w:rPr>
        <w:t>&lt;/Amend&gt;</w:t>
      </w:r>
    </w:p>
    <w:p w14:paraId="69FBB0EF" w14:textId="77777777" w:rsidR="000D2AED" w:rsidRPr="00595511" w:rsidRDefault="000D2AED" w:rsidP="000D2AED">
      <w:pPr>
        <w:pStyle w:val="AmNumberTabs"/>
      </w:pPr>
      <w:r>
        <w:rPr>
          <w:rStyle w:val="HideTWBExt"/>
        </w:rPr>
        <w:lastRenderedPageBreak/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38</w:t>
      </w:r>
      <w:r>
        <w:rPr>
          <w:rStyle w:val="HideTWBExt"/>
        </w:rPr>
        <w:t>&lt;/NumAm&gt;</w:t>
      </w:r>
    </w:p>
    <w:p w14:paraId="77BFA4C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0E214BF9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E6C55AB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0D1F3C2B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50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A1894F5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53F632" w14:textId="77777777" w:rsidR="000D2AED" w:rsidRPr="00595511" w:rsidRDefault="000D2AED" w:rsidP="00756CC0"/>
        </w:tc>
      </w:tr>
      <w:tr w:rsidR="000D2AED" w14:paraId="1AA8E080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176F12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0CDDE1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2C5E082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B94738" w14:textId="77777777" w:rsidR="000D2AED" w:rsidRPr="00595511" w:rsidRDefault="000D2AED" w:rsidP="00756CC0">
            <w:pPr>
              <w:pStyle w:val="Normal6a"/>
            </w:pPr>
            <w:r>
              <w:t>50.</w:t>
            </w:r>
            <w:r>
              <w:tab/>
              <w:t>отбелязва, че през 2024 г. и 2025 г. е постигнат подходящ баланс между половете на ръководни длъжности (4 жени, 5 мъже) чрез назначения в средното и висшето ръководство на по-слабо представения пол; отбелязва по отношение на географския баланс, че всичките 26 държави членки, които са страни в Европейската прокуратура, са представени в нейните служители, като някои националности са по-силно представени от други; призовава Европейската прокуратура да финализира своята стратегия за многообразие и приобщаване, за чието изпълнение беше взето решение през 2023 г.;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EE1C70" w14:textId="77777777" w:rsidR="000D2AED" w:rsidRPr="00595511" w:rsidRDefault="000D2AED" w:rsidP="00756CC0">
            <w:pPr>
              <w:pStyle w:val="Normal6a"/>
            </w:pPr>
            <w:r>
              <w:t>50.</w:t>
            </w:r>
            <w:r>
              <w:tab/>
              <w:t>отбелязва</w:t>
            </w:r>
            <w:r>
              <w:rPr>
                <w:b/>
                <w:i/>
              </w:rPr>
              <w:t xml:space="preserve"> със задоволство</w:t>
            </w:r>
            <w:r>
              <w:t>, че през 2024 г. и 2025 г. е постигнат подходящ баланс между половете на ръководни длъжности (4 жени, 5 мъже) чрез назначения в средното и висшето ръководство на по-слабо представения пол; отбелязва по отношение на географския баланс, че всичките 26 държави членки, които са страни в Европейската прокуратура, са представени в нейните служители, като някои националности са по-силно представени от други; призовава Европейската прокуратура да финализира своята стратегия за многообразие и приобщаване, за чието изпълнение беше взето решение през 2023 г.;</w:t>
            </w:r>
          </w:p>
        </w:tc>
      </w:tr>
    </w:tbl>
    <w:p w14:paraId="5C42C3C0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85C8581" w14:textId="77777777" w:rsidR="000D2AED" w:rsidRPr="00595511" w:rsidRDefault="000D2AED" w:rsidP="000D2AED">
      <w:r>
        <w:rPr>
          <w:rStyle w:val="HideTWBExt"/>
        </w:rPr>
        <w:t>&lt;/Amend&gt;</w:t>
      </w:r>
    </w:p>
    <w:p w14:paraId="098C5AC0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39</w:t>
      </w:r>
      <w:r>
        <w:rPr>
          <w:rStyle w:val="HideTWBExt"/>
        </w:rPr>
        <w:t>&lt;/NumAm&gt;</w:t>
      </w:r>
    </w:p>
    <w:p w14:paraId="68822F0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6553BB2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83F67D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137F5E1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50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D67E5EE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48D6DF" w14:textId="77777777" w:rsidR="000D2AED" w:rsidRPr="00595511" w:rsidRDefault="000D2AED" w:rsidP="00756CC0"/>
        </w:tc>
      </w:tr>
      <w:tr w:rsidR="000D2AED" w14:paraId="640CAB97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ECA8C9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14123D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27D187B3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1F9C64" w14:textId="77777777" w:rsidR="000D2AED" w:rsidRPr="00595511" w:rsidRDefault="000D2AED" w:rsidP="00756CC0">
            <w:pPr>
              <w:pStyle w:val="Normal6a"/>
            </w:pPr>
            <w:r>
              <w:t>50.</w:t>
            </w:r>
            <w:r>
              <w:tab/>
              <w:t xml:space="preserve">отбелязва, че през 2024 г. и 2025 г. е постигнат подходящ баланс между половете на ръководни длъжности (4 жени, 5 мъже) чрез назначения в средното и висшето ръководство на по-слабо представения пол; отбелязва по отношение на географския баланс, че </w:t>
            </w:r>
            <w:r>
              <w:rPr>
                <w:b/>
                <w:i/>
              </w:rPr>
              <w:t>всичките</w:t>
            </w:r>
            <w:r>
              <w:t xml:space="preserve"> 26 </w:t>
            </w:r>
            <w:r>
              <w:rPr>
                <w:b/>
                <w:i/>
              </w:rPr>
              <w:t>държави членки, които</w:t>
            </w:r>
            <w:r>
              <w:t xml:space="preserve"> са </w:t>
            </w:r>
            <w:r>
              <w:rPr>
                <w:b/>
                <w:i/>
              </w:rPr>
              <w:t>страни</w:t>
            </w:r>
            <w:r>
              <w:t xml:space="preserve"> в </w:t>
            </w:r>
            <w:r>
              <w:rPr>
                <w:b/>
                <w:i/>
              </w:rPr>
              <w:lastRenderedPageBreak/>
              <w:t>Европейската прокуратура, са представени в</w:t>
            </w:r>
            <w:r>
              <w:t xml:space="preserve"> нейните служители, като някои националности са по-силно представени от други; призовава Европейската прокуратура да финализира своята стратегия за многообразие и приобщаване, за чието изпълнение беше взето решение през 2023 г.;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BF8EAE" w14:textId="77777777" w:rsidR="000D2AED" w:rsidRPr="00595511" w:rsidRDefault="000D2AED" w:rsidP="00756CC0">
            <w:pPr>
              <w:pStyle w:val="Normal6a"/>
            </w:pPr>
            <w:r>
              <w:lastRenderedPageBreak/>
              <w:t>50.</w:t>
            </w:r>
            <w:r>
              <w:tab/>
              <w:t xml:space="preserve">отбелязва, че през 2024 г. и 2025 г. е постигнат подходящ баланс между половете на ръководни длъжности (4 жени, 5 мъже) чрез назначения в средното и висшето ръководство на по-слабо представения пол; отбелязва по отношение на географския баланс, че </w:t>
            </w:r>
            <w:r>
              <w:rPr>
                <w:b/>
                <w:i/>
              </w:rPr>
              <w:t>всички</w:t>
            </w:r>
            <w:r>
              <w:t xml:space="preserve"> 26 </w:t>
            </w:r>
            <w:r>
              <w:rPr>
                <w:b/>
                <w:i/>
              </w:rPr>
              <w:t>нации в ЕС</w:t>
            </w:r>
            <w:r>
              <w:t xml:space="preserve"> са </w:t>
            </w:r>
            <w:r>
              <w:rPr>
                <w:b/>
                <w:i/>
              </w:rPr>
              <w:t>представени</w:t>
            </w:r>
            <w:r>
              <w:t xml:space="preserve"> в </w:t>
            </w:r>
            <w:r>
              <w:rPr>
                <w:b/>
                <w:i/>
              </w:rPr>
              <w:t xml:space="preserve">различна </w:t>
            </w:r>
            <w:r>
              <w:rPr>
                <w:b/>
                <w:i/>
              </w:rPr>
              <w:lastRenderedPageBreak/>
              <w:t>степен в кръга на</w:t>
            </w:r>
            <w:r>
              <w:t xml:space="preserve"> нейните служители, като някои националности са по-силно представени от други; призовава Европейската прокуратура да финализира своята стратегия за многообразие и приобщаване, за чието изпълнение беше взето решение през 2023 г.;</w:t>
            </w:r>
          </w:p>
        </w:tc>
      </w:tr>
    </w:tbl>
    <w:p w14:paraId="2C4F936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3D5B04E" w14:textId="77777777" w:rsidR="000D2AED" w:rsidRPr="00595511" w:rsidRDefault="000D2AED" w:rsidP="000D2AED">
      <w:r>
        <w:rPr>
          <w:rStyle w:val="HideTWBExt"/>
        </w:rPr>
        <w:t>&lt;/Amend&gt;</w:t>
      </w:r>
    </w:p>
    <w:p w14:paraId="028938BF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40</w:t>
      </w:r>
      <w:r>
        <w:rPr>
          <w:rStyle w:val="HideTWBExt"/>
        </w:rPr>
        <w:t>&lt;/NumAm&gt;</w:t>
      </w:r>
    </w:p>
    <w:p w14:paraId="6552BBA5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31F594F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5619BE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CA6DFA1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52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D93290B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DE2737" w14:textId="77777777" w:rsidR="000D2AED" w:rsidRPr="00595511" w:rsidRDefault="000D2AED" w:rsidP="00756CC0"/>
        </w:tc>
      </w:tr>
      <w:tr w:rsidR="000D2AED" w14:paraId="02D193B2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9A7073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D8C384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DF8BF5D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1BC6FE" w14:textId="77777777" w:rsidR="000D2AED" w:rsidRPr="00595511" w:rsidRDefault="000D2AED" w:rsidP="00756CC0">
            <w:pPr>
              <w:pStyle w:val="Normal6a"/>
            </w:pPr>
            <w:r>
              <w:t>52.</w:t>
            </w:r>
            <w:r>
              <w:tab/>
              <w:t xml:space="preserve">подчертава, че Европейската прокуратура е посочила като цел да бъдат назначени общо 172 европейски делегирани прокурори до края на 2024 г., без да се вземат предвид допълнителните нужди, произтичащи от разширяването с Полша и Швеция; посочва, че бюджетният орган на Съюза се съгласи да увеличи броя на европейските делегирани прокурори от 140 на 166 само с разпределянето на 24 европейски делегирани прокурори за Полша и 2-ма за Швеция; подчертава, че бюджетният орган на Съюза е продължил да предоставя ресурси за покриване на възнагражденията на европейските делегирани прокурори, съответстващи на изплащането на 80% от заплатата за степен AD9, вместо на 100% от заплатата за степен AD9, както беше решено от Европейската прокуратура, за да направи позицията по-привлекателна за старши прокурор с подходящ дългосрочен професионален опит за разглеждане на сложните дела на Европейската прокуратура; разбира, </w:t>
            </w:r>
            <w:r>
              <w:lastRenderedPageBreak/>
              <w:t>че поради финансовите ограничения, произтичащи от тази разлика в разпределените ресурси, до края на 2024 г. Европейската прокуратура е успяла да разположи, наред с 2-та европейски делегирани прокурори в Швеция, само 8 европейски делегирани прокурори в Полша (вместо необходимите 24 европейски делегирани прокурори) и 156 европейски делегирани прокурори в останалите държави членки; призовава Комисията да направи оценка на положението, като вземе предвид нарастващото работно натоварване и чувствителността на разглежданите случаи, и да докладва на Парламента резултатите и възможните решения за покриване на финансовия недостиг;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ADC202" w14:textId="77777777" w:rsidR="000D2AED" w:rsidRPr="00595511" w:rsidRDefault="000D2AED" w:rsidP="00756CC0">
            <w:pPr>
              <w:pStyle w:val="Normal6a"/>
            </w:pPr>
            <w:r>
              <w:lastRenderedPageBreak/>
              <w:t>52.</w:t>
            </w:r>
            <w:r>
              <w:tab/>
              <w:t xml:space="preserve">подчертава, че Европейската прокуратура е посочила като цел да бъдат назначени общо 172 европейски делегирани прокурори до края на 2024 г., без да се вземат предвид допълнителните нужди, произтичащи от разширяването с Полша и Швеция; посочва, че бюджетният орган на Съюза се съгласи да увеличи броя на европейските делегирани прокурори от 140 на 166 само с разпределянето на 24 европейски делегирани прокурори за Полша и 2-ма за Швеция; подчертава, че бюджетният орган на Съюза е продължил да предоставя ресурси за покриване на възнагражденията на европейските делегирани прокурори, съответстващи на изплащането на 80% от заплатата за степен AD9, вместо на 100% от заплатата за степен AD9, както беше решено от Европейската прокуратура, за да направи позицията по-привлекателна за старши прокурор с подходящ дългосрочен професионален опит за разглеждане на сложните дела на Европейската прокуратура; разбира, </w:t>
            </w:r>
            <w:r>
              <w:lastRenderedPageBreak/>
              <w:t xml:space="preserve">че поради финансовите ограничения, произтичащи от тази разлика в разпределените ресурси, до края на 2024 г. Европейската прокуратура е успяла да разположи, наред с 2-та европейски делегирани прокурори в Швеция, само 8 европейски делегирани прокурори в Полша (вместо необходимите 24 европейски делегирани прокурори) и 156 европейски делегирани прокурори в останалите държави членки; </w:t>
            </w:r>
            <w:r>
              <w:rPr>
                <w:b/>
                <w:i/>
              </w:rPr>
              <w:t>отбелязва, че забавянето на приемането на допълнителни европейски делегирани прокурори оказва отрицателно въздействие върху капацитета на Европейската прокуратура да ръководи все по-голям брой разследвания и наказателни преследвания; отбелязва освен това, че поради недостига на финансиране Европейската прокуратура също така трябваше да намали или отложи инвестициите в деловодната система, което попречи на Европейската прокуратура да подобри способността си да ръководи трансгранични разследвания;</w:t>
            </w:r>
            <w:r>
              <w:t xml:space="preserve"> призовава Комисията да направи оценка на положението, като вземе предвид нарастващото работно натоварване и чувствителността на разглежданите случаи, и да докладва на Парламента резултатите и възможните решения за покриване на финансовия недостиг;</w:t>
            </w:r>
          </w:p>
        </w:tc>
      </w:tr>
    </w:tbl>
    <w:p w14:paraId="0AD21759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8D66C87" w14:textId="77777777" w:rsidR="000D2AED" w:rsidRPr="00595511" w:rsidRDefault="000D2AED" w:rsidP="000D2AED">
      <w:r>
        <w:rPr>
          <w:rStyle w:val="HideTWBExt"/>
        </w:rPr>
        <w:t>&lt;/Amend&gt;</w:t>
      </w:r>
    </w:p>
    <w:p w14:paraId="5D732086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41</w:t>
      </w:r>
      <w:r>
        <w:rPr>
          <w:rStyle w:val="HideTWBExt"/>
        </w:rPr>
        <w:t>&lt;/NumAm&gt;</w:t>
      </w:r>
    </w:p>
    <w:p w14:paraId="24B3A6D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1B158BF6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4A712C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887BE1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53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417982BA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949734" w14:textId="77777777" w:rsidR="000D2AED" w:rsidRPr="00595511" w:rsidRDefault="000D2AED" w:rsidP="00756CC0"/>
        </w:tc>
      </w:tr>
      <w:tr w:rsidR="000D2AED" w14:paraId="18645A7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98F56E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0C7154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729C7E3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EE59FF" w14:textId="77777777" w:rsidR="000D2AED" w:rsidRPr="00595511" w:rsidRDefault="000D2AED" w:rsidP="00756CC0">
            <w:pPr>
              <w:pStyle w:val="Normal6a"/>
            </w:pPr>
            <w:r>
              <w:lastRenderedPageBreak/>
              <w:t>53.</w:t>
            </w:r>
            <w:r>
              <w:tab/>
              <w:t xml:space="preserve">поддържа становището, че назначаването на европейски делегирани прокурори е споделена отговорност на Европейската прокуратура и държавите членки, тъй като кандидатите за европейски прокурори се предлагат от държавите членки и след това се назначават от Европейския съвет, докато кандидатите за европейски делегирани прокурори се предлагат от държавите членки и се назначават от Колегията; насърчава държавите членки да допринесат за пълната независимост на европейските делегирани прокурори и на Европейската прокуратура; отбелязва, че Европейската прокуратура се е стремила да подобри трудовия статут на европейските делегирани прокурори, за да направи длъжността по-привлекателна, като например да приведе възнагражденията на европейските делегирани прокурори в съответствие с тези на длъжностните лица на Съюза с равностойно равнище на отговорност, вместо приравняване към 80% от заплатата на длъжностните лица на Съюза, както беше </w:t>
            </w:r>
            <w:r>
              <w:rPr>
                <w:b/>
                <w:i/>
              </w:rPr>
              <w:t>предвидено</w:t>
            </w:r>
            <w:r>
              <w:t xml:space="preserve"> първоначално, като се има предвид, че националната заплата на най-опитните национални прокурори е по-висока от заплатата, предложена за длъжността европейски делегиран прокурор, което задължава Европейската прокуратура да се намеси за прилагането на член 16, параграф 1 от Условията за работа на европейските делегирани прокурори, който предвижда, че в случай на общо нетно възнаграждение, по-ниско от националната заплата, се предоставя допълнителна сума, за да се гарантира, че възнаграждението съответства на предишното равнище; отново призовава да се предвиди ясен път на кариерно развитие за европейските делегирани прокурори и по-благоприятна административна дисциплина в областта на социалната сигурност и здравното </w:t>
            </w:r>
            <w:r>
              <w:lastRenderedPageBreak/>
              <w:t>осигуряване; настоява за създаването на специален статут на европейските делегирани прокурори в съответствие с естеството на техните съдебни функции и призовава Комисията съответно да предложи изменения на Регламент (ЕС) 2017/1939 при предстоящото му преразглеждане, които ще обхванат и въпроса за разликата в социалното и здравното осигуряване на европейските делегирани прокурори, която все още не е преодоляна от всички държави членки чрез законодателни или административни договорености, дори ако приемането им е задължително съгласно Регламент 2017/1939;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FF6746" w14:textId="77777777" w:rsidR="000D2AED" w:rsidRPr="00595511" w:rsidRDefault="000D2AED" w:rsidP="00756CC0">
            <w:pPr>
              <w:pStyle w:val="Normal6a"/>
            </w:pPr>
            <w:r>
              <w:lastRenderedPageBreak/>
              <w:t>53.</w:t>
            </w:r>
            <w:r>
              <w:tab/>
              <w:t>поддържа становището, че назначаването на европейски делегирани прокурори е споделена отговорност на Европейската прокуратура и държавите членки, тъй като кандидатите за европейски прокурори се предлагат от държавите членки и след това се назначават от Европейския съвет, докато кандидатите за европейски делегирани прокурори се предлагат от държавите членки и се назначават от Колегията; насърчава държавите членки да допринесат за пълната независимост на европейските делегирани прокурори и на Европейската прокуратура; отбелязва, че Европейската прокуратура се е стремила да подобри трудовия статут на европейските делегирани прокурори, за да направи длъжността по-привлекателна, като например да приведе възнагражденията на европейските делегирани прокурори в съответствие с тези на длъжностните лица на Съюза с равностойно равнище на отговорност</w:t>
            </w:r>
            <w:r>
              <w:rPr>
                <w:b/>
                <w:i/>
              </w:rPr>
              <w:t xml:space="preserve"> (AD9)</w:t>
            </w:r>
            <w:r>
              <w:t xml:space="preserve">, вместо приравняване към 80% от заплатата на длъжностните лица на Съюза, както беше </w:t>
            </w:r>
            <w:r>
              <w:rPr>
                <w:b/>
                <w:i/>
              </w:rPr>
              <w:t>решено</w:t>
            </w:r>
            <w:r>
              <w:t xml:space="preserve"> първоначално</w:t>
            </w:r>
            <w:r>
              <w:rPr>
                <w:b/>
                <w:i/>
              </w:rPr>
              <w:t xml:space="preserve"> от Комисията</w:t>
            </w:r>
            <w:r>
              <w:t>, като се има предвид, че</w:t>
            </w:r>
            <w:r>
              <w:rPr>
                <w:b/>
                <w:i/>
              </w:rPr>
              <w:t xml:space="preserve"> кариерното развитие на европейските делегирани прокурори в техните национални системи остава неясно и че в няколко случая</w:t>
            </w:r>
            <w:r>
              <w:t xml:space="preserve"> националната заплата на най-опитните национални прокурори е по-висока от заплатата, предложена за длъжността европейски делегиран прокурор, което задължава Европейската прокуратура да се намеси за прилагането на член 16, параграф 1 от Условията за работа на европейските делегирани прокурори, който предвижда, че в случай на общо нетно възнаграждение, по-ниско от националната заплата, се предоставя допълнителна сума, за да се гарантира, че възнаграждението съответства на предишното равнище; отново призовава </w:t>
            </w:r>
            <w:r>
              <w:lastRenderedPageBreak/>
              <w:t>да се предвиди ясен път на кариерно развитие за европейските делегирани прокурори и по-благоприятна административна дисциплина в областта на социалната сигурност и здравното осигуряване; настоява за създаването на специален статут на европейските делегирани прокурори в съответствие с естеството на техните съдебни функции и призовава Комисията съответно да предложи изменения на Регламент (ЕС) 2017/1939 при предстоящото му преразглеждане, които ще обхванат и въпроса за разликата в социалното и здравното осигуряване на европейските делегирани прокурори, която все още не е преодоляна от всички държави членки чрез законодателни или административни договорености, дори ако приемането им е задължително съгласно Регламент 2017/1939;</w:t>
            </w:r>
          </w:p>
        </w:tc>
      </w:tr>
    </w:tbl>
    <w:p w14:paraId="48E6390A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3270BD9" w14:textId="77777777" w:rsidR="000D2AED" w:rsidRPr="00595511" w:rsidRDefault="000D2AED" w:rsidP="000D2AED">
      <w:r>
        <w:rPr>
          <w:rStyle w:val="HideTWBExt"/>
        </w:rPr>
        <w:t>&lt;/Amend&gt;</w:t>
      </w:r>
    </w:p>
    <w:p w14:paraId="1BDCCDC9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42</w:t>
      </w:r>
      <w:r>
        <w:rPr>
          <w:rStyle w:val="HideTWBExt"/>
        </w:rPr>
        <w:t>&lt;/NumAm&gt;</w:t>
      </w:r>
    </w:p>
    <w:p w14:paraId="00CF57C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Жил Боайе, Оливие Шастел, Влад Василе</w:t>
      </w:r>
      <w:r>
        <w:noBreakHyphen/>
        <w:t>Войкулеску, Михал Виезик</w:t>
      </w:r>
      <w:r>
        <w:rPr>
          <w:rStyle w:val="HideTWBExt"/>
          <w:b w:val="0"/>
        </w:rPr>
        <w:t>&lt;/Members&gt;</w:t>
      </w:r>
    </w:p>
    <w:p w14:paraId="2D67839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7306CA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17C559D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54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8C4E86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143F16" w14:textId="77777777" w:rsidR="000D2AED" w:rsidRPr="00595511" w:rsidRDefault="000D2AED" w:rsidP="00756CC0"/>
        </w:tc>
      </w:tr>
      <w:tr w:rsidR="000D2AED" w14:paraId="006827F7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13FD0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DFA274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22CE008E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D1F0D1" w14:textId="77777777" w:rsidR="000D2AED" w:rsidRPr="00595511" w:rsidRDefault="000D2AED" w:rsidP="00756CC0">
            <w:pPr>
              <w:pStyle w:val="Normal6a"/>
            </w:pPr>
            <w:r>
              <w:t>54.</w:t>
            </w:r>
            <w:r>
              <w:tab/>
              <w:t xml:space="preserve">разбира, че през 2024 г. Европейската прокуратура е </w:t>
            </w:r>
            <w:r>
              <w:rPr>
                <w:b/>
                <w:i/>
              </w:rPr>
              <w:t>предпочела да проведе вътрешно</w:t>
            </w:r>
            <w:r>
              <w:t xml:space="preserve"> проучване на удовлетвореността на персонала, </w:t>
            </w:r>
            <w:r>
              <w:rPr>
                <w:b/>
                <w:i/>
              </w:rPr>
              <w:t>вместо да прибегне</w:t>
            </w:r>
            <w:r>
              <w:t xml:space="preserve"> до външен</w:t>
            </w:r>
            <w:r>
              <w:rPr>
                <w:b/>
                <w:i/>
              </w:rPr>
              <w:t xml:space="preserve"> скъп</w:t>
            </w:r>
            <w:r>
              <w:t xml:space="preserve"> доставчик съгласно съществуващия рамков договор, но </w:t>
            </w:r>
            <w:r>
              <w:rPr>
                <w:b/>
                <w:i/>
              </w:rPr>
              <w:t>изразява съжаление относно липсата на участие</w:t>
            </w:r>
            <w:r>
              <w:t xml:space="preserve"> на Комитета по персонала</w:t>
            </w:r>
            <w:r>
              <w:rPr>
                <w:b/>
                <w:i/>
              </w:rPr>
              <w:t>, което би било по-подходящо; отбелязва</w:t>
            </w:r>
            <w:r>
              <w:t xml:space="preserve">, </w:t>
            </w:r>
            <w:r>
              <w:rPr>
                <w:b/>
                <w:i/>
              </w:rPr>
              <w:t>че в рамките на проучването</w:t>
            </w:r>
            <w:r>
              <w:t xml:space="preserve"> служителите</w:t>
            </w:r>
            <w:r>
              <w:rPr>
                <w:b/>
                <w:i/>
              </w:rPr>
              <w:t xml:space="preserve"> са посочили постоянни проблеми</w:t>
            </w:r>
            <w:r>
              <w:t xml:space="preserve">, които са били съсредоточени главно </w:t>
            </w:r>
            <w:r>
              <w:lastRenderedPageBreak/>
              <w:t>върху равновесието между професионалния и личния живот и тълкуването на достъпността на дистанционната работа от чужбина по семейни или лични причини; отбелязва, че Европейската прокуратура посочва</w:t>
            </w:r>
            <w:r>
              <w:rPr>
                <w:b/>
                <w:i/>
              </w:rPr>
              <w:t xml:space="preserve"> своята строга дисциплина на</w:t>
            </w:r>
            <w:r>
              <w:t xml:space="preserve"> дистанционна работа </w:t>
            </w:r>
            <w:r>
              <w:rPr>
                <w:b/>
                <w:i/>
              </w:rPr>
              <w:t>като един от възможните възпиращи</w:t>
            </w:r>
            <w:r>
              <w:t xml:space="preserve"> фактори при набирането на служители, и насърчава Европейската прокуратура да проучи допълнително </w:t>
            </w:r>
            <w:r>
              <w:rPr>
                <w:b/>
                <w:i/>
              </w:rPr>
              <w:t>алтернативи</w:t>
            </w:r>
            <w:r>
              <w:t>, които</w:t>
            </w:r>
            <w:r>
              <w:rPr>
                <w:b/>
                <w:i/>
              </w:rPr>
              <w:t xml:space="preserve"> —</w:t>
            </w:r>
            <w:r>
              <w:t xml:space="preserve"> без да се </w:t>
            </w:r>
            <w:r>
              <w:rPr>
                <w:b/>
                <w:i/>
              </w:rPr>
              <w:t>засяга</w:t>
            </w:r>
            <w:r>
              <w:t xml:space="preserve"> ефективността на нейните методи на работа </w:t>
            </w:r>
            <w:r>
              <w:rPr>
                <w:b/>
                <w:i/>
              </w:rPr>
              <w:t>и без</w:t>
            </w:r>
            <w:r>
              <w:t xml:space="preserve"> да се поставя под въпрос корпоративната култура</w:t>
            </w:r>
            <w:r>
              <w:rPr>
                <w:b/>
                <w:i/>
              </w:rPr>
              <w:t xml:space="preserve"> —</w:t>
            </w:r>
            <w:r>
              <w:t xml:space="preserve"> биха могли да </w:t>
            </w:r>
            <w:r>
              <w:rPr>
                <w:b/>
                <w:i/>
              </w:rPr>
              <w:t>предложат по-високо равнище на автономност, което от своя страна би могло</w:t>
            </w:r>
            <w:r>
              <w:t xml:space="preserve"> да </w:t>
            </w:r>
            <w:r>
              <w:rPr>
                <w:b/>
                <w:i/>
              </w:rPr>
              <w:t>доведе до по-високо равнище</w:t>
            </w:r>
            <w:r>
              <w:t xml:space="preserve"> на</w:t>
            </w:r>
            <w:r>
              <w:rPr>
                <w:b/>
                <w:i/>
              </w:rPr>
              <w:t xml:space="preserve"> удовлетвореност сред</w:t>
            </w:r>
            <w:r>
              <w:t xml:space="preserve"> служителите;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1063B6" w14:textId="77777777" w:rsidR="000D2AED" w:rsidRPr="00595511" w:rsidRDefault="000D2AED" w:rsidP="00756CC0">
            <w:pPr>
              <w:pStyle w:val="Normal6a"/>
            </w:pPr>
            <w:r>
              <w:lastRenderedPageBreak/>
              <w:t>54.</w:t>
            </w:r>
            <w:r>
              <w:tab/>
              <w:t xml:space="preserve">разбира, че през 2024 г. Европейската прокуратура </w:t>
            </w:r>
            <w:r>
              <w:rPr>
                <w:b/>
                <w:i/>
              </w:rPr>
              <w:t xml:space="preserve">не </w:t>
            </w:r>
            <w:r>
              <w:t xml:space="preserve">е </w:t>
            </w:r>
            <w:r>
              <w:rPr>
                <w:b/>
                <w:i/>
              </w:rPr>
              <w:t>провела</w:t>
            </w:r>
            <w:r>
              <w:t xml:space="preserve"> проучване на удовлетвореността на персонала, </w:t>
            </w:r>
            <w:r>
              <w:rPr>
                <w:b/>
                <w:i/>
              </w:rPr>
              <w:t>тъй като прибягването</w:t>
            </w:r>
            <w:r>
              <w:t xml:space="preserve"> до външен доставчик съгласно съществуващия рамков договор</w:t>
            </w:r>
            <w:r>
              <w:rPr>
                <w:b/>
                <w:i/>
              </w:rPr>
              <w:t xml:space="preserve"> би било скъпо</w:t>
            </w:r>
            <w:r>
              <w:t xml:space="preserve">, но </w:t>
            </w:r>
            <w:r>
              <w:rPr>
                <w:b/>
                <w:i/>
              </w:rPr>
              <w:t>е взела предвид предишното проучване</w:t>
            </w:r>
            <w:r>
              <w:t xml:space="preserve"> на Комитета по персонала</w:t>
            </w:r>
            <w:r>
              <w:rPr>
                <w:b/>
                <w:i/>
              </w:rPr>
              <w:t xml:space="preserve"> по отношение на постоянни проблеми</w:t>
            </w:r>
            <w:r>
              <w:t xml:space="preserve">, </w:t>
            </w:r>
            <w:r>
              <w:rPr>
                <w:b/>
                <w:i/>
              </w:rPr>
              <w:t>посочени от</w:t>
            </w:r>
            <w:r>
              <w:t xml:space="preserve"> служителите, които са били съсредоточени главно върху равновесието между професионалния и личния живот и тълкуването на </w:t>
            </w:r>
            <w:r>
              <w:lastRenderedPageBreak/>
              <w:t>достъпността на дистанционната работа от чужбина по семейни или лични причини; отбелязва, че Европейската прокуратура посочва</w:t>
            </w:r>
            <w:r>
              <w:rPr>
                <w:b/>
                <w:i/>
              </w:rPr>
              <w:t>, че нейните правила за</w:t>
            </w:r>
            <w:r>
              <w:t xml:space="preserve"> дистанционна работа </w:t>
            </w:r>
            <w:r>
              <w:rPr>
                <w:b/>
                <w:i/>
              </w:rPr>
              <w:t>не компенсират възпиращите</w:t>
            </w:r>
            <w:r>
              <w:t xml:space="preserve"> фактори при набирането на служители</w:t>
            </w:r>
            <w:r>
              <w:rPr>
                <w:b/>
                <w:i/>
              </w:rPr>
              <w:t xml:space="preserve"> в Люксембург</w:t>
            </w:r>
            <w:r>
              <w:t xml:space="preserve">, и насърчава Европейската прокуратура да проучи допълнително </w:t>
            </w:r>
            <w:r>
              <w:rPr>
                <w:b/>
                <w:i/>
              </w:rPr>
              <w:t>възможностите</w:t>
            </w:r>
            <w:r>
              <w:t>, които</w:t>
            </w:r>
            <w:r>
              <w:rPr>
                <w:b/>
                <w:i/>
              </w:rPr>
              <w:t>,</w:t>
            </w:r>
            <w:r>
              <w:t xml:space="preserve"> без да се </w:t>
            </w:r>
            <w:r>
              <w:rPr>
                <w:b/>
                <w:i/>
              </w:rPr>
              <w:t>подкопава</w:t>
            </w:r>
            <w:r>
              <w:t xml:space="preserve"> ефективността на нейните методи на работа </w:t>
            </w:r>
            <w:r>
              <w:rPr>
                <w:b/>
                <w:i/>
              </w:rPr>
              <w:t>или</w:t>
            </w:r>
            <w:r>
              <w:t xml:space="preserve"> да се поставя под въпрос корпоративната </w:t>
            </w:r>
            <w:r>
              <w:rPr>
                <w:b/>
                <w:i/>
              </w:rPr>
              <w:t xml:space="preserve">ѝ </w:t>
            </w:r>
            <w:r>
              <w:t>култура</w:t>
            </w:r>
            <w:r>
              <w:rPr>
                <w:b/>
                <w:i/>
              </w:rPr>
              <w:t>,</w:t>
            </w:r>
            <w:r>
              <w:t xml:space="preserve"> биха могли да </w:t>
            </w:r>
            <w:r>
              <w:rPr>
                <w:b/>
                <w:i/>
              </w:rPr>
              <w:t>увеличат автономността във връзка със служителите и в резултат на това</w:t>
            </w:r>
            <w:r>
              <w:t xml:space="preserve"> да </w:t>
            </w:r>
            <w:r>
              <w:rPr>
                <w:b/>
                <w:i/>
              </w:rPr>
              <w:t>бъде подобрена удовлетвореността</w:t>
            </w:r>
            <w:r>
              <w:t xml:space="preserve"> на служителите;</w:t>
            </w:r>
          </w:p>
        </w:tc>
      </w:tr>
    </w:tbl>
    <w:p w14:paraId="53F80D58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E24C6ED" w14:textId="77777777" w:rsidR="000D2AED" w:rsidRPr="00595511" w:rsidRDefault="000D2AED" w:rsidP="000D2AED">
      <w:r>
        <w:rPr>
          <w:rStyle w:val="HideTWBExt"/>
        </w:rPr>
        <w:t>&lt;/Amend&gt;</w:t>
      </w:r>
    </w:p>
    <w:p w14:paraId="60A0C032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43</w:t>
      </w:r>
      <w:r>
        <w:rPr>
          <w:rStyle w:val="HideTWBExt"/>
        </w:rPr>
        <w:t>&lt;/NumAm&gt;</w:t>
      </w:r>
    </w:p>
    <w:p w14:paraId="11FA2C3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457FCD1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2ECD12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220125D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60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90D7AAC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6D7426" w14:textId="77777777" w:rsidR="000D2AED" w:rsidRPr="00595511" w:rsidRDefault="000D2AED" w:rsidP="00756CC0"/>
        </w:tc>
      </w:tr>
      <w:tr w:rsidR="000D2AED" w14:paraId="69E81277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27DA0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E4D5BA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0F49922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194D87" w14:textId="77777777" w:rsidR="000D2AED" w:rsidRPr="00595511" w:rsidRDefault="000D2AED" w:rsidP="00756CC0">
            <w:pPr>
              <w:pStyle w:val="Normal6a"/>
            </w:pPr>
            <w:r>
              <w:t>60.</w:t>
            </w:r>
            <w:r>
              <w:tab/>
              <w:t xml:space="preserve">отбелязва, че въз основа на положителните заключения от пилотния проект, осъществен през 2023 г., е изготвена политика за стажовете, която е одобрена през 2024 г., последвана от първи цикъл на реална работа на стажанти през същата година; отбелязва, че през 2024 г. в Европейската прокуратура са приети 8 стажанти, които работят, както е определено в политиката в областта на стажовете, на времеви режим, приравнен на този на щатните служители на Европейската прокуратура, в този случай съгласно </w:t>
            </w:r>
            <w:r>
              <w:lastRenderedPageBreak/>
              <w:t>разпоредбите на Решение C (2022) 1788 на Комисията от 24.3.2022 г. относно работното време и хибридния режим на работа; оценява факта, че всички стажанти в Европейската прокуратура получават месечен доход (под формата на стипендия);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BFF5E7" w14:textId="77777777" w:rsidR="000D2AED" w:rsidRPr="00595511" w:rsidRDefault="000D2AED" w:rsidP="00756CC0">
            <w:pPr>
              <w:pStyle w:val="Normal6a"/>
            </w:pPr>
            <w:r>
              <w:lastRenderedPageBreak/>
              <w:t>60.</w:t>
            </w:r>
            <w:r>
              <w:tab/>
              <w:t xml:space="preserve">отбелязва, че въз основа на положителните заключения от пилотния проект, осъществен през 2023 г., е изготвена политика за стажовете, която е одобрена през 2024 г., последвана от първи цикъл на реална работа на стажанти през същата година; отбелязва, че през 2024 г. в Европейската прокуратура са приети 8 стажанти, които работят, както е определено в политиката в областта на стажовете, на времеви режим, приравнен на този на щатните служители на Европейската прокуратура, в този случай съгласно </w:t>
            </w:r>
            <w:r>
              <w:lastRenderedPageBreak/>
              <w:t xml:space="preserve">разпоредбите на Решение C (2022) 1788 на Комисията от 24.3.2022 г. относно работното време и хибридния режим на работа; оценява факта, че всички стажанти в Европейската прокуратура получават месечен доход (под формата на стипендия); </w:t>
            </w:r>
            <w:r>
              <w:rPr>
                <w:b/>
                <w:i/>
              </w:rPr>
              <w:t>подчертава, че високите разходи за издръжка на живота в Люксембург създават значителна пречка за потенциалните стажанти;</w:t>
            </w:r>
          </w:p>
        </w:tc>
      </w:tr>
    </w:tbl>
    <w:p w14:paraId="1478F076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EAD8FDE" w14:textId="77777777" w:rsidR="000D2AED" w:rsidRPr="00595511" w:rsidRDefault="000D2AED" w:rsidP="000D2AED">
      <w:r>
        <w:rPr>
          <w:rStyle w:val="HideTWBExt"/>
        </w:rPr>
        <w:t>&lt;/Amend&gt;</w:t>
      </w:r>
    </w:p>
    <w:p w14:paraId="318BDA04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44</w:t>
      </w:r>
      <w:r>
        <w:rPr>
          <w:rStyle w:val="HideTWBExt"/>
        </w:rPr>
        <w:t>&lt;/NumAm&gt;</w:t>
      </w:r>
    </w:p>
    <w:p w14:paraId="5D378AB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36D08DD4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79DDDC9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4F63D615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418C60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65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1060FA0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712787" w14:textId="77777777" w:rsidR="000D2AED" w:rsidRPr="00595511" w:rsidRDefault="000D2AED" w:rsidP="00756CC0"/>
        </w:tc>
      </w:tr>
      <w:tr w:rsidR="000D2AED" w14:paraId="10814870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92660F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622DBB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18D81D8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C49A92" w14:textId="77777777" w:rsidR="000D2AED" w:rsidRPr="00595511" w:rsidRDefault="000D2AED" w:rsidP="00756CC0">
            <w:pPr>
              <w:pStyle w:val="Normal6a"/>
            </w:pPr>
            <w:r>
              <w:t>65.</w:t>
            </w:r>
            <w:r>
              <w:tab/>
              <w:t xml:space="preserve">приветства последващите действия на Европейската прокуратура във връзка със скорошната резолюция на Парламента относно освобождаването от отговорност, в която се изисква приемането на специална процедура за подаване на сигнали за нередности и за борба с ответни действия с цел отмъщение, с оглед включване на правилата за прилагане на Правилника за длъжностните лица, приети от Колегията (Решение 077/2021 на Колегията за определяне на насоки относно подаването на сигнали за нередности, приложими в рамките на Европейската прокуратура), и за определяне на правила, които да придружават член 45, параграф 12 от Финансовите правила на Европейската прокуратура (установяване на действията, които да бъдат предприети при тези обстоятелства), с цел да се </w:t>
            </w:r>
            <w:r>
              <w:lastRenderedPageBreak/>
              <w:t>осигурят сигурност и защита на работното място; разбира, че през 2024 г. е изготвена специална процедура за подаване на сигнали за нередности и за борба с ответни действия с цел отмъщение, която е одобрена в началото на 2025 г.; насърчава Европейската прокуратура да поддържа интензивен вътрешен диалог с доверените съветници относно подаването на сигнали за нередности и да включи националните асистенти на европейските делегирани прокурори в свързаните с това въпроси;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6AC17B" w14:textId="77777777" w:rsidR="000D2AED" w:rsidRPr="00595511" w:rsidRDefault="000D2AED" w:rsidP="00756CC0">
            <w:pPr>
              <w:pStyle w:val="Normal6a"/>
            </w:pPr>
            <w:r>
              <w:lastRenderedPageBreak/>
              <w:t>65.</w:t>
            </w:r>
            <w:r>
              <w:tab/>
              <w:t xml:space="preserve">приветства последващите действия на Европейската прокуратура във връзка със скорошната резолюция на Парламента относно освобождаването от отговорност, в която се изисква приемането на специална процедура за подаване на сигнали за нередности и за борба с ответни действия с цел отмъщение, с оглед включване на правилата за прилагане на Правилника за длъжностните лица, приети от Колегията (Решение 077/2021 на Колегията за определяне на насоки относно подаването на сигнали за нередности, приложими в рамките на Европейската прокуратура), и за определяне на правила, които да придружават член 45, параграф 12 от Финансовите правила на Европейската прокуратура (установяване на действията, които да бъдат предприети при тези обстоятелства), с цел да се </w:t>
            </w:r>
            <w:r>
              <w:lastRenderedPageBreak/>
              <w:t xml:space="preserve">осигурят сигурност и защита на работното място; разбира, че през 2024 г. е изготвена специална процедура за подаване на сигнали за нередности и за борба с ответни действия с цел отмъщение, която е одобрена в началото на 2025 г.; насърчава Европейската прокуратура да поддържа интензивен вътрешен диалог с доверените съветници относно подаването на сигнали за нередности и да включи националните асистенти на европейските делегирани прокурори в свързаните с това въпроси; </w:t>
            </w:r>
            <w:r>
              <w:rPr>
                <w:b/>
                <w:i/>
              </w:rPr>
              <w:t>подчертава, че ефективното прилагане на процедурите за подаване на сигнали за нередности и за борба с ответните действия с цел отмъщение е от съществено значение за защитата на вътрешната почтеност и доверието в Европейската прокуратура; приканва Европейската прокуратура да докладва на органа по освобождаване от отговорност относно практическото функциониране на тези гаранции, включително осведомеността на персонала и доверието в системата;</w:t>
            </w:r>
          </w:p>
        </w:tc>
      </w:tr>
    </w:tbl>
    <w:p w14:paraId="0CBB268B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2C26BA1" w14:textId="77777777" w:rsidR="000D2AED" w:rsidRPr="00595511" w:rsidRDefault="000D2AED" w:rsidP="000D2AED">
      <w:r>
        <w:rPr>
          <w:rStyle w:val="HideTWBExt"/>
        </w:rPr>
        <w:t>&lt;/Amend&gt;</w:t>
      </w:r>
    </w:p>
    <w:p w14:paraId="76F2A6EE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45</w:t>
      </w:r>
      <w:r>
        <w:rPr>
          <w:rStyle w:val="HideTWBExt"/>
        </w:rPr>
        <w:t>&lt;/NumAm&gt;</w:t>
      </w:r>
    </w:p>
    <w:p w14:paraId="55FADD8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1411D253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0ABE6FC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6D3E76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67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8E33DA1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617C1D" w14:textId="77777777" w:rsidR="000D2AED" w:rsidRPr="00595511" w:rsidRDefault="000D2AED" w:rsidP="00756CC0"/>
        </w:tc>
      </w:tr>
      <w:tr w:rsidR="000D2AED" w14:paraId="237D5173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BFFBD7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2D4358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55C29E13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AA7163" w14:textId="77777777" w:rsidR="000D2AED" w:rsidRPr="00595511" w:rsidRDefault="000D2AED" w:rsidP="00756CC0">
            <w:pPr>
              <w:pStyle w:val="Normal6a"/>
            </w:pPr>
            <w:r>
              <w:t>67.</w:t>
            </w:r>
            <w:r>
              <w:tab/>
              <w:t xml:space="preserve">отбелязва, че прозрачността е от решаващо значение за взаимодействията на Европейската прокуратура с външни участници; оценява готовността на Европейската прокуратура да проучи начини за допълнително повишаване на прозрачността на своите </w:t>
            </w:r>
            <w:r>
              <w:lastRenderedPageBreak/>
              <w:t>взаимодействия с външни участници, като надлежно се вземат предвид чувствителността и спецификата на прокурорската функция и необходимостта от защита на независимостта на Европейската прокуратура; поддържа становището, че създаването на задължителен публичен регистър на всички срещи между длъжностни лица на Европейската прокуратура и представители на трети лица, включително лобисти и представители на националните правителства, би допринесло</w:t>
            </w:r>
            <w:r>
              <w:rPr>
                <w:b/>
                <w:i/>
              </w:rPr>
              <w:t xml:space="preserve"> значително</w:t>
            </w:r>
            <w:r>
              <w:t xml:space="preserve"> за укрепване на общественото доверие в независимостта на Европейската прокуратура и би предотвратило всяко усещане за неправомерно влияние;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CC96D1" w14:textId="77777777" w:rsidR="000D2AED" w:rsidRPr="00595511" w:rsidRDefault="000D2AED" w:rsidP="00756CC0">
            <w:pPr>
              <w:pStyle w:val="Normal6a"/>
            </w:pPr>
            <w:r>
              <w:lastRenderedPageBreak/>
              <w:t>67.</w:t>
            </w:r>
            <w:r>
              <w:tab/>
              <w:t xml:space="preserve">отбелязва, че прозрачността е от решаващо значение за взаимодействията на Европейската прокуратура с външни участници; оценява готовността на Европейската прокуратура да проучи начини за допълнително повишаване на прозрачността на своите </w:t>
            </w:r>
            <w:r>
              <w:lastRenderedPageBreak/>
              <w:t>взаимодействия с външни участници, като надлежно се вземат предвид чувствителността и спецификата на прокурорската функция</w:t>
            </w:r>
            <w:r>
              <w:rPr>
                <w:b/>
                <w:i/>
              </w:rPr>
              <w:t>, включително упражнявания от съда контрол,</w:t>
            </w:r>
            <w:r>
              <w:t xml:space="preserve"> и необходимостта от защита на независимостта на Европейската прокуратура; поддържа становището, че създаването на задължителен публичен регистър на всички срещи между длъжностни лица на Европейската прокуратура и представители на трети лица, включително лобисти и представители на националните правителства, би допринесло за укрепване на общественото доверие в независимостта на Европейската прокуратура и би предотвратило всяко усещане за неправомерно влияние;</w:t>
            </w:r>
          </w:p>
        </w:tc>
      </w:tr>
    </w:tbl>
    <w:p w14:paraId="26372A0D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D5504D3" w14:textId="77777777" w:rsidR="000D2AED" w:rsidRPr="00595511" w:rsidRDefault="000D2AED" w:rsidP="000D2AED">
      <w:r>
        <w:rPr>
          <w:rStyle w:val="HideTWBExt"/>
        </w:rPr>
        <w:t>&lt;/Amend&gt;</w:t>
      </w:r>
    </w:p>
    <w:p w14:paraId="0E9FFBCE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46</w:t>
      </w:r>
      <w:r>
        <w:rPr>
          <w:rStyle w:val="HideTWBExt"/>
        </w:rPr>
        <w:t>&lt;/NumAm&gt;</w:t>
      </w:r>
    </w:p>
    <w:p w14:paraId="2A8BC50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Ондржей Кнотек, Виржини Жорон, Жюлиен Санчез</w:t>
      </w:r>
      <w:r>
        <w:rPr>
          <w:rStyle w:val="HideTWBExt"/>
          <w:b w:val="0"/>
        </w:rPr>
        <w:t>&lt;/Members&gt;</w:t>
      </w:r>
    </w:p>
    <w:p w14:paraId="4F13A544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FB8133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13C62C4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67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B0DBD64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9E6176" w14:textId="77777777" w:rsidR="000D2AED" w:rsidRPr="00595511" w:rsidRDefault="000D2AED" w:rsidP="00756CC0"/>
        </w:tc>
      </w:tr>
      <w:tr w:rsidR="000D2AED" w14:paraId="41FFB9A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2770C9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1E7F20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5D815C7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812883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FBE6F5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67а.</w:t>
            </w:r>
            <w:r>
              <w:tab/>
            </w:r>
            <w:r>
              <w:rPr>
                <w:b/>
                <w:i/>
              </w:rPr>
              <w:t xml:space="preserve">отбелязва твърденията, оповестени на 11 юли 2025 г. във видеоклип, в който лице, сигнализиращо за нередности, обвинява европейския главен прокурор, че е прикрил предполагаема заповед за унищожаване на доказателства, свързани с корупция и злоупотреба със средства на Съюза в Румъния; изразява съжаление, че Комисията не отговори на парламентарните въпроси относно автентичността на видеоматериала; призовава Комисията, при пълно зачитане на независимостта на прокуратурата и </w:t>
            </w:r>
            <w:r>
              <w:rPr>
                <w:b/>
                <w:i/>
              </w:rPr>
              <w:lastRenderedPageBreak/>
              <w:t>презумпцията за невиновност, незабавно да изясни дали твърденията са били подложени на оценка и да информира Парламента;</w:t>
            </w:r>
          </w:p>
        </w:tc>
      </w:tr>
    </w:tbl>
    <w:p w14:paraId="3DC845CA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72A2FB2" w14:textId="77777777" w:rsidR="000D2AED" w:rsidRPr="00595511" w:rsidRDefault="000D2AED" w:rsidP="000D2AED">
      <w:r>
        <w:rPr>
          <w:rStyle w:val="HideTWBExt"/>
        </w:rPr>
        <w:t>&lt;/Amend&gt;</w:t>
      </w:r>
    </w:p>
    <w:p w14:paraId="3B098460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47</w:t>
      </w:r>
      <w:r>
        <w:rPr>
          <w:rStyle w:val="HideTWBExt"/>
        </w:rPr>
        <w:t>&lt;/NumAm&gt;</w:t>
      </w:r>
    </w:p>
    <w:p w14:paraId="7728340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Виржини Жорон, Жюлиен Санчез</w:t>
      </w:r>
      <w:r>
        <w:rPr>
          <w:rStyle w:val="HideTWBExt"/>
          <w:b w:val="0"/>
        </w:rPr>
        <w:t>&lt;/Members&gt;</w:t>
      </w:r>
    </w:p>
    <w:p w14:paraId="5C602876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FFD1AE5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BFDAFD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67а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CEB5274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4F8D45" w14:textId="77777777" w:rsidR="000D2AED" w:rsidRPr="00595511" w:rsidRDefault="000D2AED" w:rsidP="00756CC0"/>
        </w:tc>
      </w:tr>
      <w:tr w:rsidR="000D2AED" w14:paraId="136D7DAB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C7036F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DB8441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E05EF8E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7ACA9B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BB9313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67а.</w:t>
            </w:r>
            <w:r>
              <w:tab/>
            </w:r>
            <w:r>
              <w:rPr>
                <w:b/>
                <w:i/>
              </w:rPr>
              <w:t>Според Европейската сметна палата Комисията е подписала договори на обща стойност 71 милиарда евро за осигуряването на до 4,6 милиарда дози ваксини срещу COVID-19</w:t>
            </w:r>
            <w:r>
              <w:rPr>
                <w:b/>
                <w:i/>
                <w:vertAlign w:val="superscript"/>
              </w:rPr>
              <w:t>1а</w:t>
            </w:r>
            <w:r>
              <w:rPr>
                <w:b/>
                <w:i/>
              </w:rPr>
              <w:t>. Изразява съжаление, че Европейската прокуратура продължава да отказва да съобщава или да отговаря на въпроси относно средствата и броя на служителите, разпределени за провежданото от нея разследване на възлагането на обществени поръчки за ваксини срещу COVID-19, или относно графика на това разследване.</w:t>
            </w:r>
          </w:p>
        </w:tc>
      </w:tr>
      <w:tr w:rsidR="000D2AED" w14:paraId="7F2DCA26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C40881" w14:textId="77777777" w:rsidR="000D2AED" w:rsidRPr="00595511" w:rsidRDefault="000D2AED" w:rsidP="00756CC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87289B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 w:rsidR="000D2AED" w14:paraId="46B29E9A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12026" w14:textId="77777777" w:rsidR="000D2AED" w:rsidRPr="00595511" w:rsidRDefault="000D2AED" w:rsidP="00756CC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2B0D86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  <w:vertAlign w:val="superscript"/>
              </w:rPr>
              <w:t>1 a</w:t>
            </w:r>
            <w:r>
              <w:t xml:space="preserve"> </w:t>
            </w:r>
            <w:r>
              <w:rPr>
                <w:b/>
                <w:i/>
              </w:rPr>
              <w:t xml:space="preserve">1.https://www.eca.europa.eu/Lists/ECADocuments/SR22_19/SR_EU_COVID_vaccine_procurement_EN.pdf https://www.euractiv.com/news/pfizergate-commission-broke-transparency-rules-over-von-der-leyen-texts-court-rules/ </w:t>
            </w:r>
          </w:p>
        </w:tc>
      </w:tr>
    </w:tbl>
    <w:p w14:paraId="4D7B5A6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{FR}</w:t>
      </w:r>
      <w:r w:rsidRPr="00595511">
        <w:t>fr</w:t>
      </w:r>
      <w:r w:rsidRPr="00595511">
        <w:rPr>
          <w:rStyle w:val="HideTWBExt"/>
        </w:rPr>
        <w:t>&lt;/Original&gt;</w:t>
      </w:r>
    </w:p>
    <w:p w14:paraId="10470C50" w14:textId="77777777" w:rsidR="000D2AED" w:rsidRPr="00595511" w:rsidRDefault="000D2AED" w:rsidP="000D2AED">
      <w:r>
        <w:rPr>
          <w:rStyle w:val="HideTWBExt"/>
        </w:rPr>
        <w:t>&lt;/Amend&gt;</w:t>
      </w:r>
    </w:p>
    <w:p w14:paraId="0D9EC30B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48</w:t>
      </w:r>
      <w:r>
        <w:rPr>
          <w:rStyle w:val="HideTWBExt"/>
        </w:rPr>
        <w:t>&lt;/NumAm&gt;</w:t>
      </w:r>
    </w:p>
    <w:p w14:paraId="1EAD3EA3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7748AB2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9DC1E37" w14:textId="77777777" w:rsidR="000D2AED" w:rsidRPr="00595511" w:rsidRDefault="000D2AED" w:rsidP="000D2AED">
      <w:pPr>
        <w:pStyle w:val="NormalBold"/>
      </w:pPr>
      <w:r>
        <w:rPr>
          <w:rStyle w:val="HideTWBExt"/>
        </w:rPr>
        <w:lastRenderedPageBreak/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C7FEC70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74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E94EA1F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9E50F6" w14:textId="77777777" w:rsidR="000D2AED" w:rsidRPr="00595511" w:rsidRDefault="000D2AED" w:rsidP="00756CC0"/>
        </w:tc>
      </w:tr>
      <w:tr w:rsidR="000D2AED" w14:paraId="684F861F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E691A8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6ED789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20845467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D94DEB" w14:textId="77777777" w:rsidR="000D2AED" w:rsidRPr="00595511" w:rsidRDefault="000D2AED" w:rsidP="00756CC0">
            <w:pPr>
              <w:pStyle w:val="Normal6a"/>
            </w:pPr>
            <w:r>
              <w:t>74.</w:t>
            </w:r>
            <w:r>
              <w:tab/>
              <w:t xml:space="preserve">поддържа становището, че интегрирането на деловодната система на Европейската прокуратура и националните деловодни системи е необходимо, за да се повиши ефективността на разследванията, и че то трябва да продължи при обстоятелствата на преразглеждането на Регламент (ЕС) 2017/1939; очаква, че тази интеграция ще изисква общо съгласувано равнище на цифровизация във всички участващи държави членки, за да се създаде цифрова работна среда, която е гарантирана по същия стандарт като централната служба на Европейската прокуратура, </w:t>
            </w:r>
            <w:r>
              <w:rPr>
                <w:b/>
                <w:i/>
              </w:rPr>
              <w:t>и</w:t>
            </w:r>
            <w:r>
              <w:t xml:space="preserve"> че присъщите споделени разходи за държавите членки и Съюза следва да бъдат взети предвид в бюджетната оценка и прогноза; оценява ролята и приноса на националните асистенти на европейските делегирани прокурори за ефективното използване и захранване на системите и предлага да се обмисли предоставянето им на специален статут по повод на преразглеждането на Регламент (ЕС) 2017/1939;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8F1779" w14:textId="77777777" w:rsidR="000D2AED" w:rsidRPr="00595511" w:rsidRDefault="000D2AED" w:rsidP="00756CC0">
            <w:pPr>
              <w:pStyle w:val="Normal6a"/>
            </w:pPr>
            <w:r>
              <w:t>74.</w:t>
            </w:r>
            <w:r>
              <w:tab/>
              <w:t xml:space="preserve">поддържа становището, че интегрирането на деловодната система на Европейската прокуратура и националните деловодни системи е необходимо, за да се повиши ефективността на разследванията, и че то трябва да продължи при обстоятелствата на преразглеждането на Регламент (ЕС) 2017/1939; очаква, че тази интеграция ще изисква общо съгласувано равнище на цифровизация във всички участващи държави членки, за да се създаде цифрова работна среда, която е гарантирана по същия стандарт като централната служба на Европейската прокуратура, </w:t>
            </w:r>
            <w:r>
              <w:rPr>
                <w:b/>
                <w:i/>
              </w:rPr>
              <w:t>при пълно спазване на националните правни рамки; припомня,</w:t>
            </w:r>
            <w:r>
              <w:t xml:space="preserve"> че присъщите споделени разходи за държавите членки и Съюза следва да бъдат взети предвид в бюджетната оценка и прогноза; оценява ролята и приноса на националните асистенти на европейските делегирани прокурори за ефективното използване и захранване на системите и предлага да се обмисли предоставянето им на специален статут по повод на преразглеждането на Регламент (ЕС) 2017/1939; </w:t>
            </w:r>
            <w:r>
              <w:rPr>
                <w:b/>
                <w:i/>
              </w:rPr>
              <w:t>подчертава, че всяка бъдеща интеграция следва да се основава на балансирано споделяне на отговорностите между Съюза и държавите членки;</w:t>
            </w:r>
          </w:p>
        </w:tc>
      </w:tr>
    </w:tbl>
    <w:p w14:paraId="0FA6A5EC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0738128C" w14:textId="77777777" w:rsidR="000D2AED" w:rsidRPr="00595511" w:rsidRDefault="000D2AED" w:rsidP="000D2AED">
      <w:r>
        <w:rPr>
          <w:rStyle w:val="HideTWBExt"/>
        </w:rPr>
        <w:t>&lt;/Amend&gt;</w:t>
      </w:r>
    </w:p>
    <w:p w14:paraId="7422C045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49</w:t>
      </w:r>
      <w:r>
        <w:rPr>
          <w:rStyle w:val="HideTWBExt"/>
        </w:rPr>
        <w:t>&lt;/NumAm&gt;</w:t>
      </w:r>
    </w:p>
    <w:p w14:paraId="74371F8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01C0B59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90322F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861580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75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8A98B75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7A6CB6" w14:textId="77777777" w:rsidR="000D2AED" w:rsidRPr="00595511" w:rsidRDefault="000D2AED" w:rsidP="00756CC0"/>
        </w:tc>
      </w:tr>
      <w:tr w:rsidR="000D2AED" w14:paraId="118779D5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5805C2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E1BFCB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1B273802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59A4DE" w14:textId="77777777" w:rsidR="000D2AED" w:rsidRPr="00595511" w:rsidRDefault="000D2AED" w:rsidP="00756CC0">
            <w:pPr>
              <w:pStyle w:val="Normal6a"/>
            </w:pPr>
            <w:r>
              <w:t>75.</w:t>
            </w:r>
            <w:r>
              <w:tab/>
              <w:t>счита, че е от решаващо значение да се смекчат рисковете за структурната цялост на информационните технологии на Европейската прокуратура, произтичащи от агресивните практики на структурите на организираната престъпност, разследвани и преследвани от Европейската прокуратура, които са склонни да реагират агресивно на намесата на Европейската прокуратура за прекъсване на престъпните им дейности; оценява факта, че цялостната подобрена стратегия за сигурност и глобалната рамка на политиката за информационна сигурност, която беше предложена през 2023 г., беше официално одобрена и приета през 2024 г.; подчертава, че физическата и цифровата сигурност и тяхното управление изискват ресурси, като например тези, използвани при създаването на специално звено за справяне със заплахи за киберсигурността и физическата сигурност;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168CE0" w14:textId="77777777" w:rsidR="000D2AED" w:rsidRPr="00595511" w:rsidRDefault="000D2AED" w:rsidP="00756CC0">
            <w:pPr>
              <w:pStyle w:val="Normal6a"/>
            </w:pPr>
            <w:r>
              <w:t>75.</w:t>
            </w:r>
            <w:r>
              <w:tab/>
              <w:t xml:space="preserve">счита, че е от решаващо значение да се смекчат рисковете за структурната цялост на информационните технологии на Европейската прокуратура, произтичащи от агресивните практики на структурите на организираната престъпност, разследвани и преследвани от Европейската прокуратура, които са склонни да реагират агресивно на намесата на Европейската прокуратура за прекъсване на престъпните им дейности; оценява факта, че цялостната подобрена стратегия за сигурност и глобалната рамка на политиката за информационна сигурност, която беше предложена през 2023 г., беше официално одобрена и приета през 2024 г.; подчертава, че физическата и цифровата сигурност и тяхното управление </w:t>
            </w:r>
            <w:r>
              <w:rPr>
                <w:b/>
                <w:i/>
              </w:rPr>
              <w:t xml:space="preserve">са съществени фактори, способстващи оперативната независимост и ефективност на Европейската прокуратура, и </w:t>
            </w:r>
            <w:r>
              <w:t>изискват ресурси, като например тези, използвани при създаването на специално звено за справяне със заплахи за киберсигурността и физическата сигурност;</w:t>
            </w:r>
          </w:p>
        </w:tc>
      </w:tr>
    </w:tbl>
    <w:p w14:paraId="4A9C54E8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A721A40" w14:textId="77777777" w:rsidR="000D2AED" w:rsidRPr="00595511" w:rsidRDefault="000D2AED" w:rsidP="000D2AED">
      <w:r>
        <w:rPr>
          <w:rStyle w:val="HideTWBExt"/>
        </w:rPr>
        <w:t>&lt;/Amend&gt;</w:t>
      </w:r>
    </w:p>
    <w:p w14:paraId="07363E28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50</w:t>
      </w:r>
      <w:r>
        <w:rPr>
          <w:rStyle w:val="HideTWBExt"/>
        </w:rPr>
        <w:t>&lt;/NumAm&gt;</w:t>
      </w:r>
    </w:p>
    <w:p w14:paraId="46FB32E9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2DDCFF3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1236DFE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E3795D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77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9428137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7CA13E" w14:textId="77777777" w:rsidR="000D2AED" w:rsidRPr="00595511" w:rsidRDefault="000D2AED" w:rsidP="00756CC0"/>
        </w:tc>
      </w:tr>
      <w:tr w:rsidR="000D2AED" w14:paraId="474FA36E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6415F0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AA74CD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5FB5811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3D8D53" w14:textId="77777777" w:rsidR="000D2AED" w:rsidRPr="00595511" w:rsidRDefault="000D2AED" w:rsidP="00756CC0">
            <w:pPr>
              <w:pStyle w:val="Normal6a"/>
            </w:pPr>
            <w:r>
              <w:t>77.</w:t>
            </w:r>
            <w:r>
              <w:tab/>
              <w:t xml:space="preserve">отбелязва, че в оперативните области Европейската прокуратура прилага голяма предпазливост при използването на изкуствен интелект, и </w:t>
            </w:r>
            <w:r>
              <w:lastRenderedPageBreak/>
              <w:t xml:space="preserve">изразява съгласие, че макар изкуственият интелект да може да подпомага обработването на данни, оценката на доказателствата и вземането на решения от прокуратурата остават строго в рамките на пълната човешка отговорност; подчертава, че Европейската прокуратура не възприема изкуствения интелект като способен да намали нуждите от персонал, а по-скоро като помощен инструмент за справяне с нарастващото работно натоварване; насърчава целенасочените инвестиции в инструменти </w:t>
            </w:r>
            <w:r>
              <w:rPr>
                <w:b/>
                <w:i/>
              </w:rPr>
              <w:t xml:space="preserve">и обучение </w:t>
            </w:r>
            <w:r>
              <w:t>в областта на изкуствения интелект, чието отражение върху бюджета следва да бъде компенсирано от повишаване на ефективността на писмените преводи и други процеси на подкрепа; призовава Европейската прокуратура да предостави насоки на служителите относно начина на използване на тези инструменти, като обърне специално внимание на типичните процеси, присъщи на специфичния мандат на Европейската прокуратура;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63853D" w14:textId="77777777" w:rsidR="000D2AED" w:rsidRPr="00595511" w:rsidRDefault="000D2AED" w:rsidP="00756CC0">
            <w:pPr>
              <w:pStyle w:val="Normal6a"/>
            </w:pPr>
            <w:r>
              <w:lastRenderedPageBreak/>
              <w:t>77.</w:t>
            </w:r>
            <w:r>
              <w:tab/>
              <w:t xml:space="preserve">отбелязва, че в оперативните области Европейската прокуратура прилага голяма предпазливост при използването на изкуствен интелект, и </w:t>
            </w:r>
            <w:r>
              <w:lastRenderedPageBreak/>
              <w:t xml:space="preserve">изразява съгласие, че макар изкуственият интелект да може да подпомага обработването на данни, оценката на доказателствата и вземането на решения от прокуратурата остават строго в рамките на пълната човешка отговорност; </w:t>
            </w:r>
            <w:r>
              <w:rPr>
                <w:b/>
                <w:i/>
              </w:rPr>
              <w:t>приветства този подход като съществен за защитата на основните права, правната сигурност и отчетността;</w:t>
            </w:r>
            <w:r>
              <w:t xml:space="preserve"> подчертава, че Европейската прокуратура не възприема изкуствения интелект като способен да намали нуждите от персонал, а по-скоро като помощен инструмент за справяне с нарастващото работно натоварване; насърчава целенасочените инвестиции в инструменти в областта на изкуствения интелект</w:t>
            </w:r>
            <w:r>
              <w:rPr>
                <w:b/>
                <w:i/>
              </w:rPr>
              <w:t xml:space="preserve"> - при условие че използването им остане пропорционално и подчинено на човешки надзор - и обучение</w:t>
            </w:r>
            <w:r>
              <w:t>, чието отражение върху бюджета следва да бъде компенсирано от повишаване на ефективността на писмените преводи и други процеси на подкрепа; призовава Европейската прокуратура да предостави насоки на служителите относно начина на използване на тези инструменти, като обърне специално внимание на типичните процеси, присъщи на специфичния мандат на Европейската прокуратура;</w:t>
            </w:r>
          </w:p>
        </w:tc>
      </w:tr>
    </w:tbl>
    <w:p w14:paraId="566E5506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1C0A0A4" w14:textId="77777777" w:rsidR="000D2AED" w:rsidRPr="00595511" w:rsidRDefault="000D2AED" w:rsidP="000D2AED">
      <w:r>
        <w:rPr>
          <w:rStyle w:val="HideTWBExt"/>
        </w:rPr>
        <w:t>&lt;/Amend&gt;</w:t>
      </w:r>
    </w:p>
    <w:p w14:paraId="228466B2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51</w:t>
      </w:r>
      <w:r>
        <w:rPr>
          <w:rStyle w:val="HideTWBExt"/>
        </w:rPr>
        <w:t>&lt;/NumAm&gt;</w:t>
      </w:r>
    </w:p>
    <w:p w14:paraId="4C64760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450FFF2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11BD09A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1C286799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87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9A1CD8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1B0BD5" w14:textId="77777777" w:rsidR="000D2AED" w:rsidRPr="00595511" w:rsidRDefault="000D2AED" w:rsidP="00756CC0"/>
        </w:tc>
      </w:tr>
      <w:tr w:rsidR="000D2AED" w14:paraId="5AC0A9D6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55D9FB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983F49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B31C4DE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405A2C" w14:textId="77777777" w:rsidR="000D2AED" w:rsidRPr="00595511" w:rsidRDefault="000D2AED" w:rsidP="00756CC0">
            <w:pPr>
              <w:pStyle w:val="Normal6a"/>
            </w:pPr>
            <w:r>
              <w:t>87.</w:t>
            </w:r>
            <w:r>
              <w:tab/>
              <w:t xml:space="preserve">съзнава усилията на Европейската прокуратура за ефективно сътрудничество с Европол, OLAF и </w:t>
            </w:r>
            <w:r>
              <w:lastRenderedPageBreak/>
              <w:t>Евроюст, което се осъществява в съответствие с мандата на всяка организация, чрез редовни срещи на управленско и техническо равнище и чрез процесите „има/няма попадение“, използвани за двупосочен обмен на информация, и за избягване на дублирането на дейности; изразява съжаление обаче относно ограничения обем на оперативното сътрудничество между OLAF и Европейската прокуратура, потвърден от постоянно малкия брой дела в Европейската прокуратура, подкрепени от OLAF (4 дела през 2023 г. и 5 дела през 2024 г.), в сравнение с обема на делата, за които Европейската прокуратура е получила подкрепа през 2024 г. от Евроюст (25) и Европол (83); отбелязва, че сътрудничеството с Европол е засегнато от ограничения, произтичащи от националното наказателнопроцесуално право и достъпността на притежаваните от Европейската прокуратура данни; счита, че по-нататъшно засилване на сътрудничеството с Европол ще създаде условия за полезни взаимодействия и оптимизиране на ресурсите въпреки спешната необходимост Европейската прокуратура да разработи своя вътрешна аналитична платформа, която е от съществено значение за бързото тълкуване на данните, събрани в хода на провежданите от нея разследвания, и за определянето на оперативни стратегии при трансгранични случаи, изискващи достъп до цялата деловодна система на Европейската прокуратура; призовава всички страни да проучат подходящи начини за създаване на полезни взаимодействия</w:t>
            </w:r>
            <w:r>
              <w:rPr>
                <w:b/>
                <w:i/>
              </w:rPr>
              <w:t xml:space="preserve"> и</w:t>
            </w:r>
            <w:r>
              <w:t xml:space="preserve"> засилване на сътрудничеството на оперативно равнище; приветства създаването на специални работни групи за обявеното от Комисията преразглеждане на архитектурата за борба с измамите и очаква дебатите, включващи всички компоненти на архитектурата за борба с </w:t>
            </w:r>
            <w:r>
              <w:lastRenderedPageBreak/>
              <w:t>измамите, да постигнат осезаеми подобрения в начините, по които те си сътрудничат и да координират дейностите, като това преразглеждане ще бъде представено от Комисията до края на 2026 г.;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D0253F" w14:textId="77777777" w:rsidR="000D2AED" w:rsidRPr="00595511" w:rsidRDefault="000D2AED" w:rsidP="00756CC0">
            <w:pPr>
              <w:pStyle w:val="Normal6a"/>
            </w:pPr>
            <w:r>
              <w:lastRenderedPageBreak/>
              <w:t>87.</w:t>
            </w:r>
            <w:r>
              <w:tab/>
              <w:t xml:space="preserve">съзнава усилията на Европейската прокуратура за ефективно сътрудничество с Европол, OLAF и </w:t>
            </w:r>
            <w:r>
              <w:lastRenderedPageBreak/>
              <w:t>Евроюст, което се осъществява в съответствие с мандата на всяка организация, чрез редовни срещи на управленско и техническо равнище и чрез процесите „има/няма попадение“, използвани за двупосочен обмен на информация, и за избягване на дублирането на дейности; изразява съжаление обаче относно ограничения обем на оперативното сътрудничество между OLAF и Европейската прокуратура, потвърден от постоянно малкия брой дела в Европейската прокуратура, подкрепени от OLAF (4 дела през 2023 г. и 5 дела през 2024 г.), в сравнение с обема на делата, за които Европейската прокуратура е получила подкрепа през 2024 г. от Евроюст (25) и Европол (83); отбелязва, че сътрудничеството с Европол е засегнато от ограничения, произтичащи от националното наказателнопроцесуално право и достъпността на притежаваните от Европейската прокуратура данни; счита, че по-нататъшно засилване на сътрудничеството с Европол ще създаде условия за полезни взаимодействия и оптимизиране на ресурсите въпреки спешната необходимост Европейската прокуратура да разработи своя вътрешна аналитична платформа, която е от съществено значение за бързото тълкуване на данните, събрани в хода на провежданите от нея разследвания, и за определянето на оперативни стратегии при трансгранични случаи, изискващи достъп до цялата деловодна система на Европейската прокуратура; призовава всички страни да проучат подходящи начини за създаване на полезни взаимодействия</w:t>
            </w:r>
            <w:r>
              <w:rPr>
                <w:b/>
                <w:i/>
              </w:rPr>
              <w:t>,</w:t>
            </w:r>
            <w:r>
              <w:t xml:space="preserve"> засилване на сътрудничеството на оперативно равнище</w:t>
            </w:r>
            <w:r>
              <w:rPr>
                <w:b/>
                <w:i/>
              </w:rPr>
              <w:t>, избягване на дублирания на задачи и по-добро използване на съществуващите аналитични капацитети</w:t>
            </w:r>
            <w:r>
              <w:t xml:space="preserve">; приветства създаването на специални работни групи за обявеното от Комисията </w:t>
            </w:r>
            <w:r>
              <w:lastRenderedPageBreak/>
              <w:t>преразглеждане на архитектурата за борба с измамите и очаква дебатите, включващи всички компоненти на архитектурата за борба с измамите, да постигнат осезаеми подобрения в начините, по които те си сътрудничат и да координират дейностите, като това преразглеждане ще бъде представено от Комисията до края на 2026 г.;</w:t>
            </w:r>
          </w:p>
        </w:tc>
      </w:tr>
    </w:tbl>
    <w:p w14:paraId="7F5A5076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6CDBA93" w14:textId="77777777" w:rsidR="000D2AED" w:rsidRPr="00595511" w:rsidRDefault="000D2AED" w:rsidP="000D2AED">
      <w:r>
        <w:rPr>
          <w:rStyle w:val="HideTWBExt"/>
        </w:rPr>
        <w:t>&lt;/Amend&gt;</w:t>
      </w:r>
    </w:p>
    <w:p w14:paraId="57D80968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52</w:t>
      </w:r>
      <w:r>
        <w:rPr>
          <w:rStyle w:val="HideTWBExt"/>
        </w:rPr>
        <w:t>&lt;/NumAm&gt;</w:t>
      </w:r>
    </w:p>
    <w:p w14:paraId="15EDBDF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5C9E5944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41D3750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83E240D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89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8119B82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F9E6A2" w14:textId="77777777" w:rsidR="000D2AED" w:rsidRPr="00595511" w:rsidRDefault="000D2AED" w:rsidP="00756CC0"/>
        </w:tc>
      </w:tr>
      <w:tr w:rsidR="000D2AED" w14:paraId="3A92B926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87AF15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547ED6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CB1BFFD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D5C5BE" w14:textId="77777777" w:rsidR="000D2AED" w:rsidRPr="00595511" w:rsidRDefault="000D2AED" w:rsidP="00756CC0">
            <w:pPr>
              <w:pStyle w:val="Normal6a"/>
            </w:pPr>
            <w:r>
              <w:t>89.</w:t>
            </w:r>
            <w:r>
              <w:tab/>
              <w:t xml:space="preserve">счита, че преразглеждането на регулаторните рамки на OLAF и Европейската прокуратура предоставя възможност за преразглеждане на много аспекти на съвместната им работа с оглед на опита, натрупан през тези години на оперативна дейност; подчертава, че поуките, извлечени при провеждането както на допълнителните разследвания (предложени от OLAF), така и на подкрепящите разследвания (поискани от Европейската прокуратура), предложиха добър набор от информация, въз основа на която да се </w:t>
            </w:r>
            <w:r>
              <w:rPr>
                <w:b/>
                <w:i/>
              </w:rPr>
              <w:t>преработи модулът</w:t>
            </w:r>
            <w:r>
              <w:t xml:space="preserve"> за сътрудничество между тях; подчертава, че същият оперативен опит е показал необходимостта от по-голямо разкриване и по-добро докладване; отбелязва, че през 2024 г. в Парламента се проведе първата </w:t>
            </w:r>
            <w:r>
              <w:rPr>
                <w:b/>
                <w:i/>
              </w:rPr>
              <w:t>международна размяна на мнения</w:t>
            </w:r>
            <w:r>
              <w:t xml:space="preserve"> между прокурорите на Европейската прокуратура и следователите на OLAF; счита, че тя може да се разглежда като пилотен проект за практика на обмен на мнения, </w:t>
            </w:r>
            <w:r>
              <w:lastRenderedPageBreak/>
              <w:t xml:space="preserve">която следва да стане </w:t>
            </w:r>
            <w:r>
              <w:rPr>
                <w:b/>
                <w:i/>
              </w:rPr>
              <w:t xml:space="preserve">задължителна и </w:t>
            </w:r>
            <w:r>
              <w:t>периодична; отново заявява, че адекватен диалог и сътрудничество между компонентите на архитектурата на Съюза за борба с измамите може да бъде постигнат само чрез създаване на задължителен междуинституционален форум, на който могат да се разглеждат и обсъждат стратегически въпроси, за да се оптимизират ресурсите и да се направят осезаеми резултатите;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0FC2D3" w14:textId="77777777" w:rsidR="000D2AED" w:rsidRPr="00595511" w:rsidRDefault="000D2AED" w:rsidP="00756CC0">
            <w:pPr>
              <w:pStyle w:val="Normal6a"/>
            </w:pPr>
            <w:r>
              <w:lastRenderedPageBreak/>
              <w:t>89.</w:t>
            </w:r>
            <w:r>
              <w:tab/>
              <w:t xml:space="preserve">счита, че преразглеждането на регулаторните рамки на OLAF и Европейската прокуратура предоставя възможност за преразглеждане на много аспекти на съвместната им работа с оглед на опита, натрупан през тези години на оперативна дейност; подчертава, че поуките, извлечени при провеждането както на допълнителните разследвания (предложени от OLAF), така и на подкрепящите разследвания (поискани от Европейската прокуратура), предложиха добър набор от информация, въз основа на която да се </w:t>
            </w:r>
            <w:r>
              <w:rPr>
                <w:b/>
                <w:i/>
              </w:rPr>
              <w:t>преработят редът и условията</w:t>
            </w:r>
            <w:r>
              <w:t xml:space="preserve"> за сътрудничество между тях; подчертава, че същият оперативен опит е показал необходимостта от по-голямо разкриване и по-добро докладване; отбелязва, че през 2024 г. в Парламента се проведе първата </w:t>
            </w:r>
            <w:r>
              <w:rPr>
                <w:b/>
                <w:i/>
              </w:rPr>
              <w:t>съвместна среща</w:t>
            </w:r>
            <w:r>
              <w:t xml:space="preserve"> между прокурорите на Европейската прокуратура и следователите на OLAF; счита, че тя може да се разглежда като пилотен проект за практика на обмен на мнения, която следва да стане </w:t>
            </w:r>
            <w:r>
              <w:rPr>
                <w:b/>
                <w:i/>
              </w:rPr>
              <w:lastRenderedPageBreak/>
              <w:t>периодична при условие че са налице финансови ресурси</w:t>
            </w:r>
            <w:r>
              <w:t>; отново заявява, че адекватен диалог и сътрудничество между компонентите на архитектурата на Съюза за борба с измамите може да бъде постигнат само чрез създаване на задължителен междуинституционален форум, на който могат да се разглеждат и обсъждат стратегически въпроси, за да се оптимизират ресурсите и да се направят осезаеми резултатите;</w:t>
            </w:r>
          </w:p>
        </w:tc>
      </w:tr>
    </w:tbl>
    <w:p w14:paraId="0A1F349D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A322D7F" w14:textId="77777777" w:rsidR="000D2AED" w:rsidRPr="00595511" w:rsidRDefault="000D2AED" w:rsidP="000D2AED">
      <w:r>
        <w:rPr>
          <w:rStyle w:val="HideTWBExt"/>
        </w:rPr>
        <w:t>&lt;/Amend&gt;</w:t>
      </w:r>
    </w:p>
    <w:p w14:paraId="6AC3A64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53</w:t>
      </w:r>
      <w:r>
        <w:rPr>
          <w:rStyle w:val="HideTWBExt"/>
        </w:rPr>
        <w:t>&lt;/NumAm&gt;</w:t>
      </w:r>
    </w:p>
    <w:p w14:paraId="6ECDF2F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Ондржей Кнотек, Виржини Жорон, Жюлиен Санчез</w:t>
      </w:r>
      <w:r>
        <w:rPr>
          <w:rStyle w:val="HideTWBExt"/>
          <w:b w:val="0"/>
        </w:rPr>
        <w:t>&lt;/Members&gt;</w:t>
      </w:r>
    </w:p>
    <w:p w14:paraId="6DEDCD8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6F2CD6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BBF7B2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91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C18A6D9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57079" w14:textId="77777777" w:rsidR="000D2AED" w:rsidRPr="00595511" w:rsidRDefault="000D2AED" w:rsidP="00756CC0"/>
        </w:tc>
      </w:tr>
      <w:tr w:rsidR="000D2AED" w14:paraId="08574935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C5CB52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15BF44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5B7404F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A01DE5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A79109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91а.</w:t>
            </w:r>
            <w:r>
              <w:tab/>
            </w:r>
            <w:r>
              <w:rPr>
                <w:b/>
                <w:i/>
              </w:rPr>
              <w:t>подчертава, че широкомащабните измами с ДДС съставляват не само финансово престъпление, но и пряка атака срещу вътрешния пазар и лоялната конкуренция, нанасяйки несъразмерни вреди на спазващите закона данъкоплатци и МСП; подчертава, че толерантността към широкомащабните измами с ДДС подкопава доверието на гражданите в Съюза; настоява, че борбата с измамите с ДДС трябва да се разглежда като въпрос на политическо доверие, а не само на техническо прилагане;</w:t>
            </w:r>
          </w:p>
        </w:tc>
      </w:tr>
    </w:tbl>
    <w:p w14:paraId="0CEFA44B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07E90EF" w14:textId="77777777" w:rsidR="000D2AED" w:rsidRPr="00595511" w:rsidRDefault="000D2AED" w:rsidP="000D2AED">
      <w:r>
        <w:rPr>
          <w:rStyle w:val="HideTWBExt"/>
        </w:rPr>
        <w:t>&lt;/Amend&gt;</w:t>
      </w:r>
    </w:p>
    <w:p w14:paraId="67517A9E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54</w:t>
      </w:r>
      <w:r>
        <w:rPr>
          <w:rStyle w:val="HideTWBExt"/>
        </w:rPr>
        <w:t>&lt;/NumAm&gt;</w:t>
      </w:r>
    </w:p>
    <w:p w14:paraId="3BD9E0CE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30921DC5" w14:textId="77777777" w:rsidR="000D2AED" w:rsidRPr="00595511" w:rsidRDefault="000D2AED" w:rsidP="000D2AED">
      <w:r>
        <w:rPr>
          <w:rStyle w:val="HideTWBExt"/>
        </w:rPr>
        <w:lastRenderedPageBreak/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708CEDB9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988C645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F2B2CD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95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7AC208B1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6423E5" w14:textId="77777777" w:rsidR="000D2AED" w:rsidRPr="00595511" w:rsidRDefault="000D2AED" w:rsidP="00756CC0"/>
        </w:tc>
      </w:tr>
      <w:tr w:rsidR="000D2AED" w14:paraId="753FD825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D45BED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D73CAE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9C9980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53EF44" w14:textId="77777777" w:rsidR="000D2AED" w:rsidRPr="00595511" w:rsidRDefault="000D2AED" w:rsidP="00756CC0">
            <w:pPr>
              <w:pStyle w:val="Normal6a"/>
            </w:pPr>
            <w:r>
              <w:t>95.</w:t>
            </w:r>
            <w:r>
              <w:tab/>
              <w:t>признава, че разследванията на Европейската прокуратура могат да започнат само ако информацията е достигнала до прокурорите, и очаква държавите членки да спазват законоустановените си задължения, като докладват всички съответни случаи на Европейската прокуратура; отбелязва със загриженост, че някои държави членки обявяват дела за престъпления, засягащи финансовите интереси на Съюза, за национална компетентност и отказват да признаят компетентността на Европейската прокуратура по тях; изразява загриженост, че тези конфликти на компетентност е възможно да окажат отрицателно въздействие върху разследванията и да доведат до загуба на доказателствени средства или до закъсняло събиране на доказателства; призовава Комисията да събира и оценява информацията относно случаите на конфликти на компетентност, за да разполага с данни, обосноваващи преразглеждането на Регламент (ЕС) 2017/1939;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0EC5DE" w14:textId="77777777" w:rsidR="000D2AED" w:rsidRPr="00595511" w:rsidRDefault="000D2AED" w:rsidP="00756CC0">
            <w:pPr>
              <w:pStyle w:val="Normal6a"/>
            </w:pPr>
            <w:r>
              <w:t>95.</w:t>
            </w:r>
            <w:r>
              <w:tab/>
              <w:t>признава, че разследванията на Европейската прокуратура могат да започнат само ако информацията е достигнала до прокурорите, и очаква държавите членки да спазват законоустановените си задължения, като докладват всички съответни случаи на Европейската прокуратура;</w:t>
            </w:r>
            <w:r>
              <w:rPr>
                <w:b/>
                <w:i/>
              </w:rPr>
              <w:t xml:space="preserve"> отбелязва със загриженост, че конфликтите за компетентност и системните пречки пред разследванията на Европейската прокуратура продължиха и през 2024 г., включително случаите, пораждащи опасения относно принципите на правовата държава; във връзка с това припомня публичното изявление на Европейската прокуратура по повод решение относно конфликт за компетентност в Хърватия; призовава Комисията систематично да предприема последващи действия във връзка с тези пречки като част от своята отговорност да гарантира спазването на правото на Съюза и да защитава финансовите интереси на Съюза;</w:t>
            </w:r>
            <w:r>
              <w:t xml:space="preserve"> отбелязва със загриженост, че някои държави членки обявяват дела за престъпления, засягащи финансовите интереси на Съюза, за национална компетентност и отказват да признаят компетентността на Европейската прокуратура по тях; изразява загриженост, че тези конфликти на компетентност е възможно да окажат отрицателно въздействие върху разследванията и да доведат до загуба на доказателствени средства или до закъсняло събиране на доказателства; призовава Комисията да събира и оценява информацията относно </w:t>
            </w:r>
            <w:r>
              <w:lastRenderedPageBreak/>
              <w:t>случаите на конфликти на компетентност, за да разполага с данни, обосноваващи преразглеждането на Регламент (ЕС) 2017/1939;</w:t>
            </w:r>
          </w:p>
        </w:tc>
      </w:tr>
    </w:tbl>
    <w:p w14:paraId="05DA689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6EA273E" w14:textId="77777777" w:rsidR="000D2AED" w:rsidRPr="00595511" w:rsidRDefault="000D2AED" w:rsidP="000D2AED">
      <w:r>
        <w:rPr>
          <w:rStyle w:val="HideTWBExt"/>
        </w:rPr>
        <w:t>&lt;/Amend&gt;</w:t>
      </w:r>
    </w:p>
    <w:p w14:paraId="71A4BBED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55</w:t>
      </w:r>
      <w:r>
        <w:rPr>
          <w:rStyle w:val="HideTWBExt"/>
        </w:rPr>
        <w:t>&lt;/NumAm&gt;</w:t>
      </w:r>
    </w:p>
    <w:p w14:paraId="57CA574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0883131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7801A1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875E228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97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7D0657CC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7217C2" w14:textId="77777777" w:rsidR="000D2AED" w:rsidRPr="00595511" w:rsidRDefault="000D2AED" w:rsidP="00756CC0"/>
        </w:tc>
      </w:tr>
      <w:tr w:rsidR="000D2AED" w14:paraId="1861949C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6323A5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5B5892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AD9F026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8EE7A8" w14:textId="77777777" w:rsidR="000D2AED" w:rsidRPr="00595511" w:rsidRDefault="000D2AED" w:rsidP="00756CC0">
            <w:pPr>
              <w:pStyle w:val="Normal6a"/>
            </w:pPr>
            <w:r>
              <w:t>97.</w:t>
            </w:r>
            <w:r>
              <w:tab/>
              <w:t>отбелязва, че през 2024 г. Европейската прокуратура е извършила и покрила съответните разходи на „Академията на Европейската прокуратура“, организирана съвместно с Guardia di Finanza (Финансова полиция) в Италия, с два международни курса на място в продължение на две седмици за 49 следователи; отбелязва, че в някои държави членки са проведени специални обучения на служителите на правоприлагащите органи в областта на престъпността, чието разследване е в рамките на мандата на Европейската прокуратура; отбелязва, че през 2024 г. европейските прокурори и европейските делегирани прокурори на децентрализирано и централно равнище са предприели допълнителни действия за повишаване на осведомеността на националните заинтересовани страни, като многократно са приемали делегации от съдебната власт, прокуратурата и правоприлагащите органи;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5A00B4" w14:textId="77777777" w:rsidR="000D2AED" w:rsidRPr="00595511" w:rsidRDefault="000D2AED" w:rsidP="00756CC0">
            <w:pPr>
              <w:pStyle w:val="Normal6a"/>
            </w:pPr>
            <w:r>
              <w:t>97.</w:t>
            </w:r>
            <w:r>
              <w:tab/>
              <w:t xml:space="preserve">отбелязва, че през 2024 г. Европейската прокуратура е извършила и покрила съответните разходи на „Академията на Европейската прокуратура“, организирана съвместно с Guardia di Finanza (Финансова полиция) в Италия, с два международни курса на място в продължение на две седмици за 49 следователи; отбелязва, че в някои държави членки са проведени специални обучения на служителите на правоприлагащите органи в областта на престъпността, чието разследване е в рамките на мандата на Европейската прокуратура; </w:t>
            </w:r>
            <w:r>
              <w:rPr>
                <w:b/>
                <w:i/>
              </w:rPr>
              <w:t>призовава Комисията да подкрепи и осигури финансиране за този ценен проект за обучение;</w:t>
            </w:r>
            <w:r>
              <w:t xml:space="preserve"> отбелязва, че през 2024 г. европейските прокурори и европейските делегирани прокурори на децентрализирано и централно равнище са предприели допълнителни действия за повишаване на осведомеността на националните заинтересовани страни, като многократно са приемали делегации от съдебната власт, прокуратурата и правоприлагащите органи;</w:t>
            </w:r>
          </w:p>
        </w:tc>
      </w:tr>
    </w:tbl>
    <w:p w14:paraId="45DEDE43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12017EF1" w14:textId="77777777" w:rsidR="000D2AED" w:rsidRPr="00595511" w:rsidRDefault="000D2AED" w:rsidP="000D2AED">
      <w:r>
        <w:rPr>
          <w:rStyle w:val="HideTWBExt"/>
        </w:rPr>
        <w:t>&lt;/Amend&gt;</w:t>
      </w:r>
    </w:p>
    <w:p w14:paraId="7DF94ED2" w14:textId="77777777" w:rsidR="000D2AED" w:rsidRPr="00595511" w:rsidRDefault="000D2AED" w:rsidP="000D2AED">
      <w:pPr>
        <w:pStyle w:val="AmNumberTabs"/>
      </w:pPr>
      <w:r>
        <w:rPr>
          <w:rStyle w:val="HideTWBExt"/>
        </w:rPr>
        <w:lastRenderedPageBreak/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56</w:t>
      </w:r>
      <w:r>
        <w:rPr>
          <w:rStyle w:val="HideTWBExt"/>
        </w:rPr>
        <w:t>&lt;/NumAm&gt;</w:t>
      </w:r>
    </w:p>
    <w:p w14:paraId="6051C2F3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Ондржей Кнотек, Виржини Жорон, Жюлиен Санчез</w:t>
      </w:r>
      <w:r>
        <w:rPr>
          <w:rStyle w:val="HideTWBExt"/>
          <w:b w:val="0"/>
        </w:rPr>
        <w:t>&lt;/Members&gt;</w:t>
      </w:r>
    </w:p>
    <w:p w14:paraId="3BB0DD7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0B2BE08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2D50DEBA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99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D7D3F6E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7D56F2" w14:textId="77777777" w:rsidR="000D2AED" w:rsidRPr="00595511" w:rsidRDefault="000D2AED" w:rsidP="00756CC0"/>
        </w:tc>
      </w:tr>
      <w:tr w:rsidR="000D2AED" w14:paraId="36B361CD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F73DAB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05B9BD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58B63E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BBBCA8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4141F0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99a.</w:t>
            </w:r>
            <w:r>
              <w:tab/>
            </w:r>
            <w:r>
              <w:rPr>
                <w:b/>
                <w:i/>
              </w:rPr>
              <w:t>изразява съжаление, че въпреки многократните предупреждения от страна на Европейския парламент и Сметната палата, Комисията продължава да разчита прекомерно на последващи проверки, като по този начин отслабва способността на Съюза да предотвратява, открива и коригира злоупотреби със средства по МВУ; подчертава, че натрупаният досега опит във връзка с МВУ показва, че тези разходни инструменти на Съюза представляват риск за финансовите интереси на Съюза; предупреждава тези модели да не бъдат възпроизвеждани в бъдещи инструменти на Съюза без стабилни, приложими и единни механизми за контрол;</w:t>
            </w:r>
          </w:p>
        </w:tc>
      </w:tr>
    </w:tbl>
    <w:p w14:paraId="7F84C5AC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3A04435" w14:textId="77777777" w:rsidR="000D2AED" w:rsidRPr="00595511" w:rsidRDefault="000D2AED" w:rsidP="000D2AED">
      <w:r>
        <w:rPr>
          <w:rStyle w:val="HideTWBExt"/>
        </w:rPr>
        <w:t>&lt;/Amend&gt;</w:t>
      </w:r>
    </w:p>
    <w:p w14:paraId="45E65A3F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57</w:t>
      </w:r>
      <w:r>
        <w:rPr>
          <w:rStyle w:val="HideTWBExt"/>
        </w:rPr>
        <w:t>&lt;/NumAm&gt;</w:t>
      </w:r>
    </w:p>
    <w:p w14:paraId="31210F29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5C4F5D6D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BC00E0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1E68D1D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104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25348FED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C06D79" w14:textId="77777777" w:rsidR="000D2AED" w:rsidRPr="00595511" w:rsidRDefault="000D2AED" w:rsidP="00756CC0"/>
        </w:tc>
      </w:tr>
      <w:tr w:rsidR="000D2AED" w14:paraId="02372669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82502F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4B1A27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24929D22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C92E43" w14:textId="77777777" w:rsidR="000D2AED" w:rsidRPr="00595511" w:rsidRDefault="000D2AED" w:rsidP="00756CC0">
            <w:pPr>
              <w:pStyle w:val="Normal6a"/>
            </w:pPr>
            <w:r>
              <w:t>104.</w:t>
            </w:r>
            <w:r>
              <w:tab/>
              <w:t xml:space="preserve">изразява съжаление, че Унгария е единствената оставаща държава членка, която все още не се е присъединила към Европейската прокуратура, въпреки липсата на каквито и да било правни или конституционни пречки; призовава унгарското правителство да се </w:t>
            </w:r>
            <w:r>
              <w:lastRenderedPageBreak/>
              <w:t xml:space="preserve">присъедини към Европейската прокуратура и счита, че </w:t>
            </w:r>
            <w:r>
              <w:rPr>
                <w:b/>
                <w:i/>
              </w:rPr>
              <w:t>това би отговорило</w:t>
            </w:r>
            <w:r>
              <w:t xml:space="preserve"> на </w:t>
            </w:r>
            <w:r>
              <w:rPr>
                <w:b/>
                <w:i/>
              </w:rPr>
              <w:t>силните очаквания</w:t>
            </w:r>
            <w:r>
              <w:t xml:space="preserve"> на гражданското общество и гражданите за засилване на правните гаранции срещу измами, корупция и други нарушения</w:t>
            </w:r>
            <w:r>
              <w:rPr>
                <w:b/>
                <w:i/>
              </w:rPr>
              <w:t>, които засягат пряко</w:t>
            </w:r>
            <w:r>
              <w:t xml:space="preserve"> финансовите интереси на Съюза и отслабват положителното въздействие на политиките на Съюза</w:t>
            </w:r>
            <w:r>
              <w:rPr>
                <w:b/>
                <w:i/>
              </w:rPr>
              <w:t xml:space="preserve"> в подкрепа на</w:t>
            </w:r>
            <w:r>
              <w:t xml:space="preserve"> растежа и благосъстоянието сред унгарските граждани;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0088F2" w14:textId="77777777" w:rsidR="000D2AED" w:rsidRPr="00595511" w:rsidRDefault="000D2AED" w:rsidP="00756CC0">
            <w:pPr>
              <w:pStyle w:val="Normal6a"/>
            </w:pPr>
            <w:r>
              <w:lastRenderedPageBreak/>
              <w:t>104.</w:t>
            </w:r>
            <w:r>
              <w:tab/>
              <w:t xml:space="preserve">изразява </w:t>
            </w:r>
            <w:r>
              <w:rPr>
                <w:b/>
                <w:i/>
              </w:rPr>
              <w:t xml:space="preserve">дълбоко </w:t>
            </w:r>
            <w:r>
              <w:t xml:space="preserve">съжаление, че Унгария е единствената оставаща държава членка, която все още не се е присъединила към Европейската прокуратура, въпреки липсата на каквито и да било правни или конституционни пречки; призовава </w:t>
            </w:r>
            <w:r>
              <w:rPr>
                <w:b/>
                <w:i/>
              </w:rPr>
              <w:lastRenderedPageBreak/>
              <w:t xml:space="preserve">много настоятелно </w:t>
            </w:r>
            <w:r>
              <w:t xml:space="preserve">унгарското правителство да се присъедини към Европейската прокуратура </w:t>
            </w:r>
            <w:r>
              <w:rPr>
                <w:b/>
                <w:i/>
              </w:rPr>
              <w:t>без по-нататъшно забавяне; счита, че продължаващото неучастие може да се тълкува само като умишлен опит за предпазване на корупцията и злоупотребата със средства на Съюза от независим европейски контрол;</w:t>
            </w:r>
            <w:r>
              <w:t xml:space="preserve"> счита, че </w:t>
            </w:r>
            <w:r>
              <w:rPr>
                <w:b/>
                <w:i/>
              </w:rPr>
              <w:t>присъединяването на страната към Европейската прокуратура най-накрая ще отговори</w:t>
            </w:r>
            <w:r>
              <w:t xml:space="preserve"> на </w:t>
            </w:r>
            <w:r>
              <w:rPr>
                <w:b/>
                <w:i/>
              </w:rPr>
              <w:t>дългогодишните и легитимни искания</w:t>
            </w:r>
            <w:r>
              <w:t xml:space="preserve"> на гражданското общество и гражданите за засилване на правните гаранции срещу измами, корупция и други </w:t>
            </w:r>
            <w:r>
              <w:rPr>
                <w:b/>
                <w:i/>
              </w:rPr>
              <w:t xml:space="preserve">сериозни </w:t>
            </w:r>
            <w:r>
              <w:t>нарушения</w:t>
            </w:r>
            <w:r>
              <w:rPr>
                <w:b/>
                <w:i/>
              </w:rPr>
              <w:t xml:space="preserve"> и за възстановяване на доверието в защитата на</w:t>
            </w:r>
            <w:r>
              <w:t xml:space="preserve"> финансовите интереси на Съюза</w:t>
            </w:r>
            <w:r>
              <w:rPr>
                <w:b/>
                <w:i/>
              </w:rPr>
              <w:t>, които понастоящем са подкопани от трайни недостатъци в правоприлагането</w:t>
            </w:r>
            <w:r>
              <w:t xml:space="preserve"> и </w:t>
            </w:r>
            <w:r>
              <w:rPr>
                <w:b/>
                <w:i/>
              </w:rPr>
              <w:t xml:space="preserve">които </w:t>
            </w:r>
            <w:r>
              <w:t>отслабват положителното въздействие на политиките на Съюза</w:t>
            </w:r>
            <w:r>
              <w:rPr>
                <w:b/>
                <w:i/>
              </w:rPr>
              <w:t>, предназначени да подкрепят</w:t>
            </w:r>
            <w:r>
              <w:t xml:space="preserve"> растежа</w:t>
            </w:r>
            <w:r>
              <w:rPr>
                <w:b/>
                <w:i/>
              </w:rPr>
              <w:t>, сближаването</w:t>
            </w:r>
            <w:r>
              <w:t xml:space="preserve"> и благосъстоянието сред унгарските граждани</w:t>
            </w:r>
            <w:r>
              <w:rPr>
                <w:b/>
                <w:i/>
              </w:rPr>
              <w:t>, МСП и местните и регионалните органи на власт</w:t>
            </w:r>
            <w:r>
              <w:t>;</w:t>
            </w:r>
          </w:p>
        </w:tc>
      </w:tr>
    </w:tbl>
    <w:p w14:paraId="27A2E683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F71FC2B" w14:textId="77777777" w:rsidR="000D2AED" w:rsidRPr="00595511" w:rsidRDefault="000D2AED" w:rsidP="000D2AED">
      <w:r>
        <w:rPr>
          <w:rStyle w:val="HideTWBExt"/>
        </w:rPr>
        <w:t>&lt;/Amend&gt;</w:t>
      </w:r>
    </w:p>
    <w:p w14:paraId="45C9A0FE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58</w:t>
      </w:r>
      <w:r>
        <w:rPr>
          <w:rStyle w:val="HideTWBExt"/>
        </w:rPr>
        <w:t>&lt;/NumAm&gt;</w:t>
      </w:r>
    </w:p>
    <w:p w14:paraId="6331F82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Чаба Молнар</w:t>
      </w:r>
      <w:r>
        <w:rPr>
          <w:rStyle w:val="HideTWBExt"/>
          <w:b w:val="0"/>
        </w:rPr>
        <w:t>&lt;/Members&gt;</w:t>
      </w:r>
    </w:p>
    <w:p w14:paraId="0F08EB4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435A0E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869E580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105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4EF3E461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9652D1" w14:textId="77777777" w:rsidR="000D2AED" w:rsidRPr="00595511" w:rsidRDefault="000D2AED" w:rsidP="00756CC0"/>
        </w:tc>
      </w:tr>
      <w:tr w:rsidR="000D2AED" w14:paraId="3C557976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8D4FE0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3E4122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0A774C1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2181FA" w14:textId="77777777" w:rsidR="000D2AED" w:rsidRPr="00595511" w:rsidRDefault="000D2AED" w:rsidP="00756CC0">
            <w:pPr>
              <w:pStyle w:val="Normal6a"/>
            </w:pPr>
            <w:r>
              <w:t>105.</w:t>
            </w:r>
            <w:r>
              <w:tab/>
              <w:t xml:space="preserve"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</w:t>
            </w:r>
            <w:r>
              <w:lastRenderedPageBreak/>
              <w:t xml:space="preserve">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 </w:t>
            </w:r>
            <w:r>
              <w:rPr>
                <w:b/>
                <w:i/>
              </w:rPr>
              <w:t>изисква от</w:t>
            </w:r>
            <w:r>
              <w:t xml:space="preserve"> Комисията да разгледа участието в Европейската прокуратура като предварително условие за получаване на средства от Съюза и призовава Комисията да следи отблизо равнището на сътрудничество на държавите членки с Европейската прокуратура; в този смисъл изразява съжаление във връзка със случаите, докладвани през 2024 г., на излагане на заплахи на разследващи служители на OLAF и Европейската прокуратура при извършването на техните дейности на място; подчертава, че подобни ситуации подкопават принципите на правовата държава и отслабват действията на Съюза</w:t>
            </w:r>
            <w:r>
              <w:rPr>
                <w:b/>
                <w:i/>
              </w:rPr>
              <w:t>, като</w:t>
            </w:r>
            <w:r>
              <w:t xml:space="preserve"> 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84330E" w14:textId="77777777" w:rsidR="000D2AED" w:rsidRPr="00595511" w:rsidRDefault="000D2AED" w:rsidP="00756CC0">
            <w:pPr>
              <w:pStyle w:val="Normal6a"/>
            </w:pPr>
            <w:r>
              <w:lastRenderedPageBreak/>
              <w:t>105.</w:t>
            </w:r>
            <w:r>
              <w:tab/>
              <w:t xml:space="preserve"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</w:t>
            </w:r>
            <w:r>
              <w:lastRenderedPageBreak/>
              <w:t xml:space="preserve">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 </w:t>
            </w:r>
            <w:r>
              <w:rPr>
                <w:b/>
                <w:i/>
              </w:rPr>
              <w:t>призовава</w:t>
            </w:r>
            <w:r>
              <w:t xml:space="preserve"> Комисията да разгледа участието в Европейската прокуратура като предварително условие за получаване на средства от Съюза и призовава Комисията да следи отблизо равнището на сътрудничество на държавите членки с Европейската прокуратура; в този смисъл изразява </w:t>
            </w:r>
            <w:r>
              <w:rPr>
                <w:b/>
                <w:i/>
              </w:rPr>
              <w:t xml:space="preserve">силно </w:t>
            </w:r>
            <w:r>
              <w:t xml:space="preserve">съжаление във връзка със случаите, докладвани през 2024 г., на излагане на заплахи на разследващи служители на OLAF и Европейската прокуратура </w:t>
            </w:r>
            <w:r>
              <w:rPr>
                <w:b/>
                <w:i/>
              </w:rPr>
              <w:t xml:space="preserve">от страна на правителства на държави членки </w:t>
            </w:r>
            <w:r>
              <w:t>при извършването на техните дейности на място;</w:t>
            </w:r>
            <w:r>
              <w:rPr>
                <w:b/>
                <w:i/>
              </w:rPr>
              <w:t xml:space="preserve"> припомня няколкото опита на унгарското правителство да извършва систематичен шпионаж срещу служители на Европейската комисия и OLAF;</w:t>
            </w:r>
            <w:r>
              <w:t xml:space="preserve"> подчертава, че подобни ситуации подкопават принципите на правовата държава</w:t>
            </w:r>
            <w:r>
              <w:rPr>
                <w:b/>
                <w:i/>
              </w:rPr>
              <w:t>, съставляват сериозно нарушение на взаимното доверие и лоялното сътрудничество между държавите членки и институциите на ЕС и са пример за по-широкия модел на злоупотреба от страна на държавата с правомощия за наблюдение</w:t>
            </w:r>
            <w:r>
              <w:t xml:space="preserve"> и отслабват действията на Съюза</w:t>
            </w:r>
            <w:r>
              <w:rPr>
                <w:b/>
                <w:i/>
              </w:rPr>
              <w:t xml:space="preserve">; </w:t>
            </w:r>
            <w:r>
              <w:t>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</w:tr>
    </w:tbl>
    <w:p w14:paraId="6336F3B1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E2FB693" w14:textId="77777777" w:rsidR="000D2AED" w:rsidRPr="00595511" w:rsidRDefault="000D2AED" w:rsidP="000D2AED">
      <w:r>
        <w:rPr>
          <w:rStyle w:val="HideTWBExt"/>
        </w:rPr>
        <w:t>&lt;/Amend&gt;</w:t>
      </w:r>
    </w:p>
    <w:p w14:paraId="33509E61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59</w:t>
      </w:r>
      <w:r>
        <w:rPr>
          <w:rStyle w:val="HideTWBExt"/>
        </w:rPr>
        <w:t>&lt;/NumAm&gt;</w:t>
      </w:r>
    </w:p>
    <w:p w14:paraId="36D8CA94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Томаш Здеховски</w:t>
      </w:r>
      <w:r>
        <w:rPr>
          <w:rStyle w:val="HideTWBExt"/>
          <w:b w:val="0"/>
        </w:rPr>
        <w:t>&lt;/Members&gt;</w:t>
      </w:r>
    </w:p>
    <w:p w14:paraId="35E0535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lastRenderedPageBreak/>
        <w:t>&lt;/RepeatBlock-By&gt;</w:t>
      </w:r>
    </w:p>
    <w:p w14:paraId="79EA7763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2F30D0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105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F4E06A6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485768" w14:textId="77777777" w:rsidR="000D2AED" w:rsidRPr="00595511" w:rsidRDefault="000D2AED" w:rsidP="00756CC0"/>
        </w:tc>
      </w:tr>
      <w:tr w:rsidR="000D2AED" w14:paraId="11400DF6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61EE4A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FF5A82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00627997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45CF3" w14:textId="77777777" w:rsidR="000D2AED" w:rsidRPr="00595511" w:rsidRDefault="000D2AED" w:rsidP="00756CC0">
            <w:pPr>
              <w:pStyle w:val="Normal6a"/>
            </w:pPr>
            <w:r>
              <w:t>105.</w:t>
            </w:r>
            <w:r>
              <w:tab/>
              <w:t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 изисква от Комисията да разгледа участието в Европейската прокуратура като предварително условие за получаване на средства от Съюза и призовава Комисията да следи отблизо равнището на сътрудничество на държавите членки с Европейската прокуратура; в този смисъл изразява съжаление във връзка със случаите, докладвани през 2024 г., на излагане на заплахи на разследващи служители на OLAF и Европейската прокуратура при извършването на техните дейности на място; подчертава, че подобни ситуации подкопават принципите на правовата държава и отслабват действията на Съюза, като 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4EB429" w14:textId="77777777" w:rsidR="000D2AED" w:rsidRPr="00595511" w:rsidRDefault="000D2AED" w:rsidP="00756CC0">
            <w:pPr>
              <w:pStyle w:val="Normal6a"/>
            </w:pPr>
            <w:r>
              <w:t>105.</w:t>
            </w:r>
            <w:r>
              <w:tab/>
              <w:t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</w:t>
            </w:r>
            <w:r>
              <w:rPr>
                <w:b/>
                <w:i/>
              </w:rPr>
              <w:t xml:space="preserve"> призовава Комисията да проучи въвеждането на нова клауза в Регламента относно обвързаността с условия, въз основа на която да се проучи дали неучастието в Европейската прокуратура представлява потенциална заплаха за финансовите интереси на Съюза;</w:t>
            </w:r>
            <w:r>
              <w:t xml:space="preserve"> изисква от Комисията да разгледа участието в Европейската прокуратура като предварително условие за получаване на средства от Съюза и призовава Комисията да следи отблизо равнището на сътрудничество на държавите членки с Европейската прокуратура; в този смисъл изразява съжаление във връзка със случаите, докладвани през 2024 г., на излагане на заплахи на разследващи служители на OLAF и Европейската прокуратура при извършването на техните дейности на място; подчертава, че подобни ситуации подкопават принципите на правовата държава и отслабват действията на Съюза, като 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</w:tr>
    </w:tbl>
    <w:p w14:paraId="5CDF5086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E210722" w14:textId="77777777" w:rsidR="000D2AED" w:rsidRPr="00595511" w:rsidRDefault="000D2AED" w:rsidP="000D2AED">
      <w:r>
        <w:rPr>
          <w:rStyle w:val="HideTWBExt"/>
        </w:rPr>
        <w:t>&lt;/Amend&gt;</w:t>
      </w:r>
    </w:p>
    <w:p w14:paraId="6C01E3D3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60</w:t>
      </w:r>
      <w:r>
        <w:rPr>
          <w:rStyle w:val="HideTWBExt"/>
        </w:rPr>
        <w:t>&lt;/NumAm&gt;</w:t>
      </w:r>
    </w:p>
    <w:p w14:paraId="1F8E014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25D2C7CC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247A4E5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318D991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105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BF3257B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37E905" w14:textId="77777777" w:rsidR="000D2AED" w:rsidRPr="00595511" w:rsidRDefault="000D2AED" w:rsidP="00756CC0"/>
        </w:tc>
      </w:tr>
      <w:tr w:rsidR="000D2AED" w14:paraId="1B2F70C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F1B028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FCB85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B8872C0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0561E0" w14:textId="77777777" w:rsidR="000D2AED" w:rsidRPr="00595511" w:rsidRDefault="000D2AED" w:rsidP="00756CC0">
            <w:pPr>
              <w:pStyle w:val="Normal6a"/>
            </w:pPr>
            <w:r>
              <w:t>105.</w:t>
            </w:r>
            <w:r>
              <w:tab/>
              <w:t xml:space="preserve"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 </w:t>
            </w:r>
            <w:r>
              <w:rPr>
                <w:b/>
                <w:i/>
              </w:rPr>
              <w:t xml:space="preserve">изисква от Комисията да разгледа участието в Европейската прокуратура като предварително условие за получаване на средства от Съюза и </w:t>
            </w:r>
            <w:r>
              <w:t>призовава Комисията да следи отблизо равнището на сътрудничество на държавите членки с Европейската прокуратура; в този смисъл изразява съжаление във връзка със случаите, докладвани през 2024 г., на излагане на заплахи на разследващи служители на OLAF и Европейската прокуратура при извършването на техните дейности на място; подчертава, че подобни ситуации подкопават принципите на правовата държава и отслабват действията на Съюза, като 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8885F9" w14:textId="77777777" w:rsidR="000D2AED" w:rsidRPr="00595511" w:rsidRDefault="000D2AED" w:rsidP="00756CC0">
            <w:pPr>
              <w:pStyle w:val="Normal6a"/>
            </w:pPr>
            <w:r>
              <w:t>105.</w:t>
            </w:r>
            <w:r>
              <w:tab/>
              <w:t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 призовава Комисията да следи отблизо равнището на сътрудничество на държавите членки с Европейската прокуратура; в този смисъл изразява съжаление във връзка със случаите, докладвани през 2024 г., на излагане на заплахи на разследващи служители на OLAF и Европейската прокуратура при извършването на техните дейности на място; подчертава, че подобни ситуации подкопават принципите на правовата държава и отслабват действията на Съюза, като 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</w:tr>
    </w:tbl>
    <w:p w14:paraId="6CA73306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55D5002" w14:textId="77777777" w:rsidR="000D2AED" w:rsidRPr="00595511" w:rsidRDefault="000D2AED" w:rsidP="000D2AED">
      <w:r>
        <w:rPr>
          <w:rStyle w:val="HideTWBExt"/>
        </w:rPr>
        <w:t>&lt;/Amend&gt;</w:t>
      </w:r>
    </w:p>
    <w:p w14:paraId="5F31F4F0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61</w:t>
      </w:r>
      <w:r>
        <w:rPr>
          <w:rStyle w:val="HideTWBExt"/>
        </w:rPr>
        <w:t>&lt;/NumAm&gt;</w:t>
      </w:r>
    </w:p>
    <w:p w14:paraId="1A8E82D1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Кинга Колар</w:t>
      </w:r>
      <w:r>
        <w:rPr>
          <w:rStyle w:val="HideTWBExt"/>
          <w:b w:val="0"/>
        </w:rPr>
        <w:t>&lt;/Members&gt;</w:t>
      </w:r>
    </w:p>
    <w:p w14:paraId="683D476B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11E9B641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4E01A20C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105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6C718745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B2764F" w14:textId="77777777" w:rsidR="000D2AED" w:rsidRPr="00595511" w:rsidRDefault="000D2AED" w:rsidP="00756CC0"/>
        </w:tc>
      </w:tr>
      <w:tr w:rsidR="000D2AED" w14:paraId="5F97507F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5F4259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8139E9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0301C1B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F80276" w14:textId="77777777" w:rsidR="000D2AED" w:rsidRPr="00595511" w:rsidRDefault="000D2AED" w:rsidP="00756CC0">
            <w:pPr>
              <w:pStyle w:val="Normal6a"/>
            </w:pPr>
            <w:r>
              <w:t>105.</w:t>
            </w:r>
            <w:r>
              <w:tab/>
              <w:t xml:space="preserve"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 </w:t>
            </w:r>
            <w:r>
              <w:rPr>
                <w:b/>
                <w:i/>
              </w:rPr>
              <w:t xml:space="preserve">изисква от Комисията да разгледа участието в Европейската прокуратура като предварително условие за получаване на средства от Съюза и </w:t>
            </w:r>
            <w:r>
              <w:t>призовава Комисията да следи отблизо равнището на сътрудничество на държавите членки с Европейската прокуратура; в този смисъл изразява съжаление във връзка със случаите, докладвани през 2024 г., на излагане на заплахи на разследващи служители на OLAF и Европейската прокуратура при извършването на техните дейности на място; подчертава, че подобни ситуации подкопават принципите на правовата държава и отслабват действията на Съюза, като 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83390B" w14:textId="77777777" w:rsidR="000D2AED" w:rsidRPr="00595511" w:rsidRDefault="000D2AED" w:rsidP="00756CC0">
            <w:pPr>
              <w:pStyle w:val="Normal6a"/>
            </w:pPr>
            <w:r>
              <w:t>105.</w:t>
            </w:r>
            <w:r>
              <w:tab/>
              <w:t>подчертава, че всяка липса на сътрудничество с Европейската прокуратура от страна на която и да е от държавите членки създава ниши на имунитет и привилегии, които отслабват защитата на финансовите интереси на Съюза, което я прави неравномерна и неефективна, и настоятелно призовава Комисията да започне производство за нарушение срещу всяка държава членка, която системно възпрепятства водените от Европейската прокуратура разследвания; призовава Комисията да следи отблизо равнището на сътрудничество на държавите членки с Европейската прокуратура; в този смисъл изразява съжаление във връзка със случаите, докладвани през 2024 г., на излагане на заплахи на разследващи служители на OLAF и Европейската прокуратура при извършването на техните дейности на място; подчертава, че подобни ситуации подкопават принципите на правовата държава и отслабват действията на Съюза, като призовава за установяването на строги превантивни и защитни мерки за защита на служителите, когато те са разположени в контекст, изложен на риск;</w:t>
            </w:r>
          </w:p>
        </w:tc>
      </w:tr>
    </w:tbl>
    <w:p w14:paraId="00B33219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59586FA" w14:textId="77777777" w:rsidR="000D2AED" w:rsidRPr="00595511" w:rsidRDefault="000D2AED" w:rsidP="000D2AED">
      <w:r>
        <w:rPr>
          <w:rStyle w:val="HideTWBExt"/>
        </w:rPr>
        <w:t>&lt;/Amend&gt;</w:t>
      </w:r>
    </w:p>
    <w:p w14:paraId="2AF63A2A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62</w:t>
      </w:r>
      <w:r>
        <w:rPr>
          <w:rStyle w:val="HideTWBExt"/>
        </w:rPr>
        <w:t>&lt;/NumAm&gt;</w:t>
      </w:r>
    </w:p>
    <w:p w14:paraId="4322253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0FF98AA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34968A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23FF6A0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106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907BC61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E547FE" w14:textId="77777777" w:rsidR="000D2AED" w:rsidRPr="00595511" w:rsidRDefault="000D2AED" w:rsidP="00756CC0"/>
        </w:tc>
      </w:tr>
      <w:tr w:rsidR="000D2AED" w14:paraId="7BA3D0D5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D2BEAA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E94909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7A9170F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8F712A" w14:textId="77777777" w:rsidR="000D2AED" w:rsidRPr="00595511" w:rsidRDefault="000D2AED" w:rsidP="00756CC0">
            <w:pPr>
              <w:pStyle w:val="Normal6a"/>
            </w:pPr>
            <w:r>
              <w:t>106.</w:t>
            </w:r>
            <w:r>
              <w:tab/>
              <w:t xml:space="preserve">подчертава, че дейностите на Европейската прокуратура трябва да допринасят за защитата на финансовите интереси на Съюза и че се очаква </w:t>
            </w:r>
            <w:r>
              <w:rPr>
                <w:b/>
                <w:i/>
              </w:rPr>
              <w:t>те да способстват за</w:t>
            </w:r>
            <w:r>
              <w:t xml:space="preserve"> възстановяването на отпуснати от бюджета на Съюза суми, които не са били използвани по предназначение поради престъпни дейности; отбелязва, че процесът на конфискация, който позволява възстановяването на такива суми, е отговорност на националните органи и че съответните конфискувани суми или стойност на активите, произтичащи от мерките, приети от европейските делегирани прокурори в държавите членки, следва да бъдат върнати в бюджета на Съюза след приспадане на разходите, направени от органите на държавите членки за изпълнението на тези мерки в съответствие с член 38 от Регламент (ЕС) 2017/1939, отнасящи се до активи или облаги, с които трябва да се разпоредят в съответствие с приложимото национално право, без да се засягат правата на Съюза или на други жертви да бъдат обезщетени за претърпените от тях вреди; припомня, че комисията по бюджетен контрол на Парламента предложи потенциалните приходи, получени от мерките по запориране и конфискация, следва да се отчитат в бюджета на Съюза като нецелеви приходи в отделен бюджетен ред, създаден с изменение на бюджета; оценява ангажимента на Европейската </w:t>
            </w:r>
            <w:r>
              <w:lastRenderedPageBreak/>
              <w:t>прокуратура да работи с Комисията в подкрепа на всички усилия, насочени към гарантиране на изпълнението на горепосоченото; счита, че е необходимо да се измени член 38, за да се даде възможност за ефективното му изпълнение и мониторинг, за да се гарантира защитата на бюджета на Съюза, и призовава Комисията да предприеме необходимите договорености със съответните национални органи, за да се даде възможност тези суми да влязат в бюджета на Съюза, и да предложи необходимите законодателни решения за ефективното му прилагане;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F546C7" w14:textId="77777777" w:rsidR="000D2AED" w:rsidRPr="00595511" w:rsidRDefault="000D2AED" w:rsidP="00756CC0">
            <w:pPr>
              <w:pStyle w:val="Normal6a"/>
            </w:pPr>
            <w:r>
              <w:lastRenderedPageBreak/>
              <w:t>106.</w:t>
            </w:r>
            <w:r>
              <w:tab/>
              <w:t xml:space="preserve">подчертава, че дейностите на Европейската прокуратура трябва да допринасят за защитата на финансовите интереси на Съюза и че се очаква </w:t>
            </w:r>
            <w:r>
              <w:rPr>
                <w:b/>
                <w:i/>
              </w:rPr>
              <w:t>като резултат от тях</w:t>
            </w:r>
            <w:r>
              <w:t xml:space="preserve"> възстановяването на отпуснати от бюджета на Съюза суми, които не са били използвани по предназначение поради престъпни дейности; отбелязва, че процесът на конфискация, който позволява възстановяването на такива суми, е отговорност на националните органи и че съответните конфискувани суми или стойност на активите, произтичащи от мерките, приети от европейските делегирани прокурори в държавите членки, следва да бъдат върнати в бюджета на Съюза след приспадане на разходите, направени от органите на държавите членки за изпълнението на тези мерки в съответствие с член 38 от Регламент (ЕС) 2017/1939, отнасящи се до активи или облаги, с които трябва да се разпоредят в съответствие с приложимото национално право, без да се засягат правата на Съюза или на други жертви да бъдат обезщетени за претърпените от тях вреди; припомня, че комисията по бюджетен контрол на Парламента предложи потенциалните приходи, получени от мерките по запориране и конфискация, следва да се отчитат в бюджета на Съюза като нецелеви приходи в отделен бюджетен ред, създаден с изменение на бюджета; оценява ангажимента на Европейската </w:t>
            </w:r>
            <w:r>
              <w:lastRenderedPageBreak/>
              <w:t>прокуратура да работи с Комисията в подкрепа на всички усилия, насочени към гарантиране на изпълнението на горепосоченото; счита, че е необходимо да се измени член 38, за да се даде възможност за ефективното му изпълнение и мониторинг, за да се гарантира защитата на бюджета на Съюза, и призовава Комисията да предприеме необходимите договорености със съответните национални органи, за да се даде възможност тези суми да влязат в бюджета на Съюза, и да предложи необходимите законодателни решения за ефективното му прилагане;</w:t>
            </w:r>
          </w:p>
        </w:tc>
      </w:tr>
    </w:tbl>
    <w:p w14:paraId="2CE6815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21FC3621" w14:textId="77777777" w:rsidR="000D2AED" w:rsidRPr="00595511" w:rsidRDefault="000D2AED" w:rsidP="000D2AED">
      <w:r>
        <w:rPr>
          <w:rStyle w:val="HideTWBExt"/>
        </w:rPr>
        <w:t>&lt;/Amend&gt;</w:t>
      </w:r>
    </w:p>
    <w:p w14:paraId="62F08FB9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63</w:t>
      </w:r>
      <w:r>
        <w:rPr>
          <w:rStyle w:val="HideTWBExt"/>
        </w:rPr>
        <w:t>&lt;/NumAm&gt;</w:t>
      </w:r>
    </w:p>
    <w:p w14:paraId="41C6871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78398A38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527872C4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71D79CBF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77A5398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111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7D07199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9CF0D9" w14:textId="77777777" w:rsidR="000D2AED" w:rsidRPr="00595511" w:rsidRDefault="000D2AED" w:rsidP="00756CC0"/>
        </w:tc>
      </w:tr>
      <w:tr w:rsidR="000D2AED" w14:paraId="24D0D65D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A2E055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851057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8983535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BC71E4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6A3C4E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111a.</w:t>
            </w:r>
            <w:r>
              <w:tab/>
            </w:r>
            <w:r>
              <w:rPr>
                <w:b/>
                <w:i/>
              </w:rPr>
              <w:t xml:space="preserve">отбелязва изключително големия обществен интерес към някои разследвания, провеждани от Европейската прокуратура, включително разследването на придобиването на ваксини срещу COVID-19 в Съюза; припомня, че прозрачността трябва да бъде балансирана чрез презумпцията за невиновност и почтеността на производствата; насърчава Европейската прокуратура да поддържа ясни принципи за публична комуникация относно това кога и как тя потвърждава съществуването на разследвания и предоставя актуализации, като същевременно бъде гарантирано наличието на </w:t>
            </w:r>
            <w:r>
              <w:rPr>
                <w:b/>
                <w:i/>
              </w:rPr>
              <w:lastRenderedPageBreak/>
              <w:t>достатъчно ресурси за случаи с висока степен на сложност, които оказват значително въздействие върху бюджета и репутацията;</w:t>
            </w:r>
          </w:p>
        </w:tc>
      </w:tr>
    </w:tbl>
    <w:p w14:paraId="123E06ED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lastRenderedPageBreak/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709C6F50" w14:textId="77777777" w:rsidR="000D2AED" w:rsidRPr="00595511" w:rsidRDefault="000D2AED" w:rsidP="000D2AED">
      <w:r>
        <w:rPr>
          <w:rStyle w:val="HideTWBExt"/>
        </w:rPr>
        <w:t>&lt;/Amend&gt;</w:t>
      </w:r>
    </w:p>
    <w:p w14:paraId="11EB2108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64</w:t>
      </w:r>
      <w:r>
        <w:rPr>
          <w:rStyle w:val="HideTWBExt"/>
        </w:rPr>
        <w:t>&lt;/NumAm&gt;</w:t>
      </w:r>
    </w:p>
    <w:p w14:paraId="045EEF00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Кристиан Терхеш</w:t>
      </w:r>
      <w:r>
        <w:rPr>
          <w:rStyle w:val="HideTWBExt"/>
          <w:b w:val="0"/>
        </w:rPr>
        <w:t>&lt;/Members&gt;</w:t>
      </w:r>
    </w:p>
    <w:p w14:paraId="4903843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6F48BE0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0EA6CBF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112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5CB6F13A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EAC5E7" w14:textId="77777777" w:rsidR="000D2AED" w:rsidRPr="00595511" w:rsidRDefault="000D2AED" w:rsidP="00756CC0"/>
        </w:tc>
      </w:tr>
      <w:tr w:rsidR="000D2AED" w14:paraId="68E397CB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5134C1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61C586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217322F9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433915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F1E1DF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112a.</w:t>
            </w:r>
            <w:r>
              <w:tab/>
            </w:r>
            <w:r>
              <w:rPr>
                <w:b/>
                <w:i/>
              </w:rPr>
              <w:t>отбелязва с дълбока загриженост безпрецедентните измами по време на пандемията от COVID-19, липсата на прозрачност в публичните институции и лошото управление на публичните средства на ЕС; подчертава, че в доклада за дейността на Европейската прокуратура за 2023 г. продължава посочването на многобройни случаи на измами, свързани със средства, отпуснати за пандемията от COVID-19</w:t>
            </w:r>
            <w:r>
              <w:rPr>
                <w:b/>
                <w:i/>
                <w:vertAlign w:val="superscript"/>
              </w:rPr>
              <w:t>9a</w:t>
            </w:r>
            <w:r>
              <w:rPr>
                <w:b/>
                <w:i/>
              </w:rPr>
              <w:t>;</w:t>
            </w:r>
          </w:p>
        </w:tc>
      </w:tr>
      <w:tr w:rsidR="000D2AED" w14:paraId="3595785F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1160C7" w14:textId="77777777" w:rsidR="000D2AED" w:rsidRPr="00595511" w:rsidRDefault="000D2AED" w:rsidP="00756CC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BAA696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 w:rsidR="000D2AED" w14:paraId="5A0B5DB6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37B0F9" w14:textId="77777777" w:rsidR="000D2AED" w:rsidRPr="00595511" w:rsidRDefault="000D2AED" w:rsidP="00756CC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8D1FD7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  <w:vertAlign w:val="superscript"/>
              </w:rPr>
              <w:t>9a</w:t>
            </w:r>
            <w:r>
              <w:t xml:space="preserve"> </w:t>
            </w:r>
            <w:r>
              <w:rPr>
                <w:b/>
                <w:i/>
              </w:rPr>
              <w:t>https://www.eppo.europa.eu/sites/default/files/2024-03/EPPO_Annual_Report_2023.pdf</w:t>
            </w:r>
          </w:p>
        </w:tc>
      </w:tr>
    </w:tbl>
    <w:p w14:paraId="0116EA75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672D4E16" w14:textId="77777777" w:rsidR="000D2AED" w:rsidRPr="00595511" w:rsidRDefault="000D2AED" w:rsidP="000D2AED">
      <w:r>
        <w:rPr>
          <w:rStyle w:val="HideTWBExt"/>
        </w:rPr>
        <w:t>&lt;/Amend&gt;</w:t>
      </w:r>
    </w:p>
    <w:p w14:paraId="21C1E7F3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65</w:t>
      </w:r>
      <w:r>
        <w:rPr>
          <w:rStyle w:val="HideTWBExt"/>
        </w:rPr>
        <w:t>&lt;/NumAm&gt;</w:t>
      </w:r>
    </w:p>
    <w:p w14:paraId="26EC2C7F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Кристиан Терхеш</w:t>
      </w:r>
      <w:r>
        <w:rPr>
          <w:rStyle w:val="HideTWBExt"/>
          <w:b w:val="0"/>
        </w:rPr>
        <w:t>&lt;/Members&gt;</w:t>
      </w:r>
    </w:p>
    <w:p w14:paraId="4D73C819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6DD03741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67E4A016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112 б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170955ED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DE665A" w14:textId="77777777" w:rsidR="000D2AED" w:rsidRPr="00595511" w:rsidRDefault="000D2AED" w:rsidP="00756CC0"/>
        </w:tc>
      </w:tr>
      <w:tr w:rsidR="000D2AED" w14:paraId="65B122BC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3226A9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01F8C4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3CBCB82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8E7497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1BAD16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112б.</w:t>
            </w:r>
            <w:r>
              <w:tab/>
            </w:r>
            <w:r>
              <w:rPr>
                <w:b/>
                <w:i/>
              </w:rPr>
              <w:t>изразява сериозна загриженост относно липсата на прозрачност и публична комуникация във връзка с разследването на придобиването на ваксини срещу COVID-19 в Европейския съюз, което се счита от широк кръг лица за един от най-големите случаи на измами от значителен обществен интерес; отбелязва, че Европейската прокуратура започна разследване през 2022 г., но въпреки това гражданите все още не са информирани за неговия напредък или резултат; настоятелно призовава Европейската прокуратура да задели подходящи човешки и финансови ресурси, за да гарантира бързото приключване на разследването и да съобщава публично, без ненужно забавяне, ясна информация относно хода на разследването и заключенията от него, при пълно зачитане на законоустановените ограничения;</w:t>
            </w:r>
          </w:p>
        </w:tc>
      </w:tr>
    </w:tbl>
    <w:p w14:paraId="2C4AFBA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53A48C02" w14:textId="77777777" w:rsidR="000D2AED" w:rsidRPr="00595511" w:rsidRDefault="000D2AED" w:rsidP="000D2AED">
      <w:r>
        <w:rPr>
          <w:rStyle w:val="HideTWBExt"/>
        </w:rPr>
        <w:t>&lt;/Amend&gt;</w:t>
      </w:r>
    </w:p>
    <w:p w14:paraId="1E09943A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66</w:t>
      </w:r>
      <w:r>
        <w:rPr>
          <w:rStyle w:val="HideTWBExt"/>
        </w:rPr>
        <w:t>&lt;/NumAm&gt;</w:t>
      </w:r>
    </w:p>
    <w:p w14:paraId="70882672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Кристиан Терхеш</w:t>
      </w:r>
      <w:r>
        <w:rPr>
          <w:rStyle w:val="HideTWBExt"/>
          <w:b w:val="0"/>
        </w:rPr>
        <w:t>&lt;/Members&gt;</w:t>
      </w:r>
    </w:p>
    <w:p w14:paraId="3237D82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236C2A02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0794606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112 в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FC19DA4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430271" w14:textId="77777777" w:rsidR="000D2AED" w:rsidRPr="00595511" w:rsidRDefault="000D2AED" w:rsidP="00756CC0"/>
        </w:tc>
      </w:tr>
      <w:tr w:rsidR="000D2AED" w14:paraId="6E8EC27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C96856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B450DC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32E9E408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C65492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A7580E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Параграф 112 в (нов)</w:t>
            </w:r>
            <w:r>
              <w:tab/>
            </w:r>
            <w:r>
              <w:rPr>
                <w:b/>
                <w:i/>
              </w:rPr>
              <w:t xml:space="preserve">призовава за детайлна проверка на използването от страна на Европейската комисия на публични средства за финансиране на организации, извършващи лобистка дейност, свързана с приоритетите на нейната политика; подчертава необходимостта от пълна прозрачност при лобистките дейности; насърчава Европейската прокуратура да обърне по-голямо </w:t>
            </w:r>
            <w:r>
              <w:rPr>
                <w:b/>
                <w:i/>
              </w:rPr>
              <w:lastRenderedPageBreak/>
              <w:t>внимание на мониторинга на финансирането от ЕС, отпуснато на НПО от Комисията; подчертава, че в Специален доклад 11/2025 на ЕСП относно прозрачността на финансирането от ЕС за НПО се изтъкват сериозни недостатъци по отношение на прозрачността и надзора, включително проблеми с класификацията, проследимостта и мониторинга на организациите, получаващи средства от ЕС, които бяха използвани в политическите дебати относно прозрачността на финансирането за НПО</w:t>
            </w:r>
            <w:r>
              <w:rPr>
                <w:b/>
                <w:i/>
                <w:vertAlign w:val="superscript"/>
              </w:rPr>
              <w:t>1a</w:t>
            </w:r>
            <w:r>
              <w:rPr>
                <w:b/>
                <w:i/>
              </w:rPr>
              <w:t>;</w:t>
            </w:r>
          </w:p>
        </w:tc>
      </w:tr>
      <w:tr w:rsidR="000D2AED" w14:paraId="22322794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DDE3AB" w14:textId="77777777" w:rsidR="000D2AED" w:rsidRPr="00595511" w:rsidRDefault="000D2AED" w:rsidP="00756CC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73EC04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_________________</w:t>
            </w:r>
          </w:p>
        </w:tc>
      </w:tr>
      <w:tr w:rsidR="000D2AED" w14:paraId="61377B54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250F3C" w14:textId="77777777" w:rsidR="000D2AED" w:rsidRPr="00595511" w:rsidRDefault="000D2AED" w:rsidP="00756CC0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C67306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  <w:vertAlign w:val="superscript"/>
              </w:rPr>
              <w:t>1a</w:t>
            </w:r>
            <w:r>
              <w:t xml:space="preserve"> </w:t>
            </w:r>
            <w:r>
              <w:rPr>
                <w:b/>
                <w:i/>
              </w:rPr>
              <w:t>https://www.eca.europa.eu/bg/publications/sr-2025-11</w:t>
            </w:r>
          </w:p>
        </w:tc>
      </w:tr>
    </w:tbl>
    <w:p w14:paraId="288330AA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BEEB9DB" w14:textId="77777777" w:rsidR="000D2AED" w:rsidRPr="00595511" w:rsidRDefault="000D2AED" w:rsidP="000D2AED">
      <w:r>
        <w:rPr>
          <w:rStyle w:val="HideTWBExt"/>
        </w:rPr>
        <w:t>&lt;/Amend&gt;</w:t>
      </w:r>
    </w:p>
    <w:p w14:paraId="24EE89C0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67</w:t>
      </w:r>
      <w:r>
        <w:rPr>
          <w:rStyle w:val="HideTWBExt"/>
        </w:rPr>
        <w:t>&lt;/NumAm&gt;</w:t>
      </w:r>
    </w:p>
    <w:p w14:paraId="6E276137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Кристиан Терхеш</w:t>
      </w:r>
      <w:r>
        <w:rPr>
          <w:rStyle w:val="HideTWBExt"/>
          <w:b w:val="0"/>
        </w:rPr>
        <w:t>&lt;/Members&gt;</w:t>
      </w:r>
    </w:p>
    <w:p w14:paraId="77C96C5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054E656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2B95F15F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112 г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32EDF01A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599D22" w14:textId="77777777" w:rsidR="000D2AED" w:rsidRPr="00595511" w:rsidRDefault="000D2AED" w:rsidP="00756CC0"/>
        </w:tc>
      </w:tr>
      <w:tr w:rsidR="000D2AED" w14:paraId="2E560DA0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20EB9C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FBBB88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68EA995F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5575F6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9B391C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112г.</w:t>
            </w:r>
            <w:r>
              <w:tab/>
            </w:r>
            <w:r>
              <w:rPr>
                <w:b/>
                <w:i/>
              </w:rPr>
              <w:t>призовава за незабавно разследване на използването от страна на Европейската комисия на публични средства за финансиране на лобистка група в сянка, която популяризира собствените ѝ екологични политики; подчертава, че лобирането следва да бъде прозрачно, с пълно оповестяване на всички участващи страни;</w:t>
            </w:r>
          </w:p>
        </w:tc>
      </w:tr>
    </w:tbl>
    <w:p w14:paraId="0B0AC62E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7617F12" w14:textId="77777777" w:rsidR="000D2AED" w:rsidRPr="00595511" w:rsidRDefault="000D2AED" w:rsidP="000D2AED">
      <w:r>
        <w:rPr>
          <w:rStyle w:val="HideTWBExt"/>
        </w:rPr>
        <w:t>&lt;/Amend&gt;</w:t>
      </w:r>
    </w:p>
    <w:p w14:paraId="0E87610F" w14:textId="77777777" w:rsidR="000D2AED" w:rsidRPr="00595511" w:rsidRDefault="000D2AED" w:rsidP="000D2AED">
      <w:pPr>
        <w:pStyle w:val="AmNumberTabs"/>
      </w:pPr>
      <w:r>
        <w:rPr>
          <w:rStyle w:val="HideTWBExt"/>
        </w:rPr>
        <w:lastRenderedPageBreak/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68</w:t>
      </w:r>
      <w:r>
        <w:rPr>
          <w:rStyle w:val="HideTWBExt"/>
        </w:rPr>
        <w:t>&lt;/NumAm&gt;</w:t>
      </w:r>
    </w:p>
    <w:p w14:paraId="7AA33B76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Катерина Киничи</w:t>
      </w:r>
      <w:r>
        <w:rPr>
          <w:rStyle w:val="HideTWBExt"/>
          <w:b w:val="0"/>
        </w:rPr>
        <w:t>&lt;/Members&gt;</w:t>
      </w:r>
    </w:p>
    <w:p w14:paraId="632D14DA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5385DA1E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510D9274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Подзаглавие 10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B3B9F03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B85904" w14:textId="77777777" w:rsidR="000D2AED" w:rsidRPr="00595511" w:rsidRDefault="000D2AED" w:rsidP="00756CC0"/>
        </w:tc>
      </w:tr>
      <w:tr w:rsidR="000D2AED" w14:paraId="43631D57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4FDE2E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0B4501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40B3F277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69749C" w14:textId="77777777" w:rsidR="000D2AED" w:rsidRPr="00595511" w:rsidRDefault="000D2AED" w:rsidP="00756CC0">
            <w:pPr>
              <w:pStyle w:val="Normal6a"/>
            </w:pPr>
            <w:r>
              <w:t xml:space="preserve">Последици от </w:t>
            </w:r>
            <w:r>
              <w:rPr>
                <w:b/>
                <w:i/>
              </w:rPr>
              <w:t>агресивната</w:t>
            </w:r>
            <w:r>
              <w:t xml:space="preserve"> война на Русия срещу Украйна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AB74FE" w14:textId="77777777" w:rsidR="000D2AED" w:rsidRPr="00595511" w:rsidRDefault="000D2AED" w:rsidP="00756CC0">
            <w:pPr>
              <w:pStyle w:val="Normal6a"/>
            </w:pPr>
            <w:r>
              <w:t xml:space="preserve">Последици от </w:t>
            </w:r>
            <w:r>
              <w:rPr>
                <w:b/>
                <w:i/>
              </w:rPr>
              <w:t>незаконната агресивна</w:t>
            </w:r>
            <w:r>
              <w:t xml:space="preserve"> война на Русия срещу Украйна</w:t>
            </w:r>
          </w:p>
        </w:tc>
      </w:tr>
    </w:tbl>
    <w:p w14:paraId="52698FED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36C368FD" w14:textId="77777777" w:rsidR="000D2AED" w:rsidRPr="00595511" w:rsidRDefault="000D2AED" w:rsidP="000D2AED">
      <w:r>
        <w:rPr>
          <w:rStyle w:val="HideTWBExt"/>
        </w:rPr>
        <w:t>&lt;/Amend&gt;</w:t>
      </w:r>
    </w:p>
    <w:p w14:paraId="23F8CB02" w14:textId="77777777" w:rsidR="000D2AED" w:rsidRPr="00595511" w:rsidRDefault="000D2AED" w:rsidP="000D2AED">
      <w:pPr>
        <w:pStyle w:val="AmNumberTabs"/>
      </w:pPr>
      <w:r>
        <w:rPr>
          <w:rStyle w:val="HideTWBExt"/>
        </w:rPr>
        <w:t>&lt;Amend&gt;</w:t>
      </w:r>
      <w:r>
        <w:t>Изменение</w:t>
      </w:r>
      <w:r>
        <w:tab/>
      </w:r>
      <w:r>
        <w:tab/>
      </w:r>
      <w:r>
        <w:rPr>
          <w:rStyle w:val="HideTWBExt"/>
        </w:rPr>
        <w:t>&lt;NumAm&gt;</w:t>
      </w:r>
      <w:r>
        <w:t>69</w:t>
      </w:r>
      <w:r>
        <w:rPr>
          <w:rStyle w:val="HideTWBExt"/>
        </w:rPr>
        <w:t>&lt;/NumAm&gt;</w:t>
      </w:r>
    </w:p>
    <w:p w14:paraId="1A90E0C6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&lt;RepeatBlock-By&gt;&lt;Members&gt;</w:t>
      </w:r>
      <w:r>
        <w:t>Дамиан Бьозелагер</w:t>
      </w:r>
      <w:r>
        <w:rPr>
          <w:rStyle w:val="HideTWBExt"/>
          <w:b w:val="0"/>
        </w:rPr>
        <w:t>&lt;/Members&gt;</w:t>
      </w:r>
    </w:p>
    <w:p w14:paraId="430BC5A0" w14:textId="77777777" w:rsidR="000D2AED" w:rsidRPr="00595511" w:rsidRDefault="000D2AED" w:rsidP="000D2AED">
      <w:r>
        <w:rPr>
          <w:rStyle w:val="HideTWBExt"/>
        </w:rPr>
        <w:t>&lt;AuNomDe&gt;</w:t>
      </w:r>
      <w:r>
        <w:rPr>
          <w:rStyle w:val="HideTWBInt"/>
          <w:color w:val="auto"/>
        </w:rPr>
        <w:t>{Verts/ALE}</w:t>
      </w:r>
      <w:r>
        <w:t>от името на групата Verts/ALE</w:t>
      </w:r>
      <w:r>
        <w:rPr>
          <w:rStyle w:val="HideTWBExt"/>
        </w:rPr>
        <w:t>&lt;/AuNomDe&gt;</w:t>
      </w:r>
    </w:p>
    <w:p w14:paraId="35A95FB8" w14:textId="77777777" w:rsidR="000D2AED" w:rsidRPr="00595511" w:rsidRDefault="000D2AED" w:rsidP="000D2AED">
      <w:pPr>
        <w:pStyle w:val="NormalBold"/>
      </w:pPr>
      <w:r>
        <w:rPr>
          <w:rStyle w:val="HideTWBExt"/>
          <w:b w:val="0"/>
        </w:rPr>
        <w:t>&lt;/RepeatBlock-By&gt;</w:t>
      </w:r>
    </w:p>
    <w:p w14:paraId="3DC9F275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&lt;DocAmend&gt;</w:t>
      </w:r>
      <w:r>
        <w:t>Предложение за резолюция</w:t>
      </w:r>
      <w:r>
        <w:rPr>
          <w:rStyle w:val="HideTWBExt"/>
        </w:rPr>
        <w:t>&lt;/DocAmend&gt;</w:t>
      </w:r>
    </w:p>
    <w:p w14:paraId="07673977" w14:textId="77777777" w:rsidR="000D2AED" w:rsidRPr="00595511" w:rsidRDefault="000D2AED" w:rsidP="000D2AED">
      <w:pPr>
        <w:pStyle w:val="NormalBold"/>
      </w:pPr>
      <w:r>
        <w:rPr>
          <w:rStyle w:val="HideTWBExt"/>
        </w:rPr>
        <w:t>&lt;Article&gt;</w:t>
      </w:r>
      <w:r>
        <w:t>Параграф 115 a (нов)</w:t>
      </w:r>
      <w:r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0D2AED" w14:paraId="09A43986" w14:textId="77777777" w:rsidTr="00756CC0">
        <w:trPr>
          <w:trHeight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143E3C" w14:textId="77777777" w:rsidR="000D2AED" w:rsidRPr="00595511" w:rsidRDefault="000D2AED" w:rsidP="00756CC0"/>
        </w:tc>
      </w:tr>
      <w:tr w:rsidR="000D2AED" w14:paraId="0B346621" w14:textId="77777777" w:rsidTr="00756CC0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3F8638" w14:textId="77777777" w:rsidR="000D2AED" w:rsidRPr="00595511" w:rsidRDefault="000D2AED" w:rsidP="00756CC0">
            <w:pPr>
              <w:pStyle w:val="AmColumnHeading"/>
            </w:pPr>
            <w:r>
              <w:t>Предложение за резолюция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0D098E" w14:textId="77777777" w:rsidR="000D2AED" w:rsidRPr="00595511" w:rsidRDefault="000D2AED" w:rsidP="00756CC0">
            <w:pPr>
              <w:pStyle w:val="AmColumnHeading"/>
            </w:pPr>
            <w:r>
              <w:t>Изменение</w:t>
            </w:r>
          </w:p>
        </w:tc>
      </w:tr>
      <w:tr w:rsidR="000D2AED" w14:paraId="78DE22FD" w14:textId="77777777" w:rsidTr="00756CC0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EB5C9" w14:textId="77777777" w:rsidR="000D2AED" w:rsidRPr="00595511" w:rsidRDefault="000D2AED" w:rsidP="00756CC0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D0C9E5" w14:textId="77777777" w:rsidR="000D2AED" w:rsidRPr="00595511" w:rsidRDefault="000D2AED" w:rsidP="00756CC0">
            <w:pPr>
              <w:pStyle w:val="Normal6a"/>
            </w:pPr>
            <w:r>
              <w:rPr>
                <w:b/>
                <w:i/>
              </w:rPr>
              <w:t>115a.</w:t>
            </w:r>
            <w:r>
              <w:tab/>
            </w:r>
            <w:r>
              <w:rPr>
                <w:b/>
                <w:i/>
              </w:rPr>
              <w:t>отбелязва, че нарастващият обем на финансовата подкрепа от Съюза за Украйна, включително в рамките на Механизма за Украйна, вероятно ще доведе до допълнителни искания до Европейската прокуратура за провеждане на разследвания през следващите години; подчертава, че е важно да се предвидят тези предизвикателства чрез наличие на подходящ персонал, сигурна цифрова инфраструктура и рамки за засилено сътрудничество, за да се защитят финансовите интереси на Съюза, като същевременно се подкрепя ефективно Украйна;</w:t>
            </w:r>
          </w:p>
        </w:tc>
      </w:tr>
    </w:tbl>
    <w:p w14:paraId="7CF14B14" w14:textId="77777777" w:rsidR="000D2AED" w:rsidRPr="00595511" w:rsidRDefault="000D2AED" w:rsidP="000D2AED">
      <w:pPr>
        <w:pStyle w:val="AmOrLang"/>
        <w:rPr>
          <w:lang w:eastAsia="en-US"/>
        </w:rPr>
      </w:pPr>
      <w:r w:rsidRPr="00595511">
        <w:t xml:space="preserve">Or. </w:t>
      </w:r>
      <w:r w:rsidRPr="00595511">
        <w:rPr>
          <w:rStyle w:val="HideTWBExt"/>
        </w:rPr>
        <w:t>&lt;Original&gt;</w:t>
      </w:r>
      <w:r w:rsidRPr="00595511">
        <w:rPr>
          <w:rStyle w:val="HideTWBInt"/>
        </w:rPr>
        <w:t>{EN}</w:t>
      </w:r>
      <w:r w:rsidRPr="00595511">
        <w:t>en</w:t>
      </w:r>
      <w:r w:rsidRPr="00595511">
        <w:rPr>
          <w:rStyle w:val="HideTWBExt"/>
        </w:rPr>
        <w:t>&lt;/Original&gt;</w:t>
      </w:r>
    </w:p>
    <w:p w14:paraId="4FDA322E" w14:textId="66584E08" w:rsidR="000D2AED" w:rsidRPr="00595511" w:rsidRDefault="000D2AED" w:rsidP="000D2AED">
      <w:r>
        <w:rPr>
          <w:rStyle w:val="HideTWBExt"/>
        </w:rPr>
        <w:t>&lt;/Amend&gt;</w:t>
      </w:r>
      <w:r w:rsidRPr="000D2AED">
        <w:rPr>
          <w:rStyle w:val="HideTWBExt"/>
        </w:rPr>
        <w:t>&lt;/RepeatBlock-Amend&gt;</w:t>
      </w:r>
    </w:p>
    <w:p w14:paraId="7AF1A1D5" w14:textId="33F8EEA7" w:rsidR="00794E41" w:rsidRPr="00595511" w:rsidRDefault="00794E41" w:rsidP="000D2AED"/>
    <w:sectPr w:rsidR="00794E41" w:rsidRPr="00595511" w:rsidSect="000D2A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5" w:h="16837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16CC7" w14:textId="77777777" w:rsidR="000D2AED" w:rsidRDefault="000D2AED">
      <w:r>
        <w:separator/>
      </w:r>
    </w:p>
  </w:endnote>
  <w:endnote w:type="continuationSeparator" w:id="0">
    <w:p w14:paraId="4D76DBFB" w14:textId="77777777" w:rsidR="000D2AED" w:rsidRDefault="000D2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40023" w14:textId="77777777" w:rsidR="000D2AED" w:rsidRDefault="000D2AED" w:rsidP="000D2AED">
    <w:pPr>
      <w:pStyle w:val="EPFooter"/>
    </w:pPr>
    <w:r>
      <w:t>PE</w:t>
    </w:r>
    <w:r w:rsidRPr="000D2AED">
      <w:rPr>
        <w:rStyle w:val="HideTWBExt"/>
      </w:rPr>
      <w:t>&lt;NoPE&gt;</w:t>
    </w:r>
    <w:r>
      <w:t>784.137</w:t>
    </w:r>
    <w:r w:rsidRPr="000D2AED">
      <w:rPr>
        <w:rStyle w:val="HideTWBExt"/>
      </w:rPr>
      <w:t>&lt;/NoPE&gt;&lt;Version&gt;</w:t>
    </w:r>
    <w:r>
      <w:t>v01-00</w:t>
    </w:r>
    <w:r w:rsidRPr="000D2AED">
      <w:rPr>
        <w:rStyle w:val="HideTWBExt"/>
      </w:rPr>
      <w:t>&lt;/Version&gt;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208</w:t>
    </w:r>
    <w:r>
      <w:fldChar w:fldCharType="end"/>
    </w:r>
    <w:r>
      <w:t>/</w:t>
    </w:r>
    <w:r w:rsidR="008E4F6C">
      <w:fldChar w:fldCharType="begin"/>
    </w:r>
    <w:r w:rsidR="008E4F6C">
      <w:instrText xml:space="preserve"> NUMPAGES  \* MERGEFORMAT </w:instrText>
    </w:r>
    <w:r w:rsidR="008E4F6C">
      <w:fldChar w:fldCharType="separate"/>
    </w:r>
    <w:r>
      <w:rPr>
        <w:noProof/>
      </w:rPr>
      <w:t>208</w:t>
    </w:r>
    <w:r w:rsidR="008E4F6C">
      <w:rPr>
        <w:noProof/>
      </w:rPr>
      <w:fldChar w:fldCharType="end"/>
    </w:r>
    <w:r>
      <w:tab/>
    </w:r>
    <w:r w:rsidRPr="000D2AED">
      <w:rPr>
        <w:rStyle w:val="HideTWBExt"/>
      </w:rPr>
      <w:t>&lt;PathFdR&gt;</w:t>
    </w:r>
    <w:r>
      <w:t>AM\1336325BG.docx</w:t>
    </w:r>
    <w:r w:rsidRPr="000D2AED">
      <w:rPr>
        <w:rStyle w:val="HideTWBExt"/>
      </w:rPr>
      <w:t>&lt;/PathFdR&gt;</w:t>
    </w:r>
  </w:p>
  <w:p w14:paraId="7348F3C7" w14:textId="7E107748" w:rsidR="00AD3D9F" w:rsidRPr="00595511" w:rsidRDefault="000D2AED" w:rsidP="000D2AED">
    <w:pPr>
      <w:pStyle w:val="EPFooter2"/>
    </w:pPr>
    <w:r>
      <w:t>BG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BB00" w14:textId="77777777" w:rsidR="000D2AED" w:rsidRDefault="000D2AED" w:rsidP="000D2AED">
    <w:pPr>
      <w:pStyle w:val="EPFooter"/>
    </w:pPr>
    <w:r w:rsidRPr="000D2AED">
      <w:rPr>
        <w:rStyle w:val="HideTWBExt"/>
      </w:rPr>
      <w:t>&lt;PathFdR&gt;</w:t>
    </w:r>
    <w:r>
      <w:t>AM\1336325BG.docx</w:t>
    </w:r>
    <w:r w:rsidRPr="000D2AED">
      <w:rPr>
        <w:rStyle w:val="HideTWBExt"/>
      </w:rPr>
      <w:t>&lt;/PathFdR&gt;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207</w:t>
    </w:r>
    <w:r>
      <w:fldChar w:fldCharType="end"/>
    </w:r>
    <w:r>
      <w:t>/</w:t>
    </w:r>
    <w:r w:rsidR="008E4F6C">
      <w:fldChar w:fldCharType="begin"/>
    </w:r>
    <w:r w:rsidR="008E4F6C">
      <w:instrText xml:space="preserve"> NUMPAGES  \* MERGEFORMAT </w:instrText>
    </w:r>
    <w:r w:rsidR="008E4F6C">
      <w:fldChar w:fldCharType="separate"/>
    </w:r>
    <w:r>
      <w:rPr>
        <w:noProof/>
      </w:rPr>
      <w:t>208</w:t>
    </w:r>
    <w:r w:rsidR="008E4F6C">
      <w:rPr>
        <w:noProof/>
      </w:rPr>
      <w:fldChar w:fldCharType="end"/>
    </w:r>
    <w:r>
      <w:tab/>
      <w:t>PE</w:t>
    </w:r>
    <w:r w:rsidRPr="000D2AED">
      <w:rPr>
        <w:rStyle w:val="HideTWBExt"/>
      </w:rPr>
      <w:t>&lt;NoPE&gt;</w:t>
    </w:r>
    <w:r>
      <w:t>784.137</w:t>
    </w:r>
    <w:r w:rsidRPr="000D2AED">
      <w:rPr>
        <w:rStyle w:val="HideTWBExt"/>
      </w:rPr>
      <w:t>&lt;/NoPE&gt;&lt;Version&gt;</w:t>
    </w:r>
    <w:r>
      <w:t>v01-00</w:t>
    </w:r>
    <w:r w:rsidRPr="000D2AED">
      <w:rPr>
        <w:rStyle w:val="HideTWBExt"/>
      </w:rPr>
      <w:t>&lt;/Version&gt;</w:t>
    </w:r>
  </w:p>
  <w:p w14:paraId="5B2E7103" w14:textId="65AD15CA" w:rsidR="00AD3D9F" w:rsidRPr="00595511" w:rsidRDefault="000D2AED" w:rsidP="000D2AED">
    <w:pPr>
      <w:pStyle w:val="EPFooter2"/>
    </w:pPr>
    <w:r>
      <w:tab/>
    </w:r>
    <w:r>
      <w:tab/>
      <w:t>BG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CE3FC" w14:textId="77777777" w:rsidR="000D2AED" w:rsidRDefault="000D2AED" w:rsidP="000D2AED">
    <w:pPr>
      <w:pStyle w:val="EPFooter"/>
    </w:pPr>
    <w:r w:rsidRPr="000D2AED">
      <w:rPr>
        <w:rStyle w:val="HideTWBExt"/>
      </w:rPr>
      <w:t>&lt;PathFdR&gt;</w:t>
    </w:r>
    <w:r>
      <w:t>AM\1336325BG.docx</w:t>
    </w:r>
    <w:r w:rsidRPr="000D2AED">
      <w:rPr>
        <w:rStyle w:val="HideTWBExt"/>
      </w:rPr>
      <w:t>&lt;/PathFdR&gt;</w:t>
    </w:r>
    <w:r>
      <w:tab/>
    </w:r>
    <w:r>
      <w:tab/>
      <w:t>PE</w:t>
    </w:r>
    <w:r w:rsidRPr="000D2AED">
      <w:rPr>
        <w:rStyle w:val="HideTWBExt"/>
      </w:rPr>
      <w:t>&lt;NoPE&gt;</w:t>
    </w:r>
    <w:r>
      <w:t>784.137</w:t>
    </w:r>
    <w:r w:rsidRPr="000D2AED">
      <w:rPr>
        <w:rStyle w:val="HideTWBExt"/>
      </w:rPr>
      <w:t>&lt;/NoPE&gt;&lt;Version&gt;</w:t>
    </w:r>
    <w:r>
      <w:t>v01-00</w:t>
    </w:r>
    <w:r w:rsidRPr="000D2AED">
      <w:rPr>
        <w:rStyle w:val="HideTWBExt"/>
      </w:rPr>
      <w:t>&lt;/Version&gt;</w:t>
    </w:r>
  </w:p>
  <w:p w14:paraId="53A4E72C" w14:textId="1106EFE1" w:rsidR="00AD3D9F" w:rsidRPr="00595511" w:rsidRDefault="000D2AED" w:rsidP="000D2AED">
    <w:pPr>
      <w:pStyle w:val="EPFooter2"/>
    </w:pPr>
    <w:r>
      <w:t>BG</w:t>
    </w:r>
    <w:r>
      <w:tab/>
    </w:r>
    <w:r w:rsidRPr="000D2AED">
      <w:rPr>
        <w:b w:val="0"/>
        <w:i/>
        <w:color w:val="C0C0C0"/>
        <w:sz w:val="22"/>
      </w:rPr>
      <w:t>Единство в многообразието</w:t>
    </w:r>
    <w:r>
      <w:tab/>
      <w:t>BG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9C8F4" w14:textId="77777777" w:rsidR="000D2AED" w:rsidRDefault="000D2AED">
      <w:r>
        <w:separator/>
      </w:r>
    </w:p>
  </w:footnote>
  <w:footnote w:type="continuationSeparator" w:id="0">
    <w:p w14:paraId="49C9E235" w14:textId="77777777" w:rsidR="000D2AED" w:rsidRDefault="000D2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C8437" w14:textId="77777777" w:rsidR="000D2AED" w:rsidRDefault="000D2A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33A6B" w14:textId="77777777" w:rsidR="000D2AED" w:rsidRDefault="000D2A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E3B7B" w14:textId="77777777" w:rsidR="000D2AED" w:rsidRDefault="000D2A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" w15:restartNumberingAfterBreak="0">
    <w:nsid w:val="0B6B413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2" w15:restartNumberingAfterBreak="0">
    <w:nsid w:val="1A2118C2"/>
    <w:multiLevelType w:val="multilevel"/>
    <w:tmpl w:val="13680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3" w15:restartNumberingAfterBreak="0">
    <w:nsid w:val="26B2409D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5" w15:restartNumberingAfterBreak="0">
    <w:nsid w:val="4C51729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6" w15:restartNumberingAfterBreak="0">
    <w:nsid w:val="71FF0C87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54420383">
    <w:abstractNumId w:val="3"/>
  </w:num>
  <w:num w:numId="2" w16cid:durableId="953295198">
    <w:abstractNumId w:val="2"/>
  </w:num>
  <w:num w:numId="3" w16cid:durableId="465704471">
    <w:abstractNumId w:val="1"/>
  </w:num>
  <w:num w:numId="4" w16cid:durableId="670565989">
    <w:abstractNumId w:val="0"/>
  </w:num>
  <w:num w:numId="5" w16cid:durableId="50736995">
    <w:abstractNumId w:val="6"/>
  </w:num>
  <w:num w:numId="6" w16cid:durableId="1036154926">
    <w:abstractNumId w:val="5"/>
  </w:num>
  <w:num w:numId="7" w16cid:durableId="10240195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MDOCDECMNU" w:val=" 1"/>
    <w:docVar w:name="AMPLURMNU" w:val=" 1"/>
    <w:docVar w:name="CODEMNU" w:val=" 8"/>
    <w:docVar w:name="COMKEY" w:val="CONT"/>
    <w:docVar w:name="COMMKEY" w:val="CONT"/>
    <w:docVar w:name="CVar" w:val="1"/>
    <w:docVar w:name="DOCDT" w:val="28/01/2026"/>
    <w:docVar w:name="iNoAmend" w:val="1"/>
    <w:docVar w:name="InsideLoop" w:val="1"/>
    <w:docVar w:name="LastEditedSection" w:val=" 1"/>
    <w:docVar w:name="RepeatBlock-Amend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222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222\fprq2 DokChampa{\*\falt Leelawadee UI};}{\f49\fbidi \froman\fcharset238\fprq2 Times New Roman CE;}{\f50\fbidi \froman\fcharset204\fprq2 Times New Roman Cyr;}_x000d__x000a_{\f52\fbidi \froman\fcharset161\fprq2 Times New Roman Greek;}{\f53\fbidi \froman\fcharset162\fprq2 Times New Roman Tur;}{\f54\fbidi \froman\fcharset177\fprq2 Times New Roman (Hebrew);}{\f55\fbidi \froman\fcharset178\fprq2 Times New Roman (Arabic);}_x000d__x000a_{\f56\fbidi \froman\fcharset186\fprq2 Times New Roman Baltic;}{\f57\fbidi \froman\fcharset163\fprq2 Times New Roman (Vietnamese);}{\f59\fbidi \fswiss\fcharset238\fprq2 Arial CE;}{\f60\fbidi \fswiss\fcharset204\fprq2 Arial Cyr;}_x000d__x000a_{\f62\fbidi \fswiss\fcharset161\fprq2 Arial Greek;}{\f63\fbidi \fswiss\fcharset162\fprq2 Arial Tur;}{\f64\fbidi \fswiss\fcharset177\fprq2 Arial (Hebrew);}{\f65\fbidi \fswiss\fcharset178\fprq2 Arial (Arabic);}_x000d__x000a_{\f66\fbidi \fswiss\fcharset186\fprq2 Arial Baltic;}{\f67\fbidi \fswiss\fcharset163\fprq2 Arial (Vietnamese);}{\f389\fbidi \froman\fcharset238\fprq2 Cambria Math CE;}{\f390\fbidi \froman\fcharset204\fprq2 Cambria Math Cyr;}_x000d__x000a_{\f392\fbidi \froman\fcharset161\fprq2 Cambria Math Greek;}{\f393\fbidi \froman\fcharset162\fprq2 Cambria Math Tur;}{\f396\fbidi \froman\fcharset186\fprq2 Cambria Math Baltic;}{\f39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0\fbidi \fswiss\fcharset0\fprq2 DokChampa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0\fbidi \fswiss\fcharset0\fprq2 DokChampa{\*\falt Leelawadee UI};}}{\colortbl;\red0\green0\blue0;\red0\green0\blue255;\red0\green255\blue255;\red0\green255\blue0;_x000d__x000a_\red255\green0\blue255;\red255\green0\blue0;\red255\green255\blue0;\red255\green255\blue255;\red0\green0\blue128;\red0\green128\blue128;\red0\green128\blue0;\red128\green0\blue128;\red128\green0\blue0;\red128\green128\blue0;\red128\green128\blue128;_x000d__x000a_\red192\green192\blue192;\red0\green0\blue0;\red0\green0\blue0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9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9\loch\f31502\hich\af31502\dbch\af31501 \sbasedon10 \slink1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4440194 HideTWBExt;}{\*\cs18 \additive \v\f1\fs20\cf15 _x000d__x000a_\spriority0 \styrsid14440194 HideTWBInt;}{\s19\qr \li0\ri0\sb240\sa240\nowidctlpar\wrapdefault\aspalpha\aspnum\faauto\adjustright\rin0\lin0\itap0 \rtlch\fcs1 \af0\afs20\alang1025 \ltrch\fcs0 \fs24\lang2057\langfe2057\cgrid\langnp2057\langfenp2057 _x000d__x000a_\sbasedon0 \snext19 \spriority0 \styrsid14440194 AmOrLang;}{\s20\ql \li0\ri0\sa120\nowidctlpar\wrapdefault\aspalpha\aspnum\faauto\adjustright\rin0\lin0\itap0 \rtlch\fcs1 \af0\afs20\alang1025 \ltrch\fcs0 _x000d__x000a_\fs24\lang2057\langfe2057\cgrid\langnp2057\langfenp2057 \sbasedon0 \snext20 \spriority0 \styrsid14440194 Normal6a;}{\s21\ql \li0\ri0\nowidctlpar\wrapdefault\aspalpha\aspnum\faauto\adjustright\rin0\lin0\itap0 \rtlch\fcs1 \af0\afs20\alang1025 \ltrch\fcs0 _x000d__x000a_\b\fs24\lang2057\langfe2057\cgrid\langnp2057\langfenp2057 \sbasedon0 \snext21 \spriority0 \styrsid14440194 NormalBold;}{\s22\qc \li0\ri0\sa240\nowidctlpar\wrapdefault\aspalpha\aspnum\faauto\adjustright\rin0\lin0\itap0 \rtlch\fcs1 \af0\afs20\alang1025 _x000d__x000a_\ltrch\fcs0 \i\fs24\lang2057\langfe2057\cgrid\langnp2057\langfenp2057 \sbasedon0 \snext22 \spriority0 \styrsid14440194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4440194 AmNumberTabs;}}{\*\rsidtbl \rsid24658\rsid223860\rsid735077\rsid1718133\rsid2892074\rsid3565327\rsid4666813\rsid6641733\rsid7823322_x000d__x000a_\rsid8476247\rsid9636012\rsid10377208\rsid11215221\rsid11549030\rsid12154954\rsid14382809\rsid14424199\rsid14440194\rsid15204470\rsid15285974\rsid15357240\rsid15950462\rsid16324206\rsid16662270}{\mmathPr\mmathFont34\mbrkBin0\mbrkBinSub0\msmallFrac0_x000d__x000a_\mdispDef1\mlMargin0\mrMargin0\mdefJc1\mwrapIndent1440\mintLim0\mnaryLim1}{\info{\author BENINCASA Caterina}{\operator BENINCASA Caterina}{\creatim\yr2026\mo1\dy28\hr19\min17}{\revtim\yr2026\mo1\dy28\hr19\min17}{\version1}{\edmins0}{\nofpages1}_x000d__x000a_{\nofwords92}{\nofchars528}{\nofcharsws619}{\vern103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444019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CBENIN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47624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47624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47624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47624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200193 \rtlch\fcs1 _x000d__x000a_\af0\afs20\alang1025 \ltrch\fcs0 \b\fs24\lang2057\langfe2057\cgrid\langnp2057\langfenp2057 {\rtlch\fcs1 \af0 \ltrch\fcs0 \cs17\b0\v\f1\fs20\cf9\lang1024\langfe1024\noproof\insrsid14440194\charrsid9991129 {\*\bkmkstart restart}&lt;Amend&gt;}{\rtlch\fcs1 \af0 _x000d__x000a_\ltrch\fcs0 \insrsid14440194\charrsid9991129 Amendment\tab \tab }{\rtlch\fcs1 \af0 \ltrch\fcs0 \cs17\b0\v\f1\fs20\cf9\lang1024\langfe1024\noproof\insrsid14440194\charrsid9991129 &lt;NumAm&gt;}{\rtlch\fcs1 \af0 \ltrch\fcs0 \insrsid14440194\charrsid9991129 #}{_x000d__x000a_\rtlch\fcs1 \af1 \ltrch\fcs0 \cs18\v\f1\fs20\cf15\insrsid14440194\charrsid9991129 ENMIENDA@NRAM@}{\rtlch\fcs1 \af0 \ltrch\fcs0 \insrsid14440194\charrsid9991129 #}{\rtlch\fcs1 \af0 \ltrch\fcs0 _x000d__x000a_\cs17\b0\v\f1\fs20\cf9\lang1024\langfe1024\noproof\insrsid14440194\charrsid9991129 &lt;/NumAm&gt;}{\rtlch\fcs1 \af0 \ltrch\fcs0 \insrsid14440194\charrsid9991129 _x000d__x000a_\par }\pard\plain \ltrpar\s21\ql \li0\ri0\nowidctlpar\wrapdefault\aspalpha\aspnum\faauto\adjustright\rin0\lin0\itap0\pararsid11353503 \rtlch\fcs1 \af0\afs20\alang1025 \ltrch\fcs0 \b\fs24\lang2057\langfe2057\cgrid\langnp2057\langfenp2057 {\rtlch\fcs1 \af0 _x000d__x000a_\ltrch\fcs0 \cs17\b0\v\f1\fs20\cf9\lang1024\langfe1024\noproof\insrsid14440194\charrsid9991129 &lt;RepeatBlock-By&gt;}{\rtlch\fcs1 \af0 \ltrch\fcs0 \insrsid14440194\charrsid9991129 #}{\rtlch\fcs1 \af1 \ltrch\fcs0 _x000d__x000a_\cs18\v\f1\fs20\cf15\insrsid14440194\charrsid9991129 (MOD@InsideLoop()}{\rtlch\fcs1 \af0 \ltrch\fcs0 \insrsid14440194\charrsid9991129 ##}{\rtlch\fcs1 \af1 \ltrch\fcs0 \cs18\v\f1\fs20\cf15\insrsid14440194\charrsid9991129 &gt;&gt;&gt;@[ZMEMBERSMSG]@}{\rtlch\fcs1 _x000d__x000a_\af0 \ltrch\fcs0 \insrsid14440194\charrsid9991129 #}{\rtlch\fcs1 \af0 \ltrch\fcs0 \cs17\b0\v\f1\fs20\cf9\lang1024\langfe1024\noproof\insrsid14440194\charrsid9991129 &lt;Members&gt;}{\rtlch\fcs1 \af0 \ltrch\fcs0 \insrsid14440194\charrsid9991129 #}{\rtlch\fcs1 _x000d__x000a_\af1 \ltrch\fcs0 \cs18\v\f1\fs20\cf15\insrsid14440194\charrsid9991129 (MOD@InsideLoop(\'a7)}{\rtlch\fcs1 \af0 \ltrch\fcs0 \insrsid14440194\charrsid9991129 #}{\rtlch\fcs1 \af0 \ltrch\fcs0 \cf10\insrsid14440194\charrsid9991129 \u9668\'3f}{\rtlch\fcs1 \af0 _x000d__x000a_\ltrch\fcs0 \insrsid14440194\charrsid9991129 #}{\rtlch\fcs1 \af1 \ltrch\fcs0 \cs18\v\f1\fs20\cf15\insrsid14440194\charrsid9991129 TVTMEMBERS\'a7@MEMBERS@}{\rtlch\fcs1 \af0 \ltrch\fcs0 \insrsid14440194\charrsid9991129 #}{\rtlch\fcs1 \af0 \ltrch\fcs0 _x000d__x000a_\cf10\insrsid14440194\charrsid9991129 \u9658\'3f}{\rtlch\fcs1 \af0 \ltrch\fcs0 \cs17\b0\v\f1\fs20\cf9\lang1024\langfe1024\noproof\insrsid14440194\charrsid9991129 &lt;/Members&gt;}{\rtlch\fcs1 \af0 \ltrch\fcs0 \insrsid14440194\charrsid9991129 _x000d__x000a_\par }\pard\plain \ltrpar\ql \li0\ri0\widctlpar\wrapdefault\aspalpha\aspnum\faauto\adjustright\rin0\lin0\itap0\pararsid11353503 \rtlch\fcs1 \af0\afs20\alang1025 \ltrch\fcs0 \fs24\lang2057\langfe2057\cgrid\langnp2057\langfenp2057 {\rtlch\fcs1 \af0 \ltrch\fcs0 _x000d__x000a_\cs17\v\f1\fs20\cf9\lang1024\langfe1024\noproof\insrsid14440194\charrsid9991129 &lt;AuNomDe&gt;&lt;OptDel&gt;}{\rtlch\fcs1 \af0 \ltrch\fcs0 \insrsid14440194\charrsid9991129 #}{\rtlch\fcs1 \af1 \ltrch\fcs0 \cs18\v\f1\fs20\cf15\insrsid14440194\charrsid9991129 _x000d__x000a_MNU[ONBEHALFYES][NOTAPP]@CHOICE@}{\rtlch\fcs1 \af0 \ltrch\fcs0 \insrsid14440194\charrsid9991129 #}{\rtlch\fcs1 \af0 \ltrch\fcs0 \cs17\v\f1\fs20\cf9\lang1024\langfe1024\noproof\insrsid14440194\charrsid9991129 &lt;/OptDel&gt;&lt;/AuNomDe&gt;}{\rtlch\fcs1 \af0 _x000d__x000a_\ltrch\fcs0 \insrsid14440194\charrsid9991129 _x000d__x000a_\par &lt;&lt;&lt;}{\rtlch\fcs1 \af0 \ltrch\fcs0 \cs17\v\f1\fs20\cf9\lang1024\langfe1024\noproof\insrsid14440194\charrsid9991129 &lt;/RepeatBlock-By&gt;}{\rtlch\fcs1 \af0 \ltrch\fcs0 \insrsid14440194\charrsid9991129 _x000d__x000a_\par }\pard\plain \ltrpar\s21\ql \li0\ri0\nowidctlpar\wrapdefault\aspalpha\aspnum\faauto\adjustright\rin0\lin0\itap0\pararsid11353503 \rtlch\fcs1 \af0\afs20\alang1025 \ltrch\fcs0 \b\fs24\lang2057\langfe2057\cgrid\langnp2057\langfenp2057 {\rtlch\fcs1 \af0 _x000d__x000a_\ltrch\fcs0 \cs17\b0\v\f1\fs20\cf9\lang1024\langfe1024\noproof\insrsid14440194\charrsid9991129 &lt;DocAmend&gt;}{\rtlch\fcs1 \af0 \ltrch\fcs0 \insrsid14440194\charrsid9991129 #}{\rtlch\fcs1 \af1 \ltrch\fcs0 \cs18\v\f1\fs20\cf15\insrsid14440194\charrsid9991129 _x000d__x000a_MNU[OPTAMDOCINI][AMDOCA1][OPTAMDOCNLE][AMDOCA1][AMDOCA2][AMDOCA1][AMDOCA1][OPTAMDOCDEC]@CHOICE@CODEMNU}{\rtlch\fcs1 \af0 \ltrch\fcs0 \insrsid14440194\charrsid9991129 #}{\rtlch\fcs1 \af0 \ltrch\fcs0 _x000d__x000a_\cs17\b0\v\f1\fs20\cf9\lang1024\langfe1024\noproof\insrsid14440194\charrsid9991129 &lt;/DocAmend&gt;}{\rtlch\fcs1 \af0 \ltrch\fcs0 \insrsid14440194\charrsid9991129 _x000d__x000a_\par }\pard \ltrpar\s21\ql \li0\ri0\nowidctlpar\wrapdefault\aspalpha\aspnum\faauto\adjustright\rin0\lin0\itap0\pararsid7949889 {\rtlch\fcs1 \af0 \ltrch\fcs0 \cs17\b0\v\f1\fs20\cf9\lang1024\langfe1024\noproof\insrsid14440194\charrsid9991129 &lt;Article&gt;}{_x000d__x000a_\rtlch\fcs1 \af0 \ltrch\fcs0 \cf10\insrsid14440194\charrsid9991129 \u9668\'3f}{\rtlch\fcs1 \af0 \ltrch\fcs0 \insrsid14440194\charrsid9991129 #}{\rtlch\fcs1 \af1 \ltrch\fcs0 \cs18\v\f1\fs20\cf15\insrsid14440194\charrsid9991129 TVTAMPART@AMPART@}{_x000d__x000a_\rtlch\fcs1 \af0 \ltrch\fcs0 \insrsid14440194\charrsid9991129 #}{\rtlch\fcs1 \af0 \ltrch\fcs0 \cf10\insrsid14440194\charrsid9991129 \u9658\'3f}{\rtlch\fcs1 \af0 \ltrch\fcs0 _x000d__x000a_\cs17\b0\v\f1\fs20\cf9\lang1024\langfe1024\noproof\insrsid14440194\charrsid9991129 &lt;/Article&gt;}{\rtlch\fcs1 \af0 \ltrch\fcs0 \insrsid14440194\charrsid9991129 _x000d__x000a_\par \ltrrow}\trowd \ltrrow\ts11\trqc\trgaph340\trleft0\trftsWidth3\trwWidth9752\trftsWidthB3\trpaddl340\trpaddr340\trpaddfl3\trpaddft3\trpaddfb3\trpaddfr3\tblrsid7949889\tblind0\tblindtype3 \clvertalt\clbrdrt\brdrtbl \clbrdrl\brdrtbl \clbrdrb\brdrtbl \clbrdrr_x000d__x000a_\brdrtbl \cltxlrtb\clftsWidth3\clwWidth9752\clshdrawnil \cellx9752\pard\plain \ltrpar\ql \li0\ri0\keepn\widctlpar\intbl\wrapdefault\aspalpha\aspnum\faauto\adjustright\rin0\lin0\pararsid13053803 \rtlch\fcs1 \af0\afs20\alang1025 \ltrch\fcs0 _x000d__x000a_\fs24\lang2057\langfe2057\cgrid\langnp2057\langfenp2057 {\rtlch\fcs1 \af0 \ltrch\fcs0 \insrsid14440194\charrsid9991129 \cell }\pard\plain \ltrpar\ql \li0\ri0\widctlpar\intbl\wrapdefault\aspalpha\aspnum\faauto\adjustright\rin0\lin0 \rtlch\fcs1 _x000d__x000a_\af0\afs20\alang1025 \ltrch\fcs0 \fs24\lang2057\langfe2057\cgrid\langnp2057\langfenp2057 {\rtlch\fcs1 \af0 \ltrch\fcs0 \insrsid14440194\charrsid9991129 \trowd \ltrrow_x000d__x000a_\ts11\trqc\trgaph340\trleft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752\row \ltrrow}\trowd \ltrrow\ts11\trqc\trgaph340\trleft0\trftsWidth3\trwWidth9752\trftsWidthB3\trpaddl340\trpaddr340\trpaddfl3\trpaddft3\trpaddfb3\trpaddfr3\tblrsid7949889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2\qc \li0\ri0\sa240\keepn\nowidctlpar\intbl\wrapdefault\aspalpha\aspnum\faauto\adjustright\rin0\lin0\pararsid13053803 \rtlch\fcs1 \af0\afs20\alang1025 \ltrch\fcs0 _x000d__x000a_\i\fs24\lang2057\langfe2057\cgrid\langnp2057\langfenp2057 {\rtlch\fcs1 \af0 \ltrch\fcs0 \insrsid14440194\charrsid9991129 #}{\rtlch\fcs1 \af1 \ltrch\fcs0 \cs18\v\f1\fs20\cf15\insrsid14440194\charrsid9991129 _x000d__x000a_MNU[OPTAMDOCINI][AMDOCA1][OPTAMDOCNLE][AMDOCA1][AMDOCA2][AMDOCA1][AMDOCA1][OPTAMDOCDEC]@CHOICE@CODEMNU}{\rtlch\fcs1 \af0 \ltrch\fcs0 \insrsid14440194\charrsid9991129 #\cell Amendment\cell }\pard\plain \ltrpar_x000d__x000a_\ql \li0\ri0\widctlpar\intbl\wrapdefault\aspalpha\aspnum\faauto\adjustright\rin0\lin0 \rtlch\fcs1 \af0\afs20\alang1025 \ltrch\fcs0 \fs24\lang2057\langfe2057\cgrid\langnp2057\langfenp2057 {\rtlch\fcs1 \af0 \ltrch\fcs0 \insrsid14440194\charrsid9991129 _x000d__x000a_\trowd \ltrrow\ts11\trqc\trgaph340\trleft0\trftsWidth3\trwWidth9752\trftsWidthB3\trpaddl340\trpaddr340\trpaddfl3\trpaddft3\trpaddfb3\trpaddfr3\tblrsid7949889\tblind0\tblindtype3 \clvertalt\clbrdrt\brdrtbl \clbrdrl\brdrtbl \clbrdrb\brdrtbl \clbrdrr_x000d__x000a_\brdrtbl \cltxlrtb\clftsWidth3\clwWidth4876\clshdrawnil \cellx4876\clvertalt\clbrdrt\brdrtbl \clbrdrl\brdrtbl \clbrdrb\brdrtbl \clbrdrr\brdrtbl \cltxlrtb\clftsWidth3\clwWidth4876\clshdrawnil \cellx9752\row \ltrrow}\pard\plain \ltrpar_x000d__x000a_\s20\ql \li0\ri0\sa120\nowidctlpar\intbl\wrapdefault\aspalpha\aspnum\faauto\adjustright\rin0\lin0\pararsid7949889 \rtlch\fcs1 \af0\afs20\alang1025 \ltrch\fcs0 \fs24\lang2057\langfe2057\cgrid\langnp2057\langfenp2057 {\rtlch\fcs1 \af0 \ltrch\fcs0 _x000d__x000a_\insrsid14440194\charrsid9991129 ##\cell ##}{\rtlch\fcs1 \af0\afs24 \ltrch\fcs0 \insrsid14440194\charrsid9991129 \cell }\pard\plain \ltrpar\ql \li0\ri0\widctlpar\intbl\wrapdefault\aspalpha\aspnum\faauto\adjustright\rin0\lin0 \rtlch\fcs1 _x000d__x000a_\af0\afs20\alang1025 \ltrch\fcs0 \fs24\lang2057\langfe2057\cgrid\langnp2057\langfenp2057 {\rtlch\fcs1 \af0 \ltrch\fcs0 \insrsid14440194\charrsid9991129 \trowd \lastrow \ltrrow_x000d__x000a_\ts11\trqc\trgaph340\trleft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19\qr \li0\ri0\sb240\sa240\nowidctlpar\wrapdefault\aspalpha\aspnum\faauto\adjustright\rin0\lin0\itap0\pararsid7949889 \rtlch\fcs1 \af0\afs20\alang1025 \ltrch\fcs0 \fs24\lang2057\langfe2057\cgrid\langnp2057\langfenp2057 {\rtlch\fcs1 \af0 \ltrch\fcs0 _x000d__x000a_\insrsid14440194\charrsid9991129 Or. }{\rtlch\fcs1 \af0 \ltrch\fcs0 \cs17\v\f1\fs20\cf9\lang1024\langfe1024\noproof\insrsid14440194\charrsid9991129 &lt;Original&gt;}{\rtlch\fcs1 \af0 \ltrch\fcs0 \insrsid14440194\charrsid9991129 #}{\rtlch\fcs1 \af1 \ltrch\fcs0 _x000d__x000a_\cs18\v\f1\fs20\cf15\insrsid14440194\charrsid9991129 KEY(MAIN/LANGMIN)sh@ORLANGMSG@}{\rtlch\fcs1 \af0 \ltrch\fcs0 \insrsid14440194\charrsid9991129 #}{\rtlch\fcs1 \af0 \ltrch\fcs0 _x000d__x000a_\cs17\v\f1\fs20\cf9\lang1024\langfe1024\noproof\insrsid14440194\charrsid9991129 &lt;/Original&gt;}{\rtlch\fcs1 \af0 \ltrch\fcs0 \insrsid14440194\charrsid9991129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7\v\f1\fs20\cf9\lang1024\langfe1024\noproof\insrsid14440194\charrsid9991129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6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\lsdsemihidden1 \lsdunhideused1 \lsdpriority99 \lsdlocked0 Mention;_x000d__x000a_\lsdsemihidden1 \lsdunhideused1 \lsdpriority99 \lsdlocked0 Smart Hyperlink;\lsdsemihidden1 \lsdunhideused1 \lsdpriority99 \lsdlocked0 Hashtag;\lsdsemihidden1 \lsdunhideused1 \lsdpriority99 \lsdlocked0 Unresolved Mention;_x000d__x000a_\lsdsemihidden1 \lsdunhideused1 \lsdpriority99 \lsdlocked0 Smart Link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c3_x000d__x000a_aa5e829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36"/>
    <w:docVar w:name="TVTAMPART" w:val="x"/>
    <w:docVar w:name="TVTMEMBERS1" w:val="x"/>
    <w:docVar w:name="TXTAUTHOR" w:val="Pasquale Tridico"/>
    <w:docVar w:name="TXTLANGUE" w:val="BG"/>
    <w:docVar w:name="TXTLANGUEMIN" w:val="bg"/>
    <w:docVar w:name="TXTNRFIRSTAM" w:val="1"/>
    <w:docVar w:name="TXTNRLASTAM" w:val="1"/>
    <w:docVar w:name="TXTNRPE" w:val="784.137"/>
    <w:docVar w:name="TXTNRPE2" w:val="784.137"/>
    <w:docVar w:name="TXTNRPROC" w:val="2025/2155"/>
    <w:docVar w:name="TXTPEorAP" w:val="PE"/>
    <w:docVar w:name="TXTROUTE" w:val="AM\1336325BG.docx"/>
    <w:docVar w:name="TXTTITLE" w:val="Discharge 2024: General budget of the EU - European Public Prosecutors Office (the ‘EPPO’)"/>
    <w:docVar w:name="TXTVERSION" w:val="01-00"/>
    <w:docVar w:name="TXTVERSION2" w:val="01-00"/>
  </w:docVars>
  <w:rsids>
    <w:rsidRoot w:val="003C5540"/>
    <w:rsid w:val="000058AA"/>
    <w:rsid w:val="00057558"/>
    <w:rsid w:val="00060E99"/>
    <w:rsid w:val="00072B4B"/>
    <w:rsid w:val="000D2AED"/>
    <w:rsid w:val="0011298B"/>
    <w:rsid w:val="0012108E"/>
    <w:rsid w:val="00125041"/>
    <w:rsid w:val="0015022B"/>
    <w:rsid w:val="00172501"/>
    <w:rsid w:val="00175062"/>
    <w:rsid w:val="001767FD"/>
    <w:rsid w:val="001B1694"/>
    <w:rsid w:val="001C108E"/>
    <w:rsid w:val="001C6BFC"/>
    <w:rsid w:val="00262416"/>
    <w:rsid w:val="00295953"/>
    <w:rsid w:val="002A3EAA"/>
    <w:rsid w:val="002B6DE3"/>
    <w:rsid w:val="002B799B"/>
    <w:rsid w:val="002F0149"/>
    <w:rsid w:val="00307E56"/>
    <w:rsid w:val="003538FB"/>
    <w:rsid w:val="003C5540"/>
    <w:rsid w:val="003C7A69"/>
    <w:rsid w:val="003D7856"/>
    <w:rsid w:val="004106BA"/>
    <w:rsid w:val="0044299E"/>
    <w:rsid w:val="00444941"/>
    <w:rsid w:val="004B02E9"/>
    <w:rsid w:val="004D02AB"/>
    <w:rsid w:val="004E4A92"/>
    <w:rsid w:val="005613AB"/>
    <w:rsid w:val="00595511"/>
    <w:rsid w:val="005D04A2"/>
    <w:rsid w:val="005E5FA1"/>
    <w:rsid w:val="006603A4"/>
    <w:rsid w:val="00663E24"/>
    <w:rsid w:val="006838B3"/>
    <w:rsid w:val="00742225"/>
    <w:rsid w:val="00794E41"/>
    <w:rsid w:val="007964AA"/>
    <w:rsid w:val="007B1846"/>
    <w:rsid w:val="007C1252"/>
    <w:rsid w:val="007E54B7"/>
    <w:rsid w:val="007F20B9"/>
    <w:rsid w:val="007F22E4"/>
    <w:rsid w:val="008305E9"/>
    <w:rsid w:val="00866CBA"/>
    <w:rsid w:val="00873A27"/>
    <w:rsid w:val="00884176"/>
    <w:rsid w:val="008B040A"/>
    <w:rsid w:val="008E3530"/>
    <w:rsid w:val="008E4F6C"/>
    <w:rsid w:val="0093376E"/>
    <w:rsid w:val="0095177E"/>
    <w:rsid w:val="00952F4F"/>
    <w:rsid w:val="009531F4"/>
    <w:rsid w:val="00954A54"/>
    <w:rsid w:val="009B54E9"/>
    <w:rsid w:val="009C2758"/>
    <w:rsid w:val="00A530BE"/>
    <w:rsid w:val="00A57C56"/>
    <w:rsid w:val="00A7559D"/>
    <w:rsid w:val="00A771CC"/>
    <w:rsid w:val="00A804CE"/>
    <w:rsid w:val="00A836A6"/>
    <w:rsid w:val="00AD3D9F"/>
    <w:rsid w:val="00AE20EB"/>
    <w:rsid w:val="00B4019F"/>
    <w:rsid w:val="00B43C20"/>
    <w:rsid w:val="00B73033"/>
    <w:rsid w:val="00BE6658"/>
    <w:rsid w:val="00BF6585"/>
    <w:rsid w:val="00C4749E"/>
    <w:rsid w:val="00C72F6B"/>
    <w:rsid w:val="00C83592"/>
    <w:rsid w:val="00C85D0F"/>
    <w:rsid w:val="00CA7F28"/>
    <w:rsid w:val="00CF4E9D"/>
    <w:rsid w:val="00D2257D"/>
    <w:rsid w:val="00D34123"/>
    <w:rsid w:val="00D35B06"/>
    <w:rsid w:val="00D42F84"/>
    <w:rsid w:val="00D92DDE"/>
    <w:rsid w:val="00DA6BA8"/>
    <w:rsid w:val="00DA7120"/>
    <w:rsid w:val="00DC19A9"/>
    <w:rsid w:val="00DC1DD4"/>
    <w:rsid w:val="00DC3244"/>
    <w:rsid w:val="00DC36BD"/>
    <w:rsid w:val="00DF038C"/>
    <w:rsid w:val="00E67987"/>
    <w:rsid w:val="00EA1780"/>
    <w:rsid w:val="00EC162C"/>
    <w:rsid w:val="00EF54D2"/>
    <w:rsid w:val="00F000BE"/>
    <w:rsid w:val="00F15510"/>
    <w:rsid w:val="00F20F19"/>
    <w:rsid w:val="00F300AB"/>
    <w:rsid w:val="00F457AA"/>
    <w:rsid w:val="00F61FB2"/>
    <w:rsid w:val="00F925F1"/>
    <w:rsid w:val="00FA2D4B"/>
    <w:rsid w:val="00FA7F93"/>
    <w:rsid w:val="00FB3CF9"/>
    <w:rsid w:val="00FF64CB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34C88"/>
  <w15:chartTrackingRefBased/>
  <w15:docId w15:val="{606302F5-F0A2-4D1A-A9D2-670C70399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771CC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napToGrid w:val="0"/>
      <w:sz w:val="48"/>
      <w:lang w:eastAsia="en-US"/>
    </w:rPr>
  </w:style>
  <w:style w:type="character" w:customStyle="1" w:styleId="HideTWBExt">
    <w:name w:val="HideTWBExt"/>
    <w:basedOn w:val="DefaultParagraphFont"/>
    <w:rPr>
      <w:rFonts w:ascii="Arial" w:hAnsi="Arial"/>
      <w:noProof/>
      <w:vanish/>
      <w:color w:val="000080"/>
      <w:sz w:val="20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styleId="Header">
    <w:name w:val="header"/>
    <w:basedOn w:val="Normal"/>
    <w:link w:val="HeaderChar"/>
    <w:semiHidden/>
    <w:rsid w:val="00F20F19"/>
    <w:pPr>
      <w:tabs>
        <w:tab w:val="center" w:pos="4513"/>
        <w:tab w:val="right" w:pos="9026"/>
      </w:tabs>
    </w:pPr>
  </w:style>
  <w:style w:type="paragraph" w:customStyle="1" w:styleId="NormalBold">
    <w:name w:val="NormalBold"/>
    <w:basedOn w:val="Normal"/>
    <w:rsid w:val="00794E41"/>
    <w:rPr>
      <w:b/>
    </w:rPr>
  </w:style>
  <w:style w:type="paragraph" w:customStyle="1" w:styleId="EPName">
    <w:name w:val="EPName"/>
    <w:basedOn w:val="Normal"/>
    <w:rsid w:val="002A3EA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794E41"/>
    <w:pPr>
      <w:spacing w:after="480"/>
      <w:ind w:left="1417"/>
    </w:pPr>
  </w:style>
  <w:style w:type="paragraph" w:customStyle="1" w:styleId="CoverNormal">
    <w:name w:val="CoverNormal"/>
    <w:basedOn w:val="Normal"/>
    <w:rsid w:val="00794E41"/>
    <w:pPr>
      <w:ind w:left="1418"/>
    </w:pPr>
  </w:style>
  <w:style w:type="paragraph" w:customStyle="1" w:styleId="CoverReference">
    <w:name w:val="CoverReference"/>
    <w:basedOn w:val="Normal"/>
    <w:rsid w:val="00A57C5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794E41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794E41"/>
    <w:pPr>
      <w:spacing w:before="240" w:after="1200"/>
    </w:pPr>
  </w:style>
  <w:style w:type="paragraph" w:customStyle="1" w:styleId="CoverDocType24a">
    <w:name w:val="CoverDocType24a"/>
    <w:basedOn w:val="Normal"/>
    <w:rsid w:val="00EA1780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ColumnHeading">
    <w:name w:val="AmColumnHeading"/>
    <w:basedOn w:val="Normal"/>
    <w:rsid w:val="007B1846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794E41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CoverBold">
    <w:name w:val="CoverBold"/>
    <w:basedOn w:val="Normal"/>
    <w:rsid w:val="007B1846"/>
    <w:pPr>
      <w:ind w:left="1417"/>
    </w:pPr>
    <w:rPr>
      <w:b/>
    </w:rPr>
  </w:style>
  <w:style w:type="table" w:styleId="TableGrid">
    <w:name w:val="Table Grid"/>
    <w:basedOn w:val="TableNormal"/>
    <w:rsid w:val="00CF4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F4E9D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F4E9D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F4E9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A3EA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A3EAA"/>
    <w:pPr>
      <w:jc w:val="right"/>
    </w:pPr>
  </w:style>
  <w:style w:type="paragraph" w:customStyle="1" w:styleId="EPFooter">
    <w:name w:val="EPFooter"/>
    <w:basedOn w:val="Normal"/>
    <w:rsid w:val="00BE6658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DA7120"/>
    <w:pPr>
      <w:keepLines/>
      <w:spacing w:after="24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HeaderChar">
    <w:name w:val="Header Char"/>
    <w:basedOn w:val="DefaultParagraphFont"/>
    <w:link w:val="Header"/>
    <w:semiHidden/>
    <w:rsid w:val="00F20F19"/>
    <w:rPr>
      <w:sz w:val="24"/>
    </w:rPr>
  </w:style>
  <w:style w:type="paragraph" w:customStyle="1" w:styleId="msonormal0">
    <w:name w:val="msonormal"/>
    <w:basedOn w:val="Normal"/>
    <w:rsid w:val="00B73033"/>
    <w:pPr>
      <w:widowControl/>
      <w:spacing w:before="100" w:beforeAutospacing="1" w:after="100" w:afterAutospacing="1"/>
    </w:pPr>
    <w:rPr>
      <w:szCs w:val="24"/>
    </w:rPr>
  </w:style>
  <w:style w:type="paragraph" w:customStyle="1" w:styleId="AmJustText">
    <w:name w:val="AmJustText"/>
    <w:basedOn w:val="Normal"/>
    <w:rsid w:val="00B73033"/>
    <w:pPr>
      <w:widowControl/>
      <w:spacing w:after="240"/>
    </w:pPr>
    <w:rPr>
      <w:i/>
      <w:szCs w:val="24"/>
      <w:lang w:eastAsia="en-US"/>
    </w:rPr>
  </w:style>
  <w:style w:type="paragraph" w:customStyle="1" w:styleId="AmJustTitle">
    <w:name w:val="AmJustTitle"/>
    <w:basedOn w:val="Normal"/>
    <w:next w:val="AmJustText"/>
    <w:rsid w:val="00B73033"/>
    <w:pPr>
      <w:keepNext/>
      <w:widowControl/>
      <w:spacing w:before="240" w:after="240"/>
      <w:jc w:val="center"/>
    </w:pPr>
    <w:rPr>
      <w:i/>
      <w:szCs w:val="24"/>
      <w:lang w:eastAsia="en-US"/>
    </w:rPr>
  </w:style>
  <w:style w:type="paragraph" w:customStyle="1" w:styleId="AmCrossRef">
    <w:name w:val="AmCrossRef"/>
    <w:basedOn w:val="Normal"/>
    <w:rsid w:val="00B73033"/>
    <w:pPr>
      <w:widowControl/>
      <w:spacing w:before="240" w:after="240"/>
      <w:jc w:val="center"/>
    </w:pPr>
    <w:rPr>
      <w:i/>
      <w:szCs w:val="24"/>
      <w:lang w:eastAsia="en-US"/>
    </w:rPr>
  </w:style>
  <w:style w:type="paragraph" w:customStyle="1" w:styleId="EPFooterLandscape">
    <w:name w:val="EPFooterLandscape"/>
    <w:rsid w:val="00B73033"/>
    <w:pPr>
      <w:tabs>
        <w:tab w:val="center" w:pos="6800"/>
        <w:tab w:val="right" w:pos="15020"/>
      </w:tabs>
    </w:pPr>
    <w:rPr>
      <w:sz w:val="22"/>
      <w:lang w:eastAsia="en-US"/>
    </w:rPr>
  </w:style>
  <w:style w:type="paragraph" w:customStyle="1" w:styleId="Normal0">
    <w:name w:val="Normal0"/>
    <w:basedOn w:val="Normal"/>
    <w:rsid w:val="00B73033"/>
    <w:pPr>
      <w:widowControl/>
    </w:pPr>
    <w:rPr>
      <w:sz w:val="2"/>
      <w:szCs w:val="24"/>
      <w:lang w:eastAsia="en-US"/>
    </w:rPr>
  </w:style>
  <w:style w:type="paragraph" w:customStyle="1" w:styleId="EPFooter2Landscape">
    <w:name w:val="EPFooter2Landscape"/>
    <w:rsid w:val="00B73033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  <w:lang w:eastAsia="en-US"/>
    </w:rPr>
  </w:style>
  <w:style w:type="paragraph" w:customStyle="1" w:styleId="PMissingStyle">
    <w:name w:val="P_MissingStyle"/>
    <w:basedOn w:val="Normal"/>
    <w:rsid w:val="00B73033"/>
    <w:pPr>
      <w:widowControl/>
      <w:shd w:val="clear" w:color="auto" w:fill="000000"/>
    </w:pPr>
    <w:rPr>
      <w:color w:val="FFFFFF"/>
      <w:szCs w:val="24"/>
      <w:lang w:eastAsia="en-US"/>
    </w:rPr>
  </w:style>
  <w:style w:type="paragraph" w:customStyle="1" w:styleId="Normal12a">
    <w:name w:val="Normal12a"/>
    <w:basedOn w:val="Normal"/>
    <w:rsid w:val="00B73033"/>
    <w:pPr>
      <w:widowControl/>
      <w:spacing w:after="240"/>
    </w:pPr>
    <w:rPr>
      <w:szCs w:val="24"/>
      <w:lang w:eastAsia="en-US"/>
    </w:rPr>
  </w:style>
  <w:style w:type="paragraph" w:customStyle="1" w:styleId="NormalBold12b">
    <w:name w:val="NormalBold12b"/>
    <w:basedOn w:val="Normal"/>
    <w:rsid w:val="00B73033"/>
    <w:pPr>
      <w:widowControl/>
      <w:spacing w:before="240"/>
    </w:pPr>
    <w:rPr>
      <w:b/>
      <w:szCs w:val="24"/>
      <w:lang w:eastAsia="en-US"/>
    </w:rPr>
  </w:style>
  <w:style w:type="character" w:customStyle="1" w:styleId="EPFooter2Motto">
    <w:name w:val="EPFooter2Motto"/>
    <w:rsid w:val="00B73033"/>
    <w:rPr>
      <w:rFonts w:ascii="Arial" w:hAnsi="Arial" w:cs="Arial" w:hint="default"/>
      <w:b/>
      <w:bCs w:val="0"/>
      <w:i/>
      <w:iCs w:val="0"/>
      <w:color w:val="C0C0C0"/>
      <w:sz w:val="22"/>
    </w:rPr>
  </w:style>
  <w:style w:type="character" w:customStyle="1" w:styleId="EPFooter2Middle">
    <w:name w:val="EPFooter2Middle"/>
    <w:rsid w:val="00B73033"/>
    <w:rPr>
      <w:rFonts w:ascii="Arial" w:hAnsi="Arial" w:cs="Arial" w:hint="default"/>
      <w:b w:val="0"/>
      <w:bCs w:val="0"/>
      <w:i/>
      <w:iCs w:val="0"/>
      <w:color w:val="AEAAAA"/>
      <w:sz w:val="22"/>
      <w:shd w:val="pct50" w:color="auto" w:fill="auto"/>
    </w:rPr>
  </w:style>
  <w:style w:type="character" w:customStyle="1" w:styleId="CMissingStyle">
    <w:name w:val="C_MissingStyle"/>
    <w:rsid w:val="00B73033"/>
    <w:rPr>
      <w:color w:val="FFFFFF"/>
      <w:sz w:val="22"/>
      <w:shd w:val="clear" w:color="auto" w:fill="000000"/>
    </w:rPr>
  </w:style>
  <w:style w:type="paragraph" w:styleId="Footer">
    <w:name w:val="footer"/>
    <w:basedOn w:val="Normal"/>
    <w:link w:val="FooterChar"/>
    <w:semiHidden/>
    <w:rsid w:val="008841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88417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65</Pages>
  <Words>18157</Words>
  <Characters>112506</Characters>
  <Application>Microsoft Office Word</Application>
  <DocSecurity>0</DocSecurity>
  <Lines>4415</Lines>
  <Paragraphs>640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AM_Com_NonLegReport</vt:lpstr>
    </vt:vector>
  </TitlesOfParts>
  <Company/>
  <LinksUpToDate>false</LinksUpToDate>
  <CharactersWithSpaces>130100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BENINCASA Caterina</dc:creator>
  <cp:lastModifiedBy>MITARCHEVA Irina</cp:lastModifiedBy>
  <cp:revision>2</cp:revision>
  <cp:lastPrinted>2003-08-28T15:32:00Z</cp:lastPrinted>
  <dcterms:created xsi:type="dcterms:W3CDTF">2026-02-11T10:18:00Z</dcterms:created>
  <dcterms:modified xsi:type="dcterms:W3CDTF">2026-02-11T10:18:00Z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BG</vt:lpwstr>
  </property>
  <property fmtid="{D5CDD505-2E9C-101B-9397-08002B2CF9AE}" pid="3" name="&lt;FdR&gt;">
    <vt:lpwstr>1336325</vt:lpwstr>
  </property>
  <property fmtid="{D5CDD505-2E9C-101B-9397-08002B2CF9AE}" pid="4" name="&lt;Model&gt;">
    <vt:lpwstr>AM_Com_NonLegReport</vt:lpwstr>
  </property>
  <property fmtid="{D5CDD505-2E9C-101B-9397-08002B2CF9AE}" pid="5" name="&lt;ModelCod&gt;">
    <vt:lpwstr>\\eiciBRUpr1\pdocep$\DocEP\DOCS\General\AM\AM_NonLeg\AM_Com_NonLeg\AM_Com_NonLegReport.dotx(03/03/2023 13:39:05)</vt:lpwstr>
  </property>
  <property fmtid="{D5CDD505-2E9C-101B-9397-08002B2CF9AE}" pid="6" name="&lt;ModelTra&gt;">
    <vt:lpwstr>\\eiciBRUpr1\pdocep$\DocEP\TRANSFIL\EN\AM_Com_NonLegReport.EN(17/08/2024 00:22:03)</vt:lpwstr>
  </property>
  <property fmtid="{D5CDD505-2E9C-101B-9397-08002B2CF9AE}" pid="7" name="&lt;Type&gt;">
    <vt:lpwstr>AM</vt:lpwstr>
  </property>
  <property fmtid="{D5CDD505-2E9C-101B-9397-08002B2CF9AE}" pid="8" name="Created with">
    <vt:lpwstr>10.2.1 Build [20260110]</vt:lpwstr>
  </property>
  <property fmtid="{D5CDD505-2E9C-101B-9397-08002B2CF9AE}" pid="9" name="FooterPath">
    <vt:lpwstr>AM\1336325BG.docx</vt:lpwstr>
  </property>
  <property fmtid="{D5CDD505-2E9C-101B-9397-08002B2CF9AE}" pid="10" name="LastEdited with">
    <vt:lpwstr>10.2.1 Build [20260110]</vt:lpwstr>
  </property>
  <property fmtid="{D5CDD505-2E9C-101B-9397-08002B2CF9AE}" pid="11" name="OriLang">
    <vt:lpwstr>EN</vt:lpwstr>
  </property>
  <property fmtid="{D5CDD505-2E9C-101B-9397-08002B2CF9AE}" pid="12" name="PE number">
    <vt:lpwstr>784.137</vt:lpwstr>
  </property>
  <property fmtid="{D5CDD505-2E9C-101B-9397-08002B2CF9AE}" pid="13" name="SDLStudio">
    <vt:lpwstr/>
  </property>
  <property fmtid="{D5CDD505-2E9C-101B-9397-08002B2CF9AE}" pid="14" name="SendToEpades">
    <vt:lpwstr>OK - 2026/01/28 19:52</vt:lpwstr>
  </property>
  <property fmtid="{D5CDD505-2E9C-101B-9397-08002B2CF9AE}" pid="15" name="Bookout">
    <vt:lpwstr>OK - 2026/02/11 11:18</vt:lpwstr>
  </property>
</Properties>
</file>