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A2402C" w14:paraId="3F71430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F67F74" w14:textId="77777777" w:rsidR="005E5FA1" w:rsidRPr="00A2402C" w:rsidRDefault="00A2402C" w:rsidP="00C85D0F">
            <w:pPr>
              <w:pStyle w:val="EPName"/>
            </w:pPr>
            <w:r w:rsidRPr="00A2402C">
              <w:t>Evropský parlament</w:t>
            </w:r>
          </w:p>
          <w:p w14:paraId="3B848532" w14:textId="071E65C8" w:rsidR="005E5FA1" w:rsidRPr="00CE1B3A" w:rsidRDefault="00CE1B3A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5F692F9" w14:textId="77777777" w:rsidR="005E5FA1" w:rsidRPr="00A2402C" w:rsidRDefault="005E5FA1" w:rsidP="00C85D0F">
            <w:pPr>
              <w:pStyle w:val="EPLogo"/>
            </w:pPr>
            <w:r w:rsidRPr="00A2402C">
              <w:rPr>
                <w:noProof/>
              </w:rPr>
              <w:drawing>
                <wp:inline distT="0" distB="0" distL="0" distR="0" wp14:anchorId="63C24C89" wp14:editId="2FFEFF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265FCD" w14:textId="77777777" w:rsidR="00CF4E9D" w:rsidRPr="00A2402C" w:rsidRDefault="00CF4E9D" w:rsidP="00CF4E9D">
      <w:pPr>
        <w:pStyle w:val="LineTop"/>
      </w:pPr>
    </w:p>
    <w:p w14:paraId="16363502" w14:textId="3C15D5DF" w:rsidR="00CF4E9D" w:rsidRPr="00A2402C" w:rsidRDefault="00CF4E9D" w:rsidP="00CF4E9D">
      <w:pPr>
        <w:pStyle w:val="EPBody"/>
      </w:pPr>
      <w:r w:rsidRPr="00CE1B3A">
        <w:rPr>
          <w:rStyle w:val="HideTWBExt"/>
          <w:i w:val="0"/>
          <w:szCs w:val="20"/>
        </w:rPr>
        <w:t>&lt;Commission&gt;</w:t>
      </w:r>
      <w:r w:rsidR="00CE1B3A" w:rsidRPr="00CE1B3A">
        <w:rPr>
          <w:rStyle w:val="HideTWBInt"/>
          <w:i w:val="0"/>
          <w:szCs w:val="20"/>
        </w:rPr>
        <w:t>{CONT}</w:t>
      </w:r>
      <w:r w:rsidR="00CE1B3A">
        <w:t>Výbor pro rozpočtovou kontrolu</w:t>
      </w:r>
      <w:r w:rsidRPr="00CE1B3A">
        <w:rPr>
          <w:rStyle w:val="HideTWBExt"/>
          <w:i w:val="0"/>
          <w:szCs w:val="20"/>
        </w:rPr>
        <w:t>&lt;/Commission&gt;</w:t>
      </w:r>
    </w:p>
    <w:p w14:paraId="389C592E" w14:textId="77777777" w:rsidR="00CF4E9D" w:rsidRPr="00A2402C" w:rsidRDefault="00CF4E9D" w:rsidP="00CF4E9D">
      <w:pPr>
        <w:pStyle w:val="LineBottom"/>
      </w:pPr>
    </w:p>
    <w:p w14:paraId="6116102D" w14:textId="7865C567" w:rsidR="00794E41" w:rsidRPr="00A2402C" w:rsidRDefault="00794E41" w:rsidP="00794E41">
      <w:pPr>
        <w:pStyle w:val="CoverReference"/>
      </w:pPr>
      <w:r w:rsidRPr="00CE1B3A">
        <w:rPr>
          <w:rStyle w:val="HideTWBExt"/>
          <w:b w:val="0"/>
        </w:rPr>
        <w:t>&lt;RefProc&gt;</w:t>
      </w:r>
      <w:r w:rsidR="00CE1B3A" w:rsidRPr="00CE1B3A">
        <w:t>2025/2155</w:t>
      </w:r>
      <w:r w:rsidRPr="00CE1B3A">
        <w:rPr>
          <w:rStyle w:val="HideTWBExt"/>
          <w:b w:val="0"/>
        </w:rPr>
        <w:t>&lt;/RefProc&gt;&lt;RefTypeProc&gt;</w:t>
      </w:r>
      <w:r w:rsidR="00A2402C" w:rsidRPr="00A2402C">
        <w:t>(</w:t>
      </w:r>
      <w:r w:rsidR="00CE1B3A">
        <w:t>DEC</w:t>
      </w:r>
      <w:r w:rsidR="00A2402C" w:rsidRPr="00A2402C">
        <w:t>)</w:t>
      </w:r>
      <w:r w:rsidRPr="00CE1B3A">
        <w:rPr>
          <w:rStyle w:val="HideTWBExt"/>
          <w:b w:val="0"/>
        </w:rPr>
        <w:t>&lt;/RefTypeProc&gt;</w:t>
      </w:r>
    </w:p>
    <w:p w14:paraId="26777FB7" w14:textId="23CAB00E" w:rsidR="00794E41" w:rsidRPr="00A2402C" w:rsidRDefault="00794E41" w:rsidP="00794E41">
      <w:pPr>
        <w:pStyle w:val="CoverDate"/>
      </w:pPr>
      <w:r w:rsidRPr="00CE1B3A">
        <w:rPr>
          <w:rStyle w:val="HideTWBExt"/>
        </w:rPr>
        <w:t>&lt;Date&gt;</w:t>
      </w:r>
      <w:r w:rsidR="00CE1B3A" w:rsidRPr="00CE1B3A">
        <w:rPr>
          <w:rStyle w:val="HideTWBInt"/>
        </w:rPr>
        <w:t>{28/01/2026}</w:t>
      </w:r>
      <w:r w:rsidR="00CE1B3A">
        <w:t>28.1.2026</w:t>
      </w:r>
      <w:r w:rsidRPr="00CE1B3A">
        <w:rPr>
          <w:rStyle w:val="HideTWBExt"/>
        </w:rPr>
        <w:t>&lt;/Date&gt;</w:t>
      </w:r>
    </w:p>
    <w:p w14:paraId="516B6280" w14:textId="0D8B041D" w:rsidR="00794E41" w:rsidRPr="00A2402C" w:rsidRDefault="00794E41" w:rsidP="00794E41">
      <w:pPr>
        <w:pStyle w:val="CoverDocType"/>
      </w:pPr>
      <w:r w:rsidRPr="00CE1B3A">
        <w:rPr>
          <w:rStyle w:val="HideTWBExt"/>
          <w:b w:val="0"/>
        </w:rPr>
        <w:t>&lt;TypeAM&gt;</w:t>
      </w:r>
      <w:r w:rsidR="00CE1B3A">
        <w:t>POZMĚŇOVACÍ NÁVRHY</w:t>
      </w:r>
      <w:r w:rsidRPr="00CE1B3A">
        <w:rPr>
          <w:rStyle w:val="HideTWBExt"/>
          <w:b w:val="0"/>
        </w:rPr>
        <w:t>&lt;/TypeAM&gt;</w:t>
      </w:r>
    </w:p>
    <w:p w14:paraId="1FAEAC3B" w14:textId="7319475C" w:rsidR="00794E41" w:rsidRPr="00A2402C" w:rsidRDefault="00794E41" w:rsidP="00794E41">
      <w:pPr>
        <w:pStyle w:val="CoverDocType24a"/>
      </w:pPr>
      <w:r w:rsidRPr="00CE1B3A">
        <w:rPr>
          <w:rStyle w:val="HideTWBExt"/>
          <w:b w:val="0"/>
        </w:rPr>
        <w:t>&lt;RangeAM&gt;</w:t>
      </w:r>
      <w:proofErr w:type="gramStart"/>
      <w:r w:rsidR="00CE1B3A" w:rsidRPr="00CE1B3A">
        <w:t>1</w:t>
      </w:r>
      <w:r w:rsidR="00CE1B3A">
        <w:t xml:space="preserve"> - </w:t>
      </w:r>
      <w:r w:rsidR="00CE1B3A" w:rsidRPr="00CE1B3A">
        <w:t>69</w:t>
      </w:r>
      <w:proofErr w:type="gramEnd"/>
      <w:r w:rsidRPr="00CE1B3A">
        <w:rPr>
          <w:rStyle w:val="HideTWBExt"/>
          <w:b w:val="0"/>
        </w:rPr>
        <w:t>&lt;/RangeAM&gt;</w:t>
      </w:r>
    </w:p>
    <w:p w14:paraId="0B122436" w14:textId="3ACCE5FC" w:rsidR="00794E41" w:rsidRPr="00A2402C" w:rsidRDefault="00794E41" w:rsidP="007B1846">
      <w:pPr>
        <w:pStyle w:val="CoverBold"/>
      </w:pPr>
      <w:r w:rsidRPr="00CE1B3A">
        <w:rPr>
          <w:rStyle w:val="HideTWBExt"/>
          <w:b w:val="0"/>
        </w:rPr>
        <w:t>&lt;TitreType&gt;</w:t>
      </w:r>
      <w:r w:rsidR="00CE1B3A">
        <w:t>Návrh zprávy</w:t>
      </w:r>
      <w:r w:rsidRPr="00CE1B3A">
        <w:rPr>
          <w:rStyle w:val="HideTWBExt"/>
          <w:b w:val="0"/>
        </w:rPr>
        <w:t>&lt;/TitreType&gt;</w:t>
      </w:r>
    </w:p>
    <w:p w14:paraId="5203D7C0" w14:textId="453F3A00" w:rsidR="00794E41" w:rsidRPr="00A2402C" w:rsidRDefault="00794E41" w:rsidP="007B1846">
      <w:pPr>
        <w:pStyle w:val="CoverBold"/>
      </w:pPr>
      <w:r w:rsidRPr="00CE1B3A">
        <w:rPr>
          <w:rStyle w:val="HideTWBExt"/>
          <w:b w:val="0"/>
        </w:rPr>
        <w:t>&lt;Rapporteur&gt;</w:t>
      </w:r>
      <w:proofErr w:type="spellStart"/>
      <w:r w:rsidR="00CE1B3A" w:rsidRPr="00CE1B3A">
        <w:t>Pasquale</w:t>
      </w:r>
      <w:proofErr w:type="spellEnd"/>
      <w:r w:rsidR="00CE1B3A" w:rsidRPr="00CE1B3A">
        <w:t xml:space="preserve"> </w:t>
      </w:r>
      <w:proofErr w:type="spellStart"/>
      <w:r w:rsidR="00CE1B3A" w:rsidRPr="00CE1B3A">
        <w:t>Tridico</w:t>
      </w:r>
      <w:proofErr w:type="spellEnd"/>
      <w:r w:rsidRPr="00CE1B3A">
        <w:rPr>
          <w:rStyle w:val="HideTWBExt"/>
          <w:b w:val="0"/>
        </w:rPr>
        <w:t>&lt;/Rapporteur&gt;</w:t>
      </w:r>
    </w:p>
    <w:p w14:paraId="7878BA10" w14:textId="32A4BF23" w:rsidR="00794E41" w:rsidRPr="00A2402C" w:rsidRDefault="00794E41" w:rsidP="00794E41">
      <w:pPr>
        <w:pStyle w:val="CoverNormal24a"/>
      </w:pPr>
      <w:r w:rsidRPr="00CE1B3A">
        <w:rPr>
          <w:rStyle w:val="HideTWBExt"/>
        </w:rPr>
        <w:t>&lt;DocRefPE&gt;</w:t>
      </w:r>
      <w:r w:rsidR="00A2402C" w:rsidRPr="00A2402C">
        <w:t>(PE</w:t>
      </w:r>
      <w:r w:rsidR="00CE1B3A" w:rsidRPr="00CE1B3A">
        <w:t>784.137</w:t>
      </w:r>
      <w:r w:rsidR="00A2402C" w:rsidRPr="00A2402C">
        <w:t>v</w:t>
      </w:r>
      <w:r w:rsidR="00CE1B3A" w:rsidRPr="00CE1B3A">
        <w:t>01-00</w:t>
      </w:r>
      <w:r w:rsidR="00A2402C" w:rsidRPr="00A2402C">
        <w:t>)</w:t>
      </w:r>
      <w:r w:rsidRPr="00CE1B3A">
        <w:rPr>
          <w:rStyle w:val="HideTWBExt"/>
        </w:rPr>
        <w:t>&lt;/DocRefPE&gt;</w:t>
      </w:r>
    </w:p>
    <w:p w14:paraId="4A86E56F" w14:textId="322558C5" w:rsidR="00794E41" w:rsidRPr="00A2402C" w:rsidRDefault="00794E41" w:rsidP="00794E41">
      <w:pPr>
        <w:pStyle w:val="CoverNormal"/>
      </w:pPr>
      <w:r w:rsidRPr="00CE1B3A">
        <w:rPr>
          <w:rStyle w:val="HideTWBExt"/>
        </w:rPr>
        <w:t>&lt;Titre&gt;</w:t>
      </w:r>
      <w:r w:rsidR="00CE1B3A" w:rsidRPr="00CE1B3A">
        <w:t>Udělení absolutoria za rozpočtový rok 2024: Souhrnný rozpočet EU – Úřad evropského veřejného žalobce (EPPO)</w:t>
      </w:r>
      <w:r w:rsidRPr="00CE1B3A">
        <w:rPr>
          <w:rStyle w:val="HideTWBExt"/>
        </w:rPr>
        <w:t>&lt;/Titre&gt;</w:t>
      </w:r>
    </w:p>
    <w:p w14:paraId="341CA346" w14:textId="45C249D5" w:rsidR="00794E41" w:rsidRPr="00A2402C" w:rsidRDefault="00794E41" w:rsidP="00794E41">
      <w:pPr>
        <w:pStyle w:val="CoverNormal24a"/>
      </w:pPr>
      <w:r w:rsidRPr="00CE1B3A">
        <w:rPr>
          <w:rStyle w:val="HideTWBExt"/>
        </w:rPr>
        <w:t>&lt;DocRef&gt;</w:t>
      </w:r>
      <w:r w:rsidR="00A2402C" w:rsidRPr="00A2402C">
        <w:t>(</w:t>
      </w:r>
      <w:r w:rsidR="00CE1B3A" w:rsidRPr="00CE1B3A">
        <w:t>2025/2155</w:t>
      </w:r>
      <w:r w:rsidR="00A2402C" w:rsidRPr="00A2402C">
        <w:t>(</w:t>
      </w:r>
      <w:r w:rsidR="00CE1B3A">
        <w:t>DEC</w:t>
      </w:r>
      <w:r w:rsidR="00A2402C" w:rsidRPr="00A2402C">
        <w:t>))</w:t>
      </w:r>
      <w:r w:rsidRPr="00CE1B3A">
        <w:rPr>
          <w:rStyle w:val="HideTWBExt"/>
        </w:rPr>
        <w:t>&lt;/DocRef&gt;</w:t>
      </w:r>
    </w:p>
    <w:p w14:paraId="49B08700" w14:textId="77777777" w:rsidR="00794E41" w:rsidRPr="00A2402C" w:rsidRDefault="00794E41" w:rsidP="008B040A">
      <w:pPr>
        <w:widowControl/>
        <w:tabs>
          <w:tab w:val="center" w:pos="4677"/>
        </w:tabs>
      </w:pPr>
      <w:r w:rsidRPr="00A2402C">
        <w:br w:type="page"/>
      </w:r>
      <w:proofErr w:type="spellStart"/>
      <w:r w:rsidR="00A2402C" w:rsidRPr="00A2402C">
        <w:lastRenderedPageBreak/>
        <w:t>AM_Com_NonLegReport</w:t>
      </w:r>
      <w:proofErr w:type="spellEnd"/>
    </w:p>
    <w:p w14:paraId="7E6F9DB1" w14:textId="5E5779AC" w:rsidR="00FB6302" w:rsidRPr="005613AB" w:rsidRDefault="00794E41" w:rsidP="00FB6302">
      <w:pPr>
        <w:pStyle w:val="AmNumberTabs"/>
      </w:pPr>
      <w:r w:rsidRPr="00A2402C">
        <w:br w:type="page"/>
      </w:r>
      <w:r w:rsidR="00FB6302" w:rsidRPr="00FB6302">
        <w:rPr>
          <w:rStyle w:val="HideTWBExt"/>
          <w:b w:val="0"/>
        </w:rPr>
        <w:t>&lt;RepeatBlock-Amend&gt;</w:t>
      </w:r>
      <w:r w:rsidR="00FB6302">
        <w:rPr>
          <w:rStyle w:val="HideTWBExt"/>
          <w:b w:val="0"/>
        </w:rPr>
        <w:t>&lt;Amend&gt;</w:t>
      </w:r>
      <w:r w:rsidR="00FB6302">
        <w:t>Pozměňovací návrh</w:t>
      </w:r>
      <w:r w:rsidR="00FB6302">
        <w:tab/>
      </w:r>
      <w:r w:rsidR="00FB6302">
        <w:tab/>
      </w:r>
      <w:r w:rsidR="00FB6302">
        <w:rPr>
          <w:rStyle w:val="HideTWBExt"/>
          <w:b w:val="0"/>
        </w:rPr>
        <w:t>&lt;NumAm&gt;</w:t>
      </w:r>
      <w:r w:rsidR="00FB6302">
        <w:t>1</w:t>
      </w:r>
      <w:r w:rsidR="00FB6302">
        <w:rPr>
          <w:rStyle w:val="HideTWBExt"/>
          <w:b w:val="0"/>
        </w:rPr>
        <w:t>&lt;/NumAm&gt;</w:t>
      </w:r>
    </w:p>
    <w:p w14:paraId="1B01867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248F495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27FD292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61FBC5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2CA9A7E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A32C5" w14:textId="77777777" w:rsidR="00FB6302" w:rsidRPr="005613AB" w:rsidRDefault="00FB6302" w:rsidP="008F5F07"/>
        </w:tc>
      </w:tr>
      <w:tr w:rsidR="00FB6302" w14:paraId="3E7102C1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58F0A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D667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96EC36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37504" w14:textId="74CD369C" w:rsidR="00FB6302" w:rsidRPr="005613AB" w:rsidRDefault="00FB6302" w:rsidP="008F5F07">
            <w:pPr>
              <w:pStyle w:val="Normal6a"/>
            </w:pPr>
            <w:r>
              <w:t>B.</w:t>
            </w:r>
            <w:r>
              <w:tab/>
              <w:t>vzhledem k tomu, že do příslušnosti úřadu EPPO spadá několik druhů podvodů, mezi něž patří podvody v oblasti DPH se škodou nad 10 milionů EUR, praní peněz, korupce a další trestné činy, v </w:t>
            </w:r>
            <w:proofErr w:type="gramStart"/>
            <w:r>
              <w:t>souvislosti</w:t>
            </w:r>
            <w:proofErr w:type="gramEnd"/>
            <w:r>
              <w:t xml:space="preserve"> s nimiž vykonává úřad EPPO před příslušnými soudy zúčastněných členských států úlohu žalobce, dokud není řízení ukončeno;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CD832" w14:textId="152F2807" w:rsidR="00FB6302" w:rsidRPr="005613AB" w:rsidRDefault="00FB6302" w:rsidP="008F5F07">
            <w:pPr>
              <w:pStyle w:val="Normal6a"/>
            </w:pPr>
            <w:r>
              <w:t>B.</w:t>
            </w:r>
            <w:r>
              <w:tab/>
              <w:t xml:space="preserve">vzhledem k tomu, že do příslušnosti úřadu EPPO spadá několik druhů podvodů, mezi něž patří </w:t>
            </w:r>
            <w:r>
              <w:rPr>
                <w:b/>
                <w:i/>
              </w:rPr>
              <w:t xml:space="preserve">přeshraniční </w:t>
            </w:r>
            <w:r>
              <w:t>podvody v oblasti DPH se škodou nad 10 milionů EUR, praní peněz, korupce a další trestné činy, v </w:t>
            </w:r>
            <w:proofErr w:type="gramStart"/>
            <w:r>
              <w:t>souvislosti</w:t>
            </w:r>
            <w:proofErr w:type="gramEnd"/>
            <w:r>
              <w:t xml:space="preserve"> s nimiž vykonává úřad EPPO před příslušnými soudy zúčastněných členských států úlohu žalobce, dokud není řízení ukončeno;</w:t>
            </w:r>
          </w:p>
        </w:tc>
      </w:tr>
    </w:tbl>
    <w:p w14:paraId="694B9DC2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4F01D08" w14:textId="77777777" w:rsidR="00FB6302" w:rsidRPr="005613AB" w:rsidRDefault="00FB6302" w:rsidP="00FB6302">
      <w:r>
        <w:rPr>
          <w:rStyle w:val="HideTWBExt"/>
        </w:rPr>
        <w:t>&lt;/Amend&gt;</w:t>
      </w:r>
    </w:p>
    <w:p w14:paraId="5307B15D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692C1F8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Ondřej Knotek, 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5CC2DA6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A41A97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40FF4D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41380FF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1443B" w14:textId="77777777" w:rsidR="00FB6302" w:rsidRPr="005613AB" w:rsidRDefault="00FB6302" w:rsidP="008F5F07"/>
        </w:tc>
      </w:tr>
      <w:tr w:rsidR="00FB6302" w14:paraId="44F13AE2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89054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5AA4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5C2C83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CBD93" w14:textId="4442F7AE" w:rsidR="00FB6302" w:rsidRPr="005613AB" w:rsidRDefault="00FB6302" w:rsidP="008F5F07">
            <w:pPr>
              <w:pStyle w:val="Normal6a"/>
            </w:pPr>
            <w:r>
              <w:t>D.</w:t>
            </w:r>
            <w:r>
              <w:tab/>
              <w:t xml:space="preserve">vzhledem k tomu, že úřad EPPO se do věci vkládá v situaci, kdy výsady vnitrostátních orgánů vyšetřujících a stíhajících dané trestné činy </w:t>
            </w:r>
            <w:proofErr w:type="gramStart"/>
            <w:r>
              <w:t>končí</w:t>
            </w:r>
            <w:proofErr w:type="gramEnd"/>
            <w:r>
              <w:t xml:space="preserve"> na hranicích jejich země a kdy jiné organizace jako </w:t>
            </w:r>
            <w:proofErr w:type="spellStart"/>
            <w:r>
              <w:t>Eurojust</w:t>
            </w:r>
            <w:proofErr w:type="spellEnd"/>
            <w:r>
              <w:t>, OLAF a Europol nemají k provádění příslušných trestních vyšetřování a stíhání nezbytné pravomoci;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1A98F" w14:textId="6A32F652" w:rsidR="00FB6302" w:rsidRPr="005613AB" w:rsidRDefault="00FB6302" w:rsidP="008F5F07">
            <w:pPr>
              <w:pStyle w:val="Normal6a"/>
            </w:pPr>
            <w:r>
              <w:t>D.</w:t>
            </w:r>
            <w:r>
              <w:tab/>
              <w:t xml:space="preserve">vzhledem k tomu, že úřad EPPO se do věci vkládá v situaci, kdy výsady vnitrostátních orgánů vyšetřujících a stíhajících dané trestné činy končí na hranicích jejich země a kdy jiné organizace jako </w:t>
            </w:r>
            <w:proofErr w:type="spellStart"/>
            <w:r>
              <w:t>Eurojust</w:t>
            </w:r>
            <w:proofErr w:type="spellEnd"/>
            <w:r>
              <w:t xml:space="preserve">, OLAF a Europol nemají k provádění příslušných trestních vyšetřování a stíhání nezbytné pravomoci; </w:t>
            </w:r>
            <w:r>
              <w:rPr>
                <w:b/>
                <w:i/>
              </w:rPr>
              <w:t>vzhledem k tomu, že výkon pravomocí v oblasti trestního stíhání na úrovni Unie vyžaduje přísné záruky důvěrnosti a diskrétnosti a také spolehlivé záruky toho, že nebude docházet k žádné formě politického ovlivňování nebo vměšování;</w:t>
            </w:r>
          </w:p>
        </w:tc>
      </w:tr>
    </w:tbl>
    <w:p w14:paraId="3C87A3B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AA0BD75" w14:textId="77777777" w:rsidR="00FB6302" w:rsidRPr="005613AB" w:rsidRDefault="00FB6302" w:rsidP="00FB6302">
      <w:r>
        <w:rPr>
          <w:rStyle w:val="HideTWBExt"/>
        </w:rPr>
        <w:t>&lt;/Amend&gt;</w:t>
      </w:r>
    </w:p>
    <w:p w14:paraId="211C9FC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622A12D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0320DC5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EB24F4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997FD7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AAE4B0B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357DC" w14:textId="77777777" w:rsidR="00FB6302" w:rsidRPr="005613AB" w:rsidRDefault="00FB6302" w:rsidP="008F5F07"/>
        </w:tc>
      </w:tr>
      <w:tr w:rsidR="00FB6302" w14:paraId="6D21B83D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1C0B4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AC62E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D6161B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5DAB8" w14:textId="3F1615BD" w:rsidR="00FB6302" w:rsidRPr="005613AB" w:rsidRDefault="00FB6302" w:rsidP="008F5F07">
            <w:pPr>
              <w:pStyle w:val="Normal6a"/>
            </w:pPr>
            <w:r>
              <w:t>D.</w:t>
            </w:r>
            <w:r>
              <w:tab/>
              <w:t xml:space="preserve">vzhledem k tomu, že úřad EPPO </w:t>
            </w:r>
            <w:r>
              <w:rPr>
                <w:b/>
                <w:i/>
              </w:rPr>
              <w:t>se do věci vkládá v situaci, kdy výsady vnitrostátních orgánů vyšetřujících</w:t>
            </w:r>
            <w:r>
              <w:t xml:space="preserve"> a </w:t>
            </w:r>
            <w:r>
              <w:rPr>
                <w:b/>
                <w:i/>
              </w:rPr>
              <w:t>stíhajících</w:t>
            </w:r>
            <w:r>
              <w:t xml:space="preserve"> dané trestné činy </w:t>
            </w:r>
            <w:proofErr w:type="gramStart"/>
            <w:r>
              <w:rPr>
                <w:b/>
                <w:i/>
              </w:rPr>
              <w:t>končí</w:t>
            </w:r>
            <w:proofErr w:type="gramEnd"/>
            <w:r>
              <w:rPr>
                <w:b/>
                <w:i/>
              </w:rPr>
              <w:t xml:space="preserve"> na hranicích jejich země a kdy</w:t>
            </w:r>
            <w:r>
              <w:t xml:space="preserve"> jiné organizace jako </w:t>
            </w:r>
            <w:proofErr w:type="spellStart"/>
            <w:r>
              <w:t>Eurojust</w:t>
            </w:r>
            <w:proofErr w:type="spellEnd"/>
            <w:r>
              <w:t>, OLAF a Europol nemají k provádění příslušných trestních vyšetřování a stíhání nezbytné pravomoci;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4A7AD" w14:textId="28059842" w:rsidR="00FB6302" w:rsidRPr="005613AB" w:rsidRDefault="00FB6302" w:rsidP="008F5F07">
            <w:pPr>
              <w:pStyle w:val="Normal6a"/>
            </w:pPr>
            <w:r>
              <w:t>D.</w:t>
            </w:r>
            <w:r>
              <w:tab/>
              <w:t xml:space="preserve">vzhledem k tomu, že úřad EPPO </w:t>
            </w:r>
            <w:r>
              <w:rPr>
                <w:b/>
                <w:i/>
              </w:rPr>
              <w:t>je pevnou součástí vnitrostátních justičních systémů zúčastněných členských států a má prioritní pravomoc vyšetřovat</w:t>
            </w:r>
            <w:r>
              <w:t xml:space="preserve"> a </w:t>
            </w:r>
            <w:r>
              <w:rPr>
                <w:b/>
                <w:i/>
              </w:rPr>
              <w:t>stíhat</w:t>
            </w:r>
            <w:r>
              <w:t xml:space="preserve"> dané trestné činy </w:t>
            </w:r>
            <w:r>
              <w:rPr>
                <w:b/>
                <w:i/>
              </w:rPr>
              <w:t>poškozující finanční zájmy EU, zatímco</w:t>
            </w:r>
            <w:r>
              <w:t xml:space="preserve"> jiné organizace jako </w:t>
            </w:r>
            <w:proofErr w:type="spellStart"/>
            <w:r>
              <w:t>Eurojust</w:t>
            </w:r>
            <w:proofErr w:type="spellEnd"/>
            <w:r>
              <w:t>, OLAF a Europol nemají k provádění příslušných trestních vyšetřování a stíhání nezbytné pravomoci;</w:t>
            </w:r>
          </w:p>
        </w:tc>
      </w:tr>
    </w:tbl>
    <w:p w14:paraId="3BEEFA2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9FFA559" w14:textId="77777777" w:rsidR="00FB6302" w:rsidRPr="005613AB" w:rsidRDefault="00FB6302" w:rsidP="00FB6302">
      <w:r>
        <w:rPr>
          <w:rStyle w:val="HideTWBExt"/>
        </w:rPr>
        <w:t>&lt;/Amend&gt;</w:t>
      </w:r>
    </w:p>
    <w:p w14:paraId="2C2A79B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748C156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3D1E0BE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4BB5D9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301ED9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85AD94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509EE" w14:textId="77777777" w:rsidR="00FB6302" w:rsidRPr="005613AB" w:rsidRDefault="00FB6302" w:rsidP="008F5F07"/>
        </w:tc>
      </w:tr>
      <w:tr w:rsidR="00FB6302" w14:paraId="722D0D4A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DA51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38E0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98421A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3D328" w14:textId="46B0583D" w:rsidR="00FB6302" w:rsidRPr="005613AB" w:rsidRDefault="00FB6302" w:rsidP="008F5F07">
            <w:pPr>
              <w:pStyle w:val="Normal6a"/>
            </w:pPr>
            <w:r>
              <w:t>E.</w:t>
            </w:r>
            <w:r>
              <w:tab/>
              <w:t xml:space="preserve">vzhledem k tomu, že procesní úkony úřadu EPPO podléhají soudnímu přezkumu ze strany vnitrostátních soudů a Soudní dvůr Evropské unie (dále jen „Soudní dvůr“) </w:t>
            </w:r>
            <w:r>
              <w:rPr>
                <w:b/>
                <w:i/>
              </w:rPr>
              <w:t>má</w:t>
            </w:r>
            <w:r>
              <w:t>, prostřednictvím rozhodnutí o předběžné otázce nebo soudního přezkumu těchto úkonů,</w:t>
            </w:r>
            <w:r>
              <w:rPr>
                <w:b/>
                <w:i/>
              </w:rPr>
              <w:t> zbytkové pravomoci k zajištění jednotného</w:t>
            </w:r>
            <w:r>
              <w:t xml:space="preserve"> uplatňování práva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8885D" w14:textId="10D49C89" w:rsidR="00FB6302" w:rsidRPr="005613AB" w:rsidRDefault="00FB6302" w:rsidP="008F5F07">
            <w:pPr>
              <w:pStyle w:val="Normal6a"/>
            </w:pPr>
            <w:r>
              <w:t>E.</w:t>
            </w:r>
            <w:r>
              <w:tab/>
              <w:t xml:space="preserve">vzhledem k tomu, že procesní úkony úřadu EPPO podléhají soudnímu přezkumu ze strany vnitrostátních soudů </w:t>
            </w:r>
            <w:r>
              <w:rPr>
                <w:b/>
                <w:i/>
              </w:rPr>
              <w:t>podle vnitrostátního práva a </w:t>
            </w:r>
            <w:r>
              <w:t xml:space="preserve">Soudní dvůr Evropské unie (dále jen „Soudní dvůr“) </w:t>
            </w:r>
            <w:r>
              <w:rPr>
                <w:b/>
                <w:i/>
              </w:rPr>
              <w:t>zajišťuje</w:t>
            </w:r>
            <w:r>
              <w:t>, prostřednictvím rozhodnutí o předběžné otázce nebo soudního přezkumu těchto úkonů,</w:t>
            </w:r>
            <w:r>
              <w:rPr>
                <w:b/>
                <w:i/>
              </w:rPr>
              <w:t xml:space="preserve"> jednotné</w:t>
            </w:r>
            <w:r>
              <w:t xml:space="preserve"> uplatňování práva Unie</w:t>
            </w:r>
            <w:r>
              <w:rPr>
                <w:b/>
                <w:i/>
              </w:rPr>
              <w:t>, zejména jednotný výklad nařízení o úřadu EPPO a směrnice PIF</w:t>
            </w:r>
            <w:r>
              <w:t>;</w:t>
            </w:r>
          </w:p>
        </w:tc>
      </w:tr>
    </w:tbl>
    <w:p w14:paraId="3D0C545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D0C88CA" w14:textId="77777777" w:rsidR="00FB6302" w:rsidRPr="005613AB" w:rsidRDefault="00FB6302" w:rsidP="00FB6302">
      <w:r>
        <w:rPr>
          <w:rStyle w:val="HideTWBExt"/>
        </w:rPr>
        <w:t>&lt;/Amend&gt;</w:t>
      </w:r>
    </w:p>
    <w:p w14:paraId="1D581A4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57F44CE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5236846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082E28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83A015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9951D31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2DA80" w14:textId="77777777" w:rsidR="00FB6302" w:rsidRPr="005613AB" w:rsidRDefault="00FB6302" w:rsidP="008F5F07"/>
        </w:tc>
      </w:tr>
      <w:tr w:rsidR="00FB6302" w14:paraId="226A786D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DBF9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BAEB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7776EA8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AAE2F" w14:textId="19F47996" w:rsidR="00FB6302" w:rsidRPr="005613AB" w:rsidRDefault="00FB6302" w:rsidP="008F5F07">
            <w:pPr>
              <w:pStyle w:val="Normal6a"/>
            </w:pPr>
            <w:r>
              <w:t>F.</w:t>
            </w:r>
            <w:r>
              <w:tab/>
              <w:t xml:space="preserve">vzhledem k tomu, že úřad EPPO se skládá z centrální úrovně </w:t>
            </w:r>
            <w:r>
              <w:rPr>
                <w:b/>
                <w:i/>
              </w:rPr>
              <w:t>se</w:t>
            </w:r>
            <w:r>
              <w:t xml:space="preserve"> ústředím v Lucemburku, kterou </w:t>
            </w:r>
            <w:proofErr w:type="gramStart"/>
            <w:r>
              <w:t>tvoří</w:t>
            </w:r>
            <w:proofErr w:type="gramEnd"/>
            <w:r>
              <w:t xml:space="preserve"> evropský nejvyšší žalobce, 24 evropských žalobců (po jednom z každého zúčastněného členského státu poté, co se </w:t>
            </w:r>
            <w:r>
              <w:rPr>
                <w:b/>
                <w:i/>
              </w:rPr>
              <w:t>od</w:t>
            </w:r>
            <w:r>
              <w:t xml:space="preserve"> 20. března 2024 do činnosti úřadu EPPO zapojilo Polsko a </w:t>
            </w:r>
            <w:r>
              <w:rPr>
                <w:b/>
                <w:i/>
              </w:rPr>
              <w:t>od</w:t>
            </w:r>
            <w:r>
              <w:t xml:space="preserve"> 19. července 2024 Švédsko) a správní ředitel, jakož </w:t>
            </w:r>
            <w:r w:rsidR="00EB0093">
              <w:t>i </w:t>
            </w:r>
            <w:r>
              <w:t>z decentralizované vnitrostátní úrovně, kterou tvoří evropští pověřené žalobci ve 24 zúčastněných členských státech;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930F1" w14:textId="6C93F0EE" w:rsidR="00FB6302" w:rsidRPr="005613AB" w:rsidRDefault="00FB6302" w:rsidP="008F5F07">
            <w:pPr>
              <w:pStyle w:val="Normal6a"/>
            </w:pPr>
            <w:r>
              <w:t>F.</w:t>
            </w:r>
            <w:r>
              <w:tab/>
              <w:t xml:space="preserve">vzhledem k tomu, že úřad EPPO se skládá z centrální úrovně s ústředím v Lucemburku, kterou </w:t>
            </w:r>
            <w:proofErr w:type="gramStart"/>
            <w:r>
              <w:t>tvoří</w:t>
            </w:r>
            <w:proofErr w:type="gramEnd"/>
            <w:r>
              <w:t xml:space="preserve"> evropský nejvyšší žalobce, 24 evropských žalobců (po jednom z každého zúčastněného členského státu poté, co se </w:t>
            </w:r>
            <w:r>
              <w:rPr>
                <w:b/>
                <w:i/>
              </w:rPr>
              <w:t>dne</w:t>
            </w:r>
            <w:r>
              <w:t xml:space="preserve"> 20. března 2024 do činnosti úřadu EPPO zapojilo Polsko a </w:t>
            </w:r>
            <w:r>
              <w:rPr>
                <w:b/>
                <w:i/>
              </w:rPr>
              <w:t>dne</w:t>
            </w:r>
            <w:r>
              <w:t xml:space="preserve"> 19. července 2024 Švédsko) a správní ředitel, jakož </w:t>
            </w:r>
            <w:r w:rsidR="00EB0093">
              <w:t>i </w:t>
            </w:r>
            <w:r>
              <w:t>z decentralizované vnitrostátní úrovně, kterou tvoří evropští pověřené žalobci ve 24 zúčastněných členských státech;</w:t>
            </w:r>
          </w:p>
        </w:tc>
      </w:tr>
    </w:tbl>
    <w:p w14:paraId="1BDD0C75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A33ADCA" w14:textId="77777777" w:rsidR="00FB6302" w:rsidRPr="005613AB" w:rsidRDefault="00FB6302" w:rsidP="00FB6302">
      <w:r>
        <w:rPr>
          <w:rStyle w:val="HideTWBExt"/>
        </w:rPr>
        <w:t>&lt;/Amend&gt;</w:t>
      </w:r>
    </w:p>
    <w:p w14:paraId="5960185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56920AC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3BB38FD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2A1088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6D05D4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G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B61C914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78F51" w14:textId="77777777" w:rsidR="00FB6302" w:rsidRPr="005613AB" w:rsidRDefault="00FB6302" w:rsidP="008F5F07"/>
        </w:tc>
      </w:tr>
      <w:tr w:rsidR="00FB6302" w14:paraId="2DF032E2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BD603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E1174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D436A5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CD43A" w14:textId="176A43BB" w:rsidR="00FB6302" w:rsidRPr="005613AB" w:rsidRDefault="00FB6302" w:rsidP="008F5F07">
            <w:pPr>
              <w:pStyle w:val="Normal6a"/>
            </w:pPr>
            <w:r>
              <w:t>G.</w:t>
            </w:r>
            <w:r>
              <w:tab/>
              <w:t xml:space="preserve">vzhledem k tomu, že evropský nejvyšší žalobce a 24 evropských žalobců na centrální úrovni </w:t>
            </w:r>
            <w:proofErr w:type="gramStart"/>
            <w:r>
              <w:t>tvoří</w:t>
            </w:r>
            <w:proofErr w:type="gramEnd"/>
            <w:r>
              <w:t xml:space="preserve"> kolegium evropských žalobců (dále jen „kolegium“), které dohlíží na vyšetřování a stíhání prováděné na vnitrostátní úrovni evropskými pověřenými žalobci, kteří pracují zcela nezávisle na svých vnitrostátních orgánech;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6AF65" w14:textId="5A59DA40" w:rsidR="00FB6302" w:rsidRPr="005613AB" w:rsidRDefault="00FB6302" w:rsidP="008F5F07">
            <w:pPr>
              <w:pStyle w:val="Normal6a"/>
            </w:pPr>
            <w:r>
              <w:t>G.</w:t>
            </w:r>
            <w:r>
              <w:tab/>
              <w:t xml:space="preserve">vzhledem k tomu, že evropský nejvyšší žalobce a 24 evropských žalobců na centrální úrovni </w:t>
            </w:r>
            <w:proofErr w:type="gramStart"/>
            <w:r>
              <w:t>tvoří</w:t>
            </w:r>
            <w:proofErr w:type="gramEnd"/>
            <w:r>
              <w:t xml:space="preserve"> kolegium evropských žalobců (dále jen „kolegium“)</w:t>
            </w:r>
            <w:r>
              <w:rPr>
                <w:b/>
                <w:i/>
              </w:rPr>
              <w:t xml:space="preserve"> rozčleněné do 15 stálých komor</w:t>
            </w:r>
            <w:r>
              <w:t>, které dohlíží na vyšetřování a stíhání prováděné na vnitrostátní úrovni evropskými pověřenými žalobci, kteří pracují zcela nezávisle na svých vnitrostátních orgánech;</w:t>
            </w:r>
          </w:p>
        </w:tc>
      </w:tr>
    </w:tbl>
    <w:p w14:paraId="6E54663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6E27CE3" w14:textId="77777777" w:rsidR="00FB6302" w:rsidRPr="005613AB" w:rsidRDefault="00FB6302" w:rsidP="00FB6302">
      <w:r>
        <w:rPr>
          <w:rStyle w:val="HideTWBExt"/>
        </w:rPr>
        <w:t>&lt;/Amend&gt;</w:t>
      </w:r>
    </w:p>
    <w:p w14:paraId="0490A7A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3C7C3A4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04D4D81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472AE7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E9BE95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K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67545D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38DD6" w14:textId="77777777" w:rsidR="00FB6302" w:rsidRPr="005613AB" w:rsidRDefault="00FB6302" w:rsidP="008F5F07"/>
        </w:tc>
      </w:tr>
      <w:tr w:rsidR="00FB6302" w14:paraId="147BDE6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58075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DCE2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8C9325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0F760" w14:textId="360DBD6A" w:rsidR="00FB6302" w:rsidRPr="005613AB" w:rsidRDefault="00FB6302" w:rsidP="008F5F07">
            <w:pPr>
              <w:pStyle w:val="Normal6a"/>
            </w:pPr>
            <w:r>
              <w:t>K.</w:t>
            </w:r>
            <w:r>
              <w:tab/>
              <w:t xml:space="preserve">vzhledem k tomu, že při kontrole řízení zdrojů a souvisejících výdajů úřadu EPPO </w:t>
            </w:r>
            <w:r>
              <w:rPr>
                <w:b/>
                <w:i/>
              </w:rPr>
              <w:t>nelze opomenout zkoumání operativních činností, způsobů jejich provádění, jejich důsledků a dopadu a že se očekává</w:t>
            </w:r>
            <w:r>
              <w:t xml:space="preserve">, </w:t>
            </w:r>
            <w:r>
              <w:rPr>
                <w:b/>
                <w:i/>
              </w:rPr>
              <w:t>že budou zohledněny zvláštnosti trestního stíhání</w:t>
            </w:r>
            <w:r>
              <w:t xml:space="preserve"> a </w:t>
            </w:r>
            <w:r>
              <w:rPr>
                <w:b/>
                <w:i/>
              </w:rPr>
              <w:t>vyšetřovacích činností prostřednictvím průběžného hodnocení, aby se zajistilo, že zdroje budou i nadále dostatečné pro</w:t>
            </w:r>
            <w:r>
              <w:t xml:space="preserve"> zajištění operační </w:t>
            </w:r>
            <w:r>
              <w:rPr>
                <w:b/>
                <w:i/>
              </w:rPr>
              <w:t>účinnosti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F20C6" w14:textId="4D41217B" w:rsidR="00FB6302" w:rsidRPr="005613AB" w:rsidRDefault="00FB6302" w:rsidP="008F5F07">
            <w:pPr>
              <w:pStyle w:val="Normal6a"/>
            </w:pPr>
            <w:r>
              <w:t>K.</w:t>
            </w:r>
            <w:r>
              <w:tab/>
              <w:t xml:space="preserve">vzhledem k tomu, že při kontrole řízení zdrojů a souvisejících výdajů úřadu EPPO </w:t>
            </w:r>
            <w:r>
              <w:rPr>
                <w:b/>
                <w:i/>
              </w:rPr>
              <w:t>by mělo rovněž průběžně vyhodnocováno</w:t>
            </w:r>
            <w:r>
              <w:t xml:space="preserve">, </w:t>
            </w:r>
            <w:r>
              <w:rPr>
                <w:b/>
                <w:i/>
              </w:rPr>
              <w:t>zda jsou zdroje i nadále dostatečné</w:t>
            </w:r>
            <w:r>
              <w:t xml:space="preserve"> a </w:t>
            </w:r>
            <w:r>
              <w:rPr>
                <w:b/>
                <w:i/>
              </w:rPr>
              <w:t>zda jsou účinně vynakládány na</w:t>
            </w:r>
            <w:r>
              <w:t xml:space="preserve"> zajištění operační </w:t>
            </w:r>
            <w:r>
              <w:rPr>
                <w:b/>
                <w:i/>
              </w:rPr>
              <w:t>úspěšnosti</w:t>
            </w:r>
            <w:r>
              <w:t>;</w:t>
            </w:r>
          </w:p>
        </w:tc>
      </w:tr>
    </w:tbl>
    <w:p w14:paraId="299DB297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1D9030E" w14:textId="77777777" w:rsidR="00FB6302" w:rsidRPr="005613AB" w:rsidRDefault="00FB6302" w:rsidP="00FB6302">
      <w:r>
        <w:rPr>
          <w:rStyle w:val="HideTWBExt"/>
        </w:rPr>
        <w:t>&lt;/Amend&gt;</w:t>
      </w:r>
    </w:p>
    <w:p w14:paraId="171C251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2DC82B5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73337AB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8F80E6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F4D87B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odůvodnění K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1AD6EC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C72D0" w14:textId="77777777" w:rsidR="00FB6302" w:rsidRPr="005613AB" w:rsidRDefault="00FB6302" w:rsidP="008F5F07"/>
        </w:tc>
      </w:tr>
      <w:tr w:rsidR="00FB6302" w14:paraId="491B5EFD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0952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C09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C239812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7F7D6" w14:textId="7A31AEDF" w:rsidR="00FB6302" w:rsidRPr="005613AB" w:rsidRDefault="00FB6302" w:rsidP="008F5F07">
            <w:pPr>
              <w:pStyle w:val="Normal6a"/>
            </w:pPr>
            <w:r>
              <w:t>K.</w:t>
            </w:r>
            <w:r>
              <w:tab/>
              <w:t xml:space="preserve">vzhledem k tomu, že při kontrole řízení zdrojů a souvisejících výdajů úřadu EPPO nelze opomenout </w:t>
            </w:r>
            <w:r>
              <w:rPr>
                <w:b/>
                <w:i/>
              </w:rPr>
              <w:t>zkoumání operativních činností</w:t>
            </w:r>
            <w:r>
              <w:t xml:space="preserve">, </w:t>
            </w:r>
            <w:r>
              <w:rPr>
                <w:b/>
                <w:i/>
              </w:rPr>
              <w:t>způsobů jejich provádění,</w:t>
            </w:r>
            <w:r>
              <w:t xml:space="preserve"> jejich důsledků a dopadu a že se očekává, že budou zohledněny zvláštnosti trestního stíhání a vyšetřovacích činností prostřednictvím průběžného hodnocení, aby se zajistilo, že zdroje budou i nadále dostatečné pro zajištění operační účinnosti;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BA41C" w14:textId="4BA556D5" w:rsidR="00FB6302" w:rsidRPr="005613AB" w:rsidRDefault="00FB6302" w:rsidP="008F5F07">
            <w:pPr>
              <w:pStyle w:val="Normal6a"/>
            </w:pPr>
            <w:r>
              <w:t>K.</w:t>
            </w:r>
            <w:r>
              <w:tab/>
              <w:t xml:space="preserve">vzhledem k tomu, že při kontrole řízení zdrojů a souvisejících výdajů úřadu EPPO nelze opomenout </w:t>
            </w:r>
            <w:r>
              <w:rPr>
                <w:b/>
                <w:i/>
              </w:rPr>
              <w:t>operativní činnosti</w:t>
            </w:r>
            <w:r>
              <w:t xml:space="preserve">, </w:t>
            </w:r>
            <w:r>
              <w:rPr>
                <w:b/>
                <w:i/>
              </w:rPr>
              <w:t>včetně</w:t>
            </w:r>
            <w:r>
              <w:t xml:space="preserve"> jejich důsledků a dopadu</w:t>
            </w:r>
            <w:r>
              <w:rPr>
                <w:b/>
                <w:i/>
              </w:rPr>
              <w:t>,</w:t>
            </w:r>
            <w:r>
              <w:t xml:space="preserve"> a že se očekává, že budou zohledněny zvláštnosti trestního stíhání a vyšetřovacích činností prostřednictvím průběžného hodnocení, aby se zajistilo, že zdroje budou i nadále dostatečné pro zajištění operační účinnosti;</w:t>
            </w:r>
          </w:p>
        </w:tc>
      </w:tr>
    </w:tbl>
    <w:p w14:paraId="3C8DB27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3048DD2" w14:textId="77777777" w:rsidR="00FB6302" w:rsidRPr="005613AB" w:rsidRDefault="00FB6302" w:rsidP="00FB6302">
      <w:r>
        <w:rPr>
          <w:rStyle w:val="HideTWBExt"/>
        </w:rPr>
        <w:t>&lt;/Amend&gt;</w:t>
      </w:r>
    </w:p>
    <w:p w14:paraId="06744CB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36B0690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28BA8CE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7BD80A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BFE03C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C5A9CB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3B319" w14:textId="77777777" w:rsidR="00FB6302" w:rsidRPr="005613AB" w:rsidRDefault="00FB6302" w:rsidP="008F5F07"/>
        </w:tc>
      </w:tr>
      <w:tr w:rsidR="00FB6302" w14:paraId="7295427D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A57F8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D8FE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BBC1FA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4A580" w14:textId="1FD6DB73" w:rsidR="00FB6302" w:rsidRPr="005613AB" w:rsidRDefault="00FB6302" w:rsidP="008F5F07">
            <w:pPr>
              <w:pStyle w:val="Normal6a"/>
            </w:pPr>
            <w:r>
              <w:t>2.</w:t>
            </w:r>
            <w:r>
              <w:tab/>
              <w:t>uznává význam úřadu EPPO s ohledem na ochranu finančních zájmů Unie, a zejména rozpočtu Unie; připomíná silnou podporu, kterou Parlament vyslovil v souvislosti se zřízením úřadu EPPO, a vyjadřuje uznání práci, kterou tento úřad vykonává při vyšetřování a stíhání trestných činů, jako jsou podvody, korupce a závažné přeshraniční podvody v oblasti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E1584" w14:textId="04A98211" w:rsidR="00FB6302" w:rsidRPr="005613AB" w:rsidRDefault="00FB6302" w:rsidP="008F5F07">
            <w:pPr>
              <w:pStyle w:val="Normal6a"/>
            </w:pPr>
            <w:r>
              <w:t>2.</w:t>
            </w:r>
            <w:r>
              <w:tab/>
              <w:t xml:space="preserve">uznává význam úřadu EPPO s ohledem na ochranu finančních zájmů Unie, a zejména rozpočtu Unie; připomíná silnou podporu, kterou Parlament vyslovil v souvislosti se zřízením úřadu EPPO, a vyjadřuje uznání práci, kterou tento úřad vykonává při vyšetřování a stíhání trestných činů, jako jsou podvody, korupce a závažné přeshraniční podvody v oblasti DPH; </w:t>
            </w:r>
            <w:r>
              <w:rPr>
                <w:b/>
                <w:i/>
              </w:rPr>
              <w:t>připomíná ústřední úlohu Úřadu evropského veřejného žalobce při ochraně finančních zájmů Unie a zdůrazňuje, že je základním kamenem rámce Unie pro boj proti podvodům a širšího systému správy založeného na integritě, odpovědnosti, transparentnosti a řádném finančním řízení;</w:t>
            </w:r>
          </w:p>
        </w:tc>
      </w:tr>
    </w:tbl>
    <w:p w14:paraId="3B171413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F69DE89" w14:textId="77777777" w:rsidR="00FB6302" w:rsidRPr="005613AB" w:rsidRDefault="00FB6302" w:rsidP="00FB6302">
      <w:r>
        <w:rPr>
          <w:rStyle w:val="HideTWBExt"/>
        </w:rPr>
        <w:t>&lt;/Amend&gt;</w:t>
      </w:r>
    </w:p>
    <w:p w14:paraId="2054EC07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74EF797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2213E1E3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6FCD8D8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BBAE8C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C81F76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A5E8344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C4E8E" w14:textId="77777777" w:rsidR="00FB6302" w:rsidRPr="005613AB" w:rsidRDefault="00FB6302" w:rsidP="008F5F07"/>
        </w:tc>
      </w:tr>
      <w:tr w:rsidR="00FB6302" w14:paraId="2989A2A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E8DE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7050E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6EB1D34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1E631" w14:textId="2FB7A0E1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zdůrazňuje proto, že je třeba urychleně vyčlenit nezbytné zdroje k plnění jeho povinností a zajistit pokrok a včasné uzavření vyšetřování;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8B381" w14:textId="786E3171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 xml:space="preserve"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zdůrazňuje proto, že je třeba urychleně vyčlenit nezbytné zdroje k plnění jeho povinností a zajistit pokrok a včasné uzavření vyšetřování; </w:t>
            </w:r>
            <w:r>
              <w:rPr>
                <w:b/>
                <w:i/>
              </w:rPr>
              <w:t>připomíná, že podle výroční zprávy úřadu EPPO za rok 2024 vedl úřad EPPO do konce roku 2024 2 666 aktivních vyšetřování s odhadovanou škodou 24,8 miliardy EUR a že soudci vydali příkazy k zajištění v hodnotě 2,42 miliardy EUR; zdůrazňuje, že tyto údaje potvrzují strukturální nesoulad mezi růstem pracovní zátěže a přidělenými zdroji;</w:t>
            </w:r>
          </w:p>
        </w:tc>
      </w:tr>
    </w:tbl>
    <w:p w14:paraId="24CC165B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48258F5" w14:textId="77777777" w:rsidR="00FB6302" w:rsidRPr="005613AB" w:rsidRDefault="00FB6302" w:rsidP="00FB6302">
      <w:r>
        <w:rPr>
          <w:rStyle w:val="HideTWBExt"/>
        </w:rPr>
        <w:t>&lt;/Amend&gt;</w:t>
      </w:r>
    </w:p>
    <w:p w14:paraId="4AB153A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14:paraId="0FE2BC5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Pasquale</w:t>
      </w:r>
      <w:proofErr w:type="spellEnd"/>
      <w:r>
        <w:t xml:space="preserve"> </w:t>
      </w:r>
      <w:proofErr w:type="spellStart"/>
      <w:r>
        <w:t>Tridico</w:t>
      </w:r>
      <w:proofErr w:type="spellEnd"/>
      <w:r>
        <w:rPr>
          <w:rStyle w:val="HideTWBExt"/>
          <w:b w:val="0"/>
        </w:rPr>
        <w:t>&lt;/Members&gt;</w:t>
      </w:r>
    </w:p>
    <w:p w14:paraId="0860B99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1BD8B9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FA1B5C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FC1543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6EEBB" w14:textId="77777777" w:rsidR="00FB6302" w:rsidRPr="005613AB" w:rsidRDefault="00FB6302" w:rsidP="008F5F07"/>
        </w:tc>
      </w:tr>
      <w:tr w:rsidR="00FB6302" w14:paraId="54E6043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8015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763A1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8D5EF3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C54AD" w14:textId="4A3A0112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zdůrazňuje proto, že je třeba urychleně vyčlenit nezbytné zdroje k plnění jeho povinností a zajistit pokrok a včasné uzavření vyšetřování;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92826" w14:textId="48543CEF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zdůrazňuje proto, že je třeba urychleně vyčlenit nezbytné zdroje k plnění jeho povinností a zajistit pokrok a včasné uzavření vyšetřování</w:t>
            </w:r>
            <w:r>
              <w:rPr>
                <w:b/>
                <w:i/>
              </w:rPr>
              <w:t>, včetně vyšetřování týkajícího se nákupu očkovací látky proti COVID-19 v Unii, které splňuje kritéria významného veřejného zájmu a bylo zahájeno v roce 2022, ale do dnešního dne na ně nenavázalo žádné rozhodnutí ani k němu nebyly poskytnuty žádné aktuální informace</w:t>
            </w:r>
            <w:r>
              <w:t>;</w:t>
            </w:r>
          </w:p>
        </w:tc>
      </w:tr>
    </w:tbl>
    <w:p w14:paraId="3247717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9D8CF10" w14:textId="77777777" w:rsidR="00FB6302" w:rsidRPr="005613AB" w:rsidRDefault="00FB6302" w:rsidP="00FB6302">
      <w:r>
        <w:rPr>
          <w:rStyle w:val="HideTWBExt"/>
        </w:rPr>
        <w:t>&lt;/Amend&gt;</w:t>
      </w:r>
    </w:p>
    <w:p w14:paraId="53D27F60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14:paraId="4D6D746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7B171D7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0D1F86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2328A3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5FD0817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D25D0" w14:textId="77777777" w:rsidR="00FB6302" w:rsidRPr="005613AB" w:rsidRDefault="00FB6302" w:rsidP="008F5F07"/>
        </w:tc>
      </w:tr>
      <w:tr w:rsidR="00FB6302" w14:paraId="5309CB8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48C0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CA67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6F4AA211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13C9A" w14:textId="3732313C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 xml:space="preserve">zdůrazňuje jedinečnou úlohu úřadu EPPO v oblasti vymáhání práva v Unii jakožto orgánu působícího jako veřejný žalobce a připomíná, že vzhledem ke své povaze je úřad EPPO povinen vyšetřovat všechny </w:t>
            </w:r>
            <w:r>
              <w:rPr>
                <w:b/>
                <w:i/>
              </w:rPr>
              <w:t>záležitosti</w:t>
            </w:r>
            <w:r>
              <w:t xml:space="preserve">, které spadají do jeho příslušnosti, pokud se o nich dozví; zdůrazňuje proto, že je </w:t>
            </w:r>
            <w:r>
              <w:rPr>
                <w:b/>
                <w:i/>
              </w:rPr>
              <w:t>třeba</w:t>
            </w:r>
            <w:r>
              <w:t xml:space="preserve"> urychleně </w:t>
            </w:r>
            <w:r>
              <w:rPr>
                <w:b/>
                <w:i/>
              </w:rPr>
              <w:t>vyčlenit</w:t>
            </w:r>
            <w:r>
              <w:t xml:space="preserve"> nezbytné zdroje</w:t>
            </w:r>
            <w:r>
              <w:rPr>
                <w:b/>
                <w:i/>
              </w:rPr>
              <w:t xml:space="preserve"> k plnění</w:t>
            </w:r>
            <w:r>
              <w:t xml:space="preserve"> jeho </w:t>
            </w:r>
            <w:r>
              <w:rPr>
                <w:b/>
                <w:i/>
              </w:rPr>
              <w:t>povinností</w:t>
            </w:r>
            <w:r>
              <w:t xml:space="preserve"> a zajistit pokrok a včasné uzavření vyšetřování;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EBBE2" w14:textId="72179E50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>zdůrazňuje jedinečnou úlohu úřadu EPPO v oblasti vymáhání práva v Unii jakožto orgánu působícího jako veřejný žalobce a připomíná, že vzhledem ke své povaze je úřad EPPO povinen vyšetřovat v </w:t>
            </w:r>
            <w:r>
              <w:rPr>
                <w:b/>
                <w:i/>
              </w:rPr>
              <w:t xml:space="preserve">rámci svého omezeného manévrovacího prostoru </w:t>
            </w:r>
            <w:r>
              <w:t xml:space="preserve">všechny </w:t>
            </w:r>
            <w:r>
              <w:rPr>
                <w:b/>
                <w:i/>
              </w:rPr>
              <w:t>případy</w:t>
            </w:r>
            <w:r>
              <w:t xml:space="preserve">, které spadají do jeho příslušnosti, pokud se o nich dozví; zdůrazňuje proto, že je </w:t>
            </w:r>
            <w:r>
              <w:rPr>
                <w:b/>
                <w:i/>
              </w:rPr>
              <w:t>zapotřebí rámec zdrojů, který bude v souladu s pravomocí, kterou je povinen vykonávat; vyzývá proto Komisi, aby</w:t>
            </w:r>
            <w:r>
              <w:t xml:space="preserve"> urychleně </w:t>
            </w:r>
            <w:r>
              <w:rPr>
                <w:b/>
                <w:i/>
              </w:rPr>
              <w:t>přidělila</w:t>
            </w:r>
            <w:r>
              <w:t xml:space="preserve"> nezbytné zdroje</w:t>
            </w:r>
            <w:r>
              <w:rPr>
                <w:b/>
                <w:i/>
              </w:rPr>
              <w:t>, které úřadu EPPO umožní plnit</w:t>
            </w:r>
            <w:r>
              <w:t xml:space="preserve"> jeho </w:t>
            </w:r>
            <w:r>
              <w:rPr>
                <w:b/>
                <w:i/>
              </w:rPr>
              <w:t>povinnosti</w:t>
            </w:r>
            <w:r>
              <w:t xml:space="preserve"> a zajistit pokrok a včasné uzavření vyšetřování;</w:t>
            </w:r>
          </w:p>
        </w:tc>
      </w:tr>
    </w:tbl>
    <w:p w14:paraId="1D3865A2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79FAA48" w14:textId="77777777" w:rsidR="00FB6302" w:rsidRPr="005613AB" w:rsidRDefault="00FB6302" w:rsidP="00FB6302">
      <w:r>
        <w:rPr>
          <w:rStyle w:val="HideTWBExt"/>
        </w:rPr>
        <w:t>&lt;/Amend&gt;</w:t>
      </w:r>
    </w:p>
    <w:p w14:paraId="38279F7F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14:paraId="631EA10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2913835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CA2BAF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9EB29B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0A54E48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CFE52" w14:textId="77777777" w:rsidR="00FB6302" w:rsidRPr="005613AB" w:rsidRDefault="00FB6302" w:rsidP="008F5F07"/>
        </w:tc>
      </w:tr>
      <w:tr w:rsidR="00FB6302" w14:paraId="3BD2B9BC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8E65E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A5F3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0229A7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C4088" w14:textId="539B3E1F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zdůrazňuje proto, že je třeba urychleně vyčlenit nezbytné zdroje k plnění jeho povinností a zajistit pokrok a včasné uzavření vyšetřování;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47614" w14:textId="549B527D" w:rsidR="00FB6302" w:rsidRPr="005613AB" w:rsidRDefault="00FB6302" w:rsidP="008F5F07">
            <w:pPr>
              <w:pStyle w:val="Normal6a"/>
            </w:pPr>
            <w:r>
              <w:t>3.</w:t>
            </w:r>
            <w:r>
              <w:tab/>
              <w:t xml:space="preserve">zdůrazňuje jedinečnou úlohu úřadu EPPO v oblasti vymáhání práva v Unii jakožto orgánu působícího jako veřejný žalobce a připomíná, že vzhledem ke své povaze je úřad EPPO povinen vyšetřovat všechny záležitosti, které spadají do jeho příslušnosti, pokud se o nich dozví; </w:t>
            </w:r>
            <w:r>
              <w:rPr>
                <w:b/>
                <w:i/>
              </w:rPr>
              <w:t>zdůrazňuje, že zdroje by měly být sladěny s provozními potřebami;</w:t>
            </w:r>
            <w:r>
              <w:t xml:space="preserve"> zdůrazňuje proto, že je třeba urychleně vyčlenit nezbytné zdroje k plnění jeho povinností a zajistit pokrok a včasné uzavření vyšetřování;</w:t>
            </w:r>
          </w:p>
        </w:tc>
      </w:tr>
    </w:tbl>
    <w:p w14:paraId="4A8D49E2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9583DD8" w14:textId="77777777" w:rsidR="00FB6302" w:rsidRPr="005613AB" w:rsidRDefault="00FB6302" w:rsidP="00FB6302">
      <w:r>
        <w:rPr>
          <w:rStyle w:val="HideTWBExt"/>
        </w:rPr>
        <w:t>&lt;/Amend&gt;</w:t>
      </w:r>
    </w:p>
    <w:p w14:paraId="387765DE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14:paraId="578BB7A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2611A93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E9535C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D3D509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B19BB7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87769" w14:textId="77777777" w:rsidR="00FB6302" w:rsidRPr="005613AB" w:rsidRDefault="00FB6302" w:rsidP="008F5F07"/>
        </w:tc>
      </w:tr>
      <w:tr w:rsidR="00FB6302" w14:paraId="761C2632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A2A5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6F83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8717BC5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2476C" w14:textId="6B397E06" w:rsidR="00FB6302" w:rsidRPr="005613AB" w:rsidRDefault="00FB6302" w:rsidP="008F5F07">
            <w:pPr>
              <w:pStyle w:val="Normal6a"/>
            </w:pPr>
            <w:r>
              <w:t>5.</w:t>
            </w:r>
            <w:r>
              <w:tab/>
              <w:t>poukazuje na to, že původní rozpočet na rok 2024 (ve výši 71 888 321 EUR) schválený rozpočtovým orgánem Unie byl o 24 % nižší než rozpočet požadovaný úřadem EPPO v jeho odhadu příjmů a výdajů na rok 2024, i když byl ve srovnání s předchozím rokem vyšší o 9 %; konstatuje, že v roce 2024 byly přijaty dva opravné rozpočty a že na žádost úřadu EPPO z února 2024 byl rozpočet v červnu 2024 navýšen o 3 600 000 EUR, přičemž finanční a lidské zdroje byly určeny na pokrytí zvýšených nákladů spojených s účastí Polska a Švédska na úřadu EPPO; zdůrazňuje skutečnost, že toto navýšení mělo pokrýt platy dodatečných evropských pověřených žalobců, kteří mají být jmenováni v Polsku a ve Švédsku, a zaměstnanců, kteří mají být přijati, a související provozní výdaje, ale že část těchto dodatečných prostředků byla přidělena zaměstnancům ústředí na přípravu projektu autonomie v oblasti informačních technologií, který byl vynucen ukončením poskytování IT služeb ze strany Komise; konstatuje, že druhým opravným rozpočtem se zvýšil v listopadu 2024 objem prostředků o 894 047 EUR vyčleněných na návrh rozpočtového orgánu Unie, a to na pokrytí vysoké úrovně valorizace platů v roce 2024, a že vzhledem k tomu, že úřad EPPO již vyčlenil část svého prvního opravného rozpočtu na předvídanou vyšší než očekávanou valorizaci platů, byly druhé dodatečně poskytnuté prostředky přesunuty na výdaje související s bezpečností;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ACC6E" w14:textId="229E66FA" w:rsidR="00FB6302" w:rsidRPr="005613AB" w:rsidRDefault="00FB6302" w:rsidP="008F5F07">
            <w:pPr>
              <w:pStyle w:val="Normal6a"/>
            </w:pPr>
            <w:r>
              <w:t>5.</w:t>
            </w:r>
            <w:r>
              <w:tab/>
              <w:t xml:space="preserve">poukazuje na to, že původní rozpočet na rok 2024 (ve výši 71 888 321 EUR) schválený rozpočtovým orgánem Unie byl o 24 % nižší než rozpočet požadovaný úřadem EPPO v jeho odhadu příjmů a výdajů na rok 2024, i když byl ve srovnání s předchozím rokem vyšší o 9 %; konstatuje, že v roce 2024 byly přijaty dva opravné rozpočty a že na žádost úřadu EPPO z února 2024 byl rozpočet v červnu 2024 navýšen o 3 600 000 EUR, přičemž finanční a lidské zdroje byly určeny na pokrytí zvýšených nákladů spojených s účastí Polska a Švédska na úřadu EPPO; zdůrazňuje skutečnost, že toto navýšení mělo pokrýt platy dodatečných evropských pověřených žalobců, kteří mají být jmenováni v Polsku a ve Švédsku, a zaměstnanců, kteří mají být přijati, a související provozní výdaje, ale že část těchto dodatečných prostředků byla přidělena zaměstnancům ústředí na přípravu projektu autonomie v oblasti informačních technologií, který byl vynucen ukončením poskytování IT služeb ze strany Komise; konstatuje, že druhým opravným rozpočtem se zvýšil v listopadu 2024 objem prostředků o 894 047 EUR vyčleněných na návrh rozpočtového orgánu Unie, a to na pokrytí vysoké úrovně valorizace platů v roce 2024, a že vzhledem k tomu, že úřad EPPO již vyčlenil část svého prvního opravného rozpočtu na předvídanou vyšší než očekávanou valorizaci platů, byly druhé dodatečně poskytnuté prostředky přesunuty na výdaje související s bezpečností; </w:t>
            </w:r>
            <w:r>
              <w:rPr>
                <w:b/>
                <w:i/>
              </w:rPr>
              <w:t>domnívá se, že tato opakující se závislost na opravných rozpočtech zdůrazňuje potřebu realističtějšího přístupu k sestavování předběžného rozpočtu a dřívější a strukturovanější spolupráce s úřadem EPPO během ročního rozpočtového procesu;</w:t>
            </w:r>
          </w:p>
        </w:tc>
      </w:tr>
    </w:tbl>
    <w:p w14:paraId="04A5E5F3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6B734349" w14:textId="77777777" w:rsidR="00FB6302" w:rsidRPr="005613AB" w:rsidRDefault="00FB6302" w:rsidP="00FB6302">
      <w:r>
        <w:rPr>
          <w:rStyle w:val="HideTWBExt"/>
        </w:rPr>
        <w:t>&lt;/Amend&gt;</w:t>
      </w:r>
    </w:p>
    <w:p w14:paraId="670D9FB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14:paraId="10B4E7A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0728BA8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088AF5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6BBCF2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42E74E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72BF6" w14:textId="77777777" w:rsidR="00FB6302" w:rsidRPr="005613AB" w:rsidRDefault="00FB6302" w:rsidP="008F5F07"/>
        </w:tc>
      </w:tr>
      <w:tr w:rsidR="00FB6302" w14:paraId="0E9F0F8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88BFA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ED49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E305D0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3AA5A" w14:textId="17E5A841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přidělených zdrojů; domnívá se, že tento kontext naznačuje potřebu dodatečného přidělení zdrojů na financování činností úřadu EPPO, a opakuje, že je třeba, aby úřad EPPO měl k dispozici dostatečné zdroje pro řádné plnění svého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AFF48" w14:textId="1971BC36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 xml:space="preserve"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přidělených zdrojů; domnívá se, že tento kontext naznačuje potřebu dodatečného přidělení zdrojů na financování činností úřadu EPPO, a opakuje, že je třeba, aby úřad EPPO měl k dispozici dostatečné zdroje pro řádné plnění svého mandátu; </w:t>
            </w:r>
            <w:r>
              <w:rPr>
                <w:b/>
                <w:i/>
              </w:rPr>
              <w:t>domnívá se, že vzhledem k této nepředvídatelnosti by bylo namístě vytvořit zvláštní rozpočtový pohotovostní mechanismus, který by úřadu EPPO umožnil účinně reagovat na náhlý nárůst pracovní zátěže;</w:t>
            </w:r>
          </w:p>
        </w:tc>
      </w:tr>
    </w:tbl>
    <w:p w14:paraId="406D905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64809D0" w14:textId="77777777" w:rsidR="00FB6302" w:rsidRPr="005613AB" w:rsidRDefault="00FB6302" w:rsidP="00FB6302">
      <w:r>
        <w:rPr>
          <w:rStyle w:val="HideTWBExt"/>
        </w:rPr>
        <w:t>&lt;/Amend&gt;</w:t>
      </w:r>
    </w:p>
    <w:p w14:paraId="707E05C2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14:paraId="2DAFE19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4F6DDF9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527116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6D4423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5E1B0B14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CF3A0" w14:textId="77777777" w:rsidR="00FB6302" w:rsidRPr="005613AB" w:rsidRDefault="00FB6302" w:rsidP="008F5F07"/>
        </w:tc>
      </w:tr>
      <w:tr w:rsidR="00FB6302" w14:paraId="6C284F6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4E2D2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E62FC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B88197E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C591F" w14:textId="0B0068D7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přidělených zdrojů; domnívá se, že tento kontext naznačuje potřebu dodatečného přidělení zdrojů na financování činností úřadu EPPO, a opakuje, že je třeba, aby úřad EPPO měl k dispozici dostatečné zdroje pro řádné plnění svého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3E794" w14:textId="61DC7865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 xml:space="preserve"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přidělených zdrojů; domnívá se, že tento kontext naznačuje potřebu dodatečného přidělení zdrojů na financování činností úřadu EPPO, a opakuje, že je třeba, aby úřad EPPO měl k dispozici dostatečné zdroje pro řádné plnění svého mandátu; </w:t>
            </w:r>
            <w:r>
              <w:rPr>
                <w:b/>
                <w:i/>
              </w:rPr>
              <w:t>vyzývá Komisi, aby předložila podrobné a aktualizované posouzení stavu zaměstnanců úřadu EPPO spolu s odůvodněním každé odchylky od požadavků úřadu EPPO;</w:t>
            </w:r>
          </w:p>
        </w:tc>
      </w:tr>
    </w:tbl>
    <w:p w14:paraId="3F46D303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B19E492" w14:textId="77777777" w:rsidR="00FB6302" w:rsidRPr="005613AB" w:rsidRDefault="00FB6302" w:rsidP="00FB6302">
      <w:r>
        <w:rPr>
          <w:rStyle w:val="HideTWBExt"/>
        </w:rPr>
        <w:t>&lt;/Amend&gt;</w:t>
      </w:r>
    </w:p>
    <w:p w14:paraId="4A284F7E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14:paraId="077E7AD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1A3AD9A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EBBBB5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30E1DB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B76421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6E905" w14:textId="77777777" w:rsidR="00FB6302" w:rsidRPr="005613AB" w:rsidRDefault="00FB6302" w:rsidP="008F5F07"/>
        </w:tc>
      </w:tr>
      <w:tr w:rsidR="00FB6302" w14:paraId="4C9E1E3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2BEC2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CCDC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84A2DC2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9C0D3" w14:textId="5DFA00B1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 xml:space="preserve"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</w:t>
            </w:r>
            <w:r>
              <w:rPr>
                <w:b/>
                <w:i/>
              </w:rPr>
              <w:t>přidělených zdrojů</w:t>
            </w:r>
            <w:r>
              <w:t>; domnívá se, že tento kontext naznačuje potřebu dodatečného přidělení zdrojů na financování činností úřadu EPPO, a opakuje, že je třeba, aby úřad EPPO měl k dispozici dostatečné zdroje pro řádné plnění svého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75C3B" w14:textId="02152C12" w:rsidR="00FB6302" w:rsidRPr="005613AB" w:rsidRDefault="00FB6302" w:rsidP="008F5F07">
            <w:pPr>
              <w:pStyle w:val="Normal6a"/>
            </w:pPr>
            <w:r>
              <w:t>7.</w:t>
            </w:r>
            <w:r>
              <w:tab/>
              <w:t xml:space="preserve">uznává, že odhadnout jakoukoli rozpočtovou potřebu související s činnostmi úřadu EPPO je i nadále velmi obtížné vzhledem ke specifičnosti činností tohoto úřadu, která souvisí s nepředvídatelnou úrovní odhalování podvodů </w:t>
            </w:r>
            <w:r w:rsidR="00EB0093">
              <w:t>a </w:t>
            </w:r>
            <w:r>
              <w:t xml:space="preserve">s velkou rozmanitostí jeho případů; je si vědom toho, že úřad EPPO nemá volné uvážení, pokud jde o stíhání, a že zatím nemá žádné páky, pokud jde o zdroje a procesní omezení vnitrostátních systémů, na nichž je při vyšetřovacích činnostech závislý; konstatuje, že neexistence pevného vztahu mezi počtem vyšetřování a náklady na ně rovněž brání prognóze výdajů, ale připomíná, že zdroje Unie, které mají být chráněny, se navyšují a složitost regulačního rámce upravujícího jejich využívání ztěžuje vyšetřování, a to nejen pokud jde o Nástroj pro oživení a odolnost (RRF) a jeho bezprecedentní režim provádění, ale také o vysoký objem </w:t>
            </w:r>
            <w:r>
              <w:rPr>
                <w:b/>
                <w:i/>
              </w:rPr>
              <w:t>výdajů</w:t>
            </w:r>
            <w:r>
              <w:t>; domnívá se, že tento kontext naznačuje potřebu dodatečného přidělení zdrojů na financování činností úřadu EPPO, a opakuje, že je třeba, aby úřad EPPO měl k dispozici dostatečné zdroje pro řádné plnění svého mandátu;</w:t>
            </w:r>
          </w:p>
        </w:tc>
      </w:tr>
    </w:tbl>
    <w:p w14:paraId="40CA3BA6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95F36C8" w14:textId="77777777" w:rsidR="00FB6302" w:rsidRPr="005613AB" w:rsidRDefault="00FB6302" w:rsidP="00FB6302">
      <w:r>
        <w:rPr>
          <w:rStyle w:val="HideTWBExt"/>
        </w:rPr>
        <w:t>&lt;/Amend&gt;</w:t>
      </w:r>
    </w:p>
    <w:p w14:paraId="6C82F738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14:paraId="775307D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4761B879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0AEED84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7EC830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76B457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1B8C66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58AC1" w14:textId="77777777" w:rsidR="00FB6302" w:rsidRPr="005613AB" w:rsidRDefault="00FB6302" w:rsidP="008F5F07"/>
        </w:tc>
      </w:tr>
      <w:tr w:rsidR="00FB6302" w14:paraId="1C900887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F8741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4806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0CBA9E0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3F397" w14:textId="1CB1D0E1" w:rsidR="00FB6302" w:rsidRPr="005613AB" w:rsidRDefault="00FB6302" w:rsidP="008F5F07">
            <w:pPr>
              <w:pStyle w:val="Normal6a"/>
            </w:pPr>
            <w:r>
              <w:t>8.</w:t>
            </w:r>
            <w:r>
              <w:tab/>
              <w:t xml:space="preserve">bere na vědomí, že rok 2024 byl pro úřad EPPO obtížný, protože se musel vypořádat s nárůstem pracovní zátěže ve 22 zúčastněných členských státech, zvládnout rozšíření o Polsko a Švédsko a současně dosáhnout autonomie na Komisi v oblasti informačních technologií; konstatuje, že v roce 2024 požádal úřad EPPO o 45 míst v plánu pracovních míst pro autonomii v oblasti informačních technologií a později o 37 míst v opravném rozpočtu, ale obě žádosti byly zamítnuty; konstatuje, že zejména nedostatek dodatečných zdrojů přidělených na dosažení autonomie v oblasti informačních technologií vedl k nutnosti přesměrovat do odvětví informačních technologií zaměstnance, kteří byli původně určeni na podporu operací, a využít služeb smluvních partnerů intra </w:t>
            </w:r>
            <w:proofErr w:type="spellStart"/>
            <w:r>
              <w:t>muros</w:t>
            </w:r>
            <w:proofErr w:type="spellEnd"/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4CBD0" w14:textId="7BEE2A66" w:rsidR="00FB6302" w:rsidRPr="005613AB" w:rsidRDefault="00FB6302" w:rsidP="008F5F07">
            <w:pPr>
              <w:pStyle w:val="Normal6a"/>
            </w:pPr>
            <w:r>
              <w:t>8.</w:t>
            </w:r>
            <w:r>
              <w:tab/>
              <w:t xml:space="preserve">bere na vědomí, že rok 2024 byl pro úřad EPPO obtížný, protože se musel vypořádat s nárůstem pracovní zátěže ve 22 zúčastněných členských státech, zvládnout rozšíření o Polsko a Švédsko a současně dosáhnout autonomie na Komisi v oblasti informačních technologií; konstatuje, že v roce 2024 požádal úřad EPPO o 45 míst v plánu pracovních míst pro autonomii v oblasti informačních technologií a později o 37 míst v opravném rozpočtu, ale obě žádosti byly zamítnuty; konstatuje, že zejména nedostatek dodatečných zdrojů přidělených na dosažení autonomie v oblasti informačních technologií vedl k nutnosti přesměrovat do odvětví informačních technologií zaměstnance, kteří byli původně určeni na podporu operací, a využít služeb smluvních partnerů intra </w:t>
            </w:r>
            <w:proofErr w:type="spellStart"/>
            <w:r>
              <w:t>muros</w:t>
            </w:r>
            <w:proofErr w:type="spellEnd"/>
            <w:r>
              <w:t xml:space="preserve">; </w:t>
            </w:r>
            <w:r>
              <w:rPr>
                <w:b/>
                <w:i/>
              </w:rPr>
              <w:t>zdůrazňuje, že pokračující závislost na externích dodavatelích a skutečnost, že zaměstnanci původně určení na podporu operací byli v důsledku nedostatku pracovních míst v plánu pracovních míst na dosažení autonomie v oblasti IT přesměrováni na úkoly v oblasti informačních technologií, může ohrozit vyšetřovací kapacitu úřadu EPPO a dlouhodobou institucionální odolnost; vyzývá rozpočtový orgán, aby v zájmu zachování účinnosti vyšetřování a kybernetické bezpečnosti zajistil, aby měl úřad EPPO specializované a udržitelné personální obsazení, které mu umožní dosáhnout digitální autonomie;</w:t>
            </w:r>
          </w:p>
        </w:tc>
      </w:tr>
    </w:tbl>
    <w:p w14:paraId="3040E2DF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44C5F73" w14:textId="77777777" w:rsidR="00FB6302" w:rsidRPr="005613AB" w:rsidRDefault="00FB6302" w:rsidP="00FB6302">
      <w:r>
        <w:rPr>
          <w:rStyle w:val="HideTWBExt"/>
        </w:rPr>
        <w:t>&lt;/Amend&gt;</w:t>
      </w:r>
    </w:p>
    <w:p w14:paraId="36D6B1F2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14:paraId="6575556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615A04A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570F89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9FCCF9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BCB0957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4591A" w14:textId="77777777" w:rsidR="00FB6302" w:rsidRPr="005613AB" w:rsidRDefault="00FB6302" w:rsidP="008F5F07"/>
        </w:tc>
      </w:tr>
      <w:tr w:rsidR="00FB6302" w14:paraId="2BA2EB6C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25913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FFB2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73ABCD3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E696D" w14:textId="7BDDC68F" w:rsidR="00FB6302" w:rsidRPr="005613AB" w:rsidRDefault="00FB6302" w:rsidP="008F5F07">
            <w:pPr>
              <w:pStyle w:val="Normal6a"/>
            </w:pPr>
            <w:r>
              <w:t>8.</w:t>
            </w:r>
            <w:r>
              <w:tab/>
              <w:t xml:space="preserve">bere na vědomí, že rok 2024 byl pro úřad EPPO obtížný, protože se musel vypořádat s nárůstem pracovní zátěže ve 22 zúčastněných členských státech, zvládnout rozšíření o Polsko a Švédsko a současně dosáhnout autonomie na Komisi v oblasti informačních technologií; konstatuje, že v roce 2024 požádal úřad EPPO o 45 míst v plánu pracovních míst pro autonomii v oblasti informačních technologií a později o 37 míst v opravném rozpočtu, ale obě žádosti byly zamítnuty; konstatuje, že zejména nedostatek dodatečných zdrojů přidělených na dosažení autonomie v oblasti informačních technologií vedl k nutnosti přesměrovat do odvětví informačních technologií zaměstnance, kteří byli původně určeni na podporu operací, a využít služeb smluvních partnerů intra </w:t>
            </w:r>
            <w:proofErr w:type="spellStart"/>
            <w:r>
              <w:t>muros</w:t>
            </w:r>
            <w:proofErr w:type="spellEnd"/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F3040" w14:textId="79C50202" w:rsidR="00FB6302" w:rsidRPr="005613AB" w:rsidRDefault="00FB6302" w:rsidP="008F5F07">
            <w:pPr>
              <w:pStyle w:val="Normal6a"/>
            </w:pPr>
            <w:r>
              <w:t>8.</w:t>
            </w:r>
            <w:r>
              <w:tab/>
              <w:t xml:space="preserve">bere na vědomí, že rok 2024 byl pro úřad EPPO obtížný, protože se musel vypořádat s nárůstem pracovní zátěže ve 22 zúčastněných členských státech, zvládnout rozšíření o Polsko a Švédsko a současně připravit autonomii na Komisi v oblasti informačních technologií; konstatuje, že v roce 2024 požádal úřad EPPO o 45 míst v plánu pracovních míst pro autonomii v oblasti informačních technologií a později o 37 míst v opravném rozpočtu, ale obě žádosti byly zamítnuty; konstatuje, že zejména nedostatek dodatečných zdrojů přidělených na dosažení autonomie v oblasti informačních technologií vedl k nutnosti přesměrovat do odvětví informačních technologií zaměstnance, kteří byli původně určeni na podporu operací, a využít služeb smluvních partnerů intra </w:t>
            </w:r>
            <w:proofErr w:type="spellStart"/>
            <w:r>
              <w:t>muros</w:t>
            </w:r>
            <w:proofErr w:type="spellEnd"/>
            <w:r>
              <w:t xml:space="preserve">; </w:t>
            </w:r>
            <w:r>
              <w:rPr>
                <w:b/>
                <w:i/>
              </w:rPr>
              <w:t>domnívá se, že je i nadále zásadní přidělovat finanční prostředky tak, aby se zajistila plná autonomie úřadu EPPO v oblasti IT a silná kybernetická bezpečnost, a zabránilo se tak provozním narušením;</w:t>
            </w:r>
          </w:p>
        </w:tc>
      </w:tr>
    </w:tbl>
    <w:p w14:paraId="336ABF9F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1460FDB" w14:textId="77777777" w:rsidR="00FB6302" w:rsidRPr="005613AB" w:rsidRDefault="00FB6302" w:rsidP="00FB6302">
      <w:r>
        <w:rPr>
          <w:rStyle w:val="HideTWBExt"/>
        </w:rPr>
        <w:t>&lt;/Amend&gt;</w:t>
      </w:r>
    </w:p>
    <w:p w14:paraId="0ADF826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14:paraId="3B99D72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17DF95B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77F36D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667BA2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5F1C7CE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C9713" w14:textId="77777777" w:rsidR="00FB6302" w:rsidRPr="005613AB" w:rsidRDefault="00FB6302" w:rsidP="008F5F07"/>
        </w:tc>
      </w:tr>
      <w:tr w:rsidR="00FB6302" w14:paraId="55FFF2B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FC0CB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40BA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7405D0D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0E2ECA" w14:textId="003E54FA" w:rsidR="00FB6302" w:rsidRPr="005613AB" w:rsidRDefault="00FB6302" w:rsidP="008F5F07">
            <w:pPr>
              <w:pStyle w:val="Normal6a"/>
            </w:pPr>
            <w:r>
              <w:t>12.</w:t>
            </w:r>
            <w:r>
              <w:tab/>
              <w:t xml:space="preserve">konstatuje, že náklady na operační mise se v roce 2024 dále mírně zvýšily a dosáhly 1 292 000 EUR (oproti 1 175 000 EUR v roce 2023 a 980 000 EUR v roce 2022) a bylo na ně vyčleněno přibližně 3,7 % celkových provozních prostředků (34,1 milionu EUR), celkově však to odpovídá rostoucí úrovni intenzity vyšetřování </w:t>
            </w:r>
            <w:r w:rsidR="00EB0093">
              <w:t>a </w:t>
            </w:r>
            <w:r>
              <w:t xml:space="preserve">z hlediska hodnoty jsou tyto náklady stabilní; bere na vědomí, že došlo ke snížení celkových cestovních výdajů, že úřad EPPO prosazuje využívání videokonferenčních zařízení jako nákladově efektivní a zabezpečené alternativy ke služebním cestám zaměstnanců a že účast na on-line schůzích je běžnou praxí pro interní koordinaci a výměnu informací s orgány členských států a partnery Unie, ale služební cesty zůstávají v kontextu operací </w:t>
            </w:r>
            <w:r>
              <w:rPr>
                <w:b/>
                <w:i/>
              </w:rPr>
              <w:t>relevantní</w:t>
            </w:r>
            <w:r>
              <w:t xml:space="preserve"> praxí;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5E7F4" w14:textId="59FEFAF8" w:rsidR="00FB6302" w:rsidRPr="005613AB" w:rsidRDefault="00FB6302" w:rsidP="008F5F07">
            <w:pPr>
              <w:pStyle w:val="Normal6a"/>
            </w:pPr>
            <w:r>
              <w:t>12.</w:t>
            </w:r>
            <w:r>
              <w:tab/>
              <w:t xml:space="preserve">konstatuje, že náklady na operační mise se v roce 2024 dále mírně zvýšily a dosáhly 1 292 000 EUR (oproti 1 175 000 EUR v roce 2023 a 980 000 EUR v roce 2022) a bylo na ně vyčleněno přibližně 3,7 % celkových provozních prostředků (34,1 milionu EUR), celkově však to odpovídá rostoucí úrovni intenzity vyšetřování </w:t>
            </w:r>
            <w:r w:rsidR="00EB0093">
              <w:t>a </w:t>
            </w:r>
            <w:r>
              <w:t>z hlediska hodnoty jsou tyto náklady stabilní; bere na vědomí, že došlo ke snížení celkových cestovních výdajů, že úřad EPPO prosazuje využívání videokonferenčních zařízení jako nákladově efektivní a zabezpečené alternativy ke služebním cestám zaměstnanců a že účast na on-line schůzích je běžnou praxí pro interní koordinaci a výměnu informací s orgány členských států a partnery Unie, ale služební cesty zůstávají v kontextu operací a </w:t>
            </w:r>
            <w:r>
              <w:rPr>
                <w:b/>
                <w:i/>
              </w:rPr>
              <w:t>soudnictví nezbytnou</w:t>
            </w:r>
            <w:r>
              <w:t xml:space="preserve"> praxí</w:t>
            </w:r>
            <w:r>
              <w:rPr>
                <w:b/>
                <w:i/>
              </w:rPr>
              <w:t>, a to pro zajišťování konzistentního přístupu v rámci úřadu EPPO, pro odbornou přípravu či zvyšování povědomí zúčastněných stran</w:t>
            </w:r>
            <w:r>
              <w:t>;</w:t>
            </w:r>
          </w:p>
        </w:tc>
      </w:tr>
    </w:tbl>
    <w:p w14:paraId="4B3E744B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6004068" w14:textId="77777777" w:rsidR="00FB6302" w:rsidRPr="005613AB" w:rsidRDefault="00FB6302" w:rsidP="00FB6302">
      <w:r>
        <w:rPr>
          <w:rStyle w:val="HideTWBExt"/>
        </w:rPr>
        <w:t>&lt;/Amend&gt;</w:t>
      </w:r>
    </w:p>
    <w:p w14:paraId="66CFB4F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14:paraId="495DB9C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2BADBA0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2C750A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36CE409" w14:textId="1193F684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14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1304EC6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52C46" w14:textId="77777777" w:rsidR="00FB6302" w:rsidRPr="005613AB" w:rsidRDefault="00FB6302" w:rsidP="008F5F07"/>
        </w:tc>
      </w:tr>
      <w:tr w:rsidR="00FB6302" w14:paraId="2528F7C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AD78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A0D9C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32F30B8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692E4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E0980" w14:textId="28ADD0F8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poukazuje na význam zadávání veřejných zakázek jako nástroje k prosazování politických cílů, včetně sociálních a environmentálních cílů; vyzývá úřad EPPO, aby v rámci svých zadávacích řízení více začleňoval strategická kritéria sociální odpovědnosti a environmentální udržitelnosti;</w:t>
            </w:r>
          </w:p>
        </w:tc>
      </w:tr>
    </w:tbl>
    <w:p w14:paraId="646CC5A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BE87EF3" w14:textId="77777777" w:rsidR="00FB6302" w:rsidRPr="005613AB" w:rsidRDefault="00FB6302" w:rsidP="00FB6302">
      <w:r>
        <w:rPr>
          <w:rStyle w:val="HideTWBExt"/>
        </w:rPr>
        <w:t>&lt;/Amend&gt;</w:t>
      </w:r>
    </w:p>
    <w:p w14:paraId="10C2326A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14:paraId="0514BFD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0810387B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715381F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2BAD3B1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FC1C0D8" w14:textId="69A65AE4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17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B25DB5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FFB3B" w14:textId="77777777" w:rsidR="00FB6302" w:rsidRPr="005613AB" w:rsidRDefault="00FB6302" w:rsidP="008F5F07"/>
        </w:tc>
      </w:tr>
      <w:tr w:rsidR="00FB6302" w14:paraId="1D269FAA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BF7A2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8050D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D0F952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7EB5C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D27E0" w14:textId="010CE63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opakuje, že rozpočtové a lidské zdroje přidělené úřadu EPPO jsou vzhledem k jeho rychle rostoucí pracovní zátěži i nadále strukturálně nedostatečné, zejména pokud jde o přeshraniční podvody v oblasti DPH a případy související s Nástrojem pro oživení a odolnost; vyjadřuje politování nad tím, že Komise nepředložila posouzení personálního obsazení oznámené v návrhu na změnu č. 1/2022 ani se nezapojila do smysluplného dialogu s úřadem EPPO o jeho skutečných potřebách v oblasti zdrojů; vyzývá Komisi, aby tuto situaci urychleně napravila a zajistila, aby budoucí rozpočtové návrhy vycházely z aktualizovaných ukazatelů pracovní zátěže, a nikoli ze zastaralých předpokladů;</w:t>
            </w:r>
          </w:p>
        </w:tc>
      </w:tr>
    </w:tbl>
    <w:p w14:paraId="29DA4F77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7274E97" w14:textId="77777777" w:rsidR="00FB6302" w:rsidRPr="005613AB" w:rsidRDefault="00FB6302" w:rsidP="00FB6302">
      <w:r>
        <w:rPr>
          <w:rStyle w:val="HideTWBExt"/>
        </w:rPr>
        <w:t>&lt;/Amend&gt;</w:t>
      </w:r>
    </w:p>
    <w:p w14:paraId="476E745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14:paraId="7371E9E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7427E50A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398A967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4BB010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522A94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17 b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398F5B9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4024B" w14:textId="77777777" w:rsidR="00FB6302" w:rsidRPr="005613AB" w:rsidRDefault="00FB6302" w:rsidP="008F5F07"/>
        </w:tc>
      </w:tr>
      <w:tr w:rsidR="00FB6302" w14:paraId="5569B45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7AB6C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839AE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7916938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7FEEA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B2F46" w14:textId="0231C8E0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vyjadřuje politování nad tím, že Komise nepředložila posouzení personálního obsazení oznámené v návrhu na změnu č. 1/2022 a nezapojila se do smysluplného dialogu s úřadem EPPO o aktualizovaných potřebách; zdůrazňuje, že je třeba provést revizi zastaralého legislativního finančního výkazu z roku 2017, aby odrážel ukazatele skutečné pracovní zátěže, a že tato revize nemůže být vzhledem k rozšíření dotčených finančních zájmů Unie podmíněna změnou mandátu; vyzývá Komisi, aby neprodleně předložila aktualizované posouzení personálního obsazení a financování, které bude vypracováno v úzké spolupráci s úřadem EPPO a založeno na měřitelných ukazatelích pracovní zátěže a složitosti případů;</w:t>
            </w:r>
          </w:p>
        </w:tc>
      </w:tr>
    </w:tbl>
    <w:p w14:paraId="307E6C8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D172394" w14:textId="77777777" w:rsidR="00FB6302" w:rsidRPr="005613AB" w:rsidRDefault="00FB6302" w:rsidP="00FB6302">
      <w:r>
        <w:rPr>
          <w:rStyle w:val="HideTWBExt"/>
        </w:rPr>
        <w:t>&lt;/Amend&gt;</w:t>
      </w:r>
    </w:p>
    <w:p w14:paraId="2BEF4B94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14:paraId="1633333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453FFB7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29F49E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3E2901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B9275BC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F6BAB" w14:textId="77777777" w:rsidR="00FB6302" w:rsidRPr="005613AB" w:rsidRDefault="00FB6302" w:rsidP="008F5F07"/>
        </w:tc>
      </w:tr>
      <w:tr w:rsidR="00FB6302" w14:paraId="52C37644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B7561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2DA0A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453D395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CF73B" w14:textId="3713F3F1" w:rsidR="00FB6302" w:rsidRPr="005613AB" w:rsidRDefault="00FB6302" w:rsidP="008F5F07">
            <w:pPr>
              <w:pStyle w:val="Normal6a"/>
            </w:pPr>
            <w:r>
              <w:t>18.</w:t>
            </w:r>
            <w:r>
              <w:tab/>
              <w:t xml:space="preserve">zdůrazňuje, že modus </w:t>
            </w:r>
            <w:proofErr w:type="spellStart"/>
            <w:r>
              <w:t>operandi</w:t>
            </w:r>
            <w:proofErr w:type="spellEnd"/>
            <w:r>
              <w:t xml:space="preserve"> zločineckých organizací má stále více nadnárodní rozměr a je založen na opakovaném využívání složitých podnikových struktur používaných jako zástěrka a netransparentních právních nástrojů využívaných ve více jurisdikcích s nestejnou úrovní prosazování práva Unie; upozorňuje na skutečnost, že strategie organizovaného zločinu je zaměřena na podvodné odklánění finančních prostředků Unie a skrývání výnosů z trestné činnosti prostřednictvím operací praní peněz, které mají dopad na legální ekonomiku a projevují se také jako rozsáhlé přeshraniční podvody v oblasti DPH; poukazuje na to, že se při těchto zločinných praktikách systematicky využívá roztříštěnosti právních předpisů a procesních asymetrií mezi členskými státy, jakož i omezení, která vyplývají z vnitrostátního zaměření donucovacích a soudních orgánů; v tomto konkrétním ohledu zdůrazňuje přidanou hodnotu kroků úřadu EPPO, které umožňují zaplnit mezeru po nekoordinovaných vnitrostátních iniciativách a které představují nejúčinnější nástroj k narušení nadnárodní trestné činnosti </w:t>
            </w:r>
            <w:r w:rsidR="00EB0093">
              <w:t>a </w:t>
            </w:r>
            <w:r>
              <w:t>k zásahu na ochranu finančních zájmů Unie a vnitřního trhu;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554D2" w14:textId="24B9B8BE" w:rsidR="00FB6302" w:rsidRPr="005613AB" w:rsidRDefault="00FB6302" w:rsidP="008F5F07">
            <w:pPr>
              <w:pStyle w:val="Normal6a"/>
            </w:pPr>
            <w:r>
              <w:t>18.</w:t>
            </w:r>
            <w:r>
              <w:tab/>
              <w:t xml:space="preserve">zdůrazňuje, že modus </w:t>
            </w:r>
            <w:proofErr w:type="spellStart"/>
            <w:r>
              <w:t>operandi</w:t>
            </w:r>
            <w:proofErr w:type="spellEnd"/>
            <w:r>
              <w:t xml:space="preserve"> zločineckých organizací má stále více nadnárodní rozměr a je založen na opakovaném využívání složitých podnikových struktur používaných jako zástěrka a netransparentních právních nástrojů využívaných ve více jurisdikcích s nestejnou úrovní prosazování práva Unie; upozorňuje na skutečnost, že strategie organizovaného zločinu je zaměřena na podvodné odklánění finančních prostředků Unie a skrývání výnosů z trestné činnosti prostřednictvím operací praní peněz, které mají dopad na legální ekonomiku a projevují se také jako rozsáhlé přeshraniční podvody v oblasti DPH; poukazuje na to, že se při těchto zločinných praktikách systematicky využívá roztříštěnosti právních předpisů a procesních asymetrií mezi členskými státy, jakož i omezení, která vyplývají z vnitrostátního zaměření donucovacích a soudních orgánů; v tomto konkrétním ohledu zdůrazňuje přidanou hodnotu kroků úřadu EPPO, které umožňují zaplnit mezeru po nekoordinovaných vnitrostátních iniciativách a které představují nejúčinnější nástroj k narušení nadnárodní trestné činnosti </w:t>
            </w:r>
            <w:r w:rsidR="00EB0093">
              <w:t>a </w:t>
            </w:r>
            <w:r>
              <w:t xml:space="preserve">k zásahu na ochranu finančních zájmů Unie a vnitřního trhu; </w:t>
            </w:r>
            <w:r>
              <w:rPr>
                <w:b/>
                <w:i/>
              </w:rPr>
              <w:t>žádá, aby byla přijata konkrétní opatření k posílení operativní účinnosti vyšetřování úřadu EPPO, a zejména aby se řešily strukturální překážky, které nadále brání přeshraničnímu vyšetřování; zdůrazňuje potřebu minimální úrovně procesní harmonizace mezi zúčastněnými členskými státy v oblastech, které přímo ovlivňují práci evropských pověřených žalobců, včetně přístupu k důkazům, lhůt pro soudní povolení a pravidel upravujících vyšetřovací opatření; naléhavě vyzývá členské státy, aby úřadu EPPO umožnily přímý a bezpečný přístup ke klíčovým vnitrostátním databázím, jako jsou celní systémy, daňové rejstříky a registry skutečných majitelů, a zároveň zajistily plný soulad s požadavky na ochranu údajů;</w:t>
            </w:r>
          </w:p>
        </w:tc>
      </w:tr>
    </w:tbl>
    <w:p w14:paraId="0EE8C60F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302F981" w14:textId="77777777" w:rsidR="00FB6302" w:rsidRPr="005613AB" w:rsidRDefault="00FB6302" w:rsidP="00FB6302">
      <w:r>
        <w:rPr>
          <w:rStyle w:val="HideTWBExt"/>
        </w:rPr>
        <w:t>&lt;/Amend&gt;</w:t>
      </w:r>
    </w:p>
    <w:p w14:paraId="0784ABF1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14:paraId="07C4F26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29950A1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5B069D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BDA6A3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77DAC91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A0139" w14:textId="77777777" w:rsidR="00FB6302" w:rsidRPr="005613AB" w:rsidRDefault="00FB6302" w:rsidP="008F5F07"/>
        </w:tc>
      </w:tr>
      <w:tr w:rsidR="00FB6302" w14:paraId="55C3AA8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20DBF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60E69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36683A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316AD" w14:textId="3BF95134" w:rsidR="00FB6302" w:rsidRPr="005613AB" w:rsidRDefault="00FB6302" w:rsidP="008F5F07">
            <w:pPr>
              <w:pStyle w:val="Normal6a"/>
            </w:pPr>
            <w:r>
              <w:t>19.</w:t>
            </w:r>
            <w:r>
              <w:tab/>
              <w:t>bere na vědomí závěry a doporučení Účetního dvora v jeho přezkumu 02/2025 „Orientace na výkonnost, vyvozování odpovědnosti a transparentnost – poučení z nedostatků nástroje RRF“</w:t>
            </w:r>
            <w:proofErr w:type="gramStart"/>
            <w:r>
              <w:rPr>
                <w:vertAlign w:val="superscript"/>
              </w:rPr>
              <w:t>3</w:t>
            </w:r>
            <w:r>
              <w:t xml:space="preserve"> ;</w:t>
            </w:r>
            <w:proofErr w:type="gramEnd"/>
            <w:r>
              <w:t xml:space="preserve"> vyzývá k účelovému navýšení finančních prostředků v rámci příštího VFR, aby bylo zajištěno, že úřad EPPO bude moci i nadále plnit své cíle a povinnosti s ohledem na zvýšenou složitost finančních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9C5D0" w14:textId="179F6F58" w:rsidR="00FB6302" w:rsidRPr="005613AB" w:rsidRDefault="00FB6302" w:rsidP="008F5F07">
            <w:pPr>
              <w:pStyle w:val="Normal6a"/>
            </w:pPr>
            <w:r>
              <w:t>19.</w:t>
            </w:r>
            <w:r>
              <w:tab/>
              <w:t>bere na vědomí závěry a doporučení Účetního dvora v jeho přezkumu 02/2025 „Orientace na výkonnost, vyvozování odpovědnosti a transparentnost – poučení z nedostatků nástroje RRF“</w:t>
            </w:r>
            <w:proofErr w:type="gramStart"/>
            <w:r>
              <w:rPr>
                <w:vertAlign w:val="superscript"/>
              </w:rPr>
              <w:t>3</w:t>
            </w:r>
            <w:r>
              <w:t xml:space="preserve"> ;</w:t>
            </w:r>
            <w:proofErr w:type="gramEnd"/>
            <w:r>
              <w:t xml:space="preserve"> vyzývá k účelovému navýšení finančních prostředků v rámci příštího VFR, aby bylo zajištěno, že úřad EPPO bude moci i nadále plnit své cíle a povinnosti s ohledem na zvýšenou složitost finančních nástrojů</w:t>
            </w:r>
            <w:r>
              <w:rPr>
                <w:b/>
                <w:i/>
              </w:rPr>
              <w:t>, v jejímž důsledku mohou být finanční prostředky Unie vystaveny vyššímu riziku podvodu a chyb při řízení</w:t>
            </w:r>
            <w:r>
              <w:t>;</w:t>
            </w:r>
          </w:p>
        </w:tc>
      </w:tr>
      <w:tr w:rsidR="00FB6302" w14:paraId="0F0D5100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61F6B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04613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FB6302" w14:paraId="01DD7BC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9177D" w14:textId="77777777" w:rsidR="00FB6302" w:rsidRPr="005613AB" w:rsidRDefault="00FB6302" w:rsidP="008F5F07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https://www.eca.europa.eu/ECAPublications/RV-2025-02/RV-2025-02_CS.pdf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6C982" w14:textId="77777777" w:rsidR="00FB6302" w:rsidRPr="005613AB" w:rsidRDefault="00FB6302" w:rsidP="008F5F07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https://www.eca.europa.eu/ECAPublications/RV-2025-02/RV-2025-02_CS.pdf</w:t>
            </w:r>
          </w:p>
        </w:tc>
      </w:tr>
    </w:tbl>
    <w:p w14:paraId="28E295A7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793F406" w14:textId="77777777" w:rsidR="00FB6302" w:rsidRPr="005613AB" w:rsidRDefault="00FB6302" w:rsidP="00FB6302">
      <w:r>
        <w:rPr>
          <w:rStyle w:val="HideTWBExt"/>
        </w:rPr>
        <w:t>&lt;/Amend&gt;</w:t>
      </w:r>
    </w:p>
    <w:p w14:paraId="27087284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14:paraId="0A1E013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3C21EEA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CCD5BA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D42E1F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A7FFA1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3FD7A" w14:textId="77777777" w:rsidR="00FB6302" w:rsidRPr="005613AB" w:rsidRDefault="00FB6302" w:rsidP="008F5F07"/>
        </w:tc>
      </w:tr>
      <w:tr w:rsidR="00FB6302" w14:paraId="723ECCE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9930E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B4624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6F08AE7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7EDF8" w14:textId="04F16722" w:rsidR="00FB6302" w:rsidRPr="005613AB" w:rsidRDefault="00FB6302" w:rsidP="008F5F07">
            <w:pPr>
              <w:pStyle w:val="Normal6a"/>
            </w:pPr>
            <w:r>
              <w:t>20.</w:t>
            </w:r>
            <w:r>
              <w:tab/>
              <w:t>konstatuje, že v roce 2024 byly náklady související s ustanoveními čl. 91 odst. 6 nařízení (EU) 2017/1939 (mimořádně nákladné úkony prováděné vnitrostátními orgány a hrazené úřadem EPPO) i nadále marginální (0,1 % provozního rozpočtu ve srovnání s 0,4 % v roce 2023); bere na vědomí, že v roce 2023 byla podepsána první dohoda o financování v rámci pilotního projektu na úhradu pohledávek podle čl. 91 odst. 6 nařízení (EU) 2017/1939 na pokrytí nákladů na úkony prováděné na vnitrostátní úrovni jménem úřadu EPPO a že Účetní dvůr provedl audit této položky v roce 2023 a uznal ji za legální a správnou; domnívá se, že toto ustanovení nabízí úřadu EPPO možnost účinně zasáhnout v případech nadnárodního vyšetřování, kdy by členský stát mohl váhat s nasazením svých zdrojů s ohledem na nevyvážený výsledek analýzy nákladů a přínosů; vyzývá Komisi, aby prozkoumala, jak by se využití této možnosti členskými státy a úřadem EPPO mohlo stát strategicky účinnějším;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12F84" w14:textId="50EB012E" w:rsidR="00FB6302" w:rsidRPr="005613AB" w:rsidRDefault="00FB6302" w:rsidP="008F5F07">
            <w:pPr>
              <w:pStyle w:val="Normal6a"/>
            </w:pPr>
            <w:r>
              <w:t>20.</w:t>
            </w:r>
            <w:r>
              <w:tab/>
              <w:t>konstatuje, že v roce 2024 byly náklady související s ustanoveními čl. 91 odst. 6 nařízení (EU) 2017/1939 (mimořádně nákladné úkony prováděné vnitrostátními orgány a hrazené úřadem EPPO) i nadále marginální (0,1 % provozního rozpočtu ve srovnání s 0,4 % v roce 2023); bere na vědomí, že v roce 2023 byla podepsána první dohoda o financování v rámci pilotního projektu na úhradu pohledávek podle čl. 91 odst. 6 nařízení (EU) 2017/1939 na pokrytí nákladů na úkony prováděné na vnitrostátní úrovni jménem úřadu EPPO a že Účetní dvůr provedl audit této položky v roce 2023 a uznal ji za legální a správnou; domnívá se, že toto ustanovení nabízí úřadu EPPO možnost účinně zasáhnout v případech nadnárodního vyšetřování, kdy by členský stát mohl váhat s nasazením svých zdrojů s ohledem na nevyvážený výsledek analýzy nákladů a přínosů; vyzývá Komisi, aby prozkoumala, jak by se využití této možnosti členskými státy a úřadem EPPO mohlo stát strategicky účinnějším</w:t>
            </w:r>
            <w:r>
              <w:rPr>
                <w:b/>
                <w:i/>
              </w:rPr>
              <w:t>, a poskytla úřadu EPPO za tímto účelem nezbytné zdroje</w:t>
            </w:r>
            <w:r>
              <w:t>;</w:t>
            </w:r>
          </w:p>
        </w:tc>
      </w:tr>
    </w:tbl>
    <w:p w14:paraId="3B1B2C4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C7EA099" w14:textId="77777777" w:rsidR="00FB6302" w:rsidRPr="005613AB" w:rsidRDefault="00FB6302" w:rsidP="00FB6302">
      <w:r>
        <w:rPr>
          <w:rStyle w:val="HideTWBExt"/>
        </w:rPr>
        <w:t>&lt;/Amend&gt;</w:t>
      </w:r>
    </w:p>
    <w:p w14:paraId="0459C898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14:paraId="03711C2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Ondřej Knotek, 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2552C39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326382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C44B770" w14:textId="0EA7794F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21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ED1EECE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E0EFE" w14:textId="77777777" w:rsidR="00FB6302" w:rsidRPr="005613AB" w:rsidRDefault="00FB6302" w:rsidP="008F5F07"/>
        </w:tc>
      </w:tr>
      <w:tr w:rsidR="00FB6302" w14:paraId="6A68855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32814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57FE6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9C4376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FBB23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AFC77" w14:textId="4AE42FCD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 xml:space="preserve">zdůrazňuje, že účinnost a legitimita úřadu EPPO závisí na přísném dodržování důvěrnosti a diskrétnosti trestního stíhání; zdůrazňuje, že nezávislost úřadu EPPO musí být chráněna nejen formálně, ale </w:t>
            </w:r>
            <w:r w:rsidR="00EB0093">
              <w:rPr>
                <w:b/>
                <w:i/>
              </w:rPr>
              <w:t>i </w:t>
            </w:r>
            <w:r>
              <w:rPr>
                <w:b/>
                <w:i/>
              </w:rPr>
              <w:t>v praxi, a to i prostřednictvím záruk, které zabrání politickému nátlaku, poškození dobré pověsti nebo účelovému využívání probíhajících vyšetřování;</w:t>
            </w:r>
          </w:p>
        </w:tc>
      </w:tr>
    </w:tbl>
    <w:p w14:paraId="178E198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176F35D" w14:textId="77777777" w:rsidR="00FB6302" w:rsidRPr="005613AB" w:rsidRDefault="00FB6302" w:rsidP="00FB6302">
      <w:r>
        <w:rPr>
          <w:rStyle w:val="HideTWBExt"/>
        </w:rPr>
        <w:t>&lt;/Amend&gt;</w:t>
      </w:r>
    </w:p>
    <w:p w14:paraId="722B416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14:paraId="0078A46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2F47955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8387AC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9CBF42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157CB7F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2976C" w14:textId="77777777" w:rsidR="00FB6302" w:rsidRPr="005613AB" w:rsidRDefault="00FB6302" w:rsidP="008F5F07"/>
        </w:tc>
      </w:tr>
      <w:tr w:rsidR="00FB6302" w14:paraId="0F1DACA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6A90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E090A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3717D4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4AF94" w14:textId="319000BD" w:rsidR="00FB6302" w:rsidRPr="005613AB" w:rsidRDefault="00FB6302" w:rsidP="008F5F07">
            <w:pPr>
              <w:pStyle w:val="Normal6a"/>
            </w:pPr>
            <w:r>
              <w:t>26.</w:t>
            </w:r>
            <w:r>
              <w:tab/>
              <w:t>bere na vědomí, že úřad EPPO pokračoval v úsilí o zavedení systému pro sledování zvyšování efektivity a úspor nákladů, a konstatuje, že v roce 2024 zahájil revizi postupů strategického a operativního plánování a monitorování (</w:t>
            </w:r>
            <w:r w:rsidR="00EB0093">
              <w:t>s </w:t>
            </w:r>
            <w:r>
              <w:t xml:space="preserve">cílem zvýšit schopnost přispívat ke strategickému zaměření činností úřadu EPPO a dosáhnout trvale vysoké míry provádění nebo čerpání dostupných zdrojů) a zavedl střednědobé strategické plánování lidských zdrojů, které umožní lepší plnění plánu pracovních míst a řešení nedostatku zaměstnanců prostřednictvím náboru nebo profesního růstu; poznamenává, že v tomto ohledu úřad EPPO rovněž </w:t>
            </w:r>
            <w:r>
              <w:rPr>
                <w:b/>
                <w:i/>
              </w:rPr>
              <w:t>zavedl kariérní řád a konkrétnější rámce</w:t>
            </w:r>
            <w:r>
              <w:t xml:space="preserve"> popisu práce, aby sladil dostupné zaměstnance se strategií a přispěl k udržení vysoké angažovanosti 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06363" w14:textId="25BF5293" w:rsidR="00FB6302" w:rsidRPr="005613AB" w:rsidRDefault="00FB6302" w:rsidP="008F5F07">
            <w:pPr>
              <w:pStyle w:val="Normal6a"/>
            </w:pPr>
            <w:r>
              <w:t>26.</w:t>
            </w:r>
            <w:r>
              <w:tab/>
              <w:t>bere na vědomí, že úřad EPPO pokračoval v úsilí o zavedení systému pro sledování zvyšování efektivity a úspor nákladů, a konstatuje, že v roce 2024 zahájil revizi postupů strategického a operativního plánování a monitorování (</w:t>
            </w:r>
            <w:r w:rsidR="00EB0093">
              <w:t>s </w:t>
            </w:r>
            <w:r>
              <w:t xml:space="preserve">cílem zvýšit schopnost přispívat ke strategickému zaměření činností úřadu EPPO a dosáhnout trvale vysoké míry provádění nebo čerpání dostupných zdrojů) a zavedl střednědobé strategické plánování lidských zdrojů, které umožní lepší plnění plánu pracovních míst a řešení nedostatku zaměstnanců prostřednictvím náboru nebo profesního růstu; poznamenává, že v tomto ohledu úřad EPPO rovněž </w:t>
            </w:r>
            <w:r>
              <w:rPr>
                <w:b/>
                <w:i/>
              </w:rPr>
              <w:t>začal pracovat na konkrétnějším rámci</w:t>
            </w:r>
            <w:r>
              <w:t xml:space="preserve"> popisu práce, aby sladil dostupné zaměstnance se strategií a přispěl k udržení vysoké angažovanosti zaměstnanců;</w:t>
            </w:r>
          </w:p>
        </w:tc>
      </w:tr>
    </w:tbl>
    <w:p w14:paraId="23E091A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940AF55" w14:textId="77777777" w:rsidR="00FB6302" w:rsidRPr="005613AB" w:rsidRDefault="00FB6302" w:rsidP="00FB6302">
      <w:r>
        <w:rPr>
          <w:rStyle w:val="HideTWBExt"/>
        </w:rPr>
        <w:t>&lt;/Amend&gt;</w:t>
      </w:r>
    </w:p>
    <w:p w14:paraId="52DB66DD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14:paraId="4605FC2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6EA77C7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2A5FF88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ECEAF4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A0E5E1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64AC0" w14:textId="77777777" w:rsidR="00FB6302" w:rsidRPr="005613AB" w:rsidRDefault="00FB6302" w:rsidP="008F5F07"/>
        </w:tc>
      </w:tr>
      <w:tr w:rsidR="00FB6302" w14:paraId="65DC3B7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BCCD4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DB74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738F96C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11712" w14:textId="1B444EE2" w:rsidR="00FB6302" w:rsidRPr="005613AB" w:rsidRDefault="00FB6302" w:rsidP="008F5F07">
            <w:pPr>
              <w:pStyle w:val="Normal6a"/>
            </w:pPr>
            <w:r>
              <w:t>31.</w:t>
            </w:r>
            <w:r>
              <w:tab/>
              <w:t xml:space="preserve">bere na vědomí, že strategie úřadu EPPO proti podvodům na období 2023–2025, aktualizovaná v roce 2023 podle požadavků stanovených nařízením (EU) 2017/1939 a finančními pravidly úřadu EPPO, je provázána s akčním plánem, který je součástí prostředí vnitřní kontroly úřadu EPPO, je každoročně monitorována </w:t>
            </w:r>
            <w:r w:rsidR="00EB0093">
              <w:t>a </w:t>
            </w:r>
            <w:r>
              <w:t>v roce 2024 byla přezkoumána; konstatuje, že v roce 2024 se provádění zaměřilo na zvyšování povědomí a bylo uspořádáno 17 školení o etickém rámci úřadu EPPO, jeho strategii boje proti podvodům a kodexu řádného chování správních orgánů, což zajistilo širokou účast zaměstnanců; vítá přijetí postupu pro případ oznamování (</w:t>
            </w:r>
            <w:proofErr w:type="spellStart"/>
            <w:r>
              <w:t>whistleblowingu</w:t>
            </w:r>
            <w:proofErr w:type="spellEnd"/>
            <w:r>
              <w:t>), k němuž došlo na počátku roku 2025; poznamenává, že do doby, než bude přijata komplexní politika střetu zájmů, zůstávají v platnosti povinnosti a postupy pro podávání příslušných prohlášení pro vedoucí pracovníky a zaměstnance zapojené do postupů schvalování finančních transakcí, zadávání veřejných zakázek a náboru 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EF024" w14:textId="38A1C726" w:rsidR="00FB6302" w:rsidRPr="005613AB" w:rsidRDefault="00FB6302" w:rsidP="008F5F07">
            <w:pPr>
              <w:pStyle w:val="Normal6a"/>
            </w:pPr>
            <w:r>
              <w:t>31.</w:t>
            </w:r>
            <w:r>
              <w:tab/>
              <w:t xml:space="preserve">bere na vědomí, že strategie úřadu EPPO proti podvodům na období 2023–2025, aktualizovaná v roce 2023 podle požadavků stanovených nařízením (EU) 2017/1939 a finančními pravidly úřadu EPPO, je provázána s akčním plánem, který je součástí prostředí vnitřní kontroly úřadu EPPO, je každoročně monitorována </w:t>
            </w:r>
            <w:r w:rsidR="00EB0093">
              <w:t>a </w:t>
            </w:r>
            <w:r>
              <w:t>v roce 2024 byla přezkoumána; konstatuje, že v roce 2024 se provádění zaměřilo na zvyšování povědomí a bylo uspořádáno 17 školení o etickém rámci úřadu EPPO, jeho strategii boje proti podvodům a kodexu řádného chování správních orgánů, což zajistilo širokou účast zaměstnanců; vítá přijetí postupu pro případ oznamování (</w:t>
            </w:r>
            <w:proofErr w:type="spellStart"/>
            <w:r>
              <w:t>whistleblowingu</w:t>
            </w:r>
            <w:proofErr w:type="spellEnd"/>
            <w:r>
              <w:t xml:space="preserve">), k němuž došlo na počátku roku 2025; poznamenává, že do doby, než bude přijata komplexní politika střetu zájmů, zůstávají v platnosti povinnosti a postupy pro podávání příslušných prohlášení pro vedoucí pracovníky a zaměstnance zapojené do postupů schvalování finančních transakcí, zadávání veřejných zakázek a náboru zaměstnanců; </w:t>
            </w:r>
            <w:r>
              <w:rPr>
                <w:b/>
                <w:i/>
              </w:rPr>
              <w:t>vyzývá k urychlenému přijetí komplexní politiky v oblasti střetů zájmů, aby byla zajištěna důvěra veřejnosti v rámec pro bezúhonnost uplatňovaný v úřadu EPPO;</w:t>
            </w:r>
          </w:p>
        </w:tc>
      </w:tr>
    </w:tbl>
    <w:p w14:paraId="66983A51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9021029" w14:textId="77777777" w:rsidR="00FB6302" w:rsidRPr="005613AB" w:rsidRDefault="00FB6302" w:rsidP="00FB6302">
      <w:r>
        <w:rPr>
          <w:rStyle w:val="HideTWBExt"/>
        </w:rPr>
        <w:t>&lt;/Amend&gt;</w:t>
      </w:r>
    </w:p>
    <w:p w14:paraId="5919414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14:paraId="38E97BC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703E9CB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2D0E27D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31C22F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52DED38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6948E" w14:textId="77777777" w:rsidR="00FB6302" w:rsidRPr="005613AB" w:rsidRDefault="00FB6302" w:rsidP="008F5F07"/>
        </w:tc>
      </w:tr>
      <w:tr w:rsidR="00FB6302" w14:paraId="272773D2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24AD2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D2D15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5C60FF5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2F610" w14:textId="138D01E5" w:rsidR="00FB6302" w:rsidRPr="005613AB" w:rsidRDefault="00FB6302" w:rsidP="008F5F07">
            <w:pPr>
              <w:pStyle w:val="Normal6a"/>
            </w:pPr>
            <w:r>
              <w:t>32.</w:t>
            </w:r>
            <w:r>
              <w:tab/>
              <w:t xml:space="preserve">konstatuje, že pokud jde o vyšetřovací funkce a funkce žalobce, úřad EPPO přepracoval zavedené interní postupy na podporu svých vyšetřování, mimo jiné v tom smyslu, že vyvinul nástroje pro zlepšení účinnosti zpracování informací a konektivity s více partnery, vyvinul specializovaný software, zlepšil kvalitu překladatelských služeb a snížil potřebu lidského překladu a související náklady, prozkoumal způsoby, jakými lze využít umělou inteligenci k lepší správě velkého množství informací, které zpracovává, a posoudil je jak z technického, tak z právního/etického hlediska; v tomto ohledu oceňuje úsilí úřadu EPPO při stanovování klíčových ukazatelů výkonnosti souvisejících s jeho zvláštním obchodním modelem; trvá na své připomínce, že je třeba podávat zprávy o zajištěných, zabavených a případně vymožených částkách do rozpočtu Unie, jehož ochrana je v konečném důsledku </w:t>
            </w:r>
            <w:proofErr w:type="spellStart"/>
            <w:r>
              <w:t>raison</w:t>
            </w:r>
            <w:proofErr w:type="spellEnd"/>
            <w:r>
              <w:t xml:space="preserve"> </w:t>
            </w:r>
            <w:proofErr w:type="spellStart"/>
            <w:r>
              <w:t>d'être</w:t>
            </w:r>
            <w:proofErr w:type="spellEnd"/>
            <w:r>
              <w:t xml:space="preserve"> struktury Unie pro boj proti podvodům, jejíž je úřad EPPO důležitou součástí;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69530" w14:textId="252CB987" w:rsidR="00FB6302" w:rsidRPr="005613AB" w:rsidRDefault="00FB6302" w:rsidP="008F5F07">
            <w:pPr>
              <w:pStyle w:val="Normal6a"/>
            </w:pPr>
            <w:r>
              <w:t>32.</w:t>
            </w:r>
            <w:r>
              <w:tab/>
              <w:t xml:space="preserve">konstatuje, že pokud jde o vyšetřovací funkce a funkce žalobce, úřad EPPO přepracoval zavedené interní postupy na podporu svých vyšetřování, mimo jiné v tom smyslu, že vyvinul nástroje pro zlepšení účinnosti zpracování informací a konektivity s více partnery, vyvinul specializovaný software, zlepšil kvalitu překladatelských služeb a snížil potřebu lidského překladu a související náklady, prozkoumal způsoby, jakými lze využít umělou inteligenci k lepší správě velkého množství informací, které zpracovává, a posoudil je jak z technického, tak z právního/etického hlediska; v tomto ohledu oceňuje úsilí úřadu EPPO při stanovování klíčových ukazatelů výkonnosti souvisejících s jeho zvláštním obchodním modelem; </w:t>
            </w:r>
            <w:r>
              <w:rPr>
                <w:b/>
                <w:i/>
              </w:rPr>
              <w:t>vítá iniciativy ke zlepšení podávání zpráv o výsledcích a zdůrazňuje, že včasné, přesné a transparentní podávání zpráv Parlamentu je zásadní pro prokazování dopadu opatření úřadu EPPO na ochranu finančních zájmů Unie;</w:t>
            </w:r>
            <w:r>
              <w:t xml:space="preserve"> trvá na své připomínce, že je třeba podávat zprávy o zajištěných, zabavených a případně vymožených částkách do rozpočtu Unie, jehož ochrana je v konečném důsledku </w:t>
            </w:r>
            <w:proofErr w:type="spellStart"/>
            <w:r>
              <w:t>raison</w:t>
            </w:r>
            <w:proofErr w:type="spellEnd"/>
            <w:r>
              <w:t xml:space="preserve"> </w:t>
            </w:r>
            <w:proofErr w:type="spellStart"/>
            <w:r>
              <w:t>d'être</w:t>
            </w:r>
            <w:proofErr w:type="spellEnd"/>
            <w:r>
              <w:t xml:space="preserve"> struktury Unie pro boj proti podvodům, jejíž je úřad EPPO důležitou součástí;</w:t>
            </w:r>
          </w:p>
        </w:tc>
      </w:tr>
    </w:tbl>
    <w:p w14:paraId="6A5EE25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51E60F3" w14:textId="77777777" w:rsidR="00FB6302" w:rsidRPr="005613AB" w:rsidRDefault="00FB6302" w:rsidP="00FB6302">
      <w:r>
        <w:rPr>
          <w:rStyle w:val="HideTWBExt"/>
        </w:rPr>
        <w:t>&lt;/Amend&gt;</w:t>
      </w:r>
    </w:p>
    <w:p w14:paraId="56413B0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14:paraId="1F8223E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5EA937A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CC7F0F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D74B0B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2B07A7C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B322B" w14:textId="77777777" w:rsidR="00FB6302" w:rsidRPr="005613AB" w:rsidRDefault="00FB6302" w:rsidP="008F5F07"/>
        </w:tc>
      </w:tr>
      <w:tr w:rsidR="00FB6302" w14:paraId="749ECB7E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798E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09B34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7C1B93E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1840F" w14:textId="3CEECD97" w:rsidR="00FB6302" w:rsidRPr="005613AB" w:rsidRDefault="00FB6302" w:rsidP="008F5F07">
            <w:pPr>
              <w:pStyle w:val="Normal6a"/>
            </w:pPr>
            <w:r>
              <w:t>33.</w:t>
            </w:r>
            <w:r>
              <w:tab/>
              <w:t>chápe, že monitorování a následná opatření, včetně podávání zpráv o výsledcích zpětného získávání prostředků, nespadají do působnosti úřadu EPPO a vyžadují zdroje a zvláštní výsady</w:t>
            </w:r>
            <w:r>
              <w:rPr>
                <w:b/>
                <w:i/>
              </w:rPr>
              <w:t>, které nejsou součástí jeho poslání</w:t>
            </w:r>
            <w:r>
              <w:t xml:space="preserve">; znovu </w:t>
            </w:r>
            <w:r>
              <w:rPr>
                <w:b/>
                <w:i/>
              </w:rPr>
              <w:t>žádá</w:t>
            </w:r>
            <w:r>
              <w:t xml:space="preserve"> Komisi,</w:t>
            </w:r>
            <w:r>
              <w:rPr>
                <w:b/>
                <w:i/>
              </w:rPr>
              <w:t xml:space="preserve"> aby podpořila úřad EPPO při určování ukazatelů souvisejících s plněním tohoto základního úkolu a </w:t>
            </w:r>
            <w:r>
              <w:t xml:space="preserve">aby v rámci přezkumu struktury pro boj proti podvodům stanovila nejvhodnější prvky pro zajištění nepřetržitého toku údajů a informací, které umožní řádnou analýzu; zdůrazňuje, že k identifikaci systematičností u podvodů je zapotřebí zdokonalený monitorovací systém a více údajů s dobrou </w:t>
            </w:r>
            <w:proofErr w:type="spellStart"/>
            <w:r>
              <w:t>granularitou</w:t>
            </w:r>
            <w:proofErr w:type="spellEnd"/>
            <w:r>
              <w:t>, které jsou rozčleněné do skupin podle typologie pochybení, zájmového odvětví nebo zeměpisné oblasti, což by zvýšilo reálný dopad vyšetřování úřadu EPPO;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3DA7C" w14:textId="53F5FA37" w:rsidR="00FB6302" w:rsidRPr="005613AB" w:rsidRDefault="00FB6302" w:rsidP="008F5F07">
            <w:pPr>
              <w:pStyle w:val="Normal6a"/>
            </w:pPr>
            <w:r>
              <w:t>33.</w:t>
            </w:r>
            <w:r>
              <w:tab/>
              <w:t xml:space="preserve">chápe, že monitorování a následná opatření, včetně podávání zpráv o výsledcích zpětného získávání prostředků, nespadají do působnosti úřadu EPPO a vyžadují zdroje a zvláštní výsady; znovu </w:t>
            </w:r>
            <w:r>
              <w:rPr>
                <w:b/>
                <w:i/>
              </w:rPr>
              <w:t>vyzývá</w:t>
            </w:r>
            <w:r>
              <w:t xml:space="preserve"> Komisi, aby v rámci přezkumu struktury pro boj proti podvodům stanovila nejvhodnější prvky pro zajištění nepřetržitého toku údajů a informací, které umožní řádnou analýzu; zdůrazňuje, že k identifikaci systematičností u podvodů je zapotřebí zdokonalený monitorovací systém a více údajů s dobrou </w:t>
            </w:r>
            <w:proofErr w:type="spellStart"/>
            <w:r>
              <w:t>granularitou</w:t>
            </w:r>
            <w:proofErr w:type="spellEnd"/>
            <w:r>
              <w:t>, které jsou rozčleněné do skupin podle typologie pochybení, zájmového odvětví nebo zeměpisné oblasti, což by zvýšilo reálný dopad vyšetřování úřadu EPPO;</w:t>
            </w:r>
          </w:p>
        </w:tc>
      </w:tr>
    </w:tbl>
    <w:p w14:paraId="2DEC2C1B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864E492" w14:textId="77777777" w:rsidR="00FB6302" w:rsidRPr="005613AB" w:rsidRDefault="00FB6302" w:rsidP="00FB6302">
      <w:r>
        <w:rPr>
          <w:rStyle w:val="HideTWBExt"/>
        </w:rPr>
        <w:t>&lt;/Amend&gt;</w:t>
      </w:r>
    </w:p>
    <w:p w14:paraId="01CE50AC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14:paraId="62F9966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1C0B9E93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04CF3DE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D85975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90C8E3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D6E413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8E677" w14:textId="77777777" w:rsidR="00FB6302" w:rsidRPr="005613AB" w:rsidRDefault="00FB6302" w:rsidP="008F5F07"/>
        </w:tc>
      </w:tr>
      <w:tr w:rsidR="00FB6302" w14:paraId="1C45B81B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7C61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789FE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104E780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4ADB0" w14:textId="71602AFB" w:rsidR="00FB6302" w:rsidRPr="005613AB" w:rsidRDefault="00FB6302" w:rsidP="008F5F07">
            <w:pPr>
              <w:pStyle w:val="Normal6a"/>
            </w:pPr>
            <w:r>
              <w:t>38.</w:t>
            </w:r>
            <w:r>
              <w:tab/>
              <w:t>zdůrazňuje rostoucí úroveň výkonnosti úřadu EPPO, což potvrzuje rostoucí počet obžalob (205 v roce 2024 oproti 139 v roce 2023, 87 v roce 2022 a 5 v roce 2021) a získaných příkazů k zajištění (</w:t>
            </w:r>
            <w:r w:rsidR="00EB0093">
              <w:t>v </w:t>
            </w:r>
            <w:r>
              <w:t>roce 2024 na 2,42 miliardy EUR oproti 1,5 miliardy EUR v roce 2023, 359,1 milionu EUR v roce 2022 a 147 milionům EUR v roce 2021); konstatuje, že v roce 2024 bylo 102 trestních věcí ukončeno odsuzujícím rozsudkem (48 případů v roce 2023 oproti 20 případům v roce 2022); vyjadřuje politování nad tím, že kvůli absenci jasného regulačního rámce nebyl úřad EPPO schopen poskytnout aktualizované a spolehlivé údaje o propadnutí majetku za rok 2024 (připomíná, že v roce 2023 propadlo 60 milionů EUR oproti 2 milionům EUR v roce 2022);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81685" w14:textId="68590E02" w:rsidR="00FB6302" w:rsidRPr="005613AB" w:rsidRDefault="00FB6302" w:rsidP="008F5F07">
            <w:pPr>
              <w:pStyle w:val="Normal6a"/>
            </w:pPr>
            <w:r>
              <w:t>38.</w:t>
            </w:r>
            <w:r>
              <w:tab/>
              <w:t>zdůrazňuje rostoucí úroveň výkonnosti úřadu EPPO, což potvrzuje rostoucí počet obžalob (205 v roce 2024 oproti 139 v roce 2023, 87 v roce 2022 a 5 v roce 2021) a získaných příkazů k zajištění (</w:t>
            </w:r>
            <w:r w:rsidR="00EB0093">
              <w:t>v </w:t>
            </w:r>
            <w:r>
              <w:t>roce 2024 na 2,42 miliardy EUR oproti 1,5 miliardy EUR v roce 2023, 359,1 milionu EUR v roce 2022 a 147 milionům EUR v roce 2021);</w:t>
            </w:r>
            <w:r>
              <w:rPr>
                <w:b/>
                <w:i/>
              </w:rPr>
              <w:t xml:space="preserve"> vyjadřuje politování nad tím, že neexistence jasného a vymahatelného rámce pro monitorování a vykazování konfiskovaných a zpětně získaných částek nadále brání úplnému posouzení rozpočtového dopadu vyšetřování úřadu EPPO; opakuje svou výzvu k přijetí legislativních a rozpočtových řešení, která zajistí, aby částky získané zpět na základě vyšetřování vedených úřadem EPPO byly účinně vysledovány, nahlášeny a vráceny do rozpočtu Unie;</w:t>
            </w:r>
            <w:r>
              <w:t xml:space="preserve"> konstatuje, že v roce 2024 bylo 102 trestních věcí ukončeno odsuzujícím rozsudkem (48 případů v roce 2023 oproti 20 případům v roce 2022); vyjadřuje politování nad tím, že kvůli absenci jasného regulačního rámce nebyl úřad EPPO schopen poskytnout aktualizované a spolehlivé údaje o propadnutí majetku za rok 2024 (připomíná, že v roce 2023 propadlo 60 milionů EUR oproti 2 milionům EUR v roce 2022);</w:t>
            </w:r>
          </w:p>
        </w:tc>
      </w:tr>
    </w:tbl>
    <w:p w14:paraId="0431E4A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91DBBA1" w14:textId="77777777" w:rsidR="00FB6302" w:rsidRPr="005613AB" w:rsidRDefault="00FB6302" w:rsidP="00FB6302">
      <w:r>
        <w:rPr>
          <w:rStyle w:val="HideTWBExt"/>
        </w:rPr>
        <w:t>&lt;/Amend&gt;</w:t>
      </w:r>
    </w:p>
    <w:p w14:paraId="721303AA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14:paraId="5E80821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030CD8B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EE2F58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3F2A22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D0660F0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375AF" w14:textId="77777777" w:rsidR="00FB6302" w:rsidRPr="005613AB" w:rsidRDefault="00FB6302" w:rsidP="008F5F07"/>
        </w:tc>
      </w:tr>
      <w:tr w:rsidR="00FB6302" w14:paraId="6CD3B65E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1B108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12B3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06FFC7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828BD" w14:textId="17E656EB" w:rsidR="00FB6302" w:rsidRPr="005613AB" w:rsidRDefault="00FB6302" w:rsidP="008F5F07">
            <w:pPr>
              <w:pStyle w:val="Normal6a"/>
            </w:pPr>
            <w:r>
              <w:t>39.</w:t>
            </w:r>
            <w:r>
              <w:tab/>
              <w:t xml:space="preserve">vyjadřuje znepokojení nad počtem zahájených vyšetřování týkajících se provádění nástroje RRF; zdůrazňuje, že do konce roku 2024 se úřad EPPO zabýval 311 aktivními případy souvisejícími s nástrojem </w:t>
            </w:r>
            <w:proofErr w:type="spellStart"/>
            <w:r>
              <w:t>NextGenerationEU</w:t>
            </w:r>
            <w:proofErr w:type="spellEnd"/>
            <w:r>
              <w:t>, z nichž 307 se týkalo nástroje RRF (233 na konci roku 2023), což odpovídá přibližně 17 % všech aktivních vyšetřování podvodů v oblasti výdajů a odhadované škodě na finančních zájmech Unie ve výši 2,8 miliardy EUR, (což představuje 30 % celkové odhadované škody v souvislosti s podvody v oblasti výdajů ve srovnání s 25 % v roce 2023); konstatuje, že při vyšetřování úřadu EPPO týkajících se podvodů v rámci nástroje RRF vysvítají značné rozdíly mezi členskými státy, které odrážejí rozdíly v přidělování finančních prostředků, schopnostech odhalování trestné činnosti a různorodé povaze páchaných podvodů; vyjadřuje politování nad tím, že členské státy nemají povinnost hlásit Komisi případy týkající se nástroje RRF prostřednictvím systému řízení nesrovnalostí (IMS), což de facto brání monitorování a strukturované analýze případů souvisejících s nástrojem RRF; je znepokojen tím, že případy oznámené ze strany unijních orgánů a institucí, včetně Komise, nepředstavují ani 3 %, což vyvolává další obavy ohledně schopnosti Komise dohlížet na nástroj RRF;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FA66B" w14:textId="15A8877D" w:rsidR="00FB6302" w:rsidRPr="005613AB" w:rsidRDefault="00FB6302" w:rsidP="008F5F07">
            <w:pPr>
              <w:pStyle w:val="Normal6a"/>
            </w:pPr>
            <w:r>
              <w:t>39.</w:t>
            </w:r>
            <w:r>
              <w:tab/>
              <w:t xml:space="preserve">vyjadřuje znepokojení nad počtem zahájených vyšetřování týkajících se provádění nástroje RRF; zdůrazňuje, že do konce roku 2024 se úřad EPPO zabýval 311 aktivními případy souvisejícími s nástrojem </w:t>
            </w:r>
            <w:proofErr w:type="spellStart"/>
            <w:r>
              <w:t>NextGenerationEU</w:t>
            </w:r>
            <w:proofErr w:type="spellEnd"/>
            <w:r>
              <w:t xml:space="preserve">, z nichž 307 se týkalo nástroje RRF (233 na konci roku 2023), což odpovídá přibližně 17 % všech aktivních vyšetřování podvodů v oblasti výdajů a odhadované škodě na finančních zájmech Unie ve výši 2,8 miliardy EUR, (což představuje 30 % celkové odhadované škody v souvislosti s podvody v oblasti výdajů ve srovnání s 25 % v roce 2023); konstatuje, že při vyšetřování úřadu EPPO týkajících se podvodů v rámci nástroje RRF vysvítají značné rozdíly mezi členskými státy, které odrážejí rozdíly v přidělování finančních prostředků, schopnostech odhalování trestné činnosti a různorodé povaze páchaných podvodů; vyjadřuje politování nad tím, že členské státy nemají povinnost hlásit Komisi případy týkající se nástroje RRF prostřednictvím systému řízení nesrovnalostí (IMS), což de facto brání monitorování a strukturované analýze případů souvisejících s nástrojem RRF; </w:t>
            </w:r>
            <w:r>
              <w:rPr>
                <w:b/>
                <w:i/>
              </w:rPr>
              <w:t>zdůrazňuje, že pro zlepšení strukturovaného podávání zpráv je důležitá spolupráce mezi vnitrostátními orgány, úřadem EPPO a Komisí;</w:t>
            </w:r>
            <w:r>
              <w:t xml:space="preserve"> je znepokojen tím, že případy oznámené ze strany unijních orgánů a institucí, včetně Komise, nepředstavují ani 3 %, což vyvolává další obavy ohledně schopnosti Komise dohlížet na nástroj RRF; </w:t>
            </w:r>
            <w:r>
              <w:rPr>
                <w:b/>
                <w:i/>
              </w:rPr>
              <w:t>vyzývá Komisi, aby ve spolupráci s úřadem EPPO zlepšila interoperabilitu systémů podávání zpráv a vyjasnila úlohy, aby bylo zajištěno důkladné monitorování nesrovnalostí souvisejících s Nástrojem pro oživení a odolnost;</w:t>
            </w:r>
          </w:p>
        </w:tc>
      </w:tr>
    </w:tbl>
    <w:p w14:paraId="733601E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9F4E771" w14:textId="77777777" w:rsidR="00FB6302" w:rsidRPr="005613AB" w:rsidRDefault="00FB6302" w:rsidP="00FB6302">
      <w:r>
        <w:rPr>
          <w:rStyle w:val="HideTWBExt"/>
        </w:rPr>
        <w:t>&lt;/Amend&gt;</w:t>
      </w:r>
    </w:p>
    <w:p w14:paraId="4436B1EC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14:paraId="015471B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1F9A6DAB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026DEED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E70C2E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6F0EAD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270632B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F5DDA" w14:textId="77777777" w:rsidR="00FB6302" w:rsidRPr="005613AB" w:rsidRDefault="00FB6302" w:rsidP="008F5F07"/>
        </w:tc>
      </w:tr>
      <w:tr w:rsidR="00FB6302" w14:paraId="3D178CD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91C8B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8FBF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C20E596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3314E" w14:textId="452753EE" w:rsidR="00FB6302" w:rsidRPr="005613AB" w:rsidRDefault="00FB6302" w:rsidP="008F5F07">
            <w:pPr>
              <w:pStyle w:val="Normal6a"/>
            </w:pPr>
            <w:r>
              <w:t>39.</w:t>
            </w:r>
            <w:r>
              <w:tab/>
              <w:t xml:space="preserve">vyjadřuje znepokojení nad počtem zahájených vyšetřování týkajících se provádění nástroje RRF; zdůrazňuje, že do konce roku 2024 se úřad EPPO zabýval 311 aktivními případy souvisejícími s nástrojem </w:t>
            </w:r>
            <w:proofErr w:type="spellStart"/>
            <w:r>
              <w:t>NextGenerationEU</w:t>
            </w:r>
            <w:proofErr w:type="spellEnd"/>
            <w:r>
              <w:t xml:space="preserve">, z nichž 307 se týkalo nástroje RRF (233 na konci roku 2023), což odpovídá přibližně 17 % všech aktivních vyšetřování podvodů v oblasti výdajů a odhadované škodě na finančních zájmech Unie ve výši 2,8 miliardy EUR, (což představuje 30 % celkové odhadované škody v souvislosti s podvody v oblasti výdajů ve srovnání s 25 % v roce 2023); konstatuje, že při vyšetřování úřadu EPPO týkajících se podvodů v rámci nástroje RRF vysvítají značné rozdíly mezi členskými státy, které odrážejí rozdíly v přidělování finančních prostředků, schopnostech odhalování trestné činnosti a různorodé povaze páchaných podvodů; vyjadřuje </w:t>
            </w:r>
            <w:r>
              <w:rPr>
                <w:b/>
                <w:i/>
              </w:rPr>
              <w:t>politování</w:t>
            </w:r>
            <w:r>
              <w:t xml:space="preserve"> nad tím, že členské státy nemají povinnost hlásit Komisi případy týkající se nástroje RRF prostřednictvím systému řízení nesrovnalostí (IMS), což </w:t>
            </w:r>
            <w:r>
              <w:rPr>
                <w:b/>
                <w:i/>
              </w:rPr>
              <w:t>de facto brání</w:t>
            </w:r>
            <w:r>
              <w:t xml:space="preserve"> monitorování a </w:t>
            </w:r>
            <w:r>
              <w:rPr>
                <w:b/>
                <w:i/>
              </w:rPr>
              <w:t xml:space="preserve">strukturované </w:t>
            </w:r>
            <w:r>
              <w:t xml:space="preserve">analýze </w:t>
            </w:r>
            <w:r>
              <w:rPr>
                <w:b/>
                <w:i/>
              </w:rPr>
              <w:t>případů souvisejících</w:t>
            </w:r>
            <w:r>
              <w:t xml:space="preserve"> s nástrojem RRF; je znepokojen tím, že případy oznámené ze strany unijních orgánů a institucí, včetně Komise, </w:t>
            </w:r>
            <w:r>
              <w:rPr>
                <w:b/>
                <w:i/>
              </w:rPr>
              <w:t>nepředstavují ani 3 %, což vyvolává další obavy ohledně schopnosti Komise dohlížet na nástroj RRF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75A53" w14:textId="722C66FC" w:rsidR="00FB6302" w:rsidRPr="005613AB" w:rsidRDefault="00FB6302" w:rsidP="008F5F07">
            <w:pPr>
              <w:pStyle w:val="Normal6a"/>
            </w:pPr>
            <w:r>
              <w:t>39.</w:t>
            </w:r>
            <w:r>
              <w:tab/>
              <w:t xml:space="preserve">vyjadřuje znepokojení nad počtem zahájených vyšetřování týkajících se provádění nástroje RRF; zdůrazňuje, že do konce roku 2024 se úřad EPPO zabýval 311 aktivními případy souvisejícími s nástrojem </w:t>
            </w:r>
            <w:proofErr w:type="spellStart"/>
            <w:r>
              <w:t>NextGenerationEU</w:t>
            </w:r>
            <w:proofErr w:type="spellEnd"/>
            <w:r>
              <w:t xml:space="preserve">, z nichž 307 se týkalo nástroje RRF (233 na konci roku 2023), což odpovídá přibližně 17 % všech aktivních vyšetřování podvodů v oblasti výdajů a odhadované škodě na finančních zájmech Unie ve výši 2,8 miliardy EUR, (což představuje 30 % celkové odhadované škody v souvislosti s podvody v oblasti výdajů ve srovnání s 25 % v roce 2023); konstatuje, že při vyšetřování úřadu EPPO týkajících se podvodů v rámci nástroje RRF vysvítají značné rozdíly mezi členskými státy, které odrážejí rozdíly v přidělování finančních prostředků, schopnostech odhalování trestné činnosti a různorodé povaze páchaných podvodů; vyjadřuje </w:t>
            </w:r>
            <w:r>
              <w:rPr>
                <w:b/>
                <w:i/>
              </w:rPr>
              <w:t>znepokojení</w:t>
            </w:r>
            <w:r>
              <w:t xml:space="preserve"> nad tím, že členské státy nemají povinnost hlásit Komisi případy týkající se nástroje RRF prostřednictvím systému řízení nesrovnalostí (IMS), což </w:t>
            </w:r>
            <w:r>
              <w:rPr>
                <w:b/>
                <w:i/>
              </w:rPr>
              <w:t>brání strukturovanému</w:t>
            </w:r>
            <w:r>
              <w:t xml:space="preserve"> monitorování a analýze </w:t>
            </w:r>
            <w:r>
              <w:rPr>
                <w:b/>
                <w:i/>
              </w:rPr>
              <w:t>rizik, pokud jde o případy související</w:t>
            </w:r>
            <w:r>
              <w:t xml:space="preserve"> s nástrojem RRF; je znepokojen tím, že případy oznámené ze strany unijních orgánů a institucí, včetně Komise, s </w:t>
            </w:r>
            <w:r>
              <w:rPr>
                <w:b/>
                <w:i/>
              </w:rPr>
              <w:t>cílem naléhavě řešit tyto nedostatky v zájmu ochrany finančních zájmů Unie</w:t>
            </w:r>
            <w:r>
              <w:t>;</w:t>
            </w:r>
          </w:p>
        </w:tc>
      </w:tr>
    </w:tbl>
    <w:p w14:paraId="2514979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2095700" w14:textId="77777777" w:rsidR="00FB6302" w:rsidRPr="005613AB" w:rsidRDefault="00FB6302" w:rsidP="00FB6302">
      <w:r>
        <w:rPr>
          <w:rStyle w:val="HideTWBExt"/>
        </w:rPr>
        <w:t>&lt;/Amend&gt;</w:t>
      </w:r>
    </w:p>
    <w:p w14:paraId="0F1BEAE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14:paraId="3D0FE4E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25CD603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2F0DFD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DC82E5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41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12FE1E5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6CDC0" w14:textId="77777777" w:rsidR="00FB6302" w:rsidRPr="005613AB" w:rsidRDefault="00FB6302" w:rsidP="008F5F07"/>
        </w:tc>
      </w:tr>
      <w:tr w:rsidR="00FB6302" w14:paraId="502BFA87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9C8F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E623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EC72E3D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6FF9C" w14:textId="76591DE0" w:rsidR="00FB6302" w:rsidRPr="005613AB" w:rsidRDefault="00FB6302" w:rsidP="008F5F07">
            <w:pPr>
              <w:pStyle w:val="Normal6a"/>
            </w:pPr>
            <w:r>
              <w:t>41.</w:t>
            </w:r>
            <w:r>
              <w:tab/>
              <w:t>konstatuje, že přibližně 6 % trestných činů vyšetřovaných úřadem EPPO do konce roku 2024 se týkalo účasti ve zločinecké organizaci, která se ve své trestné činnosti zaměřuje na trestné činy podle směrnice (EU) 2017/1371 (trestné činy související s poškozováním finančních zájmů Unie); opakuje, že pouze posílená spolupráce mezi jednotlivými složkami struktury pro boj proti podvodům může účinně čelit tomuto podvodnému jednání a zajistit dosažení cílů nástroje RRF a politik Unie jako celku; je přesvědčen, že pouze společným koordinovaným zavedením soudních a správních opatření lze ochránit finanční zájmy Unie, a opakuje svou výzvu Komisi, aby poskytla úřadu EPPO odpovídající podporu v tom, jak podpořit přijetí nápravných opatření, která budou následovat po nezávislém vyšetřování a stíhání trestných činů týkajících se nástroje RRF ze strany úřadu EPPO; vyzývá Komisi, aby o výsledku své činnosti průběžně informovala rozpočtový orgán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8D318" w14:textId="76A14719" w:rsidR="00FB6302" w:rsidRPr="005613AB" w:rsidRDefault="00FB6302" w:rsidP="008F5F07">
            <w:pPr>
              <w:pStyle w:val="Normal6a"/>
            </w:pPr>
            <w:r>
              <w:t>41.</w:t>
            </w:r>
            <w:r>
              <w:tab/>
              <w:t xml:space="preserve">konstatuje, že přibližně 6 % trestných činů vyšetřovaných úřadem EPPO do konce roku 2024 se týkalo účasti ve zločinecké organizaci, která se ve své trestné činnosti zaměřuje na trestné činy podle směrnice (EU) 2017/1371 (trestné činy související s poškozováním finančních zájmů Unie); opakuje, že pouze posílená spolupráce mezi jednotlivými složkami struktury pro boj proti podvodům může účinně čelit tomuto podvodnému jednání a zajistit dosažení cílů nástroje RRF a politik Unie jako celku; je přesvědčen, že pouze společným koordinovaným zavedením soudních a správních opatření lze ochránit finanční zájmy Unie, a opakuje svou výzvu Komisi, aby poskytla úřadu EPPO odpovídající podporu v tom, jak podpořit přijetí nápravných opatření, která budou následovat po nezávislém vyšetřování a stíhání trestných činů týkajících se nástroje RRF ze strany úřadu EPPO; </w:t>
            </w:r>
            <w:r>
              <w:rPr>
                <w:b/>
                <w:i/>
              </w:rPr>
              <w:t>vyzývá k posílení koordinačního rámce zahrnujícího úřad EPPO, Komisi a členské státy, jehož cílem bude posílit vyšetřování a prevenci podvodů v rámci Nástroje pro oživení a odolnost, zajistit systematická opatření navazující na vyšetřování úřadu EPPO a zlepšit výměnu příslušných informací;</w:t>
            </w:r>
            <w:r>
              <w:t xml:space="preserve"> vyzývá Komisi, aby o výsledku své činnosti průběžně informovala rozpočtový orgán Unie;</w:t>
            </w:r>
          </w:p>
        </w:tc>
      </w:tr>
    </w:tbl>
    <w:p w14:paraId="2A45B0E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EA15AF9" w14:textId="77777777" w:rsidR="00FB6302" w:rsidRPr="005613AB" w:rsidRDefault="00FB6302" w:rsidP="00FB6302">
      <w:r>
        <w:rPr>
          <w:rStyle w:val="HideTWBExt"/>
        </w:rPr>
        <w:t>&lt;/Amend&gt;</w:t>
      </w:r>
    </w:p>
    <w:p w14:paraId="2CA4B0B2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14:paraId="451B6E4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4861D2C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BDF552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1D3DDD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44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392668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16A93" w14:textId="77777777" w:rsidR="00FB6302" w:rsidRPr="005613AB" w:rsidRDefault="00FB6302" w:rsidP="008F5F07"/>
        </w:tc>
      </w:tr>
      <w:tr w:rsidR="00FB6302" w14:paraId="7AC964BB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48D82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571B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48AFFF8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A4A8E" w14:textId="778DB7D2" w:rsidR="00FB6302" w:rsidRPr="005613AB" w:rsidRDefault="00FB6302" w:rsidP="008F5F07">
            <w:pPr>
              <w:pStyle w:val="Normal6a"/>
            </w:pPr>
            <w:r>
              <w:t>44.</w:t>
            </w:r>
            <w:r>
              <w:tab/>
              <w:t>je si vědom toho, že úřad EPPO ve svém plánu pracovních míst do konce roku 2024 požadoval 419 pracovních míst a že místo toho mu bylo přiděleno 289 pracovních míst; zdůrazňuje, že v roce 2025 bylo požadováno 513 pracovních míst a že opět bylo přiděleno pouze 307 míst, čímž se zvyšuje rozdíl mezi potřebnými a přidělenými prostředky; souhlasí s úřadem EPPO, že bez požadovaného navýšení počtu zaměstnanců se výrazně sníží schopnost úřadu účinně plnit jeho mandát v souladu s očekáváním občanů Unie, počet nevyřízených případů bude nadále narůstat, výkon spravedlnosti v případech podvodů poškozujících finanční zájmy Unie se bude zpožďovat a boj proti organizovaným zločineckým skupinám, které rozkrádají veřejné finance a poškozují evropské hospodářství, bude mnohem méně účinný; bere na vědomí připomínky úřadu EPPO k narůstající tendenci kumulování kreditů pracovní doby ze strany zaměstnanců v důsledku omezených zdrojů a zvýšené individuální pracovní zátěže, což potenciálně vytváří rizika, pokud jde o individuální odolnost i potenciální zvýšenou fluktuaci;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ADD5D" w14:textId="4FCFFB8B" w:rsidR="00FB6302" w:rsidRPr="005613AB" w:rsidRDefault="00FB6302" w:rsidP="008F5F07">
            <w:pPr>
              <w:pStyle w:val="Normal6a"/>
            </w:pPr>
            <w:r>
              <w:t>44.</w:t>
            </w:r>
            <w:r>
              <w:tab/>
              <w:t xml:space="preserve">je si vědom toho, že úřad EPPO ve svém plánu pracovních míst do konce roku 2024 požadoval 419 pracovních míst a že místo toho mu bylo přiděleno 289 pracovních míst; zdůrazňuje, že v roce 2025 bylo požadováno 513 pracovních míst a že opět bylo přiděleno pouze 307 míst, čímž se zvyšuje rozdíl mezi potřebnými a přidělenými prostředky; souhlasí s úřadem EPPO, že bez požadovaného navýšení počtu zaměstnanců se výrazně sníží schopnost úřadu účinně plnit jeho mandát v souladu s očekáváním občanů Unie, počet nevyřízených případů bude nadále narůstat, výkon spravedlnosti v případech podvodů poškozujících finanční zájmy Unie se bude zpožďovat a boj proti organizovaným zločineckým skupinám, které rozkrádají veřejné finance a poškozují evropské hospodářství, bude mnohem méně účinný; bere na vědomí připomínky úřadu EPPO k narůstající tendenci kumulování kreditů pracovní doby ze strany zaměstnanců v důsledku omezených zdrojů a zvýšené individuální pracovní zátěže, což potenciálně vytváří rizika, pokud jde o individuální odolnost i potenciální zvýšenou fluktuaci; </w:t>
            </w:r>
            <w:r>
              <w:rPr>
                <w:b/>
                <w:i/>
              </w:rPr>
              <w:t>zdůrazňuje proto, že je nezbytné, aby měl úřad EPPO k dispozici odpovídající personální a rozpočtové zdroje v souladu s úkoly, které mu byly svěřeny;</w:t>
            </w:r>
          </w:p>
        </w:tc>
      </w:tr>
    </w:tbl>
    <w:p w14:paraId="238A9600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6A94DBA" w14:textId="77777777" w:rsidR="00FB6302" w:rsidRPr="005613AB" w:rsidRDefault="00FB6302" w:rsidP="00FB6302">
      <w:r>
        <w:rPr>
          <w:rStyle w:val="HideTWBExt"/>
        </w:rPr>
        <w:t>&lt;/Amend&gt;</w:t>
      </w:r>
    </w:p>
    <w:p w14:paraId="205BD11A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14:paraId="7D71923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0902EB3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005C56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8725A3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45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851BD8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B64AB" w14:textId="77777777" w:rsidR="00FB6302" w:rsidRPr="005613AB" w:rsidRDefault="00FB6302" w:rsidP="008F5F07"/>
        </w:tc>
      </w:tr>
      <w:tr w:rsidR="00FB6302" w14:paraId="5027D50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1A45D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B4AF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6135A371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330BA" w14:textId="25FE345C" w:rsidR="00FB6302" w:rsidRPr="005613AB" w:rsidRDefault="00FB6302" w:rsidP="008F5F07">
            <w:pPr>
              <w:pStyle w:val="Normal6a"/>
            </w:pPr>
            <w:r>
              <w:t>45.</w:t>
            </w:r>
            <w:r>
              <w:tab/>
              <w:t xml:space="preserve">oceňuje skutečnost, že přidělování zaměstnanců v rámci úřadu EPPO je zaměřeno na maximalizaci výkonnosti, a konstatuje, že do konce roku 2024 bylo ze 412 pracovních míst 319 vyčleněno na operativní činnosti, tj. více než 77 % (oproti 80 % v roce 2023), a to ve srovnání s 18 % vyčleněnými na administrativní úkoly (oproti 14 % v roce 2023), což je v souladu s přístupem úřadu EPPO spočívajícím v upřednostňování operativních činností; konstatuje však, že se zvýšil podíl zaměstnanců, kteří </w:t>
            </w:r>
            <w:r>
              <w:rPr>
                <w:b/>
                <w:i/>
              </w:rPr>
              <w:t>se věnují byrokraticko-administrativním úkolům</w:t>
            </w:r>
            <w:r>
              <w:t>; bere na vědomí, že je to především důsledek nedávné změny politiky Komise, jako je ukončení poskytování IT služeb, což vedlo k tomu, že úřad EPPO musel řešit nejdůležitější úkoly s využitím vlastních zaměstnanců, kteří byli proto zařazeni na jiné než operativní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10D3D" w14:textId="515E4DFB" w:rsidR="00FB6302" w:rsidRPr="005613AB" w:rsidRDefault="00FB6302" w:rsidP="008F5F07">
            <w:pPr>
              <w:pStyle w:val="Normal6a"/>
            </w:pPr>
            <w:r>
              <w:t>45.</w:t>
            </w:r>
            <w:r>
              <w:tab/>
              <w:t xml:space="preserve">oceňuje skutečnost, že přidělování zaměstnanců v rámci úřadu EPPO je zaměřeno na maximalizaci výkonnosti, a konstatuje, že do konce roku 2024 bylo ze 412 pracovních míst 319 vyčleněno na operativní činnosti, tj. více než 77 % (oproti 80 % v roce 2023), a to ve srovnání s 18 % vyčleněnými na administrativní úkoly (oproti 14 % v roce 2023), což je v souladu s přístupem úřadu EPPO spočívajícím v upřednostňování operativních činností; konstatuje však, že se zvýšil podíl zaměstnanců, kteří </w:t>
            </w:r>
            <w:r>
              <w:rPr>
                <w:b/>
                <w:i/>
              </w:rPr>
              <w:t>byli vyčleněni na administrativní a podpůrné úkoly</w:t>
            </w:r>
            <w:r>
              <w:t>; bere na vědomí, že je to především důsledek nedávné změny politiky Komise, jako je ukončení poskytování IT služeb, což vedlo k tomu, že úřad EPPO musel řešit nejdůležitější úkoly s využitím vlastních zaměstnanců, kteří byli proto zařazeni na jiné než operativní pozice;</w:t>
            </w:r>
          </w:p>
        </w:tc>
      </w:tr>
    </w:tbl>
    <w:p w14:paraId="61CC0E6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6C524669" w14:textId="77777777" w:rsidR="00FB6302" w:rsidRPr="005613AB" w:rsidRDefault="00FB6302" w:rsidP="00FB6302">
      <w:r>
        <w:rPr>
          <w:rStyle w:val="HideTWBExt"/>
        </w:rPr>
        <w:t>&lt;/Amend&gt;</w:t>
      </w:r>
    </w:p>
    <w:p w14:paraId="4DCD977D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14:paraId="6339806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3000FCF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0F6478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32218A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9C05420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86AA6" w14:textId="77777777" w:rsidR="00FB6302" w:rsidRPr="005613AB" w:rsidRDefault="00FB6302" w:rsidP="008F5F07"/>
        </w:tc>
      </w:tr>
      <w:tr w:rsidR="00FB6302" w14:paraId="1214FB1A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7FFCE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D53CE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E066C31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1D230" w14:textId="09C25B01" w:rsidR="00FB6302" w:rsidRPr="005613AB" w:rsidRDefault="00FB6302" w:rsidP="008F5F07">
            <w:pPr>
              <w:pStyle w:val="Normal6a"/>
            </w:pPr>
            <w:r>
              <w:t>50.</w:t>
            </w:r>
            <w:r>
              <w:tab/>
              <w:t>konstatuje, že v letech 2024 a 2025 bylo dosaženo přiměřené genderové vyváženosti ve vedoucích pozicích (4 ženy, 5 mužů) jmenováním osob středního a vyššího managementu, které představují nedostatečně zastoupené pohlaví; z hlediska zeměpisné vyváženosti konstatuje, že v úřadu EPPO je zastoupeno všech 26 členských států, které jsou smluvními stranami úřadu, přičemž některé státní příslušnosti jsou zastoupeny více než jiné; vyzývá úřad EPPO, aby dokončil svou strategii týkající se rozmanitosti a začleňování, o jejímž provádění bylo rozhodnuto v roce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948B0" w14:textId="7AA8642B" w:rsidR="00FB6302" w:rsidRPr="005613AB" w:rsidRDefault="00FB6302" w:rsidP="008F5F07">
            <w:pPr>
              <w:pStyle w:val="Normal6a"/>
            </w:pPr>
            <w:r>
              <w:t>50.</w:t>
            </w:r>
            <w:r>
              <w:tab/>
            </w:r>
            <w:r w:rsidR="00EB0093">
              <w:rPr>
                <w:b/>
                <w:i/>
              </w:rPr>
              <w:t>s </w:t>
            </w:r>
            <w:r>
              <w:rPr>
                <w:b/>
                <w:i/>
              </w:rPr>
              <w:t>uspokojením</w:t>
            </w:r>
            <w:r>
              <w:t xml:space="preserve"> konstatuje, že v letech 2024 a 2025 bylo dosaženo přiměřené genderové vyváženosti ve vedoucích pozicích (4 ženy, 5 mužů) jmenováním osob středního a vyššího managementu, které představují nedostatečně zastoupené pohlaví; z hlediska zeměpisné vyváženosti konstatuje, že v úřadu EPPO je zastoupeno všech 26 členských států, které jsou smluvními stranami úřadu, přičemž některé státní příslušnosti jsou zastoupeny více než jiné; vyzývá úřad EPPO, aby dokončil svou strategii týkající se rozmanitosti a začleňování, o jejímž provádění bylo rozhodnuto v roce 2023;</w:t>
            </w:r>
          </w:p>
        </w:tc>
      </w:tr>
    </w:tbl>
    <w:p w14:paraId="47716EF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65BBBBEC" w14:textId="77777777" w:rsidR="00FB6302" w:rsidRPr="005613AB" w:rsidRDefault="00FB6302" w:rsidP="00FB6302">
      <w:r>
        <w:rPr>
          <w:rStyle w:val="HideTWBExt"/>
        </w:rPr>
        <w:t>&lt;/Amend&gt;</w:t>
      </w:r>
    </w:p>
    <w:p w14:paraId="23478FE0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14:paraId="0B67444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13B3A26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D6A02E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6FDA485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B6FE408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D4514" w14:textId="77777777" w:rsidR="00FB6302" w:rsidRPr="005613AB" w:rsidRDefault="00FB6302" w:rsidP="008F5F07"/>
        </w:tc>
      </w:tr>
      <w:tr w:rsidR="00FB6302" w14:paraId="5B60659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C09F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6CA01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610DDFBD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590BF" w14:textId="27F18FCA" w:rsidR="00FB6302" w:rsidRPr="005613AB" w:rsidRDefault="00FB6302" w:rsidP="008F5F07">
            <w:pPr>
              <w:pStyle w:val="Normal6a"/>
            </w:pPr>
            <w:r>
              <w:t>50.</w:t>
            </w:r>
            <w:r>
              <w:tab/>
              <w:t xml:space="preserve">konstatuje, že v letech 2024 a 2025 bylo dosaženo přiměřené genderové vyváženosti ve vedoucích pozicích (4 ženy, 5 mužů) jmenováním osob středního a vyššího managementu, které představují nedostatečně zastoupené pohlaví; z hlediska zeměpisné vyváženosti konstatuje, že v úřadu </w:t>
            </w:r>
            <w:r>
              <w:rPr>
                <w:b/>
                <w:i/>
              </w:rPr>
              <w:t xml:space="preserve">EPPO je </w:t>
            </w:r>
            <w:r>
              <w:t xml:space="preserve">zastoupeno </w:t>
            </w:r>
            <w:r>
              <w:rPr>
                <w:b/>
                <w:i/>
              </w:rPr>
              <w:t xml:space="preserve">všech </w:t>
            </w:r>
            <w:r>
              <w:t xml:space="preserve">26 </w:t>
            </w:r>
            <w:r>
              <w:rPr>
                <w:b/>
                <w:i/>
              </w:rPr>
              <w:t>členských států, které jsou smluvními stranami úřadu</w:t>
            </w:r>
            <w:r>
              <w:t>, přičemž některé státní příslušnosti jsou zastoupeny více než jiné; vyzývá úřad EPPO, aby dokončil svou strategii týkající se rozmanitosti a začleňování, o jejímž provádění bylo rozhodnuto v roce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EA8C8" w14:textId="44BB44B3" w:rsidR="00FB6302" w:rsidRPr="005613AB" w:rsidRDefault="00FB6302" w:rsidP="008F5F07">
            <w:pPr>
              <w:pStyle w:val="Normal6a"/>
            </w:pPr>
            <w:r>
              <w:t>50.</w:t>
            </w:r>
            <w:r>
              <w:tab/>
              <w:t xml:space="preserve">konstatuje, že v letech 2024 a 2025 bylo dosaženo přiměřené genderové vyváženosti ve vedoucích pozicích (4 ženy, 5 mužů) jmenováním osob středního a vyššího managementu, které představují nedostatečně zastoupené pohlaví; z hlediska zeměpisné vyváženosti konstatuje, že </w:t>
            </w:r>
            <w:r>
              <w:rPr>
                <w:b/>
                <w:i/>
              </w:rPr>
              <w:t>je do určité míry v </w:t>
            </w:r>
            <w:r>
              <w:t xml:space="preserve">úřadu zastoupeno 26 </w:t>
            </w:r>
            <w:r>
              <w:rPr>
                <w:b/>
                <w:i/>
              </w:rPr>
              <w:t>státních příslušností zemí EU</w:t>
            </w:r>
            <w:r>
              <w:t>, přičemž některé státní příslušnosti jsou zastoupeny více než jiné; vyzývá úřad EPPO, aby dokončil svou strategii týkající se rozmanitosti a začleňování, o jejímž provádění bylo rozhodnuto v roce 2023;</w:t>
            </w:r>
          </w:p>
        </w:tc>
      </w:tr>
    </w:tbl>
    <w:p w14:paraId="6C4D42C1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6B06D1EF" w14:textId="77777777" w:rsidR="00FB6302" w:rsidRPr="005613AB" w:rsidRDefault="00FB6302" w:rsidP="00FB6302">
      <w:r>
        <w:rPr>
          <w:rStyle w:val="HideTWBExt"/>
        </w:rPr>
        <w:t>&lt;/Amend&gt;</w:t>
      </w:r>
    </w:p>
    <w:p w14:paraId="332EBCC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14:paraId="230CD1B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3DD5645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E7847A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761EC3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AC6917B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0FC28" w14:textId="77777777" w:rsidR="00FB6302" w:rsidRPr="005613AB" w:rsidRDefault="00FB6302" w:rsidP="008F5F07"/>
        </w:tc>
      </w:tr>
      <w:tr w:rsidR="00FB6302" w14:paraId="687F6D6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7D467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C608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7B4D257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53D97" w14:textId="073865C4" w:rsidR="00FB6302" w:rsidRPr="005613AB" w:rsidRDefault="00FB6302" w:rsidP="008F5F07">
            <w:pPr>
              <w:pStyle w:val="Normal6a"/>
            </w:pPr>
            <w:r>
              <w:t>52.</w:t>
            </w:r>
            <w:r>
              <w:tab/>
              <w:t>zdůrazňuje, že úřad EPPO si vytkl za cíl, že do konce roku 2024 bude mít jmenováno celkem 172 evropských pověřených žalobců, aniž by se zohlednila jakákoli další potřeba vyplývající z rozšíření o Polsko a Švédsko; připomíná, že rozpočtový orgán Unie souhlasil se zvýšením počtu evropských pověřených žalobců ze 140 na 166 pouze s výhradou, že 24 evropských pověřených žalobců bude přiděleno Polsku a 2 Švédsku; zdůrazňuje, že rozpočtový orgán Unie nadále poskytoval prostředky na úhradu odměn pro evropské pověřené žalobce ve výši 80 % platu ve třídě AD9 namísto 100 % platu ve třídě AD9, jak rozhodl úřad EPPO, aby se tato pozice stala atraktivnější pro zkušenější žalobce, kteří mají dostatečné a dlouhodobé odborné zkušenosti s projednáváním složitých případů v rámci úřadu EPPO; bere na vědomí, že kvůli finančnímu omezení vyplývajícímu z tohoto rozdílu, pokud jde o přidělené zdroje, byl úřad EPPO do konce roku 2024 schopen jmenovat kromě 2 evropských pověřených žalobců ve Švédsku pouze 8 evropských pověřených žalobců v Polsku (namísto potřebných 24 evropských pověřených žalobců) a 156 evropských pověřených žalobců v ostatních zbývajících členských státech; vyzývá Komisi, aby s ohledem na rostoucí pracovní zátěž a citlivost projednávaných případů přehodnotila situaci a informovala Parlament o výsledcích a možných řešeních, jak tento finanční rozdíl uhradit;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8D201" w14:textId="31F3219D" w:rsidR="00FB6302" w:rsidRPr="005613AB" w:rsidRDefault="00FB6302" w:rsidP="008F5F07">
            <w:pPr>
              <w:pStyle w:val="Normal6a"/>
            </w:pPr>
            <w:r>
              <w:t>52.</w:t>
            </w:r>
            <w:r>
              <w:tab/>
              <w:t xml:space="preserve">zdůrazňuje, že úřad EPPO si vytkl za cíl, že do konce roku 2024 bude mít jmenováno celkem 172 evropských pověřených žalobců, aniž by se zohlednila jakákoli další potřeba vyplývající z rozšíření o Polsko a Švédsko; připomíná, že rozpočtový orgán Unie souhlasil se zvýšením počtu evropských pověřených žalobců ze 140 na 166 pouze s výhradou, že 24 evropských pověřených žalobců bude přiděleno Polsku a 2 Švédsku; zdůrazňuje, že rozpočtový orgán Unie nadále poskytoval prostředky na úhradu odměn pro evropské pověřené žalobce ve výši 80 % platu ve třídě AD9 namísto 100 % platu ve třídě AD9, jak rozhodl úřad EPPO, aby se tato pozice stala atraktivnější pro zkušenější žalobce, kteří mají dostatečné a dlouhodobé odborné zkušenosti s projednáváním složitých případů v rámci úřadu EPPO; bere na vědomí, že kvůli finančnímu omezení vyplývajícímu z tohoto rozdílu, pokud jde o přidělené zdroje, byl úřad EPPO do konce roku 2024 schopen jmenovat kromě 2 evropských pověřených žalobců ve Švédsku pouze 8 evropských pověřených žalobců v Polsku (namísto potřebných 24 evropských pověřených žalobců) a 156 evropských pověřených žalobců v ostatních zbývajících členských státech; </w:t>
            </w:r>
            <w:r>
              <w:rPr>
                <w:b/>
                <w:i/>
              </w:rPr>
              <w:t>konstatuje, že zpomalení přijímání dalších evropských pověřených žalobců negativně ovlivňuje schopnost úřadu EPPO řídit rostoucí počet vyšetřování a stíhání; dále konstatuje, že kvůli nedostatku finančních prostředků musel úřad rovněž snížit nebo odložit investice do systému řízení případů, což mu zabránilo zlepšit svou schopnost řídit přeshraniční vyšetřování;</w:t>
            </w:r>
            <w:r>
              <w:t xml:space="preserve"> vyzývá Komisi, aby s ohledem na rostoucí pracovní zátěž a citlivost projednávaných případů přehodnotila situaci a informovala Parlament o výsledcích a možných řešeních, jak tento finanční rozdíl uhradit;</w:t>
            </w:r>
          </w:p>
        </w:tc>
      </w:tr>
    </w:tbl>
    <w:p w14:paraId="59A3FDE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3518548" w14:textId="77777777" w:rsidR="00FB6302" w:rsidRPr="005613AB" w:rsidRDefault="00FB6302" w:rsidP="00FB6302">
      <w:r>
        <w:rPr>
          <w:rStyle w:val="HideTWBExt"/>
        </w:rPr>
        <w:t>&lt;/Amend&gt;</w:t>
      </w:r>
    </w:p>
    <w:p w14:paraId="50D8FB07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14:paraId="2F230E9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6EF28E0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A400CC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636B43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F59C407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C62DE" w14:textId="77777777" w:rsidR="00FB6302" w:rsidRPr="005613AB" w:rsidRDefault="00FB6302" w:rsidP="008F5F07"/>
        </w:tc>
      </w:tr>
      <w:tr w:rsidR="00FB6302" w14:paraId="50452728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2113E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430D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94E7726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C16C8" w14:textId="60DE15E8" w:rsidR="00FB6302" w:rsidRPr="005613AB" w:rsidRDefault="00FB6302" w:rsidP="008F5F07">
            <w:pPr>
              <w:pStyle w:val="Normal6a"/>
            </w:pPr>
            <w:r>
              <w:t>53.</w:t>
            </w:r>
            <w:r>
              <w:tab/>
              <w:t xml:space="preserve">trvá na tom, že jmenování evropských pověřených žalobců je sdílenou odpovědností úřadu EPPO a členských států, neboť zatímco evropské žalobce navrhují členské státy a poté je jmenuje Rada, evropské pověřené žalobce navrhují členské státy a jmenuje je kolegium; vybízí členské státy, aby v tomto ohledu přispěly k plné nezávislosti evropských pověřených žalobců a úřadu EPPO; konstatuje, že úřad EPPO usiluje o zlepšení pracovního statusu evropských pověřených žalobců, aby se tato pozice stala atraktivnější, například aby se odměna evropských pověřených žalobců vyrovnala odměně úředníků Unie se stejnou úrovní odpovědnosti, a nikoli 80 % platu úředníků Unie, jak </w:t>
            </w:r>
            <w:r>
              <w:rPr>
                <w:b/>
                <w:i/>
              </w:rPr>
              <w:t>bylo</w:t>
            </w:r>
            <w:r>
              <w:t xml:space="preserve"> původně </w:t>
            </w:r>
            <w:r>
              <w:rPr>
                <w:b/>
                <w:i/>
              </w:rPr>
              <w:t>stanoveno</w:t>
            </w:r>
            <w:r>
              <w:t>, a to s ohledem na skutečnost, že vnitrostátní plat nejzkušenějších vnitrostátních státních zástupců byl vyšší než plat nabízený pro pozici evropského veřejného žalobce, což nutí úřad EPPO k zásahu za účelem provedení čl. 16 odst. 1 pracovního řádu evropských pověřených žalobců, v němž se stanoví, že v případě celkové čisté odměny nižší než vnitrostátní plat se poskytne dorovnávací částka, aby se zajistilo, že odměna dosahuje výše vnitrostátního platu; opakuje svou výzvu k zajištění jasného kariérního postupu pro evropské pověřené žalobce a příznivější správní kázně v oblasti sociálního zabezpečení a zdravotního pojištění; trvá na vytvoření zvláštního statusu evropských pověřených žalobců v souladu s povahou jejich soudní funkce a vyzývá Komisi, aby v souladu s tím navrhla změny nařízení (EU) 2017/1939 v souvislosti s jeho nadcházející revizí, která se bude týkat i otázky absence sociálního a zdravotního pojištění pro evropské pověřené žalobce, kterou dosud nevyřešily všechny členské státy prostřednictvím legislativních nebo správních opatření, i když je jejich přijetí podle nařízení 2017/1939 povinné;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2A3B0" w14:textId="13794CF0" w:rsidR="00FB6302" w:rsidRPr="005613AB" w:rsidRDefault="00FB6302" w:rsidP="008F5F07">
            <w:pPr>
              <w:pStyle w:val="Normal6a"/>
            </w:pPr>
            <w:r>
              <w:t>53.</w:t>
            </w:r>
            <w:r>
              <w:tab/>
              <w:t>trvá na tom, že jmenování evropských pověřených žalobců je sdílenou odpovědností úřadu EPPO a členských států, neboť zatímco evropské žalobce navrhují členské státy a poté je jmenuje Rada, evropské pověřené žalobce navrhují členské státy a jmenuje je kolegium; vybízí členské státy, aby v tomto ohledu přispěly k plné nezávislosti evropských pověřených žalobců a úřadu EPPO; konstatuje, že úřad EPPO usiluje o zlepšení pracovního statusu evropských pověřených žalobců, aby se tato pozice stala atraktivnější, například aby se odměna evropských pověřených žalobců vyrovnala odměně úředníků Unie se stejnou úrovní odpovědnosti</w:t>
            </w:r>
            <w:r>
              <w:rPr>
                <w:b/>
                <w:i/>
              </w:rPr>
              <w:t xml:space="preserve"> (AD9)</w:t>
            </w:r>
            <w:r>
              <w:t xml:space="preserve">, a nikoli 80 % platu úředníků Unie, jak </w:t>
            </w:r>
            <w:r>
              <w:rPr>
                <w:b/>
                <w:i/>
              </w:rPr>
              <w:t>Komise</w:t>
            </w:r>
            <w:r>
              <w:t xml:space="preserve"> původně </w:t>
            </w:r>
            <w:r>
              <w:rPr>
                <w:b/>
                <w:i/>
              </w:rPr>
              <w:t>rozhodla</w:t>
            </w:r>
            <w:r>
              <w:t>, a to s ohledem na skutečnost, že</w:t>
            </w:r>
            <w:r>
              <w:rPr>
                <w:b/>
                <w:i/>
              </w:rPr>
              <w:t xml:space="preserve"> kariérní postup evropských pověřených žalobců v jejich vnitrostátních systémech zůstává nejasný a že v řadě případů</w:t>
            </w:r>
            <w:r>
              <w:t xml:space="preserve"> vnitrostátní plat nejzkušenějších vnitrostátních státních zástupců byl vyšší než plat nabízený pro pozici evropského veřejného žalobce, což nutí úřad EPPO k zásahu za účelem provedení čl. 16 odst. 1 pracovního řádu evropských pověřených žalobců, v němž se stanoví, že v případě celkové čisté odměny nižší než vnitrostátní plat se poskytne dorovnávací částka, aby se zajistilo, že odměna dosahuje výše vnitrostátního platu; opakuje svou výzvu k zajištění jasného kariérního postupu pro evropské pověřené žalobce a příznivější správní kázně v oblasti sociálního zabezpečení a zdravotního pojištění; trvá na vytvoření zvláštního statusu evropských pověřených žalobců v souladu s povahou jejich soudní funkce a vyzývá Komisi, aby v souladu s tím navrhla změny nařízení (EU) 2017/1939 v souvislosti s jeho nadcházející revizí, která se bude týkat i otázky absence sociálního a zdravotního pojištění pro evropské pověřené žalobce, kterou dosud nevyřešily všechny členské státy prostřednictvím legislativních nebo správních opatření, i když je jejich přijetí podle nařízení 2017/1939 povinné;</w:t>
            </w:r>
          </w:p>
        </w:tc>
      </w:tr>
    </w:tbl>
    <w:p w14:paraId="723DA8F8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2882CD4" w14:textId="77777777" w:rsidR="00FB6302" w:rsidRPr="005613AB" w:rsidRDefault="00FB6302" w:rsidP="00FB6302">
      <w:r>
        <w:rPr>
          <w:rStyle w:val="HideTWBExt"/>
        </w:rPr>
        <w:t>&lt;/Amend&gt;</w:t>
      </w:r>
    </w:p>
    <w:p w14:paraId="4D00C589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14:paraId="31A6F10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Gilles</w:t>
      </w:r>
      <w:proofErr w:type="spellEnd"/>
      <w:r>
        <w:t xml:space="preserve"> </w:t>
      </w:r>
      <w:proofErr w:type="spellStart"/>
      <w:r>
        <w:t>Boyer</w:t>
      </w:r>
      <w:proofErr w:type="spellEnd"/>
      <w:r>
        <w:t xml:space="preserve">, Olivier </w:t>
      </w:r>
      <w:proofErr w:type="spellStart"/>
      <w:r>
        <w:t>Chastel</w:t>
      </w:r>
      <w:proofErr w:type="spellEnd"/>
      <w:r>
        <w:t xml:space="preserve">, </w:t>
      </w:r>
      <w:proofErr w:type="spellStart"/>
      <w:r>
        <w:t>Vlad</w:t>
      </w:r>
      <w:proofErr w:type="spellEnd"/>
      <w:r>
        <w:t xml:space="preserve"> Vasile-</w:t>
      </w:r>
      <w:proofErr w:type="spellStart"/>
      <w:r>
        <w:t>Voiculescu</w:t>
      </w:r>
      <w:proofErr w:type="spellEnd"/>
      <w:r>
        <w:t xml:space="preserve">, Michal </w:t>
      </w:r>
      <w:proofErr w:type="spellStart"/>
      <w:r>
        <w:t>Wiezik</w:t>
      </w:r>
      <w:proofErr w:type="spellEnd"/>
      <w:r>
        <w:rPr>
          <w:rStyle w:val="HideTWBExt"/>
          <w:b w:val="0"/>
        </w:rPr>
        <w:t>&lt;/Members&gt;</w:t>
      </w:r>
    </w:p>
    <w:p w14:paraId="6C79BF0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5A385A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D4B446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54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0B9A265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B7950" w14:textId="77777777" w:rsidR="00FB6302" w:rsidRPr="005613AB" w:rsidRDefault="00FB6302" w:rsidP="008F5F07"/>
        </w:tc>
      </w:tr>
      <w:tr w:rsidR="00FB6302" w14:paraId="415A2A6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7B63C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708D2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AF35BA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930D2" w14:textId="75445B71" w:rsidR="00FB6302" w:rsidRPr="005613AB" w:rsidRDefault="00FB6302" w:rsidP="008F5F07">
            <w:pPr>
              <w:pStyle w:val="Normal6a"/>
            </w:pPr>
            <w:r>
              <w:t>54.</w:t>
            </w:r>
            <w:r>
              <w:tab/>
              <w:t xml:space="preserve">bere na vědomí, že v roce 2024 </w:t>
            </w:r>
            <w:r>
              <w:rPr>
                <w:b/>
                <w:i/>
              </w:rPr>
              <w:t xml:space="preserve">dal </w:t>
            </w:r>
            <w:r>
              <w:t xml:space="preserve">úřad EPPO </w:t>
            </w:r>
            <w:r>
              <w:rPr>
                <w:b/>
                <w:i/>
              </w:rPr>
              <w:t>přednost provedení interního průzkumu</w:t>
            </w:r>
            <w:r>
              <w:t xml:space="preserve"> spokojenosti zaměstnanců</w:t>
            </w:r>
            <w:r>
              <w:rPr>
                <w:b/>
                <w:i/>
              </w:rPr>
              <w:t xml:space="preserve"> před využitím nákladného</w:t>
            </w:r>
            <w:r>
              <w:t xml:space="preserve"> externího poskytovatele podle stávající rámcové smlouvy</w:t>
            </w:r>
            <w:r>
              <w:rPr>
                <w:b/>
                <w:i/>
              </w:rPr>
              <w:t>, ale lituje, že nebyl zapojen výbor zaměstnanců</w:t>
            </w:r>
            <w:r>
              <w:t xml:space="preserve">, </w:t>
            </w:r>
            <w:r>
              <w:rPr>
                <w:b/>
                <w:i/>
              </w:rPr>
              <w:t>což by bylo vhodnější; konstatuje</w:t>
            </w:r>
            <w:r>
              <w:t xml:space="preserve">, </w:t>
            </w:r>
            <w:r>
              <w:rPr>
                <w:b/>
                <w:i/>
              </w:rPr>
              <w:t>že zaměstnanci v průzkumu opakovaně upozorňovali</w:t>
            </w:r>
            <w:r>
              <w:t xml:space="preserve"> na </w:t>
            </w:r>
            <w:r>
              <w:rPr>
                <w:b/>
                <w:i/>
              </w:rPr>
              <w:t>opakující se problémy</w:t>
            </w:r>
            <w:r>
              <w:t xml:space="preserve">, </w:t>
            </w:r>
            <w:r>
              <w:rPr>
                <w:b/>
                <w:i/>
              </w:rPr>
              <w:t>které se týkaly především rovnováhy</w:t>
            </w:r>
            <w:r>
              <w:t xml:space="preserve"> mezi pracovním a soukromým životem a </w:t>
            </w:r>
            <w:r>
              <w:rPr>
                <w:b/>
                <w:i/>
              </w:rPr>
              <w:t>výkladu</w:t>
            </w:r>
            <w:r>
              <w:t xml:space="preserve"> dostupnosti práce na dálku ze zahraničí z rodinných nebo osobních důvodů; konstatuje, že úřad EPPO </w:t>
            </w:r>
            <w:r>
              <w:rPr>
                <w:b/>
                <w:i/>
              </w:rPr>
              <w:t>označuje svou přísnou disciplínu v rámci práce</w:t>
            </w:r>
            <w:r>
              <w:t xml:space="preserve"> na dálku </w:t>
            </w:r>
            <w:r>
              <w:rPr>
                <w:b/>
                <w:i/>
              </w:rPr>
              <w:t>za jednu z možných překážek</w:t>
            </w:r>
            <w:r>
              <w:t xml:space="preserve"> náboru, a vybízí úřad EPPO, aby dále zkoumal </w:t>
            </w:r>
            <w:r>
              <w:rPr>
                <w:b/>
                <w:i/>
              </w:rPr>
              <w:t>alternativy</w:t>
            </w:r>
            <w:r>
              <w:t xml:space="preserve">, které by </w:t>
            </w:r>
            <w:r>
              <w:rPr>
                <w:b/>
                <w:i/>
              </w:rPr>
              <w:t>– aniž by byla dotčena účinnost pracovních metod a zpochybněna kultura organizace – mohly nabídnout větší míru autonomie, která by následně mohla přinést vyšší míru spokojenosti zaměstnanců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2B0BE" w14:textId="118CDC4A" w:rsidR="00FB6302" w:rsidRPr="005613AB" w:rsidRDefault="00FB6302" w:rsidP="008F5F07">
            <w:pPr>
              <w:pStyle w:val="Normal6a"/>
            </w:pPr>
            <w:r>
              <w:t>54.</w:t>
            </w:r>
            <w:r>
              <w:tab/>
              <w:t xml:space="preserve">bere na vědomí, že v roce 2024 úřad EPPO </w:t>
            </w:r>
            <w:r>
              <w:rPr>
                <w:b/>
                <w:i/>
              </w:rPr>
              <w:t>neprovedl průzkum</w:t>
            </w:r>
            <w:r>
              <w:t xml:space="preserve"> spokojenosti zaměstnanců</w:t>
            </w:r>
            <w:r>
              <w:rPr>
                <w:b/>
                <w:i/>
              </w:rPr>
              <w:t>, neboť využití</w:t>
            </w:r>
            <w:r>
              <w:t xml:space="preserve"> externího poskytovatele podle stávající rámcové smlouvy</w:t>
            </w:r>
            <w:r>
              <w:rPr>
                <w:b/>
                <w:i/>
              </w:rPr>
              <w:t xml:space="preserve"> by bylo nákladné</w:t>
            </w:r>
            <w:r>
              <w:t xml:space="preserve">, </w:t>
            </w:r>
            <w:r>
              <w:rPr>
                <w:b/>
                <w:i/>
              </w:rPr>
              <w:t>ale zohlednil předchozí průzkum výboru zaměstnanců</w:t>
            </w:r>
            <w:r>
              <w:t xml:space="preserve">, </w:t>
            </w:r>
            <w:r>
              <w:rPr>
                <w:b/>
                <w:i/>
              </w:rPr>
              <w:t>pokud jde o opakující se problémy,</w:t>
            </w:r>
            <w:r>
              <w:t xml:space="preserve"> na </w:t>
            </w:r>
            <w:r>
              <w:rPr>
                <w:b/>
                <w:i/>
              </w:rPr>
              <w:t>které zaměstnanci upozorňovali</w:t>
            </w:r>
            <w:r>
              <w:t xml:space="preserve">, </w:t>
            </w:r>
            <w:r>
              <w:rPr>
                <w:b/>
                <w:i/>
              </w:rPr>
              <w:t>zejména pokud jde o rovnováhu</w:t>
            </w:r>
            <w:r>
              <w:t xml:space="preserve"> mezi pracovním a soukromým životem a </w:t>
            </w:r>
            <w:r>
              <w:rPr>
                <w:b/>
                <w:i/>
              </w:rPr>
              <w:t>výklad</w:t>
            </w:r>
            <w:r>
              <w:t xml:space="preserve"> dostupnosti</w:t>
            </w:r>
            <w:r>
              <w:rPr>
                <w:b/>
                <w:i/>
              </w:rPr>
              <w:t xml:space="preserve"> </w:t>
            </w:r>
            <w:r>
              <w:t xml:space="preserve">práce na dálku ze zahraničí z rodinných nebo osobních důvodů; konstatuje, že úřad EPPO </w:t>
            </w:r>
            <w:r>
              <w:rPr>
                <w:b/>
                <w:i/>
              </w:rPr>
              <w:t>uvádí, že jeho pravidla pro práci</w:t>
            </w:r>
            <w:r>
              <w:t xml:space="preserve"> na dálku </w:t>
            </w:r>
            <w:r>
              <w:rPr>
                <w:b/>
                <w:i/>
              </w:rPr>
              <w:t>nekompenzují faktory odrazující od</w:t>
            </w:r>
            <w:r>
              <w:t xml:space="preserve"> náboru</w:t>
            </w:r>
            <w:r>
              <w:rPr>
                <w:b/>
                <w:i/>
              </w:rPr>
              <w:t xml:space="preserve"> v Lucembursku</w:t>
            </w:r>
            <w:r>
              <w:t xml:space="preserve">, a vybízí úřad EPPO, aby dále zkoumal </w:t>
            </w:r>
            <w:r>
              <w:rPr>
                <w:b/>
                <w:i/>
              </w:rPr>
              <w:t>možnosti</w:t>
            </w:r>
            <w:r>
              <w:t xml:space="preserve">, které by </w:t>
            </w:r>
            <w:r>
              <w:rPr>
                <w:b/>
                <w:i/>
              </w:rPr>
              <w:t xml:space="preserve">mohly zvýšit autonomii zaměstnanců, </w:t>
            </w:r>
            <w:r w:rsidR="00EB0093">
              <w:rPr>
                <w:b/>
                <w:i/>
              </w:rPr>
              <w:t>a </w:t>
            </w:r>
            <w:r>
              <w:rPr>
                <w:b/>
                <w:i/>
              </w:rPr>
              <w:t>v důsledku toho zlepšit jejich spokojenost, aniž by byla oslabena účinnost jeho pracovních metod nebo zpochybněna jeho podniková kultura</w:t>
            </w:r>
            <w:r>
              <w:t>;</w:t>
            </w:r>
          </w:p>
        </w:tc>
      </w:tr>
    </w:tbl>
    <w:p w14:paraId="45105F26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01F1F35" w14:textId="77777777" w:rsidR="00FB6302" w:rsidRPr="005613AB" w:rsidRDefault="00FB6302" w:rsidP="00FB6302">
      <w:r>
        <w:rPr>
          <w:rStyle w:val="HideTWBExt"/>
        </w:rPr>
        <w:t>&lt;/Amend&gt;</w:t>
      </w:r>
    </w:p>
    <w:p w14:paraId="37FF36C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14:paraId="54E51FC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7501B51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D8D275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B2B3BB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60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37CE458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E2EFA" w14:textId="77777777" w:rsidR="00FB6302" w:rsidRPr="005613AB" w:rsidRDefault="00FB6302" w:rsidP="008F5F07"/>
        </w:tc>
      </w:tr>
      <w:tr w:rsidR="00FB6302" w14:paraId="6795E808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0CE4C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71AA4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73AC0BF0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36ED1" w14:textId="167E7243" w:rsidR="00FB6302" w:rsidRPr="005613AB" w:rsidRDefault="00FB6302" w:rsidP="008F5F07">
            <w:pPr>
              <w:pStyle w:val="Normal6a"/>
            </w:pPr>
            <w:r>
              <w:t>60.</w:t>
            </w:r>
            <w:r>
              <w:tab/>
              <w:t xml:space="preserve">konstatuje, že v návaznosti na vyvození pozitivních závěrů z pilotního projektu provedeného v roce 2023 byla vypracována </w:t>
            </w:r>
            <w:r w:rsidR="00EB0093">
              <w:t>a </w:t>
            </w:r>
            <w:r>
              <w:t xml:space="preserve">v roce 2024 schválena politika stáží </w:t>
            </w:r>
            <w:r w:rsidR="00EB0093">
              <w:t>a </w:t>
            </w:r>
            <w:r>
              <w:t>v témže roce se uskutečnil jejich první cyklus; konstatuje, že v roce 2024 bylo v úřadu EPPO uvítáno 8 stážistů, kteří pracovali – jak je definováno v politice stáží – v časovém režimu, který je vázán na pracovní dobu jednoho ze statutárních zaměstnanců úřadu EPPO, v tomto případě podle ustanovení rozhodnutí Komise C(2022)1788 ze dne 24. března 2022 o pracovní době a smíšeném pracovním režimu; oceňuje, že všichni stážisté úřadu EPPO pobírají měsíční příjem (formou grantu);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F480E" w14:textId="7F1D7F66" w:rsidR="00FB6302" w:rsidRPr="005613AB" w:rsidRDefault="00FB6302" w:rsidP="008F5F07">
            <w:pPr>
              <w:pStyle w:val="Normal6a"/>
            </w:pPr>
            <w:r>
              <w:t>60.</w:t>
            </w:r>
            <w:r>
              <w:tab/>
              <w:t xml:space="preserve">konstatuje, že v návaznosti na vyvození pozitivních závěrů z pilotního projektu provedeného v roce 2023 byla vypracována </w:t>
            </w:r>
            <w:r w:rsidR="00EB0093">
              <w:t>a </w:t>
            </w:r>
            <w:r>
              <w:t xml:space="preserve">v roce 2024 schválena politika stáží </w:t>
            </w:r>
            <w:r w:rsidR="00EB0093">
              <w:t>a </w:t>
            </w:r>
            <w:r>
              <w:t xml:space="preserve">v témže roce se uskutečnil jejich první cyklus; konstatuje, že v roce 2024 bylo v úřadu EPPO uvítáno 8 stážistů, kteří pracovali – jak je definováno v politice stáží – v časovém režimu, který je vázán na pracovní dobu jednoho ze statutárních zaměstnanců úřadu EPPO, v tomto případě podle ustanovení rozhodnutí Komise C(2022)1788 ze dne 24. března 2022 o pracovní době a smíšeném pracovním režimu; oceňuje, že všichni stážisté úřadu EPPO pobírají měsíční příjem (formou grantu); </w:t>
            </w:r>
            <w:r>
              <w:rPr>
                <w:b/>
                <w:i/>
              </w:rPr>
              <w:t>zdůrazňuje, že vysoké životní náklady v Lucembursku představují pro potenciální stážisty významnou překážku;</w:t>
            </w:r>
          </w:p>
        </w:tc>
      </w:tr>
    </w:tbl>
    <w:p w14:paraId="2A52E1A3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8A6EFF9" w14:textId="77777777" w:rsidR="00FB6302" w:rsidRPr="005613AB" w:rsidRDefault="00FB6302" w:rsidP="00FB6302">
      <w:r>
        <w:rPr>
          <w:rStyle w:val="HideTWBExt"/>
        </w:rPr>
        <w:t>&lt;/Amend&gt;</w:t>
      </w:r>
    </w:p>
    <w:p w14:paraId="40EF1C79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14:paraId="3024370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785F1486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72A35FD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0A0FBC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AE6A83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65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04677FE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08ABE" w14:textId="77777777" w:rsidR="00FB6302" w:rsidRPr="005613AB" w:rsidRDefault="00FB6302" w:rsidP="008F5F07"/>
        </w:tc>
      </w:tr>
      <w:tr w:rsidR="00FB6302" w14:paraId="527839B9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1A0F3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8455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A5424B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B4D5D" w14:textId="7C7AED08" w:rsidR="00FB6302" w:rsidRPr="005613AB" w:rsidRDefault="00FB6302" w:rsidP="008F5F07">
            <w:pPr>
              <w:pStyle w:val="Normal6a"/>
            </w:pPr>
            <w:r>
              <w:t>65.</w:t>
            </w:r>
            <w:r>
              <w:tab/>
              <w:t xml:space="preserve">vítá opatření, která úřad EPPO přijal v návaznosti na poslední usnesení Parlamentu o udělení absolutoria, v němž se požaduje, aby přijal zvláštní postup pro </w:t>
            </w:r>
            <w:proofErr w:type="spellStart"/>
            <w:r>
              <w:t>whistleblowing</w:t>
            </w:r>
            <w:proofErr w:type="spellEnd"/>
            <w:r>
              <w:t xml:space="preserve"> a ochranu před odvetnými opatřeními, a začlenil tak do služebního řádu příslušná prováděcí pravidla přijatá kolegiem (rozhodnutí kolegia 2021/077, kterým se stanoví pokyny pro </w:t>
            </w:r>
            <w:proofErr w:type="spellStart"/>
            <w:r>
              <w:t>whistleblowing</w:t>
            </w:r>
            <w:proofErr w:type="spellEnd"/>
            <w:r>
              <w:t xml:space="preserve"> v rámci úřadu EPPO), a doplnil čl. 45 odst. 12 finančních pravidel úřadu EPPO (kterým se stanoví opatření, jež mají být za daných okolností přijata), s cílem zajistit bezpečnost a ochranu na pracovišti; je srozuměn s tím, že v průběhu roku 2024 byl vypracován a na začátku roku 2025 schválen zvláštní postup pro </w:t>
            </w:r>
            <w:proofErr w:type="spellStart"/>
            <w:r>
              <w:t>whistleblowing</w:t>
            </w:r>
            <w:proofErr w:type="spellEnd"/>
            <w:r>
              <w:t xml:space="preserve"> a ochranu před odvetnými opatřeními; vybízí úřad EPPO, aby vedl intenzivní interní dialog o </w:t>
            </w:r>
            <w:proofErr w:type="spellStart"/>
            <w:r>
              <w:t>whistleblowingu</w:t>
            </w:r>
            <w:proofErr w:type="spellEnd"/>
            <w:r>
              <w:t xml:space="preserve"> s důvěrnými poradci a zapojil do něj v záležitostech, kdy je to nezbytné, asistenty NEDPA;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3E851" w14:textId="3340D7CB" w:rsidR="00FB6302" w:rsidRPr="005613AB" w:rsidRDefault="00FB6302" w:rsidP="008F5F07">
            <w:pPr>
              <w:pStyle w:val="Normal6a"/>
            </w:pPr>
            <w:r>
              <w:t>65.</w:t>
            </w:r>
            <w:r>
              <w:tab/>
              <w:t xml:space="preserve">vítá opatření, která úřad EPPO přijal v návaznosti na poslední usnesení Parlamentu o udělení absolutoria, v němž se požaduje, aby přijal zvláštní postup pro </w:t>
            </w:r>
            <w:proofErr w:type="spellStart"/>
            <w:r>
              <w:t>whistleblowing</w:t>
            </w:r>
            <w:proofErr w:type="spellEnd"/>
            <w:r>
              <w:t xml:space="preserve"> a ochranu před odvetnými opatřeními, a začlenil tak do služebního řádu příslušná prováděcí pravidla přijatá kolegiem (rozhodnutí kolegia 2021/077, kterým se stanoví pokyny pro </w:t>
            </w:r>
            <w:proofErr w:type="spellStart"/>
            <w:r>
              <w:t>whistleblowing</w:t>
            </w:r>
            <w:proofErr w:type="spellEnd"/>
            <w:r>
              <w:t xml:space="preserve"> v rámci úřadu EPPO), a doplnil čl. 45 odst. 12 finančních pravidel úřadu EPPO (kterým se stanoví opatření, jež mají být za daných okolností přijata), s cílem zajistit bezpečnost a ochranu na pracovišti; je srozuměn s tím, že v průběhu roku 2024 byl vypracován a na začátku roku 2025 schválen zvláštní postup pro </w:t>
            </w:r>
            <w:proofErr w:type="spellStart"/>
            <w:r>
              <w:t>whistleblowing</w:t>
            </w:r>
            <w:proofErr w:type="spellEnd"/>
            <w:r>
              <w:t xml:space="preserve"> a ochranu před odvetnými opatřeními; vybízí úřad EPPO, aby vedl intenzivní interní dialog o </w:t>
            </w:r>
            <w:proofErr w:type="spellStart"/>
            <w:r>
              <w:t>whistleblowingu</w:t>
            </w:r>
            <w:proofErr w:type="spellEnd"/>
            <w:r>
              <w:t xml:space="preserve"> s důvěrnými poradci a zapojil do něj v záležitostech, kdy je to nezbytné, asistenty NEDPA; </w:t>
            </w:r>
            <w:r>
              <w:rPr>
                <w:b/>
                <w:i/>
              </w:rPr>
              <w:t xml:space="preserve">zdůrazňuje, že účinné provádění postupů </w:t>
            </w:r>
            <w:proofErr w:type="spellStart"/>
            <w:r>
              <w:rPr>
                <w:b/>
                <w:i/>
              </w:rPr>
              <w:t>whistleblowingu</w:t>
            </w:r>
            <w:proofErr w:type="spellEnd"/>
            <w:r>
              <w:rPr>
                <w:b/>
                <w:i/>
              </w:rPr>
              <w:t xml:space="preserve"> a boje proti odvetným opatřením má zásadní význam pro ochranu vnitřní integrity a důvěryhodnosti úřadu EPPO; vyzývá úřad EPPO, aby orgán příslušný k udělení absolutoria informoval o praktickém fungování těchto záruk, včetně informovanosti zaměstnanců a důvěry v systém;</w:t>
            </w:r>
          </w:p>
        </w:tc>
      </w:tr>
    </w:tbl>
    <w:p w14:paraId="79128B80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77E9EB7" w14:textId="77777777" w:rsidR="00FB6302" w:rsidRPr="005613AB" w:rsidRDefault="00FB6302" w:rsidP="00FB6302">
      <w:r>
        <w:rPr>
          <w:rStyle w:val="HideTWBExt"/>
        </w:rPr>
        <w:t>&lt;/Amend&gt;</w:t>
      </w:r>
    </w:p>
    <w:p w14:paraId="651E56A9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14:paraId="57EF8F7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1C60EFE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DDF3E1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085CD5E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67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8E0CA46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72D46" w14:textId="77777777" w:rsidR="00FB6302" w:rsidRPr="005613AB" w:rsidRDefault="00FB6302" w:rsidP="008F5F07"/>
        </w:tc>
      </w:tr>
      <w:tr w:rsidR="00FB6302" w14:paraId="36231F18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C8C04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42BD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D3346F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C9E7A" w14:textId="6C4A05D3" w:rsidR="00FB6302" w:rsidRPr="005613AB" w:rsidRDefault="00FB6302" w:rsidP="008F5F07">
            <w:pPr>
              <w:pStyle w:val="Normal6a"/>
            </w:pPr>
            <w:r>
              <w:t>67.</w:t>
            </w:r>
            <w:r>
              <w:tab/>
              <w:t>konstatuje, že transparentnost má zásadní význam při interakci úřadu EPPO s vnějšími subjekty; oceňuje, že úřad EPPO se může zabývat možnostmi, jak dále zvýšit transparentnost svých interakcí s externími subjekty, s náležitým ohledem na citlivost a specifičnost funkce veřejného žalobce a nutnost chránit nezávislost úřadu; zastává názor, že zavedení povinného veřejného rejstříku všech schůzek mezi pracovníky úřadu EPPO a zástupci třetích stran, včetně lobbistů a zástupců vnitrostátních vlád, by</w:t>
            </w:r>
            <w:r>
              <w:rPr>
                <w:b/>
                <w:i/>
              </w:rPr>
              <w:t xml:space="preserve"> výrazně</w:t>
            </w:r>
            <w:r>
              <w:t xml:space="preserve"> přispělo k posílení důvěry veřejnosti v nezávislost úřadu a zabránilo by jakémukoli dojmu, že dochází k nepatřičnému ovlivňování;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8A873" w14:textId="7F10A89D" w:rsidR="00FB6302" w:rsidRPr="005613AB" w:rsidRDefault="00FB6302" w:rsidP="008F5F07">
            <w:pPr>
              <w:pStyle w:val="Normal6a"/>
            </w:pPr>
            <w:r>
              <w:t>67.</w:t>
            </w:r>
            <w:r>
              <w:tab/>
              <w:t>konstatuje, že transparentnost má zásadní význam při interakci úřadu EPPO s vnějšími subjekty; oceňuje, že úřad EPPO se může zabývat možnostmi, jak dále zvýšit transparentnost svých interakcí s externími subjekty, s náležitým ohledem na citlivost a specifičnost funkce veřejného žalobce</w:t>
            </w:r>
            <w:r>
              <w:rPr>
                <w:b/>
                <w:i/>
              </w:rPr>
              <w:t>, včetně soudního přezkumu,</w:t>
            </w:r>
            <w:r>
              <w:t xml:space="preserve"> a nutnost chránit nezávislost úřadu; zastává názor, že zavedení povinného veřejného rejstříku všech schůzek mezi pracovníky úřadu EPPO a zástupci třetích stran, včetně lobbistů a zástupců vnitrostátních vlád, by přispělo k posílení důvěry veřejnosti v nezávislost úřadu a zabránilo by jakémukoli dojmu, že dochází k nepatřičnému ovlivňování;</w:t>
            </w:r>
          </w:p>
        </w:tc>
      </w:tr>
    </w:tbl>
    <w:p w14:paraId="1336C0C3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68DA772" w14:textId="77777777" w:rsidR="00FB6302" w:rsidRPr="005613AB" w:rsidRDefault="00FB6302" w:rsidP="00FB6302">
      <w:r>
        <w:rPr>
          <w:rStyle w:val="HideTWBExt"/>
        </w:rPr>
        <w:t>&lt;/Amend&gt;</w:t>
      </w:r>
    </w:p>
    <w:p w14:paraId="77FDD522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14:paraId="5FE6782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Ondřej Knotek, 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279B70B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13FF77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E049785" w14:textId="67537DAC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67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3EBCE3F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5B19D" w14:textId="77777777" w:rsidR="00FB6302" w:rsidRPr="005613AB" w:rsidRDefault="00FB6302" w:rsidP="008F5F07"/>
        </w:tc>
      </w:tr>
      <w:tr w:rsidR="00FB6302" w14:paraId="484C629C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4044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4026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12802929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E1ED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B001D" w14:textId="7469E91E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67a.</w:t>
            </w:r>
            <w:r>
              <w:tab/>
            </w:r>
            <w:r>
              <w:rPr>
                <w:b/>
                <w:i/>
              </w:rPr>
              <w:t>bere na vědomí obvinění zveřejněná dne 11. července 2025 ve videu, v němž oznamovatel obviňuje evropského nejvyšší žalobkyni z toho, že zatajila údajný příkaz ke zničení důkazů souvisejících s korupcí a zneužíváním finančních prostředků Unie v Rumunsku; vyjadřuje politování nad tím, že Komise neodpověděla na parlamentní otázky týkající se toho, zda je video pravé; vyzývá Komisi, aby při plném respektování nezávislosti státních zastupitelství a presumpce neviny neprodleně objasnila, zda byla obvinění posouzena, a informovala Parlament;</w:t>
            </w:r>
          </w:p>
        </w:tc>
      </w:tr>
    </w:tbl>
    <w:p w14:paraId="59B7CE74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B7819B2" w14:textId="77777777" w:rsidR="00FB6302" w:rsidRPr="005613AB" w:rsidRDefault="00FB6302" w:rsidP="00FB6302">
      <w:r>
        <w:rPr>
          <w:rStyle w:val="HideTWBExt"/>
        </w:rPr>
        <w:t>&lt;/Amend&gt;</w:t>
      </w:r>
    </w:p>
    <w:p w14:paraId="0CD2BBEF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14:paraId="0B80666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57E5B8E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22F2C82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6F4C13A" w14:textId="0619A14E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67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E944B6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5B819" w14:textId="77777777" w:rsidR="00FB6302" w:rsidRPr="005613AB" w:rsidRDefault="00FB6302" w:rsidP="008F5F07"/>
        </w:tc>
      </w:tr>
      <w:tr w:rsidR="00FB6302" w14:paraId="1576DAA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CC033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636F2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D582BCE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DF795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FBF3C" w14:textId="13724BCD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67a.</w:t>
            </w:r>
            <w:r>
              <w:tab/>
            </w:r>
            <w:r>
              <w:rPr>
                <w:b/>
                <w:i/>
              </w:rPr>
              <w:t>Podle Evropského účetního dvora podepsala Komise smlouvy v celkové hodnotě 71 miliard EUR na zajištění až 4,6 miliardy dávek očkovacích látek proti COVID-19. Vyjadřuje politování nad tím, že Úřad evropského veřejného žalobce (EPPO) nadále odmítá sdělovat informace nebo odpovídat na otázky, které se týkají prostředků a počtu zaměstnanců přidělených na vyšetřování nákupu očkovacích látek proti COVID-19, jež vede, nebo harmonogramu tohoto vyšetřování.</w:t>
            </w:r>
          </w:p>
        </w:tc>
      </w:tr>
      <w:tr w:rsidR="00FB6302" w14:paraId="7208B0A2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52A7F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C0781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FB6302" w14:paraId="51BA7373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D2FB6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C3282" w14:textId="47C6AF04" w:rsidR="00FB6302" w:rsidRPr="005613AB" w:rsidRDefault="00FB6302" w:rsidP="008F5F07">
            <w:pPr>
              <w:pStyle w:val="Normal6a"/>
            </w:pPr>
            <w:r>
              <w:rPr>
                <w:b/>
                <w:i/>
                <w:vertAlign w:val="superscript"/>
              </w:rPr>
              <w:t>1 a </w:t>
            </w:r>
            <w:r>
              <w:rPr>
                <w:b/>
                <w:i/>
              </w:rPr>
              <w:t xml:space="preserve">1.https://www.eca.europa.eu/Lists/ECADocuments/SR22_19/SR_EU_COVID_vaccine_procurement_EN.pdf https://www.euractiv.com/news/pfizergate-commission-broke-transparency-rules-over-von-der-leyen-texts-court-rules/ </w:t>
            </w:r>
          </w:p>
        </w:tc>
      </w:tr>
    </w:tbl>
    <w:p w14:paraId="78EBF4E4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{FR}</w:t>
      </w:r>
      <w:r w:rsidRPr="005613AB">
        <w:t>fr</w:t>
      </w:r>
      <w:r w:rsidRPr="00CE1B3A">
        <w:rPr>
          <w:rStyle w:val="HideTWBExt"/>
        </w:rPr>
        <w:t>&lt;/Original&gt;</w:t>
      </w:r>
    </w:p>
    <w:p w14:paraId="0F1EC12C" w14:textId="77777777" w:rsidR="00FB6302" w:rsidRPr="005613AB" w:rsidRDefault="00FB6302" w:rsidP="00FB6302">
      <w:r>
        <w:rPr>
          <w:rStyle w:val="HideTWBExt"/>
        </w:rPr>
        <w:t>&lt;/Amend&gt;</w:t>
      </w:r>
    </w:p>
    <w:p w14:paraId="4D68056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&lt;/NumAm&gt;</w:t>
      </w:r>
    </w:p>
    <w:p w14:paraId="2AA3C0C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6728021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4E4033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A5D3CC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878ADD1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1CE00" w14:textId="77777777" w:rsidR="00FB6302" w:rsidRPr="005613AB" w:rsidRDefault="00FB6302" w:rsidP="008F5F07"/>
        </w:tc>
      </w:tr>
      <w:tr w:rsidR="00FB6302" w14:paraId="33112D5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10045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42CA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1FDA013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4A743" w14:textId="5B7CE98D" w:rsidR="00FB6302" w:rsidRPr="005613AB" w:rsidRDefault="00FB6302" w:rsidP="008F5F07">
            <w:pPr>
              <w:pStyle w:val="Normal6a"/>
            </w:pPr>
            <w:r>
              <w:t>74.</w:t>
            </w:r>
            <w:r>
              <w:tab/>
              <w:t>trvá na tom, že integrace systému CMS úřadu EPPO a vnitrostátních systémů správy případů je nezbytná pro zvýšení účinnosti vyšetřování a je třeba o ni usilovat v souvislosti s revizí nařízení (EU) 2017/1939; předpokládá, že taková integrace bude vyžadovat společnou soudržnou úroveň digitalizace ve všech zúčastněných členských státech, aby bylo možné vytvořit digitální pracovní prostředí, které bude zabezpečeno na stejné úrovni jako ústředí úřadu EPPO, a že v rozpočtovém odhadu a prognóze by měly být zohledněny nedílné společné náklady členských států a Unie; oceňuje úlohu a přínos asistentů NEDPA při účinném využívání systémů a vkládání vstupních informací a navrhuje zvážit, zda jim při příležitosti revize nařízení (EU) 2017/1939 nepřidělit zvláštní status;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19494" w14:textId="1A10D993" w:rsidR="00FB6302" w:rsidRPr="005613AB" w:rsidRDefault="00FB6302" w:rsidP="008F5F07">
            <w:pPr>
              <w:pStyle w:val="Normal6a"/>
            </w:pPr>
            <w:r>
              <w:t>74.</w:t>
            </w:r>
            <w:r>
              <w:tab/>
              <w:t xml:space="preserve">trvá na tom, že integrace systému CMS úřadu EPPO a vnitrostátních systémů správy případů je nezbytná pro zvýšení účinnosti vyšetřování a je třeba o ni usilovat v souvislosti s revizí nařízení (EU) 2017/1939; předpokládá, že taková integrace bude vyžadovat společnou soudržnou úroveň digitalizace ve všech zúčastněných členských státech, aby bylo možné vytvořit digitální pracovní prostředí, které bude zabezpečeno na stejné úrovni jako ústředí úřadu EPPO, </w:t>
            </w:r>
            <w:r>
              <w:rPr>
                <w:b/>
                <w:i/>
              </w:rPr>
              <w:t>přičemž by bylo třeba plně respektovat vnitrostátní právní řády; připomíná,</w:t>
            </w:r>
            <w:r>
              <w:t xml:space="preserve"> že v rozpočtovém odhadu a prognóze by měly být zohledněny nedílné společné náklady členských států a Unie; oceňuje úlohu a přínos asistentů NEDPA při účinném využívání systémů a vkládání vstupních informací a navrhuje zvážit, zda jim při příležitosti revize nařízení (EU) 2017/1939 nepřidělit zvláštní status; </w:t>
            </w:r>
            <w:r>
              <w:rPr>
                <w:b/>
                <w:i/>
              </w:rPr>
              <w:t>zdůrazňuje, že jakákoli budoucí integrace by měla být založena na vyváženém sdílení odpovědnosti mezi Unií a členskými státy;</w:t>
            </w:r>
          </w:p>
        </w:tc>
      </w:tr>
    </w:tbl>
    <w:p w14:paraId="79F2B61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6F418619" w14:textId="77777777" w:rsidR="00FB6302" w:rsidRPr="005613AB" w:rsidRDefault="00FB6302" w:rsidP="00FB6302">
      <w:r>
        <w:rPr>
          <w:rStyle w:val="HideTWBExt"/>
        </w:rPr>
        <w:t>&lt;/Amend&gt;</w:t>
      </w:r>
    </w:p>
    <w:p w14:paraId="55D399EA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&lt;/NumAm&gt;</w:t>
      </w:r>
    </w:p>
    <w:p w14:paraId="31C491C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5D187A9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F23FF2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2FF234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542023B0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A0F0C" w14:textId="77777777" w:rsidR="00FB6302" w:rsidRPr="005613AB" w:rsidRDefault="00FB6302" w:rsidP="008F5F07"/>
        </w:tc>
      </w:tr>
      <w:tr w:rsidR="00FB6302" w14:paraId="05426E1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5F917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1E59C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593540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50DDD" w14:textId="78BAA7E2" w:rsidR="00FB6302" w:rsidRPr="005613AB" w:rsidRDefault="00FB6302" w:rsidP="008F5F07">
            <w:pPr>
              <w:pStyle w:val="Normal6a"/>
            </w:pPr>
            <w:r>
              <w:t>75.</w:t>
            </w:r>
            <w:r>
              <w:tab/>
              <w:t xml:space="preserve">považuje za zásadní zmírnit rizika pro strukturální IT integritu úřadu EPPO vyplývající z agresivních praktik sdružení organizovaného zločinu vyšetřovaných a stíhaných úřadem EPPO, která často agresivně reagují na zásahy úřadu EPPO s cílem narušit jejich trestnou činnost; oceňuje, že v roce 2024 byly formálně schváleny a přijaty celková vylepšená bezpečnostní strategie a globální rámec politiky bezpečnosti informací, který byl navržen v roce 2023; zdůrazňuje, že fyzická a digitální bezpečnost a jejich řízení </w:t>
            </w:r>
            <w:r>
              <w:rPr>
                <w:b/>
                <w:i/>
              </w:rPr>
              <w:t>vyžadují</w:t>
            </w:r>
            <w:r>
              <w:t xml:space="preserve"> zdroje, jako jsou ty, které byly vynaloženy na vytvoření specializovaného útvaru pro řešení kybernetické a fyzické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1BE02" w14:textId="1CE91554" w:rsidR="00FB6302" w:rsidRPr="005613AB" w:rsidRDefault="00FB6302" w:rsidP="008F5F07">
            <w:pPr>
              <w:pStyle w:val="Normal6a"/>
            </w:pPr>
            <w:r>
              <w:t>75.</w:t>
            </w:r>
            <w:r>
              <w:tab/>
              <w:t xml:space="preserve">považuje za zásadní zmírnit rizika pro strukturální IT integritu úřadu EPPO vyplývající z agresivních praktik sdružení organizovaného zločinu vyšetřovaných a stíhaných úřadem EPPO, která často agresivně reagují na zásahy úřadu EPPO s cílem narušit jejich trestnou činnost; oceňuje, že v roce 2024 byly formálně schváleny a přijaty celková vylepšená bezpečnostní strategie a globální rámec politiky bezpečnosti informací, který byl navržen v roce 2023; zdůrazňuje, že fyzická a digitální bezpečnost a jejich řízení </w:t>
            </w:r>
            <w:r>
              <w:rPr>
                <w:b/>
                <w:i/>
              </w:rPr>
              <w:t>jsou nezbytným faktorem umožňujícím provozní nezávislost a efektivitu úřadu EPPO, což vyžaduje</w:t>
            </w:r>
            <w:r>
              <w:t xml:space="preserve"> zdroje, jako jsou ty, které byly vynaloženy na vytvoření specializovaného útvaru pro řešení kybernetické a fyzické bezpečnosti;</w:t>
            </w:r>
          </w:p>
        </w:tc>
      </w:tr>
    </w:tbl>
    <w:p w14:paraId="000C645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67253D7" w14:textId="77777777" w:rsidR="00FB6302" w:rsidRPr="005613AB" w:rsidRDefault="00FB6302" w:rsidP="00FB6302">
      <w:r>
        <w:rPr>
          <w:rStyle w:val="HideTWBExt"/>
        </w:rPr>
        <w:t>&lt;/Amend&gt;</w:t>
      </w:r>
    </w:p>
    <w:p w14:paraId="11D80340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14:paraId="2701589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79B03E0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948234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F7D3B9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77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1616D61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32A7A" w14:textId="77777777" w:rsidR="00FB6302" w:rsidRPr="005613AB" w:rsidRDefault="00FB6302" w:rsidP="008F5F07"/>
        </w:tc>
      </w:tr>
      <w:tr w:rsidR="00FB6302" w14:paraId="52C9C157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DDAA8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A569D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7FC733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B0D8F" w14:textId="636126DD" w:rsidR="00FB6302" w:rsidRPr="005613AB" w:rsidRDefault="00FB6302" w:rsidP="008F5F07">
            <w:pPr>
              <w:pStyle w:val="Normal6a"/>
            </w:pPr>
            <w:r>
              <w:t>77.</w:t>
            </w:r>
            <w:r>
              <w:tab/>
              <w:t>konstatuje, že v operativních oblastech úřad EPPO uplatňuje velkou opatrnost, pokud jde o využívání umělé inteligence, a souhlasí s tím, že umělá inteligence sice může pomoci při zpracování dat, ale vyhodnocování důkazů a rozhodování o trestním stíhání zůstává výhradně v kompetenci lidí; zdůrazňuje, že úřad EPPO nevnímá umělou inteligenci jako nástroj, který je schopen snížit počet potřebných zaměstnanců, ale spíše jako podpůrný nástroj, která pomáhá zvládat rostoucí pracovní zátěž; podporuje cílené investice do nástrojů a odborné přípravy v oblasti</w:t>
            </w:r>
            <w:r>
              <w:rPr>
                <w:b/>
                <w:i/>
              </w:rPr>
              <w:t xml:space="preserve"> AI, jejichž</w:t>
            </w:r>
            <w:r>
              <w:t xml:space="preserve"> rozpočtové dopady by měly být kompenzovány zvýšením efektivity překladatelských a dalších podpůrných procesů; vyzývá úřad EPPO, aby poskytl zaměstnancům pokyny, jak tyto nástroje používat, a to se zvláštním zaměřením na typické postupy, které jsou nedílnou součástí zvláštního mandátu úřadu EPPO;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3F074" w14:textId="1A85456B" w:rsidR="00FB6302" w:rsidRPr="005613AB" w:rsidRDefault="00FB6302" w:rsidP="008F5F07">
            <w:pPr>
              <w:pStyle w:val="Normal6a"/>
            </w:pPr>
            <w:r>
              <w:t>77.</w:t>
            </w:r>
            <w:r>
              <w:tab/>
              <w:t xml:space="preserve">konstatuje, že v operativních oblastech úřad EPPO uplatňuje velkou opatrnost, pokud jde o využívání umělé inteligence, a souhlasí s tím, že umělá inteligence sice může pomoci při zpracování dat, ale vyhodnocování důkazů a rozhodování o trestním stíhání zůstává výhradně v kompetenci lidí; </w:t>
            </w:r>
            <w:r>
              <w:rPr>
                <w:b/>
                <w:i/>
              </w:rPr>
              <w:t>vítá tento přístup jako zásadní pro ochranu základních práv, právní jistoty a odpovědnosti;</w:t>
            </w:r>
            <w:r>
              <w:t xml:space="preserve"> zdůrazňuje, že úřad EPPO nevnímá umělou inteligenci jako nástroj, který je schopen snížit počet potřebných zaměstnanců, ale spíše jako podpůrný nástroj, která pomáhá zvládat rostoucí pracovní zátěž; podporuje cílené investice do nástrojů v </w:t>
            </w:r>
            <w:r>
              <w:rPr>
                <w:b/>
                <w:i/>
              </w:rPr>
              <w:t xml:space="preserve">oblasti AI za předpokladu, že jejich použití zůstane úměrné a podřízené lidskému dohledu, stejně jako cílené investice do </w:t>
            </w:r>
            <w:r>
              <w:t>odborné přípravy v </w:t>
            </w:r>
            <w:r>
              <w:rPr>
                <w:b/>
                <w:i/>
              </w:rPr>
              <w:t>téže</w:t>
            </w:r>
            <w:r>
              <w:t xml:space="preserve"> oblasti</w:t>
            </w:r>
            <w:r>
              <w:rPr>
                <w:b/>
                <w:i/>
              </w:rPr>
              <w:t>, přičemž související</w:t>
            </w:r>
            <w:r>
              <w:t xml:space="preserve"> rozpočtové dopady by měly být kompenzovány zvýšením efektivity překladatelských a dalších podpůrných procesů; vyzývá úřad EPPO, aby poskytl zaměstnancům pokyny, jak tyto nástroje používat, a to se zvláštním zaměřením na typické postupy, které jsou nedílnou součástí zvláštního mandátu úřadu EPPO;</w:t>
            </w:r>
          </w:p>
        </w:tc>
      </w:tr>
    </w:tbl>
    <w:p w14:paraId="0ADE2150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6B0C359" w14:textId="77777777" w:rsidR="00FB6302" w:rsidRPr="005613AB" w:rsidRDefault="00FB6302" w:rsidP="00FB6302">
      <w:r>
        <w:rPr>
          <w:rStyle w:val="HideTWBExt"/>
        </w:rPr>
        <w:t>&lt;/Amend&gt;</w:t>
      </w:r>
    </w:p>
    <w:p w14:paraId="3DF329C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&lt;/NumAm&gt;</w:t>
      </w:r>
    </w:p>
    <w:p w14:paraId="34964D6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05240BF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2EAAD6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00B69F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87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3D55060F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CF3E3" w14:textId="77777777" w:rsidR="00FB6302" w:rsidRPr="005613AB" w:rsidRDefault="00FB6302" w:rsidP="008F5F07"/>
        </w:tc>
      </w:tr>
      <w:tr w:rsidR="00FB6302" w14:paraId="15F74193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648F1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8F0B6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29D08E4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B6B82" w14:textId="7BED42E5" w:rsidR="00FB6302" w:rsidRPr="005613AB" w:rsidRDefault="00FB6302" w:rsidP="008F5F07">
            <w:pPr>
              <w:pStyle w:val="Normal6a"/>
            </w:pPr>
            <w:r>
              <w:t>87.</w:t>
            </w:r>
            <w:r>
              <w:tab/>
              <w:t>je si vědom úsilí úřadu EPPO, pokud jde o účinnou spolupráci s Europolem, úřadem OLAF a </w:t>
            </w:r>
            <w:proofErr w:type="spellStart"/>
            <w:r>
              <w:t>Eurojustem</w:t>
            </w:r>
            <w:proofErr w:type="spellEnd"/>
            <w:r>
              <w:t xml:space="preserve">, která probíhá v souladu s mandátem každé organizace prostřednictvím pravidelných setkání na řídící a technické úrovni a prostřednictvím postupů „vyhledávání shody“, které se používají pro obousměrnou výměnu informací </w:t>
            </w:r>
            <w:r w:rsidR="00EB0093">
              <w:t>a </w:t>
            </w:r>
            <w:r>
              <w:t xml:space="preserve">k zamezení zdvojování činností; lituje však omezeného objemu operativní spolupráce mezi úřadem OLAF a úřadem EPPO, což potvrzuje stále nízký počet případů vedených úřadem EPPO a podporovaných úřadem OLAF (4 případy v roce 2023 a 5 případů v roce 2024) ve srovnání s objemem případů, v souvislosti s nimiž úřad EPPO v roce 2024 získal podporu od </w:t>
            </w:r>
            <w:proofErr w:type="spellStart"/>
            <w:r>
              <w:t>Eurojustu</w:t>
            </w:r>
            <w:proofErr w:type="spellEnd"/>
            <w:r>
              <w:t xml:space="preserve"> (25) a Europolu (83); konstatuje, že spolupráce s Europolem trpí omezeními vyplývajícími z vnitrostátního trestního práva procesního </w:t>
            </w:r>
            <w:r w:rsidR="00EB0093">
              <w:t>a </w:t>
            </w:r>
            <w:r>
              <w:t>z dostupnosti údajů v držení úřadu EPPO; domnívá se, že další zlepšení spolupráce s Europolem by umožnilo synergie a optimalizaci zdrojů, aniž by byla dotčena naléhavá potřeba úřadu EPPO rozvíjet interní analytickou platformu, která je i nadále klíčová pro rychlou interpretaci údajů shromážděných během vyšetřování a pro stanovení operačních strategií v přeshraničních případech, jež vyžadují přístup k celému systému CMS úřadu EPPO; vyzývá všechny strany, aby prozkoumaly vhodné způsoby, jak vytvořit synergie</w:t>
            </w:r>
            <w:r>
              <w:rPr>
                <w:b/>
                <w:i/>
              </w:rPr>
              <w:t xml:space="preserve"> a </w:t>
            </w:r>
            <w:r>
              <w:t>posílit spolupráci na operativní úrovni; vítá zřízení specializovaných pracovních skupin pro Komisí ohlášenou revizi struktury pro boj proti podvodům a očekává, že debaty, do nichž se zapojí všechny složky struktury pro boj proti podvodům, přinesou hmatatelná zlepšení, pokud jde o způsob jejich spolupráce a koordinace činností, která má Komise předložit do konce roku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84286" w14:textId="73C120A4" w:rsidR="00FB6302" w:rsidRPr="005613AB" w:rsidRDefault="00FB6302" w:rsidP="008F5F07">
            <w:pPr>
              <w:pStyle w:val="Normal6a"/>
            </w:pPr>
            <w:r>
              <w:t>87.</w:t>
            </w:r>
            <w:r>
              <w:tab/>
              <w:t>je si vědom úsilí úřadu EPPO, pokud jde o účinnou spolupráci s Europolem, úřadem OLAF a </w:t>
            </w:r>
            <w:proofErr w:type="spellStart"/>
            <w:r>
              <w:t>Eurojustem</w:t>
            </w:r>
            <w:proofErr w:type="spellEnd"/>
            <w:r>
              <w:t xml:space="preserve">, která probíhá v souladu s mandátem každé organizace prostřednictvím pravidelných setkání na řídící a technické úrovni a prostřednictvím postupů „vyhledávání shody“, které se používají pro obousměrnou výměnu informací </w:t>
            </w:r>
            <w:r w:rsidR="00EB0093">
              <w:t>a </w:t>
            </w:r>
            <w:r>
              <w:t xml:space="preserve">k zamezení zdvojování činností; lituje však omezeného objemu operativní spolupráce mezi úřadem OLAF a úřadem EPPO, což potvrzuje stále nízký počet případů vedených úřadem EPPO a podporovaných úřadem OLAF (4 případy v roce 2023 a 5 případů v roce 2024) ve srovnání s objemem případů, v souvislosti s nimiž úřad EPPO v roce 2024 získal podporu od </w:t>
            </w:r>
            <w:proofErr w:type="spellStart"/>
            <w:r>
              <w:t>Eurojustu</w:t>
            </w:r>
            <w:proofErr w:type="spellEnd"/>
            <w:r>
              <w:t xml:space="preserve"> (25) a Europolu (83); konstatuje, že spolupráce s Europolem trpí omezeními vyplývajícími z vnitrostátního trestního práva procesního </w:t>
            </w:r>
            <w:r w:rsidR="00EB0093">
              <w:t>a </w:t>
            </w:r>
            <w:r>
              <w:t>z dostupnosti údajů v držení úřadu EPPO; domnívá se, že další zlepšení spolupráce s Europolem by umožnilo synergie a optimalizaci zdrojů, aniž by byla dotčena naléhavá potřeba úřadu EPPO rozvíjet interní analytickou platformu, která je i nadále klíčová pro rychlou interpretaci údajů shromážděných během vyšetřování a pro stanovení operačních strategií v přeshraničních případech, jež vyžadují přístup k celému systému CMS úřadu EPPO; vyzývá všechny strany, aby prozkoumaly vhodné způsoby, jak vytvořit synergie</w:t>
            </w:r>
            <w:r>
              <w:rPr>
                <w:b/>
                <w:i/>
              </w:rPr>
              <w:t>,</w:t>
            </w:r>
            <w:r>
              <w:t xml:space="preserve"> posílit spolupráci na operativní úrovni</w:t>
            </w:r>
            <w:r>
              <w:rPr>
                <w:b/>
                <w:i/>
              </w:rPr>
              <w:t>, zabránit zdvojování úkolů a lépe využít stávající analytické kapacity</w:t>
            </w:r>
            <w:r>
              <w:t>; vítá zřízení specializovaných pracovních skupin pro Komisí ohlášenou revizi struktury pro boj proti podvodům a očekává, že debaty, do nichž se zapojí všechny složky struktury pro boj proti podvodům, přinesou hmatatelná zlepšení, pokud jde o způsob jejich spolupráce a koordinace činností, která má Komise předložit do konce roku 2026;</w:t>
            </w:r>
          </w:p>
        </w:tc>
      </w:tr>
    </w:tbl>
    <w:p w14:paraId="7D6AD01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5BEFF12" w14:textId="77777777" w:rsidR="00FB6302" w:rsidRPr="005613AB" w:rsidRDefault="00FB6302" w:rsidP="00FB6302">
      <w:r>
        <w:rPr>
          <w:rStyle w:val="HideTWBExt"/>
        </w:rPr>
        <w:t>&lt;/Amend&gt;</w:t>
      </w:r>
    </w:p>
    <w:p w14:paraId="1B58438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&lt;/NumAm&gt;</w:t>
      </w:r>
    </w:p>
    <w:p w14:paraId="2423320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7543729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790C7B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484B0A8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89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4E1735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0B737" w14:textId="77777777" w:rsidR="00FB6302" w:rsidRPr="005613AB" w:rsidRDefault="00FB6302" w:rsidP="008F5F07"/>
        </w:tc>
      </w:tr>
      <w:tr w:rsidR="00FB6302" w14:paraId="3E9E0CD6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30A47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E3AA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116042A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F4F99" w14:textId="2F3A3C5C" w:rsidR="00FB6302" w:rsidRPr="005613AB" w:rsidRDefault="00FB6302" w:rsidP="008F5F07">
            <w:pPr>
              <w:pStyle w:val="Normal6a"/>
            </w:pPr>
            <w:r>
              <w:t>89.</w:t>
            </w:r>
            <w:r>
              <w:tab/>
              <w:t>domnívá se, že revize regulačních rámců úřadů OLAF a EPPO nabízí příležitost přehodnotit mnoho aspektů jejich spolupráce s ohledem na zkušenosti získané během těchto let operativní činnosti; zdůrazňuje, že zkušenosti získané při zavádění vzájemně se doplňujících vyšetřování (na návrh úřadu OLAF) a podpůrných vyšetřování (</w:t>
            </w:r>
            <w:r w:rsidR="00EB0093">
              <w:t>o </w:t>
            </w:r>
            <w:r>
              <w:t xml:space="preserve">něž požádal úřad EPPO) nabízí vhodný soubor informací, na nichž lze stavět při změně nastavení </w:t>
            </w:r>
            <w:r>
              <w:rPr>
                <w:b/>
                <w:i/>
              </w:rPr>
              <w:t>modelu</w:t>
            </w:r>
            <w:r>
              <w:t xml:space="preserve"> spolupráce; zdůrazňuje, že ze stejných provozních zkušeností vyplývá potřeba většího odhalování a lepšího podávání zpráv; konstatuje, že v roce 2024 se v Parlamentu konala první </w:t>
            </w:r>
            <w:r>
              <w:rPr>
                <w:b/>
                <w:i/>
              </w:rPr>
              <w:t>mezinárodní výměna názorů</w:t>
            </w:r>
            <w:r>
              <w:t xml:space="preserve"> mezi státními zástupci úřadu EPPO a vyšetřovateli úřadu OLAF; </w:t>
            </w:r>
            <w:r>
              <w:rPr>
                <w:b/>
                <w:i/>
              </w:rPr>
              <w:t>domnívá se</w:t>
            </w:r>
            <w:r>
              <w:t>, že ji lze považovat za pilotní projekt pro praxi výměny</w:t>
            </w:r>
            <w:r>
              <w:rPr>
                <w:b/>
                <w:i/>
              </w:rPr>
              <w:t xml:space="preserve"> názorů</w:t>
            </w:r>
            <w:r>
              <w:t xml:space="preserve">, </w:t>
            </w:r>
            <w:r>
              <w:rPr>
                <w:b/>
                <w:i/>
              </w:rPr>
              <w:t>které</w:t>
            </w:r>
            <w:r>
              <w:t xml:space="preserve"> by se </w:t>
            </w:r>
            <w:r>
              <w:rPr>
                <w:b/>
                <w:i/>
              </w:rPr>
              <w:t>měly</w:t>
            </w:r>
            <w:r>
              <w:t xml:space="preserve"> stát </w:t>
            </w:r>
            <w:r>
              <w:rPr>
                <w:b/>
                <w:i/>
              </w:rPr>
              <w:t>povinnými a pravidelnými</w:t>
            </w:r>
            <w:r>
              <w:t>; opakuje, že odpovídajícího dialogu a spolupráce mezi jednotlivými složkami struktury Unie pro boj proti podvodům lze dosáhnout pouze vytvořením povinného interinstitucionálního fóra, na němž lze řešit a projednávat strategické otázky s cílem optimalizovat využívání zdrojů a dosáhnout hmatatelných výsledků;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D82F6" w14:textId="214BA67F" w:rsidR="00FB6302" w:rsidRPr="005613AB" w:rsidRDefault="00FB6302" w:rsidP="008F5F07">
            <w:pPr>
              <w:pStyle w:val="Normal6a"/>
            </w:pPr>
            <w:r>
              <w:t>89.</w:t>
            </w:r>
            <w:r>
              <w:tab/>
              <w:t>domnívá se, že revize regulačních rámců úřadů OLAF a EPPO nabízí příležitost přehodnotit mnoho aspektů jejich spolupráce s ohledem na zkušenosti získané během těchto let operativní činnosti; zdůrazňuje, že zkušenosti získané při zavádění vzájemně se doplňujících vyšetřování (na návrh úřadu OLAF) a podpůrných vyšetřování (</w:t>
            </w:r>
            <w:r w:rsidR="00EB0093">
              <w:t>o </w:t>
            </w:r>
            <w:r>
              <w:t xml:space="preserve">něž požádal úřad EPPO) nabízí vhodný soubor informací, na nichž lze stavět při změně nastavení </w:t>
            </w:r>
            <w:r>
              <w:rPr>
                <w:b/>
                <w:i/>
              </w:rPr>
              <w:t>modalit</w:t>
            </w:r>
            <w:r>
              <w:t xml:space="preserve"> spolupráce; zdůrazňuje, že ze stejných provozních zkušeností vyplývá potřeba většího odhalování a lepšího podávání zpráv; konstatuje, že v roce 2024 se v Parlamentu konala první </w:t>
            </w:r>
            <w:r>
              <w:rPr>
                <w:b/>
                <w:i/>
              </w:rPr>
              <w:t>společná schůze</w:t>
            </w:r>
            <w:r>
              <w:t xml:space="preserve"> mezi státními zástupci úřadu EPPO a vyšetřovateli úřadu OLAF; </w:t>
            </w:r>
            <w:r>
              <w:rPr>
                <w:b/>
                <w:i/>
              </w:rPr>
              <w:t>je přesvědčen</w:t>
            </w:r>
            <w:r>
              <w:t xml:space="preserve">, že ji lze považovat za pilotní projekt pro praxi výměny, </w:t>
            </w:r>
            <w:r>
              <w:rPr>
                <w:b/>
                <w:i/>
              </w:rPr>
              <w:t>která</w:t>
            </w:r>
            <w:r>
              <w:t xml:space="preserve"> by se </w:t>
            </w:r>
            <w:r>
              <w:rPr>
                <w:b/>
                <w:i/>
              </w:rPr>
              <w:t>měla</w:t>
            </w:r>
            <w:r>
              <w:t xml:space="preserve"> stát </w:t>
            </w:r>
            <w:r>
              <w:rPr>
                <w:b/>
                <w:i/>
              </w:rPr>
              <w:t>pravidelnou za předpokladu, že budou k dispozici finanční zdroje</w:t>
            </w:r>
            <w:r>
              <w:t>; opakuje, že odpovídajícího dialogu a spolupráce mezi jednotlivými složkami struktury Unie pro boj proti podvodům lze dosáhnout pouze vytvořením povinného interinstitucionálního fóra, na němž lze řešit a projednávat strategické otázky s cílem optimalizovat využívání zdrojů a dosáhnout hmatatelných výsledků;</w:t>
            </w:r>
          </w:p>
        </w:tc>
      </w:tr>
    </w:tbl>
    <w:p w14:paraId="34AA8F35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E44B6D4" w14:textId="77777777" w:rsidR="00FB6302" w:rsidRPr="005613AB" w:rsidRDefault="00FB6302" w:rsidP="00FB6302">
      <w:r>
        <w:rPr>
          <w:rStyle w:val="HideTWBExt"/>
        </w:rPr>
        <w:t>&lt;/Amend&gt;</w:t>
      </w:r>
    </w:p>
    <w:p w14:paraId="194B9FDA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&lt;/NumAm&gt;</w:t>
      </w:r>
    </w:p>
    <w:p w14:paraId="0540362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Ondřej Knotek, 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0B6951D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275E51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FE1CB50" w14:textId="765F3C09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91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66ACAB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1ABDA" w14:textId="77777777" w:rsidR="00FB6302" w:rsidRPr="005613AB" w:rsidRDefault="00FB6302" w:rsidP="008F5F07"/>
        </w:tc>
      </w:tr>
      <w:tr w:rsidR="00FB6302" w14:paraId="49EC8A4B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EFC4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14C66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692D6E6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43A8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A2ED1" w14:textId="2CA482CE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91a.</w:t>
            </w:r>
            <w:r>
              <w:tab/>
            </w:r>
            <w:r>
              <w:rPr>
                <w:b/>
                <w:i/>
              </w:rPr>
              <w:t>zdůrazňuje, že rozsáhlé podvody v oblasti DPH představují nejen finanční trestný čin, ale i přímý útok na vnitřní trh a spravedlivou hospodářskou soutěž, který nepřiměřeně poškozuje daňové poplatníky a malé a střední podniky dodržující právní předpisy; zdůrazňuje, že tolerance rozsáhlých podvodů v oblasti DPH podkopává důvěru občanů v Unii; trvá na tom, že k boji proti podvodům v oblasti DPH musí být přistupováno jako k otázce politické důvěryhodnosti, nikoli pouze jako k otázce technického prosazování pravidel;</w:t>
            </w:r>
          </w:p>
        </w:tc>
      </w:tr>
    </w:tbl>
    <w:p w14:paraId="0A4B20A1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F2F899D" w14:textId="77777777" w:rsidR="00FB6302" w:rsidRPr="005613AB" w:rsidRDefault="00FB6302" w:rsidP="00FB6302">
      <w:r>
        <w:rPr>
          <w:rStyle w:val="HideTWBExt"/>
        </w:rPr>
        <w:t>&lt;/Amend&gt;</w:t>
      </w:r>
    </w:p>
    <w:p w14:paraId="4427864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&lt;/NumAm&gt;</w:t>
      </w:r>
    </w:p>
    <w:p w14:paraId="3B57BDB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3016FB57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7CB4FFD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6C8912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7759DA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95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2906C09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DB549" w14:textId="77777777" w:rsidR="00FB6302" w:rsidRPr="005613AB" w:rsidRDefault="00FB6302" w:rsidP="008F5F07"/>
        </w:tc>
      </w:tr>
      <w:tr w:rsidR="00FB6302" w14:paraId="4A18DFA4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D9027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FFDD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C15A3A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87091" w14:textId="7286A762" w:rsidR="00FB6302" w:rsidRPr="005613AB" w:rsidRDefault="00FB6302" w:rsidP="008F5F07">
            <w:pPr>
              <w:pStyle w:val="Normal6a"/>
            </w:pPr>
            <w:r>
              <w:t>95.</w:t>
            </w:r>
            <w:r>
              <w:tab/>
              <w:t>bere na vědomí, že vyšetřování vedená úřadem EPPO mohou být zahájena pouze tehdy, pokud se informace dostanou k žalobcům, a očekává, že členské státy splní právní povinnosti a oznámí úřadu EPPO všechny relevantní případy; se znepokojením konstatuje, že některé členské státy označily trestné činy poškozující finanční zájmy Unie za vnitrostátní případy a odmítly uznat příslušnost úřadu EPPO; vyjadřuje své obavy z možného negativního dopadu těchto sporů o příslušnost na vyšetřování, ze ztráty důkazů nebo z jejich opožděného shromažďování; vyzývá Komisi, aby shromažďovala a vyhodnocovala informace o případech sporů o příslušnost s cílem získat relevantní údaje pro účely revize nařízení (EU) 2017/1939;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34A48" w14:textId="7E823B93" w:rsidR="00FB6302" w:rsidRPr="005613AB" w:rsidRDefault="00FB6302" w:rsidP="008F5F07">
            <w:pPr>
              <w:pStyle w:val="Normal6a"/>
            </w:pPr>
            <w:r>
              <w:t>95.</w:t>
            </w:r>
            <w:r>
              <w:tab/>
              <w:t>bere na vědomí, že vyšetřování vedená úřadem EPPO mohou být zahájena pouze tehdy, pokud se informace dostanou k žalobcům, a očekává, že členské státy splní právní povinnosti a oznámí úřadu EPPO všechny relevantní případy;</w:t>
            </w:r>
            <w:r>
              <w:rPr>
                <w:b/>
                <w:i/>
              </w:rPr>
              <w:t xml:space="preserve"> se znepokojením konstatuje, že v roce 2024 přetrvávaly spory o příslušnost a systémové překážky ve vztahu k vyšetřování vedeným úřadem EPPO, včetně případů vyvolávajících obavy ohledně právního státu; v této souvislosti připomíná veřejné prohlášení úřadu EPPO o rozhodnutí o kompetenčním sporu v Chorvatsku; vyzývá Komisi, aby se těmito překážkami systematicky zabývala v rámci své odpovědnosti za zajištění souladu s právem Unie a ochrany finančních zájmů Unie;</w:t>
            </w:r>
            <w:r>
              <w:t xml:space="preserve"> </w:t>
            </w:r>
            <w:r>
              <w:rPr>
                <w:b/>
                <w:i/>
              </w:rPr>
              <w:t xml:space="preserve">se znepokojením konstatuje, že </w:t>
            </w:r>
            <w:r>
              <w:t>některé členské státy označily trestné činy poškozující finanční zájmy Unie za vnitrostátní případy a odmítly uznat příslušnost úřadu EPPO; vyjadřuje své obavy z možného negativního dopadu těchto sporů o příslušnost na vyšetřování, ze ztráty důkazů nebo z jejich opožděného shromažďování; vyzývá Komisi, aby shromažďovala a vyhodnocovala informace o případech sporů o příslušnost s cílem získat relevantní údaje pro účely revize nařízení (EU) 2017/1939;</w:t>
            </w:r>
          </w:p>
        </w:tc>
      </w:tr>
    </w:tbl>
    <w:p w14:paraId="3534A62C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FD7B1AA" w14:textId="77777777" w:rsidR="00FB6302" w:rsidRPr="005613AB" w:rsidRDefault="00FB6302" w:rsidP="00FB6302">
      <w:r>
        <w:rPr>
          <w:rStyle w:val="HideTWBExt"/>
        </w:rPr>
        <w:t>&lt;/Amend&gt;</w:t>
      </w:r>
    </w:p>
    <w:p w14:paraId="35457C08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&lt;/NumAm&gt;</w:t>
      </w:r>
    </w:p>
    <w:p w14:paraId="45B40B2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271DE078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0391FA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A7F3AA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97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47C7D3C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915D8" w14:textId="77777777" w:rsidR="00FB6302" w:rsidRPr="005613AB" w:rsidRDefault="00FB6302" w:rsidP="008F5F07"/>
        </w:tc>
      </w:tr>
      <w:tr w:rsidR="00FB6302" w14:paraId="3AE80324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3C6F1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3E2FF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4F2E588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D3FE3" w14:textId="2A187A3A" w:rsidR="00FB6302" w:rsidRPr="005613AB" w:rsidRDefault="00FB6302" w:rsidP="008F5F07">
            <w:pPr>
              <w:pStyle w:val="Normal6a"/>
            </w:pPr>
            <w:r>
              <w:t>97.</w:t>
            </w:r>
            <w:r>
              <w:tab/>
              <w:t xml:space="preserve">konstatuje, že v roce 2024 úřad EPPO zavedl a uhradil příslušné náklady na „Akademii úřadu EPPO“, která ve spolupráci s Guardia di </w:t>
            </w:r>
            <w:proofErr w:type="spellStart"/>
            <w:r>
              <w:t>Finanza</w:t>
            </w:r>
            <w:proofErr w:type="spellEnd"/>
            <w:r>
              <w:t xml:space="preserve"> v Itálii uspořádala dva mezinárodní dvoutýdenní kurzy na místě pro 49 vyšetřovatelů; konstatuje, že v některých členských státech se uskutečnila specializovaná školení pro příslušníky donucovacích orgánů v oblastech trestné činnosti spadající do mandátu úřadu EPPO; poznamenává, že v roce 2024 zahájili evropští žalobci a evropští pověření žalobci další osvětové akce na decentralizované a centrální úrovni pro vnitrostátní zúčastněné strany, přičemž mnohokrát se jich účastnily delegace z oblasti soudnictví, státního zastupitelství a donucovacích orgánů;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8D010" w14:textId="44D50159" w:rsidR="00FB6302" w:rsidRPr="005613AB" w:rsidRDefault="00FB6302" w:rsidP="008F5F07">
            <w:pPr>
              <w:pStyle w:val="Normal6a"/>
            </w:pPr>
            <w:r>
              <w:t>97.</w:t>
            </w:r>
            <w:r>
              <w:tab/>
              <w:t xml:space="preserve">konstatuje, že v roce 2024 úřad EPPO zavedl a uhradil příslušné náklady na „Akademii úřadu EPPO“, která ve spolupráci s Guardia di </w:t>
            </w:r>
            <w:proofErr w:type="spellStart"/>
            <w:r>
              <w:t>Finanza</w:t>
            </w:r>
            <w:proofErr w:type="spellEnd"/>
            <w:r>
              <w:t xml:space="preserve"> v Itálii uspořádala dva mezinárodní dvoutýdenní kurzy na místě pro 49 vyšetřovatelů; konstatuje, že v některých členských státech se uskutečnila specializovaná školení pro příslušníky donucovacích orgánů v oblastech trestné činnosti spadající do mandátu úřadu EPPO; </w:t>
            </w:r>
            <w:r>
              <w:rPr>
                <w:b/>
                <w:i/>
              </w:rPr>
              <w:t>vyzývá Komisi, aby podpořila tento cenný vzdělávací projekt a zajistila jeho financování;</w:t>
            </w:r>
            <w:r>
              <w:t xml:space="preserve"> poznamenává, že v roce 2024 zahájili evropští žalobci a evropští pověření žalobci další osvětové akce na decentralizované a centrální úrovni pro vnitrostátní zúčastněné strany, přičemž mnohokrát se jich účastnily delegace z oblasti soudnictví, státního zastupitelství a donucovacích orgánů;</w:t>
            </w:r>
          </w:p>
        </w:tc>
      </w:tr>
    </w:tbl>
    <w:p w14:paraId="055C6595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4B1AA12" w14:textId="77777777" w:rsidR="00FB6302" w:rsidRPr="005613AB" w:rsidRDefault="00FB6302" w:rsidP="00FB6302">
      <w:r>
        <w:rPr>
          <w:rStyle w:val="HideTWBExt"/>
        </w:rPr>
        <w:t>&lt;/Amend&gt;</w:t>
      </w:r>
    </w:p>
    <w:p w14:paraId="51F05233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&lt;/NumAm&gt;</w:t>
      </w:r>
    </w:p>
    <w:p w14:paraId="0B8E4C7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Ondřej Knotek, Virginie </w:t>
      </w:r>
      <w:proofErr w:type="spellStart"/>
      <w:r>
        <w:t>Joron</w:t>
      </w:r>
      <w:proofErr w:type="spellEnd"/>
      <w:r>
        <w:t>, Julien Sanchez</w:t>
      </w:r>
      <w:r>
        <w:rPr>
          <w:rStyle w:val="HideTWBExt"/>
          <w:b w:val="0"/>
        </w:rPr>
        <w:t>&lt;/Members&gt;</w:t>
      </w:r>
    </w:p>
    <w:p w14:paraId="6D1928B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793B84A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7B5D5096" w14:textId="77496E8B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99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9193BD4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97ACF" w14:textId="77777777" w:rsidR="00FB6302" w:rsidRPr="005613AB" w:rsidRDefault="00FB6302" w:rsidP="008F5F07"/>
        </w:tc>
      </w:tr>
      <w:tr w:rsidR="00FB6302" w14:paraId="10261DF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90BAE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1FFFC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4FF0877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98300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355CB" w14:textId="64C56ABB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99a.</w:t>
            </w:r>
            <w:r>
              <w:tab/>
            </w:r>
            <w:r>
              <w:rPr>
                <w:b/>
                <w:i/>
              </w:rPr>
              <w:t>vyjadřuje politování nad tím, že navzdory opakovaným varováním Evropského parlamentu a Účetního dvora se Komise i nadále nadměrně spoléhá na kontroly ex post, čímž oslabuje schopnost Unie předcházet zneužívání finančních prostředků z nástroje RRF, stejně jako je odhalovat a napravovat; zdůraznil, že dosavadní zkušenosti s nástrojem RFF ukazují, že tyto výdajové nástroje Unie představují riziko pro její finanční zájmy; varuje před opakováním těchto modelů v budoucích nástrojích Unie bez spolehlivých, vymahatelných a jednotných kontrolních mechanismů;</w:t>
            </w:r>
          </w:p>
        </w:tc>
      </w:tr>
    </w:tbl>
    <w:p w14:paraId="56F48E27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EFE659A" w14:textId="77777777" w:rsidR="00FB6302" w:rsidRPr="005613AB" w:rsidRDefault="00FB6302" w:rsidP="00FB6302">
      <w:r>
        <w:rPr>
          <w:rStyle w:val="HideTWBExt"/>
        </w:rPr>
        <w:t>&lt;/Amend&gt;</w:t>
      </w:r>
    </w:p>
    <w:p w14:paraId="055EE010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&lt;/NumAm&gt;</w:t>
      </w:r>
    </w:p>
    <w:p w14:paraId="23C67D1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10BA76F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C72826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001646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3D7EAB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501EE" w14:textId="77777777" w:rsidR="00FB6302" w:rsidRPr="005613AB" w:rsidRDefault="00FB6302" w:rsidP="008F5F07"/>
        </w:tc>
      </w:tr>
      <w:tr w:rsidR="00FB6302" w14:paraId="5F6F43BA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5485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5698D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41C0E652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61A00" w14:textId="55B8D69C" w:rsidR="00FB6302" w:rsidRPr="005613AB" w:rsidRDefault="00FB6302" w:rsidP="008F5F07">
            <w:pPr>
              <w:pStyle w:val="Normal6a"/>
            </w:pPr>
            <w:r>
              <w:t>104.</w:t>
            </w:r>
            <w:r>
              <w:tab/>
              <w:t xml:space="preserve">lituje, že Maďarsko je jediným zbývajícím členským státem, který se dosud nepřipojil k úřadu EPPO, přestože tomu nebrání žádná právní ani ústavní překážka; vyzývá maďarskou vládu, aby se </w:t>
            </w:r>
            <w:r>
              <w:rPr>
                <w:b/>
                <w:i/>
              </w:rPr>
              <w:t>připojila</w:t>
            </w:r>
            <w:r>
              <w:t xml:space="preserve"> k úřadu EPPO, a domnívá se, že by </w:t>
            </w:r>
            <w:r>
              <w:rPr>
                <w:b/>
                <w:i/>
              </w:rPr>
              <w:t>tím vyslyšela silná očekávání</w:t>
            </w:r>
            <w:r>
              <w:t xml:space="preserve"> občanské společnosti a občanů</w:t>
            </w:r>
            <w:r>
              <w:rPr>
                <w:b/>
                <w:i/>
              </w:rPr>
              <w:t>, že posílí právní záruky</w:t>
            </w:r>
            <w:r>
              <w:t xml:space="preserve"> proti podvodům</w:t>
            </w:r>
            <w:r>
              <w:rPr>
                <w:b/>
                <w:i/>
              </w:rPr>
              <w:t xml:space="preserve"> a </w:t>
            </w:r>
            <w:r>
              <w:t>korupci a dalším pochybením</w:t>
            </w:r>
            <w:r>
              <w:rPr>
                <w:b/>
                <w:i/>
              </w:rPr>
              <w:t>, která mají přímý dopad na finanční zájmy</w:t>
            </w:r>
            <w:r>
              <w:t xml:space="preserve"> Unie</w:t>
            </w:r>
            <w:r>
              <w:rPr>
                <w:b/>
                <w:i/>
              </w:rPr>
              <w:t xml:space="preserve"> a </w:t>
            </w:r>
            <w:r>
              <w:t xml:space="preserve">oslabují pozitivní dopad politik Unie </w:t>
            </w:r>
            <w:r>
              <w:rPr>
                <w:b/>
                <w:i/>
              </w:rPr>
              <w:t>podporujících růst</w:t>
            </w:r>
            <w:r>
              <w:t xml:space="preserve"> a </w:t>
            </w:r>
            <w:r>
              <w:rPr>
                <w:b/>
                <w:i/>
              </w:rPr>
              <w:t>blahobyt</w:t>
            </w:r>
            <w:r>
              <w:t xml:space="preserve"> maďarských občanů;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04D44" w14:textId="4E3F5943" w:rsidR="00FB6302" w:rsidRPr="005613AB" w:rsidRDefault="00FB6302" w:rsidP="008F5F07">
            <w:pPr>
              <w:pStyle w:val="Normal6a"/>
            </w:pPr>
            <w:r>
              <w:t>104.</w:t>
            </w:r>
            <w:r>
              <w:tab/>
            </w:r>
            <w:r>
              <w:rPr>
                <w:b/>
                <w:i/>
              </w:rPr>
              <w:t>hluboce</w:t>
            </w:r>
            <w:r>
              <w:t xml:space="preserve"> lituje</w:t>
            </w:r>
            <w:r>
              <w:rPr>
                <w:b/>
                <w:i/>
              </w:rPr>
              <w:t xml:space="preserve"> toho</w:t>
            </w:r>
            <w:r>
              <w:t xml:space="preserve">, že Maďarsko je jediným zbývajícím členským státem, který se dosud nepřipojil k úřadu EPPO, přestože tomu nebrání žádná právní ani ústavní překážka; </w:t>
            </w:r>
            <w:r>
              <w:rPr>
                <w:b/>
                <w:i/>
              </w:rPr>
              <w:t xml:space="preserve">naléhavě </w:t>
            </w:r>
            <w:r>
              <w:t xml:space="preserve">vyzývá maďarskou vládu, aby se </w:t>
            </w:r>
            <w:r>
              <w:rPr>
                <w:b/>
                <w:i/>
              </w:rPr>
              <w:t>Maďarsko</w:t>
            </w:r>
            <w:r>
              <w:t xml:space="preserve"> k úřadu EPPO</w:t>
            </w:r>
            <w:r>
              <w:rPr>
                <w:b/>
                <w:i/>
              </w:rPr>
              <w:t xml:space="preserve"> bez dalších prodlev připojilo; domnívá se, že pokračující neúčast lze vykládat pouze jako záměrný pokus o ochranu korupce a zneužívání finančních prostředků Unie před nezávislou evropskou kontrolou;</w:t>
            </w:r>
            <w:r>
              <w:t xml:space="preserve"> domnívá se, že </w:t>
            </w:r>
            <w:r>
              <w:rPr>
                <w:b/>
                <w:i/>
              </w:rPr>
              <w:t xml:space="preserve">přistoupení země k Úřadu evropského veřejného žalobce </w:t>
            </w:r>
            <w:r>
              <w:t xml:space="preserve">by </w:t>
            </w:r>
            <w:r>
              <w:rPr>
                <w:b/>
                <w:i/>
              </w:rPr>
              <w:t>konečně představovalo reakci na dlouhodobé a legitimní požadavky</w:t>
            </w:r>
            <w:r>
              <w:t xml:space="preserve"> občanské společnosti a občanů</w:t>
            </w:r>
            <w:r>
              <w:rPr>
                <w:b/>
                <w:i/>
              </w:rPr>
              <w:t xml:space="preserve"> na posílení právních záruk</w:t>
            </w:r>
            <w:r>
              <w:t xml:space="preserve"> proti podvodům</w:t>
            </w:r>
            <w:r>
              <w:rPr>
                <w:b/>
                <w:i/>
              </w:rPr>
              <w:t>,</w:t>
            </w:r>
            <w:r>
              <w:t xml:space="preserve"> korupci a dalším </w:t>
            </w:r>
            <w:r>
              <w:rPr>
                <w:b/>
                <w:i/>
              </w:rPr>
              <w:t xml:space="preserve">závažným </w:t>
            </w:r>
            <w:r>
              <w:t>pochybením</w:t>
            </w:r>
            <w:r>
              <w:rPr>
                <w:b/>
                <w:i/>
              </w:rPr>
              <w:t xml:space="preserve"> a na obnovení důvěry v ochranu finančních zájmů</w:t>
            </w:r>
            <w:r>
              <w:t xml:space="preserve"> Unie</w:t>
            </w:r>
            <w:r>
              <w:rPr>
                <w:b/>
                <w:i/>
              </w:rPr>
              <w:t>, které jsou v současné době oslabovány přetrvávajícími nedostatky v prosazování pravidel, jež</w:t>
            </w:r>
            <w:r>
              <w:t xml:space="preserve"> oslabují pozitivní dopad politik Unie </w:t>
            </w:r>
            <w:r>
              <w:rPr>
                <w:b/>
                <w:i/>
              </w:rPr>
              <w:t>zaměřených na podporu růstu, soudržnosti</w:t>
            </w:r>
            <w:r>
              <w:t xml:space="preserve"> a </w:t>
            </w:r>
            <w:r>
              <w:rPr>
                <w:b/>
                <w:i/>
              </w:rPr>
              <w:t>dobrých životních podmínek u </w:t>
            </w:r>
            <w:r>
              <w:t>maďarských občanů</w:t>
            </w:r>
            <w:r>
              <w:rPr>
                <w:b/>
                <w:i/>
              </w:rPr>
              <w:t>, malých a středních podniků a místních a regionálních orgánů</w:t>
            </w:r>
            <w:r>
              <w:t>;</w:t>
            </w:r>
          </w:p>
        </w:tc>
      </w:tr>
    </w:tbl>
    <w:p w14:paraId="2050AF9B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26DA2A7" w14:textId="77777777" w:rsidR="00FB6302" w:rsidRPr="005613AB" w:rsidRDefault="00FB6302" w:rsidP="00FB6302">
      <w:r>
        <w:rPr>
          <w:rStyle w:val="HideTWBExt"/>
        </w:rPr>
        <w:t>&lt;/Amend&gt;</w:t>
      </w:r>
    </w:p>
    <w:p w14:paraId="50F73551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&lt;/NumAm&gt;</w:t>
      </w:r>
    </w:p>
    <w:p w14:paraId="36C5346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Csaba Molnár</w:t>
      </w:r>
      <w:r>
        <w:rPr>
          <w:rStyle w:val="HideTWBExt"/>
          <w:b w:val="0"/>
        </w:rPr>
        <w:t>&lt;/Members&gt;</w:t>
      </w:r>
    </w:p>
    <w:p w14:paraId="4677197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2180AB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4F5F382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D2E0A4F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A7382" w14:textId="77777777" w:rsidR="00FB6302" w:rsidRPr="005613AB" w:rsidRDefault="00FB6302" w:rsidP="008F5F07"/>
        </w:tc>
      </w:tr>
      <w:tr w:rsidR="00FB6302" w14:paraId="1E5DCFE1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E487F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01B23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AC0B14D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CAD21" w14:textId="3C8036CB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 xml:space="preserve"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žádá Komisi, aby zvážila podmínění čerpání finančních prostředků Unie účastí v úřadu EPPO, a 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</w:t>
            </w:r>
            <w:r>
              <w:rPr>
                <w:b/>
                <w:i/>
              </w:rPr>
              <w:t>takové situace podkopávají</w:t>
            </w:r>
            <w:r>
              <w:t xml:space="preserve"> právní stát a </w:t>
            </w:r>
            <w:r>
              <w:rPr>
                <w:b/>
                <w:i/>
              </w:rPr>
              <w:t>oslabují činnosti Unie</w:t>
            </w:r>
            <w:r>
              <w:t>, a vyzývá k zavedení důkladných preventivních a ochranných opatření na ochranu zaměstnanců, kteří jsou nasazeni v rizikové situaci;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A7BEA" w14:textId="756030E0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 xml:space="preserve"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žádá Komisi, aby zvážila podmínění čerpání finančních prostředků Unie účastí v úřadu EPPO, a vyzývá Komisi, aby pečlivě sledovala úroveň spolupráce členských států s tímto úřadem; v tomto duchu vyjadřuje </w:t>
            </w:r>
            <w:r>
              <w:rPr>
                <w:b/>
                <w:i/>
              </w:rPr>
              <w:t xml:space="preserve">hluboké </w:t>
            </w:r>
            <w:r>
              <w:t>politování nad případy, které byly oznámeny v roce 2024, kdy bylo vyšetřovatelům úřadů OLAF a EPPO při výkonu jejich činnosti na místě vyhrožováno</w:t>
            </w:r>
            <w:r>
              <w:rPr>
                <w:b/>
                <w:i/>
              </w:rPr>
              <w:t xml:space="preserve"> ze strany vlád členských států; připomíná několik pokusů maďarské vlády o systematickou špionáž vůči zaměstnancům Evropské komise a úřadu OLAF</w:t>
            </w:r>
            <w:r>
              <w:t xml:space="preserve">; zdůrazňuje, že </w:t>
            </w:r>
            <w:r>
              <w:rPr>
                <w:b/>
                <w:i/>
              </w:rPr>
              <w:t>tyto případy oslabují</w:t>
            </w:r>
            <w:r>
              <w:t xml:space="preserve"> právní stát</w:t>
            </w:r>
            <w:r>
              <w:rPr>
                <w:b/>
                <w:i/>
              </w:rPr>
              <w:t>, představují závažné narušení vzájemné důvěry</w:t>
            </w:r>
            <w:r>
              <w:t xml:space="preserve"> a </w:t>
            </w:r>
            <w:r>
              <w:rPr>
                <w:b/>
                <w:i/>
              </w:rPr>
              <w:t>loajální spolupráce mezi členskými státy a orgány EU</w:t>
            </w:r>
            <w:r>
              <w:t xml:space="preserve">, </w:t>
            </w:r>
            <w:r>
              <w:rPr>
                <w:b/>
                <w:i/>
              </w:rPr>
              <w:t xml:space="preserve">jsou příkladem širšího vzorce zneužívání kontrolních pravomocí ze strany státu a oslabují činnost Unie; </w:t>
            </w:r>
            <w:r>
              <w:t>vyzývá k zavedení důkladných preventivních a ochranných opatření na ochranu zaměstnanců, kteří jsou nasazeni v rizikové situaci;</w:t>
            </w:r>
          </w:p>
        </w:tc>
      </w:tr>
    </w:tbl>
    <w:p w14:paraId="0D5EA307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02A10509" w14:textId="77777777" w:rsidR="00FB6302" w:rsidRPr="005613AB" w:rsidRDefault="00FB6302" w:rsidP="00FB6302">
      <w:r>
        <w:rPr>
          <w:rStyle w:val="HideTWBExt"/>
        </w:rPr>
        <w:t>&lt;/Amend&gt;</w:t>
      </w:r>
    </w:p>
    <w:p w14:paraId="1FA4FB38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&lt;/NumAm&gt;</w:t>
      </w:r>
    </w:p>
    <w:p w14:paraId="17464E3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Tomáš </w:t>
      </w:r>
      <w:proofErr w:type="spellStart"/>
      <w:r>
        <w:t>Zdechovský</w:t>
      </w:r>
      <w:proofErr w:type="spellEnd"/>
      <w:r>
        <w:rPr>
          <w:rStyle w:val="HideTWBExt"/>
          <w:b w:val="0"/>
        </w:rPr>
        <w:t>&lt;/Members&gt;</w:t>
      </w:r>
    </w:p>
    <w:p w14:paraId="7F344B2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43424EF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F79B1C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9B59D27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5E7AC" w14:textId="77777777" w:rsidR="00FB6302" w:rsidRPr="005613AB" w:rsidRDefault="00FB6302" w:rsidP="008F5F07"/>
        </w:tc>
      </w:tr>
      <w:tr w:rsidR="00FB6302" w14:paraId="55ED5C7B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AE20B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EAA06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32AB81E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1AC49" w14:textId="5AE47E8C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žádá Komisi, aby zvážila podmínění čerpání finančních prostředků Unie účastí v úřadu EPPO, a 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B1893" w14:textId="44316D7C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</w:t>
            </w:r>
            <w:r>
              <w:rPr>
                <w:b/>
                <w:i/>
              </w:rPr>
              <w:t xml:space="preserve"> vyzývá Komisi, aby zvážila zavedení nového ustanovení do nařízení o podmíněnosti, které by řešilo, zda neúčast na Úřadu evropského veřejného žalobce představuje potenciální hrozbu pro finanční zájmy Unie;</w:t>
            </w:r>
            <w:r>
              <w:t xml:space="preserve"> žádá Komisi, aby zvážila podmínění čerpání finančních prostředků Unie účastí v úřadu EPPO, a 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</w:tr>
    </w:tbl>
    <w:p w14:paraId="18E5FBF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A00EF61" w14:textId="77777777" w:rsidR="00FB6302" w:rsidRPr="005613AB" w:rsidRDefault="00FB6302" w:rsidP="00FB6302">
      <w:r>
        <w:rPr>
          <w:rStyle w:val="HideTWBExt"/>
        </w:rPr>
        <w:t>&lt;/Amend&gt;</w:t>
      </w:r>
    </w:p>
    <w:p w14:paraId="0715CB3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&lt;/NumAm&gt;</w:t>
      </w:r>
    </w:p>
    <w:p w14:paraId="6A21675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1E85C86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D65C47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42E4FF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AC928A2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F5914" w14:textId="77777777" w:rsidR="00FB6302" w:rsidRPr="005613AB" w:rsidRDefault="00FB6302" w:rsidP="008F5F07"/>
        </w:tc>
      </w:tr>
      <w:tr w:rsidR="00FB6302" w14:paraId="3BA13B32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8BCED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47D21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4AB84F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8CFB2" w14:textId="1467BC03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 xml:space="preserve"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</w:t>
            </w:r>
            <w:r>
              <w:rPr>
                <w:b/>
                <w:i/>
              </w:rPr>
              <w:t>žádá Komisi, aby zvážila podmínění čerpání finančních prostředků Unie účastí v úřadu EPPO, a </w:t>
            </w:r>
            <w:r>
              <w:t>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4B408" w14:textId="40B84609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</w:tr>
    </w:tbl>
    <w:p w14:paraId="43193E24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A71C452" w14:textId="77777777" w:rsidR="00FB6302" w:rsidRPr="005613AB" w:rsidRDefault="00FB6302" w:rsidP="00FB6302">
      <w:r>
        <w:rPr>
          <w:rStyle w:val="HideTWBExt"/>
        </w:rPr>
        <w:t>&lt;/Amend&gt;</w:t>
      </w:r>
    </w:p>
    <w:p w14:paraId="0A4B102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</w:t>
      </w:r>
      <w:r>
        <w:rPr>
          <w:rStyle w:val="HideTWBExt"/>
          <w:b w:val="0"/>
        </w:rPr>
        <w:t>&lt;/NumAm&gt;</w:t>
      </w:r>
    </w:p>
    <w:p w14:paraId="7CB72A9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>Kinga Kollár</w:t>
      </w:r>
      <w:r>
        <w:rPr>
          <w:rStyle w:val="HideTWBExt"/>
          <w:b w:val="0"/>
        </w:rPr>
        <w:t>&lt;/Members&gt;</w:t>
      </w:r>
    </w:p>
    <w:p w14:paraId="19E8CF5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1366641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A1B98E1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F36193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4E29A" w14:textId="77777777" w:rsidR="00FB6302" w:rsidRPr="005613AB" w:rsidRDefault="00FB6302" w:rsidP="008F5F07"/>
        </w:tc>
      </w:tr>
      <w:tr w:rsidR="00FB6302" w14:paraId="0F7349A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33D90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D6F4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25DD63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CF7A9" w14:textId="4246BD10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 xml:space="preserve"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</w:t>
            </w:r>
            <w:r>
              <w:rPr>
                <w:b/>
                <w:i/>
              </w:rPr>
              <w:t>žádá Komisi, aby zvážila podmínění čerpání finančních prostředků Unie účastí v úřadu EPPO, a </w:t>
            </w:r>
            <w:r>
              <w:t>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5FB7E" w14:textId="5C47AF27" w:rsidR="00FB6302" w:rsidRPr="005613AB" w:rsidRDefault="00FB6302" w:rsidP="008F5F07">
            <w:pPr>
              <w:pStyle w:val="Normal6a"/>
            </w:pPr>
            <w:r>
              <w:t>105.</w:t>
            </w:r>
            <w:r>
              <w:tab/>
              <w:t>zdůrazňuje, že v případě jakékoliv nedostatečné spolupráce s úřadem EPPO ze strany kteréhokoli členského státu vznikají imunity a výsady, které oslabují ochranu finančních zájmů Unie, čímž se tato ochrana stává nerovnoměrnou a neúčinnou, a naléhavě vyzývá Komisi, aby zahájila řízení o nesplnění povinnosti proti každému členskému státu, který systematicky klade překážky vyšetřováním vedeným úřadem EPPO; vyzývá Komisi, aby pečlivě sledovala úroveň spolupráce členských států s tímto úřadem; v tomto duchu vyjadřuje politování nad případy, které byly oznámeny v roce 2024, kdy bylo vyšetřovatelům úřadů OLAF a EPPO při výkonu jejich činnosti na místě vyhrožováno; zdůrazňuje, že takové situace podkopávají právní stát a oslabují činnosti Unie, a vyzývá k zavedení důkladných preventivních a ochranných opatření na ochranu zaměstnanců, kteří jsou nasazeni v rizikové situaci;</w:t>
            </w:r>
          </w:p>
        </w:tc>
      </w:tr>
    </w:tbl>
    <w:p w14:paraId="54F07DE2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91A28E2" w14:textId="77777777" w:rsidR="00FB6302" w:rsidRPr="005613AB" w:rsidRDefault="00FB6302" w:rsidP="00FB6302">
      <w:r>
        <w:rPr>
          <w:rStyle w:val="HideTWBExt"/>
        </w:rPr>
        <w:t>&lt;/Amend&gt;</w:t>
      </w:r>
    </w:p>
    <w:p w14:paraId="7CA072C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</w:t>
      </w:r>
      <w:r>
        <w:rPr>
          <w:rStyle w:val="HideTWBExt"/>
          <w:b w:val="0"/>
        </w:rPr>
        <w:t>&lt;/NumAm&gt;</w:t>
      </w:r>
    </w:p>
    <w:p w14:paraId="3260D08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472DA65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3D53076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35501CA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106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6288113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77CB8" w14:textId="77777777" w:rsidR="00FB6302" w:rsidRPr="005613AB" w:rsidRDefault="00FB6302" w:rsidP="008F5F07"/>
        </w:tc>
      </w:tr>
      <w:tr w:rsidR="00FB6302" w14:paraId="10E065BB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C94C3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3D508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07D412A3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B77E6" w14:textId="7F0952F8" w:rsidR="00FB6302" w:rsidRPr="005613AB" w:rsidRDefault="00FB6302" w:rsidP="008F5F07">
            <w:pPr>
              <w:pStyle w:val="Normal6a"/>
            </w:pPr>
            <w:r>
              <w:t>106.</w:t>
            </w:r>
            <w:r>
              <w:tab/>
              <w:t xml:space="preserve">zdůrazňuje, že činnosti úřadu EPPO musejí přispívat k ochraně finančních zájmů Unie a že podle očekávání </w:t>
            </w:r>
            <w:r>
              <w:rPr>
                <w:b/>
                <w:i/>
              </w:rPr>
              <w:t>povedou také k tomu, že se získají zpět částky vyplacené</w:t>
            </w:r>
            <w:r>
              <w:t xml:space="preserve"> z rozpočtu Unie, které nebyly v důsledku trestné činnosti použity k zamýšlenému účelu; poznamenává, že proces propadnutí majetku, který umožňuje vymáhání těchto částek, je v gesci vnitrostátních orgánů a že příslušné propadlé částky nebo hodnota majetku, které jsou výsledkem opatření přijatých evropskými pověřenými žalobci v členských státech, by se měly vrátit do rozpočtu Unie po odečtení nákladů, které vznikly orgánům členských států při provádění těchto opatření v souladu s článkem 38 nařízení (EU) 2017/1939, který se týká majetku nebo výnosů, s nimiž se má nakládat v souladu s platným vnitrostátním právem, aniž by byla dotčena práva Unie nebo jiných obětí na náhradu škody, která jim vznikla; připomíná, že parlamentní Výbor pro rozpočtovou kontrolu navrhl, aby potenciální příjmy plynoucí ze zabavení a propadnutí majetku byly v rozpočtu Unie zaúčtovány jako účelově nevázané příjmy v rámci samostatné rozpočtové položky vytvořené rozpočtovou změnou; oceňuje závazek úřadu EPPO spolupracovat s Komisí na podpoře veškerého úsilí, jehož cílem je zajistit provádění výše uvedených opatření; považuje za nezbytné změnit článek 38, aby bylo možné jeho účinné provádění a monitorování, a zajistit tak ochranu rozpočtu Unie a vyzývá Komisi, aby s příslušnými vnitrostátními orgány uzavřela nezbytná ujednání, která by umožnila, aby tyto částky byly zahrnuty do rozpočtu Unie, a aby navrhla nezbytná legislativní řešení k jeho účinnému prosazování;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23788A" w14:textId="3A66506E" w:rsidR="00FB6302" w:rsidRPr="005613AB" w:rsidRDefault="00FB6302" w:rsidP="008F5F07">
            <w:pPr>
              <w:pStyle w:val="Normal6a"/>
            </w:pPr>
            <w:r>
              <w:t>106.</w:t>
            </w:r>
            <w:r>
              <w:tab/>
              <w:t xml:space="preserve">zdůrazňuje, že činnosti úřadu EPPO musejí přispívat k ochraně finančních zájmů Unie a že podle očekávání </w:t>
            </w:r>
            <w:r>
              <w:rPr>
                <w:b/>
                <w:i/>
              </w:rPr>
              <w:t>budou mít za následek zpětné získání částek vyplacených</w:t>
            </w:r>
            <w:r>
              <w:t xml:space="preserve"> z rozpočtu Unie, které nebyly v důsledku trestné činnosti použity k zamýšlenému účelu; poznamenává, že proces propadnutí majetku, který umožňuje vymáhání těchto částek, je v gesci vnitrostátních orgánů a že příslušné propadlé částky nebo hodnota majetku, které jsou výsledkem opatření přijatých evropskými pověřenými žalobci v členských státech, by se měly vrátit do rozpočtu Unie po odečtení nákladů, které vznikly orgánům členských států při provádění těchto opatření v souladu s článkem 38 nařízení (EU) 2017/1939, který se týká majetku nebo výnosů, s nimiž se má nakládat v souladu s platným vnitrostátním právem, aniž by byla dotčena práva Unie nebo jiných obětí na náhradu škody, která jim vznikla; připomíná, že parlamentní Výbor pro rozpočtovou kontrolu navrhl, aby potenciální příjmy plynoucí ze zabavení a propadnutí majetku byly v rozpočtu Unie zaúčtovány jako účelově nevázané příjmy v rámci samostatné rozpočtové položky vytvořené rozpočtovou změnou; oceňuje závazek úřadu EPPO spolupracovat s Komisí na podpoře veškerého úsilí, jehož cílem je zajistit provádění výše uvedených opatření; považuje za nezbytné změnit článek 38, aby bylo možné jeho účinné provádění a monitorování, a zajistit tak ochranu rozpočtu Unie a vyzývá Komisi, aby s příslušnými vnitrostátními orgány uzavřela nezbytná ujednání, která by umožnila, aby tyto částky byly zahrnuty do rozpočtu Unie, a aby navrhla nezbytná legislativní řešení k jeho účinnému prosazování;</w:t>
            </w:r>
          </w:p>
        </w:tc>
      </w:tr>
    </w:tbl>
    <w:p w14:paraId="6DDBBC25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21CDDBD8" w14:textId="77777777" w:rsidR="00FB6302" w:rsidRPr="005613AB" w:rsidRDefault="00FB6302" w:rsidP="00FB6302">
      <w:r>
        <w:rPr>
          <w:rStyle w:val="HideTWBExt"/>
        </w:rPr>
        <w:t>&lt;/Amend&gt;</w:t>
      </w:r>
    </w:p>
    <w:p w14:paraId="129D665B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&lt;/NumAm&gt;</w:t>
      </w:r>
    </w:p>
    <w:p w14:paraId="3B6C7B3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4BC0A641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38B6F65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5E1427B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46446A5A" w14:textId="2790F041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111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FD4986D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0D47D" w14:textId="77777777" w:rsidR="00FB6302" w:rsidRPr="005613AB" w:rsidRDefault="00FB6302" w:rsidP="008F5F07"/>
        </w:tc>
      </w:tr>
      <w:tr w:rsidR="00FB6302" w14:paraId="3886C79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85F58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E9354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875BDCC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4EAE4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3F549" w14:textId="2CAC046C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111a.</w:t>
            </w:r>
            <w:r>
              <w:tab/>
            </w:r>
            <w:r>
              <w:rPr>
                <w:b/>
                <w:i/>
              </w:rPr>
              <w:t>bere na vědomí mimořádně vysoký veřejný zájem o některá vyšetřování úřadu EPPO, včetně vyšetřování nákupu očkovacích látek proti COVID-19 v Unii; připomíná, že transparentnost musí být vyvážena presumpcí neviny a procesní integritou; vybízí úřad EPPO, aby zachoval jasné zásady komunikace s veřejností, pokud jde o to, kdy a jak potvrzuje existenci vyšetřování a poskytuje aktuální informace, a zároveň zajistil, aby byly k dispozici dostatečné zdroje pro velmi složité případy se značným dopadem na rozpočet a reputaci;</w:t>
            </w:r>
          </w:p>
        </w:tc>
      </w:tr>
    </w:tbl>
    <w:p w14:paraId="37FF1181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F4F45E6" w14:textId="77777777" w:rsidR="00FB6302" w:rsidRPr="005613AB" w:rsidRDefault="00FB6302" w:rsidP="00FB6302">
      <w:r>
        <w:rPr>
          <w:rStyle w:val="HideTWBExt"/>
        </w:rPr>
        <w:t>&lt;/Amend&gt;</w:t>
      </w:r>
    </w:p>
    <w:p w14:paraId="72AE79E1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&lt;/NumAm&gt;</w:t>
      </w:r>
    </w:p>
    <w:p w14:paraId="2A86B3D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Cristian </w:t>
      </w:r>
      <w:proofErr w:type="spellStart"/>
      <w:r>
        <w:t>Terheş</w:t>
      </w:r>
      <w:proofErr w:type="spellEnd"/>
      <w:r>
        <w:rPr>
          <w:rStyle w:val="HideTWBExt"/>
          <w:b w:val="0"/>
        </w:rPr>
        <w:t>&lt;/Members&gt;</w:t>
      </w:r>
    </w:p>
    <w:p w14:paraId="0CADDF67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56030E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564120DA" w14:textId="180E1441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112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6B39EEE1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62C9B" w14:textId="77777777" w:rsidR="00FB6302" w:rsidRPr="005613AB" w:rsidRDefault="00FB6302" w:rsidP="008F5F07"/>
        </w:tc>
      </w:tr>
      <w:tr w:rsidR="00FB6302" w14:paraId="29E9E20F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E0CE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1A167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6F2CB9E5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213D2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F25DF" w14:textId="0B2A07BC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112a.</w:t>
            </w:r>
            <w:r>
              <w:tab/>
            </w:r>
            <w:r w:rsidR="00EB0093">
              <w:rPr>
                <w:b/>
                <w:i/>
              </w:rPr>
              <w:t>s </w:t>
            </w:r>
            <w:r>
              <w:rPr>
                <w:b/>
                <w:i/>
              </w:rPr>
              <w:t>vážným znepokojením bere na vědomí bezprecedentní podvody během pandemie COVID-19, nedostatečnou transparentnost ve veřejných institucích a špatné hospodaření s veřejnými prostředky EU; zdůrazňuje, že zpráva o činnosti úřadu EPPO za rok 2023 nadále upozorňuje na četné případy podvodů souvisejících s finančními prostředky vynaloženými na řešení pandemie COVID-</w:t>
            </w:r>
            <w:proofErr w:type="gramStart"/>
            <w:r>
              <w:rPr>
                <w:b/>
                <w:i/>
              </w:rPr>
              <w:t>19</w:t>
            </w:r>
            <w:r>
              <w:rPr>
                <w:b/>
                <w:i/>
                <w:vertAlign w:val="superscript"/>
              </w:rPr>
              <w:t>9a</w:t>
            </w:r>
            <w:proofErr w:type="gramEnd"/>
            <w:r>
              <w:rPr>
                <w:b/>
                <w:i/>
              </w:rPr>
              <w:t>;</w:t>
            </w:r>
          </w:p>
        </w:tc>
      </w:tr>
      <w:tr w:rsidR="00FB6302" w14:paraId="3CE603CF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476E3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19D22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FB6302" w14:paraId="039472E1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CE999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A84C6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  <w:vertAlign w:val="superscript"/>
              </w:rPr>
              <w:t>9a</w:t>
            </w:r>
            <w:r>
              <w:t xml:space="preserve"> </w:t>
            </w:r>
            <w:r>
              <w:rPr>
                <w:b/>
                <w:i/>
              </w:rPr>
              <w:t>https://www.eppo.europa.eu/sites/default/files/2024-03/EPPO_Annual_Report_2023.pdf</w:t>
            </w:r>
          </w:p>
        </w:tc>
      </w:tr>
    </w:tbl>
    <w:p w14:paraId="7107D822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54FB8B9C" w14:textId="77777777" w:rsidR="00FB6302" w:rsidRPr="005613AB" w:rsidRDefault="00FB6302" w:rsidP="00FB6302">
      <w:r>
        <w:rPr>
          <w:rStyle w:val="HideTWBExt"/>
        </w:rPr>
        <w:t>&lt;/Amend&gt;</w:t>
      </w:r>
    </w:p>
    <w:p w14:paraId="67758C55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&lt;/NumAm&gt;</w:t>
      </w:r>
    </w:p>
    <w:p w14:paraId="239582F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Cristian </w:t>
      </w:r>
      <w:proofErr w:type="spellStart"/>
      <w:r>
        <w:t>Terheş</w:t>
      </w:r>
      <w:proofErr w:type="spellEnd"/>
      <w:r>
        <w:rPr>
          <w:rStyle w:val="HideTWBExt"/>
          <w:b w:val="0"/>
        </w:rPr>
        <w:t>&lt;/Members&gt;</w:t>
      </w:r>
    </w:p>
    <w:p w14:paraId="39CE927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4D5399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43103532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112 b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EB5000C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58DFD" w14:textId="77777777" w:rsidR="00FB6302" w:rsidRPr="005613AB" w:rsidRDefault="00FB6302" w:rsidP="008F5F07"/>
        </w:tc>
      </w:tr>
      <w:tr w:rsidR="00FB6302" w14:paraId="3889F446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F9DBC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2F2D0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302CBDC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EBB0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A72A4" w14:textId="64154CCA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112b.</w:t>
            </w:r>
            <w:r>
              <w:tab/>
            </w:r>
            <w:r>
              <w:rPr>
                <w:b/>
                <w:i/>
              </w:rPr>
              <w:t>vyjadřuje vážné znepokojení nad nedostatečnou transparentností a komunikací s veřejností, pokud jde o vyšetřování nákupu očkovacích látek proti COVID-19 v Evropské unii, který je obecně považován za jeden z největších případů podvodů, jenž významně souvisí s veřejným zájmem; konstatuje, že úřad EPPO zahájil vyšetřování v roce 2022, občané však stále nebyli informováni o jeho pokroku nebo výsledku; naléhavě vyzývá úřad EPPO, aby vyčlenil odpovídající lidské a finanční zdroje na zajištění rychlého dokončení vyšetřování a aby bez zbytečného odkladu zveřejnil jasné informace o jeho fázi a závěrech, a to při plném respektování právních omezení;</w:t>
            </w:r>
          </w:p>
        </w:tc>
      </w:tr>
    </w:tbl>
    <w:p w14:paraId="3F79E1C6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41D73847" w14:textId="77777777" w:rsidR="00FB6302" w:rsidRPr="005613AB" w:rsidRDefault="00FB6302" w:rsidP="00FB6302">
      <w:r>
        <w:rPr>
          <w:rStyle w:val="HideTWBExt"/>
        </w:rPr>
        <w:t>&lt;/Amend&gt;</w:t>
      </w:r>
    </w:p>
    <w:p w14:paraId="2EF3D6E6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&lt;/NumAm&gt;</w:t>
      </w:r>
    </w:p>
    <w:p w14:paraId="5B88111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Cristian </w:t>
      </w:r>
      <w:proofErr w:type="spellStart"/>
      <w:r>
        <w:t>Terheş</w:t>
      </w:r>
      <w:proofErr w:type="spellEnd"/>
      <w:r>
        <w:rPr>
          <w:rStyle w:val="HideTWBExt"/>
          <w:b w:val="0"/>
        </w:rPr>
        <w:t>&lt;/Members&gt;</w:t>
      </w:r>
    </w:p>
    <w:p w14:paraId="0E058464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04B4B7A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3F6A53D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112 c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2276645C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DDCA4" w14:textId="77777777" w:rsidR="00FB6302" w:rsidRPr="005613AB" w:rsidRDefault="00FB6302" w:rsidP="008F5F07"/>
        </w:tc>
      </w:tr>
      <w:tr w:rsidR="00FB6302" w14:paraId="110F504C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4DCAA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224EB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79021E06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83014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93925" w14:textId="3FB0490C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112c.</w:t>
            </w:r>
            <w:r>
              <w:tab/>
            </w:r>
            <w:r>
              <w:rPr>
                <w:b/>
                <w:i/>
              </w:rPr>
              <w:t>vyzývá ke komplexnímu posouzení toho, jak Evropská komise využívá veřejné prostředky k financování organizací zapojených do propagačních činností, které souvisejí s jejími politickými prioritami; zdůrazňuje nutnost plné transparentnosti lobbistických činností; vybízí úřad EPPO, aby věnoval zvýšenou pozornost monitorování finančních prostředků EU, které nevládním organizacím přiděluje Komise; zdůrazňuje, že zvláštní zpráva EÚD č. 11/2025 o financování EU pro nevládní organizace upozorňuje na závažné nedostatky v transparentnosti a dohledu, včetně otázek klasifikace, sledovatelnosti a monitorování organizací, které tyto finanční prostředky dostávají, čímž se zabývaly politické debaty o transparentnosti financování nevládních organizací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FB6302" w14:paraId="05FFA926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6C75C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B05EF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FB6302" w14:paraId="206474C9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8CC14" w14:textId="77777777" w:rsidR="00FB6302" w:rsidRPr="005613AB" w:rsidRDefault="00FB6302" w:rsidP="008F5F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9FABA" w14:textId="77777777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1a https://www.eca.europa.eu/cs/publications/sr-2025-11</w:t>
            </w:r>
          </w:p>
        </w:tc>
      </w:tr>
    </w:tbl>
    <w:p w14:paraId="48E0F3DF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8F89C55" w14:textId="77777777" w:rsidR="00FB6302" w:rsidRPr="005613AB" w:rsidRDefault="00FB6302" w:rsidP="00FB6302">
      <w:r>
        <w:rPr>
          <w:rStyle w:val="HideTWBExt"/>
        </w:rPr>
        <w:t>&lt;/Amend&gt;</w:t>
      </w:r>
    </w:p>
    <w:p w14:paraId="790904A7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&lt;/NumAm&gt;</w:t>
      </w:r>
    </w:p>
    <w:p w14:paraId="6A046A1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Cristian </w:t>
      </w:r>
      <w:proofErr w:type="spellStart"/>
      <w:r>
        <w:t>Terheş</w:t>
      </w:r>
      <w:proofErr w:type="spellEnd"/>
      <w:r>
        <w:rPr>
          <w:rStyle w:val="HideTWBExt"/>
          <w:b w:val="0"/>
        </w:rPr>
        <w:t>&lt;/Members&gt;</w:t>
      </w:r>
    </w:p>
    <w:p w14:paraId="4666ABBA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BD6E153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2D8F166E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112 d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D78A5A7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C3561" w14:textId="77777777" w:rsidR="00FB6302" w:rsidRPr="005613AB" w:rsidRDefault="00FB6302" w:rsidP="008F5F07"/>
        </w:tc>
      </w:tr>
      <w:tr w:rsidR="00FB6302" w14:paraId="1B76A440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7C239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2D447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9031171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F9C7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6088E" w14:textId="55690941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112d.</w:t>
            </w:r>
            <w:r>
              <w:tab/>
            </w:r>
            <w:r>
              <w:rPr>
                <w:b/>
                <w:i/>
              </w:rPr>
              <w:t>vyzývá k okamžitému prošetření toho, jak Evropská komise využívá veřejné prostředky k financování stínové lobbistické skupiny, která podporuje její vlastní ekologickou politiku; zdůrazňuje, že lobbování by mělo být transparentní a všechny zúčastněné strany by měly být plně informovány;</w:t>
            </w:r>
          </w:p>
        </w:tc>
      </w:tr>
    </w:tbl>
    <w:p w14:paraId="65C0FE6E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37EDAEC2" w14:textId="77777777" w:rsidR="00FB6302" w:rsidRPr="005613AB" w:rsidRDefault="00FB6302" w:rsidP="00FB6302">
      <w:r>
        <w:rPr>
          <w:rStyle w:val="HideTWBExt"/>
        </w:rPr>
        <w:t>&lt;/Amend&gt;</w:t>
      </w:r>
    </w:p>
    <w:p w14:paraId="18FE790D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&lt;/NumAm&gt;</w:t>
      </w:r>
    </w:p>
    <w:p w14:paraId="7576A59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Caterina </w:t>
      </w:r>
      <w:proofErr w:type="spellStart"/>
      <w:r>
        <w:t>Chinnici</w:t>
      </w:r>
      <w:proofErr w:type="spellEnd"/>
      <w:r>
        <w:rPr>
          <w:rStyle w:val="HideTWBExt"/>
          <w:b w:val="0"/>
        </w:rPr>
        <w:t>&lt;/Members&gt;</w:t>
      </w:r>
    </w:p>
    <w:p w14:paraId="63BC533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4AD18DCB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643987A6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Nadpis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789FBB6A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5E285" w14:textId="77777777" w:rsidR="00FB6302" w:rsidRPr="005613AB" w:rsidRDefault="00FB6302" w:rsidP="008F5F07"/>
        </w:tc>
      </w:tr>
      <w:tr w:rsidR="00FB6302" w14:paraId="37D8CD6C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5CD11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8CCE1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2FB165AB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D817A" w14:textId="77777777" w:rsidR="00FB6302" w:rsidRPr="005613AB" w:rsidRDefault="00FB6302" w:rsidP="008F5F07">
            <w:pPr>
              <w:pStyle w:val="Normal6a"/>
            </w:pPr>
            <w:r>
              <w:t>Dopad ruské útočné války proti Ukrajině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CE59C" w14:textId="77777777" w:rsidR="00FB6302" w:rsidRPr="005613AB" w:rsidRDefault="00FB6302" w:rsidP="008F5F07">
            <w:pPr>
              <w:pStyle w:val="Normal6a"/>
            </w:pPr>
            <w:r>
              <w:t xml:space="preserve">Dopad </w:t>
            </w:r>
            <w:r>
              <w:rPr>
                <w:b/>
                <w:i/>
              </w:rPr>
              <w:t xml:space="preserve">protiprávní </w:t>
            </w:r>
            <w:r>
              <w:t>ruské útočné války proti Ukrajině</w:t>
            </w:r>
          </w:p>
        </w:tc>
      </w:tr>
    </w:tbl>
    <w:p w14:paraId="43961C59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70CA6A41" w14:textId="77777777" w:rsidR="00FB6302" w:rsidRPr="005613AB" w:rsidRDefault="00FB6302" w:rsidP="00FB6302">
      <w:r>
        <w:rPr>
          <w:rStyle w:val="HideTWBExt"/>
        </w:rPr>
        <w:t>&lt;/Amend&gt;</w:t>
      </w:r>
    </w:p>
    <w:p w14:paraId="66130702" w14:textId="77777777" w:rsidR="00FB6302" w:rsidRPr="005613AB" w:rsidRDefault="00FB6302" w:rsidP="00FB6302">
      <w:pPr>
        <w:pStyle w:val="AmNumberTabs"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&lt;/NumAm&gt;</w:t>
      </w:r>
    </w:p>
    <w:p w14:paraId="0300C7AC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Damian </w:t>
      </w:r>
      <w:proofErr w:type="spellStart"/>
      <w:r>
        <w:t>Boeselager</w:t>
      </w:r>
      <w:proofErr w:type="spellEnd"/>
      <w:r>
        <w:rPr>
          <w:rStyle w:val="HideTWBExt"/>
          <w:b w:val="0"/>
        </w:rPr>
        <w:t>&lt;/Members&gt;</w:t>
      </w:r>
    </w:p>
    <w:p w14:paraId="4FF8D332" w14:textId="77777777" w:rsidR="00FB6302" w:rsidRPr="005613AB" w:rsidRDefault="00FB6302" w:rsidP="00FB6302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17CB0A79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&lt;/RepeatBlock-By&gt;</w:t>
      </w:r>
    </w:p>
    <w:p w14:paraId="635D7E40" w14:textId="77777777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&lt;DocAmend&gt;</w:t>
      </w:r>
      <w:r>
        <w:t>Návrh usnesení</w:t>
      </w:r>
      <w:r>
        <w:rPr>
          <w:rStyle w:val="HideTWBExt"/>
          <w:b w:val="0"/>
        </w:rPr>
        <w:t>&lt;/DocAmend&gt;</w:t>
      </w:r>
    </w:p>
    <w:p w14:paraId="14C1433B" w14:textId="21D9FF9C" w:rsidR="00FB6302" w:rsidRPr="005613AB" w:rsidRDefault="00FB6302" w:rsidP="00FB6302">
      <w:pPr>
        <w:pStyle w:val="NormalBold"/>
      </w:pPr>
      <w:r>
        <w:rPr>
          <w:rStyle w:val="HideTWBExt"/>
          <w:b w:val="0"/>
        </w:rPr>
        <w:t>&lt;Article&gt;</w:t>
      </w:r>
      <w:r>
        <w:t>Bod 115 a 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B6302" w14:paraId="1CECCB39" w14:textId="77777777" w:rsidTr="008F5F0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CEA13" w14:textId="77777777" w:rsidR="00FB6302" w:rsidRPr="005613AB" w:rsidRDefault="00FB6302" w:rsidP="008F5F07"/>
        </w:tc>
      </w:tr>
      <w:tr w:rsidR="00FB6302" w14:paraId="12093025" w14:textId="77777777" w:rsidTr="008F5F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D07E6" w14:textId="77777777" w:rsidR="00FB6302" w:rsidRPr="005613AB" w:rsidRDefault="00FB6302" w:rsidP="008F5F07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4D341" w14:textId="77777777" w:rsidR="00FB6302" w:rsidRPr="005613AB" w:rsidRDefault="00FB6302" w:rsidP="008F5F07">
            <w:pPr>
              <w:pStyle w:val="AmColumnHeading"/>
            </w:pPr>
            <w:r>
              <w:t>Pozměňovací návrh</w:t>
            </w:r>
          </w:p>
        </w:tc>
      </w:tr>
      <w:tr w:rsidR="00FB6302" w14:paraId="5CD23D23" w14:textId="77777777" w:rsidTr="008F5F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8B285" w14:textId="77777777" w:rsidR="00FB6302" w:rsidRPr="005613AB" w:rsidRDefault="00FB6302" w:rsidP="008F5F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538D5" w14:textId="32184840" w:rsidR="00FB6302" w:rsidRPr="005613AB" w:rsidRDefault="00FB6302" w:rsidP="008F5F07">
            <w:pPr>
              <w:pStyle w:val="Normal6a"/>
            </w:pPr>
            <w:r>
              <w:rPr>
                <w:b/>
                <w:i/>
              </w:rPr>
              <w:t>115a.</w:t>
            </w:r>
            <w:r>
              <w:tab/>
            </w:r>
            <w:r>
              <w:rPr>
                <w:b/>
                <w:i/>
              </w:rPr>
              <w:t xml:space="preserve">konstatuje, že rostoucí objem finanční podpory poskytované Unií Ukrajině, a to </w:t>
            </w:r>
            <w:r w:rsidR="00EB0093">
              <w:rPr>
                <w:b/>
                <w:i/>
              </w:rPr>
              <w:t>i </w:t>
            </w:r>
            <w:r>
              <w:rPr>
                <w:b/>
                <w:i/>
              </w:rPr>
              <w:t>v rámci Nástroje pro Ukrajinu, pravděpodobně v nadcházejících letech přinese úřadu EPPO další požadavky na vyšetřování; zdůrazňuje, že je důležité se na tyto výzvy připravit prostřednictvím odpovídajícího personálního obsazení, bezpečné digitální infrastruktury a posílených rámců spolupráce s cílem chránit finanční zájmy Unie a zároveň účinně podporovat Ukrajinu;</w:t>
            </w:r>
          </w:p>
        </w:tc>
      </w:tr>
    </w:tbl>
    <w:p w14:paraId="088047ED" w14:textId="77777777" w:rsidR="00FB6302" w:rsidRPr="005613AB" w:rsidRDefault="00FB6302" w:rsidP="00FB6302">
      <w:pPr>
        <w:pStyle w:val="AmOrLang"/>
        <w:rPr>
          <w:lang w:eastAsia="en-US"/>
        </w:rPr>
      </w:pPr>
      <w:r w:rsidRPr="005613AB">
        <w:t xml:space="preserve">Or. </w:t>
      </w:r>
      <w:r w:rsidRPr="00CE1B3A">
        <w:rPr>
          <w:rStyle w:val="HideTWBExt"/>
        </w:rPr>
        <w:t>&lt;Original&gt;</w:t>
      </w:r>
      <w:r w:rsidRPr="00CE1B3A">
        <w:rPr>
          <w:rStyle w:val="HideTWBInt"/>
        </w:rPr>
        <w:t>{EN}</w:t>
      </w:r>
      <w:r w:rsidRPr="005613AB">
        <w:t>en</w:t>
      </w:r>
      <w:r w:rsidRPr="00CE1B3A">
        <w:rPr>
          <w:rStyle w:val="HideTWBExt"/>
        </w:rPr>
        <w:t>&lt;/Original&gt;</w:t>
      </w:r>
    </w:p>
    <w:p w14:paraId="1365FC0C" w14:textId="5CE39A58" w:rsidR="00FB6302" w:rsidRDefault="00FB6302" w:rsidP="00FB6302">
      <w:r>
        <w:rPr>
          <w:rStyle w:val="HideTWBExt"/>
        </w:rPr>
        <w:t>&lt;/Amend&gt;</w:t>
      </w:r>
      <w:r w:rsidRPr="00FB6302">
        <w:rPr>
          <w:rStyle w:val="HideTWBExt"/>
        </w:rPr>
        <w:t>&lt;/RepeatBlock-Amend&gt;</w:t>
      </w:r>
    </w:p>
    <w:p w14:paraId="616F36E4" w14:textId="5A177542" w:rsidR="00CE1B3A" w:rsidRPr="005613AB" w:rsidRDefault="00CE1B3A" w:rsidP="00FB6302"/>
    <w:sectPr w:rsidR="00CE1B3A" w:rsidRPr="005613AB" w:rsidSect="00FB6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50F6" w14:textId="77777777" w:rsidR="00A2402C" w:rsidRPr="00A2402C" w:rsidRDefault="00A2402C">
      <w:r w:rsidRPr="00A2402C">
        <w:separator/>
      </w:r>
    </w:p>
  </w:endnote>
  <w:endnote w:type="continuationSeparator" w:id="0">
    <w:p w14:paraId="1525EBAC" w14:textId="77777777" w:rsidR="00A2402C" w:rsidRPr="00A2402C" w:rsidRDefault="00A2402C">
      <w:r w:rsidRPr="00A240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A49F" w14:textId="77777777" w:rsidR="00FB6302" w:rsidRDefault="00FB6302" w:rsidP="00FB6302">
    <w:pPr>
      <w:pStyle w:val="EPFooter"/>
    </w:pPr>
    <w:r>
      <w:t>PE</w:t>
    </w:r>
    <w:r w:rsidRPr="00FB6302">
      <w:rPr>
        <w:rStyle w:val="HideTWBExt"/>
      </w:rPr>
      <w:t>&lt;NoPE&gt;</w:t>
    </w:r>
    <w:r>
      <w:t>784.137</w:t>
    </w:r>
    <w:r w:rsidRPr="00FB6302">
      <w:rPr>
        <w:rStyle w:val="HideTWBExt"/>
      </w:rPr>
      <w:t>&lt;/NoPE&gt;&lt;Version&gt;</w:t>
    </w:r>
    <w:r>
      <w:t>v01-00</w:t>
    </w:r>
    <w:r w:rsidRPr="00FB6302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196</w:t>
    </w:r>
    <w:r>
      <w:fldChar w:fldCharType="end"/>
    </w:r>
    <w:r>
      <w:t>/</w:t>
    </w:r>
    <w:r w:rsidR="00EB0093">
      <w:fldChar w:fldCharType="begin"/>
    </w:r>
    <w:r w:rsidR="00EB0093">
      <w:instrText xml:space="preserve"> NUMPAGES  \* MERGEFORMAT </w:instrText>
    </w:r>
    <w:r w:rsidR="00EB0093">
      <w:fldChar w:fldCharType="separate"/>
    </w:r>
    <w:r>
      <w:rPr>
        <w:noProof/>
      </w:rPr>
      <w:t>197</w:t>
    </w:r>
    <w:r w:rsidR="00EB0093">
      <w:rPr>
        <w:noProof/>
      </w:rPr>
      <w:fldChar w:fldCharType="end"/>
    </w:r>
    <w:r>
      <w:tab/>
    </w:r>
    <w:r w:rsidRPr="00FB6302">
      <w:rPr>
        <w:rStyle w:val="HideTWBExt"/>
      </w:rPr>
      <w:t>&lt;PathFdR&gt;</w:t>
    </w:r>
    <w:r>
      <w:t>AM\1336325CS.docx</w:t>
    </w:r>
    <w:r w:rsidRPr="00FB6302">
      <w:rPr>
        <w:rStyle w:val="HideTWBExt"/>
      </w:rPr>
      <w:t>&lt;/PathFdR&gt;</w:t>
    </w:r>
  </w:p>
  <w:p w14:paraId="6FDFC53F" w14:textId="08707C26" w:rsidR="00AD3D9F" w:rsidRPr="00A2402C" w:rsidRDefault="00FB6302" w:rsidP="00FB6302">
    <w:pPr>
      <w:pStyle w:val="EPFooter2"/>
    </w:pPr>
    <w:r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3F9BF" w14:textId="77777777" w:rsidR="00FB6302" w:rsidRDefault="00FB6302" w:rsidP="00FB6302">
    <w:pPr>
      <w:pStyle w:val="EPFooter"/>
    </w:pPr>
    <w:r w:rsidRPr="00FB6302">
      <w:rPr>
        <w:rStyle w:val="HideTWBExt"/>
      </w:rPr>
      <w:t>&lt;PathFdR&gt;</w:t>
    </w:r>
    <w:r>
      <w:t>AM\1336325CS.docx</w:t>
    </w:r>
    <w:r w:rsidRPr="00FB6302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197</w:t>
    </w:r>
    <w:r>
      <w:fldChar w:fldCharType="end"/>
    </w:r>
    <w:r>
      <w:t>/</w:t>
    </w:r>
    <w:r w:rsidR="00EB0093">
      <w:fldChar w:fldCharType="begin"/>
    </w:r>
    <w:r w:rsidR="00EB0093">
      <w:instrText xml:space="preserve"> NUMPAGES  \* MERGEFORMAT </w:instrText>
    </w:r>
    <w:r w:rsidR="00EB0093">
      <w:fldChar w:fldCharType="separate"/>
    </w:r>
    <w:r>
      <w:rPr>
        <w:noProof/>
      </w:rPr>
      <w:t>197</w:t>
    </w:r>
    <w:r w:rsidR="00EB0093">
      <w:rPr>
        <w:noProof/>
      </w:rPr>
      <w:fldChar w:fldCharType="end"/>
    </w:r>
    <w:r>
      <w:tab/>
      <w:t>PE</w:t>
    </w:r>
    <w:r w:rsidRPr="00FB6302">
      <w:rPr>
        <w:rStyle w:val="HideTWBExt"/>
      </w:rPr>
      <w:t>&lt;NoPE&gt;</w:t>
    </w:r>
    <w:r>
      <w:t>784.137</w:t>
    </w:r>
    <w:r w:rsidRPr="00FB6302">
      <w:rPr>
        <w:rStyle w:val="HideTWBExt"/>
      </w:rPr>
      <w:t>&lt;/NoPE&gt;&lt;Version&gt;</w:t>
    </w:r>
    <w:r>
      <w:t>v01-00</w:t>
    </w:r>
    <w:r w:rsidRPr="00FB6302">
      <w:rPr>
        <w:rStyle w:val="HideTWBExt"/>
      </w:rPr>
      <w:t>&lt;/Version&gt;</w:t>
    </w:r>
  </w:p>
  <w:p w14:paraId="4836E3A9" w14:textId="56872108" w:rsidR="00AD3D9F" w:rsidRPr="00A2402C" w:rsidRDefault="00FB6302" w:rsidP="00FB6302">
    <w:pPr>
      <w:pStyle w:val="EPFooter2"/>
    </w:pPr>
    <w:r>
      <w:tab/>
    </w:r>
    <w:r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2090" w14:textId="77777777" w:rsidR="00FB6302" w:rsidRDefault="00FB6302" w:rsidP="00FB6302">
    <w:pPr>
      <w:pStyle w:val="EPFooter"/>
    </w:pPr>
    <w:r w:rsidRPr="00FB6302">
      <w:rPr>
        <w:rStyle w:val="HideTWBExt"/>
      </w:rPr>
      <w:t>&lt;PathFdR&gt;</w:t>
    </w:r>
    <w:r>
      <w:t>AM\1336325CS.docx</w:t>
    </w:r>
    <w:r w:rsidRPr="00FB6302">
      <w:rPr>
        <w:rStyle w:val="HideTWBExt"/>
      </w:rPr>
      <w:t>&lt;/PathFdR&gt;</w:t>
    </w:r>
    <w:r>
      <w:tab/>
    </w:r>
    <w:r>
      <w:tab/>
      <w:t>PE</w:t>
    </w:r>
    <w:r w:rsidRPr="00FB6302">
      <w:rPr>
        <w:rStyle w:val="HideTWBExt"/>
      </w:rPr>
      <w:t>&lt;NoPE&gt;</w:t>
    </w:r>
    <w:r>
      <w:t>784.137</w:t>
    </w:r>
    <w:r w:rsidRPr="00FB6302">
      <w:rPr>
        <w:rStyle w:val="HideTWBExt"/>
      </w:rPr>
      <w:t>&lt;/NoPE&gt;&lt;Version&gt;</w:t>
    </w:r>
    <w:r>
      <w:t>v01-00</w:t>
    </w:r>
    <w:r w:rsidRPr="00FB6302">
      <w:rPr>
        <w:rStyle w:val="HideTWBExt"/>
      </w:rPr>
      <w:t>&lt;/Version&gt;</w:t>
    </w:r>
  </w:p>
  <w:p w14:paraId="409DD67D" w14:textId="6E7B4DBB" w:rsidR="00AD3D9F" w:rsidRPr="00A2402C" w:rsidRDefault="00FB6302" w:rsidP="00FB6302">
    <w:pPr>
      <w:pStyle w:val="EPFooter2"/>
    </w:pPr>
    <w:r>
      <w:t>CS</w:t>
    </w:r>
    <w:r>
      <w:tab/>
    </w:r>
    <w:r w:rsidRPr="00FB6302">
      <w:rPr>
        <w:b w:val="0"/>
        <w:i/>
        <w:color w:val="C0C0C0"/>
        <w:sz w:val="22"/>
      </w:rPr>
      <w:t>Jednotná v rozmanitosti</w:t>
    </w:r>
    <w:r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3D731" w14:textId="77777777" w:rsidR="00A2402C" w:rsidRPr="00A2402C" w:rsidRDefault="00A2402C">
      <w:r w:rsidRPr="00A2402C">
        <w:separator/>
      </w:r>
    </w:p>
  </w:footnote>
  <w:footnote w:type="continuationSeparator" w:id="0">
    <w:p w14:paraId="494384C2" w14:textId="77777777" w:rsidR="00A2402C" w:rsidRPr="00A2402C" w:rsidRDefault="00A2402C">
      <w:r w:rsidRPr="00A240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8F9A" w14:textId="77777777" w:rsidR="00FB6302" w:rsidRDefault="00FB6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AEC4B" w14:textId="77777777" w:rsidR="00FB6302" w:rsidRDefault="00FB63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6A99" w14:textId="77777777" w:rsidR="00FB6302" w:rsidRDefault="00FB63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4602192">
    <w:abstractNumId w:val="3"/>
  </w:num>
  <w:num w:numId="2" w16cid:durableId="16393962">
    <w:abstractNumId w:val="2"/>
  </w:num>
  <w:num w:numId="3" w16cid:durableId="52432912">
    <w:abstractNumId w:val="1"/>
  </w:num>
  <w:num w:numId="4" w16cid:durableId="50231696">
    <w:abstractNumId w:val="0"/>
  </w:num>
  <w:num w:numId="5" w16cid:durableId="1501045466">
    <w:abstractNumId w:val="6"/>
  </w:num>
  <w:num w:numId="6" w16cid:durableId="54015725">
    <w:abstractNumId w:val="5"/>
  </w:num>
  <w:num w:numId="7" w16cid:durableId="1489201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8"/>
    <w:docVar w:name="COMMKEY" w:val="CONT"/>
    <w:docVar w:name="LastEditedSection" w:val=" 1"/>
    <w:docVar w:name="RepeatBlock-AmendCS" w:val="{\rtf1\adeflang1025\ansi\ansicpg1250\uc1\adeff0\deff0\stshfdbch0\stshfloch0\stshfhich0\stshfbi0\deflang1029\deflangfe1029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\lang2057\langfe2057\langnp2057\langfenp2057 }{\*\defpap _x000d__x000a_\ql \li0\ri0\widctlpar\wrapdefault\aspalpha\aspnum\faauto\adjustright\rin0\lin0\itap0 }\noqfpromote {\stylesheet{\ql \li0\ri0\widctlpar\wrapdefault\aspalpha\aspnum\faauto\adjustright\rin0\lin0\itap0 \rtlch\fcs1 \af0\afs20\alang1025 \ltrch\fcs0 _x000d__x000a_\fs24\lang2057\langfe2057\cgrid\langnp2057\langfenp2057 \snext0 \sqformat \spriority0 \styrsid7823322 Normal;}{\s1\ql \li0\ri0\sb240\keep\keepn\widctlpar\wrapdefault\aspalpha\aspnum\faauto\outlinelevel0\adjustright\rin0\lin0\itap0 \rtlch\fcs1 _x000d__x000a_\af31503\afs32\alang1025 \ltrch\fcs0 \fs32\cf19\lang2057\langfe2057\loch\f31502\hich\af31502\dbch\af31501\cgrid\langnp2057\langfenp2057 \sbasedon0 \snext0 \slink15 \ssemihidden \sqformat \spriority0 \styrsid223860 heading 1;}{\*\cs10 \additive _x000d__x000a_\ssemihidden \sunhideused \spriority1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02627 HideTWBExt;}{\*\cs18 \additive \v\f1\fs20\cf15 _x000d__x000a_\spriority0 \styrsid16202627 HideTWBInt;}{\s19\qr \li0\ri0\sb240\sa240\nowidctlpar\wrapdefault\aspalpha\aspnum\faauto\adjustright\rin0\lin0\itap0 \rtlch\fcs1 \af0\afs20\alang1025 \ltrch\fcs0 \fs24\lang1029\langfe2057\cgrid\langnp1029\langfenp2057 _x000d__x000a_\sbasedon0 \snext19 \spriority0 \styrsid16202627 AmOrLang;}{\s20\ql \li0\ri0\sa120\nowidctlpar\wrapdefault\aspalpha\aspnum\faauto\adjustright\rin0\lin0\itap0 \rtlch\fcs1 \af0\afs20\alang1025 \ltrch\fcs0 _x000d__x000a_\fs24\lang1029\langfe2057\cgrid\langnp1029\langfenp2057 \sbasedon0 \snext20 \spriority0 \styrsid16202627 Normal6a;}{\s21\ql \li0\ri0\nowidctlpar\wrapdefault\aspalpha\aspnum\faauto\adjustright\rin0\lin0\itap0 \rtlch\fcs1 \af0\afs20\alang1025 \ltrch\fcs0 _x000d__x000a_\b\fs24\lang1029\langfe2057\cgrid\langnp1029\langfenp2057 \sbasedon0 \snext21 \spriority0 \styrsid16202627 NormalBold;}{\s22\qc \li0\ri0\sa240\nowidctlpar\wrapdefault\aspalpha\aspnum\faauto\adjustright\rin0\lin0\itap0 \rtlch\fcs1 \af0\afs20\alang1025 _x000d__x000a_\ltrch\fcs0 \i\fs24\lang1029\langfe2057\cgrid\langnp1029\langfenp2057 \sbasedon0 \snext22 \spriority0 \styrsid1620262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6202627 AmNumberTabs;}}{\*\rsidtbl \rsid24658\rsid223860\rsid735077\rsid1718133\rsid2233004\rsid2892074\rsid3565327\rsid4666813\rsid6641733_x000d__x000a_\rsid7823322\rsid9636012\rsid10377208\rsid11215221\rsid11549030\rsid12154954\rsid13240127\rsid14382809\rsid14424199\rsid15204470\rsid15285974\rsid15950462\rsid16202627\rsid16324206\rsid16662270}{\mmathPr\mmathFont34\mbrkBin0\mbrkBinSub0\msmallFrac0_x000d__x000a_\mdispDef1\mlMargin0\mrMargin0\mdefJc1\mwrapIndent1440\mintLim0\mnaryLim1}{\info{\author SODOMKOVA Renata}{\operator SODOMKOVA Renata}{\creatim\yr2026\mo2\dy2\hr10\min56}{\revtim\yr2026\mo2\dy2\hr10\min56}{\version1}{\edmins0}{\nofpages1}{\nofwords87}_x000d__x000a_{\nofchars549}{\nofcharsws633}{\vern103}}{\*\xmlnstbl {\xmlns1 http://schemas.microsoft.com/office/word/2003/wordml}}\paperw11906\paperh16838\margl1418\margr1418\margt1134\margb1418\gutter0\ltrsect _x000d__x000a_\facingp\widowctrl\ftnbj\aenddoc\ftnrestart\hyphhotz425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0262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23300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300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300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300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1029\langfe2057\cgrid\langnp1029\langfenp2057 {\rtlch\fcs1 \af0 \ltrch\fcs0 \cs17\b0\v\f1\fs20\cf9\lang1024\langfe1024\noproof\insrsid16202627\charrsid10633260 {\*\bkmkstart restart}&lt;Amend&gt;}{\rtlch\fcs1 \af52 _x000d__x000a_\ltrch\fcs0 \f52\insrsid16202627\charrsid10633260 Pozm\'ec\'f2ovac\'ed n\'e1vrh}{\rtlch\fcs1 \af0 \ltrch\fcs0 \insrsid16202627\charrsid10633260 \tab \tab }{\rtlch\fcs1 \af0 \ltrch\fcs0 _x000d__x000a_\cs17\b0\v\f1\fs20\cf9\lang1024\langfe1024\noproof\insrsid16202627\charrsid10633260 &lt;NumAm&gt;}{\rtlch\fcs1 \af0 \ltrch\fcs0 \insrsid16202627\charrsid10633260 #}{\rtlch\fcs1 \af1 \ltrch\fcs0 \cs18\v\f1\fs20\cf15\insrsid16202627\charrsid10633260 _x000d__x000a_ENMIENDA@NRAM@}{\rtlch\fcs1 \af0 \ltrch\fcs0 \insrsid16202627\charrsid10633260 #}{\rtlch\fcs1 \af0 \ltrch\fcs0 \cs17\b0\v\f1\fs20\cf9\lang1024\langfe1024\noproof\insrsid16202627\charrsid10633260 &lt;/NumAm&gt;}{\rtlch\fcs1 \af0 \ltrch\fcs0 _x000d__x000a_\insrsid16202627\charrsid10633260 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6202627\charrsid10633260 &lt;RepeatBlock-By&gt;}{\rtlch\fcs1 \af0 \ltrch\fcs0 \insrsid16202627\charrsid10633260 #}{\rtlch\fcs1 \af1 \ltrch\fcs0 _x000d__x000a_\cs18\v\f1\fs20\cf15\insrsid16202627\charrsid10633260 (MOD@InsideLoop()}{\rtlch\fcs1 \af0 \ltrch\fcs0 \insrsid16202627\charrsid10633260 ##}{\rtlch\fcs1 \af1 \ltrch\fcs0 \cs18\v\f1\fs20\cf15\insrsid16202627\charrsid10633260 &gt;&gt;&gt;@[ZMEMBERSMSG]@}{\rtlch\fcs1 _x000d__x000a_\af0 \ltrch\fcs0 \insrsid16202627\charrsid10633260 #}{\rtlch\fcs1 \af0 \ltrch\fcs0 \cs17\b0\v\f1\fs20\cf9\lang1024\langfe1024\noproof\insrsid16202627\charrsid10633260 &lt;Members&gt;}{\rtlch\fcs1 \af0 \ltrch\fcs0 \insrsid16202627\charrsid10633260 #}{_x000d__x000a_\rtlch\fcs1 \af1 \ltrch\fcs0 \cs18\v\f1\fs20\cf15\insrsid16202627\charrsid10633260 (MOD@InsideLoop(\'a7)}{\rtlch\fcs1 \af0 \ltrch\fcs0 \insrsid16202627\charrsid10633260 #}{\rtlch\fcs1 \af0 \ltrch\fcs0 \cf10\insrsid16202627\charrsid10633260 \u9668\'3f}{_x000d__x000a_\rtlch\fcs1 \af0 \ltrch\fcs0 \insrsid16202627\charrsid10633260 #}{\rtlch\fcs1 \af1 \ltrch\fcs0 \cs18\v\f1\fs20\cf15\insrsid16202627\charrsid10633260 TVTMEMBERS\'a7@MEMBERS@}{\rtlch\fcs1 \af0 \ltrch\fcs0 \insrsid16202627\charrsid10633260 #}{\rtlch\fcs1 _x000d__x000a_\af0 \ltrch\fcs0 \cf10\insrsid16202627\charrsid10633260 \u9658\'3f}{\rtlch\fcs1 \af0 \ltrch\fcs0 \cs17\b0\v\f1\fs20\cf9\lang1024\langfe1024\noproof\insrsid16202627\charrsid10633260 &lt;/Members&gt;}{\rtlch\fcs1 \af0 \ltrch\fcs0 _x000d__x000a_\insrsid16202627\charrsid1063326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langnp1029\insrsid16202627\charrsid10633260 &lt;AuNomDe&gt;&lt;OptDel&gt;}{\rtlch\fcs1 \af0 \ltrch\fcs0 \lang1029\langfe2057\langnp1029\insrsid16202627\charrsid10633260 #}{\rtlch\fcs1 \af1 \ltrch\fcs0 _x000d__x000a_\cs18\v\f1\fs20\cf15\lang1029\langfe2057\langnp1029\insrsid16202627\charrsid10633260 MNU[ONBEHALFYES][NOTAPP]@CHOICE@}{\rtlch\fcs1 \af0 \ltrch\fcs0 \lang1029\langfe2057\langnp1029\insrsid16202627\charrsid10633260 #}{\rtlch\fcs1 \af0 \ltrch\fcs0 _x000d__x000a_\cs17\v\f1\fs20\cf9\lang1024\langfe1024\noproof\langnp1029\insrsid16202627\charrsid10633260 &lt;/OptDel&gt;&lt;/AuNomDe&gt;}{\rtlch\fcs1 \af0 \ltrch\fcs0 \lang1029\langfe2057\langnp1029\insrsid16202627\charrsid10633260 _x000d__x000a_\par &lt;&lt;&lt;}{\rtlch\fcs1 \af0 \ltrch\fcs0 \cs17\v\f1\fs20\cf9\lang1024\langfe1024\noproof\langnp1029\insrsid16202627\charrsid10633260 &lt;/RepeatBlock-By&gt;}{\rtlch\fcs1 \af0 \ltrch\fcs0 \lang1029\langfe2057\langnp1029\insrsid16202627\charrsid10633260 _x000d__x000a_\par }\pard\plain \ltrpar\s21\ql \li0\ri0\nowidctlpar\wrapdefault\aspalpha\aspnum\faauto\adjustright\rin0\lin0\itap0\pararsid11353503 \rtlch\fcs1 \af0\afs20\alang1025 \ltrch\fcs0 \b\fs24\lang1029\langfe2057\cgrid\langnp1029\langfenp2057 {\rtlch\fcs1 \af0 _x000d__x000a_\ltrch\fcs0 \cs17\b0\v\f1\fs20\cf9\lang1024\langfe1024\noproof\insrsid16202627\charrsid10633260 &lt;DocAmend&gt;}{\rtlch\fcs1 \af0 \ltrch\fcs0 \insrsid16202627\charrsid10633260 #}{\rtlch\fcs1 \af1 \ltrch\fcs0 _x000d__x000a_\cs18\v\f1\fs20\cf15\insrsid16202627\charrsid10633260 MNU[OPTAMDOCINI][AMDOCA1][OPTAMDOCNLE][AMDOCA1][AMDOCA2][AMDOCA1][AMDOCA1][OPTAMDOCDEC]@CHOICE@CODEMNU}{\rtlch\fcs1 \af0 \ltrch\fcs0 \insrsid16202627\charrsid10633260 #}{\rtlch\fcs1 \af0 \ltrch\fcs0 _x000d__x000a_\cs17\b0\v\f1\fs20\cf9\lang1024\langfe1024\noproof\insrsid16202627\charrsid10633260 &lt;/DocAmend&gt;}{\rtlch\fcs1 \af0 \ltrch\fcs0 \insrsid16202627\charrsid10633260 _x000d__x000a_\par }\pard \ltrpar\s21\ql \li0\ri0\nowidctlpar\wrapdefault\aspalpha\aspnum\faauto\adjustright\rin0\lin0\itap0\pararsid7949889 {\rtlch\fcs1 \af0 \ltrch\fcs0 \cs17\b0\v\f1\fs20\cf9\lang1024\langfe1024\noproof\insrsid16202627\charrsid10633260 &lt;Article&gt;}{_x000d__x000a_\rtlch\fcs1 \af0 \ltrch\fcs0 \cf10\insrsid16202627\charrsid10633260 \u9668\'3f}{\rtlch\fcs1 \af0 \ltrch\fcs0 \insrsid16202627\charrsid10633260 #}{\rtlch\fcs1 \af1 \ltrch\fcs0 \cs18\v\f1\fs20\cf15\insrsid16202627\charrsid10633260 TVTAMPART@AMPART@}{_x000d__x000a_\rtlch\fcs1 \af0 \ltrch\fcs0 \insrsid16202627\charrsid10633260 #}{\rtlch\fcs1 \af0 \ltrch\fcs0 \cf10\insrsid16202627\charrsid10633260 \u9658\'3f}{\rtlch\fcs1 \af0 \ltrch\fcs0 _x000d__x000a_\cs17\b0\v\f1\fs20\cf9\lang1024\langfe1024\noproof\insrsid16202627\charrsid10633260 &lt;/Article&gt;}{\rtlch\fcs1 \af0 \ltrch\fcs0 \insrsid16202627\charrsid1063326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lang1029\langfe2057\langnp1029\insrsid16202627\charrsid1063326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6202627\charrsid10633260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16202627\charrsid10633260 #}{\rtlch\fcs1 \af1 \ltrch\fcs0 \cs18\v\f1\fs20\cf15\insrsid16202627\charrsid10633260 MNU[OPTAMDOCINI][AMDOCA1][OPTAMDOCNLE][AMDOCA1][AMDOCA2][AMDOCA1][AMDOCA1][OPTAMDOCDEC]@CHOICE@CODEMNU}{\rtlch\fcs1 \af0 \ltrch\fcs0 _x000d__x000a_\insrsid16202627\charrsid10633260 #\cell }{\rtlch\fcs1 \af52 \ltrch\fcs0 \f52\insrsid16202627\charrsid10633260 Pozm\'ec\'f2ovac\'ed n\'e1vrh}{\rtlch\fcs1 \af0 \ltrch\fcs0 \insrsid16202627\charrsid1063326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6202627\charrsid10633260 \trowd \ltrrow\ts11\trqc\trgaph340\trleft0\trftsWidth3\trwWidth9752\trftsWidthB3\trpaddl340\trpaddr340\trpaddfl3\trpaddft3\trpaddfb3\trpaddfr3\tblrsid7949889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20\ql \li0\ri0\sa120\nowidctlpar\intbl\wrapdefault\aspalpha\aspnum\faauto\adjustright\rin0\lin0\pararsid7949889 \rtlch\fcs1 \af0\afs20\alang1025 \ltrch\fcs0 _x000d__x000a_\fs24\lang1029\langfe2057\cgrid\langnp1029\langfenp2057 {\rtlch\fcs1 \af0 \ltrch\fcs0 \insrsid16202627\charrsid10633260 ##\cell ##}{\rtlch\fcs1 \af0\afs24 \ltrch\fcs0 \insrsid16202627\charrsid1063326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6202627\charrsid10633260 \trowd \lastrow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19\qr \li0\ri0\sb240\sa240\nowidctlpar\wrapdefault\aspalpha\aspnum\faauto\adjustright\rin0\lin0\itap0\pararsid7949889 \rtlch\fcs1 \af0\afs20\alang1025 \ltrch\fcs0 _x000d__x000a_\fs24\lang1029\langfe2057\cgrid\langnp1029\langfenp2057 {\rtlch\fcs1 \af0 \ltrch\fcs0 \insrsid16202627\charrsid10633260 Or. }{\rtlch\fcs1 \af0 \ltrch\fcs0 \cs17\v\f1\fs20\cf9\lang1024\langfe1024\noproof\insrsid16202627\charrsid10633260 &lt;Original&gt;}{_x000d__x000a_\rtlch\fcs1 \af0 \ltrch\fcs0 \insrsid16202627\charrsid10633260 #}{\rtlch\fcs1 \af1 \ltrch\fcs0 \cs18\v\f1\fs20\cf15\insrsid16202627\charrsid10633260 KEY(MAIN/LANGMIN)sh@ORLANGMSG@}{\rtlch\fcs1 \af0 \ltrch\fcs0 \insrsid16202627\charrsid10633260 #}{_x000d__x000a_\rtlch\fcs1 \af0 \ltrch\fcs0 \cs17\v\f1\fs20\cf9\lang1024\langfe1024\noproof\insrsid16202627\charrsid10633260 &lt;/Original&gt;}{\rtlch\fcs1 \af0 \ltrch\fcs0 \insrsid16202627\charrsid1063326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langnp1029\insrsid16202627\charrsid1063326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6_x000d__x000a_883a2a9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28/01/2026"/>
    <w:docVar w:name="strDocTypeID" w:val="AM_Com_NonLegReport"/>
    <w:docVar w:name="strSubDir" w:val="1336"/>
    <w:docVar w:name="TXTAUTHOR" w:val="Pasquale Tridico"/>
    <w:docVar w:name="TXTLANGUE" w:val="CS"/>
    <w:docVar w:name="TXTLANGUEMIN" w:val="cs"/>
    <w:docVar w:name="TXTNRFIRSTAM" w:val="1"/>
    <w:docVar w:name="TXTNRLASTAM" w:val="69"/>
    <w:docVar w:name="TXTNRPE" w:val="784.137"/>
    <w:docVar w:name="TXTNRPE2" w:val="784.137"/>
    <w:docVar w:name="TXTNRPROC" w:val="2025/2155"/>
    <w:docVar w:name="TXTPEorAP" w:val="PE"/>
    <w:docVar w:name="TXTROUTE" w:val="AM\1336325CS.docx"/>
    <w:docVar w:name="TXTTITLE" w:val="Udělení absolutoria za rozpočtový rok 2024: Souhrnný rozpočet EU – Úřad evropského veřejného žalobce (EPPO)"/>
    <w:docVar w:name="TXTVERSION" w:val="01-00"/>
    <w:docVar w:name="TXTVERSION2" w:val="01-00"/>
  </w:docVars>
  <w:rsids>
    <w:rsidRoot w:val="00A2402C"/>
    <w:rsid w:val="000058AA"/>
    <w:rsid w:val="00072B4B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B02E9"/>
    <w:rsid w:val="004D02AB"/>
    <w:rsid w:val="004E4A92"/>
    <w:rsid w:val="005D04A2"/>
    <w:rsid w:val="005E5FA1"/>
    <w:rsid w:val="00663E24"/>
    <w:rsid w:val="006838B3"/>
    <w:rsid w:val="006A48DC"/>
    <w:rsid w:val="00742225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B54E9"/>
    <w:rsid w:val="009C2758"/>
    <w:rsid w:val="00A2402C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A073F"/>
    <w:rsid w:val="00CA40DE"/>
    <w:rsid w:val="00CA7F28"/>
    <w:rsid w:val="00CE1B3A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67987"/>
    <w:rsid w:val="00EA1780"/>
    <w:rsid w:val="00EB0093"/>
    <w:rsid w:val="00EF54D2"/>
    <w:rsid w:val="00F15510"/>
    <w:rsid w:val="00F20F19"/>
    <w:rsid w:val="00F457AA"/>
    <w:rsid w:val="00F47DB2"/>
    <w:rsid w:val="00F61FB2"/>
    <w:rsid w:val="00F925F1"/>
    <w:rsid w:val="00FA7F93"/>
    <w:rsid w:val="00FB3CF9"/>
    <w:rsid w:val="00FB6302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2CEC5"/>
  <w15:chartTrackingRefBased/>
  <w15:docId w15:val="{490E4CA6-81F5-45DB-AA7D-7A03BFDA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CE1B3A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AmJustText">
    <w:name w:val="AmJustText"/>
    <w:basedOn w:val="Normal"/>
    <w:rsid w:val="00CE1B3A"/>
    <w:pPr>
      <w:widowControl/>
      <w:spacing w:after="240"/>
    </w:pPr>
    <w:rPr>
      <w:i/>
      <w:szCs w:val="24"/>
      <w:lang w:val="en-GB" w:eastAsia="en-US"/>
    </w:rPr>
  </w:style>
  <w:style w:type="paragraph" w:customStyle="1" w:styleId="AmJustTitle">
    <w:name w:val="AmJustTitle"/>
    <w:basedOn w:val="Normal"/>
    <w:next w:val="AmJustText"/>
    <w:rsid w:val="00CE1B3A"/>
    <w:pPr>
      <w:keepNext/>
      <w:widowControl/>
      <w:spacing w:before="240" w:after="240"/>
      <w:jc w:val="center"/>
    </w:pPr>
    <w:rPr>
      <w:i/>
      <w:szCs w:val="24"/>
      <w:lang w:val="en-GB" w:eastAsia="en-US"/>
    </w:rPr>
  </w:style>
  <w:style w:type="paragraph" w:customStyle="1" w:styleId="AmCrossRef">
    <w:name w:val="AmCrossRef"/>
    <w:basedOn w:val="Normal"/>
    <w:rsid w:val="00CE1B3A"/>
    <w:pPr>
      <w:widowControl/>
      <w:spacing w:before="240" w:after="240"/>
      <w:jc w:val="center"/>
    </w:pPr>
    <w:rPr>
      <w:i/>
      <w:szCs w:val="24"/>
      <w:lang w:val="en-GB" w:eastAsia="en-US"/>
    </w:rPr>
  </w:style>
  <w:style w:type="paragraph" w:customStyle="1" w:styleId="EPFooterLandscape">
    <w:name w:val="EPFooterLandscape"/>
    <w:rsid w:val="00CE1B3A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CE1B3A"/>
    <w:pPr>
      <w:widowControl/>
    </w:pPr>
    <w:rPr>
      <w:sz w:val="2"/>
      <w:szCs w:val="24"/>
      <w:lang w:val="en-GB" w:eastAsia="en-US"/>
    </w:rPr>
  </w:style>
  <w:style w:type="paragraph" w:customStyle="1" w:styleId="EPFooter2Landscape">
    <w:name w:val="EPFooter2Landscape"/>
    <w:rsid w:val="00CE1B3A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CE1B3A"/>
    <w:pPr>
      <w:widowControl/>
      <w:shd w:val="clear" w:color="auto" w:fill="000000"/>
    </w:pPr>
    <w:rPr>
      <w:color w:val="FFFFFF"/>
      <w:szCs w:val="24"/>
      <w:lang w:val="en-GB" w:eastAsia="en-US"/>
    </w:rPr>
  </w:style>
  <w:style w:type="paragraph" w:customStyle="1" w:styleId="Normal12a">
    <w:name w:val="Normal12a"/>
    <w:basedOn w:val="Normal"/>
    <w:rsid w:val="00CE1B3A"/>
    <w:pPr>
      <w:widowControl/>
      <w:spacing w:after="240"/>
    </w:pPr>
    <w:rPr>
      <w:szCs w:val="24"/>
      <w:lang w:val="en-GB" w:eastAsia="en-US"/>
    </w:rPr>
  </w:style>
  <w:style w:type="paragraph" w:customStyle="1" w:styleId="NormalBold12b">
    <w:name w:val="NormalBold12b"/>
    <w:basedOn w:val="Normal"/>
    <w:rsid w:val="00CE1B3A"/>
    <w:pPr>
      <w:widowControl/>
      <w:spacing w:before="240"/>
    </w:pPr>
    <w:rPr>
      <w:b/>
      <w:szCs w:val="24"/>
      <w:lang w:val="en-GB" w:eastAsia="en-US"/>
    </w:rPr>
  </w:style>
  <w:style w:type="character" w:customStyle="1" w:styleId="EPFooter2Motto">
    <w:name w:val="EPFooter2Motto"/>
    <w:rsid w:val="00CE1B3A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CE1B3A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CE1B3A"/>
    <w:rPr>
      <w:color w:val="FFFFFF"/>
      <w:sz w:val="22"/>
      <w:shd w:val="clear" w:color="auto" w:fill="000000"/>
    </w:rPr>
  </w:style>
  <w:style w:type="paragraph" w:styleId="Footer">
    <w:name w:val="footer"/>
    <w:basedOn w:val="Normal"/>
    <w:link w:val="FooterChar"/>
    <w:semiHidden/>
    <w:rsid w:val="00CE1B3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semiHidden/>
    <w:rsid w:val="00CE1B3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54</Pages>
  <Words>16218</Words>
  <Characters>95856</Characters>
  <Application>Microsoft Office Word</Application>
  <DocSecurity>0</DocSecurity>
  <Lines>3495</Lines>
  <Paragraphs>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SODOMKOVA Renata</dc:creator>
  <cp:keywords/>
  <dc:description/>
  <cp:lastModifiedBy>VIDROVA Kamila</cp:lastModifiedBy>
  <cp:revision>2</cp:revision>
  <cp:lastPrinted>2003-08-28T15:32:00Z</cp:lastPrinted>
  <dcterms:created xsi:type="dcterms:W3CDTF">2026-02-11T09:47:00Z</dcterms:created>
  <dcterms:modified xsi:type="dcterms:W3CDTF">2026-02-11T09:47:00Z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1336325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\\eiciLUXpr1\pdocep$\DocEP\DOCS\General\AM\AM_NonLeg\AM_Com_NonLeg\AM_Com_NonLegReport.dotx(03/03/2023 13:39:05)</vt:lpwstr>
  </property>
  <property fmtid="{D5CDD505-2E9C-101B-9397-08002B2CF9AE}" pid="8" name="&lt;ModelTra&gt;">
    <vt:lpwstr>\\eiciLUXpr1\pdocep$\DocEP\TRANSFIL\CS\AM_Com_NonLegReport.CS(17/08/2024 00:22:01)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AM\1336325CS.docx</vt:lpwstr>
  </property>
  <property fmtid="{D5CDD505-2E9C-101B-9397-08002B2CF9AE}" pid="11" name="PE number">
    <vt:lpwstr>784.137</vt:lpwstr>
  </property>
  <property fmtid="{D5CDD505-2E9C-101B-9397-08002B2CF9AE}" pid="12" name="Bookout">
    <vt:lpwstr>OK - 2026/02/11 10:47</vt:lpwstr>
  </property>
</Properties>
</file>