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F6F0B" w:rsidRPr="00881C18" w14:paraId="7900C0D9" w14:textId="77777777" w:rsidTr="00C85D0F">
        <w:trPr>
          <w:trHeight w:hRule="exact" w:val="1418"/>
        </w:trPr>
        <w:tc>
          <w:tcPr>
            <w:tcW w:w="6804" w:type="dxa"/>
            <w:vAlign w:val="center"/>
          </w:tcPr>
          <w:p w14:paraId="589D9210" w14:textId="77777777" w:rsidR="005E5FA1" w:rsidRPr="00881C18" w:rsidRDefault="007D7334" w:rsidP="00C85D0F">
            <w:pPr>
              <w:pStyle w:val="EPName"/>
            </w:pPr>
            <w:r w:rsidRPr="00881C18">
              <w:t>Euroopan parlamentti</w:t>
            </w:r>
          </w:p>
          <w:p w14:paraId="2FF9647A" w14:textId="77777777" w:rsidR="005E5FA1" w:rsidRPr="00881C18" w:rsidRDefault="007D7334" w:rsidP="00C85D0F">
            <w:pPr>
              <w:pStyle w:val="EPTerm"/>
            </w:pPr>
            <w:r w:rsidRPr="00881C18">
              <w:t>2024-2029</w:t>
            </w:r>
          </w:p>
        </w:tc>
        <w:tc>
          <w:tcPr>
            <w:tcW w:w="2268" w:type="dxa"/>
          </w:tcPr>
          <w:p w14:paraId="0D906F0B" w14:textId="77777777" w:rsidR="005E5FA1" w:rsidRPr="00881C18" w:rsidRDefault="007D7334" w:rsidP="00C85D0F">
            <w:pPr>
              <w:pStyle w:val="EPLogo"/>
            </w:pPr>
            <w:r w:rsidRPr="00881C18">
              <w:rPr>
                <w:noProof/>
              </w:rPr>
              <w:drawing>
                <wp:inline distT="0" distB="0" distL="0" distR="0" wp14:anchorId="10F29063" wp14:editId="4499D3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CF34C74" w14:textId="77777777" w:rsidR="00CF4E9D" w:rsidRPr="00881C18" w:rsidRDefault="00CF4E9D" w:rsidP="00CF4E9D">
      <w:pPr>
        <w:pStyle w:val="LineTop"/>
      </w:pPr>
    </w:p>
    <w:p w14:paraId="0CC8CF4B" w14:textId="77777777" w:rsidR="00CF4E9D" w:rsidRPr="00881C18" w:rsidRDefault="007D7334" w:rsidP="00CF4E9D">
      <w:pPr>
        <w:pStyle w:val="EPBody"/>
      </w:pPr>
      <w:r w:rsidRPr="00881C18">
        <w:rPr>
          <w:rStyle w:val="HideTWBExt"/>
          <w:i w:val="0"/>
          <w:szCs w:val="20"/>
        </w:rPr>
        <w:t>&lt;Commission&gt;</w:t>
      </w:r>
      <w:r w:rsidRPr="00881C18">
        <w:rPr>
          <w:rStyle w:val="HideTWBInt"/>
          <w:i w:val="0"/>
          <w:szCs w:val="20"/>
        </w:rPr>
        <w:t>{CONT}</w:t>
      </w:r>
      <w:r w:rsidRPr="00881C18">
        <w:t>Talousarvion valvontavaliokunta</w:t>
      </w:r>
      <w:r w:rsidRPr="00881C18">
        <w:rPr>
          <w:rStyle w:val="HideTWBExt"/>
          <w:i w:val="0"/>
          <w:szCs w:val="20"/>
        </w:rPr>
        <w:t>&lt;/Commission&gt;</w:t>
      </w:r>
    </w:p>
    <w:p w14:paraId="0EC518DC" w14:textId="77777777" w:rsidR="00CF4E9D" w:rsidRPr="00881C18" w:rsidRDefault="00CF4E9D" w:rsidP="00CF4E9D">
      <w:pPr>
        <w:pStyle w:val="LineBottom"/>
      </w:pPr>
    </w:p>
    <w:p w14:paraId="3A5774A2" w14:textId="77777777" w:rsidR="00794E41" w:rsidRPr="00881C18" w:rsidRDefault="007D7334" w:rsidP="00794E41">
      <w:pPr>
        <w:pStyle w:val="CoverReference"/>
      </w:pPr>
      <w:r w:rsidRPr="00881C18">
        <w:rPr>
          <w:rStyle w:val="HideTWBExt"/>
          <w:b w:val="0"/>
        </w:rPr>
        <w:t>&lt;RefProc&gt;</w:t>
      </w:r>
      <w:r w:rsidRPr="00881C18">
        <w:t>2025/2155</w:t>
      </w:r>
      <w:r w:rsidRPr="00881C18">
        <w:rPr>
          <w:rStyle w:val="HideTWBExt"/>
          <w:b w:val="0"/>
        </w:rPr>
        <w:t>&lt;/RefProc&gt;&lt;RefTypeProc&gt;</w:t>
      </w:r>
      <w:r w:rsidRPr="00881C18">
        <w:t>(DEC)</w:t>
      </w:r>
      <w:r w:rsidRPr="00881C18">
        <w:rPr>
          <w:rStyle w:val="HideTWBExt"/>
          <w:b w:val="0"/>
        </w:rPr>
        <w:t>&lt;/RefTypeProc&gt;</w:t>
      </w:r>
    </w:p>
    <w:p w14:paraId="482233FB" w14:textId="77777777" w:rsidR="00794E41" w:rsidRPr="00881C18" w:rsidRDefault="007D7334" w:rsidP="00794E41">
      <w:pPr>
        <w:pStyle w:val="CoverDate"/>
      </w:pPr>
      <w:r w:rsidRPr="00881C18">
        <w:rPr>
          <w:rStyle w:val="HideTWBExt"/>
        </w:rPr>
        <w:t>&lt;Date&gt;</w:t>
      </w:r>
      <w:r w:rsidRPr="00881C18">
        <w:rPr>
          <w:rStyle w:val="HideTWBInt"/>
        </w:rPr>
        <w:t>{28/01/2026}</w:t>
      </w:r>
      <w:r w:rsidRPr="00881C18">
        <w:t>28.1.2026</w:t>
      </w:r>
      <w:r w:rsidRPr="00881C18">
        <w:rPr>
          <w:rStyle w:val="HideTWBExt"/>
        </w:rPr>
        <w:t>&lt;/Date&gt;</w:t>
      </w:r>
    </w:p>
    <w:p w14:paraId="633108CF" w14:textId="77777777" w:rsidR="00794E41" w:rsidRPr="00881C18" w:rsidRDefault="007D7334" w:rsidP="00794E41">
      <w:pPr>
        <w:pStyle w:val="CoverDocType"/>
      </w:pPr>
      <w:r w:rsidRPr="00881C18">
        <w:rPr>
          <w:rStyle w:val="HideTWBExt"/>
          <w:b w:val="0"/>
        </w:rPr>
        <w:t>&lt;TypeAM&gt;</w:t>
      </w:r>
      <w:r w:rsidRPr="00881C18">
        <w:t>TARKISTUKSET</w:t>
      </w:r>
      <w:r w:rsidRPr="00881C18">
        <w:rPr>
          <w:rStyle w:val="HideTWBExt"/>
          <w:b w:val="0"/>
        </w:rPr>
        <w:t>&lt;/TypeAM&gt;</w:t>
      </w:r>
    </w:p>
    <w:p w14:paraId="6B2BEB3A" w14:textId="77777777" w:rsidR="00794E41" w:rsidRPr="00881C18" w:rsidRDefault="007D7334" w:rsidP="00794E41">
      <w:pPr>
        <w:pStyle w:val="CoverDocType24a"/>
      </w:pPr>
      <w:r w:rsidRPr="00881C18">
        <w:rPr>
          <w:rStyle w:val="HideTWBExt"/>
          <w:b w:val="0"/>
        </w:rPr>
        <w:t>&lt;RangeAM&gt;</w:t>
      </w:r>
      <w:r w:rsidRPr="00881C18">
        <w:t>1 - 69</w:t>
      </w:r>
      <w:r w:rsidRPr="00881C18">
        <w:rPr>
          <w:rStyle w:val="HideTWBExt"/>
          <w:b w:val="0"/>
        </w:rPr>
        <w:t>&lt;/RangeAM&gt;</w:t>
      </w:r>
    </w:p>
    <w:p w14:paraId="0EEBFDD8" w14:textId="77777777" w:rsidR="00794E41" w:rsidRPr="00881C18" w:rsidRDefault="007D7334" w:rsidP="007B1846">
      <w:pPr>
        <w:pStyle w:val="CoverBold"/>
      </w:pPr>
      <w:r w:rsidRPr="00881C18">
        <w:rPr>
          <w:rStyle w:val="HideTWBExt"/>
          <w:b w:val="0"/>
        </w:rPr>
        <w:t>&lt;TitreType&gt;</w:t>
      </w:r>
      <w:r w:rsidRPr="00881C18">
        <w:t>Mietintöluonnos</w:t>
      </w:r>
      <w:r w:rsidRPr="00881C18">
        <w:rPr>
          <w:rStyle w:val="HideTWBExt"/>
          <w:b w:val="0"/>
        </w:rPr>
        <w:t>&lt;/TitreType&gt;</w:t>
      </w:r>
    </w:p>
    <w:p w14:paraId="0E75FEFE" w14:textId="77777777" w:rsidR="00794E41" w:rsidRPr="00881C18" w:rsidRDefault="007D7334" w:rsidP="007B1846">
      <w:pPr>
        <w:pStyle w:val="CoverBold"/>
      </w:pPr>
      <w:r w:rsidRPr="00881C18">
        <w:rPr>
          <w:rStyle w:val="HideTWBExt"/>
          <w:b w:val="0"/>
        </w:rPr>
        <w:t>&lt;Rapporteur&gt;</w:t>
      </w:r>
      <w:r w:rsidRPr="00881C18">
        <w:t>Pasquale Tridico</w:t>
      </w:r>
      <w:r w:rsidRPr="00881C18">
        <w:rPr>
          <w:rStyle w:val="HideTWBExt"/>
          <w:b w:val="0"/>
        </w:rPr>
        <w:t>&lt;/Rapporteur&gt;</w:t>
      </w:r>
    </w:p>
    <w:p w14:paraId="5FC4209A" w14:textId="77777777" w:rsidR="00794E41" w:rsidRPr="00881C18" w:rsidRDefault="007D7334" w:rsidP="00794E41">
      <w:pPr>
        <w:pStyle w:val="CoverNormal24a"/>
      </w:pPr>
      <w:r w:rsidRPr="00881C18">
        <w:rPr>
          <w:rStyle w:val="HideTWBExt"/>
        </w:rPr>
        <w:t>&lt;DocRefPE&gt;</w:t>
      </w:r>
      <w:r w:rsidRPr="00881C18">
        <w:t>(PE784.137v01-00)</w:t>
      </w:r>
      <w:r w:rsidRPr="00881C18">
        <w:rPr>
          <w:rStyle w:val="HideTWBExt"/>
        </w:rPr>
        <w:t>&lt;/DocRefPE&gt;</w:t>
      </w:r>
    </w:p>
    <w:p w14:paraId="022394FB" w14:textId="77777777" w:rsidR="00794E41" w:rsidRPr="00881C18" w:rsidRDefault="007D7334" w:rsidP="00794E41">
      <w:pPr>
        <w:pStyle w:val="CoverNormal"/>
      </w:pPr>
      <w:r w:rsidRPr="00881C18">
        <w:rPr>
          <w:rStyle w:val="HideTWBExt"/>
        </w:rPr>
        <w:t>&lt;Titre&gt;</w:t>
      </w:r>
      <w:r w:rsidRPr="00881C18">
        <w:t>Vastuuvapaus 2024: EU:n yleinen talousarvio – Euroopan syyttäjänvirasto (EPPO)</w:t>
      </w:r>
      <w:r w:rsidRPr="00881C18">
        <w:rPr>
          <w:rStyle w:val="HideTWBExt"/>
        </w:rPr>
        <w:t>&lt;/Titre&gt;</w:t>
      </w:r>
    </w:p>
    <w:p w14:paraId="2A171D47" w14:textId="77777777" w:rsidR="00794E41" w:rsidRPr="00881C18" w:rsidRDefault="007D7334" w:rsidP="00794E41">
      <w:pPr>
        <w:pStyle w:val="CoverNormal24a"/>
        <w:rPr>
          <w:lang w:val="de-DE"/>
        </w:rPr>
      </w:pPr>
      <w:r w:rsidRPr="00881C18">
        <w:rPr>
          <w:rStyle w:val="HideTWBExt"/>
        </w:rPr>
        <w:t>&lt;DocRef&gt;</w:t>
      </w:r>
      <w:r w:rsidRPr="00881C18">
        <w:rPr>
          <w:lang w:val="de-DE"/>
        </w:rPr>
        <w:t>(2025/2155(DEC))</w:t>
      </w:r>
      <w:r w:rsidRPr="00881C18">
        <w:rPr>
          <w:rStyle w:val="HideTWBExt"/>
        </w:rPr>
        <w:t>&lt;/DocRef&gt;</w:t>
      </w:r>
    </w:p>
    <w:p w14:paraId="53CAFA32" w14:textId="77777777" w:rsidR="00794E41" w:rsidRPr="00881C18" w:rsidRDefault="007D7334" w:rsidP="008B040A">
      <w:pPr>
        <w:widowControl/>
        <w:tabs>
          <w:tab w:val="center" w:pos="4677"/>
        </w:tabs>
        <w:rPr>
          <w:lang w:val="de-DE"/>
        </w:rPr>
      </w:pPr>
      <w:r w:rsidRPr="00881C18">
        <w:rPr>
          <w:lang w:val="de-DE"/>
        </w:rPr>
        <w:br w:type="page"/>
      </w:r>
      <w:r w:rsidRPr="00881C18">
        <w:rPr>
          <w:lang w:val="de-DE"/>
        </w:rPr>
        <w:lastRenderedPageBreak/>
        <w:t>AM_Com_NonLegReport</w:t>
      </w:r>
    </w:p>
    <w:p w14:paraId="26B4CC0B" w14:textId="4AF24235" w:rsidR="007075D5" w:rsidRPr="00881C18" w:rsidRDefault="007D7334" w:rsidP="007075D5">
      <w:pPr>
        <w:pStyle w:val="AmNumberTabs"/>
        <w:rPr>
          <w:lang w:val="de-DE"/>
        </w:rPr>
      </w:pPr>
      <w:r w:rsidRPr="00881C18">
        <w:rPr>
          <w:lang w:val="de-DE"/>
        </w:rPr>
        <w:br w:type="page"/>
      </w:r>
      <w:r w:rsidR="007075D5" w:rsidRPr="00881C18">
        <w:rPr>
          <w:rStyle w:val="HideTWBExt"/>
          <w:b w:val="0"/>
        </w:rPr>
        <w:t>&lt;RepeatBlock-Amend&gt;&lt;Amend&gt;</w:t>
      </w:r>
      <w:r w:rsidR="007075D5" w:rsidRPr="00881C18">
        <w:rPr>
          <w:lang w:val="de-DE"/>
        </w:rPr>
        <w:t>Tarkistus</w:t>
      </w:r>
      <w:r w:rsidR="007075D5" w:rsidRPr="00881C18">
        <w:rPr>
          <w:lang w:val="de-DE"/>
        </w:rPr>
        <w:tab/>
      </w:r>
      <w:r w:rsidR="007075D5" w:rsidRPr="00881C18">
        <w:rPr>
          <w:lang w:val="de-DE"/>
        </w:rPr>
        <w:tab/>
      </w:r>
      <w:r w:rsidR="007075D5" w:rsidRPr="00881C18">
        <w:rPr>
          <w:rStyle w:val="HideTWBExt"/>
          <w:b w:val="0"/>
        </w:rPr>
        <w:t>&lt;NumAm&gt;</w:t>
      </w:r>
      <w:r w:rsidR="007075D5" w:rsidRPr="00881C18">
        <w:rPr>
          <w:lang w:val="de-DE"/>
        </w:rPr>
        <w:t>1</w:t>
      </w:r>
      <w:r w:rsidR="007075D5" w:rsidRPr="00881C18">
        <w:rPr>
          <w:rStyle w:val="HideTWBExt"/>
          <w:b w:val="0"/>
        </w:rPr>
        <w:t>&lt;/NumAm&gt;</w:t>
      </w:r>
    </w:p>
    <w:p w14:paraId="01047F5E"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2496E38F" w14:textId="77777777" w:rsidR="007075D5" w:rsidRPr="00881C18" w:rsidRDefault="007075D5" w:rsidP="007075D5">
      <w:pPr>
        <w:pStyle w:val="NormalBold"/>
      </w:pPr>
      <w:r w:rsidRPr="00881C18">
        <w:rPr>
          <w:rStyle w:val="HideTWBExt"/>
          <w:b w:val="0"/>
        </w:rPr>
        <w:t>&lt;/RepeatBlock-By&gt;</w:t>
      </w:r>
    </w:p>
    <w:p w14:paraId="4BA4B77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091E753C" w14:textId="77777777" w:rsidR="007075D5" w:rsidRPr="00881C18" w:rsidRDefault="007075D5" w:rsidP="007075D5">
      <w:pPr>
        <w:pStyle w:val="NormalBold"/>
      </w:pPr>
      <w:r w:rsidRPr="00881C18">
        <w:rPr>
          <w:rStyle w:val="HideTWBExt"/>
          <w:b w:val="0"/>
        </w:rPr>
        <w:t>&lt;Article&gt;</w:t>
      </w:r>
      <w:r w:rsidRPr="00881C18">
        <w:t>Johdanto-osan B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9F11FF5" w14:textId="77777777" w:rsidTr="009F5F68">
        <w:trPr>
          <w:trHeight w:val="240"/>
          <w:jc w:val="center"/>
        </w:trPr>
        <w:tc>
          <w:tcPr>
            <w:tcW w:w="9752" w:type="dxa"/>
            <w:gridSpan w:val="2"/>
            <w:tcBorders>
              <w:top w:val="nil"/>
              <w:left w:val="nil"/>
              <w:bottom w:val="nil"/>
              <w:right w:val="nil"/>
            </w:tcBorders>
          </w:tcPr>
          <w:p w14:paraId="70842E4C" w14:textId="77777777" w:rsidR="007075D5" w:rsidRPr="00881C18" w:rsidRDefault="007075D5" w:rsidP="009F5F68"/>
        </w:tc>
      </w:tr>
      <w:tr w:rsidR="007075D5" w:rsidRPr="00881C18" w14:paraId="3735572E" w14:textId="77777777" w:rsidTr="009F5F68">
        <w:trPr>
          <w:trHeight w:val="240"/>
          <w:jc w:val="center"/>
        </w:trPr>
        <w:tc>
          <w:tcPr>
            <w:tcW w:w="4876" w:type="dxa"/>
            <w:tcBorders>
              <w:top w:val="nil"/>
              <w:left w:val="nil"/>
              <w:bottom w:val="nil"/>
              <w:right w:val="nil"/>
            </w:tcBorders>
            <w:hideMark/>
          </w:tcPr>
          <w:p w14:paraId="5263C7B4"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8F12C17" w14:textId="77777777" w:rsidR="007075D5" w:rsidRPr="00881C18" w:rsidRDefault="007075D5" w:rsidP="009F5F68">
            <w:pPr>
              <w:pStyle w:val="AmColumnHeading"/>
            </w:pPr>
            <w:r w:rsidRPr="00881C18">
              <w:t>Tarkistus</w:t>
            </w:r>
          </w:p>
        </w:tc>
      </w:tr>
      <w:tr w:rsidR="007075D5" w:rsidRPr="00881C18" w14:paraId="77735D20" w14:textId="77777777" w:rsidTr="009F5F68">
        <w:trPr>
          <w:jc w:val="center"/>
        </w:trPr>
        <w:tc>
          <w:tcPr>
            <w:tcW w:w="4876" w:type="dxa"/>
            <w:tcBorders>
              <w:top w:val="nil"/>
              <w:left w:val="nil"/>
              <w:bottom w:val="nil"/>
              <w:right w:val="nil"/>
            </w:tcBorders>
            <w:hideMark/>
          </w:tcPr>
          <w:p w14:paraId="145E5DF9" w14:textId="77777777" w:rsidR="007075D5" w:rsidRPr="00881C18" w:rsidRDefault="007075D5" w:rsidP="009F5F68">
            <w:pPr>
              <w:pStyle w:val="Normal6a"/>
            </w:pPr>
            <w:r w:rsidRPr="00881C18">
              <w:t>B.</w:t>
            </w:r>
            <w:r w:rsidRPr="00881C18">
              <w:tab/>
              <w:t>ottaa huomioon, että EPPOn toimivaltaan kuuluu monentyyppisiä petoksia, kuten alv-petokset, joista koituvat vahingot ovat yli 10 miljoonaa euroa, rahanpesu, korruptio ja muita rikoksia, ja että EPPO hoitaa niihin liittyviä syyttäjän tehtäviä osallistuvien jäsenvaltioiden toimivaltaisissa tuomioistuimissa menettelyn päättymiseen saakka;</w:t>
            </w:r>
          </w:p>
        </w:tc>
        <w:tc>
          <w:tcPr>
            <w:tcW w:w="4876" w:type="dxa"/>
            <w:tcBorders>
              <w:top w:val="nil"/>
              <w:left w:val="nil"/>
              <w:bottom w:val="nil"/>
              <w:right w:val="nil"/>
            </w:tcBorders>
            <w:hideMark/>
          </w:tcPr>
          <w:p w14:paraId="0347E045" w14:textId="77777777" w:rsidR="007075D5" w:rsidRPr="00881C18" w:rsidRDefault="007075D5" w:rsidP="009F5F68">
            <w:pPr>
              <w:pStyle w:val="Normal6a"/>
            </w:pPr>
            <w:r w:rsidRPr="00881C18">
              <w:t>B.</w:t>
            </w:r>
            <w:r w:rsidRPr="00881C18">
              <w:tab/>
              <w:t xml:space="preserve">ottaa huomioon, että EPPOn toimivaltaan kuuluu monentyyppisiä petoksia, kuten </w:t>
            </w:r>
            <w:r w:rsidRPr="00881C18">
              <w:rPr>
                <w:b/>
                <w:i/>
              </w:rPr>
              <w:t>rajatylittävät</w:t>
            </w:r>
            <w:r w:rsidRPr="00881C18">
              <w:t xml:space="preserve"> alv-petokset, joista koituvat vahingot ovat yli 10 miljoonaa euroa, rahanpesu, korruptio ja muita rikoksia, ja että EPPO hoitaa niihin liittyviä syyttäjän tehtäviä osallistuvien jäsenvaltioiden toimivaltaisissa tuomioistuimissa menettelyn päättymiseen saakka;</w:t>
            </w:r>
          </w:p>
        </w:tc>
      </w:tr>
    </w:tbl>
    <w:p w14:paraId="1FC89F5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E94DF95" w14:textId="77777777" w:rsidR="007075D5" w:rsidRPr="00881C18" w:rsidRDefault="007075D5" w:rsidP="007075D5">
      <w:r w:rsidRPr="00881C18">
        <w:rPr>
          <w:rStyle w:val="HideTWBExt"/>
        </w:rPr>
        <w:t>&lt;/Amend&gt;</w:t>
      </w:r>
    </w:p>
    <w:p w14:paraId="55B20ED9"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w:t>
      </w:r>
      <w:r w:rsidRPr="00881C18">
        <w:rPr>
          <w:rStyle w:val="HideTWBExt"/>
          <w:b w:val="0"/>
        </w:rPr>
        <w:t>&lt;/NumAm&gt;</w:t>
      </w:r>
    </w:p>
    <w:p w14:paraId="2AF06C6E" w14:textId="77777777" w:rsidR="007075D5" w:rsidRPr="00881C18" w:rsidRDefault="007075D5" w:rsidP="007075D5">
      <w:pPr>
        <w:pStyle w:val="NormalBold"/>
      </w:pPr>
      <w:r w:rsidRPr="00881C18">
        <w:rPr>
          <w:rStyle w:val="HideTWBExt"/>
          <w:b w:val="0"/>
        </w:rPr>
        <w:t>&lt;RepeatBlock-By&gt;&lt;Members&gt;</w:t>
      </w:r>
      <w:r w:rsidRPr="00881C18">
        <w:t>Ondřej Knotek, Virginie Joron, Julien Sanchez</w:t>
      </w:r>
      <w:r w:rsidRPr="00881C18">
        <w:rPr>
          <w:rStyle w:val="HideTWBExt"/>
          <w:b w:val="0"/>
        </w:rPr>
        <w:t>&lt;/Members&gt;</w:t>
      </w:r>
    </w:p>
    <w:p w14:paraId="647C8A61" w14:textId="77777777" w:rsidR="007075D5" w:rsidRPr="00881C18" w:rsidRDefault="007075D5" w:rsidP="007075D5">
      <w:pPr>
        <w:pStyle w:val="NormalBold"/>
      </w:pPr>
      <w:r w:rsidRPr="00881C18">
        <w:rPr>
          <w:rStyle w:val="HideTWBExt"/>
          <w:b w:val="0"/>
        </w:rPr>
        <w:t>&lt;/RepeatBlock-By&gt;</w:t>
      </w:r>
    </w:p>
    <w:p w14:paraId="18D5A3F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6FF6CA7" w14:textId="77777777" w:rsidR="007075D5" w:rsidRPr="00881C18" w:rsidRDefault="007075D5" w:rsidP="007075D5">
      <w:pPr>
        <w:pStyle w:val="NormalBold"/>
      </w:pPr>
      <w:r w:rsidRPr="00881C18">
        <w:rPr>
          <w:rStyle w:val="HideTWBExt"/>
          <w:b w:val="0"/>
        </w:rPr>
        <w:t>&lt;Article&gt;</w:t>
      </w:r>
      <w:r w:rsidRPr="00881C18">
        <w:t>Johdanto-osan D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09D8889" w14:textId="77777777" w:rsidTr="009F5F68">
        <w:trPr>
          <w:trHeight w:val="240"/>
          <w:jc w:val="center"/>
        </w:trPr>
        <w:tc>
          <w:tcPr>
            <w:tcW w:w="9752" w:type="dxa"/>
            <w:gridSpan w:val="2"/>
            <w:tcBorders>
              <w:top w:val="nil"/>
              <w:left w:val="nil"/>
              <w:bottom w:val="nil"/>
              <w:right w:val="nil"/>
            </w:tcBorders>
          </w:tcPr>
          <w:p w14:paraId="1FF83888" w14:textId="77777777" w:rsidR="007075D5" w:rsidRPr="00881C18" w:rsidRDefault="007075D5" w:rsidP="009F5F68"/>
        </w:tc>
      </w:tr>
      <w:tr w:rsidR="007075D5" w:rsidRPr="00881C18" w14:paraId="3D9686D6" w14:textId="77777777" w:rsidTr="009F5F68">
        <w:trPr>
          <w:trHeight w:val="240"/>
          <w:jc w:val="center"/>
        </w:trPr>
        <w:tc>
          <w:tcPr>
            <w:tcW w:w="4876" w:type="dxa"/>
            <w:tcBorders>
              <w:top w:val="nil"/>
              <w:left w:val="nil"/>
              <w:bottom w:val="nil"/>
              <w:right w:val="nil"/>
            </w:tcBorders>
            <w:hideMark/>
          </w:tcPr>
          <w:p w14:paraId="068B9C0E"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4EE85FA" w14:textId="77777777" w:rsidR="007075D5" w:rsidRPr="00881C18" w:rsidRDefault="007075D5" w:rsidP="009F5F68">
            <w:pPr>
              <w:pStyle w:val="AmColumnHeading"/>
            </w:pPr>
            <w:r w:rsidRPr="00881C18">
              <w:t>Tarkistus</w:t>
            </w:r>
          </w:p>
        </w:tc>
      </w:tr>
      <w:tr w:rsidR="007075D5" w:rsidRPr="00881C18" w14:paraId="45FD434F" w14:textId="77777777" w:rsidTr="009F5F68">
        <w:trPr>
          <w:jc w:val="center"/>
        </w:trPr>
        <w:tc>
          <w:tcPr>
            <w:tcW w:w="4876" w:type="dxa"/>
            <w:tcBorders>
              <w:top w:val="nil"/>
              <w:left w:val="nil"/>
              <w:bottom w:val="nil"/>
              <w:right w:val="nil"/>
            </w:tcBorders>
            <w:hideMark/>
          </w:tcPr>
          <w:p w14:paraId="52BF905D" w14:textId="77777777" w:rsidR="007075D5" w:rsidRPr="00881C18" w:rsidRDefault="007075D5" w:rsidP="009F5F68">
            <w:pPr>
              <w:pStyle w:val="Normal6a"/>
            </w:pPr>
            <w:r w:rsidRPr="00881C18">
              <w:t>D.</w:t>
            </w:r>
            <w:r w:rsidRPr="00881C18">
              <w:tab/>
              <w:t>ottaa huomioon, että EPPO tulee väliin, jos näitä rikoksia tutkivien ja niistä syytteitä nostavien kansallisten viranomaisten oikeudet eivät ulotu niiden maan rajojen ulkopuolelle ja muilla organisaatioilla, kuten Eurojustilla, OLAFilla ja Europolilla, ei ole ollut tarvittavia valtuuksia suorittaa asiaa koskevia rikostutkintoja ja toteuttaa syytetoimia;</w:t>
            </w:r>
          </w:p>
        </w:tc>
        <w:tc>
          <w:tcPr>
            <w:tcW w:w="4876" w:type="dxa"/>
            <w:tcBorders>
              <w:top w:val="nil"/>
              <w:left w:val="nil"/>
              <w:bottom w:val="nil"/>
              <w:right w:val="nil"/>
            </w:tcBorders>
            <w:hideMark/>
          </w:tcPr>
          <w:p w14:paraId="1A122AB6" w14:textId="77777777" w:rsidR="007075D5" w:rsidRPr="00881C18" w:rsidRDefault="007075D5" w:rsidP="009F5F68">
            <w:pPr>
              <w:pStyle w:val="Normal6a"/>
            </w:pPr>
            <w:r w:rsidRPr="00881C18">
              <w:t>D.</w:t>
            </w:r>
            <w:r w:rsidRPr="00881C18">
              <w:tab/>
              <w:t xml:space="preserve">ottaa huomioon, että EPPO tulee väliin, jos näitä rikoksia tutkivien ja niistä syytteitä nostavien kansallisten viranomaisten oikeudet eivät ulotu niiden maan rajojen ulkopuolelle ja muilla organisaatioilla, kuten Eurojustilla, OLAFilla ja Europolilla, ei ole ollut tarvittavia valtuuksia suorittaa asiaa koskevia rikostutkintoja ja toteuttaa syytetoimia; </w:t>
            </w:r>
            <w:r w:rsidRPr="00881C18">
              <w:rPr>
                <w:b/>
                <w:i/>
              </w:rPr>
              <w:t>ottaa huomioon, että syyttäjän valtuuksien käyttö unionin tasolla edellyttää tiukkoja salassapito- ja vaitiolovelvollisuutta koskevia takeita sekä vankkoja suojatoimia kaikenlaisen poliittisen vaikuttamisen tai puuttumisen estämiseksi;</w:t>
            </w:r>
          </w:p>
        </w:tc>
      </w:tr>
    </w:tbl>
    <w:p w14:paraId="200C1A93"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B6429F6" w14:textId="77777777" w:rsidR="007075D5" w:rsidRPr="00881C18" w:rsidRDefault="007075D5" w:rsidP="007075D5">
      <w:r w:rsidRPr="00881C18">
        <w:rPr>
          <w:rStyle w:val="HideTWBExt"/>
        </w:rPr>
        <w:t>&lt;/Amend&gt;</w:t>
      </w:r>
    </w:p>
    <w:p w14:paraId="0721870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w:t>
      </w:r>
      <w:r w:rsidRPr="00881C18">
        <w:rPr>
          <w:rStyle w:val="HideTWBExt"/>
          <w:b w:val="0"/>
        </w:rPr>
        <w:t>&lt;/NumAm&gt;</w:t>
      </w:r>
    </w:p>
    <w:p w14:paraId="2C46BA27"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306043BF" w14:textId="77777777" w:rsidR="007075D5" w:rsidRPr="00881C18" w:rsidRDefault="007075D5" w:rsidP="007075D5">
      <w:pPr>
        <w:pStyle w:val="NormalBold"/>
      </w:pPr>
      <w:r w:rsidRPr="00881C18">
        <w:rPr>
          <w:rStyle w:val="HideTWBExt"/>
          <w:b w:val="0"/>
        </w:rPr>
        <w:t>&lt;/RepeatBlock-By&gt;</w:t>
      </w:r>
    </w:p>
    <w:p w14:paraId="7813C2D9"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926F9D4" w14:textId="77777777" w:rsidR="007075D5" w:rsidRPr="00881C18" w:rsidRDefault="007075D5" w:rsidP="007075D5">
      <w:pPr>
        <w:pStyle w:val="NormalBold"/>
      </w:pPr>
      <w:r w:rsidRPr="00881C18">
        <w:rPr>
          <w:rStyle w:val="HideTWBExt"/>
          <w:b w:val="0"/>
        </w:rPr>
        <w:t>&lt;Article&gt;</w:t>
      </w:r>
      <w:r w:rsidRPr="00881C18">
        <w:t>Johdanto-osan D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4572079" w14:textId="77777777" w:rsidTr="009F5F68">
        <w:trPr>
          <w:trHeight w:val="240"/>
          <w:jc w:val="center"/>
        </w:trPr>
        <w:tc>
          <w:tcPr>
            <w:tcW w:w="9752" w:type="dxa"/>
            <w:gridSpan w:val="2"/>
            <w:tcBorders>
              <w:top w:val="nil"/>
              <w:left w:val="nil"/>
              <w:bottom w:val="nil"/>
              <w:right w:val="nil"/>
            </w:tcBorders>
          </w:tcPr>
          <w:p w14:paraId="574B06F7" w14:textId="77777777" w:rsidR="007075D5" w:rsidRPr="00881C18" w:rsidRDefault="007075D5" w:rsidP="009F5F68"/>
        </w:tc>
      </w:tr>
      <w:tr w:rsidR="007075D5" w:rsidRPr="00881C18" w14:paraId="166ECDE6" w14:textId="77777777" w:rsidTr="009F5F68">
        <w:trPr>
          <w:trHeight w:val="240"/>
          <w:jc w:val="center"/>
        </w:trPr>
        <w:tc>
          <w:tcPr>
            <w:tcW w:w="4876" w:type="dxa"/>
            <w:tcBorders>
              <w:top w:val="nil"/>
              <w:left w:val="nil"/>
              <w:bottom w:val="nil"/>
              <w:right w:val="nil"/>
            </w:tcBorders>
            <w:hideMark/>
          </w:tcPr>
          <w:p w14:paraId="4D85ADA1"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C62D414" w14:textId="77777777" w:rsidR="007075D5" w:rsidRPr="00881C18" w:rsidRDefault="007075D5" w:rsidP="009F5F68">
            <w:pPr>
              <w:pStyle w:val="AmColumnHeading"/>
            </w:pPr>
            <w:r w:rsidRPr="00881C18">
              <w:t>Tarkistus</w:t>
            </w:r>
          </w:p>
        </w:tc>
      </w:tr>
      <w:tr w:rsidR="007075D5" w:rsidRPr="00881C18" w14:paraId="46D20BF7" w14:textId="77777777" w:rsidTr="009F5F68">
        <w:trPr>
          <w:jc w:val="center"/>
        </w:trPr>
        <w:tc>
          <w:tcPr>
            <w:tcW w:w="4876" w:type="dxa"/>
            <w:tcBorders>
              <w:top w:val="nil"/>
              <w:left w:val="nil"/>
              <w:bottom w:val="nil"/>
              <w:right w:val="nil"/>
            </w:tcBorders>
            <w:hideMark/>
          </w:tcPr>
          <w:p w14:paraId="33DDA0BC" w14:textId="77777777" w:rsidR="007075D5" w:rsidRPr="00881C18" w:rsidRDefault="007075D5" w:rsidP="009F5F68">
            <w:pPr>
              <w:pStyle w:val="Normal6a"/>
            </w:pPr>
            <w:r w:rsidRPr="00881C18">
              <w:t>D.</w:t>
            </w:r>
            <w:r w:rsidRPr="00881C18">
              <w:tab/>
              <w:t>ottaa huomioon, että EPPO</w:t>
            </w:r>
            <w:r w:rsidRPr="00881C18">
              <w:rPr>
                <w:b/>
                <w:i/>
              </w:rPr>
              <w:t xml:space="preserve"> tulee väliin, jos näitä</w:t>
            </w:r>
            <w:r w:rsidRPr="00881C18">
              <w:t xml:space="preserve"> rikoksia </w:t>
            </w:r>
            <w:r w:rsidRPr="00881C18">
              <w:rPr>
                <w:b/>
                <w:i/>
              </w:rPr>
              <w:t>tutkivien ja niistä</w:t>
            </w:r>
            <w:r w:rsidRPr="00881C18">
              <w:t xml:space="preserve"> syytteitä </w:t>
            </w:r>
            <w:r w:rsidRPr="00881C18">
              <w:rPr>
                <w:b/>
                <w:i/>
              </w:rPr>
              <w:t>nostavien kansallisten viranomaisten oikeudet eivät ulotu niiden maan rajojen ulkopuolelle ja</w:t>
            </w:r>
            <w:r w:rsidRPr="00881C18">
              <w:t xml:space="preserve"> muilla organisaatioilla, kuten Eurojustilla, OLAFilla ja Europolilla, ei ole ollut tarvittavia valtuuksia suorittaa asiaa koskevia rikostutkintoja ja toteuttaa syytetoimia;</w:t>
            </w:r>
          </w:p>
        </w:tc>
        <w:tc>
          <w:tcPr>
            <w:tcW w:w="4876" w:type="dxa"/>
            <w:tcBorders>
              <w:top w:val="nil"/>
              <w:left w:val="nil"/>
              <w:bottom w:val="nil"/>
              <w:right w:val="nil"/>
            </w:tcBorders>
            <w:hideMark/>
          </w:tcPr>
          <w:p w14:paraId="586C1E44" w14:textId="77777777" w:rsidR="007075D5" w:rsidRPr="00881C18" w:rsidRDefault="007075D5" w:rsidP="009F5F68">
            <w:pPr>
              <w:pStyle w:val="Normal6a"/>
            </w:pPr>
            <w:r w:rsidRPr="00881C18">
              <w:t>D.</w:t>
            </w:r>
            <w:r w:rsidRPr="00881C18">
              <w:tab/>
              <w:t>ottaa huomioon, että EPPO</w:t>
            </w:r>
            <w:r w:rsidRPr="00881C18">
              <w:rPr>
                <w:b/>
                <w:i/>
              </w:rPr>
              <w:t xml:space="preserve"> kuuluu osallistuvien jäsenvaltioiden kansallisiin oikeusjärjestelmiin ja että sillä on ensisijainen toimivalta tutkia EU:n taloudellisia etuihin vaikuttavia </w:t>
            </w:r>
            <w:r w:rsidRPr="00881C18">
              <w:t xml:space="preserve">rikoksia </w:t>
            </w:r>
            <w:r w:rsidRPr="00881C18">
              <w:rPr>
                <w:b/>
                <w:i/>
              </w:rPr>
              <w:t>ja nostaa niistä</w:t>
            </w:r>
            <w:r w:rsidRPr="00881C18">
              <w:t xml:space="preserve"> syytteitä</w:t>
            </w:r>
            <w:r w:rsidRPr="00881C18">
              <w:rPr>
                <w:b/>
                <w:i/>
              </w:rPr>
              <w:t xml:space="preserve">, kun taas </w:t>
            </w:r>
            <w:r w:rsidRPr="00881C18">
              <w:t>muilla organisaatioilla, kuten Eurojustilla, OLAFilla ja Europolilla, ei ole ollut tarvittavia valtuuksia suorittaa asiaa koskevia rikostutkintoja ja toteuttaa syytetoimia;</w:t>
            </w:r>
          </w:p>
        </w:tc>
      </w:tr>
    </w:tbl>
    <w:p w14:paraId="0321E6D7"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6A16CFE" w14:textId="77777777" w:rsidR="007075D5" w:rsidRPr="00881C18" w:rsidRDefault="007075D5" w:rsidP="007075D5">
      <w:r w:rsidRPr="00881C18">
        <w:rPr>
          <w:rStyle w:val="HideTWBExt"/>
        </w:rPr>
        <w:t>&lt;/Amend&gt;</w:t>
      </w:r>
    </w:p>
    <w:p w14:paraId="72C27463"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w:t>
      </w:r>
      <w:r w:rsidRPr="00881C18">
        <w:rPr>
          <w:rStyle w:val="HideTWBExt"/>
          <w:b w:val="0"/>
        </w:rPr>
        <w:t>&lt;/NumAm&gt;</w:t>
      </w:r>
    </w:p>
    <w:p w14:paraId="28F7F60C"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4BA6FC68" w14:textId="77777777" w:rsidR="007075D5" w:rsidRPr="00881C18" w:rsidRDefault="007075D5" w:rsidP="007075D5">
      <w:pPr>
        <w:pStyle w:val="NormalBold"/>
      </w:pPr>
      <w:r w:rsidRPr="00881C18">
        <w:rPr>
          <w:rStyle w:val="HideTWBExt"/>
          <w:b w:val="0"/>
        </w:rPr>
        <w:t>&lt;/RepeatBlock-By&gt;</w:t>
      </w:r>
    </w:p>
    <w:p w14:paraId="602DF7A6"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E827B49" w14:textId="77777777" w:rsidR="007075D5" w:rsidRPr="00881C18" w:rsidRDefault="007075D5" w:rsidP="007075D5">
      <w:pPr>
        <w:pStyle w:val="NormalBold"/>
      </w:pPr>
      <w:r w:rsidRPr="00881C18">
        <w:rPr>
          <w:rStyle w:val="HideTWBExt"/>
          <w:b w:val="0"/>
        </w:rPr>
        <w:t>&lt;Article&gt;</w:t>
      </w:r>
      <w:r w:rsidRPr="00881C18">
        <w:t>Johdanto-osan E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CE7C2F5" w14:textId="77777777" w:rsidTr="009F5F68">
        <w:trPr>
          <w:trHeight w:val="240"/>
          <w:jc w:val="center"/>
        </w:trPr>
        <w:tc>
          <w:tcPr>
            <w:tcW w:w="9752" w:type="dxa"/>
            <w:gridSpan w:val="2"/>
            <w:tcBorders>
              <w:top w:val="nil"/>
              <w:left w:val="nil"/>
              <w:bottom w:val="nil"/>
              <w:right w:val="nil"/>
            </w:tcBorders>
          </w:tcPr>
          <w:p w14:paraId="4EC09382" w14:textId="77777777" w:rsidR="007075D5" w:rsidRPr="00881C18" w:rsidRDefault="007075D5" w:rsidP="009F5F68"/>
        </w:tc>
      </w:tr>
      <w:tr w:rsidR="007075D5" w:rsidRPr="00881C18" w14:paraId="5F1102A9" w14:textId="77777777" w:rsidTr="009F5F68">
        <w:trPr>
          <w:trHeight w:val="240"/>
          <w:jc w:val="center"/>
        </w:trPr>
        <w:tc>
          <w:tcPr>
            <w:tcW w:w="4876" w:type="dxa"/>
            <w:tcBorders>
              <w:top w:val="nil"/>
              <w:left w:val="nil"/>
              <w:bottom w:val="nil"/>
              <w:right w:val="nil"/>
            </w:tcBorders>
            <w:hideMark/>
          </w:tcPr>
          <w:p w14:paraId="722F1DF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49CD12A" w14:textId="77777777" w:rsidR="007075D5" w:rsidRPr="00881C18" w:rsidRDefault="007075D5" w:rsidP="009F5F68">
            <w:pPr>
              <w:pStyle w:val="AmColumnHeading"/>
            </w:pPr>
            <w:r w:rsidRPr="00881C18">
              <w:t>Tarkistus</w:t>
            </w:r>
          </w:p>
        </w:tc>
      </w:tr>
      <w:tr w:rsidR="007075D5" w:rsidRPr="00881C18" w14:paraId="76D89451" w14:textId="77777777" w:rsidTr="009F5F68">
        <w:trPr>
          <w:jc w:val="center"/>
        </w:trPr>
        <w:tc>
          <w:tcPr>
            <w:tcW w:w="4876" w:type="dxa"/>
            <w:tcBorders>
              <w:top w:val="nil"/>
              <w:left w:val="nil"/>
              <w:bottom w:val="nil"/>
              <w:right w:val="nil"/>
            </w:tcBorders>
            <w:hideMark/>
          </w:tcPr>
          <w:p w14:paraId="2A9FF566" w14:textId="77777777" w:rsidR="007075D5" w:rsidRPr="00881C18" w:rsidRDefault="007075D5" w:rsidP="009F5F68">
            <w:pPr>
              <w:pStyle w:val="Normal6a"/>
            </w:pPr>
            <w:r w:rsidRPr="00881C18">
              <w:t>E.</w:t>
            </w:r>
            <w:r w:rsidRPr="00881C18">
              <w:tab/>
              <w:t xml:space="preserve">ottaa huomioon, että kansalliset tuomioistuimet valvovat oikeudellisesti EPPOn prosessuaalisia toimia ja että Euroopan unionin </w:t>
            </w:r>
            <w:r w:rsidRPr="00881C18">
              <w:rPr>
                <w:b/>
                <w:i/>
              </w:rPr>
              <w:t>tuomioistuimella on</w:t>
            </w:r>
            <w:r w:rsidRPr="00881C18">
              <w:t xml:space="preserve"> näitä toimia koskevien ennakkoratkaisujen tai laillisuusvalvonnan </w:t>
            </w:r>
            <w:r w:rsidRPr="00881C18">
              <w:rPr>
                <w:b/>
                <w:i/>
              </w:rPr>
              <w:t>muodossa täydentävät valtuudet varmistaa</w:t>
            </w:r>
            <w:r w:rsidRPr="00881C18">
              <w:t xml:space="preserve"> unionin oikeuden </w:t>
            </w:r>
            <w:r w:rsidRPr="00881C18">
              <w:rPr>
                <w:b/>
                <w:i/>
              </w:rPr>
              <w:t>johdonmukainen soveltaminen</w:t>
            </w:r>
            <w:r w:rsidRPr="00881C18">
              <w:t>;</w:t>
            </w:r>
          </w:p>
        </w:tc>
        <w:tc>
          <w:tcPr>
            <w:tcW w:w="4876" w:type="dxa"/>
            <w:tcBorders>
              <w:top w:val="nil"/>
              <w:left w:val="nil"/>
              <w:bottom w:val="nil"/>
              <w:right w:val="nil"/>
            </w:tcBorders>
            <w:hideMark/>
          </w:tcPr>
          <w:p w14:paraId="55960206" w14:textId="77777777" w:rsidR="007075D5" w:rsidRPr="00881C18" w:rsidRDefault="007075D5" w:rsidP="009F5F68">
            <w:pPr>
              <w:pStyle w:val="Normal6a"/>
            </w:pPr>
            <w:r w:rsidRPr="00881C18">
              <w:t>E.</w:t>
            </w:r>
            <w:r w:rsidRPr="00881C18">
              <w:tab/>
              <w:t xml:space="preserve">ottaa huomioon, että kansalliset tuomioistuimet valvovat oikeudellisesti EPPOn prosessuaalisia toimia </w:t>
            </w:r>
            <w:r w:rsidRPr="00881C18">
              <w:rPr>
                <w:b/>
                <w:i/>
              </w:rPr>
              <w:t>kansallisen lainsäädännön mukaisesti</w:t>
            </w:r>
            <w:r w:rsidRPr="00881C18">
              <w:t xml:space="preserve"> ja että Euroopan unionin </w:t>
            </w:r>
            <w:r w:rsidRPr="00881C18">
              <w:rPr>
                <w:b/>
                <w:i/>
              </w:rPr>
              <w:t>tuomioistuin varmistaa</w:t>
            </w:r>
            <w:r w:rsidRPr="00881C18">
              <w:t xml:space="preserve"> näitä toimia koskevien ennakkoratkaisujen tai laillisuusvalvonnan </w:t>
            </w:r>
            <w:r w:rsidRPr="00881C18">
              <w:rPr>
                <w:b/>
                <w:i/>
              </w:rPr>
              <w:t>avulla</w:t>
            </w:r>
            <w:r w:rsidRPr="00881C18">
              <w:t xml:space="preserve"> unionin oikeuden </w:t>
            </w:r>
            <w:r w:rsidRPr="00881C18">
              <w:rPr>
                <w:b/>
                <w:i/>
              </w:rPr>
              <w:t>johdonmukaisen</w:t>
            </w:r>
            <w:r w:rsidRPr="00881C18">
              <w:t xml:space="preserve"> </w:t>
            </w:r>
            <w:r w:rsidRPr="00881C18">
              <w:rPr>
                <w:b/>
                <w:i/>
              </w:rPr>
              <w:t>soveltamisen, erityisesti EPPO-asetuksen ja PIF-direktiivin yhdenmukaisen tulkinnan</w:t>
            </w:r>
            <w:r w:rsidRPr="00881C18">
              <w:t>;</w:t>
            </w:r>
          </w:p>
        </w:tc>
      </w:tr>
    </w:tbl>
    <w:p w14:paraId="6DBED618"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D283B7F" w14:textId="77777777" w:rsidR="007075D5" w:rsidRPr="00881C18" w:rsidRDefault="007075D5" w:rsidP="007075D5">
      <w:r w:rsidRPr="00881C18">
        <w:rPr>
          <w:rStyle w:val="HideTWBExt"/>
        </w:rPr>
        <w:t>&lt;/Amend&gt;</w:t>
      </w:r>
    </w:p>
    <w:p w14:paraId="453C932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w:t>
      </w:r>
      <w:r w:rsidRPr="00881C18">
        <w:rPr>
          <w:rStyle w:val="HideTWBExt"/>
          <w:b w:val="0"/>
        </w:rPr>
        <w:t>&lt;/NumAm&gt;</w:t>
      </w:r>
    </w:p>
    <w:p w14:paraId="3FE5E934"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723045E8" w14:textId="77777777" w:rsidR="007075D5" w:rsidRPr="00881C18" w:rsidRDefault="007075D5" w:rsidP="007075D5">
      <w:pPr>
        <w:pStyle w:val="NormalBold"/>
      </w:pPr>
      <w:r w:rsidRPr="00881C18">
        <w:rPr>
          <w:rStyle w:val="HideTWBExt"/>
          <w:b w:val="0"/>
        </w:rPr>
        <w:t>&lt;/RepeatBlock-By&gt;</w:t>
      </w:r>
    </w:p>
    <w:p w14:paraId="40F6C33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5AB6759" w14:textId="77777777" w:rsidR="007075D5" w:rsidRPr="00881C18" w:rsidRDefault="007075D5" w:rsidP="007075D5">
      <w:pPr>
        <w:pStyle w:val="NormalBold"/>
      </w:pPr>
      <w:r w:rsidRPr="00881C18">
        <w:rPr>
          <w:rStyle w:val="HideTWBExt"/>
          <w:b w:val="0"/>
        </w:rPr>
        <w:t>&lt;Article&gt;</w:t>
      </w:r>
      <w:r w:rsidRPr="00881C18">
        <w:t>Johdanto-osan F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0863F71" w14:textId="77777777" w:rsidTr="009F5F68">
        <w:trPr>
          <w:trHeight w:val="240"/>
          <w:jc w:val="center"/>
        </w:trPr>
        <w:tc>
          <w:tcPr>
            <w:tcW w:w="9752" w:type="dxa"/>
            <w:gridSpan w:val="2"/>
            <w:tcBorders>
              <w:top w:val="nil"/>
              <w:left w:val="nil"/>
              <w:bottom w:val="nil"/>
              <w:right w:val="nil"/>
            </w:tcBorders>
          </w:tcPr>
          <w:p w14:paraId="2BA8A9C9" w14:textId="77777777" w:rsidR="007075D5" w:rsidRPr="00881C18" w:rsidRDefault="007075D5" w:rsidP="009F5F68"/>
        </w:tc>
      </w:tr>
      <w:tr w:rsidR="007075D5" w:rsidRPr="00881C18" w14:paraId="436DCA0A" w14:textId="77777777" w:rsidTr="009F5F68">
        <w:trPr>
          <w:trHeight w:val="240"/>
          <w:jc w:val="center"/>
        </w:trPr>
        <w:tc>
          <w:tcPr>
            <w:tcW w:w="4876" w:type="dxa"/>
            <w:tcBorders>
              <w:top w:val="nil"/>
              <w:left w:val="nil"/>
              <w:bottom w:val="nil"/>
              <w:right w:val="nil"/>
            </w:tcBorders>
            <w:hideMark/>
          </w:tcPr>
          <w:p w14:paraId="393C871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217BB00" w14:textId="77777777" w:rsidR="007075D5" w:rsidRPr="00881C18" w:rsidRDefault="007075D5" w:rsidP="009F5F68">
            <w:pPr>
              <w:pStyle w:val="AmColumnHeading"/>
            </w:pPr>
            <w:r w:rsidRPr="00881C18">
              <w:t>Tarkistus</w:t>
            </w:r>
          </w:p>
        </w:tc>
      </w:tr>
      <w:tr w:rsidR="007075D5" w:rsidRPr="00881C18" w14:paraId="3E34230B" w14:textId="77777777" w:rsidTr="009F5F68">
        <w:trPr>
          <w:jc w:val="center"/>
        </w:trPr>
        <w:tc>
          <w:tcPr>
            <w:tcW w:w="4876" w:type="dxa"/>
            <w:tcBorders>
              <w:top w:val="nil"/>
              <w:left w:val="nil"/>
              <w:bottom w:val="nil"/>
              <w:right w:val="nil"/>
            </w:tcBorders>
            <w:hideMark/>
          </w:tcPr>
          <w:p w14:paraId="65ECAFB5" w14:textId="77777777" w:rsidR="007075D5" w:rsidRPr="00881C18" w:rsidRDefault="007075D5" w:rsidP="009F5F68">
            <w:pPr>
              <w:pStyle w:val="Normal6a"/>
            </w:pPr>
            <w:r w:rsidRPr="00881C18">
              <w:t>F.</w:t>
            </w:r>
            <w:r w:rsidRPr="00881C18">
              <w:tab/>
              <w:t>ottaa huomioon, että EPPOn toiminta jakautuu keskustasoon, johon kuuluu sen päätoimipaikka Luxemburgissa ja joka koostuu Euroopan pääsyyttäjästä, 24:stä Euroopan syyttäjästä (yksi kustakin osallistuvasta jäsenvaltiosta, kun Puola päätti osallistua EPPOon 20. maaliskuuta 2024 ja Ruotsi 19. heinäkuuta 2024) ja hallintojohtajasta, sekä hajautettuun kansalliseen tasoon, joka koostuu osallistuvissa 24 jäsenvaltiossa toimivista valtuutetuista Euroopan syyttäjistä;</w:t>
            </w:r>
          </w:p>
        </w:tc>
        <w:tc>
          <w:tcPr>
            <w:tcW w:w="4876" w:type="dxa"/>
            <w:tcBorders>
              <w:top w:val="nil"/>
              <w:left w:val="nil"/>
              <w:bottom w:val="nil"/>
              <w:right w:val="nil"/>
            </w:tcBorders>
            <w:hideMark/>
          </w:tcPr>
          <w:p w14:paraId="441D96EF" w14:textId="3474926E" w:rsidR="007075D5" w:rsidRPr="00881C18" w:rsidRDefault="007075D5" w:rsidP="009F5F68">
            <w:pPr>
              <w:pStyle w:val="Normal6a"/>
            </w:pPr>
            <w:r w:rsidRPr="00881C18">
              <w:rPr>
                <w:i/>
                <w:iCs/>
              </w:rPr>
              <w:t>(Tarkistus ei vaikuta suomenkieliseen versioon.)</w:t>
            </w:r>
          </w:p>
        </w:tc>
      </w:tr>
    </w:tbl>
    <w:p w14:paraId="71313D20"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902F68E" w14:textId="77777777" w:rsidR="007075D5" w:rsidRPr="00881C18" w:rsidRDefault="007075D5" w:rsidP="007075D5">
      <w:r w:rsidRPr="00881C18">
        <w:rPr>
          <w:rStyle w:val="HideTWBExt"/>
        </w:rPr>
        <w:t>&lt;/Amend&gt;</w:t>
      </w:r>
    </w:p>
    <w:p w14:paraId="4B176BC8"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w:t>
      </w:r>
      <w:r w:rsidRPr="00881C18">
        <w:rPr>
          <w:rStyle w:val="HideTWBExt"/>
          <w:b w:val="0"/>
        </w:rPr>
        <w:t>&lt;/NumAm&gt;</w:t>
      </w:r>
    </w:p>
    <w:p w14:paraId="5C8EC4FA"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6C27852E" w14:textId="77777777" w:rsidR="007075D5" w:rsidRPr="00881C18" w:rsidRDefault="007075D5" w:rsidP="007075D5">
      <w:pPr>
        <w:pStyle w:val="NormalBold"/>
      </w:pPr>
      <w:r w:rsidRPr="00881C18">
        <w:rPr>
          <w:rStyle w:val="HideTWBExt"/>
          <w:b w:val="0"/>
        </w:rPr>
        <w:t>&lt;/RepeatBlock-By&gt;</w:t>
      </w:r>
    </w:p>
    <w:p w14:paraId="432D3829"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8D05FE0" w14:textId="77777777" w:rsidR="007075D5" w:rsidRPr="00881C18" w:rsidRDefault="007075D5" w:rsidP="007075D5">
      <w:pPr>
        <w:pStyle w:val="NormalBold"/>
      </w:pPr>
      <w:r w:rsidRPr="00881C18">
        <w:rPr>
          <w:rStyle w:val="HideTWBExt"/>
          <w:b w:val="0"/>
        </w:rPr>
        <w:t>&lt;Article&gt;</w:t>
      </w:r>
      <w:r w:rsidRPr="00881C18">
        <w:t>Johdanto-osan G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143E925" w14:textId="77777777" w:rsidTr="009F5F68">
        <w:trPr>
          <w:trHeight w:val="240"/>
          <w:jc w:val="center"/>
        </w:trPr>
        <w:tc>
          <w:tcPr>
            <w:tcW w:w="9752" w:type="dxa"/>
            <w:gridSpan w:val="2"/>
            <w:tcBorders>
              <w:top w:val="nil"/>
              <w:left w:val="nil"/>
              <w:bottom w:val="nil"/>
              <w:right w:val="nil"/>
            </w:tcBorders>
          </w:tcPr>
          <w:p w14:paraId="2CFAEC31" w14:textId="77777777" w:rsidR="007075D5" w:rsidRPr="00881C18" w:rsidRDefault="007075D5" w:rsidP="009F5F68"/>
        </w:tc>
      </w:tr>
      <w:tr w:rsidR="007075D5" w:rsidRPr="00881C18" w14:paraId="267233A4" w14:textId="77777777" w:rsidTr="009F5F68">
        <w:trPr>
          <w:trHeight w:val="240"/>
          <w:jc w:val="center"/>
        </w:trPr>
        <w:tc>
          <w:tcPr>
            <w:tcW w:w="4876" w:type="dxa"/>
            <w:tcBorders>
              <w:top w:val="nil"/>
              <w:left w:val="nil"/>
              <w:bottom w:val="nil"/>
              <w:right w:val="nil"/>
            </w:tcBorders>
            <w:hideMark/>
          </w:tcPr>
          <w:p w14:paraId="15540603"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3776533" w14:textId="77777777" w:rsidR="007075D5" w:rsidRPr="00881C18" w:rsidRDefault="007075D5" w:rsidP="009F5F68">
            <w:pPr>
              <w:pStyle w:val="AmColumnHeading"/>
            </w:pPr>
            <w:r w:rsidRPr="00881C18">
              <w:t>Tarkistus</w:t>
            </w:r>
          </w:p>
        </w:tc>
      </w:tr>
      <w:tr w:rsidR="007075D5" w:rsidRPr="00881C18" w14:paraId="79E173FE" w14:textId="77777777" w:rsidTr="009F5F68">
        <w:trPr>
          <w:jc w:val="center"/>
        </w:trPr>
        <w:tc>
          <w:tcPr>
            <w:tcW w:w="4876" w:type="dxa"/>
            <w:tcBorders>
              <w:top w:val="nil"/>
              <w:left w:val="nil"/>
              <w:bottom w:val="nil"/>
              <w:right w:val="nil"/>
            </w:tcBorders>
            <w:hideMark/>
          </w:tcPr>
          <w:p w14:paraId="0633D374" w14:textId="77777777" w:rsidR="007075D5" w:rsidRPr="00881C18" w:rsidRDefault="007075D5" w:rsidP="009F5F68">
            <w:pPr>
              <w:pStyle w:val="Normal6a"/>
            </w:pPr>
            <w:r w:rsidRPr="00881C18">
              <w:t>G.</w:t>
            </w:r>
            <w:r w:rsidRPr="00881C18">
              <w:tab/>
              <w:t>ottaa huomioon, että keskustasolla Euroopan pääsyyttäjä ja 24 Euroopan syyttäjää muodostavat EPPOn kollegion, jonka tehtävänä on valvoa tutkinta- ja syytetoimia, joita kansallisista viranomaisistaan täysin riippumattomina toimivat valtuutetut Euroopan syyttäjät toteuttavat kansallisella tasolla;</w:t>
            </w:r>
          </w:p>
        </w:tc>
        <w:tc>
          <w:tcPr>
            <w:tcW w:w="4876" w:type="dxa"/>
            <w:tcBorders>
              <w:top w:val="nil"/>
              <w:left w:val="nil"/>
              <w:bottom w:val="nil"/>
              <w:right w:val="nil"/>
            </w:tcBorders>
            <w:hideMark/>
          </w:tcPr>
          <w:p w14:paraId="0D43B773" w14:textId="77777777" w:rsidR="007075D5" w:rsidRPr="00881C18" w:rsidRDefault="007075D5" w:rsidP="009F5F68">
            <w:pPr>
              <w:pStyle w:val="Normal6a"/>
            </w:pPr>
            <w:r w:rsidRPr="00881C18">
              <w:t>G.</w:t>
            </w:r>
            <w:r w:rsidRPr="00881C18">
              <w:tab/>
              <w:t>ottaa huomioon, että keskustasolla Euroopan pääsyyttäjä ja 24 Euroopan syyttäjää</w:t>
            </w:r>
            <w:r w:rsidRPr="00881C18">
              <w:rPr>
                <w:b/>
                <w:i/>
              </w:rPr>
              <w:t>, jotka on osoitettu 15 pysyvään jaostoon,</w:t>
            </w:r>
            <w:r w:rsidRPr="00881C18">
              <w:t xml:space="preserve"> muodostavat EPPOn kollegion, jonka tehtävänä on valvoa tutkinta- ja syytetoimia, joita kansallisista viranomaisistaan täysin riippumattomina toimivat valtuutetut Euroopan syyttäjät toteuttavat kansallisella tasolla;</w:t>
            </w:r>
          </w:p>
        </w:tc>
      </w:tr>
    </w:tbl>
    <w:p w14:paraId="592BC079"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E83BCB1" w14:textId="77777777" w:rsidR="007075D5" w:rsidRPr="00881C18" w:rsidRDefault="007075D5" w:rsidP="007075D5">
      <w:r w:rsidRPr="00881C18">
        <w:rPr>
          <w:rStyle w:val="HideTWBExt"/>
        </w:rPr>
        <w:t>&lt;/Amend&gt;</w:t>
      </w:r>
    </w:p>
    <w:p w14:paraId="7DAAEE2B"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7</w:t>
      </w:r>
      <w:r w:rsidRPr="00881C18">
        <w:rPr>
          <w:rStyle w:val="HideTWBExt"/>
          <w:b w:val="0"/>
        </w:rPr>
        <w:t>&lt;/NumAm&gt;</w:t>
      </w:r>
    </w:p>
    <w:p w14:paraId="217FEC79"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439F9362" w14:textId="77777777" w:rsidR="007075D5" w:rsidRPr="00881C18" w:rsidRDefault="007075D5" w:rsidP="007075D5">
      <w:pPr>
        <w:pStyle w:val="NormalBold"/>
      </w:pPr>
      <w:r w:rsidRPr="00881C18">
        <w:rPr>
          <w:rStyle w:val="HideTWBExt"/>
          <w:b w:val="0"/>
        </w:rPr>
        <w:t>&lt;/RepeatBlock-By&gt;</w:t>
      </w:r>
    </w:p>
    <w:p w14:paraId="5BE5DDA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C747130" w14:textId="77777777" w:rsidR="007075D5" w:rsidRPr="00881C18" w:rsidRDefault="007075D5" w:rsidP="007075D5">
      <w:pPr>
        <w:pStyle w:val="NormalBold"/>
      </w:pPr>
      <w:r w:rsidRPr="00881C18">
        <w:rPr>
          <w:rStyle w:val="HideTWBExt"/>
          <w:b w:val="0"/>
        </w:rPr>
        <w:t>&lt;Article&gt;</w:t>
      </w:r>
      <w:r w:rsidRPr="00881C18">
        <w:t>Johdanto-osan K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2D392EB" w14:textId="77777777" w:rsidTr="009F5F68">
        <w:trPr>
          <w:trHeight w:val="240"/>
          <w:jc w:val="center"/>
        </w:trPr>
        <w:tc>
          <w:tcPr>
            <w:tcW w:w="9752" w:type="dxa"/>
            <w:gridSpan w:val="2"/>
            <w:tcBorders>
              <w:top w:val="nil"/>
              <w:left w:val="nil"/>
              <w:bottom w:val="nil"/>
              <w:right w:val="nil"/>
            </w:tcBorders>
          </w:tcPr>
          <w:p w14:paraId="3A26F00A" w14:textId="77777777" w:rsidR="007075D5" w:rsidRPr="00881C18" w:rsidRDefault="007075D5" w:rsidP="009F5F68"/>
        </w:tc>
      </w:tr>
      <w:tr w:rsidR="007075D5" w:rsidRPr="00881C18" w14:paraId="42000381" w14:textId="77777777" w:rsidTr="009F5F68">
        <w:trPr>
          <w:trHeight w:val="240"/>
          <w:jc w:val="center"/>
        </w:trPr>
        <w:tc>
          <w:tcPr>
            <w:tcW w:w="4876" w:type="dxa"/>
            <w:tcBorders>
              <w:top w:val="nil"/>
              <w:left w:val="nil"/>
              <w:bottom w:val="nil"/>
              <w:right w:val="nil"/>
            </w:tcBorders>
            <w:hideMark/>
          </w:tcPr>
          <w:p w14:paraId="09B7E85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F58F01A" w14:textId="77777777" w:rsidR="007075D5" w:rsidRPr="00881C18" w:rsidRDefault="007075D5" w:rsidP="009F5F68">
            <w:pPr>
              <w:pStyle w:val="AmColumnHeading"/>
            </w:pPr>
            <w:r w:rsidRPr="00881C18">
              <w:t>Tarkistus</w:t>
            </w:r>
          </w:p>
        </w:tc>
      </w:tr>
      <w:tr w:rsidR="007075D5" w:rsidRPr="00881C18" w14:paraId="2747FEEE" w14:textId="77777777" w:rsidTr="009F5F68">
        <w:trPr>
          <w:jc w:val="center"/>
        </w:trPr>
        <w:tc>
          <w:tcPr>
            <w:tcW w:w="4876" w:type="dxa"/>
            <w:tcBorders>
              <w:top w:val="nil"/>
              <w:left w:val="nil"/>
              <w:bottom w:val="nil"/>
              <w:right w:val="nil"/>
            </w:tcBorders>
            <w:hideMark/>
          </w:tcPr>
          <w:p w14:paraId="15935657" w14:textId="77777777" w:rsidR="007075D5" w:rsidRPr="00881C18" w:rsidRDefault="007075D5" w:rsidP="009F5F68">
            <w:pPr>
              <w:pStyle w:val="Normal6a"/>
            </w:pPr>
            <w:r w:rsidRPr="00881C18">
              <w:t>K.</w:t>
            </w:r>
            <w:r w:rsidRPr="00881C18">
              <w:tab/>
              <w:t xml:space="preserve">ottaa huomioon, että EPPOn resurssien ja niihin liittyvien menojen hallinnoinnin valvonnassa </w:t>
            </w:r>
            <w:r w:rsidRPr="00881C18">
              <w:rPr>
                <w:b/>
                <w:i/>
              </w:rPr>
              <w:t>ei voida jättää huomiotta operatiivisten toimien ominaisuuksien, täytäntöönpanomenetelmien sekä seurausten ja vaikutusten tarkastelua ja että tässä odotetaan otettavan huomioon syyte- ja tutkintatoimien erityispiirteet jatkuvan arvioinnin avulla sen varmistamiseksi, että</w:t>
            </w:r>
            <w:r w:rsidRPr="00881C18">
              <w:t xml:space="preserve"> resurssit edelleen riittävät </w:t>
            </w:r>
            <w:r w:rsidRPr="00881C18">
              <w:rPr>
                <w:b/>
                <w:i/>
              </w:rPr>
              <w:t>vaikuttavan</w:t>
            </w:r>
            <w:r w:rsidRPr="00881C18">
              <w:t xml:space="preserve"> toiminnan toteuttamiseen;</w:t>
            </w:r>
          </w:p>
        </w:tc>
        <w:tc>
          <w:tcPr>
            <w:tcW w:w="4876" w:type="dxa"/>
            <w:tcBorders>
              <w:top w:val="nil"/>
              <w:left w:val="nil"/>
              <w:bottom w:val="nil"/>
              <w:right w:val="nil"/>
            </w:tcBorders>
            <w:hideMark/>
          </w:tcPr>
          <w:p w14:paraId="5063FF5A" w14:textId="77777777" w:rsidR="007075D5" w:rsidRPr="00881C18" w:rsidRDefault="007075D5" w:rsidP="009F5F68">
            <w:pPr>
              <w:pStyle w:val="Normal6a"/>
            </w:pPr>
            <w:r w:rsidRPr="00881C18">
              <w:t>K.</w:t>
            </w:r>
            <w:r w:rsidRPr="00881C18">
              <w:tab/>
              <w:t xml:space="preserve">ottaa huomioon, että EPPOn resurssien ja niihin liittyvien menojen hallinnoinnin valvonnassa </w:t>
            </w:r>
            <w:r w:rsidRPr="00881C18">
              <w:rPr>
                <w:b/>
                <w:i/>
              </w:rPr>
              <w:t xml:space="preserve">olisi myös jatkuvasti arvioitava, ovatko </w:t>
            </w:r>
            <w:r w:rsidRPr="00881C18">
              <w:t xml:space="preserve">resurssit edelleen riittävät </w:t>
            </w:r>
            <w:r w:rsidRPr="00881C18">
              <w:rPr>
                <w:b/>
                <w:i/>
              </w:rPr>
              <w:t xml:space="preserve">ja käytetäänkö niitä tehokkaasti menestyksekkään </w:t>
            </w:r>
            <w:r w:rsidRPr="00881C18">
              <w:t>toiminnan toteuttamiseen;</w:t>
            </w:r>
          </w:p>
        </w:tc>
      </w:tr>
    </w:tbl>
    <w:p w14:paraId="100BC52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E966692" w14:textId="77777777" w:rsidR="007075D5" w:rsidRPr="00881C18" w:rsidRDefault="007075D5" w:rsidP="007075D5">
      <w:r w:rsidRPr="00881C18">
        <w:rPr>
          <w:rStyle w:val="HideTWBExt"/>
        </w:rPr>
        <w:t>&lt;/Amend&gt;</w:t>
      </w:r>
    </w:p>
    <w:p w14:paraId="1390D62E"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8</w:t>
      </w:r>
      <w:r w:rsidRPr="00881C18">
        <w:rPr>
          <w:rStyle w:val="HideTWBExt"/>
          <w:b w:val="0"/>
        </w:rPr>
        <w:t>&lt;/NumAm&gt;</w:t>
      </w:r>
    </w:p>
    <w:p w14:paraId="36756180"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502A4D95" w14:textId="77777777" w:rsidR="007075D5" w:rsidRPr="00881C18" w:rsidRDefault="007075D5" w:rsidP="007075D5">
      <w:pPr>
        <w:pStyle w:val="NormalBold"/>
      </w:pPr>
      <w:r w:rsidRPr="00881C18">
        <w:rPr>
          <w:rStyle w:val="HideTWBExt"/>
          <w:b w:val="0"/>
        </w:rPr>
        <w:t>&lt;/RepeatBlock-By&gt;</w:t>
      </w:r>
    </w:p>
    <w:p w14:paraId="01EF1E0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D60B928" w14:textId="77777777" w:rsidR="007075D5" w:rsidRPr="00881C18" w:rsidRDefault="007075D5" w:rsidP="007075D5">
      <w:pPr>
        <w:pStyle w:val="NormalBold"/>
      </w:pPr>
      <w:r w:rsidRPr="00881C18">
        <w:rPr>
          <w:rStyle w:val="HideTWBExt"/>
          <w:b w:val="0"/>
        </w:rPr>
        <w:t>&lt;Article&gt;</w:t>
      </w:r>
      <w:r w:rsidRPr="00881C18">
        <w:t>Johdanto-osan K kappale</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C398D51" w14:textId="77777777" w:rsidTr="009F5F68">
        <w:trPr>
          <w:trHeight w:val="240"/>
          <w:jc w:val="center"/>
        </w:trPr>
        <w:tc>
          <w:tcPr>
            <w:tcW w:w="9752" w:type="dxa"/>
            <w:gridSpan w:val="2"/>
            <w:tcBorders>
              <w:top w:val="nil"/>
              <w:left w:val="nil"/>
              <w:bottom w:val="nil"/>
              <w:right w:val="nil"/>
            </w:tcBorders>
          </w:tcPr>
          <w:p w14:paraId="12AC049C" w14:textId="77777777" w:rsidR="007075D5" w:rsidRPr="00881C18" w:rsidRDefault="007075D5" w:rsidP="009F5F68"/>
        </w:tc>
      </w:tr>
      <w:tr w:rsidR="007075D5" w:rsidRPr="00881C18" w14:paraId="48911247" w14:textId="77777777" w:rsidTr="009F5F68">
        <w:trPr>
          <w:trHeight w:val="240"/>
          <w:jc w:val="center"/>
        </w:trPr>
        <w:tc>
          <w:tcPr>
            <w:tcW w:w="4876" w:type="dxa"/>
            <w:tcBorders>
              <w:top w:val="nil"/>
              <w:left w:val="nil"/>
              <w:bottom w:val="nil"/>
              <w:right w:val="nil"/>
            </w:tcBorders>
            <w:hideMark/>
          </w:tcPr>
          <w:p w14:paraId="76EF428D"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3D90B3D" w14:textId="77777777" w:rsidR="007075D5" w:rsidRPr="00881C18" w:rsidRDefault="007075D5" w:rsidP="009F5F68">
            <w:pPr>
              <w:pStyle w:val="AmColumnHeading"/>
            </w:pPr>
            <w:r w:rsidRPr="00881C18">
              <w:t>Tarkistus</w:t>
            </w:r>
          </w:p>
        </w:tc>
      </w:tr>
      <w:tr w:rsidR="007075D5" w:rsidRPr="00881C18" w14:paraId="36532630" w14:textId="77777777" w:rsidTr="009F5F68">
        <w:trPr>
          <w:jc w:val="center"/>
        </w:trPr>
        <w:tc>
          <w:tcPr>
            <w:tcW w:w="4876" w:type="dxa"/>
            <w:tcBorders>
              <w:top w:val="nil"/>
              <w:left w:val="nil"/>
              <w:bottom w:val="nil"/>
              <w:right w:val="nil"/>
            </w:tcBorders>
            <w:hideMark/>
          </w:tcPr>
          <w:p w14:paraId="007715F3" w14:textId="77777777" w:rsidR="007075D5" w:rsidRPr="00881C18" w:rsidRDefault="007075D5" w:rsidP="009F5F68">
            <w:pPr>
              <w:pStyle w:val="Normal6a"/>
            </w:pPr>
            <w:r w:rsidRPr="00881C18">
              <w:t>K.</w:t>
            </w:r>
            <w:r w:rsidRPr="00881C18">
              <w:tab/>
              <w:t xml:space="preserve">ottaa huomioon, että EPPOn resurssien ja niihin liittyvien menojen hallinnoinnin valvonnassa ei voida jättää huomiotta </w:t>
            </w:r>
            <w:r w:rsidRPr="00881C18">
              <w:rPr>
                <w:b/>
                <w:i/>
              </w:rPr>
              <w:t>operatiivisten toimien ominaisuuksien, täytäntöönpanomenetelmien</w:t>
            </w:r>
            <w:r w:rsidRPr="00881C18">
              <w:t xml:space="preserve"> sekä </w:t>
            </w:r>
            <w:r w:rsidRPr="00881C18">
              <w:rPr>
                <w:b/>
                <w:i/>
              </w:rPr>
              <w:t>seurausten ja vaikutusten tarkastelu</w:t>
            </w:r>
            <w:r w:rsidRPr="00881C18">
              <w:t>a ja että tässä odotetaan otettavan huomioon syyte- ja tutkintatoimien erityispiirteet jatkuvan arvioinnin avulla sen varmistamiseksi, että resurssit edelleen riittävät vaikuttavan toiminnan toteuttamiseen;</w:t>
            </w:r>
          </w:p>
        </w:tc>
        <w:tc>
          <w:tcPr>
            <w:tcW w:w="4876" w:type="dxa"/>
            <w:tcBorders>
              <w:top w:val="nil"/>
              <w:left w:val="nil"/>
              <w:bottom w:val="nil"/>
              <w:right w:val="nil"/>
            </w:tcBorders>
            <w:hideMark/>
          </w:tcPr>
          <w:p w14:paraId="7391AAD2" w14:textId="77777777" w:rsidR="007075D5" w:rsidRPr="00881C18" w:rsidRDefault="007075D5" w:rsidP="009F5F68">
            <w:pPr>
              <w:pStyle w:val="Normal6a"/>
            </w:pPr>
            <w:r w:rsidRPr="00881C18">
              <w:t>K.</w:t>
            </w:r>
            <w:r w:rsidRPr="00881C18">
              <w:tab/>
              <w:t xml:space="preserve">ottaa huomioon, että EPPOn resurssien ja niihin liittyvien menojen hallinnoinnin valvonnassa ei voida jättää huomiotta </w:t>
            </w:r>
            <w:r w:rsidRPr="00881C18">
              <w:rPr>
                <w:b/>
                <w:i/>
              </w:rPr>
              <w:t>operatiivisia toimia</w:t>
            </w:r>
            <w:r w:rsidRPr="00881C18">
              <w:t xml:space="preserve"> sekä</w:t>
            </w:r>
            <w:r w:rsidRPr="00881C18">
              <w:rPr>
                <w:b/>
                <w:i/>
              </w:rPr>
              <w:t xml:space="preserve"> niiden seurauksia ja vaikutuksia</w:t>
            </w:r>
            <w:r w:rsidRPr="00881C18">
              <w:t xml:space="preserve"> ja että tässä odotetaan otettavan huomioon syyte- ja tutkintatoimien erityispiirteet jatkuvan arvioinnin avulla sen varmistamiseksi, että resurssit edelleen riittävät vaikuttavan toiminnan toteuttamiseen;</w:t>
            </w:r>
          </w:p>
        </w:tc>
      </w:tr>
    </w:tbl>
    <w:p w14:paraId="2EECD408"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E8F1384" w14:textId="77777777" w:rsidR="007075D5" w:rsidRPr="00881C18" w:rsidRDefault="007075D5" w:rsidP="007075D5">
      <w:r w:rsidRPr="00881C18">
        <w:rPr>
          <w:rStyle w:val="HideTWBExt"/>
        </w:rPr>
        <w:t>&lt;/Amend&gt;</w:t>
      </w:r>
    </w:p>
    <w:p w14:paraId="516F2DD2"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9</w:t>
      </w:r>
      <w:r w:rsidRPr="00881C18">
        <w:rPr>
          <w:rStyle w:val="HideTWBExt"/>
          <w:b w:val="0"/>
        </w:rPr>
        <w:t>&lt;/NumAm&gt;</w:t>
      </w:r>
    </w:p>
    <w:p w14:paraId="313DBE76"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28C0814C" w14:textId="77777777" w:rsidR="007075D5" w:rsidRPr="00881C18" w:rsidRDefault="007075D5" w:rsidP="007075D5">
      <w:pPr>
        <w:pStyle w:val="NormalBold"/>
      </w:pPr>
      <w:r w:rsidRPr="00881C18">
        <w:rPr>
          <w:rStyle w:val="HideTWBExt"/>
          <w:b w:val="0"/>
        </w:rPr>
        <w:t>&lt;/RepeatBlock-By&gt;</w:t>
      </w:r>
    </w:p>
    <w:p w14:paraId="7C2CFE9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52F2F8E" w14:textId="77777777" w:rsidR="007075D5" w:rsidRPr="00881C18" w:rsidRDefault="007075D5" w:rsidP="007075D5">
      <w:pPr>
        <w:pStyle w:val="NormalBold"/>
      </w:pPr>
      <w:r w:rsidRPr="00881C18">
        <w:rPr>
          <w:rStyle w:val="HideTWBExt"/>
          <w:b w:val="0"/>
        </w:rPr>
        <w:t>&lt;Article&gt;</w:t>
      </w:r>
      <w:r w:rsidRPr="00881C18">
        <w:t>2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5A2CC28" w14:textId="77777777" w:rsidTr="009F5F68">
        <w:trPr>
          <w:trHeight w:val="240"/>
          <w:jc w:val="center"/>
        </w:trPr>
        <w:tc>
          <w:tcPr>
            <w:tcW w:w="9752" w:type="dxa"/>
            <w:gridSpan w:val="2"/>
            <w:tcBorders>
              <w:top w:val="nil"/>
              <w:left w:val="nil"/>
              <w:bottom w:val="nil"/>
              <w:right w:val="nil"/>
            </w:tcBorders>
          </w:tcPr>
          <w:p w14:paraId="5E4058FD" w14:textId="77777777" w:rsidR="007075D5" w:rsidRPr="00881C18" w:rsidRDefault="007075D5" w:rsidP="009F5F68"/>
        </w:tc>
      </w:tr>
      <w:tr w:rsidR="007075D5" w:rsidRPr="00881C18" w14:paraId="069182C3" w14:textId="77777777" w:rsidTr="009F5F68">
        <w:trPr>
          <w:trHeight w:val="240"/>
          <w:jc w:val="center"/>
        </w:trPr>
        <w:tc>
          <w:tcPr>
            <w:tcW w:w="4876" w:type="dxa"/>
            <w:tcBorders>
              <w:top w:val="nil"/>
              <w:left w:val="nil"/>
              <w:bottom w:val="nil"/>
              <w:right w:val="nil"/>
            </w:tcBorders>
            <w:hideMark/>
          </w:tcPr>
          <w:p w14:paraId="317F0A1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1B34CAD" w14:textId="77777777" w:rsidR="007075D5" w:rsidRPr="00881C18" w:rsidRDefault="007075D5" w:rsidP="009F5F68">
            <w:pPr>
              <w:pStyle w:val="AmColumnHeading"/>
            </w:pPr>
            <w:r w:rsidRPr="00881C18">
              <w:t>Tarkistus</w:t>
            </w:r>
          </w:p>
        </w:tc>
      </w:tr>
      <w:tr w:rsidR="007075D5" w:rsidRPr="00881C18" w14:paraId="150A29B7" w14:textId="77777777" w:rsidTr="009F5F68">
        <w:trPr>
          <w:jc w:val="center"/>
        </w:trPr>
        <w:tc>
          <w:tcPr>
            <w:tcW w:w="4876" w:type="dxa"/>
            <w:tcBorders>
              <w:top w:val="nil"/>
              <w:left w:val="nil"/>
              <w:bottom w:val="nil"/>
              <w:right w:val="nil"/>
            </w:tcBorders>
            <w:hideMark/>
          </w:tcPr>
          <w:p w14:paraId="17521456" w14:textId="77777777" w:rsidR="007075D5" w:rsidRPr="00881C18" w:rsidRDefault="007075D5" w:rsidP="009F5F68">
            <w:pPr>
              <w:pStyle w:val="Normal6a"/>
            </w:pPr>
            <w:r w:rsidRPr="00881C18">
              <w:t>2.</w:t>
            </w:r>
            <w:r w:rsidRPr="00881C18">
              <w:tab/>
              <w:t>toteaa EPPOn merkityksen unionin taloudellisten etujen ja erityisesti unionin talousarvion suojaamisessa; toteaa jälleen vankan tukensa EPPOn perustamiselle ja arvostaa EPPOn tekemää työtä petosten, korruption ja vakavien rajatylittävien alv-petosten kaltaisten rikosten tutkinnassa ja niitä koskevissa syytetoimissa;</w:t>
            </w:r>
          </w:p>
        </w:tc>
        <w:tc>
          <w:tcPr>
            <w:tcW w:w="4876" w:type="dxa"/>
            <w:tcBorders>
              <w:top w:val="nil"/>
              <w:left w:val="nil"/>
              <w:bottom w:val="nil"/>
              <w:right w:val="nil"/>
            </w:tcBorders>
            <w:hideMark/>
          </w:tcPr>
          <w:p w14:paraId="42E2E223" w14:textId="77777777" w:rsidR="007075D5" w:rsidRPr="00881C18" w:rsidRDefault="007075D5" w:rsidP="009F5F68">
            <w:pPr>
              <w:pStyle w:val="Normal6a"/>
            </w:pPr>
            <w:r w:rsidRPr="00881C18">
              <w:t>2.</w:t>
            </w:r>
            <w:r w:rsidRPr="00881C18">
              <w:tab/>
              <w:t xml:space="preserve">toteaa EPPOn merkityksen unionin taloudellisten etujen ja erityisesti unionin talousarvion suojaamisessa; toteaa jälleen vankan tukensa EPPOn perustamiselle ja arvostaa EPPOn tekemää työtä petosten, korruption ja vakavien rajatylittävien alv-petosten kaltaisten rikosten tutkinnassa ja niitä koskevissa syytetoimissa; </w:t>
            </w:r>
            <w:r w:rsidRPr="00881C18">
              <w:rPr>
                <w:b/>
                <w:i/>
              </w:rPr>
              <w:t>muistuttaa, että EPPOlla on keskeinen rooli unionin taloudellisten etujen suojaamisessa, ja korostaa, että se on unionin petostentorjuntakehyksen ja lahjomattomuuteen, vastuuvelvollisuuteen, avoimuuteen ja moitteettomaan varainhoitoon perustuvan laajemman hallintojärjestelmän kulmakivi;</w:t>
            </w:r>
          </w:p>
        </w:tc>
      </w:tr>
    </w:tbl>
    <w:p w14:paraId="41EF1285"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BA64545" w14:textId="77777777" w:rsidR="007075D5" w:rsidRPr="00881C18" w:rsidRDefault="007075D5" w:rsidP="007075D5">
      <w:r w:rsidRPr="00881C18">
        <w:rPr>
          <w:rStyle w:val="HideTWBExt"/>
        </w:rPr>
        <w:t>&lt;/Amend&gt;</w:t>
      </w:r>
    </w:p>
    <w:p w14:paraId="18CCEB0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10</w:t>
      </w:r>
      <w:r w:rsidRPr="00881C18">
        <w:rPr>
          <w:rStyle w:val="HideTWBExt"/>
          <w:b w:val="0"/>
        </w:rPr>
        <w:t>&lt;/NumAm&gt;</w:t>
      </w:r>
    </w:p>
    <w:p w14:paraId="086209FF"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34263EEC"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3A48C1EB" w14:textId="77777777" w:rsidR="007075D5" w:rsidRPr="00881C18" w:rsidRDefault="007075D5" w:rsidP="007075D5">
      <w:pPr>
        <w:pStyle w:val="NormalBold"/>
      </w:pPr>
      <w:r w:rsidRPr="00881C18">
        <w:rPr>
          <w:rStyle w:val="HideTWBExt"/>
          <w:b w:val="0"/>
        </w:rPr>
        <w:t>&lt;/RepeatBlock-By&gt;</w:t>
      </w:r>
    </w:p>
    <w:p w14:paraId="14443A9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887E9F4" w14:textId="77777777" w:rsidR="007075D5" w:rsidRPr="00881C18" w:rsidRDefault="007075D5" w:rsidP="007075D5">
      <w:pPr>
        <w:pStyle w:val="NormalBold"/>
      </w:pPr>
      <w:r w:rsidRPr="00881C18">
        <w:rPr>
          <w:rStyle w:val="HideTWBExt"/>
          <w:b w:val="0"/>
        </w:rPr>
        <w:t>&lt;Article&gt;</w:t>
      </w:r>
      <w:r w:rsidRPr="00881C18">
        <w:t>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E4E041D" w14:textId="77777777" w:rsidTr="009F5F68">
        <w:trPr>
          <w:trHeight w:val="240"/>
          <w:jc w:val="center"/>
        </w:trPr>
        <w:tc>
          <w:tcPr>
            <w:tcW w:w="9752" w:type="dxa"/>
            <w:gridSpan w:val="2"/>
            <w:tcBorders>
              <w:top w:val="nil"/>
              <w:left w:val="nil"/>
              <w:bottom w:val="nil"/>
              <w:right w:val="nil"/>
            </w:tcBorders>
          </w:tcPr>
          <w:p w14:paraId="3126F33C" w14:textId="77777777" w:rsidR="007075D5" w:rsidRPr="00881C18" w:rsidRDefault="007075D5" w:rsidP="009F5F68"/>
        </w:tc>
      </w:tr>
      <w:tr w:rsidR="007075D5" w:rsidRPr="00881C18" w14:paraId="6A754501" w14:textId="77777777" w:rsidTr="009F5F68">
        <w:trPr>
          <w:trHeight w:val="240"/>
          <w:jc w:val="center"/>
        </w:trPr>
        <w:tc>
          <w:tcPr>
            <w:tcW w:w="4876" w:type="dxa"/>
            <w:tcBorders>
              <w:top w:val="nil"/>
              <w:left w:val="nil"/>
              <w:bottom w:val="nil"/>
              <w:right w:val="nil"/>
            </w:tcBorders>
            <w:hideMark/>
          </w:tcPr>
          <w:p w14:paraId="520092AB"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B07848E" w14:textId="77777777" w:rsidR="007075D5" w:rsidRPr="00881C18" w:rsidRDefault="007075D5" w:rsidP="009F5F68">
            <w:pPr>
              <w:pStyle w:val="AmColumnHeading"/>
            </w:pPr>
            <w:r w:rsidRPr="00881C18">
              <w:t>Tarkistus</w:t>
            </w:r>
          </w:p>
        </w:tc>
      </w:tr>
      <w:tr w:rsidR="007075D5" w:rsidRPr="00881C18" w14:paraId="32E29345" w14:textId="77777777" w:rsidTr="009F5F68">
        <w:trPr>
          <w:jc w:val="center"/>
        </w:trPr>
        <w:tc>
          <w:tcPr>
            <w:tcW w:w="4876" w:type="dxa"/>
            <w:tcBorders>
              <w:top w:val="nil"/>
              <w:left w:val="nil"/>
              <w:bottom w:val="nil"/>
              <w:right w:val="nil"/>
            </w:tcBorders>
            <w:hideMark/>
          </w:tcPr>
          <w:p w14:paraId="2FE5164C" w14:textId="77777777" w:rsidR="007075D5" w:rsidRPr="00881C18" w:rsidRDefault="007075D5" w:rsidP="009F5F68">
            <w:pPr>
              <w:pStyle w:val="Normal6a"/>
            </w:pPr>
            <w:r w:rsidRPr="00881C18">
              <w:t>3.</w:t>
            </w:r>
            <w:r w:rsidRPr="00881C18">
              <w:tab/>
              <w:t>korostaa EPPOn ainutlaatuista roolia unionin lainvalvonnassa syyttäjälaitoksena ja huomauttaa, että luonteensa vuoksi EPPOlla on velvollisuus tutkia kaikki sen toimivaltaan kuuluvat asiat, jotka saatetaan sen tietoon; painottaa näin ollen tarvetta kohdentaa viipymättä tarvittavat resurssit, jotta se voi täyttää tehtävänsä ja varmistaa tutkintojen edistymisen ja oikea-aikaisen päätökseen saattamisen;</w:t>
            </w:r>
          </w:p>
        </w:tc>
        <w:tc>
          <w:tcPr>
            <w:tcW w:w="4876" w:type="dxa"/>
            <w:tcBorders>
              <w:top w:val="nil"/>
              <w:left w:val="nil"/>
              <w:bottom w:val="nil"/>
              <w:right w:val="nil"/>
            </w:tcBorders>
            <w:hideMark/>
          </w:tcPr>
          <w:p w14:paraId="029540C6" w14:textId="77777777" w:rsidR="007075D5" w:rsidRPr="00881C18" w:rsidRDefault="007075D5" w:rsidP="009F5F68">
            <w:pPr>
              <w:pStyle w:val="Normal6a"/>
            </w:pPr>
            <w:r w:rsidRPr="00881C18">
              <w:t>3.</w:t>
            </w:r>
            <w:r w:rsidRPr="00881C18">
              <w:tab/>
              <w:t xml:space="preserve">korostaa EPPOn ainutlaatuista roolia unionin lainvalvonnassa syyttäjälaitoksena ja huomauttaa, että luonteensa vuoksi EPPOlla on velvollisuus tutkia kaikki sen toimivaltaan kuuluvat asiat, jotka saatetaan sen tietoon; painottaa näin ollen tarvetta kohdentaa viipymättä tarvittavat resurssit, jotta se voi täyttää tehtävänsä ja varmistaa tutkintojen edistymisen ja oikea-aikaisen päätökseen saattamisen; </w:t>
            </w:r>
            <w:r w:rsidRPr="00881C18">
              <w:rPr>
                <w:b/>
                <w:i/>
              </w:rPr>
              <w:t>muistuttaa, että EPPOn vuosikertomuksen 2024 mukaan EPPOssa oli vuoden 2024 lopussa käynnissä 2 666 tutkintaa arviolta noin 24,8 miljardin euron vahingoista ja että tuomarit myönsivät jäädyttämispäätöksiä 2,42 miljardin euron arvosta; korostaa, että nämä luvut vahvistavat rakenteellisen ristiriidan olemassaolon työmäärän kasvun ja osoitettujen resurssien välillä;</w:t>
            </w:r>
          </w:p>
        </w:tc>
      </w:tr>
    </w:tbl>
    <w:p w14:paraId="39387F68" w14:textId="77777777" w:rsidR="007075D5" w:rsidRPr="00881C18" w:rsidRDefault="007075D5" w:rsidP="007075D5">
      <w:pPr>
        <w:pStyle w:val="AmOrLang"/>
        <w:rPr>
          <w:lang w:val="fr-BE" w:eastAsia="en-US"/>
        </w:rPr>
      </w:pPr>
      <w:r w:rsidRPr="00881C18">
        <w:rPr>
          <w:lang w:val="fr-BE"/>
        </w:rPr>
        <w:t xml:space="preserve">Or. </w:t>
      </w:r>
      <w:r w:rsidRPr="00881C18">
        <w:rPr>
          <w:rStyle w:val="HideTWBExt"/>
        </w:rPr>
        <w:t>&lt;Original&gt;</w:t>
      </w:r>
      <w:r w:rsidRPr="00881C18">
        <w:rPr>
          <w:rStyle w:val="HideTWBInt"/>
        </w:rPr>
        <w:t>{EN}</w:t>
      </w:r>
      <w:r w:rsidRPr="00881C18">
        <w:rPr>
          <w:lang w:val="fr-BE"/>
        </w:rPr>
        <w:t>en</w:t>
      </w:r>
      <w:r w:rsidRPr="00881C18">
        <w:rPr>
          <w:rStyle w:val="HideTWBExt"/>
        </w:rPr>
        <w:t>&lt;/Original&gt;</w:t>
      </w:r>
    </w:p>
    <w:p w14:paraId="477C923F" w14:textId="77777777" w:rsidR="007075D5" w:rsidRPr="00881C18" w:rsidRDefault="007075D5" w:rsidP="007075D5">
      <w:pPr>
        <w:rPr>
          <w:lang w:val="fr-BE"/>
        </w:rPr>
      </w:pPr>
      <w:r w:rsidRPr="00881C18">
        <w:rPr>
          <w:rStyle w:val="HideTWBExt"/>
        </w:rPr>
        <w:t>&lt;/Amend&gt;</w:t>
      </w:r>
    </w:p>
    <w:p w14:paraId="42ED902D" w14:textId="77777777" w:rsidR="007075D5" w:rsidRPr="00881C18" w:rsidRDefault="007075D5" w:rsidP="007075D5">
      <w:pPr>
        <w:pStyle w:val="AmNumberTabs"/>
        <w:rPr>
          <w:lang w:val="fr-BE"/>
        </w:rPr>
      </w:pPr>
      <w:r w:rsidRPr="00881C18">
        <w:rPr>
          <w:rStyle w:val="HideTWBExt"/>
          <w:b w:val="0"/>
        </w:rPr>
        <w:t>&lt;Amend&gt;</w:t>
      </w:r>
      <w:r w:rsidRPr="00881C18">
        <w:rPr>
          <w:lang w:val="fr-BE"/>
        </w:rPr>
        <w:t>Tarkistus</w:t>
      </w:r>
      <w:r w:rsidRPr="00881C18">
        <w:rPr>
          <w:lang w:val="fr-BE"/>
        </w:rPr>
        <w:tab/>
      </w:r>
      <w:r w:rsidRPr="00881C18">
        <w:rPr>
          <w:lang w:val="fr-BE"/>
        </w:rPr>
        <w:tab/>
      </w:r>
      <w:r w:rsidRPr="00881C18">
        <w:rPr>
          <w:rStyle w:val="HideTWBExt"/>
          <w:b w:val="0"/>
        </w:rPr>
        <w:t>&lt;NumAm&gt;</w:t>
      </w:r>
      <w:r w:rsidRPr="00881C18">
        <w:rPr>
          <w:lang w:val="fr-BE"/>
        </w:rPr>
        <w:t>11</w:t>
      </w:r>
      <w:r w:rsidRPr="00881C18">
        <w:rPr>
          <w:rStyle w:val="HideTWBExt"/>
          <w:b w:val="0"/>
        </w:rPr>
        <w:t>&lt;/NumAm&gt;</w:t>
      </w:r>
    </w:p>
    <w:p w14:paraId="2EC0EDCF" w14:textId="77777777" w:rsidR="007075D5" w:rsidRPr="00881C18" w:rsidRDefault="007075D5" w:rsidP="007075D5">
      <w:pPr>
        <w:pStyle w:val="NormalBold"/>
        <w:rPr>
          <w:lang w:val="fr-BE"/>
        </w:rPr>
      </w:pPr>
      <w:r w:rsidRPr="00881C18">
        <w:rPr>
          <w:rStyle w:val="HideTWBExt"/>
          <w:b w:val="0"/>
        </w:rPr>
        <w:t>&lt;RepeatBlock-By&gt;&lt;Members&gt;</w:t>
      </w:r>
      <w:r w:rsidRPr="00881C18">
        <w:rPr>
          <w:lang w:val="fr-BE"/>
        </w:rPr>
        <w:t>Pasquale Tridico</w:t>
      </w:r>
      <w:r w:rsidRPr="00881C18">
        <w:rPr>
          <w:rStyle w:val="HideTWBExt"/>
          <w:b w:val="0"/>
        </w:rPr>
        <w:t>&lt;/Members&gt;</w:t>
      </w:r>
    </w:p>
    <w:p w14:paraId="3A6FE169" w14:textId="77777777" w:rsidR="007075D5" w:rsidRPr="00881C18" w:rsidRDefault="007075D5" w:rsidP="007075D5">
      <w:pPr>
        <w:pStyle w:val="NormalBold"/>
        <w:rPr>
          <w:lang w:val="fr-BE"/>
        </w:rPr>
      </w:pPr>
      <w:r w:rsidRPr="00881C18">
        <w:rPr>
          <w:rStyle w:val="HideTWBExt"/>
          <w:b w:val="0"/>
        </w:rPr>
        <w:t>&lt;/RepeatBlock-By&gt;</w:t>
      </w:r>
    </w:p>
    <w:p w14:paraId="7127505C"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0C42C3C0" w14:textId="77777777" w:rsidR="007075D5" w:rsidRPr="00881C18" w:rsidRDefault="007075D5" w:rsidP="007075D5">
      <w:pPr>
        <w:pStyle w:val="NormalBold"/>
      </w:pPr>
      <w:r w:rsidRPr="00881C18">
        <w:rPr>
          <w:rStyle w:val="HideTWBExt"/>
          <w:b w:val="0"/>
        </w:rPr>
        <w:t>&lt;Article&gt;</w:t>
      </w:r>
      <w:r w:rsidRPr="00881C18">
        <w:t>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70EA34D" w14:textId="77777777" w:rsidTr="009F5F68">
        <w:trPr>
          <w:trHeight w:val="240"/>
          <w:jc w:val="center"/>
        </w:trPr>
        <w:tc>
          <w:tcPr>
            <w:tcW w:w="9752" w:type="dxa"/>
            <w:gridSpan w:val="2"/>
            <w:tcBorders>
              <w:top w:val="nil"/>
              <w:left w:val="nil"/>
              <w:bottom w:val="nil"/>
              <w:right w:val="nil"/>
            </w:tcBorders>
          </w:tcPr>
          <w:p w14:paraId="785C46A2" w14:textId="77777777" w:rsidR="007075D5" w:rsidRPr="00881C18" w:rsidRDefault="007075D5" w:rsidP="009F5F68"/>
        </w:tc>
      </w:tr>
      <w:tr w:rsidR="007075D5" w:rsidRPr="00881C18" w14:paraId="285A489A" w14:textId="77777777" w:rsidTr="009F5F68">
        <w:trPr>
          <w:trHeight w:val="240"/>
          <w:jc w:val="center"/>
        </w:trPr>
        <w:tc>
          <w:tcPr>
            <w:tcW w:w="4876" w:type="dxa"/>
            <w:tcBorders>
              <w:top w:val="nil"/>
              <w:left w:val="nil"/>
              <w:bottom w:val="nil"/>
              <w:right w:val="nil"/>
            </w:tcBorders>
            <w:hideMark/>
          </w:tcPr>
          <w:p w14:paraId="579B6A8F"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053C286" w14:textId="77777777" w:rsidR="007075D5" w:rsidRPr="00881C18" w:rsidRDefault="007075D5" w:rsidP="009F5F68">
            <w:pPr>
              <w:pStyle w:val="AmColumnHeading"/>
            </w:pPr>
            <w:r w:rsidRPr="00881C18">
              <w:t>Tarkistus</w:t>
            </w:r>
          </w:p>
        </w:tc>
      </w:tr>
      <w:tr w:rsidR="007075D5" w:rsidRPr="00881C18" w14:paraId="28629EFE" w14:textId="77777777" w:rsidTr="009F5F68">
        <w:trPr>
          <w:jc w:val="center"/>
        </w:trPr>
        <w:tc>
          <w:tcPr>
            <w:tcW w:w="4876" w:type="dxa"/>
            <w:tcBorders>
              <w:top w:val="nil"/>
              <w:left w:val="nil"/>
              <w:bottom w:val="nil"/>
              <w:right w:val="nil"/>
            </w:tcBorders>
            <w:hideMark/>
          </w:tcPr>
          <w:p w14:paraId="2A9FFF16" w14:textId="77777777" w:rsidR="007075D5" w:rsidRPr="00881C18" w:rsidRDefault="007075D5" w:rsidP="009F5F68">
            <w:pPr>
              <w:pStyle w:val="Normal6a"/>
            </w:pPr>
            <w:r w:rsidRPr="00881C18">
              <w:t>3.</w:t>
            </w:r>
            <w:r w:rsidRPr="00881C18">
              <w:tab/>
              <w:t>korostaa EPPOn ainutlaatuista roolia unionin lainvalvonnassa syyttäjälaitoksena ja huomauttaa, että luonteensa vuoksi EPPOlla on velvollisuus tutkia kaikki sen toimivaltaan kuuluvat asiat, jotka saatetaan sen tietoon; painottaa näin ollen tarvetta kohdentaa viipymättä tarvittavat resurssit, jotta se voi täyttää tehtävänsä ja varmistaa tutkintojen edistymisen ja oikea-aikaisen päätökseen saattamisen;</w:t>
            </w:r>
          </w:p>
        </w:tc>
        <w:tc>
          <w:tcPr>
            <w:tcW w:w="4876" w:type="dxa"/>
            <w:tcBorders>
              <w:top w:val="nil"/>
              <w:left w:val="nil"/>
              <w:bottom w:val="nil"/>
              <w:right w:val="nil"/>
            </w:tcBorders>
            <w:hideMark/>
          </w:tcPr>
          <w:p w14:paraId="5709A743" w14:textId="77777777" w:rsidR="007075D5" w:rsidRPr="00881C18" w:rsidRDefault="007075D5" w:rsidP="009F5F68">
            <w:pPr>
              <w:pStyle w:val="Normal6a"/>
            </w:pPr>
            <w:r w:rsidRPr="00881C18">
              <w:t>3.</w:t>
            </w:r>
            <w:r w:rsidRPr="00881C18">
              <w:tab/>
              <w:t>korostaa EPPOn ainutlaatuista roolia unionin lainvalvonnassa syyttäjälaitoksena ja huomauttaa, että luonteensa vuoksi EPPOlla on velvollisuus tutkia kaikki sen toimivaltaan kuuluvat asiat, jotka saatetaan sen tietoon; painottaa näin ollen tarvetta kohdentaa viipymättä tarvittavat resurssit, jotta se voi täyttää tehtävänsä ja varmistaa tutkintojen edistymisen ja oikea-aikaisen päätökseen saattamisen</w:t>
            </w:r>
            <w:r w:rsidRPr="00881C18">
              <w:rPr>
                <w:b/>
                <w:i/>
              </w:rPr>
              <w:t>, mukaan lukien covid-19-rokotteen hankintaa unionissa koskeva tutkinta, joka koskee merkittävää yleistä etua ja joka aloitettiin vuonna 2022, mutta jossa ei ole tähän mennessä tehty mitään päätöstä tai annettu tietoja tutkinnan edistymisestä</w:t>
            </w:r>
            <w:r w:rsidRPr="00881C18">
              <w:t>;</w:t>
            </w:r>
          </w:p>
        </w:tc>
      </w:tr>
    </w:tbl>
    <w:p w14:paraId="6A7A2E18"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C4734EB" w14:textId="77777777" w:rsidR="007075D5" w:rsidRPr="00881C18" w:rsidRDefault="007075D5" w:rsidP="007075D5">
      <w:r w:rsidRPr="00881C18">
        <w:rPr>
          <w:rStyle w:val="HideTWBExt"/>
        </w:rPr>
        <w:t>&lt;/Amend&gt;</w:t>
      </w:r>
    </w:p>
    <w:p w14:paraId="7FDD1F30"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12</w:t>
      </w:r>
      <w:r w:rsidRPr="00881C18">
        <w:rPr>
          <w:rStyle w:val="HideTWBExt"/>
          <w:b w:val="0"/>
        </w:rPr>
        <w:t>&lt;/NumAm&gt;</w:t>
      </w:r>
    </w:p>
    <w:p w14:paraId="610283D9"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38890F26" w14:textId="77777777" w:rsidR="007075D5" w:rsidRPr="00881C18" w:rsidRDefault="007075D5" w:rsidP="007075D5">
      <w:pPr>
        <w:pStyle w:val="NormalBold"/>
      </w:pPr>
      <w:r w:rsidRPr="00881C18">
        <w:rPr>
          <w:rStyle w:val="HideTWBExt"/>
          <w:b w:val="0"/>
        </w:rPr>
        <w:t>&lt;/RepeatBlock-By&gt;</w:t>
      </w:r>
    </w:p>
    <w:p w14:paraId="7D16ED2F"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3960FBE" w14:textId="77777777" w:rsidR="007075D5" w:rsidRPr="00881C18" w:rsidRDefault="007075D5" w:rsidP="007075D5">
      <w:pPr>
        <w:pStyle w:val="NormalBold"/>
      </w:pPr>
      <w:r w:rsidRPr="00881C18">
        <w:rPr>
          <w:rStyle w:val="HideTWBExt"/>
          <w:b w:val="0"/>
        </w:rPr>
        <w:t>&lt;Article&gt;</w:t>
      </w:r>
      <w:r w:rsidRPr="00881C18">
        <w:t>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C1DFD86" w14:textId="77777777" w:rsidTr="009F5F68">
        <w:trPr>
          <w:trHeight w:val="240"/>
          <w:jc w:val="center"/>
        </w:trPr>
        <w:tc>
          <w:tcPr>
            <w:tcW w:w="9752" w:type="dxa"/>
            <w:gridSpan w:val="2"/>
            <w:tcBorders>
              <w:top w:val="nil"/>
              <w:left w:val="nil"/>
              <w:bottom w:val="nil"/>
              <w:right w:val="nil"/>
            </w:tcBorders>
          </w:tcPr>
          <w:p w14:paraId="5EE6ECF9" w14:textId="77777777" w:rsidR="007075D5" w:rsidRPr="00881C18" w:rsidRDefault="007075D5" w:rsidP="009F5F68"/>
        </w:tc>
      </w:tr>
      <w:tr w:rsidR="007075D5" w:rsidRPr="00881C18" w14:paraId="5DBB39F1" w14:textId="77777777" w:rsidTr="009F5F68">
        <w:trPr>
          <w:trHeight w:val="240"/>
          <w:jc w:val="center"/>
        </w:trPr>
        <w:tc>
          <w:tcPr>
            <w:tcW w:w="4876" w:type="dxa"/>
            <w:tcBorders>
              <w:top w:val="nil"/>
              <w:left w:val="nil"/>
              <w:bottom w:val="nil"/>
              <w:right w:val="nil"/>
            </w:tcBorders>
            <w:hideMark/>
          </w:tcPr>
          <w:p w14:paraId="0593DB3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44CB4A7" w14:textId="77777777" w:rsidR="007075D5" w:rsidRPr="00881C18" w:rsidRDefault="007075D5" w:rsidP="009F5F68">
            <w:pPr>
              <w:pStyle w:val="AmColumnHeading"/>
            </w:pPr>
            <w:r w:rsidRPr="00881C18">
              <w:t>Tarkistus</w:t>
            </w:r>
          </w:p>
        </w:tc>
      </w:tr>
      <w:tr w:rsidR="007075D5" w:rsidRPr="00881C18" w14:paraId="3678F58D" w14:textId="77777777" w:rsidTr="009F5F68">
        <w:trPr>
          <w:jc w:val="center"/>
        </w:trPr>
        <w:tc>
          <w:tcPr>
            <w:tcW w:w="4876" w:type="dxa"/>
            <w:tcBorders>
              <w:top w:val="nil"/>
              <w:left w:val="nil"/>
              <w:bottom w:val="nil"/>
              <w:right w:val="nil"/>
            </w:tcBorders>
            <w:hideMark/>
          </w:tcPr>
          <w:p w14:paraId="72AAB321" w14:textId="77777777" w:rsidR="007075D5" w:rsidRPr="00881C18" w:rsidRDefault="007075D5" w:rsidP="009F5F68">
            <w:pPr>
              <w:pStyle w:val="Normal6a"/>
            </w:pPr>
            <w:r w:rsidRPr="00881C18">
              <w:t>3.</w:t>
            </w:r>
            <w:r w:rsidRPr="00881C18">
              <w:tab/>
              <w:t xml:space="preserve">korostaa EPPOn ainutlaatuista roolia unionin lainvalvonnassa syyttäjälaitoksena ja huomauttaa, että luonteensa vuoksi EPPOlla on velvollisuus tutkia kaikki sen toimivaltaan kuuluvat </w:t>
            </w:r>
            <w:r w:rsidRPr="00881C18">
              <w:rPr>
                <w:b/>
                <w:i/>
              </w:rPr>
              <w:t>asiat</w:t>
            </w:r>
            <w:r w:rsidRPr="00881C18">
              <w:t xml:space="preserve">, jotka saatetaan sen tietoon; painottaa näin ollen </w:t>
            </w:r>
            <w:r w:rsidRPr="00881C18">
              <w:rPr>
                <w:b/>
                <w:i/>
              </w:rPr>
              <w:t>tarvetta kohdentaa</w:t>
            </w:r>
            <w:r w:rsidRPr="00881C18">
              <w:t xml:space="preserve"> viipymättä tarvittavat resurssit, jotta </w:t>
            </w:r>
            <w:r w:rsidRPr="00881C18">
              <w:rPr>
                <w:b/>
                <w:i/>
              </w:rPr>
              <w:t>se</w:t>
            </w:r>
            <w:r w:rsidRPr="00881C18">
              <w:t xml:space="preserve"> voi täyttää tehtävänsä ja varmistaa tutkintojen edistymisen ja oikea-aikaisen päätökseen saattamisen;</w:t>
            </w:r>
          </w:p>
        </w:tc>
        <w:tc>
          <w:tcPr>
            <w:tcW w:w="4876" w:type="dxa"/>
            <w:tcBorders>
              <w:top w:val="nil"/>
              <w:left w:val="nil"/>
              <w:bottom w:val="nil"/>
              <w:right w:val="nil"/>
            </w:tcBorders>
            <w:hideMark/>
          </w:tcPr>
          <w:p w14:paraId="19A6FE5D" w14:textId="77777777" w:rsidR="007075D5" w:rsidRPr="00881C18" w:rsidRDefault="007075D5" w:rsidP="009F5F68">
            <w:pPr>
              <w:pStyle w:val="Normal6a"/>
            </w:pPr>
            <w:r w:rsidRPr="00881C18">
              <w:t>3.</w:t>
            </w:r>
            <w:r w:rsidRPr="00881C18">
              <w:tab/>
              <w:t xml:space="preserve">korostaa EPPOn ainutlaatuista roolia unionin lainvalvonnassa syyttäjälaitoksena ja huomauttaa, että luonteensa vuoksi EPPOlla on velvollisuus tutkia kaikki sen toimivaltaan kuuluvat </w:t>
            </w:r>
            <w:r w:rsidRPr="00881C18">
              <w:rPr>
                <w:b/>
                <w:i/>
              </w:rPr>
              <w:t>tapaukset</w:t>
            </w:r>
            <w:r w:rsidRPr="00881C18">
              <w:t>, jotka saatetaan sen tietoon</w:t>
            </w:r>
            <w:r w:rsidRPr="00881C18">
              <w:rPr>
                <w:b/>
                <w:i/>
              </w:rPr>
              <w:t>, ja sen liikkumavara tämän suhteen on rajallinen</w:t>
            </w:r>
            <w:r w:rsidRPr="00881C18">
              <w:t>; painottaa näin ollen</w:t>
            </w:r>
            <w:r w:rsidRPr="00881C18">
              <w:rPr>
                <w:b/>
                <w:i/>
              </w:rPr>
              <w:t>, että tarvitaan EPPOn pakottavaa toimivaltaa vastaava resurssikehys</w:t>
            </w:r>
            <w:r w:rsidRPr="00881C18">
              <w:t>;</w:t>
            </w:r>
            <w:r w:rsidRPr="00881C18">
              <w:rPr>
                <w:b/>
                <w:i/>
              </w:rPr>
              <w:t xml:space="preserve"> kehottaa komissiota osoittamaan </w:t>
            </w:r>
            <w:r w:rsidRPr="00881C18">
              <w:t xml:space="preserve">viipymättä tarvittavat resurssit, jotta </w:t>
            </w:r>
            <w:r w:rsidRPr="00881C18">
              <w:rPr>
                <w:b/>
                <w:i/>
              </w:rPr>
              <w:t>EPPO</w:t>
            </w:r>
            <w:r w:rsidRPr="00881C18">
              <w:t xml:space="preserve"> voi täyttää tehtävänsä ja varmistaa tutkintojen edistymisen ja oikea-aikaisen päätökseen saattamisen;</w:t>
            </w:r>
          </w:p>
        </w:tc>
      </w:tr>
    </w:tbl>
    <w:p w14:paraId="5970EBC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C12FF8C" w14:textId="77777777" w:rsidR="007075D5" w:rsidRPr="00881C18" w:rsidRDefault="007075D5" w:rsidP="007075D5">
      <w:r w:rsidRPr="00881C18">
        <w:rPr>
          <w:rStyle w:val="HideTWBExt"/>
        </w:rPr>
        <w:t>&lt;/Amend&gt;</w:t>
      </w:r>
    </w:p>
    <w:p w14:paraId="6C130961"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13</w:t>
      </w:r>
      <w:r w:rsidRPr="00881C18">
        <w:rPr>
          <w:rStyle w:val="HideTWBExt"/>
          <w:b w:val="0"/>
        </w:rPr>
        <w:t>&lt;/NumAm&gt;</w:t>
      </w:r>
    </w:p>
    <w:p w14:paraId="315BC42D"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2881C898" w14:textId="77777777" w:rsidR="007075D5" w:rsidRPr="00881C18" w:rsidRDefault="007075D5" w:rsidP="007075D5">
      <w:pPr>
        <w:pStyle w:val="NormalBold"/>
      </w:pPr>
      <w:r w:rsidRPr="00881C18">
        <w:rPr>
          <w:rStyle w:val="HideTWBExt"/>
          <w:b w:val="0"/>
        </w:rPr>
        <w:t>&lt;/RepeatBlock-By&gt;</w:t>
      </w:r>
    </w:p>
    <w:p w14:paraId="15F9255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21973D0" w14:textId="77777777" w:rsidR="007075D5" w:rsidRPr="00881C18" w:rsidRDefault="007075D5" w:rsidP="007075D5">
      <w:pPr>
        <w:pStyle w:val="NormalBold"/>
      </w:pPr>
      <w:r w:rsidRPr="00881C18">
        <w:rPr>
          <w:rStyle w:val="HideTWBExt"/>
          <w:b w:val="0"/>
        </w:rPr>
        <w:t>&lt;Article&gt;</w:t>
      </w:r>
      <w:r w:rsidRPr="00881C18">
        <w:t>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B4AF02C" w14:textId="77777777" w:rsidTr="009F5F68">
        <w:trPr>
          <w:trHeight w:val="240"/>
          <w:jc w:val="center"/>
        </w:trPr>
        <w:tc>
          <w:tcPr>
            <w:tcW w:w="9752" w:type="dxa"/>
            <w:gridSpan w:val="2"/>
            <w:tcBorders>
              <w:top w:val="nil"/>
              <w:left w:val="nil"/>
              <w:bottom w:val="nil"/>
              <w:right w:val="nil"/>
            </w:tcBorders>
          </w:tcPr>
          <w:p w14:paraId="757CAECD" w14:textId="77777777" w:rsidR="007075D5" w:rsidRPr="00881C18" w:rsidRDefault="007075D5" w:rsidP="009F5F68"/>
        </w:tc>
      </w:tr>
      <w:tr w:rsidR="007075D5" w:rsidRPr="00881C18" w14:paraId="5DEEBAEC" w14:textId="77777777" w:rsidTr="009F5F68">
        <w:trPr>
          <w:trHeight w:val="240"/>
          <w:jc w:val="center"/>
        </w:trPr>
        <w:tc>
          <w:tcPr>
            <w:tcW w:w="4876" w:type="dxa"/>
            <w:tcBorders>
              <w:top w:val="nil"/>
              <w:left w:val="nil"/>
              <w:bottom w:val="nil"/>
              <w:right w:val="nil"/>
            </w:tcBorders>
            <w:hideMark/>
          </w:tcPr>
          <w:p w14:paraId="14ECB203"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775D164" w14:textId="77777777" w:rsidR="007075D5" w:rsidRPr="00881C18" w:rsidRDefault="007075D5" w:rsidP="009F5F68">
            <w:pPr>
              <w:pStyle w:val="AmColumnHeading"/>
            </w:pPr>
            <w:r w:rsidRPr="00881C18">
              <w:t>Tarkistus</w:t>
            </w:r>
          </w:p>
        </w:tc>
      </w:tr>
      <w:tr w:rsidR="007075D5" w:rsidRPr="00881C18" w14:paraId="29F72D23" w14:textId="77777777" w:rsidTr="009F5F68">
        <w:trPr>
          <w:jc w:val="center"/>
        </w:trPr>
        <w:tc>
          <w:tcPr>
            <w:tcW w:w="4876" w:type="dxa"/>
            <w:tcBorders>
              <w:top w:val="nil"/>
              <w:left w:val="nil"/>
              <w:bottom w:val="nil"/>
              <w:right w:val="nil"/>
            </w:tcBorders>
            <w:hideMark/>
          </w:tcPr>
          <w:p w14:paraId="2A85E885" w14:textId="77777777" w:rsidR="007075D5" w:rsidRPr="00881C18" w:rsidRDefault="007075D5" w:rsidP="009F5F68">
            <w:pPr>
              <w:pStyle w:val="Normal6a"/>
            </w:pPr>
            <w:r w:rsidRPr="00881C18">
              <w:t>3.</w:t>
            </w:r>
            <w:r w:rsidRPr="00881C18">
              <w:tab/>
              <w:t>korostaa EPPOn ainutlaatuista roolia unionin lainvalvonnassa syyttäjälaitoksena ja huomauttaa, että luonteensa vuoksi EPPOlla on velvollisuus tutkia kaikki sen toimivaltaan kuuluvat asiat, jotka saatetaan sen tietoon; painottaa näin ollen tarvetta kohdentaa viipymättä tarvittavat resurssit, jotta se voi täyttää tehtävänsä ja varmistaa tutkintojen edistymisen ja oikea-aikaisen päätökseen saattamisen;</w:t>
            </w:r>
          </w:p>
        </w:tc>
        <w:tc>
          <w:tcPr>
            <w:tcW w:w="4876" w:type="dxa"/>
            <w:tcBorders>
              <w:top w:val="nil"/>
              <w:left w:val="nil"/>
              <w:bottom w:val="nil"/>
              <w:right w:val="nil"/>
            </w:tcBorders>
            <w:hideMark/>
          </w:tcPr>
          <w:p w14:paraId="6E3608A9" w14:textId="77777777" w:rsidR="007075D5" w:rsidRPr="00881C18" w:rsidRDefault="007075D5" w:rsidP="009F5F68">
            <w:pPr>
              <w:pStyle w:val="Normal6a"/>
            </w:pPr>
            <w:r w:rsidRPr="00881C18">
              <w:t>3.</w:t>
            </w:r>
            <w:r w:rsidRPr="00881C18">
              <w:tab/>
              <w:t xml:space="preserve">korostaa EPPOn ainutlaatuista roolia unionin lainvalvonnassa syyttäjälaitoksena ja huomauttaa, että luonteensa vuoksi EPPOlla on velvollisuus tutkia kaikki sen toimivaltaan kuuluvat asiat, jotka saatetaan sen tietoon; </w:t>
            </w:r>
            <w:r w:rsidRPr="00881C18">
              <w:rPr>
                <w:b/>
                <w:i/>
              </w:rPr>
              <w:t>korostaa, että resurssit olisi mukautettava operatiivisiin tarpeisiin;</w:t>
            </w:r>
            <w:r w:rsidRPr="00881C18">
              <w:t xml:space="preserve"> painottaa näin ollen tarvetta kohdentaa viipymättä tarvittavat resurssit, jotta se voi täyttää tehtävänsä ja varmistaa tutkintojen edistymisen ja oikea-aikaisen päätökseen saattamisen;</w:t>
            </w:r>
          </w:p>
        </w:tc>
      </w:tr>
    </w:tbl>
    <w:p w14:paraId="0A8B675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10937D9" w14:textId="77777777" w:rsidR="007075D5" w:rsidRPr="00881C18" w:rsidRDefault="007075D5" w:rsidP="007075D5">
      <w:r w:rsidRPr="00881C18">
        <w:rPr>
          <w:rStyle w:val="HideTWBExt"/>
        </w:rPr>
        <w:t>&lt;/Amend&gt;</w:t>
      </w:r>
    </w:p>
    <w:p w14:paraId="7F16D201"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14</w:t>
      </w:r>
      <w:r w:rsidRPr="00881C18">
        <w:rPr>
          <w:rStyle w:val="HideTWBExt"/>
          <w:b w:val="0"/>
        </w:rPr>
        <w:t>&lt;/NumAm&gt;</w:t>
      </w:r>
    </w:p>
    <w:p w14:paraId="29835A17"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2F23E339" w14:textId="77777777" w:rsidR="007075D5" w:rsidRPr="00881C18" w:rsidRDefault="007075D5" w:rsidP="007075D5">
      <w:pPr>
        <w:pStyle w:val="NormalBold"/>
      </w:pPr>
      <w:r w:rsidRPr="00881C18">
        <w:rPr>
          <w:rStyle w:val="HideTWBExt"/>
          <w:b w:val="0"/>
        </w:rPr>
        <w:t>&lt;/RepeatBlock-By&gt;</w:t>
      </w:r>
    </w:p>
    <w:p w14:paraId="0ED0C466"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A0B237D" w14:textId="77777777" w:rsidR="007075D5" w:rsidRPr="00881C18" w:rsidRDefault="007075D5" w:rsidP="007075D5">
      <w:pPr>
        <w:pStyle w:val="NormalBold"/>
      </w:pPr>
      <w:r w:rsidRPr="00881C18">
        <w:rPr>
          <w:rStyle w:val="HideTWBExt"/>
          <w:b w:val="0"/>
        </w:rPr>
        <w:t>&lt;Article&gt;</w:t>
      </w:r>
      <w:r w:rsidRPr="00881C18">
        <w:t>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50E16AE" w14:textId="77777777" w:rsidTr="009F5F68">
        <w:trPr>
          <w:trHeight w:val="240"/>
          <w:jc w:val="center"/>
        </w:trPr>
        <w:tc>
          <w:tcPr>
            <w:tcW w:w="9752" w:type="dxa"/>
            <w:gridSpan w:val="2"/>
            <w:tcBorders>
              <w:top w:val="nil"/>
              <w:left w:val="nil"/>
              <w:bottom w:val="nil"/>
              <w:right w:val="nil"/>
            </w:tcBorders>
          </w:tcPr>
          <w:p w14:paraId="185D7995" w14:textId="77777777" w:rsidR="007075D5" w:rsidRPr="00881C18" w:rsidRDefault="007075D5" w:rsidP="009F5F68"/>
        </w:tc>
      </w:tr>
      <w:tr w:rsidR="007075D5" w:rsidRPr="00881C18" w14:paraId="604A4930" w14:textId="77777777" w:rsidTr="009F5F68">
        <w:trPr>
          <w:trHeight w:val="240"/>
          <w:jc w:val="center"/>
        </w:trPr>
        <w:tc>
          <w:tcPr>
            <w:tcW w:w="4876" w:type="dxa"/>
            <w:tcBorders>
              <w:top w:val="nil"/>
              <w:left w:val="nil"/>
              <w:bottom w:val="nil"/>
              <w:right w:val="nil"/>
            </w:tcBorders>
            <w:hideMark/>
          </w:tcPr>
          <w:p w14:paraId="1888EAF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7AB4386" w14:textId="77777777" w:rsidR="007075D5" w:rsidRPr="00881C18" w:rsidRDefault="007075D5" w:rsidP="009F5F68">
            <w:pPr>
              <w:pStyle w:val="AmColumnHeading"/>
            </w:pPr>
            <w:r w:rsidRPr="00881C18">
              <w:t>Tarkistus</w:t>
            </w:r>
          </w:p>
        </w:tc>
      </w:tr>
      <w:tr w:rsidR="007075D5" w:rsidRPr="00881C18" w14:paraId="682AD922" w14:textId="77777777" w:rsidTr="009F5F68">
        <w:trPr>
          <w:jc w:val="center"/>
        </w:trPr>
        <w:tc>
          <w:tcPr>
            <w:tcW w:w="4876" w:type="dxa"/>
            <w:tcBorders>
              <w:top w:val="nil"/>
              <w:left w:val="nil"/>
              <w:bottom w:val="nil"/>
              <w:right w:val="nil"/>
            </w:tcBorders>
            <w:hideMark/>
          </w:tcPr>
          <w:p w14:paraId="1CE6AAA7" w14:textId="77777777" w:rsidR="007075D5" w:rsidRPr="00881C18" w:rsidRDefault="007075D5" w:rsidP="009F5F68">
            <w:pPr>
              <w:pStyle w:val="Normal6a"/>
            </w:pPr>
            <w:r w:rsidRPr="00881C18">
              <w:t>5.</w:t>
            </w:r>
            <w:r w:rsidRPr="00881C18">
              <w:tab/>
              <w:t>toteaa, että unionin budjettivallan käyttäjän hyväksymä vuoden 2024 alkuperäinen talousarvio (71 888 321 euroa) oli 24 prosenttia pienempi kuin EPPOn vuoden 2024 tuloja ja menoja koskevassa ennakkoarviossaan pyytämä talousarvio, vaikka se oli 9 prosenttia suurempi kuin edellisenä vuonna; panee merkille, että vuonna 2024 hyväksyttiin kaksi lisätalousarviota ja että kesäkuussa 2024 EPPOn talousarviota korotettiin sen helmikuussa 2024 esittämästä pyynnöstä 3 600 000 eurolla, jolla katettiin taloudellisia ja henkilöresursseja Puolan ja Ruotsin EPPOon osallistumisesta aiheutuvien lisääntyneiden kustannusten kattamiseksi; korostaa, että lisäyksellä oli katettava Puolassa ja Ruotsissa nimitettävien uusien valtuutettujen Euroopan syyttäjien ja palvelukseen otettavan henkilöstön palkat sekä tähän liittyvät toimintamenot mutta osa näistä lisävaroista osoitettiin keskustoimiston henkilöstölle, jotta voitiin valmistella tietotekniikan riippumattomuutta koskevaa hanketta, joka oli välttämätön, kun komissio lopetti tietotekniikka-alan palvelut; panee merkille, että toisella lisätalousarviolla lisättiin määrärahoja 894 047 euroa marraskuussa 2024 unionin budjettivallan käyttäjän ehdotuksesta, jotta voitiin puuttua vuoden 2024 palkkojen korkeaan indeksikorotukseen, ja että koska EPPO oli jo kohdentanut osan ensimmäisestä lisätalousarviostaan ennakoidakseen palkkojen odotettua suurempaa indeksikorotusta, toisessa vaiheessa myönnetyt lisämäärärahat kohdennettiin uudelleen turvallisuuteen liittyviin menoihin;</w:t>
            </w:r>
          </w:p>
        </w:tc>
        <w:tc>
          <w:tcPr>
            <w:tcW w:w="4876" w:type="dxa"/>
            <w:tcBorders>
              <w:top w:val="nil"/>
              <w:left w:val="nil"/>
              <w:bottom w:val="nil"/>
              <w:right w:val="nil"/>
            </w:tcBorders>
            <w:hideMark/>
          </w:tcPr>
          <w:p w14:paraId="582D97F1" w14:textId="77777777" w:rsidR="007075D5" w:rsidRPr="00881C18" w:rsidRDefault="007075D5" w:rsidP="009F5F68">
            <w:pPr>
              <w:pStyle w:val="Normal6a"/>
            </w:pPr>
            <w:r w:rsidRPr="00881C18">
              <w:t>5.</w:t>
            </w:r>
            <w:r w:rsidRPr="00881C18">
              <w:tab/>
              <w:t xml:space="preserve">toteaa, että unionin budjettivallan käyttäjän hyväksymä vuoden 2024 alkuperäinen talousarvio (71 888 321 euroa) oli 24 prosenttia pienempi kuin EPPOn vuoden 2024 tuloja ja menoja koskevassa ennakkoarviossaan pyytämä talousarvio, vaikka se oli 9 prosenttia suurempi kuin edellisenä vuonna; panee merkille, että vuonna 2024 hyväksyttiin kaksi lisätalousarviota ja että kesäkuussa 2024 EPPOn talousarviota korotettiin sen helmikuussa 2024 esittämästä pyynnöstä 3 600 000 eurolla, jolla katettiin taloudellisia ja henkilöresursseja Puolan ja Ruotsin EPPOon osallistumisesta aiheutuvien lisääntyneiden kustannusten kattamiseksi; korostaa, että lisäyksellä oli katettava Puolassa ja Ruotsissa nimitettävien uusien valtuutettujen Euroopan syyttäjien ja palvelukseen otettavan henkilöstön palkat sekä tähän liittyvät toimintamenot mutta osa näistä lisävaroista osoitettiin keskustoimiston henkilöstölle, jotta voitiin valmistella tietotekniikan riippumattomuutta koskevaa hanketta, joka oli välttämätön, kun komissio lopetti tietotekniikka-alan palvelut; panee merkille, että toisella lisätalousarviolla lisättiin määrärahoja 894 047 euroa marraskuussa 2024 unionin budjettivallan käyttäjän ehdotuksesta, jotta voitiin puuttua vuoden 2024 palkkojen korkeaan indeksikorotukseen, ja että koska EPPO oli jo kohdentanut osan ensimmäisestä lisätalousarviostaan ennakoidakseen palkkojen odotettua suurempaa indeksikorotusta, toisessa vaiheessa myönnetyt lisämäärärahat kohdennettiin uudelleen turvallisuuteen liittyviin menoihin; </w:t>
            </w:r>
            <w:r w:rsidRPr="00881C18">
              <w:rPr>
                <w:b/>
                <w:i/>
              </w:rPr>
              <w:t>katsoo, että tämä toistuva riippuvuus lisätalousarvioista korostaa tarvetta suorittaa talousarvion ennakkosuunnittelu realistisemmin ja tehdä yhteistyötä Euroopan syyttäjänviraston kanssa varhaisemmassa vaiheessa ja jäsennellymmin vuotuisen talousarviomenettelyn aikana;</w:t>
            </w:r>
          </w:p>
        </w:tc>
      </w:tr>
    </w:tbl>
    <w:p w14:paraId="4ED8CC5C"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E24CB8C" w14:textId="77777777" w:rsidR="007075D5" w:rsidRPr="00881C18" w:rsidRDefault="007075D5" w:rsidP="007075D5">
      <w:r w:rsidRPr="00881C18">
        <w:rPr>
          <w:rStyle w:val="HideTWBExt"/>
        </w:rPr>
        <w:t>&lt;/Amend&gt;</w:t>
      </w:r>
    </w:p>
    <w:p w14:paraId="6580F762"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15</w:t>
      </w:r>
      <w:r w:rsidRPr="00881C18">
        <w:rPr>
          <w:rStyle w:val="HideTWBExt"/>
          <w:b w:val="0"/>
        </w:rPr>
        <w:t>&lt;/NumAm&gt;</w:t>
      </w:r>
    </w:p>
    <w:p w14:paraId="1F9F65B6"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410DBB4D" w14:textId="77777777" w:rsidR="007075D5" w:rsidRPr="00881C18" w:rsidRDefault="007075D5" w:rsidP="007075D5">
      <w:pPr>
        <w:pStyle w:val="NormalBold"/>
      </w:pPr>
      <w:r w:rsidRPr="00881C18">
        <w:rPr>
          <w:rStyle w:val="HideTWBExt"/>
          <w:b w:val="0"/>
        </w:rPr>
        <w:t>&lt;/RepeatBlock-By&gt;</w:t>
      </w:r>
    </w:p>
    <w:p w14:paraId="46D75E0D"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F3FF3D6" w14:textId="77777777" w:rsidR="007075D5" w:rsidRPr="00881C18" w:rsidRDefault="007075D5" w:rsidP="007075D5">
      <w:pPr>
        <w:pStyle w:val="NormalBold"/>
      </w:pPr>
      <w:r w:rsidRPr="00881C18">
        <w:rPr>
          <w:rStyle w:val="HideTWBExt"/>
          <w:b w:val="0"/>
        </w:rPr>
        <w:t>&lt;Article&gt;</w:t>
      </w:r>
      <w:r w:rsidRPr="00881C18">
        <w:t>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13B5813" w14:textId="77777777" w:rsidTr="009F5F68">
        <w:trPr>
          <w:trHeight w:val="240"/>
          <w:jc w:val="center"/>
        </w:trPr>
        <w:tc>
          <w:tcPr>
            <w:tcW w:w="9752" w:type="dxa"/>
            <w:gridSpan w:val="2"/>
            <w:tcBorders>
              <w:top w:val="nil"/>
              <w:left w:val="nil"/>
              <w:bottom w:val="nil"/>
              <w:right w:val="nil"/>
            </w:tcBorders>
          </w:tcPr>
          <w:p w14:paraId="637A2DC9" w14:textId="77777777" w:rsidR="007075D5" w:rsidRPr="00881C18" w:rsidRDefault="007075D5" w:rsidP="009F5F68"/>
        </w:tc>
      </w:tr>
      <w:tr w:rsidR="007075D5" w:rsidRPr="00881C18" w14:paraId="6E5BB5B9" w14:textId="77777777" w:rsidTr="009F5F68">
        <w:trPr>
          <w:trHeight w:val="240"/>
          <w:jc w:val="center"/>
        </w:trPr>
        <w:tc>
          <w:tcPr>
            <w:tcW w:w="4876" w:type="dxa"/>
            <w:tcBorders>
              <w:top w:val="nil"/>
              <w:left w:val="nil"/>
              <w:bottom w:val="nil"/>
              <w:right w:val="nil"/>
            </w:tcBorders>
            <w:hideMark/>
          </w:tcPr>
          <w:p w14:paraId="3CAECBDC"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8CF9389" w14:textId="77777777" w:rsidR="007075D5" w:rsidRPr="00881C18" w:rsidRDefault="007075D5" w:rsidP="009F5F68">
            <w:pPr>
              <w:pStyle w:val="AmColumnHeading"/>
            </w:pPr>
            <w:r w:rsidRPr="00881C18">
              <w:t>Tarkistus</w:t>
            </w:r>
          </w:p>
        </w:tc>
      </w:tr>
      <w:tr w:rsidR="007075D5" w:rsidRPr="00881C18" w14:paraId="1C2CD34B" w14:textId="77777777" w:rsidTr="009F5F68">
        <w:trPr>
          <w:jc w:val="center"/>
        </w:trPr>
        <w:tc>
          <w:tcPr>
            <w:tcW w:w="4876" w:type="dxa"/>
            <w:tcBorders>
              <w:top w:val="nil"/>
              <w:left w:val="nil"/>
              <w:bottom w:val="nil"/>
              <w:right w:val="nil"/>
            </w:tcBorders>
            <w:hideMark/>
          </w:tcPr>
          <w:p w14:paraId="4F577AEF" w14:textId="77777777" w:rsidR="007075D5" w:rsidRPr="00881C18" w:rsidRDefault="007075D5" w:rsidP="009F5F68">
            <w:pPr>
              <w:pStyle w:val="Normal6a"/>
            </w:pPr>
            <w:r w:rsidRPr="00881C18">
              <w:t>7.</w:t>
            </w:r>
            <w:r w:rsidRPr="00881C18">
              <w:tab/>
              <w:t>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osoitettujen resurssien suuren määrän vuoksi; katsoo tämän tilanteen viittaavan siihen, että EPPOn toiminnan rahoittamiseen tarvitaan lisäresursseja, ja toteaa jälleen, että EPPOlle on annettava riittävät resurssit, jotta se voi täyttää toimeksiantonsa asianmukaisesti;</w:t>
            </w:r>
          </w:p>
        </w:tc>
        <w:tc>
          <w:tcPr>
            <w:tcW w:w="4876" w:type="dxa"/>
            <w:tcBorders>
              <w:top w:val="nil"/>
              <w:left w:val="nil"/>
              <w:bottom w:val="nil"/>
              <w:right w:val="nil"/>
            </w:tcBorders>
            <w:hideMark/>
          </w:tcPr>
          <w:p w14:paraId="6A13FF0F" w14:textId="77777777" w:rsidR="007075D5" w:rsidRPr="00881C18" w:rsidRDefault="007075D5" w:rsidP="009F5F68">
            <w:pPr>
              <w:pStyle w:val="Normal6a"/>
            </w:pPr>
            <w:r w:rsidRPr="00881C18">
              <w:t>7.</w:t>
            </w:r>
            <w:r w:rsidRPr="00881C18">
              <w:tab/>
              <w:t xml:space="preserve">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osoitettujen resurssien suuren määrän vuoksi; katsoo tämän tilanteen viittaavan siihen, että EPPOn toiminnan rahoittamiseen tarvitaan lisäresursseja, ja toteaa jälleen, että EPPOlle on annettava riittävät resurssit, jotta se voi täyttää toimeksiantonsa asianmukaisesti; </w:t>
            </w:r>
            <w:r w:rsidRPr="00881C18">
              <w:rPr>
                <w:b/>
                <w:i/>
              </w:rPr>
              <w:t>katsoo, että tällaisen ennakoimattomuuden vuoksi voisi olla aiheellista perustaa talousarvioon erityinen mekanismi ennakoimattomien menojen varalta, jotta EPPO voi vastata tehokkaasti työmäärän äkilliseen kasvuun;</w:t>
            </w:r>
          </w:p>
        </w:tc>
      </w:tr>
    </w:tbl>
    <w:p w14:paraId="7EB2ACD9"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79E0169" w14:textId="77777777" w:rsidR="007075D5" w:rsidRPr="00881C18" w:rsidRDefault="007075D5" w:rsidP="007075D5">
      <w:r w:rsidRPr="00881C18">
        <w:rPr>
          <w:rStyle w:val="HideTWBExt"/>
        </w:rPr>
        <w:t>&lt;/Amend&gt;</w:t>
      </w:r>
    </w:p>
    <w:p w14:paraId="4443F903"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16</w:t>
      </w:r>
      <w:r w:rsidRPr="00881C18">
        <w:rPr>
          <w:rStyle w:val="HideTWBExt"/>
          <w:b w:val="0"/>
        </w:rPr>
        <w:t>&lt;/NumAm&gt;</w:t>
      </w:r>
    </w:p>
    <w:p w14:paraId="7EB4C080"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7749FB96" w14:textId="77777777" w:rsidR="007075D5" w:rsidRPr="00881C18" w:rsidRDefault="007075D5" w:rsidP="007075D5">
      <w:pPr>
        <w:pStyle w:val="NormalBold"/>
      </w:pPr>
      <w:r w:rsidRPr="00881C18">
        <w:rPr>
          <w:rStyle w:val="HideTWBExt"/>
          <w:b w:val="0"/>
        </w:rPr>
        <w:t>&lt;/RepeatBlock-By&gt;</w:t>
      </w:r>
    </w:p>
    <w:p w14:paraId="6C45AAE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7B9E157" w14:textId="77777777" w:rsidR="007075D5" w:rsidRPr="00881C18" w:rsidRDefault="007075D5" w:rsidP="007075D5">
      <w:pPr>
        <w:pStyle w:val="NormalBold"/>
      </w:pPr>
      <w:r w:rsidRPr="00881C18">
        <w:rPr>
          <w:rStyle w:val="HideTWBExt"/>
          <w:b w:val="0"/>
        </w:rPr>
        <w:t>&lt;Article&gt;</w:t>
      </w:r>
      <w:r w:rsidRPr="00881C18">
        <w:t>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8E0E915" w14:textId="77777777" w:rsidTr="009F5F68">
        <w:trPr>
          <w:trHeight w:val="240"/>
          <w:jc w:val="center"/>
        </w:trPr>
        <w:tc>
          <w:tcPr>
            <w:tcW w:w="9752" w:type="dxa"/>
            <w:gridSpan w:val="2"/>
            <w:tcBorders>
              <w:top w:val="nil"/>
              <w:left w:val="nil"/>
              <w:bottom w:val="nil"/>
              <w:right w:val="nil"/>
            </w:tcBorders>
          </w:tcPr>
          <w:p w14:paraId="4106B1D4" w14:textId="77777777" w:rsidR="007075D5" w:rsidRPr="00881C18" w:rsidRDefault="007075D5" w:rsidP="009F5F68"/>
        </w:tc>
      </w:tr>
      <w:tr w:rsidR="007075D5" w:rsidRPr="00881C18" w14:paraId="5A4E5760" w14:textId="77777777" w:rsidTr="009F5F68">
        <w:trPr>
          <w:trHeight w:val="240"/>
          <w:jc w:val="center"/>
        </w:trPr>
        <w:tc>
          <w:tcPr>
            <w:tcW w:w="4876" w:type="dxa"/>
            <w:tcBorders>
              <w:top w:val="nil"/>
              <w:left w:val="nil"/>
              <w:bottom w:val="nil"/>
              <w:right w:val="nil"/>
            </w:tcBorders>
            <w:hideMark/>
          </w:tcPr>
          <w:p w14:paraId="275AA704"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BC61CDE" w14:textId="77777777" w:rsidR="007075D5" w:rsidRPr="00881C18" w:rsidRDefault="007075D5" w:rsidP="009F5F68">
            <w:pPr>
              <w:pStyle w:val="AmColumnHeading"/>
            </w:pPr>
            <w:r w:rsidRPr="00881C18">
              <w:t>Tarkistus</w:t>
            </w:r>
          </w:p>
        </w:tc>
      </w:tr>
      <w:tr w:rsidR="007075D5" w:rsidRPr="00881C18" w14:paraId="3C333AEB" w14:textId="77777777" w:rsidTr="009F5F68">
        <w:trPr>
          <w:jc w:val="center"/>
        </w:trPr>
        <w:tc>
          <w:tcPr>
            <w:tcW w:w="4876" w:type="dxa"/>
            <w:tcBorders>
              <w:top w:val="nil"/>
              <w:left w:val="nil"/>
              <w:bottom w:val="nil"/>
              <w:right w:val="nil"/>
            </w:tcBorders>
            <w:hideMark/>
          </w:tcPr>
          <w:p w14:paraId="0A7AD8D7" w14:textId="77777777" w:rsidR="007075D5" w:rsidRPr="00881C18" w:rsidRDefault="007075D5" w:rsidP="009F5F68">
            <w:pPr>
              <w:pStyle w:val="Normal6a"/>
            </w:pPr>
            <w:r w:rsidRPr="00881C18">
              <w:t>7.</w:t>
            </w:r>
            <w:r w:rsidRPr="00881C18">
              <w:tab/>
              <w:t>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osoitettujen resurssien suuren määrän vuoksi; katsoo tämän tilanteen viittaavan siihen, että EPPOn toiminnan rahoittamiseen tarvitaan lisäresursseja, ja toteaa jälleen, että EPPOlle on annettava riittävät resurssit, jotta se voi täyttää toimeksiantonsa asianmukaisesti;</w:t>
            </w:r>
          </w:p>
        </w:tc>
        <w:tc>
          <w:tcPr>
            <w:tcW w:w="4876" w:type="dxa"/>
            <w:tcBorders>
              <w:top w:val="nil"/>
              <w:left w:val="nil"/>
              <w:bottom w:val="nil"/>
              <w:right w:val="nil"/>
            </w:tcBorders>
            <w:hideMark/>
          </w:tcPr>
          <w:p w14:paraId="25DD7737" w14:textId="77777777" w:rsidR="007075D5" w:rsidRPr="00881C18" w:rsidRDefault="007075D5" w:rsidP="009F5F68">
            <w:pPr>
              <w:pStyle w:val="Normal6a"/>
            </w:pPr>
            <w:r w:rsidRPr="00881C18">
              <w:t>7.</w:t>
            </w:r>
            <w:r w:rsidRPr="00881C18">
              <w:tab/>
              <w:t xml:space="preserve">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osoitettujen resurssien suuren määrän vuoksi; katsoo tämän tilanteen viittaavan siihen, että EPPOn toiminnan rahoittamiseen tarvitaan lisäresursseja, ja toteaa jälleen, että EPPOlle on annettava riittävät resurssit, jotta se voi täyttää toimeksiantonsa asianmukaisesti; </w:t>
            </w:r>
            <w:r w:rsidRPr="00881C18">
              <w:rPr>
                <w:b/>
                <w:i/>
              </w:rPr>
              <w:t>kehottaa komissiota esittämään EPPOa koskevan yksityiskohtaisen ja päivitetyn henkilöstötilannetta koskevan arvioinnin ja perustelut jokaiselle poikkeamiselle EPPOn pyynnöistä;</w:t>
            </w:r>
          </w:p>
        </w:tc>
      </w:tr>
    </w:tbl>
    <w:p w14:paraId="14681D38"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935AAA2" w14:textId="77777777" w:rsidR="007075D5" w:rsidRPr="00881C18" w:rsidRDefault="007075D5" w:rsidP="007075D5">
      <w:r w:rsidRPr="00881C18">
        <w:rPr>
          <w:rStyle w:val="HideTWBExt"/>
        </w:rPr>
        <w:t>&lt;/Amend&gt;</w:t>
      </w:r>
    </w:p>
    <w:p w14:paraId="418D8A8B"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17</w:t>
      </w:r>
      <w:r w:rsidRPr="00881C18">
        <w:rPr>
          <w:rStyle w:val="HideTWBExt"/>
          <w:b w:val="0"/>
        </w:rPr>
        <w:t>&lt;/NumAm&gt;</w:t>
      </w:r>
    </w:p>
    <w:p w14:paraId="6E08CE76"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2E56825" w14:textId="77777777" w:rsidR="007075D5" w:rsidRPr="00881C18" w:rsidRDefault="007075D5" w:rsidP="007075D5">
      <w:pPr>
        <w:pStyle w:val="NormalBold"/>
      </w:pPr>
      <w:r w:rsidRPr="00881C18">
        <w:rPr>
          <w:rStyle w:val="HideTWBExt"/>
          <w:b w:val="0"/>
        </w:rPr>
        <w:t>&lt;/RepeatBlock-By&gt;</w:t>
      </w:r>
    </w:p>
    <w:p w14:paraId="15D9473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B8D8815" w14:textId="77777777" w:rsidR="007075D5" w:rsidRPr="00881C18" w:rsidRDefault="007075D5" w:rsidP="007075D5">
      <w:pPr>
        <w:pStyle w:val="NormalBold"/>
      </w:pPr>
      <w:r w:rsidRPr="00881C18">
        <w:rPr>
          <w:rStyle w:val="HideTWBExt"/>
          <w:b w:val="0"/>
        </w:rPr>
        <w:t>&lt;Article&gt;</w:t>
      </w:r>
      <w:r w:rsidRPr="00881C18">
        <w:t>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647C42B" w14:textId="77777777" w:rsidTr="009F5F68">
        <w:trPr>
          <w:trHeight w:val="240"/>
          <w:jc w:val="center"/>
        </w:trPr>
        <w:tc>
          <w:tcPr>
            <w:tcW w:w="9752" w:type="dxa"/>
            <w:gridSpan w:val="2"/>
            <w:tcBorders>
              <w:top w:val="nil"/>
              <w:left w:val="nil"/>
              <w:bottom w:val="nil"/>
              <w:right w:val="nil"/>
            </w:tcBorders>
          </w:tcPr>
          <w:p w14:paraId="0FAA6094" w14:textId="77777777" w:rsidR="007075D5" w:rsidRPr="00881C18" w:rsidRDefault="007075D5" w:rsidP="009F5F68"/>
        </w:tc>
      </w:tr>
      <w:tr w:rsidR="007075D5" w:rsidRPr="00881C18" w14:paraId="0346A9B9" w14:textId="77777777" w:rsidTr="009F5F68">
        <w:trPr>
          <w:trHeight w:val="240"/>
          <w:jc w:val="center"/>
        </w:trPr>
        <w:tc>
          <w:tcPr>
            <w:tcW w:w="4876" w:type="dxa"/>
            <w:tcBorders>
              <w:top w:val="nil"/>
              <w:left w:val="nil"/>
              <w:bottom w:val="nil"/>
              <w:right w:val="nil"/>
            </w:tcBorders>
            <w:hideMark/>
          </w:tcPr>
          <w:p w14:paraId="5A3D542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DD22E49" w14:textId="77777777" w:rsidR="007075D5" w:rsidRPr="00881C18" w:rsidRDefault="007075D5" w:rsidP="009F5F68">
            <w:pPr>
              <w:pStyle w:val="AmColumnHeading"/>
            </w:pPr>
            <w:r w:rsidRPr="00881C18">
              <w:t>Tarkistus</w:t>
            </w:r>
          </w:p>
        </w:tc>
      </w:tr>
      <w:tr w:rsidR="007075D5" w:rsidRPr="00881C18" w14:paraId="217D0E38" w14:textId="77777777" w:rsidTr="009F5F68">
        <w:trPr>
          <w:jc w:val="center"/>
        </w:trPr>
        <w:tc>
          <w:tcPr>
            <w:tcW w:w="4876" w:type="dxa"/>
            <w:tcBorders>
              <w:top w:val="nil"/>
              <w:left w:val="nil"/>
              <w:bottom w:val="nil"/>
              <w:right w:val="nil"/>
            </w:tcBorders>
            <w:hideMark/>
          </w:tcPr>
          <w:p w14:paraId="48E9D3C8" w14:textId="77777777" w:rsidR="007075D5" w:rsidRPr="00881C18" w:rsidRDefault="007075D5" w:rsidP="009F5F68">
            <w:pPr>
              <w:pStyle w:val="Normal6a"/>
            </w:pPr>
            <w:r w:rsidRPr="00881C18">
              <w:t>7.</w:t>
            </w:r>
            <w:r w:rsidRPr="00881C18">
              <w:tab/>
              <w:t xml:space="preserve">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w:t>
            </w:r>
            <w:r w:rsidRPr="00881C18">
              <w:rPr>
                <w:b/>
                <w:i/>
              </w:rPr>
              <w:t>osoitettujen resurssien</w:t>
            </w:r>
            <w:r w:rsidRPr="00881C18">
              <w:t xml:space="preserve"> suuren määrän vuoksi; katsoo tämän tilanteen viittaavan siihen, että EPPOn toiminnan rahoittamiseen tarvitaan lisäresursseja, ja toteaa jälleen, että EPPOlle on annettava riittävät resurssit, jotta se voi täyttää toimeksiantonsa asianmukaisesti;</w:t>
            </w:r>
          </w:p>
        </w:tc>
        <w:tc>
          <w:tcPr>
            <w:tcW w:w="4876" w:type="dxa"/>
            <w:tcBorders>
              <w:top w:val="nil"/>
              <w:left w:val="nil"/>
              <w:bottom w:val="nil"/>
              <w:right w:val="nil"/>
            </w:tcBorders>
            <w:hideMark/>
          </w:tcPr>
          <w:p w14:paraId="4D6E74A0" w14:textId="77777777" w:rsidR="007075D5" w:rsidRPr="00881C18" w:rsidRDefault="007075D5" w:rsidP="009F5F68">
            <w:pPr>
              <w:pStyle w:val="Normal6a"/>
            </w:pPr>
            <w:r w:rsidRPr="00881C18">
              <w:t>7.</w:t>
            </w:r>
            <w:r w:rsidRPr="00881C18">
              <w:tab/>
              <w:t xml:space="preserve">toteaa, että EPPOn toimintaan liittyvien mahdollisten talousarviotarpeiden arviointi on edelleen hyvin vaikeaa EPPOn toiminnan erityisluonteen vuoksi, sillä havaittavien petosten määrää on vaikea ennakoida ja EPPOn tapaukset ovat hyvin moninaisia; on tietoinen siitä, että EPPOlla ei ole harkintavaltaa syytetoimien käynnistämisen osalta eikä se voi vaikuttaa niiden kansallisten järjestelmien resursseihin ja menettelyllisiin rajoituksiin, joista sen tutkintatoimet ovat riippuvaisia; toteaa, että menoennusteita haittaa myös se, ettei tutkintojen lukumäärän ja kustannusten välillä ole kiinteää korrelaatiota, mutta muistuttaa, että unionin suojattavat resurssit lisääntyvät ja niiden käyttöönottoa koskevan sääntelykehyksen monimutkaisuus vaikeuttaa tutkintoja sekä elpymis- ja palautumistukivälineen ja sen ennennäkemättömän täytäntöönpanotavan että </w:t>
            </w:r>
            <w:r w:rsidRPr="00881C18">
              <w:rPr>
                <w:b/>
                <w:i/>
              </w:rPr>
              <w:t>menojen</w:t>
            </w:r>
            <w:r w:rsidRPr="00881C18">
              <w:t xml:space="preserve"> suuren määrän vuoksi; katsoo tämän tilanteen viittaavan siihen, että EPPOn toiminnan rahoittamiseen tarvitaan lisäresursseja, ja toteaa jälleen, että EPPOlle on annettava riittävät resurssit, jotta se voi täyttää toimeksiantonsa asianmukaisesti;</w:t>
            </w:r>
          </w:p>
        </w:tc>
      </w:tr>
    </w:tbl>
    <w:p w14:paraId="559749F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7FE7256" w14:textId="77777777" w:rsidR="007075D5" w:rsidRPr="00881C18" w:rsidRDefault="007075D5" w:rsidP="007075D5">
      <w:r w:rsidRPr="00881C18">
        <w:rPr>
          <w:rStyle w:val="HideTWBExt"/>
        </w:rPr>
        <w:t>&lt;/Amend&gt;</w:t>
      </w:r>
    </w:p>
    <w:p w14:paraId="1DB45127"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18</w:t>
      </w:r>
      <w:r w:rsidRPr="00881C18">
        <w:rPr>
          <w:rStyle w:val="HideTWBExt"/>
          <w:b w:val="0"/>
        </w:rPr>
        <w:t>&lt;/NumAm&gt;</w:t>
      </w:r>
    </w:p>
    <w:p w14:paraId="299A133F"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16E115B5"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540A6E9C" w14:textId="77777777" w:rsidR="007075D5" w:rsidRPr="00881C18" w:rsidRDefault="007075D5" w:rsidP="007075D5">
      <w:pPr>
        <w:pStyle w:val="NormalBold"/>
      </w:pPr>
      <w:r w:rsidRPr="00881C18">
        <w:rPr>
          <w:rStyle w:val="HideTWBExt"/>
          <w:b w:val="0"/>
        </w:rPr>
        <w:t>&lt;/RepeatBlock-By&gt;</w:t>
      </w:r>
    </w:p>
    <w:p w14:paraId="2F4236C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A3D5867" w14:textId="77777777" w:rsidR="007075D5" w:rsidRPr="00881C18" w:rsidRDefault="007075D5" w:rsidP="007075D5">
      <w:pPr>
        <w:pStyle w:val="NormalBold"/>
      </w:pPr>
      <w:r w:rsidRPr="00881C18">
        <w:rPr>
          <w:rStyle w:val="HideTWBExt"/>
          <w:b w:val="0"/>
        </w:rPr>
        <w:t>&lt;Article&gt;</w:t>
      </w:r>
      <w:r w:rsidRPr="00881C18">
        <w:t>8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D61D731" w14:textId="77777777" w:rsidTr="009F5F68">
        <w:trPr>
          <w:trHeight w:val="240"/>
          <w:jc w:val="center"/>
        </w:trPr>
        <w:tc>
          <w:tcPr>
            <w:tcW w:w="9752" w:type="dxa"/>
            <w:gridSpan w:val="2"/>
            <w:tcBorders>
              <w:top w:val="nil"/>
              <w:left w:val="nil"/>
              <w:bottom w:val="nil"/>
              <w:right w:val="nil"/>
            </w:tcBorders>
          </w:tcPr>
          <w:p w14:paraId="3E75198C" w14:textId="77777777" w:rsidR="007075D5" w:rsidRPr="00881C18" w:rsidRDefault="007075D5" w:rsidP="009F5F68"/>
        </w:tc>
      </w:tr>
      <w:tr w:rsidR="007075D5" w:rsidRPr="00881C18" w14:paraId="0B924204" w14:textId="77777777" w:rsidTr="009F5F68">
        <w:trPr>
          <w:trHeight w:val="240"/>
          <w:jc w:val="center"/>
        </w:trPr>
        <w:tc>
          <w:tcPr>
            <w:tcW w:w="4876" w:type="dxa"/>
            <w:tcBorders>
              <w:top w:val="nil"/>
              <w:left w:val="nil"/>
              <w:bottom w:val="nil"/>
              <w:right w:val="nil"/>
            </w:tcBorders>
            <w:hideMark/>
          </w:tcPr>
          <w:p w14:paraId="1D8949A5"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6DB066D" w14:textId="77777777" w:rsidR="007075D5" w:rsidRPr="00881C18" w:rsidRDefault="007075D5" w:rsidP="009F5F68">
            <w:pPr>
              <w:pStyle w:val="AmColumnHeading"/>
            </w:pPr>
            <w:r w:rsidRPr="00881C18">
              <w:t>Tarkistus</w:t>
            </w:r>
          </w:p>
        </w:tc>
      </w:tr>
      <w:tr w:rsidR="007075D5" w:rsidRPr="00881C18" w14:paraId="753DE492" w14:textId="77777777" w:rsidTr="009F5F68">
        <w:trPr>
          <w:jc w:val="center"/>
        </w:trPr>
        <w:tc>
          <w:tcPr>
            <w:tcW w:w="4876" w:type="dxa"/>
            <w:tcBorders>
              <w:top w:val="nil"/>
              <w:left w:val="nil"/>
              <w:bottom w:val="nil"/>
              <w:right w:val="nil"/>
            </w:tcBorders>
            <w:hideMark/>
          </w:tcPr>
          <w:p w14:paraId="04FB52B2" w14:textId="77777777" w:rsidR="007075D5" w:rsidRPr="00881C18" w:rsidRDefault="007075D5" w:rsidP="009F5F68">
            <w:pPr>
              <w:pStyle w:val="Normal6a"/>
            </w:pPr>
            <w:r w:rsidRPr="00881C18">
              <w:t>8.</w:t>
            </w:r>
            <w:r w:rsidRPr="00881C18">
              <w:tab/>
              <w:t>on tietoinen siitä, että vuosi 2024 oli EPPOlle vaikea, koska sen oli selviydyttävä työmääränsä kasvusta 22 osallistuvassa jäsenvaltiossa, hallinnoitava laajentumista Puolaan ja Ruotsiin ja samanaikaisesti saavutettava tietotekninen riippumattomuus komissiosta; panee merkille, että vuonna 2024 EPPO pyysi 45:tä henkilöstötaulukkoon sisältyvää virkaa/toimea tietotekniikkaomavaraisuutta varten ja myöhemmin lisätalousarviossa 37:ää virkaa/toimea mutta molemmat pyynnöt hylättiin; panee erityisesti merkille, että tietotekniikkaomavaraisuuden saavuttamiseen osoitettujen lisäresurssien puutteen vuoksi resursseja, joilla oli alun perin tarkoitus tukea toimia ja käyttää talon sisäisiä toimeksisaajia, oli tarpeen suunnata tietotekniikka-alan henkilöstölle;</w:t>
            </w:r>
          </w:p>
        </w:tc>
        <w:tc>
          <w:tcPr>
            <w:tcW w:w="4876" w:type="dxa"/>
            <w:tcBorders>
              <w:top w:val="nil"/>
              <w:left w:val="nil"/>
              <w:bottom w:val="nil"/>
              <w:right w:val="nil"/>
            </w:tcBorders>
            <w:hideMark/>
          </w:tcPr>
          <w:p w14:paraId="38A035D4" w14:textId="77777777" w:rsidR="007075D5" w:rsidRPr="00881C18" w:rsidRDefault="007075D5" w:rsidP="009F5F68">
            <w:pPr>
              <w:pStyle w:val="Normal6a"/>
            </w:pPr>
            <w:r w:rsidRPr="00881C18">
              <w:t>8.</w:t>
            </w:r>
            <w:r w:rsidRPr="00881C18">
              <w:tab/>
              <w:t xml:space="preserve">on tietoinen siitä, että vuosi 2024 oli EPPOlle vaikea, koska sen oli selviydyttävä työmääränsä kasvusta 22 osallistuvassa jäsenvaltiossa, hallinnoitava laajentumista Puolaan ja Ruotsiin ja samanaikaisesti saavutettava tietotekninen riippumattomuus komissiosta; panee merkille, että vuonna 2024 EPPO pyysi 45:tä henkilöstötaulukkoon sisältyvää virkaa/toimea tietotekniikkaomavaraisuutta varten ja myöhemmin lisätalousarviossa 37:ää virkaa/toimea mutta molemmat pyynnöt hylättiin; panee erityisesti merkille, että tietotekniikkaomavaraisuuden saavuttamiseen osoitettujen lisäresurssien puutteen vuoksi resursseja, joilla oli alun perin tarkoitus tukea toimia ja käyttää talon sisäisiä toimeksisaajia, oli tarpeen suunnata tietotekniikka-alan henkilöstölle; </w:t>
            </w:r>
            <w:r w:rsidRPr="00881C18">
              <w:rPr>
                <w:b/>
                <w:i/>
              </w:rPr>
              <w:t>korostaa, että jatkuva riippuvuus ulkopuolisista toimeksisaajista ja operatiivisen henkilöstön siirtäminen tietoteknisiin tehtäviin, mikä johtuu tietoteknisen riippumattomuuden edellyttämien henkilöstötaulukkoon sisältyvien toimien puutteesta, saattaa heikentää EPPOn tutkintavalmiuksia ja pitkän aikavälin institutionaalista häiriönsietokykyä; kehottaa budjettivallan käyttäjää myöntämään erityistä ja pysyvää henkilöstöä EPPOn digitaalisen riippumattomuuden saavuttamiseksi, jotta suojataan tutkintojen tehokkuutta ja kyberturvallisuutta;</w:t>
            </w:r>
          </w:p>
        </w:tc>
      </w:tr>
    </w:tbl>
    <w:p w14:paraId="6276BE15"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0670E04" w14:textId="77777777" w:rsidR="007075D5" w:rsidRPr="00881C18" w:rsidRDefault="007075D5" w:rsidP="007075D5">
      <w:r w:rsidRPr="00881C18">
        <w:rPr>
          <w:rStyle w:val="HideTWBExt"/>
        </w:rPr>
        <w:t>&lt;/Amend&gt;</w:t>
      </w:r>
    </w:p>
    <w:p w14:paraId="7121BCBC"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19</w:t>
      </w:r>
      <w:r w:rsidRPr="00881C18">
        <w:rPr>
          <w:rStyle w:val="HideTWBExt"/>
          <w:b w:val="0"/>
        </w:rPr>
        <w:t>&lt;/NumAm&gt;</w:t>
      </w:r>
    </w:p>
    <w:p w14:paraId="3652779A"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14C319CD" w14:textId="77777777" w:rsidR="007075D5" w:rsidRPr="00881C18" w:rsidRDefault="007075D5" w:rsidP="007075D5">
      <w:pPr>
        <w:pStyle w:val="NormalBold"/>
      </w:pPr>
      <w:r w:rsidRPr="00881C18">
        <w:rPr>
          <w:rStyle w:val="HideTWBExt"/>
          <w:b w:val="0"/>
        </w:rPr>
        <w:t>&lt;/RepeatBlock-By&gt;</w:t>
      </w:r>
    </w:p>
    <w:p w14:paraId="1BC1928F"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C203D8E" w14:textId="77777777" w:rsidR="007075D5" w:rsidRPr="00881C18" w:rsidRDefault="007075D5" w:rsidP="007075D5">
      <w:pPr>
        <w:pStyle w:val="NormalBold"/>
      </w:pPr>
      <w:r w:rsidRPr="00881C18">
        <w:rPr>
          <w:rStyle w:val="HideTWBExt"/>
          <w:b w:val="0"/>
        </w:rPr>
        <w:t>&lt;Article&gt;</w:t>
      </w:r>
      <w:r w:rsidRPr="00881C18">
        <w:t>8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10937FF" w14:textId="77777777" w:rsidTr="009F5F68">
        <w:trPr>
          <w:trHeight w:val="240"/>
          <w:jc w:val="center"/>
        </w:trPr>
        <w:tc>
          <w:tcPr>
            <w:tcW w:w="9752" w:type="dxa"/>
            <w:gridSpan w:val="2"/>
            <w:tcBorders>
              <w:top w:val="nil"/>
              <w:left w:val="nil"/>
              <w:bottom w:val="nil"/>
              <w:right w:val="nil"/>
            </w:tcBorders>
          </w:tcPr>
          <w:p w14:paraId="2BE666F9" w14:textId="77777777" w:rsidR="007075D5" w:rsidRPr="00881C18" w:rsidRDefault="007075D5" w:rsidP="009F5F68"/>
        </w:tc>
      </w:tr>
      <w:tr w:rsidR="007075D5" w:rsidRPr="00881C18" w14:paraId="38C97446" w14:textId="77777777" w:rsidTr="009F5F68">
        <w:trPr>
          <w:trHeight w:val="240"/>
          <w:jc w:val="center"/>
        </w:trPr>
        <w:tc>
          <w:tcPr>
            <w:tcW w:w="4876" w:type="dxa"/>
            <w:tcBorders>
              <w:top w:val="nil"/>
              <w:left w:val="nil"/>
              <w:bottom w:val="nil"/>
              <w:right w:val="nil"/>
            </w:tcBorders>
            <w:hideMark/>
          </w:tcPr>
          <w:p w14:paraId="19B60DCD"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83C34FB" w14:textId="77777777" w:rsidR="007075D5" w:rsidRPr="00881C18" w:rsidRDefault="007075D5" w:rsidP="009F5F68">
            <w:pPr>
              <w:pStyle w:val="AmColumnHeading"/>
            </w:pPr>
            <w:r w:rsidRPr="00881C18">
              <w:t>Tarkistus</w:t>
            </w:r>
          </w:p>
        </w:tc>
      </w:tr>
      <w:tr w:rsidR="007075D5" w:rsidRPr="00881C18" w14:paraId="66A0470C" w14:textId="77777777" w:rsidTr="009F5F68">
        <w:trPr>
          <w:jc w:val="center"/>
        </w:trPr>
        <w:tc>
          <w:tcPr>
            <w:tcW w:w="4876" w:type="dxa"/>
            <w:tcBorders>
              <w:top w:val="nil"/>
              <w:left w:val="nil"/>
              <w:bottom w:val="nil"/>
              <w:right w:val="nil"/>
            </w:tcBorders>
            <w:hideMark/>
          </w:tcPr>
          <w:p w14:paraId="237E7B45" w14:textId="77777777" w:rsidR="007075D5" w:rsidRPr="00881C18" w:rsidRDefault="007075D5" w:rsidP="009F5F68">
            <w:pPr>
              <w:pStyle w:val="Normal6a"/>
            </w:pPr>
            <w:r w:rsidRPr="00881C18">
              <w:t>8.</w:t>
            </w:r>
            <w:r w:rsidRPr="00881C18">
              <w:tab/>
              <w:t xml:space="preserve">on tietoinen siitä, että vuosi 2024 oli EPPOlle vaikea, koska sen oli selviydyttävä työmääränsä kasvusta 22 osallistuvassa jäsenvaltiossa, hallinnoitava laajentumista Puolaan ja Ruotsiin ja samanaikaisesti </w:t>
            </w:r>
            <w:r w:rsidRPr="00881C18">
              <w:rPr>
                <w:b/>
                <w:i/>
              </w:rPr>
              <w:t>saavutettava tietotekninen riippumattomuus</w:t>
            </w:r>
            <w:r w:rsidRPr="00881C18">
              <w:t xml:space="preserve"> komissiosta; panee merkille, että vuonna 2024 EPPO pyysi 45:tä henkilöstötaulukkoon sisältyvää virkaa/toimea tietotekniikkaomavaraisuutta varten ja myöhemmin lisätalousarviossa 37:ää virkaa/toimea mutta molemmat pyynnöt hylättiin; panee erityisesti merkille, että tietotekniikkaomavaraisuuden saavuttamiseen osoitettujen lisäresurssien puutteen vuoksi resursseja, joilla oli alun perin tarkoitus tukea toimia ja käyttää talon sisäisiä toimeksisaajia, oli tarpeen suunnata tietotekniikka-alan henkilöstölle;</w:t>
            </w:r>
          </w:p>
        </w:tc>
        <w:tc>
          <w:tcPr>
            <w:tcW w:w="4876" w:type="dxa"/>
            <w:tcBorders>
              <w:top w:val="nil"/>
              <w:left w:val="nil"/>
              <w:bottom w:val="nil"/>
              <w:right w:val="nil"/>
            </w:tcBorders>
            <w:hideMark/>
          </w:tcPr>
          <w:p w14:paraId="464BD7BD" w14:textId="77777777" w:rsidR="007075D5" w:rsidRPr="00881C18" w:rsidRDefault="007075D5" w:rsidP="009F5F68">
            <w:pPr>
              <w:pStyle w:val="Normal6a"/>
            </w:pPr>
            <w:r w:rsidRPr="00881C18">
              <w:t>8.</w:t>
            </w:r>
            <w:r w:rsidRPr="00881C18">
              <w:tab/>
              <w:t xml:space="preserve">on tietoinen siitä, että vuosi 2024 oli EPPOlle vaikea, koska sen oli selviydyttävä työmääränsä kasvusta 22 osallistuvassa jäsenvaltiossa, hallinnoitava laajentumista Puolaan ja Ruotsiin ja samanaikaisesti </w:t>
            </w:r>
            <w:r w:rsidRPr="00881C18">
              <w:rPr>
                <w:b/>
                <w:i/>
              </w:rPr>
              <w:t>valmisteltava tietoteknistä riippumattomuutta</w:t>
            </w:r>
            <w:r w:rsidRPr="00881C18">
              <w:t xml:space="preserve"> komissiosta; panee merkille, että vuonna 2024 EPPO pyysi 45:tä henkilöstötaulukkoon sisältyvää virkaa/toimea tietotekniikkaomavaraisuutta varten ja myöhemmin lisätalousarviossa 37:ää virkaa/toimea mutta molemmat pyynnöt hylättiin; panee erityisesti merkille, että tietotekniikkaomavaraisuuden saavuttamiseen osoitettujen lisäresurssien puutteen vuoksi resursseja, joilla oli alun perin tarkoitus tukea toimia ja käyttää talon sisäisiä toimeksisaajia, oli tarpeen suunnata tietotekniikka-alan henkilöstölle; </w:t>
            </w:r>
            <w:r w:rsidRPr="00881C18">
              <w:rPr>
                <w:b/>
                <w:i/>
              </w:rPr>
              <w:t>katsoo, että on edelleen olennaisen tärkeää myöntää rahoitusta, jolla varmistetaan EPPOn täysi tietotekniikkaomavaraisuus ja vahva kyberturvallisuus operatiivisten häiriöiden ehkäisemiseksi;</w:t>
            </w:r>
          </w:p>
        </w:tc>
      </w:tr>
    </w:tbl>
    <w:p w14:paraId="2DD28BF3"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14FB509" w14:textId="77777777" w:rsidR="007075D5" w:rsidRPr="00881C18" w:rsidRDefault="007075D5" w:rsidP="007075D5">
      <w:r w:rsidRPr="00881C18">
        <w:rPr>
          <w:rStyle w:val="HideTWBExt"/>
        </w:rPr>
        <w:t>&lt;/Amend&gt;</w:t>
      </w:r>
    </w:p>
    <w:p w14:paraId="39F64AB9"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20</w:t>
      </w:r>
      <w:r w:rsidRPr="00881C18">
        <w:rPr>
          <w:rStyle w:val="HideTWBExt"/>
          <w:b w:val="0"/>
        </w:rPr>
        <w:t>&lt;/NumAm&gt;</w:t>
      </w:r>
    </w:p>
    <w:p w14:paraId="389D6ADB"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0A1930A0" w14:textId="77777777" w:rsidR="007075D5" w:rsidRPr="00881C18" w:rsidRDefault="007075D5" w:rsidP="007075D5">
      <w:pPr>
        <w:pStyle w:val="NormalBold"/>
      </w:pPr>
      <w:r w:rsidRPr="00881C18">
        <w:rPr>
          <w:rStyle w:val="HideTWBExt"/>
          <w:b w:val="0"/>
        </w:rPr>
        <w:t>&lt;/RepeatBlock-By&gt;</w:t>
      </w:r>
    </w:p>
    <w:p w14:paraId="036B0E2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D0B4942" w14:textId="77777777" w:rsidR="007075D5" w:rsidRPr="00881C18" w:rsidRDefault="007075D5" w:rsidP="007075D5">
      <w:pPr>
        <w:pStyle w:val="NormalBold"/>
      </w:pPr>
      <w:r w:rsidRPr="00881C18">
        <w:rPr>
          <w:rStyle w:val="HideTWBExt"/>
          <w:b w:val="0"/>
        </w:rPr>
        <w:t>&lt;Article&gt;</w:t>
      </w:r>
      <w:r w:rsidRPr="00881C18">
        <w:t>12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CEA95D7" w14:textId="77777777" w:rsidTr="009F5F68">
        <w:trPr>
          <w:trHeight w:val="240"/>
          <w:jc w:val="center"/>
        </w:trPr>
        <w:tc>
          <w:tcPr>
            <w:tcW w:w="9752" w:type="dxa"/>
            <w:gridSpan w:val="2"/>
            <w:tcBorders>
              <w:top w:val="nil"/>
              <w:left w:val="nil"/>
              <w:bottom w:val="nil"/>
              <w:right w:val="nil"/>
            </w:tcBorders>
          </w:tcPr>
          <w:p w14:paraId="7506474F" w14:textId="77777777" w:rsidR="007075D5" w:rsidRPr="00881C18" w:rsidRDefault="007075D5" w:rsidP="009F5F68"/>
        </w:tc>
      </w:tr>
      <w:tr w:rsidR="007075D5" w:rsidRPr="00881C18" w14:paraId="7432403F" w14:textId="77777777" w:rsidTr="009F5F68">
        <w:trPr>
          <w:trHeight w:val="240"/>
          <w:jc w:val="center"/>
        </w:trPr>
        <w:tc>
          <w:tcPr>
            <w:tcW w:w="4876" w:type="dxa"/>
            <w:tcBorders>
              <w:top w:val="nil"/>
              <w:left w:val="nil"/>
              <w:bottom w:val="nil"/>
              <w:right w:val="nil"/>
            </w:tcBorders>
            <w:hideMark/>
          </w:tcPr>
          <w:p w14:paraId="1E832190"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7AB5D97" w14:textId="77777777" w:rsidR="007075D5" w:rsidRPr="00881C18" w:rsidRDefault="007075D5" w:rsidP="009F5F68">
            <w:pPr>
              <w:pStyle w:val="AmColumnHeading"/>
            </w:pPr>
            <w:r w:rsidRPr="00881C18">
              <w:t>Tarkistus</w:t>
            </w:r>
          </w:p>
        </w:tc>
      </w:tr>
      <w:tr w:rsidR="007075D5" w:rsidRPr="00881C18" w14:paraId="6C0B34BF" w14:textId="77777777" w:rsidTr="009F5F68">
        <w:trPr>
          <w:jc w:val="center"/>
        </w:trPr>
        <w:tc>
          <w:tcPr>
            <w:tcW w:w="4876" w:type="dxa"/>
            <w:tcBorders>
              <w:top w:val="nil"/>
              <w:left w:val="nil"/>
              <w:bottom w:val="nil"/>
              <w:right w:val="nil"/>
            </w:tcBorders>
            <w:hideMark/>
          </w:tcPr>
          <w:p w14:paraId="46D79B49" w14:textId="77777777" w:rsidR="007075D5" w:rsidRPr="00881C18" w:rsidRDefault="007075D5" w:rsidP="009F5F68">
            <w:pPr>
              <w:pStyle w:val="Normal6a"/>
            </w:pPr>
            <w:r w:rsidRPr="00881C18">
              <w:t>12.</w:t>
            </w:r>
            <w:r w:rsidRPr="00881C18">
              <w:tab/>
              <w:t xml:space="preserve">panee merkille, että operatiivisten virkamatkojen kustannukset kasvoivat edelleen hieman vuonna 2024 ja olivat 1 292 000 euroa (verrattuna 1 175 000 euroon vuonna 2023 ja 980 000 euroon vuonna 2022) ja niihin käytettiin noin 3,7 prosenttia toimintamäärärahojen kokonaismäärästä (34,1 miljoonaa euroa) mutta ne vastasivat kaiken kaikkiaan tutkintojen intensiteetin kasvua ja pysyivät arvoltaan vakaina; on tietoinen siitä, että matkakulujen kokonaismäärä on vähentynyt, että EPPO edistää videoneuvottelulaitteiden käyttöä kustannustehokkaana ja turvallisena vaihtoehtona henkilöstön virkamatkoille ja että osallistuminen verkkokokouksiin on vakiokäytäntö sisäisessä koordinoinnissa ja yhteydenpidossa jäsenvaltioiden viranomaisten ja unionin kumppaneiden kanssa mutta operatiivisessa kontekstissa virkamatkat ovat edelleen </w:t>
            </w:r>
            <w:r w:rsidRPr="00881C18">
              <w:rPr>
                <w:b/>
                <w:i/>
              </w:rPr>
              <w:t>yleinen käytäntö</w:t>
            </w:r>
            <w:r w:rsidRPr="00881C18">
              <w:t>;</w:t>
            </w:r>
          </w:p>
        </w:tc>
        <w:tc>
          <w:tcPr>
            <w:tcW w:w="4876" w:type="dxa"/>
            <w:tcBorders>
              <w:top w:val="nil"/>
              <w:left w:val="nil"/>
              <w:bottom w:val="nil"/>
              <w:right w:val="nil"/>
            </w:tcBorders>
            <w:hideMark/>
          </w:tcPr>
          <w:p w14:paraId="586D16A9" w14:textId="77777777" w:rsidR="007075D5" w:rsidRPr="00881C18" w:rsidRDefault="007075D5" w:rsidP="009F5F68">
            <w:pPr>
              <w:pStyle w:val="Normal6a"/>
            </w:pPr>
            <w:r w:rsidRPr="00881C18">
              <w:t>12.</w:t>
            </w:r>
            <w:r w:rsidRPr="00881C18">
              <w:tab/>
              <w:t xml:space="preserve">panee merkille, että operatiivisten virkamatkojen kustannukset kasvoivat edelleen hieman vuonna 2024 ja olivat 1 292 000 euroa (verrattuna 1 175 000 euroon vuonna 2023 ja 980 000 euroon vuonna 2022) ja niihin käytettiin noin 3,7 prosenttia toimintamäärärahojen kokonaismäärästä (34,1 miljoonaa euroa) mutta ne vastasivat kaiken kaikkiaan tutkintojen intensiteetin kasvua ja pysyivät arvoltaan vakaina; on tietoinen siitä, että matkakulujen kokonaismäärä on vähentynyt, että EPPO edistää videoneuvottelulaitteiden käyttöä kustannustehokkaana ja turvallisena vaihtoehtona henkilöstön virkamatkoille ja että osallistuminen verkkokokouksiin on vakiokäytäntö sisäisessä koordinoinnissa ja yhteydenpidossa jäsenvaltioiden viranomaisten ja unionin kumppaneiden kanssa mutta operatiivisessa </w:t>
            </w:r>
            <w:r w:rsidRPr="00881C18">
              <w:rPr>
                <w:b/>
                <w:i/>
              </w:rPr>
              <w:t xml:space="preserve">ja oikeudellisessa </w:t>
            </w:r>
            <w:r w:rsidRPr="00881C18">
              <w:t xml:space="preserve">kontekstissa virkamatkat ovat edelleen </w:t>
            </w:r>
            <w:r w:rsidRPr="00881C18">
              <w:rPr>
                <w:b/>
                <w:i/>
              </w:rPr>
              <w:t>välttämättömiä, jotta voidaan varmistaa johdonmukainen lähestymistapa koko EPPOssa, kouluttaa sidosryhmiä tai toteuttaa niille suunnattuja tiedotustoimia</w:t>
            </w:r>
            <w:r w:rsidRPr="00881C18">
              <w:t>;</w:t>
            </w:r>
          </w:p>
        </w:tc>
      </w:tr>
    </w:tbl>
    <w:p w14:paraId="04F37E0C"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C37532D" w14:textId="77777777" w:rsidR="007075D5" w:rsidRPr="00881C18" w:rsidRDefault="007075D5" w:rsidP="007075D5">
      <w:r w:rsidRPr="00881C18">
        <w:rPr>
          <w:rStyle w:val="HideTWBExt"/>
        </w:rPr>
        <w:t>&lt;/Amend&gt;</w:t>
      </w:r>
    </w:p>
    <w:p w14:paraId="37CBAC53"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21</w:t>
      </w:r>
      <w:r w:rsidRPr="00881C18">
        <w:rPr>
          <w:rStyle w:val="HideTWBExt"/>
          <w:b w:val="0"/>
        </w:rPr>
        <w:t>&lt;/NumAm&gt;</w:t>
      </w:r>
    </w:p>
    <w:p w14:paraId="1B9ECC37"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360D0836" w14:textId="77777777" w:rsidR="007075D5" w:rsidRPr="00881C18" w:rsidRDefault="007075D5" w:rsidP="007075D5">
      <w:pPr>
        <w:pStyle w:val="NormalBold"/>
      </w:pPr>
      <w:r w:rsidRPr="00881C18">
        <w:rPr>
          <w:rStyle w:val="HideTWBExt"/>
          <w:b w:val="0"/>
        </w:rPr>
        <w:t>&lt;/RepeatBlock-By&gt;</w:t>
      </w:r>
    </w:p>
    <w:p w14:paraId="2D00DC3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50D8A65" w14:textId="77777777" w:rsidR="007075D5" w:rsidRPr="00881C18" w:rsidRDefault="007075D5" w:rsidP="007075D5">
      <w:pPr>
        <w:pStyle w:val="NormalBold"/>
      </w:pPr>
      <w:r w:rsidRPr="00881C18">
        <w:rPr>
          <w:rStyle w:val="HideTWBExt"/>
          <w:b w:val="0"/>
        </w:rPr>
        <w:t>&lt;Article&gt;</w:t>
      </w:r>
      <w:r w:rsidRPr="00881C18">
        <w:t>14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28B7A64" w14:textId="77777777" w:rsidTr="009F5F68">
        <w:trPr>
          <w:trHeight w:val="240"/>
          <w:jc w:val="center"/>
        </w:trPr>
        <w:tc>
          <w:tcPr>
            <w:tcW w:w="9752" w:type="dxa"/>
            <w:gridSpan w:val="2"/>
            <w:tcBorders>
              <w:top w:val="nil"/>
              <w:left w:val="nil"/>
              <w:bottom w:val="nil"/>
              <w:right w:val="nil"/>
            </w:tcBorders>
          </w:tcPr>
          <w:p w14:paraId="4382F8B1" w14:textId="77777777" w:rsidR="007075D5" w:rsidRPr="00881C18" w:rsidRDefault="007075D5" w:rsidP="009F5F68"/>
        </w:tc>
      </w:tr>
      <w:tr w:rsidR="007075D5" w:rsidRPr="00881C18" w14:paraId="41601A63" w14:textId="77777777" w:rsidTr="009F5F68">
        <w:trPr>
          <w:trHeight w:val="240"/>
          <w:jc w:val="center"/>
        </w:trPr>
        <w:tc>
          <w:tcPr>
            <w:tcW w:w="4876" w:type="dxa"/>
            <w:tcBorders>
              <w:top w:val="nil"/>
              <w:left w:val="nil"/>
              <w:bottom w:val="nil"/>
              <w:right w:val="nil"/>
            </w:tcBorders>
            <w:hideMark/>
          </w:tcPr>
          <w:p w14:paraId="0BE30AE0"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024DDDD" w14:textId="77777777" w:rsidR="007075D5" w:rsidRPr="00881C18" w:rsidRDefault="007075D5" w:rsidP="009F5F68">
            <w:pPr>
              <w:pStyle w:val="AmColumnHeading"/>
            </w:pPr>
            <w:r w:rsidRPr="00881C18">
              <w:t>Tarkistus</w:t>
            </w:r>
          </w:p>
        </w:tc>
      </w:tr>
      <w:tr w:rsidR="007075D5" w:rsidRPr="00881C18" w14:paraId="54318865" w14:textId="77777777" w:rsidTr="009F5F68">
        <w:trPr>
          <w:jc w:val="center"/>
        </w:trPr>
        <w:tc>
          <w:tcPr>
            <w:tcW w:w="4876" w:type="dxa"/>
            <w:tcBorders>
              <w:top w:val="nil"/>
              <w:left w:val="nil"/>
              <w:bottom w:val="nil"/>
              <w:right w:val="nil"/>
            </w:tcBorders>
          </w:tcPr>
          <w:p w14:paraId="1EE11D29" w14:textId="77777777" w:rsidR="007075D5" w:rsidRPr="00881C18" w:rsidRDefault="007075D5" w:rsidP="009F5F68">
            <w:pPr>
              <w:pStyle w:val="Normal6a"/>
            </w:pPr>
          </w:p>
        </w:tc>
        <w:tc>
          <w:tcPr>
            <w:tcW w:w="4876" w:type="dxa"/>
            <w:tcBorders>
              <w:top w:val="nil"/>
              <w:left w:val="nil"/>
              <w:bottom w:val="nil"/>
              <w:right w:val="nil"/>
            </w:tcBorders>
            <w:hideMark/>
          </w:tcPr>
          <w:p w14:paraId="3D287587" w14:textId="77777777" w:rsidR="007075D5" w:rsidRPr="00881C18" w:rsidRDefault="007075D5" w:rsidP="009F5F68">
            <w:pPr>
              <w:pStyle w:val="Normal6a"/>
            </w:pPr>
            <w:r w:rsidRPr="00881C18">
              <w:rPr>
                <w:b/>
                <w:i/>
              </w:rPr>
              <w:t>14 a.</w:t>
            </w:r>
            <w:r w:rsidRPr="00881C18">
              <w:tab/>
            </w:r>
            <w:r w:rsidRPr="00881C18">
              <w:rPr>
                <w:b/>
                <w:i/>
              </w:rPr>
              <w:t>korostaa hankintojen merkitystä välineenä, jolla edistetään poliittisia tavoitteita, mukaan lukien sosiaaliset ja ympäristötavoitteet; kehottaa EPPOa sisällyttämään sosiaalista vastuuta ja ympäristökestävyyttä koskevat strategiset kriteerit nykyistä tehokkaammin hankintamenettelyihinsä;</w:t>
            </w:r>
          </w:p>
        </w:tc>
      </w:tr>
    </w:tbl>
    <w:p w14:paraId="0B4A680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086A100" w14:textId="77777777" w:rsidR="007075D5" w:rsidRPr="00881C18" w:rsidRDefault="007075D5" w:rsidP="007075D5">
      <w:r w:rsidRPr="00881C18">
        <w:rPr>
          <w:rStyle w:val="HideTWBExt"/>
        </w:rPr>
        <w:t>&lt;/Amend&gt;</w:t>
      </w:r>
    </w:p>
    <w:p w14:paraId="60E0A61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22</w:t>
      </w:r>
      <w:r w:rsidRPr="00881C18">
        <w:rPr>
          <w:rStyle w:val="HideTWBExt"/>
          <w:b w:val="0"/>
        </w:rPr>
        <w:t>&lt;/NumAm&gt;</w:t>
      </w:r>
    </w:p>
    <w:p w14:paraId="25503EB6"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12827FBF"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336B7BA2" w14:textId="77777777" w:rsidR="007075D5" w:rsidRPr="00881C18" w:rsidRDefault="007075D5" w:rsidP="007075D5">
      <w:pPr>
        <w:pStyle w:val="NormalBold"/>
      </w:pPr>
      <w:r w:rsidRPr="00881C18">
        <w:rPr>
          <w:rStyle w:val="HideTWBExt"/>
          <w:b w:val="0"/>
        </w:rPr>
        <w:t>&lt;/RepeatBlock-By&gt;</w:t>
      </w:r>
    </w:p>
    <w:p w14:paraId="3D72C700"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74919F9" w14:textId="77777777" w:rsidR="007075D5" w:rsidRPr="00881C18" w:rsidRDefault="007075D5" w:rsidP="007075D5">
      <w:pPr>
        <w:pStyle w:val="NormalBold"/>
      </w:pPr>
      <w:r w:rsidRPr="00881C18">
        <w:rPr>
          <w:rStyle w:val="HideTWBExt"/>
          <w:b w:val="0"/>
        </w:rPr>
        <w:t>&lt;Article&gt;</w:t>
      </w:r>
      <w:r w:rsidRPr="00881C18">
        <w:t>17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7FC3A9D" w14:textId="77777777" w:rsidTr="009F5F68">
        <w:trPr>
          <w:trHeight w:val="240"/>
          <w:jc w:val="center"/>
        </w:trPr>
        <w:tc>
          <w:tcPr>
            <w:tcW w:w="9752" w:type="dxa"/>
            <w:gridSpan w:val="2"/>
            <w:tcBorders>
              <w:top w:val="nil"/>
              <w:left w:val="nil"/>
              <w:bottom w:val="nil"/>
              <w:right w:val="nil"/>
            </w:tcBorders>
          </w:tcPr>
          <w:p w14:paraId="4A765087" w14:textId="77777777" w:rsidR="007075D5" w:rsidRPr="00881C18" w:rsidRDefault="007075D5" w:rsidP="009F5F68"/>
        </w:tc>
      </w:tr>
      <w:tr w:rsidR="007075D5" w:rsidRPr="00881C18" w14:paraId="25A35ED2" w14:textId="77777777" w:rsidTr="009F5F68">
        <w:trPr>
          <w:trHeight w:val="240"/>
          <w:jc w:val="center"/>
        </w:trPr>
        <w:tc>
          <w:tcPr>
            <w:tcW w:w="4876" w:type="dxa"/>
            <w:tcBorders>
              <w:top w:val="nil"/>
              <w:left w:val="nil"/>
              <w:bottom w:val="nil"/>
              <w:right w:val="nil"/>
            </w:tcBorders>
            <w:hideMark/>
          </w:tcPr>
          <w:p w14:paraId="62615E44"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4C6A509C" w14:textId="77777777" w:rsidR="007075D5" w:rsidRPr="00881C18" w:rsidRDefault="007075D5" w:rsidP="009F5F68">
            <w:pPr>
              <w:pStyle w:val="AmColumnHeading"/>
            </w:pPr>
            <w:r w:rsidRPr="00881C18">
              <w:t>Tarkistus</w:t>
            </w:r>
          </w:p>
        </w:tc>
      </w:tr>
      <w:tr w:rsidR="007075D5" w:rsidRPr="00881C18" w14:paraId="3055EF1C" w14:textId="77777777" w:rsidTr="009F5F68">
        <w:trPr>
          <w:jc w:val="center"/>
        </w:trPr>
        <w:tc>
          <w:tcPr>
            <w:tcW w:w="4876" w:type="dxa"/>
            <w:tcBorders>
              <w:top w:val="nil"/>
              <w:left w:val="nil"/>
              <w:bottom w:val="nil"/>
              <w:right w:val="nil"/>
            </w:tcBorders>
          </w:tcPr>
          <w:p w14:paraId="07795238" w14:textId="77777777" w:rsidR="007075D5" w:rsidRPr="00881C18" w:rsidRDefault="007075D5" w:rsidP="009F5F68">
            <w:pPr>
              <w:pStyle w:val="Normal6a"/>
            </w:pPr>
          </w:p>
        </w:tc>
        <w:tc>
          <w:tcPr>
            <w:tcW w:w="4876" w:type="dxa"/>
            <w:tcBorders>
              <w:top w:val="nil"/>
              <w:left w:val="nil"/>
              <w:bottom w:val="nil"/>
              <w:right w:val="nil"/>
            </w:tcBorders>
            <w:hideMark/>
          </w:tcPr>
          <w:p w14:paraId="5453DD19" w14:textId="77777777" w:rsidR="007075D5" w:rsidRPr="00881C18" w:rsidRDefault="007075D5" w:rsidP="009F5F68">
            <w:pPr>
              <w:pStyle w:val="Normal6a"/>
            </w:pPr>
            <w:r w:rsidRPr="00881C18">
              <w:rPr>
                <w:b/>
                <w:i/>
              </w:rPr>
              <w:t>17 a.</w:t>
            </w:r>
            <w:r w:rsidRPr="00881C18">
              <w:tab/>
            </w:r>
            <w:r w:rsidRPr="00881C18">
              <w:rPr>
                <w:b/>
                <w:i/>
              </w:rPr>
              <w:t>muistuttaa, että EPPOlle osoitetut talousarvio- ja henkilöstöresurssit ovat edelleen rakenteellisesti riittämättömät, kun otetaan huomioon sen työmäärän nopea kasvu erityisesti rajatylittävien alv-petosten sekä elpymis- ja palautumistukivälineeseen liittyvien tapausten osalta; pitää valitettavana, että komissio ei ole toimittanut oikaisukirjelmässä 1/2022 ilmoitettua henkilöstötilannetta koskevaa arviointia eikä käynyt merkityksellistä vuoropuhelua EPPOn kanssa sen todellisista resurssitarpeista; kehottaa komissiota korjaamaan tämän tilanteen kiireellisesti ja varmistamaan, että tulevat talousarvioesitykset perustuvat päivitettyihin työmäärän indikaattoreihin vanhentuneiden oletusten sijasta;</w:t>
            </w:r>
          </w:p>
        </w:tc>
      </w:tr>
    </w:tbl>
    <w:p w14:paraId="6BC2D5A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C8AF7EE" w14:textId="77777777" w:rsidR="007075D5" w:rsidRPr="00881C18" w:rsidRDefault="007075D5" w:rsidP="007075D5">
      <w:r w:rsidRPr="00881C18">
        <w:rPr>
          <w:rStyle w:val="HideTWBExt"/>
        </w:rPr>
        <w:t>&lt;/Amend&gt;</w:t>
      </w:r>
    </w:p>
    <w:p w14:paraId="2946E4AF"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23</w:t>
      </w:r>
      <w:r w:rsidRPr="00881C18">
        <w:rPr>
          <w:rStyle w:val="HideTWBExt"/>
          <w:b w:val="0"/>
        </w:rPr>
        <w:t>&lt;/NumAm&gt;</w:t>
      </w:r>
    </w:p>
    <w:p w14:paraId="1FBFCE77"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1C606A3F"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39D8C383" w14:textId="77777777" w:rsidR="007075D5" w:rsidRPr="00881C18" w:rsidRDefault="007075D5" w:rsidP="007075D5">
      <w:pPr>
        <w:pStyle w:val="NormalBold"/>
      </w:pPr>
      <w:r w:rsidRPr="00881C18">
        <w:rPr>
          <w:rStyle w:val="HideTWBExt"/>
          <w:b w:val="0"/>
        </w:rPr>
        <w:t>&lt;/RepeatBlock-By&gt;</w:t>
      </w:r>
    </w:p>
    <w:p w14:paraId="4BD13D26"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523BC5D" w14:textId="77777777" w:rsidR="007075D5" w:rsidRPr="00881C18" w:rsidRDefault="007075D5" w:rsidP="007075D5">
      <w:pPr>
        <w:pStyle w:val="NormalBold"/>
      </w:pPr>
      <w:r w:rsidRPr="00881C18">
        <w:rPr>
          <w:rStyle w:val="HideTWBExt"/>
          <w:b w:val="0"/>
        </w:rPr>
        <w:t>&lt;Article&gt;</w:t>
      </w:r>
      <w:r w:rsidRPr="00881C18">
        <w:t>17 b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9AACE2A" w14:textId="77777777" w:rsidTr="009F5F68">
        <w:trPr>
          <w:trHeight w:val="240"/>
          <w:jc w:val="center"/>
        </w:trPr>
        <w:tc>
          <w:tcPr>
            <w:tcW w:w="9752" w:type="dxa"/>
            <w:gridSpan w:val="2"/>
            <w:tcBorders>
              <w:top w:val="nil"/>
              <w:left w:val="nil"/>
              <w:bottom w:val="nil"/>
              <w:right w:val="nil"/>
            </w:tcBorders>
          </w:tcPr>
          <w:p w14:paraId="36FE024B" w14:textId="77777777" w:rsidR="007075D5" w:rsidRPr="00881C18" w:rsidRDefault="007075D5" w:rsidP="009F5F68"/>
        </w:tc>
      </w:tr>
      <w:tr w:rsidR="007075D5" w:rsidRPr="00881C18" w14:paraId="165E4920" w14:textId="77777777" w:rsidTr="009F5F68">
        <w:trPr>
          <w:trHeight w:val="240"/>
          <w:jc w:val="center"/>
        </w:trPr>
        <w:tc>
          <w:tcPr>
            <w:tcW w:w="4876" w:type="dxa"/>
            <w:tcBorders>
              <w:top w:val="nil"/>
              <w:left w:val="nil"/>
              <w:bottom w:val="nil"/>
              <w:right w:val="nil"/>
            </w:tcBorders>
            <w:hideMark/>
          </w:tcPr>
          <w:p w14:paraId="38B3EFB5"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9FFD369" w14:textId="77777777" w:rsidR="007075D5" w:rsidRPr="00881C18" w:rsidRDefault="007075D5" w:rsidP="009F5F68">
            <w:pPr>
              <w:pStyle w:val="AmColumnHeading"/>
            </w:pPr>
            <w:r w:rsidRPr="00881C18">
              <w:t>Tarkistus</w:t>
            </w:r>
          </w:p>
        </w:tc>
      </w:tr>
      <w:tr w:rsidR="007075D5" w:rsidRPr="00881C18" w14:paraId="0FA80D60" w14:textId="77777777" w:rsidTr="009F5F68">
        <w:trPr>
          <w:jc w:val="center"/>
        </w:trPr>
        <w:tc>
          <w:tcPr>
            <w:tcW w:w="4876" w:type="dxa"/>
            <w:tcBorders>
              <w:top w:val="nil"/>
              <w:left w:val="nil"/>
              <w:bottom w:val="nil"/>
              <w:right w:val="nil"/>
            </w:tcBorders>
          </w:tcPr>
          <w:p w14:paraId="3A280C45" w14:textId="77777777" w:rsidR="007075D5" w:rsidRPr="00881C18" w:rsidRDefault="007075D5" w:rsidP="009F5F68">
            <w:pPr>
              <w:pStyle w:val="Normal6a"/>
            </w:pPr>
          </w:p>
        </w:tc>
        <w:tc>
          <w:tcPr>
            <w:tcW w:w="4876" w:type="dxa"/>
            <w:tcBorders>
              <w:top w:val="nil"/>
              <w:left w:val="nil"/>
              <w:bottom w:val="nil"/>
              <w:right w:val="nil"/>
            </w:tcBorders>
            <w:hideMark/>
          </w:tcPr>
          <w:p w14:paraId="2D6B7D06" w14:textId="77777777" w:rsidR="007075D5" w:rsidRPr="00881C18" w:rsidRDefault="007075D5" w:rsidP="009F5F68">
            <w:pPr>
              <w:pStyle w:val="Normal6a"/>
            </w:pPr>
            <w:r w:rsidRPr="00881C18">
              <w:rPr>
                <w:b/>
                <w:i/>
              </w:rPr>
              <w:t>17 b.</w:t>
            </w:r>
            <w:r w:rsidRPr="00881C18">
              <w:tab/>
            </w:r>
            <w:r w:rsidRPr="00881C18">
              <w:rPr>
                <w:b/>
                <w:i/>
              </w:rPr>
              <w:t>pitää valitettavana, että komissio ei ole toimittanut oikaisukirjelmässä 1/2022 ilmoitettua henkilöstötilannetta koskevaa arviointia eikä käynyt merkityksellistä vuoropuhelua EPPOn kanssa päivitetyistä tarpeista; korostaa, että vanhentuneen vuodelta 2017 peräisin olevan säädösehdotukseen liittyvän rahoitusselvityksen tarkistaminen on tarpeen todellisten työmäärän indikaattoreiden huomioon ottamiseksi eikä sen edellytykseksi voida asettaa toimeksiannon muuttamista, kun otetaan huomioon kyseessä olevien unionin taloudellisten etujen laajeneminen; kehottaa komissiota esittämään viipymättä päivitetyn henkilöstö- ja rahoitustilannetta koskevan arvioinnin, joka laaditaan tiiviissä yhteistyössä EPPOn kanssa ja joka perustuu mitattavissa oleviin työmäärän indikaattoreihin ja tapausten monimutkaisuuteen;</w:t>
            </w:r>
          </w:p>
        </w:tc>
      </w:tr>
    </w:tbl>
    <w:p w14:paraId="3D15C636"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761D126" w14:textId="77777777" w:rsidR="007075D5" w:rsidRPr="00881C18" w:rsidRDefault="007075D5" w:rsidP="007075D5">
      <w:r w:rsidRPr="00881C18">
        <w:rPr>
          <w:rStyle w:val="HideTWBExt"/>
        </w:rPr>
        <w:t>&lt;/Amend&gt;</w:t>
      </w:r>
    </w:p>
    <w:p w14:paraId="29F017A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24</w:t>
      </w:r>
      <w:r w:rsidRPr="00881C18">
        <w:rPr>
          <w:rStyle w:val="HideTWBExt"/>
          <w:b w:val="0"/>
        </w:rPr>
        <w:t>&lt;/NumAm&gt;</w:t>
      </w:r>
    </w:p>
    <w:p w14:paraId="7AC8091D"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6712A2DE" w14:textId="77777777" w:rsidR="007075D5" w:rsidRPr="00881C18" w:rsidRDefault="007075D5" w:rsidP="007075D5">
      <w:pPr>
        <w:pStyle w:val="NormalBold"/>
      </w:pPr>
      <w:r w:rsidRPr="00881C18">
        <w:rPr>
          <w:rStyle w:val="HideTWBExt"/>
          <w:b w:val="0"/>
        </w:rPr>
        <w:t>&lt;/RepeatBlock-By&gt;</w:t>
      </w:r>
    </w:p>
    <w:p w14:paraId="50FF148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4C2B4B6" w14:textId="77777777" w:rsidR="007075D5" w:rsidRPr="00881C18" w:rsidRDefault="007075D5" w:rsidP="007075D5">
      <w:pPr>
        <w:pStyle w:val="NormalBold"/>
      </w:pPr>
      <w:r w:rsidRPr="00881C18">
        <w:rPr>
          <w:rStyle w:val="HideTWBExt"/>
          <w:b w:val="0"/>
        </w:rPr>
        <w:t>&lt;Article&gt;</w:t>
      </w:r>
      <w:r w:rsidRPr="00881C18">
        <w:t>18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9CDE9E1" w14:textId="77777777" w:rsidTr="009F5F68">
        <w:trPr>
          <w:trHeight w:val="240"/>
          <w:jc w:val="center"/>
        </w:trPr>
        <w:tc>
          <w:tcPr>
            <w:tcW w:w="9752" w:type="dxa"/>
            <w:gridSpan w:val="2"/>
            <w:tcBorders>
              <w:top w:val="nil"/>
              <w:left w:val="nil"/>
              <w:bottom w:val="nil"/>
              <w:right w:val="nil"/>
            </w:tcBorders>
          </w:tcPr>
          <w:p w14:paraId="1C9BA321" w14:textId="77777777" w:rsidR="007075D5" w:rsidRPr="00881C18" w:rsidRDefault="007075D5" w:rsidP="009F5F68"/>
        </w:tc>
      </w:tr>
      <w:tr w:rsidR="007075D5" w:rsidRPr="00881C18" w14:paraId="43E09638" w14:textId="77777777" w:rsidTr="009F5F68">
        <w:trPr>
          <w:trHeight w:val="240"/>
          <w:jc w:val="center"/>
        </w:trPr>
        <w:tc>
          <w:tcPr>
            <w:tcW w:w="4876" w:type="dxa"/>
            <w:tcBorders>
              <w:top w:val="nil"/>
              <w:left w:val="nil"/>
              <w:bottom w:val="nil"/>
              <w:right w:val="nil"/>
            </w:tcBorders>
            <w:hideMark/>
          </w:tcPr>
          <w:p w14:paraId="0B921BC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F3F8BBC" w14:textId="77777777" w:rsidR="007075D5" w:rsidRPr="00881C18" w:rsidRDefault="007075D5" w:rsidP="009F5F68">
            <w:pPr>
              <w:pStyle w:val="AmColumnHeading"/>
            </w:pPr>
            <w:r w:rsidRPr="00881C18">
              <w:t>Tarkistus</w:t>
            </w:r>
          </w:p>
        </w:tc>
      </w:tr>
      <w:tr w:rsidR="007075D5" w:rsidRPr="00881C18" w14:paraId="4FAA0568" w14:textId="77777777" w:rsidTr="009F5F68">
        <w:trPr>
          <w:jc w:val="center"/>
        </w:trPr>
        <w:tc>
          <w:tcPr>
            <w:tcW w:w="4876" w:type="dxa"/>
            <w:tcBorders>
              <w:top w:val="nil"/>
              <w:left w:val="nil"/>
              <w:bottom w:val="nil"/>
              <w:right w:val="nil"/>
            </w:tcBorders>
            <w:hideMark/>
          </w:tcPr>
          <w:p w14:paraId="19EFC3FA" w14:textId="77777777" w:rsidR="007075D5" w:rsidRPr="00881C18" w:rsidRDefault="007075D5" w:rsidP="009F5F68">
            <w:pPr>
              <w:pStyle w:val="Normal6a"/>
            </w:pPr>
            <w:r w:rsidRPr="00881C18">
              <w:t>18.</w:t>
            </w:r>
            <w:r w:rsidRPr="00881C18">
              <w:tab/>
              <w:t>korostaa, että rikollisjärjestöjen toimintatapa on yhä kansainvälisempi ja niissä on usein kyse monimutkaisten yritysrakenteiden toistuvasta hyödyntämisestä julkisivuna ja läpinäkymättöminä oikeudellisina välineinä useilla eri lainkäyttöalueilla, joilla unionin lainsäädännön täytäntöönpanon valvonnan taso vaihtelee; painottaa, että järjestäytyneen rikollisuuden strategialla pyritään siirtämään unionin varoja vilpillisesti ja kätkemään rikoksen tuottama hyöty rahanpesutoimilla, jotka vaikuttavat lailliseen talouteen ja joista tulee myös laajamittaisia rajatylittäviä alv-petoksia; huomauttaa, että näissä rikollisissa järjestelmissä hyödynnetään järjestelmällisesti sääntelyn hajanaisuutta ja menettelyjen epäsymmetriaa jäsenvaltioiden välillä sekä rajoituksia, jotka johtuvat lainvalvonta- ja oikeusviranomaisten keskittymisestä kansalliseen toimintaan; korostaa tässä yhteydessä EPPOn toimien lisäarvoa, sillä niiden avulla voidaan täyttää koordinoimattomien kansallisten aloitteiden jättämä aukko ja ne ovat tehokkain väline, jolla voidaan häiritä ylikansallista rikollista toimintaa ja puuttua unionin taloudellisten etujen ja sisämarkkinoiden suojaamiseen;</w:t>
            </w:r>
          </w:p>
        </w:tc>
        <w:tc>
          <w:tcPr>
            <w:tcW w:w="4876" w:type="dxa"/>
            <w:tcBorders>
              <w:top w:val="nil"/>
              <w:left w:val="nil"/>
              <w:bottom w:val="nil"/>
              <w:right w:val="nil"/>
            </w:tcBorders>
            <w:hideMark/>
          </w:tcPr>
          <w:p w14:paraId="1E3E1B4C" w14:textId="77777777" w:rsidR="007075D5" w:rsidRPr="00881C18" w:rsidRDefault="007075D5" w:rsidP="009F5F68">
            <w:pPr>
              <w:pStyle w:val="Normal6a"/>
            </w:pPr>
            <w:r w:rsidRPr="00881C18">
              <w:t>18.</w:t>
            </w:r>
            <w:r w:rsidRPr="00881C18">
              <w:tab/>
              <w:t xml:space="preserve">korostaa, että rikollisjärjestöjen toimintatapa on yhä kansainvälisempi ja niissä on usein kyse monimutkaisten yritysrakenteiden toistuvasta hyödyntämisestä julkisivuna ja läpinäkymättöminä oikeudellisina välineinä useilla eri lainkäyttöalueilla, joilla unionin lainsäädännön täytäntöönpanon valvonnan taso vaihtelee; painottaa, että järjestäytyneen rikollisuuden strategialla pyritään siirtämään unionin varoja vilpillisesti ja kätkemään rikoksen tuottama hyöty rahanpesutoimilla, jotka vaikuttavat lailliseen talouteen ja joista tulee myös laajamittaisia rajatylittäviä alv-petoksia; huomauttaa, että näissä rikollisissa järjestelmissä hyödynnetään järjestelmällisesti sääntelyn hajanaisuutta ja menettelyjen epäsymmetriaa jäsenvaltioiden välillä sekä rajoituksia, jotka johtuvat lainvalvonta- ja oikeusviranomaisten keskittymisestä kansalliseen toimintaan; korostaa tässä yhteydessä EPPOn toimien lisäarvoa, sillä niiden avulla voidaan täyttää koordinoimattomien kansallisten aloitteiden jättämä aukko ja ne ovat tehokkain väline, jolla voidaan häiritä ylikansallista rikollista toimintaa ja puuttua unionin taloudellisten etujen ja sisämarkkinoiden suojaamiseen; </w:t>
            </w:r>
            <w:r w:rsidRPr="00881C18">
              <w:rPr>
                <w:b/>
                <w:i/>
              </w:rPr>
              <w:t>kehottaa toteuttamaan konkreettisia toimenpiteitä EPPOn tutkintojen operatiivisen tehokkuuden lisäämiseksi erityisesti puuttumalla rakenteellisiin esteisiin, jotka haittaavat edelleen rajatylittäviä tutkimuksia; korostaa, että osallistuvien jäsenvaltioiden on yhdenmukaistettava menettelynsä tietylle vähimmäistasolle osa-alueilla, jotka vaikuttavat suoraan valtuutettujen Euroopan syyttäjien työhön, mukaan lukien mahdollisuus tutustua todisteisiin, tuomioistuinten myöntämien lupien aikataulut ja tutkintatoimenpiteitä koskevat säännöt; kehottaa jäsenvaltioita myöntämään EPPOlle suoran ja suojatun pääsyn keskeisiin kansallisiin tietokantoihin, kuten tullijärjestelmiin, verorekistereihin ja tosiasiallisia omistajia ja edunsaajia koskeviin rekistereihin, ja varmistamaan samalla tietosuojavaatimusten noudattamisen kaikilta osin;</w:t>
            </w:r>
          </w:p>
        </w:tc>
      </w:tr>
    </w:tbl>
    <w:p w14:paraId="489E359B"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87B5871" w14:textId="77777777" w:rsidR="007075D5" w:rsidRPr="00881C18" w:rsidRDefault="007075D5" w:rsidP="007075D5">
      <w:r w:rsidRPr="00881C18">
        <w:rPr>
          <w:rStyle w:val="HideTWBExt"/>
        </w:rPr>
        <w:t>&lt;/Amend&gt;</w:t>
      </w:r>
    </w:p>
    <w:p w14:paraId="029D2645"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25</w:t>
      </w:r>
      <w:r w:rsidRPr="00881C18">
        <w:rPr>
          <w:rStyle w:val="HideTWBExt"/>
          <w:b w:val="0"/>
        </w:rPr>
        <w:t>&lt;/NumAm&gt;</w:t>
      </w:r>
    </w:p>
    <w:p w14:paraId="61D1E3EE"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4C220A83" w14:textId="77777777" w:rsidR="007075D5" w:rsidRPr="00881C18" w:rsidRDefault="007075D5" w:rsidP="007075D5">
      <w:pPr>
        <w:pStyle w:val="NormalBold"/>
      </w:pPr>
      <w:r w:rsidRPr="00881C18">
        <w:rPr>
          <w:rStyle w:val="HideTWBExt"/>
          <w:b w:val="0"/>
        </w:rPr>
        <w:t>&lt;/RepeatBlock-By&gt;</w:t>
      </w:r>
    </w:p>
    <w:p w14:paraId="50FA276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7C6256F" w14:textId="77777777" w:rsidR="007075D5" w:rsidRPr="00881C18" w:rsidRDefault="007075D5" w:rsidP="007075D5">
      <w:pPr>
        <w:pStyle w:val="NormalBold"/>
      </w:pPr>
      <w:r w:rsidRPr="00881C18">
        <w:rPr>
          <w:rStyle w:val="HideTWBExt"/>
          <w:b w:val="0"/>
        </w:rPr>
        <w:t>&lt;Article&gt;</w:t>
      </w:r>
      <w:r w:rsidRPr="00881C18">
        <w:t>19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25D69B7" w14:textId="77777777" w:rsidTr="009F5F68">
        <w:trPr>
          <w:trHeight w:val="240"/>
          <w:jc w:val="center"/>
        </w:trPr>
        <w:tc>
          <w:tcPr>
            <w:tcW w:w="9752" w:type="dxa"/>
            <w:gridSpan w:val="2"/>
            <w:tcBorders>
              <w:top w:val="nil"/>
              <w:left w:val="nil"/>
              <w:bottom w:val="nil"/>
              <w:right w:val="nil"/>
            </w:tcBorders>
          </w:tcPr>
          <w:p w14:paraId="7796E1B2" w14:textId="77777777" w:rsidR="007075D5" w:rsidRPr="00881C18" w:rsidRDefault="007075D5" w:rsidP="009F5F68"/>
        </w:tc>
      </w:tr>
      <w:tr w:rsidR="007075D5" w:rsidRPr="00881C18" w14:paraId="1E60664B" w14:textId="77777777" w:rsidTr="009F5F68">
        <w:trPr>
          <w:trHeight w:val="240"/>
          <w:jc w:val="center"/>
        </w:trPr>
        <w:tc>
          <w:tcPr>
            <w:tcW w:w="4876" w:type="dxa"/>
            <w:tcBorders>
              <w:top w:val="nil"/>
              <w:left w:val="nil"/>
              <w:bottom w:val="nil"/>
              <w:right w:val="nil"/>
            </w:tcBorders>
            <w:hideMark/>
          </w:tcPr>
          <w:p w14:paraId="04AD7BA8"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E6D9E59" w14:textId="77777777" w:rsidR="007075D5" w:rsidRPr="00881C18" w:rsidRDefault="007075D5" w:rsidP="009F5F68">
            <w:pPr>
              <w:pStyle w:val="AmColumnHeading"/>
            </w:pPr>
            <w:r w:rsidRPr="00881C18">
              <w:t>Tarkistus</w:t>
            </w:r>
          </w:p>
        </w:tc>
      </w:tr>
      <w:tr w:rsidR="007075D5" w:rsidRPr="00881C18" w14:paraId="7E2A590A" w14:textId="77777777" w:rsidTr="009F5F68">
        <w:trPr>
          <w:jc w:val="center"/>
        </w:trPr>
        <w:tc>
          <w:tcPr>
            <w:tcW w:w="4876" w:type="dxa"/>
            <w:tcBorders>
              <w:top w:val="nil"/>
              <w:left w:val="nil"/>
              <w:bottom w:val="nil"/>
              <w:right w:val="nil"/>
            </w:tcBorders>
            <w:hideMark/>
          </w:tcPr>
          <w:p w14:paraId="73411A4B" w14:textId="77777777" w:rsidR="007075D5" w:rsidRPr="00881C18" w:rsidRDefault="007075D5" w:rsidP="009F5F68">
            <w:pPr>
              <w:pStyle w:val="Normal6a"/>
            </w:pPr>
            <w:r w:rsidRPr="00881C18">
              <w:t>19.</w:t>
            </w:r>
            <w:r w:rsidRPr="00881C18">
              <w:tab/>
              <w:t>panee merkille päätelmät ja suositukset, jotka tilintarkastustuomioistuin esitti katsauksessaan 02/2025 ”Tulossuuntautuneisuus, tilivelvollisuus ja avoimuus – elpymis- ja palautumistukivälineen puutteista saadut kokemukset”</w:t>
            </w:r>
            <w:r w:rsidRPr="00881C18">
              <w:rPr>
                <w:vertAlign w:val="superscript"/>
              </w:rPr>
              <w:t>3</w:t>
            </w:r>
            <w:r w:rsidRPr="00881C18">
              <w:t>; kehottaa lisäämään rahoitusta kohdennetusti seuraavassa monivuotisessa rahoituskehyksessä sen varmistamiseksi, että EPPO voi edelleen saavuttaa tavoitteensa ja täyttää velvoitteensa, kun rahoitusvälineistä tulee yhä monimutkaisempia;</w:t>
            </w:r>
          </w:p>
        </w:tc>
        <w:tc>
          <w:tcPr>
            <w:tcW w:w="4876" w:type="dxa"/>
            <w:tcBorders>
              <w:top w:val="nil"/>
              <w:left w:val="nil"/>
              <w:bottom w:val="nil"/>
              <w:right w:val="nil"/>
            </w:tcBorders>
            <w:hideMark/>
          </w:tcPr>
          <w:p w14:paraId="239AA14A" w14:textId="77777777" w:rsidR="007075D5" w:rsidRPr="00881C18" w:rsidRDefault="007075D5" w:rsidP="009F5F68">
            <w:pPr>
              <w:pStyle w:val="Normal6a"/>
            </w:pPr>
            <w:r w:rsidRPr="00881C18">
              <w:t>19.</w:t>
            </w:r>
            <w:r w:rsidRPr="00881C18">
              <w:tab/>
              <w:t>panee merkille päätelmät ja suositukset, jotka tilintarkastustuomioistuin esitti katsauksessaan 02/2025 ”Tulossuuntautuneisuus, tilivelvollisuus ja avoimuus – elpymis- ja palautumistukivälineen puutteista saadut kokemukset”</w:t>
            </w:r>
            <w:r w:rsidRPr="00881C18">
              <w:rPr>
                <w:vertAlign w:val="superscript"/>
              </w:rPr>
              <w:t>3</w:t>
            </w:r>
            <w:r w:rsidRPr="00881C18">
              <w:t>; kehottaa lisäämään rahoitusta kohdennetusti seuraavassa monivuotisessa rahoituskehyksessä sen varmistamiseksi, että EPPO voi edelleen saavuttaa tavoitteensa ja täyttää velvoitteensa, kun rahoitusvälineistä tulee yhä monimutkaisempia</w:t>
            </w:r>
            <w:r w:rsidRPr="00881C18">
              <w:rPr>
                <w:b/>
                <w:i/>
              </w:rPr>
              <w:t>, mikä voi lisätä unionin varoihin kohdistuvaa petosten ja huonon hallinnoinnin riskiä</w:t>
            </w:r>
            <w:r w:rsidRPr="00881C18">
              <w:t>;</w:t>
            </w:r>
          </w:p>
        </w:tc>
      </w:tr>
      <w:tr w:rsidR="007075D5" w:rsidRPr="00881C18" w14:paraId="7FF42FFD" w14:textId="77777777" w:rsidTr="009F5F68">
        <w:trPr>
          <w:jc w:val="center"/>
        </w:trPr>
        <w:tc>
          <w:tcPr>
            <w:tcW w:w="4876" w:type="dxa"/>
            <w:tcBorders>
              <w:top w:val="nil"/>
              <w:left w:val="nil"/>
              <w:bottom w:val="nil"/>
              <w:right w:val="nil"/>
            </w:tcBorders>
            <w:hideMark/>
          </w:tcPr>
          <w:p w14:paraId="39A6C793" w14:textId="77777777" w:rsidR="007075D5" w:rsidRPr="00881C18" w:rsidRDefault="007075D5" w:rsidP="009F5F68">
            <w:pPr>
              <w:pStyle w:val="Normal6a"/>
            </w:pPr>
            <w:r w:rsidRPr="00881C18">
              <w:rPr>
                <w:b/>
                <w:i/>
              </w:rPr>
              <w:t>_________________</w:t>
            </w:r>
          </w:p>
        </w:tc>
        <w:tc>
          <w:tcPr>
            <w:tcW w:w="4876" w:type="dxa"/>
            <w:tcBorders>
              <w:top w:val="nil"/>
              <w:left w:val="nil"/>
              <w:bottom w:val="nil"/>
              <w:right w:val="nil"/>
            </w:tcBorders>
            <w:hideMark/>
          </w:tcPr>
          <w:p w14:paraId="4E431E74" w14:textId="77777777" w:rsidR="007075D5" w:rsidRPr="00881C18" w:rsidRDefault="007075D5" w:rsidP="009F5F68">
            <w:pPr>
              <w:pStyle w:val="Normal6a"/>
            </w:pPr>
            <w:r w:rsidRPr="00881C18">
              <w:rPr>
                <w:b/>
                <w:i/>
              </w:rPr>
              <w:t>_________________</w:t>
            </w:r>
          </w:p>
        </w:tc>
      </w:tr>
      <w:tr w:rsidR="007075D5" w:rsidRPr="00881C18" w14:paraId="3F20734A" w14:textId="77777777" w:rsidTr="009F5F68">
        <w:trPr>
          <w:jc w:val="center"/>
        </w:trPr>
        <w:tc>
          <w:tcPr>
            <w:tcW w:w="4876" w:type="dxa"/>
            <w:tcBorders>
              <w:top w:val="nil"/>
              <w:left w:val="nil"/>
              <w:bottom w:val="nil"/>
              <w:right w:val="nil"/>
            </w:tcBorders>
            <w:hideMark/>
          </w:tcPr>
          <w:p w14:paraId="55E1F3AC" w14:textId="77777777" w:rsidR="007075D5" w:rsidRPr="00881C18" w:rsidRDefault="007075D5" w:rsidP="009F5F68">
            <w:pPr>
              <w:pStyle w:val="Normal6a"/>
            </w:pPr>
            <w:r w:rsidRPr="00881C18">
              <w:rPr>
                <w:vertAlign w:val="superscript"/>
              </w:rPr>
              <w:t>3</w:t>
            </w:r>
            <w:r w:rsidRPr="00881C18">
              <w:t xml:space="preserve"> https://www.eca.europa.eu/ECAPublications/RV-2025-02/RV-2025-02_FI.pdf</w:t>
            </w:r>
          </w:p>
        </w:tc>
        <w:tc>
          <w:tcPr>
            <w:tcW w:w="4876" w:type="dxa"/>
            <w:tcBorders>
              <w:top w:val="nil"/>
              <w:left w:val="nil"/>
              <w:bottom w:val="nil"/>
              <w:right w:val="nil"/>
            </w:tcBorders>
            <w:hideMark/>
          </w:tcPr>
          <w:p w14:paraId="584DE393" w14:textId="77777777" w:rsidR="007075D5" w:rsidRPr="00881C18" w:rsidRDefault="007075D5" w:rsidP="009F5F68">
            <w:pPr>
              <w:pStyle w:val="Normal6a"/>
            </w:pPr>
            <w:r w:rsidRPr="00881C18">
              <w:rPr>
                <w:vertAlign w:val="superscript"/>
              </w:rPr>
              <w:t>3</w:t>
            </w:r>
            <w:r w:rsidRPr="00881C18">
              <w:t xml:space="preserve"> https://www.eca.europa.eu/ECAPublications/RV-2025-02/RV-2025-02_FI.pdf</w:t>
            </w:r>
          </w:p>
        </w:tc>
      </w:tr>
    </w:tbl>
    <w:p w14:paraId="5AF3C58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4ECEE15" w14:textId="77777777" w:rsidR="007075D5" w:rsidRPr="00881C18" w:rsidRDefault="007075D5" w:rsidP="007075D5">
      <w:r w:rsidRPr="00881C18">
        <w:rPr>
          <w:rStyle w:val="HideTWBExt"/>
        </w:rPr>
        <w:t>&lt;/Amend&gt;</w:t>
      </w:r>
    </w:p>
    <w:p w14:paraId="3EAFCBD5"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26</w:t>
      </w:r>
      <w:r w:rsidRPr="00881C18">
        <w:rPr>
          <w:rStyle w:val="HideTWBExt"/>
          <w:b w:val="0"/>
        </w:rPr>
        <w:t>&lt;/NumAm&gt;</w:t>
      </w:r>
    </w:p>
    <w:p w14:paraId="792B7993"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13E3FC62" w14:textId="77777777" w:rsidR="007075D5" w:rsidRPr="00881C18" w:rsidRDefault="007075D5" w:rsidP="007075D5">
      <w:pPr>
        <w:pStyle w:val="NormalBold"/>
      </w:pPr>
      <w:r w:rsidRPr="00881C18">
        <w:rPr>
          <w:rStyle w:val="HideTWBExt"/>
          <w:b w:val="0"/>
        </w:rPr>
        <w:t>&lt;/RepeatBlock-By&gt;</w:t>
      </w:r>
    </w:p>
    <w:p w14:paraId="2C55F85F"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92613E6" w14:textId="77777777" w:rsidR="007075D5" w:rsidRPr="00881C18" w:rsidRDefault="007075D5" w:rsidP="007075D5">
      <w:pPr>
        <w:pStyle w:val="NormalBold"/>
      </w:pPr>
      <w:r w:rsidRPr="00881C18">
        <w:rPr>
          <w:rStyle w:val="HideTWBExt"/>
          <w:b w:val="0"/>
        </w:rPr>
        <w:t>&lt;Article&gt;</w:t>
      </w:r>
      <w:r w:rsidRPr="00881C18">
        <w:t>20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D156035" w14:textId="77777777" w:rsidTr="009F5F68">
        <w:trPr>
          <w:trHeight w:val="240"/>
          <w:jc w:val="center"/>
        </w:trPr>
        <w:tc>
          <w:tcPr>
            <w:tcW w:w="9752" w:type="dxa"/>
            <w:gridSpan w:val="2"/>
            <w:tcBorders>
              <w:top w:val="nil"/>
              <w:left w:val="nil"/>
              <w:bottom w:val="nil"/>
              <w:right w:val="nil"/>
            </w:tcBorders>
          </w:tcPr>
          <w:p w14:paraId="44D65205" w14:textId="77777777" w:rsidR="007075D5" w:rsidRPr="00881C18" w:rsidRDefault="007075D5" w:rsidP="009F5F68"/>
        </w:tc>
      </w:tr>
      <w:tr w:rsidR="007075D5" w:rsidRPr="00881C18" w14:paraId="1935048F" w14:textId="77777777" w:rsidTr="009F5F68">
        <w:trPr>
          <w:trHeight w:val="240"/>
          <w:jc w:val="center"/>
        </w:trPr>
        <w:tc>
          <w:tcPr>
            <w:tcW w:w="4876" w:type="dxa"/>
            <w:tcBorders>
              <w:top w:val="nil"/>
              <w:left w:val="nil"/>
              <w:bottom w:val="nil"/>
              <w:right w:val="nil"/>
            </w:tcBorders>
            <w:hideMark/>
          </w:tcPr>
          <w:p w14:paraId="6818BBA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7E3CCD0" w14:textId="77777777" w:rsidR="007075D5" w:rsidRPr="00881C18" w:rsidRDefault="007075D5" w:rsidP="009F5F68">
            <w:pPr>
              <w:pStyle w:val="AmColumnHeading"/>
            </w:pPr>
            <w:r w:rsidRPr="00881C18">
              <w:t>Tarkistus</w:t>
            </w:r>
          </w:p>
        </w:tc>
      </w:tr>
      <w:tr w:rsidR="007075D5" w:rsidRPr="00881C18" w14:paraId="3C6FBC8C" w14:textId="77777777" w:rsidTr="009F5F68">
        <w:trPr>
          <w:jc w:val="center"/>
        </w:trPr>
        <w:tc>
          <w:tcPr>
            <w:tcW w:w="4876" w:type="dxa"/>
            <w:tcBorders>
              <w:top w:val="nil"/>
              <w:left w:val="nil"/>
              <w:bottom w:val="nil"/>
              <w:right w:val="nil"/>
            </w:tcBorders>
            <w:hideMark/>
          </w:tcPr>
          <w:p w14:paraId="21FC8FE2" w14:textId="77777777" w:rsidR="007075D5" w:rsidRPr="00881C18" w:rsidRDefault="007075D5" w:rsidP="009F5F68">
            <w:pPr>
              <w:pStyle w:val="Normal6a"/>
            </w:pPr>
            <w:r w:rsidRPr="00881C18">
              <w:t>20.</w:t>
            </w:r>
            <w:r w:rsidRPr="00881C18">
              <w:tab/>
              <w:t>panee merkille, että vuonna 2024 asetuksen (EU) 2017/1939 91 artiklan 6 kohdan säännöksiin liittyvät kustannukset (kansallisten viranomaisten toteuttamat poikkeuksellisen kalliit toimenpiteet, jotka EPPO kattaa) pysyivät marginaalisina (0,1 prosenttia toimintatalousarviosta verrattuna 0,4 prosenttiin vuonna 2023); on tietoinen siitä, että vuonna 2023 allekirjoitettiin ensimmäinen rahoitussopimus pilottihankkeessa, joka koskee asetuksen (EU) 2017/1939 91 artiklan 6 kohdan nojalla esitettyjen vaatimusten korvaamista, jotta voitiin kattaa kansallisella tasolla EPPOn puolesta toteutettujen toimenpiteiden kustannukset, ja on tietoinen siitä, että tilintarkastustuomioistuin tarkasti menoerän vuonna 2023 ja katsoi sen olevan laillinen ja sääntöjenmukainen; katsoo, että tämä säännös tarjoaa EPPOlle tilaisuuden puuttua vaikuttavalla tavalla kansainvälisiin tutkintaskenaarioihin, joissa jäsenvaltio saattaa epäröidä käyttää resurssejaan, jos kustannus-hyötyanalyysin tulos on epätasapainoinen; kehottaa komissiota selvittämään, kuinka jäsenvaltiot ja EPPO voisivat käyttää tätä vaihtoehtoa strategisesti vaikuttavammalla tavalla;</w:t>
            </w:r>
          </w:p>
        </w:tc>
        <w:tc>
          <w:tcPr>
            <w:tcW w:w="4876" w:type="dxa"/>
            <w:tcBorders>
              <w:top w:val="nil"/>
              <w:left w:val="nil"/>
              <w:bottom w:val="nil"/>
              <w:right w:val="nil"/>
            </w:tcBorders>
            <w:hideMark/>
          </w:tcPr>
          <w:p w14:paraId="712891D6" w14:textId="77777777" w:rsidR="007075D5" w:rsidRPr="00881C18" w:rsidRDefault="007075D5" w:rsidP="009F5F68">
            <w:pPr>
              <w:pStyle w:val="Normal6a"/>
            </w:pPr>
            <w:r w:rsidRPr="00881C18">
              <w:t>20.</w:t>
            </w:r>
            <w:r w:rsidRPr="00881C18">
              <w:tab/>
              <w:t>panee merkille, että vuonna 2024 asetuksen (EU) 2017/1939 91 artiklan 6 kohdan säännöksiin liittyvät kustannukset (kansallisten viranomaisten toteuttamat poikkeuksellisen kalliit toimenpiteet, jotka EPPO kattaa) pysyivät marginaalisina (0,1 prosenttia toimintatalousarviosta verrattuna 0,4 prosenttiin vuonna 2023); on tietoinen siitä, että vuonna 2023 allekirjoitettiin ensimmäinen rahoitussopimus pilottihankkeessa, joka koskee asetuksen (EU) 2017/1939 91 artiklan 6 kohdan nojalla esitettyjen vaatimusten korvaamista, jotta voitiin kattaa kansallisella tasolla EPPOn puolesta toteutettujen toimenpiteiden kustannukset, ja on tietoinen siitä, että tilintarkastustuomioistuin tarkasti menoerän vuonna 2023 ja katsoi sen olevan laillinen ja sääntöjenmukainen; katsoo, että tämä säännös tarjoaa EPPOlle tilaisuuden puuttua vaikuttavalla tavalla kansainvälisiin tutkintaskenaarioihin, joissa jäsenvaltio saattaa epäröidä käyttää resurssejaan, jos kustannus-hyötyanalyysin tulos on epätasapainoinen; kehottaa komissiota selvittämään, kuinka jäsenvaltiot ja EPPO voisivat käyttää tätä vaihtoehtoa strategisesti vaikuttavammalla tavalla</w:t>
            </w:r>
            <w:r w:rsidRPr="00881C18">
              <w:rPr>
                <w:b/>
                <w:i/>
              </w:rPr>
              <w:t>, ja myöntämään EPPOlle siihen tarvittavat resurssit</w:t>
            </w:r>
            <w:r w:rsidRPr="00881C18">
              <w:t>;</w:t>
            </w:r>
          </w:p>
        </w:tc>
      </w:tr>
    </w:tbl>
    <w:p w14:paraId="25A11FC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14DC641" w14:textId="77777777" w:rsidR="007075D5" w:rsidRPr="00881C18" w:rsidRDefault="007075D5" w:rsidP="007075D5">
      <w:r w:rsidRPr="00881C18">
        <w:rPr>
          <w:rStyle w:val="HideTWBExt"/>
        </w:rPr>
        <w:t>&lt;/Amend&gt;</w:t>
      </w:r>
    </w:p>
    <w:p w14:paraId="628E743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27</w:t>
      </w:r>
      <w:r w:rsidRPr="00881C18">
        <w:rPr>
          <w:rStyle w:val="HideTWBExt"/>
          <w:b w:val="0"/>
        </w:rPr>
        <w:t>&lt;/NumAm&gt;</w:t>
      </w:r>
    </w:p>
    <w:p w14:paraId="0E0E3629" w14:textId="77777777" w:rsidR="007075D5" w:rsidRPr="00881C18" w:rsidRDefault="007075D5" w:rsidP="007075D5">
      <w:pPr>
        <w:pStyle w:val="NormalBold"/>
      </w:pPr>
      <w:r w:rsidRPr="00881C18">
        <w:rPr>
          <w:rStyle w:val="HideTWBExt"/>
          <w:b w:val="0"/>
        </w:rPr>
        <w:t>&lt;RepeatBlock-By&gt;&lt;Members&gt;</w:t>
      </w:r>
      <w:r w:rsidRPr="00881C18">
        <w:t>Ondřej Knotek, Virginie Joron, Julien Sanchez</w:t>
      </w:r>
      <w:r w:rsidRPr="00881C18">
        <w:rPr>
          <w:rStyle w:val="HideTWBExt"/>
          <w:b w:val="0"/>
        </w:rPr>
        <w:t>&lt;/Members&gt;</w:t>
      </w:r>
    </w:p>
    <w:p w14:paraId="52407FE3" w14:textId="77777777" w:rsidR="007075D5" w:rsidRPr="00881C18" w:rsidRDefault="007075D5" w:rsidP="007075D5">
      <w:pPr>
        <w:pStyle w:val="NormalBold"/>
      </w:pPr>
      <w:r w:rsidRPr="00881C18">
        <w:rPr>
          <w:rStyle w:val="HideTWBExt"/>
          <w:b w:val="0"/>
        </w:rPr>
        <w:t>&lt;/RepeatBlock-By&gt;</w:t>
      </w:r>
    </w:p>
    <w:p w14:paraId="0F76FBC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2A52893" w14:textId="77777777" w:rsidR="007075D5" w:rsidRPr="00881C18" w:rsidRDefault="007075D5" w:rsidP="007075D5">
      <w:pPr>
        <w:pStyle w:val="NormalBold"/>
      </w:pPr>
      <w:r w:rsidRPr="00881C18">
        <w:rPr>
          <w:rStyle w:val="HideTWBExt"/>
          <w:b w:val="0"/>
        </w:rPr>
        <w:t>&lt;Article&gt;</w:t>
      </w:r>
      <w:r w:rsidRPr="00881C18">
        <w:t>21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3C0031E" w14:textId="77777777" w:rsidTr="009F5F68">
        <w:trPr>
          <w:trHeight w:val="240"/>
          <w:jc w:val="center"/>
        </w:trPr>
        <w:tc>
          <w:tcPr>
            <w:tcW w:w="9752" w:type="dxa"/>
            <w:gridSpan w:val="2"/>
            <w:tcBorders>
              <w:top w:val="nil"/>
              <w:left w:val="nil"/>
              <w:bottom w:val="nil"/>
              <w:right w:val="nil"/>
            </w:tcBorders>
          </w:tcPr>
          <w:p w14:paraId="75128D34" w14:textId="77777777" w:rsidR="007075D5" w:rsidRPr="00881C18" w:rsidRDefault="007075D5" w:rsidP="009F5F68"/>
        </w:tc>
      </w:tr>
      <w:tr w:rsidR="007075D5" w:rsidRPr="00881C18" w14:paraId="7D94D136" w14:textId="77777777" w:rsidTr="009F5F68">
        <w:trPr>
          <w:trHeight w:val="240"/>
          <w:jc w:val="center"/>
        </w:trPr>
        <w:tc>
          <w:tcPr>
            <w:tcW w:w="4876" w:type="dxa"/>
            <w:tcBorders>
              <w:top w:val="nil"/>
              <w:left w:val="nil"/>
              <w:bottom w:val="nil"/>
              <w:right w:val="nil"/>
            </w:tcBorders>
            <w:hideMark/>
          </w:tcPr>
          <w:p w14:paraId="58448038"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6F7DAE1" w14:textId="77777777" w:rsidR="007075D5" w:rsidRPr="00881C18" w:rsidRDefault="007075D5" w:rsidP="009F5F68">
            <w:pPr>
              <w:pStyle w:val="AmColumnHeading"/>
            </w:pPr>
            <w:r w:rsidRPr="00881C18">
              <w:t>Tarkistus</w:t>
            </w:r>
          </w:p>
        </w:tc>
      </w:tr>
      <w:tr w:rsidR="007075D5" w:rsidRPr="00881C18" w14:paraId="7E1DB264" w14:textId="77777777" w:rsidTr="009F5F68">
        <w:trPr>
          <w:jc w:val="center"/>
        </w:trPr>
        <w:tc>
          <w:tcPr>
            <w:tcW w:w="4876" w:type="dxa"/>
            <w:tcBorders>
              <w:top w:val="nil"/>
              <w:left w:val="nil"/>
              <w:bottom w:val="nil"/>
              <w:right w:val="nil"/>
            </w:tcBorders>
          </w:tcPr>
          <w:p w14:paraId="512AFEE6" w14:textId="77777777" w:rsidR="007075D5" w:rsidRPr="00881C18" w:rsidRDefault="007075D5" w:rsidP="009F5F68">
            <w:pPr>
              <w:pStyle w:val="Normal6a"/>
            </w:pPr>
          </w:p>
        </w:tc>
        <w:tc>
          <w:tcPr>
            <w:tcW w:w="4876" w:type="dxa"/>
            <w:tcBorders>
              <w:top w:val="nil"/>
              <w:left w:val="nil"/>
              <w:bottom w:val="nil"/>
              <w:right w:val="nil"/>
            </w:tcBorders>
            <w:hideMark/>
          </w:tcPr>
          <w:p w14:paraId="7981A82D" w14:textId="77777777" w:rsidR="007075D5" w:rsidRPr="00881C18" w:rsidRDefault="007075D5" w:rsidP="009F5F68">
            <w:pPr>
              <w:pStyle w:val="Normal6a"/>
            </w:pPr>
            <w:r w:rsidRPr="00881C18">
              <w:rPr>
                <w:b/>
                <w:i/>
              </w:rPr>
              <w:t>21 a.</w:t>
            </w:r>
            <w:r w:rsidRPr="00881C18">
              <w:tab/>
            </w:r>
            <w:r w:rsidRPr="00881C18">
              <w:rPr>
                <w:b/>
                <w:i/>
              </w:rPr>
              <w:t>korostaa, että EPPOn vaikuttavuus ja legitimiteetti riippuvat syyttäjän salassapito- ja vaitiolovelvollisuuden tiukasta noudattamisesta; korostaa, että EPPOn riippumattomuutta on suojeltava paitsi muodollisesti myös käytännössä muun muassa suojakeinoilla, joilla estetään poliittinen painostus, maineen vahingoittaminen tai käynnissä olevien tutkintojen välineellistäminen;</w:t>
            </w:r>
          </w:p>
        </w:tc>
      </w:tr>
    </w:tbl>
    <w:p w14:paraId="5451A3D5"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B0705CF" w14:textId="77777777" w:rsidR="007075D5" w:rsidRPr="00881C18" w:rsidRDefault="007075D5" w:rsidP="007075D5">
      <w:r w:rsidRPr="00881C18">
        <w:rPr>
          <w:rStyle w:val="HideTWBExt"/>
        </w:rPr>
        <w:t>&lt;/Amend&gt;</w:t>
      </w:r>
    </w:p>
    <w:p w14:paraId="0BC67140"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28</w:t>
      </w:r>
      <w:r w:rsidRPr="00881C18">
        <w:rPr>
          <w:rStyle w:val="HideTWBExt"/>
          <w:b w:val="0"/>
        </w:rPr>
        <w:t>&lt;/NumAm&gt;</w:t>
      </w:r>
    </w:p>
    <w:p w14:paraId="56F36BA8"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5375E9D7" w14:textId="77777777" w:rsidR="007075D5" w:rsidRPr="00881C18" w:rsidRDefault="007075D5" w:rsidP="007075D5">
      <w:pPr>
        <w:pStyle w:val="NormalBold"/>
      </w:pPr>
      <w:r w:rsidRPr="00881C18">
        <w:rPr>
          <w:rStyle w:val="HideTWBExt"/>
          <w:b w:val="0"/>
        </w:rPr>
        <w:t>&lt;/RepeatBlock-By&gt;</w:t>
      </w:r>
    </w:p>
    <w:p w14:paraId="6D98C6D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910982C" w14:textId="77777777" w:rsidR="007075D5" w:rsidRPr="00881C18" w:rsidRDefault="007075D5" w:rsidP="007075D5">
      <w:pPr>
        <w:pStyle w:val="NormalBold"/>
      </w:pPr>
      <w:r w:rsidRPr="00881C18">
        <w:rPr>
          <w:rStyle w:val="HideTWBExt"/>
          <w:b w:val="0"/>
        </w:rPr>
        <w:t>&lt;Article&gt;</w:t>
      </w:r>
      <w:r w:rsidRPr="00881C18">
        <w:t>26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5C4090E" w14:textId="77777777" w:rsidTr="009F5F68">
        <w:trPr>
          <w:trHeight w:val="240"/>
          <w:jc w:val="center"/>
        </w:trPr>
        <w:tc>
          <w:tcPr>
            <w:tcW w:w="9752" w:type="dxa"/>
            <w:gridSpan w:val="2"/>
            <w:tcBorders>
              <w:top w:val="nil"/>
              <w:left w:val="nil"/>
              <w:bottom w:val="nil"/>
              <w:right w:val="nil"/>
            </w:tcBorders>
          </w:tcPr>
          <w:p w14:paraId="2CAA8BDB" w14:textId="77777777" w:rsidR="007075D5" w:rsidRPr="00881C18" w:rsidRDefault="007075D5" w:rsidP="009F5F68"/>
        </w:tc>
      </w:tr>
      <w:tr w:rsidR="007075D5" w:rsidRPr="00881C18" w14:paraId="528C555C" w14:textId="77777777" w:rsidTr="009F5F68">
        <w:trPr>
          <w:trHeight w:val="240"/>
          <w:jc w:val="center"/>
        </w:trPr>
        <w:tc>
          <w:tcPr>
            <w:tcW w:w="4876" w:type="dxa"/>
            <w:tcBorders>
              <w:top w:val="nil"/>
              <w:left w:val="nil"/>
              <w:bottom w:val="nil"/>
              <w:right w:val="nil"/>
            </w:tcBorders>
            <w:hideMark/>
          </w:tcPr>
          <w:p w14:paraId="6C9C364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FDB139D" w14:textId="77777777" w:rsidR="007075D5" w:rsidRPr="00881C18" w:rsidRDefault="007075D5" w:rsidP="009F5F68">
            <w:pPr>
              <w:pStyle w:val="AmColumnHeading"/>
            </w:pPr>
            <w:r w:rsidRPr="00881C18">
              <w:t>Tarkistus</w:t>
            </w:r>
          </w:p>
        </w:tc>
      </w:tr>
      <w:tr w:rsidR="007075D5" w:rsidRPr="00881C18" w14:paraId="1A5A078D" w14:textId="77777777" w:rsidTr="009F5F68">
        <w:trPr>
          <w:jc w:val="center"/>
        </w:trPr>
        <w:tc>
          <w:tcPr>
            <w:tcW w:w="4876" w:type="dxa"/>
            <w:tcBorders>
              <w:top w:val="nil"/>
              <w:left w:val="nil"/>
              <w:bottom w:val="nil"/>
              <w:right w:val="nil"/>
            </w:tcBorders>
            <w:hideMark/>
          </w:tcPr>
          <w:p w14:paraId="6CB396C4" w14:textId="77777777" w:rsidR="007075D5" w:rsidRPr="00881C18" w:rsidRDefault="007075D5" w:rsidP="009F5F68">
            <w:pPr>
              <w:pStyle w:val="Normal6a"/>
            </w:pPr>
            <w:r w:rsidRPr="00881C18">
              <w:t>26.</w:t>
            </w:r>
            <w:r w:rsidRPr="00881C18">
              <w:tab/>
              <w:t xml:space="preserve">panee merkille, että EPPO jatkoi pyrkimyksiään ottaa käyttöön järjestelmä, jolla seurataan tehokkuushyötyjä ja kustannussäästöjä, ja toteaa, että se käynnisti vuonna 2024 strategisten ja operatiivisten suunnittelu- ja seurantaprosessien uudelleentarkastelun (jotta voidaan lisätä valmiuksia edistää EPPOn toiminnan strategista kohdentamista ja saavuttaa käytettävissä olevien resurssien korkea toteutus- tai käyttöaste) ja otti käyttöön keskipitkän aikavälin strategisen henkilöstösuunnittelun, jotta voidaan parantaa henkilöstötaulukon täyttämistä ja puuttua henkilöstövajeisiin palkkaamisen tai ammatillisen kasvun avulla; panee tässä yhteydessä merkille, että EPPO on myös </w:t>
            </w:r>
            <w:r w:rsidRPr="00881C18">
              <w:rPr>
                <w:b/>
                <w:i/>
              </w:rPr>
              <w:t>ottanut käyttöön urapolkuja ja</w:t>
            </w:r>
            <w:r w:rsidRPr="00881C18">
              <w:t xml:space="preserve"> täsmällisempiä toimenkuvauskehyksiä, jotta henkilöstö vastaisi strategiaa ja henkilöstön sitoutuminen pysyisi vahvana;</w:t>
            </w:r>
          </w:p>
        </w:tc>
        <w:tc>
          <w:tcPr>
            <w:tcW w:w="4876" w:type="dxa"/>
            <w:tcBorders>
              <w:top w:val="nil"/>
              <w:left w:val="nil"/>
              <w:bottom w:val="nil"/>
              <w:right w:val="nil"/>
            </w:tcBorders>
            <w:hideMark/>
          </w:tcPr>
          <w:p w14:paraId="40ABD012" w14:textId="77777777" w:rsidR="007075D5" w:rsidRPr="00881C18" w:rsidRDefault="007075D5" w:rsidP="009F5F68">
            <w:pPr>
              <w:pStyle w:val="Normal6a"/>
            </w:pPr>
            <w:r w:rsidRPr="00881C18">
              <w:t>26.</w:t>
            </w:r>
            <w:r w:rsidRPr="00881C18">
              <w:tab/>
              <w:t xml:space="preserve">panee merkille, että EPPO jatkoi pyrkimyksiään ottaa käyttöön järjestelmä, jolla seurataan tehokkuushyötyjä ja kustannussäästöjä, ja toteaa, että se käynnisti vuonna 2024 strategisten ja operatiivisten suunnittelu- ja seurantaprosessien uudelleentarkastelun (jotta voidaan lisätä valmiuksia edistää EPPOn toiminnan strategista kohdentamista ja saavuttaa käytettävissä olevien resurssien korkea toteutus- tai käyttöaste) ja otti käyttöön keskipitkän aikavälin strategisen henkilöstösuunnittelun, jotta voidaan parantaa henkilöstötaulukon täyttämistä ja puuttua henkilöstövajeisiin palkkaamisen tai ammatillisen kasvun avulla; panee tässä yhteydessä merkille, että EPPO on myös </w:t>
            </w:r>
            <w:r w:rsidRPr="00881C18">
              <w:rPr>
                <w:b/>
                <w:i/>
              </w:rPr>
              <w:t>alkanut laatia</w:t>
            </w:r>
            <w:r w:rsidRPr="00881C18">
              <w:t xml:space="preserve"> täsmällisempiä toimenkuvauskehyksiä, jotta henkilöstö vastaisi strategiaa ja henkilöstön sitoutuminen pysyisi vahvana;</w:t>
            </w:r>
          </w:p>
        </w:tc>
      </w:tr>
    </w:tbl>
    <w:p w14:paraId="0AE06AD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E70746E" w14:textId="77777777" w:rsidR="007075D5" w:rsidRPr="00881C18" w:rsidRDefault="007075D5" w:rsidP="007075D5">
      <w:r w:rsidRPr="00881C18">
        <w:rPr>
          <w:rStyle w:val="HideTWBExt"/>
        </w:rPr>
        <w:t>&lt;/Amend&gt;</w:t>
      </w:r>
    </w:p>
    <w:p w14:paraId="4571080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29</w:t>
      </w:r>
      <w:r w:rsidRPr="00881C18">
        <w:rPr>
          <w:rStyle w:val="HideTWBExt"/>
          <w:b w:val="0"/>
        </w:rPr>
        <w:t>&lt;/NumAm&gt;</w:t>
      </w:r>
    </w:p>
    <w:p w14:paraId="1C4D9EE1"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68D4E944" w14:textId="77777777" w:rsidR="007075D5" w:rsidRPr="00881C18" w:rsidRDefault="007075D5" w:rsidP="007075D5">
      <w:pPr>
        <w:pStyle w:val="NormalBold"/>
      </w:pPr>
      <w:r w:rsidRPr="00881C18">
        <w:rPr>
          <w:rStyle w:val="HideTWBExt"/>
          <w:b w:val="0"/>
        </w:rPr>
        <w:t>&lt;/RepeatBlock-By&gt;</w:t>
      </w:r>
    </w:p>
    <w:p w14:paraId="4B05B32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4B632F6" w14:textId="77777777" w:rsidR="007075D5" w:rsidRPr="00881C18" w:rsidRDefault="007075D5" w:rsidP="007075D5">
      <w:pPr>
        <w:pStyle w:val="NormalBold"/>
      </w:pPr>
      <w:r w:rsidRPr="00881C18">
        <w:rPr>
          <w:rStyle w:val="HideTWBExt"/>
          <w:b w:val="0"/>
        </w:rPr>
        <w:t>&lt;Article&gt;</w:t>
      </w:r>
      <w:r w:rsidRPr="00881C18">
        <w:t>31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04E4B0D" w14:textId="77777777" w:rsidTr="009F5F68">
        <w:trPr>
          <w:trHeight w:val="240"/>
          <w:jc w:val="center"/>
        </w:trPr>
        <w:tc>
          <w:tcPr>
            <w:tcW w:w="9752" w:type="dxa"/>
            <w:gridSpan w:val="2"/>
            <w:tcBorders>
              <w:top w:val="nil"/>
              <w:left w:val="nil"/>
              <w:bottom w:val="nil"/>
              <w:right w:val="nil"/>
            </w:tcBorders>
          </w:tcPr>
          <w:p w14:paraId="4CCDDAC3" w14:textId="77777777" w:rsidR="007075D5" w:rsidRPr="00881C18" w:rsidRDefault="007075D5" w:rsidP="009F5F68"/>
        </w:tc>
      </w:tr>
      <w:tr w:rsidR="007075D5" w:rsidRPr="00881C18" w14:paraId="291D243C" w14:textId="77777777" w:rsidTr="009F5F68">
        <w:trPr>
          <w:trHeight w:val="240"/>
          <w:jc w:val="center"/>
        </w:trPr>
        <w:tc>
          <w:tcPr>
            <w:tcW w:w="4876" w:type="dxa"/>
            <w:tcBorders>
              <w:top w:val="nil"/>
              <w:left w:val="nil"/>
              <w:bottom w:val="nil"/>
              <w:right w:val="nil"/>
            </w:tcBorders>
            <w:hideMark/>
          </w:tcPr>
          <w:p w14:paraId="26A1EDE4"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D301833" w14:textId="77777777" w:rsidR="007075D5" w:rsidRPr="00881C18" w:rsidRDefault="007075D5" w:rsidP="009F5F68">
            <w:pPr>
              <w:pStyle w:val="AmColumnHeading"/>
            </w:pPr>
            <w:r w:rsidRPr="00881C18">
              <w:t>Tarkistus</w:t>
            </w:r>
          </w:p>
        </w:tc>
      </w:tr>
      <w:tr w:rsidR="007075D5" w:rsidRPr="00881C18" w14:paraId="0F8EEA5F" w14:textId="77777777" w:rsidTr="009F5F68">
        <w:trPr>
          <w:jc w:val="center"/>
        </w:trPr>
        <w:tc>
          <w:tcPr>
            <w:tcW w:w="4876" w:type="dxa"/>
            <w:tcBorders>
              <w:top w:val="nil"/>
              <w:left w:val="nil"/>
              <w:bottom w:val="nil"/>
              <w:right w:val="nil"/>
            </w:tcBorders>
            <w:hideMark/>
          </w:tcPr>
          <w:p w14:paraId="5E03E51E" w14:textId="77777777" w:rsidR="007075D5" w:rsidRPr="00881C18" w:rsidRDefault="007075D5" w:rsidP="009F5F68">
            <w:pPr>
              <w:pStyle w:val="Normal6a"/>
            </w:pPr>
            <w:r w:rsidRPr="00881C18">
              <w:t>31.</w:t>
            </w:r>
            <w:r w:rsidRPr="00881C18">
              <w:tab/>
              <w:t>panee merkille, että EPPOn vuosien 2023–2025 petostentorjuntastrategia, jota päivitettiin vuonna 2023 asetuksessa (EU) 2017/1939 ja EPPOn varainhoitosäännöissä asetettujen vaatimusten mukaisesti, liittyy toimintasuunnitelmaan, joka on osa EPPOn sisäistä valvontaympäristöä, ja että sitä seurataan vuosittain ja tarkistettiin vuonna 2024; panee merkille, että vuonna 2024 täytäntöönpanossa keskityttiin tietoisuuden lisäämiseen järjestämällä 17 koulutustilaisuutta EPPOn eettisestä toimintakehyksestä, petostentorjuntastrategiasta ja hyvän hallintotavan säännöstöstä ja henkilöstön laaja osallistuminen niihin varmistettiin; pitää myönteisenä vuoden 2025 alussa hyväksyttyä väärinkäytösten paljastamisprosessia; huomauttaa, että odotettaessa eturistiriitoja koskevien kattavien toimintaperiaatteiden hyväksymistä ylimmän johdon sekä käsittelyketjuihin, hankintoihin ja palvelukseenottoon osallistuvan henkilöstön velvoitteet ja ilmoitusmenettelyt ovat edelleen voimassa;</w:t>
            </w:r>
          </w:p>
        </w:tc>
        <w:tc>
          <w:tcPr>
            <w:tcW w:w="4876" w:type="dxa"/>
            <w:tcBorders>
              <w:top w:val="nil"/>
              <w:left w:val="nil"/>
              <w:bottom w:val="nil"/>
              <w:right w:val="nil"/>
            </w:tcBorders>
            <w:hideMark/>
          </w:tcPr>
          <w:p w14:paraId="56798923" w14:textId="77777777" w:rsidR="007075D5" w:rsidRPr="00881C18" w:rsidRDefault="007075D5" w:rsidP="009F5F68">
            <w:pPr>
              <w:pStyle w:val="Normal6a"/>
            </w:pPr>
            <w:r w:rsidRPr="00881C18">
              <w:t>31.</w:t>
            </w:r>
            <w:r w:rsidRPr="00881C18">
              <w:tab/>
              <w:t xml:space="preserve">panee merkille, että EPPOn vuosien 2023–2025 petostentorjuntastrategia, jota päivitettiin vuonna 2023 asetuksessa (EU) 2017/1939 ja EPPOn varainhoitosäännöissä asetettujen vaatimusten mukaisesti, liittyy toimintasuunnitelmaan, joka on osa EPPOn sisäistä valvontaympäristöä, ja että sitä seurataan vuosittain ja tarkistettiin vuonna 2024; panee merkille, että vuonna 2024 täytäntöönpanossa keskityttiin tietoisuuden lisäämiseen järjestämällä 17 koulutustilaisuutta EPPOn eettisestä toimintakehyksestä, petostentorjuntastrategiasta ja hyvän hallintotavan säännöstöstä ja henkilöstön laaja osallistuminen niihin varmistettiin; pitää myönteisenä vuoden 2025 alussa hyväksyttyä väärinkäytösten paljastamisprosessia; huomauttaa, että odotettaessa eturistiriitoja koskevien kattavien toimintaperiaatteiden hyväksymistä ylimmän johdon sekä käsittelyketjuihin, hankintoihin ja palvelukseenottoon osallistuvan henkilöstön velvoitteet ja ilmoitusmenettelyt ovat edelleen voimassa; </w:t>
            </w:r>
            <w:r w:rsidRPr="00881C18">
              <w:rPr>
                <w:b/>
                <w:i/>
              </w:rPr>
              <w:t>kehottaa hyväksymään nopeasti eturistiriitoja koskevat kattavat toimintaperiaatteet, jotta varmistetaan kansalaisten luottamus EPPOn integriteettikehykseen;</w:t>
            </w:r>
          </w:p>
        </w:tc>
      </w:tr>
    </w:tbl>
    <w:p w14:paraId="78C1EC2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28D12AB" w14:textId="77777777" w:rsidR="007075D5" w:rsidRPr="00881C18" w:rsidRDefault="007075D5" w:rsidP="007075D5">
      <w:r w:rsidRPr="00881C18">
        <w:rPr>
          <w:rStyle w:val="HideTWBExt"/>
        </w:rPr>
        <w:t>&lt;/Amend&gt;</w:t>
      </w:r>
    </w:p>
    <w:p w14:paraId="11C82539"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30</w:t>
      </w:r>
      <w:r w:rsidRPr="00881C18">
        <w:rPr>
          <w:rStyle w:val="HideTWBExt"/>
          <w:b w:val="0"/>
        </w:rPr>
        <w:t>&lt;/NumAm&gt;</w:t>
      </w:r>
    </w:p>
    <w:p w14:paraId="4648AF85"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D825F29" w14:textId="77777777" w:rsidR="007075D5" w:rsidRPr="00881C18" w:rsidRDefault="007075D5" w:rsidP="007075D5">
      <w:pPr>
        <w:pStyle w:val="NormalBold"/>
      </w:pPr>
      <w:r w:rsidRPr="00881C18">
        <w:rPr>
          <w:rStyle w:val="HideTWBExt"/>
          <w:b w:val="0"/>
        </w:rPr>
        <w:t>&lt;/RepeatBlock-By&gt;</w:t>
      </w:r>
    </w:p>
    <w:p w14:paraId="3D89A85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50B3884" w14:textId="77777777" w:rsidR="007075D5" w:rsidRPr="00881C18" w:rsidRDefault="007075D5" w:rsidP="007075D5">
      <w:pPr>
        <w:pStyle w:val="NormalBold"/>
      </w:pPr>
      <w:r w:rsidRPr="00881C18">
        <w:rPr>
          <w:rStyle w:val="HideTWBExt"/>
          <w:b w:val="0"/>
        </w:rPr>
        <w:t>&lt;Article&gt;</w:t>
      </w:r>
      <w:r w:rsidRPr="00881C18">
        <w:t>32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43DD07B" w14:textId="77777777" w:rsidTr="009F5F68">
        <w:trPr>
          <w:trHeight w:val="240"/>
          <w:jc w:val="center"/>
        </w:trPr>
        <w:tc>
          <w:tcPr>
            <w:tcW w:w="9752" w:type="dxa"/>
            <w:gridSpan w:val="2"/>
            <w:tcBorders>
              <w:top w:val="nil"/>
              <w:left w:val="nil"/>
              <w:bottom w:val="nil"/>
              <w:right w:val="nil"/>
            </w:tcBorders>
          </w:tcPr>
          <w:p w14:paraId="7A83FAEA" w14:textId="77777777" w:rsidR="007075D5" w:rsidRPr="00881C18" w:rsidRDefault="007075D5" w:rsidP="009F5F68"/>
        </w:tc>
      </w:tr>
      <w:tr w:rsidR="007075D5" w:rsidRPr="00881C18" w14:paraId="3826F2DB" w14:textId="77777777" w:rsidTr="009F5F68">
        <w:trPr>
          <w:trHeight w:val="240"/>
          <w:jc w:val="center"/>
        </w:trPr>
        <w:tc>
          <w:tcPr>
            <w:tcW w:w="4876" w:type="dxa"/>
            <w:tcBorders>
              <w:top w:val="nil"/>
              <w:left w:val="nil"/>
              <w:bottom w:val="nil"/>
              <w:right w:val="nil"/>
            </w:tcBorders>
            <w:hideMark/>
          </w:tcPr>
          <w:p w14:paraId="4273C0B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DB4477A" w14:textId="77777777" w:rsidR="007075D5" w:rsidRPr="00881C18" w:rsidRDefault="007075D5" w:rsidP="009F5F68">
            <w:pPr>
              <w:pStyle w:val="AmColumnHeading"/>
            </w:pPr>
            <w:r w:rsidRPr="00881C18">
              <w:t>Tarkistus</w:t>
            </w:r>
          </w:p>
        </w:tc>
      </w:tr>
      <w:tr w:rsidR="007075D5" w:rsidRPr="00881C18" w14:paraId="25F11EB4" w14:textId="77777777" w:rsidTr="009F5F68">
        <w:trPr>
          <w:jc w:val="center"/>
        </w:trPr>
        <w:tc>
          <w:tcPr>
            <w:tcW w:w="4876" w:type="dxa"/>
            <w:tcBorders>
              <w:top w:val="nil"/>
              <w:left w:val="nil"/>
              <w:bottom w:val="nil"/>
              <w:right w:val="nil"/>
            </w:tcBorders>
            <w:hideMark/>
          </w:tcPr>
          <w:p w14:paraId="493F85D0" w14:textId="77777777" w:rsidR="007075D5" w:rsidRPr="00881C18" w:rsidRDefault="007075D5" w:rsidP="009F5F68">
            <w:pPr>
              <w:pStyle w:val="Normal6a"/>
            </w:pPr>
            <w:r w:rsidRPr="00881C18">
              <w:t>32.</w:t>
            </w:r>
            <w:r w:rsidRPr="00881C18">
              <w:tab/>
              <w:t>panee merkille, että EPPO suunnitteli tutkinta- ja syyttämistehtäviensä osalta uudelleen tutkintojen tukemisen sisäiset prosessit muun muassa kehittämällä välineitä, joilla parannetaan sen tietojenkäsittelyn tehokkuutta ja yhteenliitettävyyttä useiden kumppanien kanssa, kehittämällä erityisiä ohjelmistoja, parantamalla käännöspalvelujen laatua ja vähentämällä ihmisten tekemien käännösten tarvetta ja niihin liittyviä kustannuksia, selvittämällä tapoja, joilla tekoälyä voidaan käyttää sen käsittelemien valtavien tietomäärien parempaan hallintaan ja arvioimalla niitä sekä teknisestä että oikeudellisesta/eettisestä näkökulmasta; suhtautuu tässä yhteydessä myönteisesti EPPOn pyrkimyksiin ottaa käyttöön keskeisiä tulosindikaattoreita, jotka liittyvät sen erityiseen toimintamalliin; esittää jälleen huomautuksensa, että takavarikoiduista, menetetyksi tuomituista ja lopulta takaisin perityistä ja unionin talousarvioon palautetuista määristä on raportoitava, ja toteaa, että viime kädessä unionin petostentorjuntajärjestelmän, jonka tärkeä osa EPPO on, tarkoituksena on unionin talousarvion turvaaminen;</w:t>
            </w:r>
          </w:p>
        </w:tc>
        <w:tc>
          <w:tcPr>
            <w:tcW w:w="4876" w:type="dxa"/>
            <w:tcBorders>
              <w:top w:val="nil"/>
              <w:left w:val="nil"/>
              <w:bottom w:val="nil"/>
              <w:right w:val="nil"/>
            </w:tcBorders>
            <w:hideMark/>
          </w:tcPr>
          <w:p w14:paraId="24FD56A1" w14:textId="77777777" w:rsidR="007075D5" w:rsidRPr="00881C18" w:rsidRDefault="007075D5" w:rsidP="009F5F68">
            <w:pPr>
              <w:pStyle w:val="Normal6a"/>
            </w:pPr>
            <w:r w:rsidRPr="00881C18">
              <w:t>32.</w:t>
            </w:r>
            <w:r w:rsidRPr="00881C18">
              <w:tab/>
              <w:t xml:space="preserve">panee merkille, että EPPO suunnitteli tutkinta- ja syyttämistehtäviensä osalta uudelleen tutkintojen tukemisen sisäiset prosessit muun muassa kehittämällä välineitä, joilla parannetaan sen tietojenkäsittelyn tehokkuutta ja yhteenliitettävyyttä useiden kumppanien kanssa, kehittämällä erityisiä ohjelmistoja, parantamalla käännöspalvelujen laatua ja vähentämällä ihmisten tekemien käännösten tarvetta ja niihin liittyviä kustannuksia, selvittämällä tapoja, joilla tekoälyä voidaan käyttää sen käsittelemien valtavien tietomäärien parempaan hallintaan ja arvioimalla niitä sekä teknisestä että oikeudellisesta/eettisestä näkökulmasta; suhtautuu tässä yhteydessä myönteisesti EPPOn pyrkimyksiin ottaa käyttöön keskeisiä tulosindikaattoreita, jotka liittyvät sen erityiseen toimintamalliin; </w:t>
            </w:r>
            <w:r w:rsidRPr="00881C18">
              <w:rPr>
                <w:b/>
                <w:i/>
              </w:rPr>
              <w:t>suhtautuu myönteisesti aloitteisiin tulosten raportoinnin parantamiseksi ja korostaa, että on tärkeää raportoida parlamentille oikea-aikaisesti, täsmällisesti ja avoimesti, jotta voidaan osoittaa EPPOn toiminnan vaikutus unionin taloudellisten etujen suojaamiseen;</w:t>
            </w:r>
            <w:r w:rsidRPr="00881C18">
              <w:t xml:space="preserve"> esittää jälleen huomautuksensa, että takavarikoiduista, menetetyksi tuomituista ja lopulta takaisin perityistä ja unionin talousarvioon palautetuista määristä on raportoitava, ja toteaa, että viime kädessä unionin petostentorjuntajärjestelmän, jonka tärkeä osa EPPO on, tarkoituksena on unionin talousarvion turvaaminen;</w:t>
            </w:r>
          </w:p>
        </w:tc>
      </w:tr>
    </w:tbl>
    <w:p w14:paraId="2E33AC6B"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F6A5439" w14:textId="77777777" w:rsidR="007075D5" w:rsidRPr="00881C18" w:rsidRDefault="007075D5" w:rsidP="007075D5">
      <w:r w:rsidRPr="00881C18">
        <w:rPr>
          <w:rStyle w:val="HideTWBExt"/>
        </w:rPr>
        <w:t>&lt;/Amend&gt;</w:t>
      </w:r>
    </w:p>
    <w:p w14:paraId="145B7BA9"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31</w:t>
      </w:r>
      <w:r w:rsidRPr="00881C18">
        <w:rPr>
          <w:rStyle w:val="HideTWBExt"/>
          <w:b w:val="0"/>
        </w:rPr>
        <w:t>&lt;/NumAm&gt;</w:t>
      </w:r>
    </w:p>
    <w:p w14:paraId="14A3ABD5"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6603CF03" w14:textId="77777777" w:rsidR="007075D5" w:rsidRPr="00881C18" w:rsidRDefault="007075D5" w:rsidP="007075D5">
      <w:pPr>
        <w:pStyle w:val="NormalBold"/>
      </w:pPr>
      <w:r w:rsidRPr="00881C18">
        <w:rPr>
          <w:rStyle w:val="HideTWBExt"/>
          <w:b w:val="0"/>
        </w:rPr>
        <w:t>&lt;/RepeatBlock-By&gt;</w:t>
      </w:r>
    </w:p>
    <w:p w14:paraId="3B298E9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45105C9" w14:textId="77777777" w:rsidR="007075D5" w:rsidRPr="00881C18" w:rsidRDefault="007075D5" w:rsidP="007075D5">
      <w:pPr>
        <w:pStyle w:val="NormalBold"/>
      </w:pPr>
      <w:r w:rsidRPr="00881C18">
        <w:rPr>
          <w:rStyle w:val="HideTWBExt"/>
          <w:b w:val="0"/>
        </w:rPr>
        <w:t>&lt;Article&gt;</w:t>
      </w:r>
      <w:r w:rsidRPr="00881C18">
        <w:t>33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98612FF" w14:textId="77777777" w:rsidTr="009F5F68">
        <w:trPr>
          <w:trHeight w:val="240"/>
          <w:jc w:val="center"/>
        </w:trPr>
        <w:tc>
          <w:tcPr>
            <w:tcW w:w="9752" w:type="dxa"/>
            <w:gridSpan w:val="2"/>
            <w:tcBorders>
              <w:top w:val="nil"/>
              <w:left w:val="nil"/>
              <w:bottom w:val="nil"/>
              <w:right w:val="nil"/>
            </w:tcBorders>
          </w:tcPr>
          <w:p w14:paraId="7357C74F" w14:textId="77777777" w:rsidR="007075D5" w:rsidRPr="00881C18" w:rsidRDefault="007075D5" w:rsidP="009F5F68"/>
        </w:tc>
      </w:tr>
      <w:tr w:rsidR="007075D5" w:rsidRPr="00881C18" w14:paraId="055B04EA" w14:textId="77777777" w:rsidTr="009F5F68">
        <w:trPr>
          <w:trHeight w:val="240"/>
          <w:jc w:val="center"/>
        </w:trPr>
        <w:tc>
          <w:tcPr>
            <w:tcW w:w="4876" w:type="dxa"/>
            <w:tcBorders>
              <w:top w:val="nil"/>
              <w:left w:val="nil"/>
              <w:bottom w:val="nil"/>
              <w:right w:val="nil"/>
            </w:tcBorders>
            <w:hideMark/>
          </w:tcPr>
          <w:p w14:paraId="77936653"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CC96600" w14:textId="77777777" w:rsidR="007075D5" w:rsidRPr="00881C18" w:rsidRDefault="007075D5" w:rsidP="009F5F68">
            <w:pPr>
              <w:pStyle w:val="AmColumnHeading"/>
            </w:pPr>
            <w:r w:rsidRPr="00881C18">
              <w:t>Tarkistus</w:t>
            </w:r>
          </w:p>
        </w:tc>
      </w:tr>
      <w:tr w:rsidR="007075D5" w:rsidRPr="00881C18" w14:paraId="0E38B35E" w14:textId="77777777" w:rsidTr="009F5F68">
        <w:trPr>
          <w:jc w:val="center"/>
        </w:trPr>
        <w:tc>
          <w:tcPr>
            <w:tcW w:w="4876" w:type="dxa"/>
            <w:tcBorders>
              <w:top w:val="nil"/>
              <w:left w:val="nil"/>
              <w:bottom w:val="nil"/>
              <w:right w:val="nil"/>
            </w:tcBorders>
            <w:hideMark/>
          </w:tcPr>
          <w:p w14:paraId="0FD842AD" w14:textId="77777777" w:rsidR="007075D5" w:rsidRPr="00881C18" w:rsidRDefault="007075D5" w:rsidP="009F5F68">
            <w:pPr>
              <w:pStyle w:val="Normal6a"/>
            </w:pPr>
            <w:r w:rsidRPr="00881C18">
              <w:t>33.</w:t>
            </w:r>
            <w:r w:rsidRPr="00881C18">
              <w:tab/>
              <w:t>on tietoinen siitä, että valvonta- ja seurantatoimet, mukaan lukien takaisinperinnän tuloksista raportoiminen, eivät kuulu EPPOn vastuualueeseen ja ne vaativat resursseja ja erityisiä oikeuksia</w:t>
            </w:r>
            <w:r w:rsidRPr="00881C18">
              <w:rPr>
                <w:b/>
                <w:i/>
              </w:rPr>
              <w:t>, jotka eivät kuulu EPPOn tehtäviin</w:t>
            </w:r>
            <w:r w:rsidRPr="00881C18">
              <w:t>; kehottaa jälleen komissiota</w:t>
            </w:r>
            <w:r w:rsidRPr="00881C18">
              <w:rPr>
                <w:b/>
                <w:i/>
              </w:rPr>
              <w:t xml:space="preserve"> tukemaan EPPOa tämän keskeisen tehtävän suorittamiseen liittyvien indikaattoreiden määrittämisessä ja</w:t>
            </w:r>
            <w:r w:rsidRPr="00881C18">
              <w:t xml:space="preserve"> vahvistamaan petostentorjuntajärjestelmän tarkistamisen yhteydessä keskeisimmät ominaisuudet, joilla varmistetaan jatkuva datavirta ja tiedonkulku asianmukaisen analyysin mahdollistamiseksi; korostaa, että tehostettu seurantajärjestelmä ja suurempi määrä tarkkoja tietoja, jotka on koottu ryhmiksi väärinkäytöstyypin, tarkasteltavana olevan alan tai maantieteellisen alueen mukaan, ovat välttämättömiä petosmallien tunnistamiseksi ja ne voisivat tehdä EPPOn tutkintojen vaikutuksista konkreettisempia;</w:t>
            </w:r>
          </w:p>
        </w:tc>
        <w:tc>
          <w:tcPr>
            <w:tcW w:w="4876" w:type="dxa"/>
            <w:tcBorders>
              <w:top w:val="nil"/>
              <w:left w:val="nil"/>
              <w:bottom w:val="nil"/>
              <w:right w:val="nil"/>
            </w:tcBorders>
            <w:hideMark/>
          </w:tcPr>
          <w:p w14:paraId="7682AD21" w14:textId="77777777" w:rsidR="007075D5" w:rsidRPr="00881C18" w:rsidRDefault="007075D5" w:rsidP="009F5F68">
            <w:pPr>
              <w:pStyle w:val="Normal6a"/>
            </w:pPr>
            <w:r w:rsidRPr="00881C18">
              <w:t>33.</w:t>
            </w:r>
            <w:r w:rsidRPr="00881C18">
              <w:tab/>
              <w:t>on tietoinen siitä, että valvonta- ja seurantatoimet, mukaan lukien takaisinperinnän tuloksista raportoiminen, eivät kuulu EPPOn vastuualueeseen ja ne vaativat resursseja ja erityisiä oikeuksia; kehottaa jälleen komissiota vahvistamaan petostentorjuntajärjestelmän tarkistamisen yhteydessä keskeisimmät ominaisuudet, joilla varmistetaan jatkuva datavirta ja tiedonkulku asianmukaisen analyysin mahdollistamiseksi; korostaa, että tehostettu seurantajärjestelmä ja suurempi määrä tarkkoja tietoja, jotka on koottu ryhmiksi väärinkäytöstyypin, tarkasteltavana olevan alan tai maantieteellisen alueen mukaan, ovat välttämättömiä petosmallien tunnistamiseksi ja ne voisivat tehdä EPPOn tutkintojen vaikutuksista konkreettisempia;</w:t>
            </w:r>
          </w:p>
        </w:tc>
      </w:tr>
    </w:tbl>
    <w:p w14:paraId="3045D1A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18999FE" w14:textId="77777777" w:rsidR="007075D5" w:rsidRPr="00881C18" w:rsidRDefault="007075D5" w:rsidP="007075D5">
      <w:r w:rsidRPr="00881C18">
        <w:rPr>
          <w:rStyle w:val="HideTWBExt"/>
        </w:rPr>
        <w:t>&lt;/Amend&gt;</w:t>
      </w:r>
    </w:p>
    <w:p w14:paraId="65372E5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32</w:t>
      </w:r>
      <w:r w:rsidRPr="00881C18">
        <w:rPr>
          <w:rStyle w:val="HideTWBExt"/>
          <w:b w:val="0"/>
        </w:rPr>
        <w:t>&lt;/NumAm&gt;</w:t>
      </w:r>
    </w:p>
    <w:p w14:paraId="10FA7FB4"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7501CEAA"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61624B63" w14:textId="77777777" w:rsidR="007075D5" w:rsidRPr="00881C18" w:rsidRDefault="007075D5" w:rsidP="007075D5">
      <w:pPr>
        <w:pStyle w:val="NormalBold"/>
      </w:pPr>
      <w:r w:rsidRPr="00881C18">
        <w:rPr>
          <w:rStyle w:val="HideTWBExt"/>
          <w:b w:val="0"/>
        </w:rPr>
        <w:t>&lt;/RepeatBlock-By&gt;</w:t>
      </w:r>
    </w:p>
    <w:p w14:paraId="12F30A1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0D67770" w14:textId="77777777" w:rsidR="007075D5" w:rsidRPr="00881C18" w:rsidRDefault="007075D5" w:rsidP="007075D5">
      <w:pPr>
        <w:pStyle w:val="NormalBold"/>
      </w:pPr>
      <w:r w:rsidRPr="00881C18">
        <w:rPr>
          <w:rStyle w:val="HideTWBExt"/>
          <w:b w:val="0"/>
        </w:rPr>
        <w:t>&lt;Article&gt;</w:t>
      </w:r>
      <w:r w:rsidRPr="00881C18">
        <w:t>38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BC8DF6F" w14:textId="77777777" w:rsidTr="009F5F68">
        <w:trPr>
          <w:trHeight w:val="240"/>
          <w:jc w:val="center"/>
        </w:trPr>
        <w:tc>
          <w:tcPr>
            <w:tcW w:w="9752" w:type="dxa"/>
            <w:gridSpan w:val="2"/>
            <w:tcBorders>
              <w:top w:val="nil"/>
              <w:left w:val="nil"/>
              <w:bottom w:val="nil"/>
              <w:right w:val="nil"/>
            </w:tcBorders>
          </w:tcPr>
          <w:p w14:paraId="0EB0B2D2" w14:textId="77777777" w:rsidR="007075D5" w:rsidRPr="00881C18" w:rsidRDefault="007075D5" w:rsidP="009F5F68"/>
        </w:tc>
      </w:tr>
      <w:tr w:rsidR="007075D5" w:rsidRPr="00881C18" w14:paraId="221AF296" w14:textId="77777777" w:rsidTr="009F5F68">
        <w:trPr>
          <w:trHeight w:val="240"/>
          <w:jc w:val="center"/>
        </w:trPr>
        <w:tc>
          <w:tcPr>
            <w:tcW w:w="4876" w:type="dxa"/>
            <w:tcBorders>
              <w:top w:val="nil"/>
              <w:left w:val="nil"/>
              <w:bottom w:val="nil"/>
              <w:right w:val="nil"/>
            </w:tcBorders>
            <w:hideMark/>
          </w:tcPr>
          <w:p w14:paraId="54306131"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F0D73A9" w14:textId="77777777" w:rsidR="007075D5" w:rsidRPr="00881C18" w:rsidRDefault="007075D5" w:rsidP="009F5F68">
            <w:pPr>
              <w:pStyle w:val="AmColumnHeading"/>
            </w:pPr>
            <w:r w:rsidRPr="00881C18">
              <w:t>Tarkistus</w:t>
            </w:r>
          </w:p>
        </w:tc>
      </w:tr>
      <w:tr w:rsidR="007075D5" w:rsidRPr="00881C18" w14:paraId="6467FC62" w14:textId="77777777" w:rsidTr="009F5F68">
        <w:trPr>
          <w:jc w:val="center"/>
        </w:trPr>
        <w:tc>
          <w:tcPr>
            <w:tcW w:w="4876" w:type="dxa"/>
            <w:tcBorders>
              <w:top w:val="nil"/>
              <w:left w:val="nil"/>
              <w:bottom w:val="nil"/>
              <w:right w:val="nil"/>
            </w:tcBorders>
            <w:hideMark/>
          </w:tcPr>
          <w:p w14:paraId="7ED9364F" w14:textId="77777777" w:rsidR="007075D5" w:rsidRPr="00881C18" w:rsidRDefault="007075D5" w:rsidP="009F5F68">
            <w:pPr>
              <w:pStyle w:val="Normal6a"/>
            </w:pPr>
            <w:r w:rsidRPr="00881C18">
              <w:t>38.</w:t>
            </w:r>
            <w:r w:rsidRPr="00881C18">
              <w:tab/>
              <w:t>korostaa EPPOn tuloksellisuuden parantuneen, minkä vahvistaa nostettujen syytteiden määrän kasvu (205 vuonna 2024 verrattuna 139:ään vuonna 2023, 87:ään vuonna 2022 ja viiteen vuonna 2021) sekä EPPOn aikaansaamien jäädyttämispäätösten määrä (2,42 miljardia euroa vuonna 2024 verrattuna 1,5 miljardiin euroon vuonna 2023, 359,1 miljoonaan euroon vuonna 2022 ja 147 miljoonaan euroon vuonna 2021); panee merkille, että vuonna 2024 tuomioistuin antoi tuomion 102 rikosasiassa (48 tapausta vuonna 2023 verrattuna 20 tapaukseen vuonna 2022); pitää valitettavana, että selkeän sääntelykehyksen puuttuminen on estänyt EPPOa toimittamasta päivitettyjä ja luotettavia tietoja menetetyksi tuomitsemisesta vuodelta 2024 (ja muistuttaa, että vuonna 2023 menetetyksi tuomittiin 60 miljoonaa euroa verrattuna 2 miljoonaan euroon vuonna 2022);</w:t>
            </w:r>
          </w:p>
        </w:tc>
        <w:tc>
          <w:tcPr>
            <w:tcW w:w="4876" w:type="dxa"/>
            <w:tcBorders>
              <w:top w:val="nil"/>
              <w:left w:val="nil"/>
              <w:bottom w:val="nil"/>
              <w:right w:val="nil"/>
            </w:tcBorders>
            <w:hideMark/>
          </w:tcPr>
          <w:p w14:paraId="6E058263" w14:textId="77777777" w:rsidR="007075D5" w:rsidRPr="00881C18" w:rsidRDefault="007075D5" w:rsidP="009F5F68">
            <w:pPr>
              <w:pStyle w:val="Normal6a"/>
            </w:pPr>
            <w:r w:rsidRPr="00881C18">
              <w:t>38.</w:t>
            </w:r>
            <w:r w:rsidRPr="00881C18">
              <w:tab/>
              <w:t>korostaa EPPOn tuloksellisuuden parantuneen, minkä vahvistaa nostettujen syytteiden määrän kasvu (205 vuonna 2024 verrattuna 139:ään vuonna 2023, 87:ään vuonna 2022 ja viiteen vuonna 2021) sekä EPPOn aikaansaamien jäädyttämispäätösten määrä (2,42 miljardia euroa vuonna 2024 verrattuna 1,5 miljardiin euroon vuonna 2023, 359,1 miljoonaan euroon vuonna 2022 ja 147 miljoonaan euroon vuonna 2021);</w:t>
            </w:r>
            <w:r w:rsidRPr="00881C18">
              <w:rPr>
                <w:b/>
                <w:i/>
              </w:rPr>
              <w:t xml:space="preserve"> pitää valitettavana, että selkeän ja täytäntöönpanokelpoisen menetetyksi tuomittuja ja takaisin perittyjä määriä koskevan seuranta- ja raportointikehyksen puuttuminen estää edelleen EPPOn tutkimusten talousarviovaikutusten kattavan arvioinnin; kehottaa jälleen saamaan aikaan lainsäädännöllisiä ja talousarvioon liittyviä ratkaisuja sen varmistamiseksi, että EPPOn johtamien tutkintojen perusteella takaisin perityt määrät jäljitetään tehokkaasti, raportoidaan ja palautetaan unionin talousarvioon;</w:t>
            </w:r>
            <w:r w:rsidRPr="00881C18">
              <w:t xml:space="preserve"> panee merkille, että vuonna 2024 tuomioistuin antoi tuomion 102 rikosasiassa (48 tapausta vuonna 2023 verrattuna 20 tapaukseen vuonna 2022); pitää valitettavana, että selkeän sääntelykehyksen puuttuminen on estänyt EPPOa toimittamasta päivitettyjä ja luotettavia tietoja menetetyksi tuomitsemisesta vuodelta 2024 (ja muistuttaa, että vuonna 2023 menetetyksi tuomittiin 60 miljoonaa euroa verrattuna 2 miljoonaan euroon vuonna 2022);</w:t>
            </w:r>
          </w:p>
        </w:tc>
      </w:tr>
    </w:tbl>
    <w:p w14:paraId="044A358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DF3AA5F" w14:textId="77777777" w:rsidR="007075D5" w:rsidRPr="00881C18" w:rsidRDefault="007075D5" w:rsidP="007075D5">
      <w:r w:rsidRPr="00881C18">
        <w:rPr>
          <w:rStyle w:val="HideTWBExt"/>
        </w:rPr>
        <w:t>&lt;/Amend&gt;</w:t>
      </w:r>
    </w:p>
    <w:p w14:paraId="4D9B482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33</w:t>
      </w:r>
      <w:r w:rsidRPr="00881C18">
        <w:rPr>
          <w:rStyle w:val="HideTWBExt"/>
          <w:b w:val="0"/>
        </w:rPr>
        <w:t>&lt;/NumAm&gt;</w:t>
      </w:r>
    </w:p>
    <w:p w14:paraId="592CD46B"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27DDE031" w14:textId="77777777" w:rsidR="007075D5" w:rsidRPr="00881C18" w:rsidRDefault="007075D5" w:rsidP="007075D5">
      <w:pPr>
        <w:pStyle w:val="NormalBold"/>
      </w:pPr>
      <w:r w:rsidRPr="00881C18">
        <w:rPr>
          <w:rStyle w:val="HideTWBExt"/>
          <w:b w:val="0"/>
        </w:rPr>
        <w:t>&lt;/RepeatBlock-By&gt;</w:t>
      </w:r>
    </w:p>
    <w:p w14:paraId="05EE910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C3F1349" w14:textId="77777777" w:rsidR="007075D5" w:rsidRPr="00881C18" w:rsidRDefault="007075D5" w:rsidP="007075D5">
      <w:pPr>
        <w:pStyle w:val="NormalBold"/>
      </w:pPr>
      <w:r w:rsidRPr="00881C18">
        <w:rPr>
          <w:rStyle w:val="HideTWBExt"/>
          <w:b w:val="0"/>
        </w:rPr>
        <w:t>&lt;Article&gt;</w:t>
      </w:r>
      <w:r w:rsidRPr="00881C18">
        <w:t>39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567B22E" w14:textId="77777777" w:rsidTr="009F5F68">
        <w:trPr>
          <w:trHeight w:val="240"/>
          <w:jc w:val="center"/>
        </w:trPr>
        <w:tc>
          <w:tcPr>
            <w:tcW w:w="9752" w:type="dxa"/>
            <w:gridSpan w:val="2"/>
            <w:tcBorders>
              <w:top w:val="nil"/>
              <w:left w:val="nil"/>
              <w:bottom w:val="nil"/>
              <w:right w:val="nil"/>
            </w:tcBorders>
          </w:tcPr>
          <w:p w14:paraId="0AD3AB85" w14:textId="77777777" w:rsidR="007075D5" w:rsidRPr="00881C18" w:rsidRDefault="007075D5" w:rsidP="009F5F68"/>
        </w:tc>
      </w:tr>
      <w:tr w:rsidR="007075D5" w:rsidRPr="00881C18" w14:paraId="18055FE6" w14:textId="77777777" w:rsidTr="009F5F68">
        <w:trPr>
          <w:trHeight w:val="240"/>
          <w:jc w:val="center"/>
        </w:trPr>
        <w:tc>
          <w:tcPr>
            <w:tcW w:w="4876" w:type="dxa"/>
            <w:tcBorders>
              <w:top w:val="nil"/>
              <w:left w:val="nil"/>
              <w:bottom w:val="nil"/>
              <w:right w:val="nil"/>
            </w:tcBorders>
            <w:hideMark/>
          </w:tcPr>
          <w:p w14:paraId="262B76A3"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C7322A7" w14:textId="77777777" w:rsidR="007075D5" w:rsidRPr="00881C18" w:rsidRDefault="007075D5" w:rsidP="009F5F68">
            <w:pPr>
              <w:pStyle w:val="AmColumnHeading"/>
            </w:pPr>
            <w:r w:rsidRPr="00881C18">
              <w:t>Tarkistus</w:t>
            </w:r>
          </w:p>
        </w:tc>
      </w:tr>
      <w:tr w:rsidR="007075D5" w:rsidRPr="00881C18" w14:paraId="7F701919" w14:textId="77777777" w:rsidTr="009F5F68">
        <w:trPr>
          <w:jc w:val="center"/>
        </w:trPr>
        <w:tc>
          <w:tcPr>
            <w:tcW w:w="4876" w:type="dxa"/>
            <w:tcBorders>
              <w:top w:val="nil"/>
              <w:left w:val="nil"/>
              <w:bottom w:val="nil"/>
              <w:right w:val="nil"/>
            </w:tcBorders>
            <w:hideMark/>
          </w:tcPr>
          <w:p w14:paraId="213CBE84" w14:textId="77777777" w:rsidR="007075D5" w:rsidRPr="00881C18" w:rsidRDefault="007075D5" w:rsidP="009F5F68">
            <w:pPr>
              <w:pStyle w:val="Normal6a"/>
            </w:pPr>
            <w:r w:rsidRPr="00881C18">
              <w:t>39.</w:t>
            </w:r>
            <w:r w:rsidRPr="00881C18">
              <w:tab/>
              <w:t>ilmaisee huolensa elpymis- ja palautumistukivälineen täytäntöönpanon vuoksi käynnistettyjen tutkintojen määrästä; korostaa, että vuoden 2024 loppuun mennessä EPPO oli käsitellyt 311 Next Generation EU -välineeseen liittyvää vireillä olevaa tapausta, joista 307 oli peräisin elpymis- ja palautumistukivälineestä (233 tapausta vuoden 2023 lopussa) ja että määrä vastaa noin 17:ää prosenttia kaikista vireillä olevista menoihin liittyviä petoksia koskevista tutkinnoista ja 2,8 miljardin euron arvioitua vahinkoa unionin taloudellisille eduille (mikä vastaa 30:tä prosenttia menoihin liittyvien petosten arvioidusta kokonaisvahingosta, kun se oli 25 prosenttia vuonna 2023); panee merkille, että EPPOn tutkinnat elpymis- ja palautumistukivälineeseen vaikuttavista petoksista paljastavat merkittäviä eroja jäsenvaltioiden välillä, kuvastavat eroja varojen kohdentamisessa ja rikosten havaitsemisvalmiuksissa ja tuovat esiin petosjärjestelmien moninaisuuden; pitää valitettavana, että jäsenvaltioilla ei ole velvollisuutta ilmoittaa elpymis- ja palautumistukivälinettä koskevista tapauksista komissiolle sääntöjenvastaisuuksien hallinnointijärjestelmän kautta, mikä käytännössä estää elpymis- ja palautumistukivälineeseen liittyvien tapausten seurannan ja jäsennellyn analyysin; on huolestunut siitä, että unionin toimielinten, myös komission, ilmoittamien tapausten osuus ei ole kolmeakaan prosenttia, mikä herättää lisähuolta komission kyvystä valvoa elpymis- ja palautumistukivälinettä;</w:t>
            </w:r>
          </w:p>
        </w:tc>
        <w:tc>
          <w:tcPr>
            <w:tcW w:w="4876" w:type="dxa"/>
            <w:tcBorders>
              <w:top w:val="nil"/>
              <w:left w:val="nil"/>
              <w:bottom w:val="nil"/>
              <w:right w:val="nil"/>
            </w:tcBorders>
            <w:hideMark/>
          </w:tcPr>
          <w:p w14:paraId="32659E21" w14:textId="77777777" w:rsidR="007075D5" w:rsidRPr="00881C18" w:rsidRDefault="007075D5" w:rsidP="009F5F68">
            <w:pPr>
              <w:pStyle w:val="Normal6a"/>
            </w:pPr>
            <w:r w:rsidRPr="00881C18">
              <w:t>39.</w:t>
            </w:r>
            <w:r w:rsidRPr="00881C18">
              <w:tab/>
              <w:t xml:space="preserve">ilmaisee huolensa elpymis- ja palautumistukivälineen täytäntöönpanon vuoksi käynnistettyjen tutkintojen määrästä; korostaa, että vuoden 2024 loppuun mennessä EPPO oli käsitellyt 311 Next Generation EU -välineeseen liittyvää vireillä olevaa tapausta, joista 307 oli peräisin elpymis- ja palautumistukivälineestä (233 tapausta vuoden 2023 lopussa) ja että määrä vastaa noin 17:ää prosenttia kaikista vireillä olevista menoihin liittyviä petoksia koskevista tutkinnoista ja 2,8 miljardin euron arvioitua vahinkoa unionin taloudellisille eduille (mikä vastaa 30:tä prosenttia menoihin liittyvien petosten arvioidusta kokonaisvahingosta, kun se oli 25 prosenttia vuonna 2023); panee merkille, että EPPOn tutkinnat elpymis- ja palautumistukivälineeseen vaikuttavista petoksista paljastavat merkittäviä eroja jäsenvaltioiden välillä, kuvastavat eroja varojen kohdentamisessa ja rikosten havaitsemisvalmiuksissa ja tuovat esiin petosjärjestelmien moninaisuuden; pitää valitettavana, että jäsenvaltioilla ei ole velvollisuutta ilmoittaa elpymis- ja palautumistukivälinettä koskevista tapauksista komissiolle sääntöjenvastaisuuksien hallinnointijärjestelmän kautta, mikä käytännössä estää elpymis- ja palautumistukivälineeseen liittyvien tapausten seurannan ja jäsennellyn analyysin; </w:t>
            </w:r>
            <w:r w:rsidRPr="00881C18">
              <w:rPr>
                <w:b/>
                <w:i/>
              </w:rPr>
              <w:t>korostaa kansallisten viranomaisten, EPPOn ja komission välisen yhteistyön merkitystä jäsennellyn raportoinnin parantamisen kannalta;</w:t>
            </w:r>
            <w:r w:rsidRPr="00881C18">
              <w:t xml:space="preserve"> on huolestunut siitä, että unionin toimielinten, myös komission, ilmoittamien tapausten osuus ei ole kolmeakaan prosenttia, mikä herättää lisähuolta komission kyvystä valvoa elpymis- ja palautumistukivälinettä; </w:t>
            </w:r>
            <w:r w:rsidRPr="00881C18">
              <w:rPr>
                <w:b/>
                <w:i/>
              </w:rPr>
              <w:t>kehottaa komissiota parantamaan yhteistyössä EPPOn kanssa raportointijärjestelmien yhteentoimivuutta ja selkeyttämään rooleja elpymis- ja palautumistukivälineeseen liittyvien sääntöjenvastaisuuksien tehokkaan seurannan varmistamiseksi;</w:t>
            </w:r>
          </w:p>
        </w:tc>
      </w:tr>
    </w:tbl>
    <w:p w14:paraId="0A7FCE5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41CB068" w14:textId="77777777" w:rsidR="007075D5" w:rsidRPr="00881C18" w:rsidRDefault="007075D5" w:rsidP="007075D5">
      <w:r w:rsidRPr="00881C18">
        <w:rPr>
          <w:rStyle w:val="HideTWBExt"/>
        </w:rPr>
        <w:t>&lt;/Amend&gt;</w:t>
      </w:r>
    </w:p>
    <w:p w14:paraId="7F1A0CBF"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34</w:t>
      </w:r>
      <w:r w:rsidRPr="00881C18">
        <w:rPr>
          <w:rStyle w:val="HideTWBExt"/>
          <w:b w:val="0"/>
        </w:rPr>
        <w:t>&lt;/NumAm&gt;</w:t>
      </w:r>
    </w:p>
    <w:p w14:paraId="2567ECE8"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1EF83AF4"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33FA5EBC" w14:textId="77777777" w:rsidR="007075D5" w:rsidRPr="00881C18" w:rsidRDefault="007075D5" w:rsidP="007075D5">
      <w:pPr>
        <w:pStyle w:val="NormalBold"/>
      </w:pPr>
      <w:r w:rsidRPr="00881C18">
        <w:rPr>
          <w:rStyle w:val="HideTWBExt"/>
          <w:b w:val="0"/>
        </w:rPr>
        <w:t>&lt;/RepeatBlock-By&gt;</w:t>
      </w:r>
    </w:p>
    <w:p w14:paraId="27111FB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6F9E1DB" w14:textId="77777777" w:rsidR="007075D5" w:rsidRPr="00881C18" w:rsidRDefault="007075D5" w:rsidP="007075D5">
      <w:pPr>
        <w:pStyle w:val="NormalBold"/>
      </w:pPr>
      <w:r w:rsidRPr="00881C18">
        <w:rPr>
          <w:rStyle w:val="HideTWBExt"/>
          <w:b w:val="0"/>
        </w:rPr>
        <w:t>&lt;Article&gt;</w:t>
      </w:r>
      <w:r w:rsidRPr="00881C18">
        <w:t>39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55B6E9F" w14:textId="77777777" w:rsidTr="009F5F68">
        <w:trPr>
          <w:trHeight w:val="240"/>
          <w:jc w:val="center"/>
        </w:trPr>
        <w:tc>
          <w:tcPr>
            <w:tcW w:w="9752" w:type="dxa"/>
            <w:gridSpan w:val="2"/>
            <w:tcBorders>
              <w:top w:val="nil"/>
              <w:left w:val="nil"/>
              <w:bottom w:val="nil"/>
              <w:right w:val="nil"/>
            </w:tcBorders>
          </w:tcPr>
          <w:p w14:paraId="4B5A6181" w14:textId="77777777" w:rsidR="007075D5" w:rsidRPr="00881C18" w:rsidRDefault="007075D5" w:rsidP="009F5F68"/>
        </w:tc>
      </w:tr>
      <w:tr w:rsidR="007075D5" w:rsidRPr="00881C18" w14:paraId="73172E05" w14:textId="77777777" w:rsidTr="009F5F68">
        <w:trPr>
          <w:trHeight w:val="240"/>
          <w:jc w:val="center"/>
        </w:trPr>
        <w:tc>
          <w:tcPr>
            <w:tcW w:w="4876" w:type="dxa"/>
            <w:tcBorders>
              <w:top w:val="nil"/>
              <w:left w:val="nil"/>
              <w:bottom w:val="nil"/>
              <w:right w:val="nil"/>
            </w:tcBorders>
            <w:hideMark/>
          </w:tcPr>
          <w:p w14:paraId="7FAFC504"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52622F1" w14:textId="77777777" w:rsidR="007075D5" w:rsidRPr="00881C18" w:rsidRDefault="007075D5" w:rsidP="009F5F68">
            <w:pPr>
              <w:pStyle w:val="AmColumnHeading"/>
            </w:pPr>
            <w:r w:rsidRPr="00881C18">
              <w:t>Tarkistus</w:t>
            </w:r>
          </w:p>
        </w:tc>
      </w:tr>
      <w:tr w:rsidR="007075D5" w:rsidRPr="00881C18" w14:paraId="7DF5D296" w14:textId="77777777" w:rsidTr="009F5F68">
        <w:trPr>
          <w:jc w:val="center"/>
        </w:trPr>
        <w:tc>
          <w:tcPr>
            <w:tcW w:w="4876" w:type="dxa"/>
            <w:tcBorders>
              <w:top w:val="nil"/>
              <w:left w:val="nil"/>
              <w:bottom w:val="nil"/>
              <w:right w:val="nil"/>
            </w:tcBorders>
            <w:hideMark/>
          </w:tcPr>
          <w:p w14:paraId="5B4D780A" w14:textId="77777777" w:rsidR="007075D5" w:rsidRPr="00881C18" w:rsidRDefault="007075D5" w:rsidP="009F5F68">
            <w:pPr>
              <w:pStyle w:val="Normal6a"/>
            </w:pPr>
            <w:r w:rsidRPr="00881C18">
              <w:t>39.</w:t>
            </w:r>
            <w:r w:rsidRPr="00881C18">
              <w:tab/>
              <w:t xml:space="preserve">ilmaisee huolensa elpymis- ja palautumistukivälineen täytäntöönpanon vuoksi käynnistettyjen tutkintojen määrästä; korostaa, että vuoden 2024 loppuun mennessä EPPO oli käsitellyt 311 Next Generation EU -välineeseen liittyvää vireillä olevaa tapausta, joista 307 oli peräisin elpymis- ja palautumistukivälineestä (233 tapausta vuoden 2023 lopussa) ja että määrä vastaa noin 17:ää prosenttia kaikista vireillä olevista menoihin liittyviä petoksia koskevista tutkinnoista ja 2,8 miljardin euron arvioitua vahinkoa unionin taloudellisille eduille (mikä vastaa 30:tä prosenttia menoihin liittyvien petosten arvioidusta kokonaisvahingosta, kun se oli 25 prosenttia vuonna 2023); panee merkille, että EPPOn tutkinnat elpymis- ja palautumistukivälineeseen vaikuttavista petoksista paljastavat merkittäviä eroja jäsenvaltioiden välillä, kuvastavat eroja varojen kohdentamisessa ja rikosten havaitsemisvalmiuksissa ja tuovat esiin petosjärjestelmien moninaisuuden; </w:t>
            </w:r>
            <w:r w:rsidRPr="00881C18">
              <w:rPr>
                <w:b/>
                <w:i/>
              </w:rPr>
              <w:t>pitää valitettavana</w:t>
            </w:r>
            <w:r w:rsidRPr="00881C18">
              <w:t xml:space="preserve">, että jäsenvaltioilla ei ole velvollisuutta ilmoittaa elpymis- ja palautumistukivälinettä koskevista tapauksista komissiolle sääntöjenvastaisuuksien hallinnointijärjestelmän kautta, mikä </w:t>
            </w:r>
            <w:r w:rsidRPr="00881C18">
              <w:rPr>
                <w:b/>
                <w:i/>
              </w:rPr>
              <w:t>käytännössä</w:t>
            </w:r>
            <w:r w:rsidRPr="00881C18">
              <w:t xml:space="preserve"> estää elpymis- ja palautumistukivälineeseen liittyvien tapausten seurannan ja </w:t>
            </w:r>
            <w:r w:rsidRPr="00881C18">
              <w:rPr>
                <w:b/>
                <w:i/>
              </w:rPr>
              <w:t>jäsennellyn analyysin</w:t>
            </w:r>
            <w:r w:rsidRPr="00881C18">
              <w:t xml:space="preserve">; on huolestunut siitä, että unionin </w:t>
            </w:r>
            <w:r w:rsidRPr="00881C18">
              <w:rPr>
                <w:b/>
                <w:i/>
              </w:rPr>
              <w:t>toimielinten, myös komission, ilmoittamien tapausten</w:t>
            </w:r>
            <w:r w:rsidRPr="00881C18">
              <w:t xml:space="preserve"> </w:t>
            </w:r>
            <w:r w:rsidRPr="00881C18">
              <w:rPr>
                <w:b/>
                <w:i/>
              </w:rPr>
              <w:t>osuus ei ole kolmeakaan prosenttia, mikä herättää lisähuolta komission kyvystä valvoa elpymis- ja palautumistukivälinettä</w:t>
            </w:r>
            <w:r w:rsidRPr="00881C18">
              <w:t>;</w:t>
            </w:r>
          </w:p>
        </w:tc>
        <w:tc>
          <w:tcPr>
            <w:tcW w:w="4876" w:type="dxa"/>
            <w:tcBorders>
              <w:top w:val="nil"/>
              <w:left w:val="nil"/>
              <w:bottom w:val="nil"/>
              <w:right w:val="nil"/>
            </w:tcBorders>
            <w:hideMark/>
          </w:tcPr>
          <w:p w14:paraId="46030C25" w14:textId="2B00E9F4" w:rsidR="007075D5" w:rsidRPr="00881C18" w:rsidRDefault="007075D5" w:rsidP="009F5F68">
            <w:pPr>
              <w:pStyle w:val="Normal6a"/>
            </w:pPr>
            <w:r w:rsidRPr="00881C18">
              <w:t>39.</w:t>
            </w:r>
            <w:r w:rsidRPr="00881C18">
              <w:tab/>
              <w:t xml:space="preserve">ilmaisee huolensa elpymis- ja palautumistukivälineen täytäntöönpanon vuoksi käynnistettyjen tutkintojen määrästä; korostaa, että vuoden 2024 loppuun mennessä EPPO oli käsitellyt 311 Next Generation EU -välineeseen liittyvää vireillä olevaa tapausta, joista 307 oli peräisin elpymis- ja palautumistukivälineestä (233 tapausta vuoden 2023 lopussa) ja että määrä vastaa noin 17:ää prosenttia kaikista vireillä olevista menoihin liittyviä petoksia koskevista tutkinnoista ja 2,8 miljardin euron arvioitua vahinkoa unionin taloudellisille eduille (mikä vastaa 30:tä prosenttia menoihin liittyvien petosten arvioidusta kokonaisvahingosta, kun se oli 25 prosenttia vuonna 2023); panee merkille, että EPPOn tutkinnat elpymis- ja palautumistukivälineeseen vaikuttavista petoksista paljastavat merkittäviä eroja jäsenvaltioiden välillä, kuvastavat eroja varojen kohdentamisessa ja rikosten havaitsemisvalmiuksissa ja tuovat esiin petosjärjestelmien moninaisuuden; </w:t>
            </w:r>
            <w:r w:rsidRPr="00881C18">
              <w:rPr>
                <w:b/>
                <w:i/>
              </w:rPr>
              <w:t>on huolestunut siitä</w:t>
            </w:r>
            <w:r w:rsidRPr="00881C18">
              <w:t xml:space="preserve">, että jäsenvaltioilla ei ole velvollisuutta ilmoittaa elpymis- ja palautumistukivälinettä koskevista tapauksista komissiolle sääntöjenvastaisuuksien hallinnointijärjestelmän kautta, mikä estää elpymis- ja palautumistukivälineeseen liittyvien tapausten </w:t>
            </w:r>
            <w:r w:rsidRPr="00881C18">
              <w:rPr>
                <w:b/>
                <w:i/>
              </w:rPr>
              <w:t>jäsennellyn</w:t>
            </w:r>
            <w:r w:rsidRPr="00881C18">
              <w:t xml:space="preserve"> seurannan ja </w:t>
            </w:r>
            <w:r w:rsidRPr="00881C18">
              <w:rPr>
                <w:b/>
                <w:i/>
              </w:rPr>
              <w:t>riskianalyysin</w:t>
            </w:r>
            <w:r w:rsidRPr="00881C18">
              <w:t xml:space="preserve">; on huolestunut siitä, että unionin </w:t>
            </w:r>
            <w:r w:rsidRPr="00881C18">
              <w:rPr>
                <w:b/>
                <w:i/>
              </w:rPr>
              <w:t>toimielimet, komissio mukaan luettuna, eivät ilmoita tapauksista riittävästi, jotta nämä puutteet voitaisiin korjata kiireellisesti unionin taloudellisten etujen suojaamiseksi</w:t>
            </w:r>
            <w:r w:rsidRPr="00881C18">
              <w:t>;</w:t>
            </w:r>
          </w:p>
        </w:tc>
      </w:tr>
    </w:tbl>
    <w:p w14:paraId="5A9CBAF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9BD0339" w14:textId="77777777" w:rsidR="007075D5" w:rsidRPr="00881C18" w:rsidRDefault="007075D5" w:rsidP="007075D5">
      <w:r w:rsidRPr="00881C18">
        <w:rPr>
          <w:rStyle w:val="HideTWBExt"/>
        </w:rPr>
        <w:t>&lt;/Amend&gt;</w:t>
      </w:r>
    </w:p>
    <w:p w14:paraId="3E36FA25"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35</w:t>
      </w:r>
      <w:r w:rsidRPr="00881C18">
        <w:rPr>
          <w:rStyle w:val="HideTWBExt"/>
          <w:b w:val="0"/>
        </w:rPr>
        <w:t>&lt;/NumAm&gt;</w:t>
      </w:r>
    </w:p>
    <w:p w14:paraId="5E27272B"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1F1692A3" w14:textId="77777777" w:rsidR="007075D5" w:rsidRPr="00881C18" w:rsidRDefault="007075D5" w:rsidP="007075D5">
      <w:pPr>
        <w:pStyle w:val="NormalBold"/>
      </w:pPr>
      <w:r w:rsidRPr="00881C18">
        <w:rPr>
          <w:rStyle w:val="HideTWBExt"/>
          <w:b w:val="0"/>
        </w:rPr>
        <w:t>&lt;/RepeatBlock-By&gt;</w:t>
      </w:r>
    </w:p>
    <w:p w14:paraId="40042DEA"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B623469" w14:textId="77777777" w:rsidR="007075D5" w:rsidRPr="00881C18" w:rsidRDefault="007075D5" w:rsidP="007075D5">
      <w:pPr>
        <w:pStyle w:val="NormalBold"/>
      </w:pPr>
      <w:r w:rsidRPr="00881C18">
        <w:rPr>
          <w:rStyle w:val="HideTWBExt"/>
          <w:b w:val="0"/>
        </w:rPr>
        <w:t>&lt;Article&gt;</w:t>
      </w:r>
      <w:r w:rsidRPr="00881C18">
        <w:t>41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150D1C6" w14:textId="77777777" w:rsidTr="009F5F68">
        <w:trPr>
          <w:trHeight w:val="240"/>
          <w:jc w:val="center"/>
        </w:trPr>
        <w:tc>
          <w:tcPr>
            <w:tcW w:w="9752" w:type="dxa"/>
            <w:gridSpan w:val="2"/>
            <w:tcBorders>
              <w:top w:val="nil"/>
              <w:left w:val="nil"/>
              <w:bottom w:val="nil"/>
              <w:right w:val="nil"/>
            </w:tcBorders>
          </w:tcPr>
          <w:p w14:paraId="01818826" w14:textId="77777777" w:rsidR="007075D5" w:rsidRPr="00881C18" w:rsidRDefault="007075D5" w:rsidP="009F5F68"/>
        </w:tc>
      </w:tr>
      <w:tr w:rsidR="007075D5" w:rsidRPr="00881C18" w14:paraId="37141689" w14:textId="77777777" w:rsidTr="009F5F68">
        <w:trPr>
          <w:trHeight w:val="240"/>
          <w:jc w:val="center"/>
        </w:trPr>
        <w:tc>
          <w:tcPr>
            <w:tcW w:w="4876" w:type="dxa"/>
            <w:tcBorders>
              <w:top w:val="nil"/>
              <w:left w:val="nil"/>
              <w:bottom w:val="nil"/>
              <w:right w:val="nil"/>
            </w:tcBorders>
            <w:hideMark/>
          </w:tcPr>
          <w:p w14:paraId="748C8D11"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4F0CBF4F" w14:textId="77777777" w:rsidR="007075D5" w:rsidRPr="00881C18" w:rsidRDefault="007075D5" w:rsidP="009F5F68">
            <w:pPr>
              <w:pStyle w:val="AmColumnHeading"/>
            </w:pPr>
            <w:r w:rsidRPr="00881C18">
              <w:t>Tarkistus</w:t>
            </w:r>
          </w:p>
        </w:tc>
      </w:tr>
      <w:tr w:rsidR="007075D5" w:rsidRPr="00881C18" w14:paraId="2F7FF568" w14:textId="77777777" w:rsidTr="009F5F68">
        <w:trPr>
          <w:jc w:val="center"/>
        </w:trPr>
        <w:tc>
          <w:tcPr>
            <w:tcW w:w="4876" w:type="dxa"/>
            <w:tcBorders>
              <w:top w:val="nil"/>
              <w:left w:val="nil"/>
              <w:bottom w:val="nil"/>
              <w:right w:val="nil"/>
            </w:tcBorders>
            <w:hideMark/>
          </w:tcPr>
          <w:p w14:paraId="18B161A2" w14:textId="77777777" w:rsidR="007075D5" w:rsidRPr="00881C18" w:rsidRDefault="007075D5" w:rsidP="009F5F68">
            <w:pPr>
              <w:pStyle w:val="Normal6a"/>
            </w:pPr>
            <w:r w:rsidRPr="00881C18">
              <w:t>41.</w:t>
            </w:r>
            <w:r w:rsidRPr="00881C18">
              <w:tab/>
              <w:t>panee merkille, että noin kuudessa prosentissa EPPOn vuoden 2024 loppuun mennessä tutkimista rikoksista oli kyse osallistumisesta rikollisjärjestöön, joka keskittyi rikollisessa toiminnassaan direktiivissä (EU) 2017/1371 tarkoitettuun rikolliseen toimintaan (unionin taloudellisten etujen suojaamiseen liittyvä rikollisuus); toteaa jälleen, että ainoastaan petostentorjuntajärjestelmän eri osien välisellä tehostetulla yhteistyöllä voidaan vaikuttavasti torjua tällaista vilpillistä toimintaa ja turvata elpymis- ja palautumistukivälineen tavoitteiden saavuttaminen ja unionin politiikkojen toteutuminen yleisesti; katsoo, että unionin taloudellisia etuja voidaan suojata ainoastaan oikeudellisten ja hallinnollisten toimenpiteiden yhteisellä koordinoidulla käyttöönotolla, ja kehottaa jälleen komissiota antamaan EPPOlle asianmukaista tukea siinä, miten voidaan edistää niiden korjaavien toimenpiteiden hyväksymistä, joita toteutetaan sen jälkeen, kun EPPO on toteuttanut elpymis- ja palautumistukivälineeseen vaikuttavien petosten riippumattoman tutkinnan ja niihin liittyvät syytetoimet; kehottaa komissiota tiedottamaan unionin budjettivallan käyttäjälle toimiensa tuloksista;</w:t>
            </w:r>
          </w:p>
        </w:tc>
        <w:tc>
          <w:tcPr>
            <w:tcW w:w="4876" w:type="dxa"/>
            <w:tcBorders>
              <w:top w:val="nil"/>
              <w:left w:val="nil"/>
              <w:bottom w:val="nil"/>
              <w:right w:val="nil"/>
            </w:tcBorders>
            <w:hideMark/>
          </w:tcPr>
          <w:p w14:paraId="67FB51DA" w14:textId="77777777" w:rsidR="007075D5" w:rsidRPr="00881C18" w:rsidRDefault="007075D5" w:rsidP="009F5F68">
            <w:pPr>
              <w:pStyle w:val="Normal6a"/>
            </w:pPr>
            <w:r w:rsidRPr="00881C18">
              <w:t>41.</w:t>
            </w:r>
            <w:r w:rsidRPr="00881C18">
              <w:tab/>
              <w:t xml:space="preserve">panee merkille, että noin kuudessa prosentissa EPPOn vuoden 2024 loppuun mennessä tutkimista rikoksista oli kyse osallistumisesta rikollisjärjestöön, joka keskittyi rikollisessa toiminnassaan direktiivissä (EU) 2017/1371 tarkoitettuun rikolliseen toimintaan (unionin taloudellisten etujen suojaamiseen liittyvä rikollisuus); toteaa jälleen, että ainoastaan petostentorjuntajärjestelmän eri osien välisellä tehostetulla yhteistyöllä voidaan vaikuttavasti torjua tällaista vilpillistä toimintaa ja turvata elpymis- ja palautumistukivälineen tavoitteiden saavuttaminen ja unionin politiikkojen toteutuminen yleisesti; katsoo, että unionin taloudellisia etuja voidaan suojata ainoastaan oikeudellisten ja hallinnollisten toimenpiteiden yhteisellä koordinoidulla käyttöönotolla, ja kehottaa jälleen komissiota antamaan EPPOlle asianmukaista tukea siinä, miten voidaan edistää niiden korjaavien toimenpiteiden hyväksymistä, joita toteutetaan sen jälkeen, kun EPPO on toteuttanut elpymis- ja palautumistukivälineeseen vaikuttavien petosten riippumattoman tutkinnan ja niihin liittyvät syytetoimet; </w:t>
            </w:r>
            <w:r w:rsidRPr="00881C18">
              <w:rPr>
                <w:b/>
                <w:i/>
              </w:rPr>
              <w:t>kehottaa luomaan tehokkaamman koordinointikehyksen, johon osallistuvat EPPO, komissio ja jäsenvaltiot ja jolla pyritään vahvistamaan elpymis- ja palautumistukivälineeseen vaikuttavien petosten tutkintaa ja ehkäisemistä, varmistamaan EPPOn tutkintojen järjestelmällinen seuranta ja parantamaan asiaankuuluvien tietojen vaihtoa;</w:t>
            </w:r>
            <w:r w:rsidRPr="00881C18">
              <w:t xml:space="preserve"> kehottaa komissiota tiedottamaan unionin budjettivallan käyttäjälle toimiensa tuloksista;</w:t>
            </w:r>
          </w:p>
        </w:tc>
      </w:tr>
    </w:tbl>
    <w:p w14:paraId="5AF66F1F"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B11D805" w14:textId="77777777" w:rsidR="007075D5" w:rsidRPr="00881C18" w:rsidRDefault="007075D5" w:rsidP="007075D5">
      <w:r w:rsidRPr="00881C18">
        <w:rPr>
          <w:rStyle w:val="HideTWBExt"/>
        </w:rPr>
        <w:t>&lt;/Amend&gt;</w:t>
      </w:r>
    </w:p>
    <w:p w14:paraId="1CF4B8B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36</w:t>
      </w:r>
      <w:r w:rsidRPr="00881C18">
        <w:rPr>
          <w:rStyle w:val="HideTWBExt"/>
          <w:b w:val="0"/>
        </w:rPr>
        <w:t>&lt;/NumAm&gt;</w:t>
      </w:r>
    </w:p>
    <w:p w14:paraId="735FF5E3"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4368ED64" w14:textId="77777777" w:rsidR="007075D5" w:rsidRPr="00881C18" w:rsidRDefault="007075D5" w:rsidP="007075D5">
      <w:pPr>
        <w:pStyle w:val="NormalBold"/>
      </w:pPr>
      <w:r w:rsidRPr="00881C18">
        <w:rPr>
          <w:rStyle w:val="HideTWBExt"/>
          <w:b w:val="0"/>
        </w:rPr>
        <w:t>&lt;/RepeatBlock-By&gt;</w:t>
      </w:r>
    </w:p>
    <w:p w14:paraId="2B67ECC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CF31A6E" w14:textId="77777777" w:rsidR="007075D5" w:rsidRPr="00881C18" w:rsidRDefault="007075D5" w:rsidP="007075D5">
      <w:pPr>
        <w:pStyle w:val="NormalBold"/>
      </w:pPr>
      <w:r w:rsidRPr="00881C18">
        <w:rPr>
          <w:rStyle w:val="HideTWBExt"/>
          <w:b w:val="0"/>
        </w:rPr>
        <w:t>&lt;Article&gt;</w:t>
      </w:r>
      <w:r w:rsidRPr="00881C18">
        <w:t>44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CF578F4" w14:textId="77777777" w:rsidTr="009F5F68">
        <w:trPr>
          <w:trHeight w:val="240"/>
          <w:jc w:val="center"/>
        </w:trPr>
        <w:tc>
          <w:tcPr>
            <w:tcW w:w="9752" w:type="dxa"/>
            <w:gridSpan w:val="2"/>
            <w:tcBorders>
              <w:top w:val="nil"/>
              <w:left w:val="nil"/>
              <w:bottom w:val="nil"/>
              <w:right w:val="nil"/>
            </w:tcBorders>
          </w:tcPr>
          <w:p w14:paraId="2549D823" w14:textId="77777777" w:rsidR="007075D5" w:rsidRPr="00881C18" w:rsidRDefault="007075D5" w:rsidP="009F5F68"/>
        </w:tc>
      </w:tr>
      <w:tr w:rsidR="007075D5" w:rsidRPr="00881C18" w14:paraId="7E0B4E80" w14:textId="77777777" w:rsidTr="009F5F68">
        <w:trPr>
          <w:trHeight w:val="240"/>
          <w:jc w:val="center"/>
        </w:trPr>
        <w:tc>
          <w:tcPr>
            <w:tcW w:w="4876" w:type="dxa"/>
            <w:tcBorders>
              <w:top w:val="nil"/>
              <w:left w:val="nil"/>
              <w:bottom w:val="nil"/>
              <w:right w:val="nil"/>
            </w:tcBorders>
            <w:hideMark/>
          </w:tcPr>
          <w:p w14:paraId="102DF200"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4DA996CE" w14:textId="77777777" w:rsidR="007075D5" w:rsidRPr="00881C18" w:rsidRDefault="007075D5" w:rsidP="009F5F68">
            <w:pPr>
              <w:pStyle w:val="AmColumnHeading"/>
            </w:pPr>
            <w:r w:rsidRPr="00881C18">
              <w:t>Tarkistus</w:t>
            </w:r>
          </w:p>
        </w:tc>
      </w:tr>
      <w:tr w:rsidR="007075D5" w:rsidRPr="00881C18" w14:paraId="547F1575" w14:textId="77777777" w:rsidTr="009F5F68">
        <w:trPr>
          <w:jc w:val="center"/>
        </w:trPr>
        <w:tc>
          <w:tcPr>
            <w:tcW w:w="4876" w:type="dxa"/>
            <w:tcBorders>
              <w:top w:val="nil"/>
              <w:left w:val="nil"/>
              <w:bottom w:val="nil"/>
              <w:right w:val="nil"/>
            </w:tcBorders>
            <w:hideMark/>
          </w:tcPr>
          <w:p w14:paraId="12CF7366" w14:textId="77777777" w:rsidR="007075D5" w:rsidRPr="00881C18" w:rsidRDefault="007075D5" w:rsidP="009F5F68">
            <w:pPr>
              <w:pStyle w:val="Normal6a"/>
            </w:pPr>
            <w:r w:rsidRPr="00881C18">
              <w:t>44.</w:t>
            </w:r>
            <w:r w:rsidRPr="00881C18">
              <w:tab/>
              <w:t>on tietoinen siitä, että EPPO pyysi henkilöstötaulukossaan vuoden 2024 loppuun mennessä 419:ää virkaa/toimea ja että sen sijaan myönnettiin 289 virkaa/toimea; korostaa, että vuonna 2025 pyydettyjä toimia oli 513 ja jälleen vain 307 tointa myönnettiin, mikä kasvatti kuilua tarvittavien ja osoitettujen resurssien välillä; on yhtä mieltä EPPOn kanssa siitä, että ilman pyydettyä henkilöstön lisäystä EPPOn kyky hoitaa tehtävänsä tehokkaasti unionin kansalaisten odotusten mukaisesti vähenee huomattavasti, tapaukset ruuhkautuvat edelleen, oikeudenkäyttö unionin taloudellisiin etuihin vaikuttavissa petostapauksissa viivästyy ja julkisia varoja varastavien ja Euroopan talouksia vahingoittavien järjestäytyneiden rikollisryhmien torjunnasta tulee paljon tehottomampaa; panee merkille EPPOn huomautukset siitä, että henkilöstölle kertyy yhä enemmän työaikahyvityksiä, sillä resurssit ovat rajalliset ja henkilökohtainen työmäärä kasvaa, ja tämä voi aiheuttaa riskejä yksilölliselle häiriönsietokyylle ja mahdollisesti lisätä vaihtuvuutta;</w:t>
            </w:r>
          </w:p>
        </w:tc>
        <w:tc>
          <w:tcPr>
            <w:tcW w:w="4876" w:type="dxa"/>
            <w:tcBorders>
              <w:top w:val="nil"/>
              <w:left w:val="nil"/>
              <w:bottom w:val="nil"/>
              <w:right w:val="nil"/>
            </w:tcBorders>
            <w:hideMark/>
          </w:tcPr>
          <w:p w14:paraId="3B8ABCF0" w14:textId="77777777" w:rsidR="007075D5" w:rsidRPr="00881C18" w:rsidRDefault="007075D5" w:rsidP="009F5F68">
            <w:pPr>
              <w:pStyle w:val="Normal6a"/>
            </w:pPr>
            <w:r w:rsidRPr="00881C18">
              <w:t>44.</w:t>
            </w:r>
            <w:r w:rsidRPr="00881C18">
              <w:tab/>
              <w:t xml:space="preserve">on tietoinen siitä, että EPPO pyysi henkilöstötaulukossaan vuoden 2024 loppuun mennessä 419:ää virkaa/toimea ja että sen sijaan myönnettiin 289 virkaa/toimea; korostaa, että vuonna 2025 pyydettyjä toimia oli 513 ja jälleen vain 307 tointa myönnettiin, mikä kasvatti kuilua tarvittavien ja osoitettujen resurssien välillä; on yhtä mieltä EPPOn kanssa siitä, että ilman pyydettyä henkilöstön lisäystä EPPOn kyky hoitaa tehtävänsä tehokkaasti unionin kansalaisten odotusten mukaisesti vähenee huomattavasti, tapaukset ruuhkautuvat edelleen, oikeudenkäyttö unionin taloudellisiin etuihin vaikuttavissa petostapauksissa viivästyy ja julkisia varoja varastavien ja Euroopan talouksia vahingoittavien järjestäytyneiden rikollisryhmien torjunnasta tulee paljon tehottomampaa; panee merkille EPPOn huomautukset siitä, että henkilöstölle kertyy yhä enemmän työaikahyvityksiä, sillä resurssit ovat rajalliset ja henkilökohtainen työmäärä kasvaa, ja tämä voi aiheuttaa riskejä yksilölliselle häiriönsietokyylle ja mahdollisesti lisätä vaihtuvuutta; </w:t>
            </w:r>
            <w:r w:rsidRPr="00881C18">
              <w:rPr>
                <w:b/>
                <w:i/>
              </w:rPr>
              <w:t>korostaa siksi, että EPPOlla on oltava sille uskottuja tehtäviä vastaavat riittävät henkilöstö- ja talousarvioresurssit;</w:t>
            </w:r>
          </w:p>
        </w:tc>
      </w:tr>
    </w:tbl>
    <w:p w14:paraId="2A671447"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F81BB6A" w14:textId="77777777" w:rsidR="007075D5" w:rsidRPr="00881C18" w:rsidRDefault="007075D5" w:rsidP="007075D5">
      <w:r w:rsidRPr="00881C18">
        <w:rPr>
          <w:rStyle w:val="HideTWBExt"/>
        </w:rPr>
        <w:t>&lt;/Amend&gt;</w:t>
      </w:r>
    </w:p>
    <w:p w14:paraId="092773A7"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37</w:t>
      </w:r>
      <w:r w:rsidRPr="00881C18">
        <w:rPr>
          <w:rStyle w:val="HideTWBExt"/>
          <w:b w:val="0"/>
        </w:rPr>
        <w:t>&lt;/NumAm&gt;</w:t>
      </w:r>
    </w:p>
    <w:p w14:paraId="498C7B26"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2D5D4476" w14:textId="77777777" w:rsidR="007075D5" w:rsidRPr="00881C18" w:rsidRDefault="007075D5" w:rsidP="007075D5">
      <w:pPr>
        <w:pStyle w:val="NormalBold"/>
      </w:pPr>
      <w:r w:rsidRPr="00881C18">
        <w:rPr>
          <w:rStyle w:val="HideTWBExt"/>
          <w:b w:val="0"/>
        </w:rPr>
        <w:t>&lt;/RepeatBlock-By&gt;</w:t>
      </w:r>
    </w:p>
    <w:p w14:paraId="6E182CA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076991A" w14:textId="77777777" w:rsidR="007075D5" w:rsidRPr="00881C18" w:rsidRDefault="007075D5" w:rsidP="007075D5">
      <w:pPr>
        <w:pStyle w:val="NormalBold"/>
      </w:pPr>
      <w:r w:rsidRPr="00881C18">
        <w:rPr>
          <w:rStyle w:val="HideTWBExt"/>
          <w:b w:val="0"/>
        </w:rPr>
        <w:t>&lt;Article&gt;</w:t>
      </w:r>
      <w:r w:rsidRPr="00881C18">
        <w:t>45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F77C7BF" w14:textId="77777777" w:rsidTr="009F5F68">
        <w:trPr>
          <w:trHeight w:val="240"/>
          <w:jc w:val="center"/>
        </w:trPr>
        <w:tc>
          <w:tcPr>
            <w:tcW w:w="9752" w:type="dxa"/>
            <w:gridSpan w:val="2"/>
            <w:tcBorders>
              <w:top w:val="nil"/>
              <w:left w:val="nil"/>
              <w:bottom w:val="nil"/>
              <w:right w:val="nil"/>
            </w:tcBorders>
          </w:tcPr>
          <w:p w14:paraId="50DC5362" w14:textId="77777777" w:rsidR="007075D5" w:rsidRPr="00881C18" w:rsidRDefault="007075D5" w:rsidP="009F5F68"/>
        </w:tc>
      </w:tr>
      <w:tr w:rsidR="007075D5" w:rsidRPr="00881C18" w14:paraId="003464DF" w14:textId="77777777" w:rsidTr="009F5F68">
        <w:trPr>
          <w:trHeight w:val="240"/>
          <w:jc w:val="center"/>
        </w:trPr>
        <w:tc>
          <w:tcPr>
            <w:tcW w:w="4876" w:type="dxa"/>
            <w:tcBorders>
              <w:top w:val="nil"/>
              <w:left w:val="nil"/>
              <w:bottom w:val="nil"/>
              <w:right w:val="nil"/>
            </w:tcBorders>
            <w:hideMark/>
          </w:tcPr>
          <w:p w14:paraId="2136A881"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48EB2698" w14:textId="77777777" w:rsidR="007075D5" w:rsidRPr="00881C18" w:rsidRDefault="007075D5" w:rsidP="009F5F68">
            <w:pPr>
              <w:pStyle w:val="AmColumnHeading"/>
            </w:pPr>
            <w:r w:rsidRPr="00881C18">
              <w:t>Tarkistus</w:t>
            </w:r>
          </w:p>
        </w:tc>
      </w:tr>
      <w:tr w:rsidR="007075D5" w:rsidRPr="00881C18" w14:paraId="4AC991C7" w14:textId="77777777" w:rsidTr="009F5F68">
        <w:trPr>
          <w:jc w:val="center"/>
        </w:trPr>
        <w:tc>
          <w:tcPr>
            <w:tcW w:w="4876" w:type="dxa"/>
            <w:tcBorders>
              <w:top w:val="nil"/>
              <w:left w:val="nil"/>
              <w:bottom w:val="nil"/>
              <w:right w:val="nil"/>
            </w:tcBorders>
            <w:hideMark/>
          </w:tcPr>
          <w:p w14:paraId="750E75B5" w14:textId="77777777" w:rsidR="007075D5" w:rsidRPr="00881C18" w:rsidRDefault="007075D5" w:rsidP="009F5F68">
            <w:pPr>
              <w:pStyle w:val="Normal6a"/>
            </w:pPr>
            <w:r w:rsidRPr="00881C18">
              <w:t>45.</w:t>
            </w:r>
            <w:r w:rsidRPr="00881C18">
              <w:tab/>
              <w:t xml:space="preserve">suhtautuu myönteisesti siihen, että henkilöstön kohdentamisella EPPOssa pyritään maksimoimaan tuloksellisuus, ja toteaa, että vuoden 2024 loppuun mennessä 412 toimesta 319 eli yli 77 prosenttia oli osoitettu operatiivisiin tehtäviin (80 prosenttia vuonna 2023) ja 18 prosenttia oli osoitettu hallinnollisiin tehtäviin (14 prosenttia vuonna 2023) EPPOn operatiivisten tehtävien priorisointia koskevan lähestymistavan mukaisesti; panee kuitenkin merkille, että </w:t>
            </w:r>
            <w:r w:rsidRPr="00881C18">
              <w:rPr>
                <w:b/>
                <w:i/>
              </w:rPr>
              <w:t>byrokraattisiin ja</w:t>
            </w:r>
            <w:r w:rsidRPr="00881C18">
              <w:t xml:space="preserve"> hallinnollisiin </w:t>
            </w:r>
            <w:r w:rsidRPr="00881C18">
              <w:rPr>
                <w:b/>
                <w:i/>
              </w:rPr>
              <w:t>tehtäviin</w:t>
            </w:r>
            <w:r w:rsidRPr="00881C18">
              <w:t xml:space="preserve"> osoitetun henkilöstön osuus on kasvanut; ymmärtää tämän johtuvan pääasiassa joistakin viimeaikaisista muutoksista komission toimintaperiaatteissa, kuten tietotekniikkapalvelujen lopettamisesta, joka on johtanut siihen, että EPPOn oman henkilöstön on hoidettava tärkeimmät tehtävät, joten henkilöstöä on osoitettu muihin kuin operatiivisiin tehtäviin;</w:t>
            </w:r>
          </w:p>
        </w:tc>
        <w:tc>
          <w:tcPr>
            <w:tcW w:w="4876" w:type="dxa"/>
            <w:tcBorders>
              <w:top w:val="nil"/>
              <w:left w:val="nil"/>
              <w:bottom w:val="nil"/>
              <w:right w:val="nil"/>
            </w:tcBorders>
            <w:hideMark/>
          </w:tcPr>
          <w:p w14:paraId="46C69186" w14:textId="77777777" w:rsidR="007075D5" w:rsidRPr="00881C18" w:rsidRDefault="007075D5" w:rsidP="009F5F68">
            <w:pPr>
              <w:pStyle w:val="Normal6a"/>
            </w:pPr>
            <w:r w:rsidRPr="00881C18">
              <w:t>45.</w:t>
            </w:r>
            <w:r w:rsidRPr="00881C18">
              <w:tab/>
              <w:t xml:space="preserve">suhtautuu myönteisesti siihen, että henkilöstön kohdentamisella EPPOssa pyritään maksimoimaan tuloksellisuus, ja toteaa, että vuoden 2024 loppuun mennessä 412 toimesta 319 eli yli 77 prosenttia oli osoitettu operatiivisiin tehtäviin (80 prosenttia vuonna 2023) ja 18 prosenttia oli osoitettu hallinnollisiin tehtäviin (14 prosenttia vuonna 2023) EPPOn operatiivisten tehtävien priorisointia koskevan lähestymistavan mukaisesti; panee kuitenkin merkille, että hallinnollisiin </w:t>
            </w:r>
            <w:r w:rsidRPr="00881C18">
              <w:rPr>
                <w:b/>
                <w:i/>
              </w:rPr>
              <w:t>ja tukitehtäviin</w:t>
            </w:r>
            <w:r w:rsidRPr="00881C18">
              <w:t xml:space="preserve"> osoitetun henkilöstön osuus on kasvanut; ymmärtää tämän johtuvan pääasiassa joistakin viimeaikaisista muutoksista komission toimintaperiaatteissa, kuten tietotekniikkapalvelujen lopettamisesta, joka on johtanut siihen, että EPPOn oman henkilöstön on hoidettava tärkeimmät tehtävät, joten henkilöstöä on osoitettu muihin kuin operatiivisiin tehtäviin;</w:t>
            </w:r>
          </w:p>
        </w:tc>
      </w:tr>
    </w:tbl>
    <w:p w14:paraId="31EA5FC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76A1384" w14:textId="77777777" w:rsidR="007075D5" w:rsidRPr="00881C18" w:rsidRDefault="007075D5" w:rsidP="007075D5">
      <w:r w:rsidRPr="00881C18">
        <w:rPr>
          <w:rStyle w:val="HideTWBExt"/>
        </w:rPr>
        <w:t>&lt;/Amend&gt;</w:t>
      </w:r>
    </w:p>
    <w:p w14:paraId="3724A14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38</w:t>
      </w:r>
      <w:r w:rsidRPr="00881C18">
        <w:rPr>
          <w:rStyle w:val="HideTWBExt"/>
          <w:b w:val="0"/>
        </w:rPr>
        <w:t>&lt;/NumAm&gt;</w:t>
      </w:r>
    </w:p>
    <w:p w14:paraId="134B757D"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50E6F056" w14:textId="77777777" w:rsidR="007075D5" w:rsidRPr="00881C18" w:rsidRDefault="007075D5" w:rsidP="007075D5">
      <w:pPr>
        <w:pStyle w:val="NormalBold"/>
      </w:pPr>
      <w:r w:rsidRPr="00881C18">
        <w:rPr>
          <w:rStyle w:val="HideTWBExt"/>
          <w:b w:val="0"/>
        </w:rPr>
        <w:t>&lt;/RepeatBlock-By&gt;</w:t>
      </w:r>
    </w:p>
    <w:p w14:paraId="469EE85C"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944F872" w14:textId="77777777" w:rsidR="007075D5" w:rsidRPr="00881C18" w:rsidRDefault="007075D5" w:rsidP="007075D5">
      <w:pPr>
        <w:pStyle w:val="NormalBold"/>
      </w:pPr>
      <w:r w:rsidRPr="00881C18">
        <w:rPr>
          <w:rStyle w:val="HideTWBExt"/>
          <w:b w:val="0"/>
        </w:rPr>
        <w:t>&lt;Article&gt;</w:t>
      </w:r>
      <w:r w:rsidRPr="00881C18">
        <w:t>50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507883C" w14:textId="77777777" w:rsidTr="009F5F68">
        <w:trPr>
          <w:trHeight w:val="240"/>
          <w:jc w:val="center"/>
        </w:trPr>
        <w:tc>
          <w:tcPr>
            <w:tcW w:w="9752" w:type="dxa"/>
            <w:gridSpan w:val="2"/>
            <w:tcBorders>
              <w:top w:val="nil"/>
              <w:left w:val="nil"/>
              <w:bottom w:val="nil"/>
              <w:right w:val="nil"/>
            </w:tcBorders>
          </w:tcPr>
          <w:p w14:paraId="45FC2440" w14:textId="77777777" w:rsidR="007075D5" w:rsidRPr="00881C18" w:rsidRDefault="007075D5" w:rsidP="009F5F68"/>
        </w:tc>
      </w:tr>
      <w:tr w:rsidR="007075D5" w:rsidRPr="00881C18" w14:paraId="4FC6F591" w14:textId="77777777" w:rsidTr="009F5F68">
        <w:trPr>
          <w:trHeight w:val="240"/>
          <w:jc w:val="center"/>
        </w:trPr>
        <w:tc>
          <w:tcPr>
            <w:tcW w:w="4876" w:type="dxa"/>
            <w:tcBorders>
              <w:top w:val="nil"/>
              <w:left w:val="nil"/>
              <w:bottom w:val="nil"/>
              <w:right w:val="nil"/>
            </w:tcBorders>
            <w:hideMark/>
          </w:tcPr>
          <w:p w14:paraId="3D024F99"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CB46658" w14:textId="77777777" w:rsidR="007075D5" w:rsidRPr="00881C18" w:rsidRDefault="007075D5" w:rsidP="009F5F68">
            <w:pPr>
              <w:pStyle w:val="AmColumnHeading"/>
            </w:pPr>
            <w:r w:rsidRPr="00881C18">
              <w:t>Tarkistus</w:t>
            </w:r>
          </w:p>
        </w:tc>
      </w:tr>
      <w:tr w:rsidR="007075D5" w:rsidRPr="00881C18" w14:paraId="600C3DFA" w14:textId="77777777" w:rsidTr="009F5F68">
        <w:trPr>
          <w:jc w:val="center"/>
        </w:trPr>
        <w:tc>
          <w:tcPr>
            <w:tcW w:w="4876" w:type="dxa"/>
            <w:tcBorders>
              <w:top w:val="nil"/>
              <w:left w:val="nil"/>
              <w:bottom w:val="nil"/>
              <w:right w:val="nil"/>
            </w:tcBorders>
            <w:hideMark/>
          </w:tcPr>
          <w:p w14:paraId="1EC78CFA" w14:textId="77777777" w:rsidR="007075D5" w:rsidRPr="00881C18" w:rsidRDefault="007075D5" w:rsidP="009F5F68">
            <w:pPr>
              <w:pStyle w:val="Normal6a"/>
            </w:pPr>
            <w:r w:rsidRPr="00881C18">
              <w:t>50.</w:t>
            </w:r>
            <w:r w:rsidRPr="00881C18">
              <w:tab/>
              <w:t>panee merkille, että vuosina 2024 ja 2025 saavutettiin sukupuolten riittävän tasapuolinen edustus johtotehtävissä (neljä naista ja viisi miestä), kun keski- ja ylempään johtoon nimitettiin aliedustetun sukupuolen edustajia; toteaa maantieteellisestä tasapainosta, että kaikki 26 jäsenvaltiota, jotka ovat EPPOn osapuolia, ovat edustettuina sen henkilöstössä mutta jotkin kansallisuudet ovat paremmin edustettuina kuin toiset; kehottaa EPPOa viimeistelemään monimuotoisuutta ja osallisuutta koskevan strategiansa, jonka täytäntöönpanosta päätettiin vuonna 2023;</w:t>
            </w:r>
          </w:p>
        </w:tc>
        <w:tc>
          <w:tcPr>
            <w:tcW w:w="4876" w:type="dxa"/>
            <w:tcBorders>
              <w:top w:val="nil"/>
              <w:left w:val="nil"/>
              <w:bottom w:val="nil"/>
              <w:right w:val="nil"/>
            </w:tcBorders>
            <w:hideMark/>
          </w:tcPr>
          <w:p w14:paraId="6878095E" w14:textId="77777777" w:rsidR="007075D5" w:rsidRPr="00881C18" w:rsidRDefault="007075D5" w:rsidP="009F5F68">
            <w:pPr>
              <w:pStyle w:val="Normal6a"/>
            </w:pPr>
            <w:r w:rsidRPr="00881C18">
              <w:t>50.</w:t>
            </w:r>
            <w:r w:rsidRPr="00881C18">
              <w:tab/>
              <w:t xml:space="preserve">panee </w:t>
            </w:r>
            <w:r w:rsidRPr="00881C18">
              <w:rPr>
                <w:b/>
                <w:i/>
              </w:rPr>
              <w:t xml:space="preserve">tyytyväisenä </w:t>
            </w:r>
            <w:r w:rsidRPr="00881C18">
              <w:t>merkille, että vuosina 2024 ja 2025 saavutettiin sukupuolten riittävän tasapuolinen edustus johtotehtävissä (neljä naista ja viisi miestä), kun keski- ja ylempään johtoon nimitettiin aliedustetun sukupuolen edustajia; toteaa maantieteellisestä tasapainosta, että kaikki 26 jäsenvaltiota, jotka ovat EPPOn osapuolia, ovat edustettuina sen henkilöstössä mutta jotkin kansallisuudet ovat paremmin edustettuina kuin toiset; kehottaa EPPOa viimeistelemään monimuotoisuutta ja osallisuutta koskevan strategiansa, jonka täytäntöönpanosta päätettiin vuonna 2023;</w:t>
            </w:r>
          </w:p>
        </w:tc>
      </w:tr>
    </w:tbl>
    <w:p w14:paraId="50B29010"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D4D9365" w14:textId="77777777" w:rsidR="007075D5" w:rsidRPr="00881C18" w:rsidRDefault="007075D5" w:rsidP="007075D5">
      <w:r w:rsidRPr="00881C18">
        <w:rPr>
          <w:rStyle w:val="HideTWBExt"/>
        </w:rPr>
        <w:t>&lt;/Amend&gt;</w:t>
      </w:r>
    </w:p>
    <w:p w14:paraId="29F11521"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39</w:t>
      </w:r>
      <w:r w:rsidRPr="00881C18">
        <w:rPr>
          <w:rStyle w:val="HideTWBExt"/>
          <w:b w:val="0"/>
        </w:rPr>
        <w:t>&lt;/NumAm&gt;</w:t>
      </w:r>
    </w:p>
    <w:p w14:paraId="20C45095"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26542372" w14:textId="77777777" w:rsidR="007075D5" w:rsidRPr="00881C18" w:rsidRDefault="007075D5" w:rsidP="007075D5">
      <w:pPr>
        <w:pStyle w:val="NormalBold"/>
      </w:pPr>
      <w:r w:rsidRPr="00881C18">
        <w:rPr>
          <w:rStyle w:val="HideTWBExt"/>
          <w:b w:val="0"/>
        </w:rPr>
        <w:t>&lt;/RepeatBlock-By&gt;</w:t>
      </w:r>
    </w:p>
    <w:p w14:paraId="04E0928D"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662DF4C" w14:textId="77777777" w:rsidR="007075D5" w:rsidRPr="00881C18" w:rsidRDefault="007075D5" w:rsidP="007075D5">
      <w:pPr>
        <w:pStyle w:val="NormalBold"/>
      </w:pPr>
      <w:r w:rsidRPr="00881C18">
        <w:rPr>
          <w:rStyle w:val="HideTWBExt"/>
          <w:b w:val="0"/>
        </w:rPr>
        <w:t>&lt;Article&gt;</w:t>
      </w:r>
      <w:r w:rsidRPr="00881C18">
        <w:t>50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09FDD8B" w14:textId="77777777" w:rsidTr="009F5F68">
        <w:trPr>
          <w:trHeight w:val="240"/>
          <w:jc w:val="center"/>
        </w:trPr>
        <w:tc>
          <w:tcPr>
            <w:tcW w:w="9752" w:type="dxa"/>
            <w:gridSpan w:val="2"/>
            <w:tcBorders>
              <w:top w:val="nil"/>
              <w:left w:val="nil"/>
              <w:bottom w:val="nil"/>
              <w:right w:val="nil"/>
            </w:tcBorders>
          </w:tcPr>
          <w:p w14:paraId="0A1D49AB" w14:textId="77777777" w:rsidR="007075D5" w:rsidRPr="00881C18" w:rsidRDefault="007075D5" w:rsidP="009F5F68"/>
        </w:tc>
      </w:tr>
      <w:tr w:rsidR="007075D5" w:rsidRPr="00881C18" w14:paraId="664BABF8" w14:textId="77777777" w:rsidTr="009F5F68">
        <w:trPr>
          <w:trHeight w:val="240"/>
          <w:jc w:val="center"/>
        </w:trPr>
        <w:tc>
          <w:tcPr>
            <w:tcW w:w="4876" w:type="dxa"/>
            <w:tcBorders>
              <w:top w:val="nil"/>
              <w:left w:val="nil"/>
              <w:bottom w:val="nil"/>
              <w:right w:val="nil"/>
            </w:tcBorders>
            <w:hideMark/>
          </w:tcPr>
          <w:p w14:paraId="3002EEB8"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B8CDEC8" w14:textId="77777777" w:rsidR="007075D5" w:rsidRPr="00881C18" w:rsidRDefault="007075D5" w:rsidP="009F5F68">
            <w:pPr>
              <w:pStyle w:val="AmColumnHeading"/>
            </w:pPr>
            <w:r w:rsidRPr="00881C18">
              <w:t>Tarkistus</w:t>
            </w:r>
          </w:p>
        </w:tc>
      </w:tr>
      <w:tr w:rsidR="007075D5" w:rsidRPr="00881C18" w14:paraId="46CEDD2A" w14:textId="77777777" w:rsidTr="009F5F68">
        <w:trPr>
          <w:jc w:val="center"/>
        </w:trPr>
        <w:tc>
          <w:tcPr>
            <w:tcW w:w="4876" w:type="dxa"/>
            <w:tcBorders>
              <w:top w:val="nil"/>
              <w:left w:val="nil"/>
              <w:bottom w:val="nil"/>
              <w:right w:val="nil"/>
            </w:tcBorders>
            <w:hideMark/>
          </w:tcPr>
          <w:p w14:paraId="0011391E" w14:textId="77777777" w:rsidR="007075D5" w:rsidRPr="00881C18" w:rsidRDefault="007075D5" w:rsidP="009F5F68">
            <w:pPr>
              <w:pStyle w:val="Normal6a"/>
            </w:pPr>
            <w:r w:rsidRPr="00881C18">
              <w:t>50.</w:t>
            </w:r>
            <w:r w:rsidRPr="00881C18">
              <w:tab/>
              <w:t xml:space="preserve">panee merkille, että vuosina 2024 ja 2025 saavutettiin sukupuolten riittävän tasapuolinen edustus johtotehtävissä (neljä naista ja viisi miestä), kun keski- ja ylempään johtoon nimitettiin aliedustetun sukupuolen edustajia; toteaa maantieteellisestä tasapainosta, että kaikki 26 </w:t>
            </w:r>
            <w:r w:rsidRPr="00881C18">
              <w:rPr>
                <w:b/>
                <w:i/>
              </w:rPr>
              <w:t>jäsenvaltiota, jotka ovat EPPOn osapuolia,</w:t>
            </w:r>
            <w:r w:rsidRPr="00881C18">
              <w:t xml:space="preserve"> ovat edustettuina </w:t>
            </w:r>
            <w:r w:rsidRPr="00881C18">
              <w:rPr>
                <w:b/>
                <w:i/>
              </w:rPr>
              <w:t>sen</w:t>
            </w:r>
            <w:r w:rsidRPr="00881C18">
              <w:t xml:space="preserve"> henkilöstössä mutta jotkin kansallisuudet ovat paremmin edustettuina kuin toiset; kehottaa EPPOa viimeistelemään monimuotoisuutta ja osallisuutta koskevan strategiansa, jonka täytäntöönpanosta päätettiin vuonna 2023;</w:t>
            </w:r>
          </w:p>
        </w:tc>
        <w:tc>
          <w:tcPr>
            <w:tcW w:w="4876" w:type="dxa"/>
            <w:tcBorders>
              <w:top w:val="nil"/>
              <w:left w:val="nil"/>
              <w:bottom w:val="nil"/>
              <w:right w:val="nil"/>
            </w:tcBorders>
            <w:hideMark/>
          </w:tcPr>
          <w:p w14:paraId="2FC8D638" w14:textId="77777777" w:rsidR="007075D5" w:rsidRPr="00881C18" w:rsidRDefault="007075D5" w:rsidP="009F5F68">
            <w:pPr>
              <w:pStyle w:val="Normal6a"/>
            </w:pPr>
            <w:r w:rsidRPr="00881C18">
              <w:t>50.</w:t>
            </w:r>
            <w:r w:rsidRPr="00881C18">
              <w:tab/>
              <w:t xml:space="preserve">panee merkille, että vuosina 2024 ja 2025 saavutettiin sukupuolten riittävän tasapuolinen edustus johtotehtävissä (neljä naista ja viisi miestä), kun keski- ja ylempään johtoon nimitettiin aliedustetun sukupuolen edustajia; toteaa maantieteellisestä tasapainosta, että kaikki 26 EU:n </w:t>
            </w:r>
            <w:r w:rsidRPr="00881C18">
              <w:rPr>
                <w:b/>
                <w:i/>
              </w:rPr>
              <w:t>kansallisuutta</w:t>
            </w:r>
            <w:r w:rsidRPr="00881C18">
              <w:t xml:space="preserve"> ovat </w:t>
            </w:r>
            <w:r w:rsidRPr="00881C18">
              <w:rPr>
                <w:b/>
                <w:i/>
              </w:rPr>
              <w:t>vaihtelevassa määrin</w:t>
            </w:r>
            <w:r w:rsidRPr="00881C18">
              <w:t xml:space="preserve"> edustettuina </w:t>
            </w:r>
            <w:r w:rsidRPr="00881C18">
              <w:rPr>
                <w:b/>
                <w:i/>
              </w:rPr>
              <w:t>EPPOn</w:t>
            </w:r>
            <w:r w:rsidRPr="00881C18">
              <w:t xml:space="preserve"> henkilöstössä mutta jotkin kansallisuudet ovat paremmin edustettuina kuin toiset; kehottaa EPPOa viimeistelemään monimuotoisuutta ja osallisuutta koskevan strategiansa, jonka täytäntöönpanosta päätettiin vuonna 2023;</w:t>
            </w:r>
          </w:p>
        </w:tc>
      </w:tr>
    </w:tbl>
    <w:p w14:paraId="09076BE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CC42A80" w14:textId="77777777" w:rsidR="007075D5" w:rsidRPr="00881C18" w:rsidRDefault="007075D5" w:rsidP="007075D5">
      <w:r w:rsidRPr="00881C18">
        <w:rPr>
          <w:rStyle w:val="HideTWBExt"/>
        </w:rPr>
        <w:t>&lt;/Amend&gt;</w:t>
      </w:r>
    </w:p>
    <w:p w14:paraId="3E9284AB"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40</w:t>
      </w:r>
      <w:r w:rsidRPr="00881C18">
        <w:rPr>
          <w:rStyle w:val="HideTWBExt"/>
          <w:b w:val="0"/>
        </w:rPr>
        <w:t>&lt;/NumAm&gt;</w:t>
      </w:r>
    </w:p>
    <w:p w14:paraId="15F86B7E"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76406C4E" w14:textId="77777777" w:rsidR="007075D5" w:rsidRPr="00881C18" w:rsidRDefault="007075D5" w:rsidP="007075D5">
      <w:pPr>
        <w:pStyle w:val="NormalBold"/>
      </w:pPr>
      <w:r w:rsidRPr="00881C18">
        <w:rPr>
          <w:rStyle w:val="HideTWBExt"/>
          <w:b w:val="0"/>
        </w:rPr>
        <w:t>&lt;/RepeatBlock-By&gt;</w:t>
      </w:r>
    </w:p>
    <w:p w14:paraId="2087DAA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6DB3AB7" w14:textId="77777777" w:rsidR="007075D5" w:rsidRPr="00881C18" w:rsidRDefault="007075D5" w:rsidP="007075D5">
      <w:pPr>
        <w:pStyle w:val="NormalBold"/>
      </w:pPr>
      <w:r w:rsidRPr="00881C18">
        <w:rPr>
          <w:rStyle w:val="HideTWBExt"/>
          <w:b w:val="0"/>
        </w:rPr>
        <w:t>&lt;Article&gt;</w:t>
      </w:r>
      <w:r w:rsidRPr="00881C18">
        <w:t>52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31FC9D7" w14:textId="77777777" w:rsidTr="009F5F68">
        <w:trPr>
          <w:trHeight w:val="240"/>
          <w:jc w:val="center"/>
        </w:trPr>
        <w:tc>
          <w:tcPr>
            <w:tcW w:w="9752" w:type="dxa"/>
            <w:gridSpan w:val="2"/>
            <w:tcBorders>
              <w:top w:val="nil"/>
              <w:left w:val="nil"/>
              <w:bottom w:val="nil"/>
              <w:right w:val="nil"/>
            </w:tcBorders>
          </w:tcPr>
          <w:p w14:paraId="73684B5B" w14:textId="77777777" w:rsidR="007075D5" w:rsidRPr="00881C18" w:rsidRDefault="007075D5" w:rsidP="009F5F68"/>
        </w:tc>
      </w:tr>
      <w:tr w:rsidR="007075D5" w:rsidRPr="00881C18" w14:paraId="2AE25DC7" w14:textId="77777777" w:rsidTr="009F5F68">
        <w:trPr>
          <w:trHeight w:val="240"/>
          <w:jc w:val="center"/>
        </w:trPr>
        <w:tc>
          <w:tcPr>
            <w:tcW w:w="4876" w:type="dxa"/>
            <w:tcBorders>
              <w:top w:val="nil"/>
              <w:left w:val="nil"/>
              <w:bottom w:val="nil"/>
              <w:right w:val="nil"/>
            </w:tcBorders>
            <w:hideMark/>
          </w:tcPr>
          <w:p w14:paraId="758EE03E"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53DB200" w14:textId="77777777" w:rsidR="007075D5" w:rsidRPr="00881C18" w:rsidRDefault="007075D5" w:rsidP="009F5F68">
            <w:pPr>
              <w:pStyle w:val="AmColumnHeading"/>
            </w:pPr>
            <w:r w:rsidRPr="00881C18">
              <w:t>Tarkistus</w:t>
            </w:r>
          </w:p>
        </w:tc>
      </w:tr>
      <w:tr w:rsidR="007075D5" w:rsidRPr="00881C18" w14:paraId="565F9FCB" w14:textId="77777777" w:rsidTr="009F5F68">
        <w:trPr>
          <w:jc w:val="center"/>
        </w:trPr>
        <w:tc>
          <w:tcPr>
            <w:tcW w:w="4876" w:type="dxa"/>
            <w:tcBorders>
              <w:top w:val="nil"/>
              <w:left w:val="nil"/>
              <w:bottom w:val="nil"/>
              <w:right w:val="nil"/>
            </w:tcBorders>
            <w:hideMark/>
          </w:tcPr>
          <w:p w14:paraId="4934627A" w14:textId="77777777" w:rsidR="007075D5" w:rsidRPr="00881C18" w:rsidRDefault="007075D5" w:rsidP="009F5F68">
            <w:pPr>
              <w:pStyle w:val="Normal6a"/>
            </w:pPr>
            <w:r w:rsidRPr="00881C18">
              <w:t>52.</w:t>
            </w:r>
            <w:r w:rsidRPr="00881C18">
              <w:tab/>
              <w:t>korostaa, että EPPO oli ilmoittanut tavoitteeksi, että vuoden 2024 loppuun mennessä nimitetään yhteensä 172 valtuutettua Euroopan syyttäjää ottamatta huomioon laajentumisesta Puolaan ja Ruotsiin johtuvia lisätarpeita; huomauttaa, että unionin budjettivallan käyttäjä hyväksyi valtuutettujen Euroopan syyttäjien lukumäärän lisäämisen 140:stä 166:een vain osoittamalla Puolalle 24 ja Ruotsille kaksi valtuutettua Euroopan syyttäjää; korostaa, että unionin budjettivallan käyttäjä myönsi edelleen valtuutettujen Euroopan syyttäjien palkkojen kattamiseen resursseja, jotka vastasivat 80:tä prosenttia AD 9 -palkkaluokan palkasta eikä sataa prosenttia AD 9 -palkkaluokan palkasta, kuten EPPO oli päättänyt tehdäkseen tehtävästä houkuttelevamman ylemmälle syyttäjälle, jolla on riittävä pitkäaikainen työkokemus EPPOn monimutkaisten tapausten käsittelemiseksi; on tietoinen siitä, että tästä osoitettujen resurssien vajeesta johtuvien taloudellisten rajoitteiden vuoksi EPPO kykeni osoittamaan vuoden 2024 loppuun mennessä Ruotsin kahden valtuutetun Euroopan syyttäjän lisäksi vain kahdeksan valtuutettua Euroopan syyttäjää Puolaan (tarvittavien 24 valtuutetun Euroopan syyttäjän sijasta) ja 156 valtuutettua Euroopan syyttäjää muissa jäsenvaltioissa; kehottaa komissiota arvioimaan tilannetta ottaen huomioon työmäärän kasvun ja käsiteltävien tapausten arkaluonteisuuden ja raportoimaan parlamentille tuloksista ja mahdollisista ratkaisuista rahoitusvajeen kattamiseksi;</w:t>
            </w:r>
          </w:p>
        </w:tc>
        <w:tc>
          <w:tcPr>
            <w:tcW w:w="4876" w:type="dxa"/>
            <w:tcBorders>
              <w:top w:val="nil"/>
              <w:left w:val="nil"/>
              <w:bottom w:val="nil"/>
              <w:right w:val="nil"/>
            </w:tcBorders>
            <w:hideMark/>
          </w:tcPr>
          <w:p w14:paraId="79B2AB39" w14:textId="77777777" w:rsidR="007075D5" w:rsidRPr="00881C18" w:rsidRDefault="007075D5" w:rsidP="009F5F68">
            <w:pPr>
              <w:pStyle w:val="Normal6a"/>
            </w:pPr>
            <w:r w:rsidRPr="00881C18">
              <w:t>52.</w:t>
            </w:r>
            <w:r w:rsidRPr="00881C18">
              <w:tab/>
              <w:t xml:space="preserve">korostaa, että EPPO oli ilmoittanut tavoitteeksi, että vuoden 2024 loppuun mennessä nimitetään yhteensä 172 valtuutettua Euroopan syyttäjää ottamatta huomioon laajentumisesta Puolaan ja Ruotsiin johtuvia lisätarpeita; huomauttaa, että unionin budjettivallan käyttäjä hyväksyi valtuutettujen Euroopan syyttäjien lukumäärän lisäämisen 140:stä 166:een vain osoittamalla Puolalle 24 ja Ruotsille kaksi valtuutettua Euroopan syyttäjää; korostaa, että unionin budjettivallan käyttäjä myönsi edelleen valtuutettujen Euroopan syyttäjien palkkojen kattamiseen resursseja, jotka vastasivat 80:tä prosenttia AD 9 -palkkaluokan palkasta eikä sataa prosenttia AD 9 -palkkaluokan palkasta, kuten EPPO oli päättänyt tehdäkseen tehtävästä houkuttelevamman ylemmälle syyttäjälle, jolla on riittävä pitkäaikainen työkokemus EPPOn monimutkaisten tapausten käsittelemiseksi; on tietoinen siitä, että tästä osoitettujen resurssien vajeesta johtuvien taloudellisten rajoitteiden vuoksi EPPO kykeni osoittamaan vuoden 2024 loppuun mennessä Ruotsin kahden valtuutetun Euroopan syyttäjän lisäksi vain kahdeksan valtuutettua Euroopan syyttäjää Puolaan (tarvittavien 24 valtuutetun Euroopan syyttäjän sijasta) ja 156 valtuutettua Euroopan syyttäjää muissa jäsenvaltioissa; </w:t>
            </w:r>
            <w:r w:rsidRPr="00881C18">
              <w:rPr>
                <w:b/>
                <w:i/>
              </w:rPr>
              <w:t>toteaa, että uusien valtuutettujen Euroopan syyttäjien vastaanottamisen hidastuminen vaikuttaa kielteisesti EPPOn valmiuksiin johtaa kasvavaa määrää tutkintoja ja syytetoimia; toteaa lisäksi, että rahoitusvajeen vuoksi EPPOn oli myös vähennettävä tai lykättävä asianhallintajärjestelmään tehtäviä investointeja, minkä vuoksi se ei pystynyt parantamaan valmiuksiaan johtaa rajatylittäviä tutkintoja;</w:t>
            </w:r>
            <w:r w:rsidRPr="00881C18">
              <w:t xml:space="preserve"> kehottaa komissiota arvioimaan tilannetta ottaen huomioon työmäärän kasvun ja käsiteltävien tapausten arkaluonteisuuden ja raportoimaan parlamentille tuloksista ja mahdollisista ratkaisuista rahoitusvajeen kattamiseksi;</w:t>
            </w:r>
          </w:p>
        </w:tc>
      </w:tr>
    </w:tbl>
    <w:p w14:paraId="2D8212C7"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2172293" w14:textId="77777777" w:rsidR="007075D5" w:rsidRPr="00881C18" w:rsidRDefault="007075D5" w:rsidP="007075D5">
      <w:r w:rsidRPr="00881C18">
        <w:rPr>
          <w:rStyle w:val="HideTWBExt"/>
        </w:rPr>
        <w:t>&lt;/Amend&gt;</w:t>
      </w:r>
    </w:p>
    <w:p w14:paraId="287C3CFA"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41</w:t>
      </w:r>
      <w:r w:rsidRPr="00881C18">
        <w:rPr>
          <w:rStyle w:val="HideTWBExt"/>
          <w:b w:val="0"/>
        </w:rPr>
        <w:t>&lt;/NumAm&gt;</w:t>
      </w:r>
    </w:p>
    <w:p w14:paraId="413BF88B"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34BACF67" w14:textId="77777777" w:rsidR="007075D5" w:rsidRPr="00881C18" w:rsidRDefault="007075D5" w:rsidP="007075D5">
      <w:pPr>
        <w:pStyle w:val="NormalBold"/>
      </w:pPr>
      <w:r w:rsidRPr="00881C18">
        <w:rPr>
          <w:rStyle w:val="HideTWBExt"/>
          <w:b w:val="0"/>
        </w:rPr>
        <w:t>&lt;/RepeatBlock-By&gt;</w:t>
      </w:r>
    </w:p>
    <w:p w14:paraId="7DB3734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859D12A" w14:textId="77777777" w:rsidR="007075D5" w:rsidRPr="00881C18" w:rsidRDefault="007075D5" w:rsidP="007075D5">
      <w:pPr>
        <w:pStyle w:val="NormalBold"/>
      </w:pPr>
      <w:r w:rsidRPr="00881C18">
        <w:rPr>
          <w:rStyle w:val="HideTWBExt"/>
          <w:b w:val="0"/>
        </w:rPr>
        <w:t>&lt;Article&gt;</w:t>
      </w:r>
      <w:r w:rsidRPr="00881C18">
        <w:t>53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A68604C" w14:textId="77777777" w:rsidTr="009F5F68">
        <w:trPr>
          <w:trHeight w:val="240"/>
          <w:jc w:val="center"/>
        </w:trPr>
        <w:tc>
          <w:tcPr>
            <w:tcW w:w="9752" w:type="dxa"/>
            <w:gridSpan w:val="2"/>
            <w:tcBorders>
              <w:top w:val="nil"/>
              <w:left w:val="nil"/>
              <w:bottom w:val="nil"/>
              <w:right w:val="nil"/>
            </w:tcBorders>
          </w:tcPr>
          <w:p w14:paraId="58BA33F7" w14:textId="77777777" w:rsidR="007075D5" w:rsidRPr="00881C18" w:rsidRDefault="007075D5" w:rsidP="009F5F68"/>
        </w:tc>
      </w:tr>
      <w:tr w:rsidR="007075D5" w:rsidRPr="00881C18" w14:paraId="492446C4" w14:textId="77777777" w:rsidTr="009F5F68">
        <w:trPr>
          <w:trHeight w:val="240"/>
          <w:jc w:val="center"/>
        </w:trPr>
        <w:tc>
          <w:tcPr>
            <w:tcW w:w="4876" w:type="dxa"/>
            <w:tcBorders>
              <w:top w:val="nil"/>
              <w:left w:val="nil"/>
              <w:bottom w:val="nil"/>
              <w:right w:val="nil"/>
            </w:tcBorders>
            <w:hideMark/>
          </w:tcPr>
          <w:p w14:paraId="11432E1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94BB9D0" w14:textId="77777777" w:rsidR="007075D5" w:rsidRPr="00881C18" w:rsidRDefault="007075D5" w:rsidP="009F5F68">
            <w:pPr>
              <w:pStyle w:val="AmColumnHeading"/>
            </w:pPr>
            <w:r w:rsidRPr="00881C18">
              <w:t>Tarkistus</w:t>
            </w:r>
          </w:p>
        </w:tc>
      </w:tr>
      <w:tr w:rsidR="007075D5" w:rsidRPr="00881C18" w14:paraId="28978912" w14:textId="77777777" w:rsidTr="009F5F68">
        <w:trPr>
          <w:jc w:val="center"/>
        </w:trPr>
        <w:tc>
          <w:tcPr>
            <w:tcW w:w="4876" w:type="dxa"/>
            <w:tcBorders>
              <w:top w:val="nil"/>
              <w:left w:val="nil"/>
              <w:bottom w:val="nil"/>
              <w:right w:val="nil"/>
            </w:tcBorders>
            <w:hideMark/>
          </w:tcPr>
          <w:p w14:paraId="0FBB9DC1" w14:textId="77777777" w:rsidR="007075D5" w:rsidRPr="00881C18" w:rsidRDefault="007075D5" w:rsidP="009F5F68">
            <w:pPr>
              <w:pStyle w:val="Normal6a"/>
            </w:pPr>
            <w:r w:rsidRPr="00881C18">
              <w:t>53.</w:t>
            </w:r>
            <w:r w:rsidRPr="00881C18">
              <w:tab/>
              <w:t xml:space="preserve">katsoo, että EPPO ja jäsenvaltiot ovat yhteisesti vastuussa valtuutettujen Euroopan syyttäjien nimittämisestä, koska neuvosto nimittää jäsenvaltioiden nimeämät Euroopan syyttäjät kun taas jäsenvaltioiden nimeämät valtuutetut Euroopan syyttäjät nimittää kollegio; kannustaa jäsenvaltioita edistämään valtuutettujen Euroopan syyttäjien ja EPPOn täyttä riippumattomuutta; panee merkille, että tehdäkseen valtuutettujen Euroopan syyttäjien tehtävästä houkuttelevamman EPPO on pyrkinyt parantamaan näiden työnteon asemaa esimerkiksi yhdenmukaistamalla valtuutettujen Euroopan syyttäjien palkat sellaisten unionin virkamiesten palkkojen kanssa, joilla on vastaava vastuutaso, sen sijaan, että ne olisivat 80 prosenttia unionin virkamiesten palkoista, kuten alun perin </w:t>
            </w:r>
            <w:r w:rsidRPr="00881C18">
              <w:rPr>
                <w:b/>
                <w:i/>
              </w:rPr>
              <w:t>oli säädetty</w:t>
            </w:r>
            <w:r w:rsidRPr="00881C18">
              <w:t>, ottaen huomioon, että kokeneimpien kansallisten syyttäjien kansallinen palkka on korkeampi kuin valtuutetun Euroopan syyttäjän tehtävästä tarjottava palkka, mikä velvoittaa EPPOn puuttumaan asiaan ja panemaan täytäntöön Euroopan syyttäjien palvelussuhteen ehtojen 16 artiklan 1 kohdan, jossa määrätään, että jos nettopalkan kokonaismäärä on kansallista palkkaa alhaisempi, myönnetään lisämäärä, jolla varmistetaan, että palkka vastaa aiempaa tasoa; kehottaa jälleen suunnittelemaan valtuutetuille Euroopan syyttäjille selkeän urakehityspolun ja suotuisamman sosiaaliturvaa ja sairausvakuutusturvaa koskevan hallintokurin; vaatii luomaan erityisen valtuutetun Euroopan syyttäjän aseman, joka on yhdenmukainen heidän oikeudellisen tehtävänsä luonteen kanssa, ja kehottaa komissiota vastaavasti ehdottamaan asetukseen (EU) 2017/1939 sen tulevan tarkistuksen yhteydessä muutoksia, jotka kattavat myös valtuutettujen Euroopan syyttäjien sosiaaliturvan ja sairausvakuutusturvan vajeen, jota kaikki jäsenvaltiot eivät ole vielä korjanneet lainsäädännöllisillä tai hallinnollisilla järjestelyillä, vaikka niiden hyväksyminen on pakollista asetuksen (EU) 2017/1939 nojalla;</w:t>
            </w:r>
          </w:p>
        </w:tc>
        <w:tc>
          <w:tcPr>
            <w:tcW w:w="4876" w:type="dxa"/>
            <w:tcBorders>
              <w:top w:val="nil"/>
              <w:left w:val="nil"/>
              <w:bottom w:val="nil"/>
              <w:right w:val="nil"/>
            </w:tcBorders>
            <w:hideMark/>
          </w:tcPr>
          <w:p w14:paraId="2B9FB2B5" w14:textId="77777777" w:rsidR="007075D5" w:rsidRPr="00881C18" w:rsidRDefault="007075D5" w:rsidP="009F5F68">
            <w:pPr>
              <w:pStyle w:val="Normal6a"/>
            </w:pPr>
            <w:r w:rsidRPr="00881C18">
              <w:t>53.</w:t>
            </w:r>
            <w:r w:rsidRPr="00881C18">
              <w:tab/>
              <w:t>katsoo, että EPPO ja jäsenvaltiot ovat yhteisesti vastuussa valtuutettujen Euroopan syyttäjien nimittämisestä, koska neuvosto nimittää jäsenvaltioiden nimeämät Euroopan syyttäjät kun taas jäsenvaltioiden nimeämät valtuutetut Euroopan syyttäjät nimittää kollegio; kannustaa jäsenvaltioita edistämään valtuutettujen Euroopan syyttäjien ja EPPOn täyttä riippumattomuutta; panee merkille, että tehdäkseen valtuutettujen Euroopan syyttäjien tehtävästä houkuttelevamman EPPO on pyrkinyt parantamaan näiden työnteon asemaa esimerkiksi yhdenmukaistamalla valtuutettujen Euroopan syyttäjien palkat sellaisten unionin virkamiesten palkkojen kanssa, joilla on vastaava vastuutaso AD9, sen sijaan, että ne olisivat 80 prosenttia unionin virkamiesten palkoista, kuten</w:t>
            </w:r>
            <w:r w:rsidRPr="00881C18">
              <w:rPr>
                <w:b/>
                <w:i/>
              </w:rPr>
              <w:t xml:space="preserve"> komissio oli</w:t>
            </w:r>
            <w:r w:rsidRPr="00881C18">
              <w:t xml:space="preserve"> alun perin </w:t>
            </w:r>
            <w:r w:rsidRPr="00881C18">
              <w:rPr>
                <w:b/>
                <w:i/>
              </w:rPr>
              <w:t>päättänyt</w:t>
            </w:r>
            <w:r w:rsidRPr="00881C18">
              <w:t xml:space="preserve">, ottaen huomioon, että </w:t>
            </w:r>
            <w:r w:rsidRPr="00881C18">
              <w:rPr>
                <w:b/>
                <w:i/>
              </w:rPr>
              <w:t xml:space="preserve">valtuutettujen Euroopan syyttäjien urakehitys heidän kansallisissa järjestelmissään on edelleen epäselvä ja että </w:t>
            </w:r>
            <w:r w:rsidRPr="00881C18">
              <w:t xml:space="preserve">kokeneimpien kansallisten syyttäjien kansallinen palkka on </w:t>
            </w:r>
            <w:r w:rsidRPr="00881C18">
              <w:rPr>
                <w:b/>
                <w:i/>
              </w:rPr>
              <w:t>monissa tapauksissa</w:t>
            </w:r>
            <w:r w:rsidRPr="00881C18">
              <w:t xml:space="preserve"> korkeampi kuin valtuutetun Euroopan syyttäjän tehtävästä tarjottava palkka, mikä velvoittaa EPPOn puuttumaan asiaan ja panemaan täytäntöön Euroopan syyttäjien palvelussuhteen ehtojen 16 artiklan 1 kohdan, jossa määrätään, että jos nettopalkan kokonaismäärä on kansallista palkkaa alhaisempi, myönnetään lisämäärä, jolla varmistetaan, että palkka vastaa aiempaa tasoa; kehottaa jälleen suunnittelemaan valtuutetuille Euroopan syyttäjille selkeän urakehityspolun ja suotuisamman sosiaaliturvaa ja sairausvakuutusturvaa koskevan hallintokurin; vaatii luomaan erityisen valtuutetun Euroopan syyttäjän aseman, joka on yhdenmukainen heidän oikeudellisen tehtävänsä luonteen kanssa, ja kehottaa komissiota vastaavasti ehdottamaan asetukseen (EU) 2017/1939 sen tulevan tarkistuksen yhteydessä muutoksia, jotka kattavat myös valtuutettujen Euroopan syyttäjien sosiaaliturvan ja sairausvakuutusturvan vajeen, jota kaikki jäsenvaltiot eivät ole vielä korjanneet lainsäädännöllisillä tai hallinnollisilla järjestelyillä, vaikka niiden hyväksyminen on pakollista asetuksen (EU) 2017/1939 nojalla;</w:t>
            </w:r>
          </w:p>
        </w:tc>
      </w:tr>
    </w:tbl>
    <w:p w14:paraId="58723DAC"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1B4C9ED" w14:textId="77777777" w:rsidR="007075D5" w:rsidRPr="00881C18" w:rsidRDefault="007075D5" w:rsidP="007075D5">
      <w:r w:rsidRPr="00881C18">
        <w:rPr>
          <w:rStyle w:val="HideTWBExt"/>
        </w:rPr>
        <w:t>&lt;/Amend&gt;</w:t>
      </w:r>
    </w:p>
    <w:p w14:paraId="6AFB1B9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42</w:t>
      </w:r>
      <w:r w:rsidRPr="00881C18">
        <w:rPr>
          <w:rStyle w:val="HideTWBExt"/>
          <w:b w:val="0"/>
        </w:rPr>
        <w:t>&lt;/NumAm&gt;</w:t>
      </w:r>
    </w:p>
    <w:p w14:paraId="3E5DF912" w14:textId="77777777" w:rsidR="007075D5" w:rsidRPr="00881C18" w:rsidRDefault="007075D5" w:rsidP="007075D5">
      <w:pPr>
        <w:pStyle w:val="NormalBold"/>
      </w:pPr>
      <w:r w:rsidRPr="00881C18">
        <w:rPr>
          <w:rStyle w:val="HideTWBExt"/>
          <w:b w:val="0"/>
        </w:rPr>
        <w:t>&lt;RepeatBlock-By&gt;&lt;Members&gt;</w:t>
      </w:r>
      <w:r w:rsidRPr="00881C18">
        <w:t>Gilles Boyer, Olivier Chastel, Vlad Vasile-Voiculescu, Michal Wiezik</w:t>
      </w:r>
      <w:r w:rsidRPr="00881C18">
        <w:rPr>
          <w:rStyle w:val="HideTWBExt"/>
          <w:b w:val="0"/>
        </w:rPr>
        <w:t>&lt;/Members&gt;</w:t>
      </w:r>
    </w:p>
    <w:p w14:paraId="36290E91" w14:textId="77777777" w:rsidR="007075D5" w:rsidRPr="00881C18" w:rsidRDefault="007075D5" w:rsidP="007075D5">
      <w:pPr>
        <w:pStyle w:val="NormalBold"/>
      </w:pPr>
      <w:r w:rsidRPr="00881C18">
        <w:rPr>
          <w:rStyle w:val="HideTWBExt"/>
          <w:b w:val="0"/>
        </w:rPr>
        <w:t>&lt;/RepeatBlock-By&gt;</w:t>
      </w:r>
    </w:p>
    <w:p w14:paraId="6020A126"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ED30BCA" w14:textId="77777777" w:rsidR="007075D5" w:rsidRPr="00881C18" w:rsidRDefault="007075D5" w:rsidP="007075D5">
      <w:pPr>
        <w:pStyle w:val="NormalBold"/>
      </w:pPr>
      <w:r w:rsidRPr="00881C18">
        <w:rPr>
          <w:rStyle w:val="HideTWBExt"/>
          <w:b w:val="0"/>
        </w:rPr>
        <w:t>&lt;Article&gt;</w:t>
      </w:r>
      <w:r w:rsidRPr="00881C18">
        <w:t>54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A9086D5" w14:textId="77777777" w:rsidTr="009F5F68">
        <w:trPr>
          <w:trHeight w:val="240"/>
          <w:jc w:val="center"/>
        </w:trPr>
        <w:tc>
          <w:tcPr>
            <w:tcW w:w="9752" w:type="dxa"/>
            <w:gridSpan w:val="2"/>
            <w:tcBorders>
              <w:top w:val="nil"/>
              <w:left w:val="nil"/>
              <w:bottom w:val="nil"/>
              <w:right w:val="nil"/>
            </w:tcBorders>
          </w:tcPr>
          <w:p w14:paraId="61782E2E" w14:textId="77777777" w:rsidR="007075D5" w:rsidRPr="00881C18" w:rsidRDefault="007075D5" w:rsidP="009F5F68"/>
        </w:tc>
      </w:tr>
      <w:tr w:rsidR="007075D5" w:rsidRPr="00881C18" w14:paraId="47011BE7" w14:textId="77777777" w:rsidTr="009F5F68">
        <w:trPr>
          <w:trHeight w:val="240"/>
          <w:jc w:val="center"/>
        </w:trPr>
        <w:tc>
          <w:tcPr>
            <w:tcW w:w="4876" w:type="dxa"/>
            <w:tcBorders>
              <w:top w:val="nil"/>
              <w:left w:val="nil"/>
              <w:bottom w:val="nil"/>
              <w:right w:val="nil"/>
            </w:tcBorders>
            <w:hideMark/>
          </w:tcPr>
          <w:p w14:paraId="7591775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89C15E7" w14:textId="77777777" w:rsidR="007075D5" w:rsidRPr="00881C18" w:rsidRDefault="007075D5" w:rsidP="009F5F68">
            <w:pPr>
              <w:pStyle w:val="AmColumnHeading"/>
            </w:pPr>
            <w:r w:rsidRPr="00881C18">
              <w:t>Tarkistus</w:t>
            </w:r>
          </w:p>
        </w:tc>
      </w:tr>
      <w:tr w:rsidR="007075D5" w:rsidRPr="00881C18" w14:paraId="1EF56FE8" w14:textId="77777777" w:rsidTr="009F5F68">
        <w:trPr>
          <w:jc w:val="center"/>
        </w:trPr>
        <w:tc>
          <w:tcPr>
            <w:tcW w:w="4876" w:type="dxa"/>
            <w:tcBorders>
              <w:top w:val="nil"/>
              <w:left w:val="nil"/>
              <w:bottom w:val="nil"/>
              <w:right w:val="nil"/>
            </w:tcBorders>
            <w:hideMark/>
          </w:tcPr>
          <w:p w14:paraId="109856B8" w14:textId="77777777" w:rsidR="007075D5" w:rsidRPr="00881C18" w:rsidRDefault="007075D5" w:rsidP="009F5F68">
            <w:pPr>
              <w:pStyle w:val="Normal6a"/>
            </w:pPr>
            <w:r w:rsidRPr="00881C18">
              <w:t>54.</w:t>
            </w:r>
            <w:r w:rsidRPr="00881C18">
              <w:tab/>
              <w:t xml:space="preserve">ymmärtää, että EPPO </w:t>
            </w:r>
            <w:r w:rsidRPr="00881C18">
              <w:rPr>
                <w:b/>
                <w:i/>
              </w:rPr>
              <w:t>halusi</w:t>
            </w:r>
            <w:r w:rsidRPr="00881C18">
              <w:t xml:space="preserve"> vuonna 2024 </w:t>
            </w:r>
            <w:r w:rsidRPr="00881C18">
              <w:rPr>
                <w:b/>
                <w:i/>
              </w:rPr>
              <w:t>toteuttaa</w:t>
            </w:r>
            <w:r w:rsidRPr="00881C18">
              <w:t xml:space="preserve"> henkilöstön </w:t>
            </w:r>
            <w:r w:rsidRPr="00881C18">
              <w:rPr>
                <w:b/>
                <w:i/>
              </w:rPr>
              <w:t>tyytyväisyyskyselyn</w:t>
            </w:r>
            <w:r w:rsidRPr="00881C18">
              <w:t xml:space="preserve"> </w:t>
            </w:r>
            <w:r w:rsidRPr="00881C18">
              <w:rPr>
                <w:b/>
                <w:i/>
              </w:rPr>
              <w:t xml:space="preserve">sisäisesti mieluummin kuin turvautua </w:t>
            </w:r>
            <w:r w:rsidRPr="00881C18">
              <w:t xml:space="preserve">nykyisen puitesopimuksen mukaiseen </w:t>
            </w:r>
            <w:r w:rsidRPr="00881C18">
              <w:rPr>
                <w:b/>
                <w:i/>
              </w:rPr>
              <w:t>kalliiseen</w:t>
            </w:r>
            <w:r w:rsidRPr="00881C18">
              <w:t xml:space="preserve"> ulkopuoliseen palveluntarjoajaan</w:t>
            </w:r>
            <w:r w:rsidRPr="00881C18">
              <w:rPr>
                <w:b/>
                <w:i/>
              </w:rPr>
              <w:t>, mutta pitää valitettavana, että henkilöstökomitea ei osallistunut kyselyn tekemiseen, sillä se</w:t>
            </w:r>
            <w:r w:rsidRPr="00881C18">
              <w:t xml:space="preserve"> olisi ollut </w:t>
            </w:r>
            <w:r w:rsidRPr="00881C18">
              <w:rPr>
                <w:b/>
                <w:i/>
              </w:rPr>
              <w:t>asianmukaisempaa; panee merkille, että henkilöstö nosti kyselyssä</w:t>
            </w:r>
            <w:r w:rsidRPr="00881C18">
              <w:t xml:space="preserve"> toistuvasti esiin </w:t>
            </w:r>
            <w:r w:rsidRPr="00881C18">
              <w:rPr>
                <w:b/>
                <w:i/>
              </w:rPr>
              <w:t>tiettyjä teemoja</w:t>
            </w:r>
            <w:r w:rsidRPr="00881C18">
              <w:t xml:space="preserve">, jotka liittyivät pääasiassa työ- ja yksityiselämän tasapainoon sekä tulkintoihin siitä, millaisissa tilanteissa on mahdollista tehdä ulkomaanetätyötä erityisistä perhe- tai henkilökohtaisista syistä; panee merkille, että EPPOn mukaan sen tiukat </w:t>
            </w:r>
            <w:r w:rsidRPr="00881C18">
              <w:rPr>
                <w:b/>
                <w:i/>
              </w:rPr>
              <w:t>etätyökäytännöt ovat mahdollinen</w:t>
            </w:r>
            <w:r w:rsidRPr="00881C18">
              <w:t xml:space="preserve"> rekrytoinnin </w:t>
            </w:r>
            <w:r w:rsidRPr="00881C18">
              <w:rPr>
                <w:b/>
                <w:i/>
              </w:rPr>
              <w:t>pidäke</w:t>
            </w:r>
            <w:r w:rsidRPr="00881C18">
              <w:t xml:space="preserve">, ja kannustaa EPPOa etsimään edelleen vaihtoehtoja, joilla autonomiaa voisi lisätä siten, että se ei </w:t>
            </w:r>
            <w:r w:rsidRPr="00881C18">
              <w:rPr>
                <w:b/>
                <w:i/>
              </w:rPr>
              <w:t>vaaranna</w:t>
            </w:r>
            <w:r w:rsidRPr="00881C18">
              <w:t xml:space="preserve"> EPPOn työskentelytapojen tehokkuutta tai aseta viraston työkulttuuria kyseenalaiseksi, sillä näin voitaisiin lisätä henkilöstön tyytyväisyyttä;</w:t>
            </w:r>
          </w:p>
        </w:tc>
        <w:tc>
          <w:tcPr>
            <w:tcW w:w="4876" w:type="dxa"/>
            <w:tcBorders>
              <w:top w:val="nil"/>
              <w:left w:val="nil"/>
              <w:bottom w:val="nil"/>
              <w:right w:val="nil"/>
            </w:tcBorders>
            <w:hideMark/>
          </w:tcPr>
          <w:p w14:paraId="3F43969A" w14:textId="77777777" w:rsidR="007075D5" w:rsidRPr="00881C18" w:rsidRDefault="007075D5" w:rsidP="009F5F68">
            <w:pPr>
              <w:pStyle w:val="Normal6a"/>
            </w:pPr>
            <w:r w:rsidRPr="00881C18">
              <w:t>54.</w:t>
            </w:r>
            <w:r w:rsidRPr="00881C18">
              <w:tab/>
              <w:t>ymmärtää, että EPPO</w:t>
            </w:r>
            <w:r w:rsidRPr="00881C18">
              <w:rPr>
                <w:b/>
                <w:i/>
              </w:rPr>
              <w:t xml:space="preserve"> ei</w:t>
            </w:r>
            <w:r w:rsidRPr="00881C18">
              <w:t xml:space="preserve"> vuonna 2024 </w:t>
            </w:r>
            <w:r w:rsidRPr="00881C18">
              <w:rPr>
                <w:b/>
                <w:i/>
              </w:rPr>
              <w:t>toteuttanut</w:t>
            </w:r>
            <w:r w:rsidRPr="00881C18">
              <w:t xml:space="preserve"> henkilöstön </w:t>
            </w:r>
            <w:r w:rsidRPr="00881C18">
              <w:rPr>
                <w:b/>
                <w:i/>
              </w:rPr>
              <w:t>tyytyväisyyskyselyä, koska</w:t>
            </w:r>
            <w:r w:rsidRPr="00881C18">
              <w:t xml:space="preserve"> </w:t>
            </w:r>
            <w:r w:rsidRPr="00881C18">
              <w:rPr>
                <w:b/>
                <w:i/>
              </w:rPr>
              <w:t xml:space="preserve">turvautuminen </w:t>
            </w:r>
            <w:r w:rsidRPr="00881C18">
              <w:t xml:space="preserve">nykyisen puitesopimuksen mukaiseen ulkopuoliseen palveluntarjoajaan olisi ollut </w:t>
            </w:r>
            <w:r w:rsidRPr="00881C18">
              <w:rPr>
                <w:b/>
                <w:i/>
              </w:rPr>
              <w:t>kallista, mutta otti huomioon henkilöstökomitean edellisessä kyselyssä</w:t>
            </w:r>
            <w:r w:rsidRPr="00881C18">
              <w:t xml:space="preserve"> toistuvasti esiin </w:t>
            </w:r>
            <w:r w:rsidRPr="00881C18">
              <w:rPr>
                <w:b/>
                <w:i/>
              </w:rPr>
              <w:t>nostetut kysymykset</w:t>
            </w:r>
            <w:r w:rsidRPr="00881C18">
              <w:t xml:space="preserve">, jotka liittyivät pääasiassa työ- ja yksityiselämän tasapainoon sekä tulkintoihin siitä, millaisissa tilanteissa on mahdollista tehdä ulkomaanetätyötä erityisistä perhe- tai henkilökohtaisista syistä; panee merkille, että EPPOn mukaan sen tiukat </w:t>
            </w:r>
            <w:r w:rsidRPr="00881C18">
              <w:rPr>
                <w:b/>
                <w:i/>
              </w:rPr>
              <w:t xml:space="preserve">etätyösäännöt eivät korvaa Luxemburgissa vallitsevia </w:t>
            </w:r>
            <w:r w:rsidRPr="00881C18">
              <w:t xml:space="preserve">rekrytoinnin </w:t>
            </w:r>
            <w:r w:rsidRPr="00881C18">
              <w:rPr>
                <w:b/>
                <w:i/>
              </w:rPr>
              <w:t>pidäkkeitä</w:t>
            </w:r>
            <w:r w:rsidRPr="00881C18">
              <w:t xml:space="preserve">, ja kannustaa EPPOa etsimään edelleen vaihtoehtoja, joilla </w:t>
            </w:r>
            <w:r w:rsidRPr="00881C18">
              <w:rPr>
                <w:b/>
                <w:i/>
              </w:rPr>
              <w:t>henkilöstön</w:t>
            </w:r>
            <w:r w:rsidRPr="00881C18">
              <w:t xml:space="preserve"> autonomiaa voisi lisätä siten, että se ei </w:t>
            </w:r>
            <w:r w:rsidRPr="00881C18">
              <w:rPr>
                <w:b/>
                <w:i/>
              </w:rPr>
              <w:t>heikennä</w:t>
            </w:r>
            <w:r w:rsidRPr="00881C18">
              <w:t xml:space="preserve"> EPPOn työskentelytapojen tehokkuutta tai aseta viraston työkulttuuria kyseenalaiseksi, sillä näin voitaisiin </w:t>
            </w:r>
            <w:r w:rsidRPr="00881C18">
              <w:rPr>
                <w:b/>
                <w:i/>
              </w:rPr>
              <w:t xml:space="preserve">myös </w:t>
            </w:r>
            <w:r w:rsidRPr="00881C18">
              <w:t>lisätä henkilöstön tyytyväisyyttä;</w:t>
            </w:r>
          </w:p>
        </w:tc>
      </w:tr>
    </w:tbl>
    <w:p w14:paraId="48D2E89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E3152AD" w14:textId="77777777" w:rsidR="007075D5" w:rsidRPr="00881C18" w:rsidRDefault="007075D5" w:rsidP="007075D5">
      <w:r w:rsidRPr="00881C18">
        <w:rPr>
          <w:rStyle w:val="HideTWBExt"/>
        </w:rPr>
        <w:t>&lt;/Amend&gt;</w:t>
      </w:r>
    </w:p>
    <w:p w14:paraId="68BA577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43</w:t>
      </w:r>
      <w:r w:rsidRPr="00881C18">
        <w:rPr>
          <w:rStyle w:val="HideTWBExt"/>
          <w:b w:val="0"/>
        </w:rPr>
        <w:t>&lt;/NumAm&gt;</w:t>
      </w:r>
    </w:p>
    <w:p w14:paraId="4FBA413A"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37653579" w14:textId="77777777" w:rsidR="007075D5" w:rsidRPr="00881C18" w:rsidRDefault="007075D5" w:rsidP="007075D5">
      <w:pPr>
        <w:pStyle w:val="NormalBold"/>
      </w:pPr>
      <w:r w:rsidRPr="00881C18">
        <w:rPr>
          <w:rStyle w:val="HideTWBExt"/>
          <w:b w:val="0"/>
        </w:rPr>
        <w:t>&lt;/RepeatBlock-By&gt;</w:t>
      </w:r>
    </w:p>
    <w:p w14:paraId="40C12FE9"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E57C606" w14:textId="77777777" w:rsidR="007075D5" w:rsidRPr="00881C18" w:rsidRDefault="007075D5" w:rsidP="007075D5">
      <w:pPr>
        <w:pStyle w:val="NormalBold"/>
      </w:pPr>
      <w:r w:rsidRPr="00881C18">
        <w:rPr>
          <w:rStyle w:val="HideTWBExt"/>
          <w:b w:val="0"/>
        </w:rPr>
        <w:t>&lt;Article&gt;</w:t>
      </w:r>
      <w:r w:rsidRPr="00881C18">
        <w:t>60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650E8B6" w14:textId="77777777" w:rsidTr="009F5F68">
        <w:trPr>
          <w:trHeight w:val="240"/>
          <w:jc w:val="center"/>
        </w:trPr>
        <w:tc>
          <w:tcPr>
            <w:tcW w:w="9752" w:type="dxa"/>
            <w:gridSpan w:val="2"/>
            <w:tcBorders>
              <w:top w:val="nil"/>
              <w:left w:val="nil"/>
              <w:bottom w:val="nil"/>
              <w:right w:val="nil"/>
            </w:tcBorders>
          </w:tcPr>
          <w:p w14:paraId="1854BFDB" w14:textId="77777777" w:rsidR="007075D5" w:rsidRPr="00881C18" w:rsidRDefault="007075D5" w:rsidP="009F5F68"/>
        </w:tc>
      </w:tr>
      <w:tr w:rsidR="007075D5" w:rsidRPr="00881C18" w14:paraId="74229D99" w14:textId="77777777" w:rsidTr="009F5F68">
        <w:trPr>
          <w:trHeight w:val="240"/>
          <w:jc w:val="center"/>
        </w:trPr>
        <w:tc>
          <w:tcPr>
            <w:tcW w:w="4876" w:type="dxa"/>
            <w:tcBorders>
              <w:top w:val="nil"/>
              <w:left w:val="nil"/>
              <w:bottom w:val="nil"/>
              <w:right w:val="nil"/>
            </w:tcBorders>
            <w:hideMark/>
          </w:tcPr>
          <w:p w14:paraId="68FC51C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2DA19F5" w14:textId="77777777" w:rsidR="007075D5" w:rsidRPr="00881C18" w:rsidRDefault="007075D5" w:rsidP="009F5F68">
            <w:pPr>
              <w:pStyle w:val="AmColumnHeading"/>
            </w:pPr>
            <w:r w:rsidRPr="00881C18">
              <w:t>Tarkistus</w:t>
            </w:r>
          </w:p>
        </w:tc>
      </w:tr>
      <w:tr w:rsidR="007075D5" w:rsidRPr="00881C18" w14:paraId="12A8C298" w14:textId="77777777" w:rsidTr="009F5F68">
        <w:trPr>
          <w:jc w:val="center"/>
        </w:trPr>
        <w:tc>
          <w:tcPr>
            <w:tcW w:w="4876" w:type="dxa"/>
            <w:tcBorders>
              <w:top w:val="nil"/>
              <w:left w:val="nil"/>
              <w:bottom w:val="nil"/>
              <w:right w:val="nil"/>
            </w:tcBorders>
            <w:hideMark/>
          </w:tcPr>
          <w:p w14:paraId="6F04EF5D" w14:textId="77777777" w:rsidR="007075D5" w:rsidRPr="00881C18" w:rsidRDefault="007075D5" w:rsidP="009F5F68">
            <w:pPr>
              <w:pStyle w:val="Normal6a"/>
            </w:pPr>
            <w:r w:rsidRPr="00881C18">
              <w:t>60.</w:t>
            </w:r>
            <w:r w:rsidRPr="00881C18">
              <w:tab/>
              <w:t>panee merkille, että vuonna 2023 toteutetun pilottihankkeen myönteisten tulosten rohkaisemana laadittiin harjoittelua koskevat toimintaperiaatteet, jotka hyväksyttiin vuonna 2024, ja että ensimmäinen joukko harjoittelijoita aloitti virastossa jo samana vuonna; panee merkille, että vuonna 2024 EPPOssa työskenteli kahdeksan harjoittelijaa, joiden työaika oli sidottu harjoittelua koskevien toimintaperiaatteiden mukaisesti EPPOn henkilöstösääntöjen alaisen henkilöstön työaikaan, joka tässä tapauksessa oli työajasta ja hybridityöstä 24. maaliskuuta 2022 annetun komission päätöksen C(2022)1788 säännösten mukainen; arvostaa sitä, että kaikki EPPOn harjoittelijat saavat kuukausikorvauksen (apurahana);</w:t>
            </w:r>
          </w:p>
        </w:tc>
        <w:tc>
          <w:tcPr>
            <w:tcW w:w="4876" w:type="dxa"/>
            <w:tcBorders>
              <w:top w:val="nil"/>
              <w:left w:val="nil"/>
              <w:bottom w:val="nil"/>
              <w:right w:val="nil"/>
            </w:tcBorders>
            <w:hideMark/>
          </w:tcPr>
          <w:p w14:paraId="2B5FBB7F" w14:textId="77777777" w:rsidR="007075D5" w:rsidRPr="00881C18" w:rsidRDefault="007075D5" w:rsidP="009F5F68">
            <w:pPr>
              <w:pStyle w:val="Normal6a"/>
            </w:pPr>
            <w:r w:rsidRPr="00881C18">
              <w:t>60.</w:t>
            </w:r>
            <w:r w:rsidRPr="00881C18">
              <w:tab/>
              <w:t xml:space="preserve">panee merkille, että vuonna 2023 toteutetun pilottihankkeen myönteisten tulosten rohkaisemana laadittiin harjoittelua koskevat toimintaperiaatteet, jotka hyväksyttiin vuonna 2024, ja että ensimmäinen joukko harjoittelijoita aloitti virastossa jo samana vuonna; panee merkille, että vuonna 2024 EPPOssa työskenteli kahdeksan harjoittelijaa, joiden työaika oli sidottu harjoittelua koskevien toimintaperiaatteiden mukaisesti EPPOn henkilöstösääntöjen alaisen henkilöstön työaikaan, joka tässä tapauksessa oli työajasta ja hybridityöstä 24. maaliskuuta 2022 annetun komission päätöksen C(2022)1788 säännösten mukainen; arvostaa sitä, että kaikki EPPOn harjoittelijat saavat kuukausikorvauksen (apurahana); </w:t>
            </w:r>
            <w:r w:rsidRPr="00881C18">
              <w:rPr>
                <w:b/>
                <w:i/>
              </w:rPr>
              <w:t>korostaa, että Luxemburgin korkeat elinkustannukset muodostavat merkittävän esteen mahdollisille harjoittelijoille;</w:t>
            </w:r>
          </w:p>
        </w:tc>
      </w:tr>
    </w:tbl>
    <w:p w14:paraId="6F3DF15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65FC828" w14:textId="77777777" w:rsidR="007075D5" w:rsidRPr="00881C18" w:rsidRDefault="007075D5" w:rsidP="007075D5">
      <w:r w:rsidRPr="00881C18">
        <w:rPr>
          <w:rStyle w:val="HideTWBExt"/>
        </w:rPr>
        <w:t>&lt;/Amend&gt;</w:t>
      </w:r>
    </w:p>
    <w:p w14:paraId="3F5C02A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44</w:t>
      </w:r>
      <w:r w:rsidRPr="00881C18">
        <w:rPr>
          <w:rStyle w:val="HideTWBExt"/>
          <w:b w:val="0"/>
        </w:rPr>
        <w:t>&lt;/NumAm&gt;</w:t>
      </w:r>
    </w:p>
    <w:p w14:paraId="47DF6E08"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618CF1CF"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77258848" w14:textId="77777777" w:rsidR="007075D5" w:rsidRPr="00881C18" w:rsidRDefault="007075D5" w:rsidP="007075D5">
      <w:pPr>
        <w:pStyle w:val="NormalBold"/>
      </w:pPr>
      <w:r w:rsidRPr="00881C18">
        <w:rPr>
          <w:rStyle w:val="HideTWBExt"/>
          <w:b w:val="0"/>
        </w:rPr>
        <w:t>&lt;/RepeatBlock-By&gt;</w:t>
      </w:r>
    </w:p>
    <w:p w14:paraId="75EA3C8C"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621B395" w14:textId="77777777" w:rsidR="007075D5" w:rsidRPr="00881C18" w:rsidRDefault="007075D5" w:rsidP="007075D5">
      <w:pPr>
        <w:pStyle w:val="NormalBold"/>
      </w:pPr>
      <w:r w:rsidRPr="00881C18">
        <w:rPr>
          <w:rStyle w:val="HideTWBExt"/>
          <w:b w:val="0"/>
        </w:rPr>
        <w:t>&lt;Article&gt;</w:t>
      </w:r>
      <w:r w:rsidRPr="00881C18">
        <w:t>65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BBFFCBD" w14:textId="77777777" w:rsidTr="009F5F68">
        <w:trPr>
          <w:trHeight w:val="240"/>
          <w:jc w:val="center"/>
        </w:trPr>
        <w:tc>
          <w:tcPr>
            <w:tcW w:w="9752" w:type="dxa"/>
            <w:gridSpan w:val="2"/>
            <w:tcBorders>
              <w:top w:val="nil"/>
              <w:left w:val="nil"/>
              <w:bottom w:val="nil"/>
              <w:right w:val="nil"/>
            </w:tcBorders>
          </w:tcPr>
          <w:p w14:paraId="45F3242F" w14:textId="77777777" w:rsidR="007075D5" w:rsidRPr="00881C18" w:rsidRDefault="007075D5" w:rsidP="009F5F68"/>
        </w:tc>
      </w:tr>
      <w:tr w:rsidR="007075D5" w:rsidRPr="00881C18" w14:paraId="2475E283" w14:textId="77777777" w:rsidTr="009F5F68">
        <w:trPr>
          <w:trHeight w:val="240"/>
          <w:jc w:val="center"/>
        </w:trPr>
        <w:tc>
          <w:tcPr>
            <w:tcW w:w="4876" w:type="dxa"/>
            <w:tcBorders>
              <w:top w:val="nil"/>
              <w:left w:val="nil"/>
              <w:bottom w:val="nil"/>
              <w:right w:val="nil"/>
            </w:tcBorders>
            <w:hideMark/>
          </w:tcPr>
          <w:p w14:paraId="2F4F941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AF0D707" w14:textId="77777777" w:rsidR="007075D5" w:rsidRPr="00881C18" w:rsidRDefault="007075D5" w:rsidP="009F5F68">
            <w:pPr>
              <w:pStyle w:val="AmColumnHeading"/>
            </w:pPr>
            <w:r w:rsidRPr="00881C18">
              <w:t>Tarkistus</w:t>
            </w:r>
          </w:p>
        </w:tc>
      </w:tr>
      <w:tr w:rsidR="007075D5" w:rsidRPr="00881C18" w14:paraId="2A84BEFA" w14:textId="77777777" w:rsidTr="009F5F68">
        <w:trPr>
          <w:jc w:val="center"/>
        </w:trPr>
        <w:tc>
          <w:tcPr>
            <w:tcW w:w="4876" w:type="dxa"/>
            <w:tcBorders>
              <w:top w:val="nil"/>
              <w:left w:val="nil"/>
              <w:bottom w:val="nil"/>
              <w:right w:val="nil"/>
            </w:tcBorders>
            <w:hideMark/>
          </w:tcPr>
          <w:p w14:paraId="597F938E" w14:textId="77777777" w:rsidR="007075D5" w:rsidRPr="00881C18" w:rsidRDefault="007075D5" w:rsidP="009F5F68">
            <w:pPr>
              <w:pStyle w:val="Normal6a"/>
            </w:pPr>
            <w:r w:rsidRPr="00881C18">
              <w:t>65.</w:t>
            </w:r>
            <w:r w:rsidRPr="00881C18">
              <w:tab/>
              <w:t>panee tyytyväisenä merkille EPPOn toteuttamat jatkotoimenpiteet, jotka liittyvät parlamentin viimeisimpään vastuuvapauden myöntämistä koskevaan päätöslauselmaan, jossa EPPOa pyydettiin hyväksymään erityinen väärinkäytösten paljastamista ja vastatoimien torjuntaa koskeva menettely, jotta niiden soveltamista koskevat säännöt voidaan sisällyttää kollegion hyväksymiin henkilöstösääntöihin (kollegion päätös 077/2021 EPPOssa sovellettavien väärinkäytösten paljastamista koskevien suuntaviivojen vahvistamisesta), ja täydentämään EPPOn varainhoitosääntöjen 45 artiklan 12 kohtaa (jossa vahvistetaan kyseisessä tilanteessa toteutettavat toimet), jotta voidaan varmistaa turvallisuus ja suojelu työpaikalla; on tietoinen, että vuonna 2024 valmisteltiin erityinen väärinkäytösten paljastamista ja vastatoimien torjuntaa koskeva menettely, joka hyväksyttiin vuoden 2025 alussa; kannustaa EPPOa jatkamaan tiivistä sisäistä vuoropuhelua väärinkäytösten paljastamisesta häirintäyhdyshenkilöiden kanssa ja ottamaan valtuutettujen Euroopan syyttäjien kansalliset avustajat mukaan tähän liittyviin asioihin;</w:t>
            </w:r>
          </w:p>
        </w:tc>
        <w:tc>
          <w:tcPr>
            <w:tcW w:w="4876" w:type="dxa"/>
            <w:tcBorders>
              <w:top w:val="nil"/>
              <w:left w:val="nil"/>
              <w:bottom w:val="nil"/>
              <w:right w:val="nil"/>
            </w:tcBorders>
            <w:hideMark/>
          </w:tcPr>
          <w:p w14:paraId="0E4C91DF" w14:textId="77777777" w:rsidR="007075D5" w:rsidRPr="00881C18" w:rsidRDefault="007075D5" w:rsidP="009F5F68">
            <w:pPr>
              <w:pStyle w:val="Normal6a"/>
            </w:pPr>
            <w:r w:rsidRPr="00881C18">
              <w:t>65.</w:t>
            </w:r>
            <w:r w:rsidRPr="00881C18">
              <w:tab/>
              <w:t xml:space="preserve">panee tyytyväisenä merkille EPPOn toteuttamat jatkotoimenpiteet, jotka liittyvät parlamentin viimeisimpään vastuuvapauden myöntämistä koskevaan päätöslauselmaan, jossa EPPOa pyydettiin hyväksymään erityinen väärinkäytösten paljastamista ja vastatoimien torjuntaa koskeva menettely, jotta niiden soveltamista koskevat säännöt voidaan sisällyttää kollegion hyväksymiin henkilöstösääntöihin (kollegion päätös 077/2021 EPPOssa sovellettavien väärinkäytösten paljastamista koskevien suuntaviivojen vahvistamisesta), ja täydentämään EPPOn varainhoitosääntöjen 45 artiklan 12 kohtaa (jossa vahvistetaan kyseisessä tilanteessa toteutettavat toimet), jotta voidaan varmistaa turvallisuus ja suojelu työpaikalla; on tietoinen, että vuonna 2024 valmisteltiin erityinen väärinkäytösten paljastamista ja vastatoimien torjuntaa koskeva menettely, joka hyväksyttiin vuoden 2025 alussa; kannustaa EPPOa jatkamaan tiivistä sisäistä vuoropuhelua väärinkäytösten paljastamisesta häirintäyhdyshenkilöiden kanssa ja ottamaan valtuutettujen Euroopan syyttäjien kansalliset avustajat mukaan tähän liittyviin asioihin; </w:t>
            </w:r>
            <w:r w:rsidRPr="00881C18">
              <w:rPr>
                <w:b/>
                <w:i/>
              </w:rPr>
              <w:t>korostaa, että väärinkäytösten paljastamista ja vastatoimien torjuntaa koskevien menettelyjen tehokas täytäntöönpano on olennaisen tärkeää EPPOn sisäisen integriteetin ja uskottavuuden turvaamiseksi; kehottaa EPPOa raportoimaan vastuuvapauden myöntävälle viranomaiselle näiden suojakeinojen käytännön toiminnasta, muun muassa siitä, missä määrin henkilöstö on tietoinen järjestelmästä ja luottaa siihen;</w:t>
            </w:r>
          </w:p>
        </w:tc>
      </w:tr>
    </w:tbl>
    <w:p w14:paraId="419F41A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15A78748" w14:textId="77777777" w:rsidR="007075D5" w:rsidRPr="00881C18" w:rsidRDefault="007075D5" w:rsidP="007075D5">
      <w:r w:rsidRPr="00881C18">
        <w:rPr>
          <w:rStyle w:val="HideTWBExt"/>
        </w:rPr>
        <w:t>&lt;/Amend&gt;</w:t>
      </w:r>
    </w:p>
    <w:p w14:paraId="2F59E961"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45</w:t>
      </w:r>
      <w:r w:rsidRPr="00881C18">
        <w:rPr>
          <w:rStyle w:val="HideTWBExt"/>
          <w:b w:val="0"/>
        </w:rPr>
        <w:t>&lt;/NumAm&gt;</w:t>
      </w:r>
    </w:p>
    <w:p w14:paraId="275B04A3"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9CD95E3" w14:textId="77777777" w:rsidR="007075D5" w:rsidRPr="00881C18" w:rsidRDefault="007075D5" w:rsidP="007075D5">
      <w:pPr>
        <w:pStyle w:val="NormalBold"/>
      </w:pPr>
      <w:r w:rsidRPr="00881C18">
        <w:rPr>
          <w:rStyle w:val="HideTWBExt"/>
          <w:b w:val="0"/>
        </w:rPr>
        <w:t>&lt;/RepeatBlock-By&gt;</w:t>
      </w:r>
    </w:p>
    <w:p w14:paraId="0EFC19E8"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87A9718" w14:textId="77777777" w:rsidR="007075D5" w:rsidRPr="00881C18" w:rsidRDefault="007075D5" w:rsidP="007075D5">
      <w:pPr>
        <w:pStyle w:val="NormalBold"/>
      </w:pPr>
      <w:r w:rsidRPr="00881C18">
        <w:rPr>
          <w:rStyle w:val="HideTWBExt"/>
          <w:b w:val="0"/>
        </w:rPr>
        <w:t>&lt;Article&gt;</w:t>
      </w:r>
      <w:r w:rsidRPr="00881C18">
        <w:t>67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8AB601B" w14:textId="77777777" w:rsidTr="009F5F68">
        <w:trPr>
          <w:trHeight w:val="240"/>
          <w:jc w:val="center"/>
        </w:trPr>
        <w:tc>
          <w:tcPr>
            <w:tcW w:w="9752" w:type="dxa"/>
            <w:gridSpan w:val="2"/>
            <w:tcBorders>
              <w:top w:val="nil"/>
              <w:left w:val="nil"/>
              <w:bottom w:val="nil"/>
              <w:right w:val="nil"/>
            </w:tcBorders>
          </w:tcPr>
          <w:p w14:paraId="12036E4E" w14:textId="77777777" w:rsidR="007075D5" w:rsidRPr="00881C18" w:rsidRDefault="007075D5" w:rsidP="009F5F68"/>
        </w:tc>
      </w:tr>
      <w:tr w:rsidR="007075D5" w:rsidRPr="00881C18" w14:paraId="5B2ACDB2" w14:textId="77777777" w:rsidTr="009F5F68">
        <w:trPr>
          <w:trHeight w:val="240"/>
          <w:jc w:val="center"/>
        </w:trPr>
        <w:tc>
          <w:tcPr>
            <w:tcW w:w="4876" w:type="dxa"/>
            <w:tcBorders>
              <w:top w:val="nil"/>
              <w:left w:val="nil"/>
              <w:bottom w:val="nil"/>
              <w:right w:val="nil"/>
            </w:tcBorders>
            <w:hideMark/>
          </w:tcPr>
          <w:p w14:paraId="5192C75F"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6F76001" w14:textId="77777777" w:rsidR="007075D5" w:rsidRPr="00881C18" w:rsidRDefault="007075D5" w:rsidP="009F5F68">
            <w:pPr>
              <w:pStyle w:val="AmColumnHeading"/>
            </w:pPr>
            <w:r w:rsidRPr="00881C18">
              <w:t>Tarkistus</w:t>
            </w:r>
          </w:p>
        </w:tc>
      </w:tr>
      <w:tr w:rsidR="007075D5" w:rsidRPr="00881C18" w14:paraId="2966DA89" w14:textId="77777777" w:rsidTr="009F5F68">
        <w:trPr>
          <w:jc w:val="center"/>
        </w:trPr>
        <w:tc>
          <w:tcPr>
            <w:tcW w:w="4876" w:type="dxa"/>
            <w:tcBorders>
              <w:top w:val="nil"/>
              <w:left w:val="nil"/>
              <w:bottom w:val="nil"/>
              <w:right w:val="nil"/>
            </w:tcBorders>
            <w:hideMark/>
          </w:tcPr>
          <w:p w14:paraId="1421FC82" w14:textId="77777777" w:rsidR="007075D5" w:rsidRPr="00881C18" w:rsidRDefault="007075D5" w:rsidP="009F5F68">
            <w:pPr>
              <w:pStyle w:val="Normal6a"/>
            </w:pPr>
            <w:r w:rsidRPr="00881C18">
              <w:t>67.</w:t>
            </w:r>
            <w:r w:rsidRPr="00881C18">
              <w:tab/>
              <w:t xml:space="preserve">huomauttaa avoimuuden keskeisestä merkityksestä EPPOn vuorovaikutuksessa ulkoisten toimijoiden kanssa; arvostaa sitä, että EPPO on halukas etsimään tapoja lisätä entisestään ulkoisten toimijoiden kanssa käytävän vuorovaikutuksen avoimuutta siten, että syyttäjäntoimen arkaluonteisuus ja erityisluonne sekä tarve suojella EPPOn riippumattomuutta otetaan asianmukaisesti huomioon; katsoo edelleen, että pakollisen julkisen rekisterin perustaminen kaikista EPPOn virkamiesten ja kolmansien osapuolten edustajien, myös edunvalvojien ja kansallisten hallitusten edustajien, välisistä kokouksista parantaisi </w:t>
            </w:r>
            <w:r w:rsidRPr="00881C18">
              <w:rPr>
                <w:b/>
                <w:i/>
              </w:rPr>
              <w:t>merkittävästi</w:t>
            </w:r>
            <w:r w:rsidRPr="00881C18">
              <w:t xml:space="preserve"> ihmisten luottamusta EPPOn riippumattomuuteen ja estäisi mielikuvat sopimattomasta vaikuttamisesta;</w:t>
            </w:r>
          </w:p>
        </w:tc>
        <w:tc>
          <w:tcPr>
            <w:tcW w:w="4876" w:type="dxa"/>
            <w:tcBorders>
              <w:top w:val="nil"/>
              <w:left w:val="nil"/>
              <w:bottom w:val="nil"/>
              <w:right w:val="nil"/>
            </w:tcBorders>
            <w:hideMark/>
          </w:tcPr>
          <w:p w14:paraId="76E0CEB5" w14:textId="77777777" w:rsidR="007075D5" w:rsidRPr="00881C18" w:rsidRDefault="007075D5" w:rsidP="009F5F68">
            <w:pPr>
              <w:pStyle w:val="Normal6a"/>
            </w:pPr>
            <w:r w:rsidRPr="00881C18">
              <w:t>67.</w:t>
            </w:r>
            <w:r w:rsidRPr="00881C18">
              <w:tab/>
              <w:t>huomauttaa avoimuuden keskeisestä merkityksestä EPPOn vuorovaikutuksessa ulkoisten toimijoiden kanssa; arvostaa sitä, että EPPO on halukas etsimään tapoja lisätä entisestään ulkoisten toimijoiden kanssa käytävän vuorovaikutuksen avoimuutta siten, että syyttäjäntoimen arkaluonteisuus ja erityisluonne</w:t>
            </w:r>
            <w:r w:rsidRPr="00881C18">
              <w:rPr>
                <w:b/>
                <w:i/>
              </w:rPr>
              <w:t>, mukaan lukien tuomioistuinten harjoittama valvonta,</w:t>
            </w:r>
            <w:r w:rsidRPr="00881C18">
              <w:t xml:space="preserve"> sekä tarve suojella EPPOn riippumattomuutta otetaan asianmukaisesti huomioon; katsoo edelleen, että pakollisen julkisen rekisterin perustaminen kaikista EPPOn virkamiesten ja kolmansien osapuolten edustajien, myös edunvalvojien ja kansallisten hallitusten edustajien, välisistä kokouksista parantaisi ihmisten luottamusta EPPOn riippumattomuuteen ja estäisi mielikuvat sopimattomasta vaikuttamisesta;</w:t>
            </w:r>
          </w:p>
        </w:tc>
      </w:tr>
    </w:tbl>
    <w:p w14:paraId="69DA7915"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D64071F" w14:textId="77777777" w:rsidR="007075D5" w:rsidRPr="00881C18" w:rsidRDefault="007075D5" w:rsidP="007075D5">
      <w:r w:rsidRPr="00881C18">
        <w:rPr>
          <w:rStyle w:val="HideTWBExt"/>
        </w:rPr>
        <w:t>&lt;/Amend&gt;</w:t>
      </w:r>
    </w:p>
    <w:p w14:paraId="4C45266C"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46</w:t>
      </w:r>
      <w:r w:rsidRPr="00881C18">
        <w:rPr>
          <w:rStyle w:val="HideTWBExt"/>
          <w:b w:val="0"/>
        </w:rPr>
        <w:t>&lt;/NumAm&gt;</w:t>
      </w:r>
    </w:p>
    <w:p w14:paraId="13DFD547" w14:textId="77777777" w:rsidR="007075D5" w:rsidRPr="00881C18" w:rsidRDefault="007075D5" w:rsidP="007075D5">
      <w:pPr>
        <w:pStyle w:val="NormalBold"/>
      </w:pPr>
      <w:r w:rsidRPr="00881C18">
        <w:rPr>
          <w:rStyle w:val="HideTWBExt"/>
          <w:b w:val="0"/>
        </w:rPr>
        <w:t>&lt;RepeatBlock-By&gt;&lt;Members&gt;</w:t>
      </w:r>
      <w:r w:rsidRPr="00881C18">
        <w:t>Ondřej Knotek, Virginie Joron, Julien Sanchez</w:t>
      </w:r>
      <w:r w:rsidRPr="00881C18">
        <w:rPr>
          <w:rStyle w:val="HideTWBExt"/>
          <w:b w:val="0"/>
        </w:rPr>
        <w:t>&lt;/Members&gt;</w:t>
      </w:r>
    </w:p>
    <w:p w14:paraId="0D05C8AE" w14:textId="77777777" w:rsidR="007075D5" w:rsidRPr="00881C18" w:rsidRDefault="007075D5" w:rsidP="007075D5">
      <w:pPr>
        <w:pStyle w:val="NormalBold"/>
      </w:pPr>
      <w:r w:rsidRPr="00881C18">
        <w:rPr>
          <w:rStyle w:val="HideTWBExt"/>
          <w:b w:val="0"/>
        </w:rPr>
        <w:t>&lt;/RepeatBlock-By&gt;</w:t>
      </w:r>
    </w:p>
    <w:p w14:paraId="31F0846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314C21A" w14:textId="77777777" w:rsidR="007075D5" w:rsidRPr="00881C18" w:rsidRDefault="007075D5" w:rsidP="007075D5">
      <w:pPr>
        <w:pStyle w:val="NormalBold"/>
      </w:pPr>
      <w:r w:rsidRPr="00881C18">
        <w:rPr>
          <w:rStyle w:val="HideTWBExt"/>
          <w:b w:val="0"/>
        </w:rPr>
        <w:t>&lt;Article&gt;</w:t>
      </w:r>
      <w:r w:rsidRPr="00881C18">
        <w:t>67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DDBBFEA" w14:textId="77777777" w:rsidTr="009F5F68">
        <w:trPr>
          <w:trHeight w:val="240"/>
          <w:jc w:val="center"/>
        </w:trPr>
        <w:tc>
          <w:tcPr>
            <w:tcW w:w="9752" w:type="dxa"/>
            <w:gridSpan w:val="2"/>
            <w:tcBorders>
              <w:top w:val="nil"/>
              <w:left w:val="nil"/>
              <w:bottom w:val="nil"/>
              <w:right w:val="nil"/>
            </w:tcBorders>
          </w:tcPr>
          <w:p w14:paraId="7E67595A" w14:textId="77777777" w:rsidR="007075D5" w:rsidRPr="00881C18" w:rsidRDefault="007075D5" w:rsidP="009F5F68"/>
        </w:tc>
      </w:tr>
      <w:tr w:rsidR="007075D5" w:rsidRPr="00881C18" w14:paraId="06C13E53" w14:textId="77777777" w:rsidTr="009F5F68">
        <w:trPr>
          <w:trHeight w:val="240"/>
          <w:jc w:val="center"/>
        </w:trPr>
        <w:tc>
          <w:tcPr>
            <w:tcW w:w="4876" w:type="dxa"/>
            <w:tcBorders>
              <w:top w:val="nil"/>
              <w:left w:val="nil"/>
              <w:bottom w:val="nil"/>
              <w:right w:val="nil"/>
            </w:tcBorders>
            <w:hideMark/>
          </w:tcPr>
          <w:p w14:paraId="525E5557"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7FCC293" w14:textId="77777777" w:rsidR="007075D5" w:rsidRPr="00881C18" w:rsidRDefault="007075D5" w:rsidP="009F5F68">
            <w:pPr>
              <w:pStyle w:val="AmColumnHeading"/>
            </w:pPr>
            <w:r w:rsidRPr="00881C18">
              <w:t>Tarkistus</w:t>
            </w:r>
          </w:p>
        </w:tc>
      </w:tr>
      <w:tr w:rsidR="007075D5" w:rsidRPr="00881C18" w14:paraId="2A45858B" w14:textId="77777777" w:rsidTr="009F5F68">
        <w:trPr>
          <w:jc w:val="center"/>
        </w:trPr>
        <w:tc>
          <w:tcPr>
            <w:tcW w:w="4876" w:type="dxa"/>
            <w:tcBorders>
              <w:top w:val="nil"/>
              <w:left w:val="nil"/>
              <w:bottom w:val="nil"/>
              <w:right w:val="nil"/>
            </w:tcBorders>
          </w:tcPr>
          <w:p w14:paraId="3E809D1E" w14:textId="77777777" w:rsidR="007075D5" w:rsidRPr="00881C18" w:rsidRDefault="007075D5" w:rsidP="009F5F68">
            <w:pPr>
              <w:pStyle w:val="Normal6a"/>
            </w:pPr>
          </w:p>
        </w:tc>
        <w:tc>
          <w:tcPr>
            <w:tcW w:w="4876" w:type="dxa"/>
            <w:tcBorders>
              <w:top w:val="nil"/>
              <w:left w:val="nil"/>
              <w:bottom w:val="nil"/>
              <w:right w:val="nil"/>
            </w:tcBorders>
            <w:hideMark/>
          </w:tcPr>
          <w:p w14:paraId="67184CC1" w14:textId="77777777" w:rsidR="007075D5" w:rsidRPr="00881C18" w:rsidRDefault="007075D5" w:rsidP="009F5F68">
            <w:pPr>
              <w:pStyle w:val="Normal6a"/>
            </w:pPr>
            <w:r w:rsidRPr="00881C18">
              <w:rPr>
                <w:b/>
                <w:i/>
              </w:rPr>
              <w:t>67 a.</w:t>
            </w:r>
            <w:r w:rsidRPr="00881C18">
              <w:tab/>
            </w:r>
            <w:r w:rsidRPr="00881C18">
              <w:rPr>
                <w:b/>
                <w:i/>
              </w:rPr>
              <w:t>panee merkille 11. heinäkuuta 2025 julkaistussa videossa esitetyt väitteet, joissa eräs väärinkäytösten paljastaja syyttää Euroopan pääsyyttäjää siitä, että tämä on salannut väitetyn määräyksen tuhota korruptioon ja unionin varojen väärinkäyttöön liittyviä todisteita Romaniassa; pitää valitettavana, että komissio ei vastannut parlamentin kysymyksiin siitä, onko video aito; kehottaa komissiota selvittämään viipymättä ja syyttäjän riippumattomuutta ja syyttömyysolettamaa täysin kunnioittaen, onko esitetyt väitteet arvioitu, ja tiedottamaan asiasta parlamentille;</w:t>
            </w:r>
          </w:p>
        </w:tc>
      </w:tr>
    </w:tbl>
    <w:p w14:paraId="482101E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5521385" w14:textId="77777777" w:rsidR="007075D5" w:rsidRPr="00881C18" w:rsidRDefault="007075D5" w:rsidP="007075D5">
      <w:r w:rsidRPr="00881C18">
        <w:rPr>
          <w:rStyle w:val="HideTWBExt"/>
        </w:rPr>
        <w:t>&lt;/Amend&gt;</w:t>
      </w:r>
    </w:p>
    <w:p w14:paraId="35F044B5"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47</w:t>
      </w:r>
      <w:r w:rsidRPr="00881C18">
        <w:rPr>
          <w:rStyle w:val="HideTWBExt"/>
          <w:b w:val="0"/>
        </w:rPr>
        <w:t>&lt;/NumAm&gt;</w:t>
      </w:r>
    </w:p>
    <w:p w14:paraId="5D88AAD2" w14:textId="77777777" w:rsidR="007075D5" w:rsidRPr="00881C18" w:rsidRDefault="007075D5" w:rsidP="007075D5">
      <w:pPr>
        <w:pStyle w:val="NormalBold"/>
      </w:pPr>
      <w:r w:rsidRPr="00881C18">
        <w:rPr>
          <w:rStyle w:val="HideTWBExt"/>
          <w:b w:val="0"/>
        </w:rPr>
        <w:t>&lt;RepeatBlock-By&gt;&lt;Members&gt;</w:t>
      </w:r>
      <w:r w:rsidRPr="00881C18">
        <w:t>Virginie Joron, Julien Sanchez</w:t>
      </w:r>
      <w:r w:rsidRPr="00881C18">
        <w:rPr>
          <w:rStyle w:val="HideTWBExt"/>
          <w:b w:val="0"/>
        </w:rPr>
        <w:t>&lt;/Members&gt;</w:t>
      </w:r>
    </w:p>
    <w:p w14:paraId="5F0E16AD" w14:textId="77777777" w:rsidR="007075D5" w:rsidRPr="00881C18" w:rsidRDefault="007075D5" w:rsidP="007075D5">
      <w:pPr>
        <w:pStyle w:val="NormalBold"/>
      </w:pPr>
      <w:r w:rsidRPr="00881C18">
        <w:rPr>
          <w:rStyle w:val="HideTWBExt"/>
          <w:b w:val="0"/>
        </w:rPr>
        <w:t>&lt;/RepeatBlock-By&gt;</w:t>
      </w:r>
    </w:p>
    <w:p w14:paraId="3A88C34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BB7C811" w14:textId="77777777" w:rsidR="007075D5" w:rsidRPr="00881C18" w:rsidRDefault="007075D5" w:rsidP="007075D5">
      <w:pPr>
        <w:pStyle w:val="NormalBold"/>
      </w:pPr>
      <w:r w:rsidRPr="00881C18">
        <w:rPr>
          <w:rStyle w:val="HideTWBExt"/>
          <w:b w:val="0"/>
        </w:rPr>
        <w:t>&lt;Article&gt;</w:t>
      </w:r>
      <w:r w:rsidRPr="00881C18">
        <w:t>67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2E89F2F" w14:textId="77777777" w:rsidTr="009F5F68">
        <w:trPr>
          <w:trHeight w:val="240"/>
          <w:jc w:val="center"/>
        </w:trPr>
        <w:tc>
          <w:tcPr>
            <w:tcW w:w="9752" w:type="dxa"/>
            <w:gridSpan w:val="2"/>
            <w:tcBorders>
              <w:top w:val="nil"/>
              <w:left w:val="nil"/>
              <w:bottom w:val="nil"/>
              <w:right w:val="nil"/>
            </w:tcBorders>
          </w:tcPr>
          <w:p w14:paraId="44830F24" w14:textId="77777777" w:rsidR="007075D5" w:rsidRPr="00881C18" w:rsidRDefault="007075D5" w:rsidP="009F5F68"/>
        </w:tc>
      </w:tr>
      <w:tr w:rsidR="007075D5" w:rsidRPr="00881C18" w14:paraId="4FE2FA7F" w14:textId="77777777" w:rsidTr="009F5F68">
        <w:trPr>
          <w:trHeight w:val="240"/>
          <w:jc w:val="center"/>
        </w:trPr>
        <w:tc>
          <w:tcPr>
            <w:tcW w:w="4876" w:type="dxa"/>
            <w:tcBorders>
              <w:top w:val="nil"/>
              <w:left w:val="nil"/>
              <w:bottom w:val="nil"/>
              <w:right w:val="nil"/>
            </w:tcBorders>
            <w:hideMark/>
          </w:tcPr>
          <w:p w14:paraId="612FB65F"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E7454B7" w14:textId="77777777" w:rsidR="007075D5" w:rsidRPr="00881C18" w:rsidRDefault="007075D5" w:rsidP="009F5F68">
            <w:pPr>
              <w:pStyle w:val="AmColumnHeading"/>
            </w:pPr>
            <w:r w:rsidRPr="00881C18">
              <w:t>Tarkistus</w:t>
            </w:r>
          </w:p>
        </w:tc>
      </w:tr>
      <w:tr w:rsidR="007075D5" w:rsidRPr="00881C18" w14:paraId="527B855C" w14:textId="77777777" w:rsidTr="009F5F68">
        <w:trPr>
          <w:jc w:val="center"/>
        </w:trPr>
        <w:tc>
          <w:tcPr>
            <w:tcW w:w="4876" w:type="dxa"/>
            <w:tcBorders>
              <w:top w:val="nil"/>
              <w:left w:val="nil"/>
              <w:bottom w:val="nil"/>
              <w:right w:val="nil"/>
            </w:tcBorders>
          </w:tcPr>
          <w:p w14:paraId="51B0CA74" w14:textId="77777777" w:rsidR="007075D5" w:rsidRPr="00881C18" w:rsidRDefault="007075D5" w:rsidP="009F5F68">
            <w:pPr>
              <w:pStyle w:val="Normal6a"/>
            </w:pPr>
          </w:p>
        </w:tc>
        <w:tc>
          <w:tcPr>
            <w:tcW w:w="4876" w:type="dxa"/>
            <w:tcBorders>
              <w:top w:val="nil"/>
              <w:left w:val="nil"/>
              <w:bottom w:val="nil"/>
              <w:right w:val="nil"/>
            </w:tcBorders>
            <w:hideMark/>
          </w:tcPr>
          <w:p w14:paraId="0653A8B3" w14:textId="77777777" w:rsidR="007075D5" w:rsidRPr="00881C18" w:rsidRDefault="007075D5" w:rsidP="009F5F68">
            <w:pPr>
              <w:pStyle w:val="Normal6a"/>
            </w:pPr>
            <w:r w:rsidRPr="00881C18">
              <w:rPr>
                <w:b/>
                <w:i/>
              </w:rPr>
              <w:t>67 a.</w:t>
            </w:r>
            <w:r w:rsidRPr="00881C18">
              <w:tab/>
            </w:r>
            <w:r w:rsidRPr="00881C18">
              <w:rPr>
                <w:b/>
                <w:i/>
              </w:rPr>
              <w:t>toteaa, että Euroopan tilintarkastustuomioistuimen mukaan komissio allekirjoitti 71 miljardin euron sopimukset kaikkiaan 4,6 miljardin covid-19-rokoteannoksen toimittamisesta</w:t>
            </w:r>
            <w:r w:rsidRPr="00881C18">
              <w:rPr>
                <w:b/>
                <w:i/>
                <w:vertAlign w:val="superscript"/>
              </w:rPr>
              <w:t>1 a</w:t>
            </w:r>
            <w:r w:rsidRPr="00881C18">
              <w:rPr>
                <w:b/>
                <w:i/>
              </w:rPr>
              <w:t>; pitää valitettavana, että Euroopan syyttäjänvirasto (EPPO) kieltäytyy edelleen antamasta tietoa resursseista ja henkilöstön määrästä, joita osoitettiin sen suorittamaan tutkintaan covid-19-rokotteiden hankinnasta, tai tutkinnan aikataulusta tai vastaamasta näitä koskeviin kysymyksiin;</w:t>
            </w:r>
          </w:p>
        </w:tc>
      </w:tr>
      <w:tr w:rsidR="007075D5" w:rsidRPr="00881C18" w14:paraId="67E09361" w14:textId="77777777" w:rsidTr="009F5F68">
        <w:trPr>
          <w:jc w:val="center"/>
        </w:trPr>
        <w:tc>
          <w:tcPr>
            <w:tcW w:w="4876" w:type="dxa"/>
            <w:tcBorders>
              <w:top w:val="nil"/>
              <w:left w:val="nil"/>
              <w:bottom w:val="nil"/>
              <w:right w:val="nil"/>
            </w:tcBorders>
          </w:tcPr>
          <w:p w14:paraId="67B80C50" w14:textId="77777777" w:rsidR="007075D5" w:rsidRPr="00881C18" w:rsidRDefault="007075D5" w:rsidP="009F5F68"/>
        </w:tc>
        <w:tc>
          <w:tcPr>
            <w:tcW w:w="4876" w:type="dxa"/>
            <w:tcBorders>
              <w:top w:val="nil"/>
              <w:left w:val="nil"/>
              <w:bottom w:val="nil"/>
              <w:right w:val="nil"/>
            </w:tcBorders>
            <w:hideMark/>
          </w:tcPr>
          <w:p w14:paraId="1ABD3680" w14:textId="77777777" w:rsidR="007075D5" w:rsidRPr="00881C18" w:rsidRDefault="007075D5" w:rsidP="009F5F68">
            <w:pPr>
              <w:pStyle w:val="Normal6a"/>
            </w:pPr>
            <w:r w:rsidRPr="00881C18">
              <w:rPr>
                <w:b/>
                <w:i/>
              </w:rPr>
              <w:t>_________________</w:t>
            </w:r>
          </w:p>
        </w:tc>
      </w:tr>
      <w:tr w:rsidR="007075D5" w:rsidRPr="00881C18" w14:paraId="4ACE3000" w14:textId="77777777" w:rsidTr="009F5F68">
        <w:trPr>
          <w:jc w:val="center"/>
        </w:trPr>
        <w:tc>
          <w:tcPr>
            <w:tcW w:w="4876" w:type="dxa"/>
            <w:tcBorders>
              <w:top w:val="nil"/>
              <w:left w:val="nil"/>
              <w:bottom w:val="nil"/>
              <w:right w:val="nil"/>
            </w:tcBorders>
          </w:tcPr>
          <w:p w14:paraId="2D82EA00" w14:textId="77777777" w:rsidR="007075D5" w:rsidRPr="00881C18" w:rsidRDefault="007075D5" w:rsidP="009F5F68"/>
        </w:tc>
        <w:tc>
          <w:tcPr>
            <w:tcW w:w="4876" w:type="dxa"/>
            <w:tcBorders>
              <w:top w:val="nil"/>
              <w:left w:val="nil"/>
              <w:bottom w:val="nil"/>
              <w:right w:val="nil"/>
            </w:tcBorders>
            <w:hideMark/>
          </w:tcPr>
          <w:p w14:paraId="1257BBD9" w14:textId="77777777" w:rsidR="007075D5" w:rsidRPr="00881C18" w:rsidRDefault="007075D5" w:rsidP="009F5F68">
            <w:pPr>
              <w:pStyle w:val="Normal6a"/>
              <w:rPr>
                <w:lang w:val="pt-PT"/>
              </w:rPr>
            </w:pPr>
            <w:r w:rsidRPr="00881C18">
              <w:rPr>
                <w:b/>
                <w:i/>
                <w:vertAlign w:val="superscript"/>
                <w:lang w:val="pt-PT"/>
              </w:rPr>
              <w:t>1 a</w:t>
            </w:r>
            <w:r w:rsidRPr="00881C18">
              <w:rPr>
                <w:lang w:val="pt-PT"/>
              </w:rPr>
              <w:t xml:space="preserve"> </w:t>
            </w:r>
            <w:r w:rsidRPr="00881C18">
              <w:rPr>
                <w:b/>
                <w:i/>
                <w:lang w:val="pt-PT"/>
              </w:rPr>
              <w:t xml:space="preserve">1. https://www.eca.europa.eu/Lists/ECADocuments/SR22_19/SR_EU_COVID_vaccine_procurement_FI.pdf https://www.euractiv.com/news/pfizergate-commission-broke-transparency-rules-over-von-der-leyen-texts-court-rules/ </w:t>
            </w:r>
          </w:p>
        </w:tc>
      </w:tr>
    </w:tbl>
    <w:p w14:paraId="6314445E" w14:textId="77777777" w:rsidR="007075D5" w:rsidRPr="00881C18" w:rsidRDefault="007075D5" w:rsidP="007075D5">
      <w:pPr>
        <w:pStyle w:val="AmOrLang"/>
        <w:rPr>
          <w:lang w:val="en-GB" w:eastAsia="en-US"/>
        </w:rPr>
      </w:pPr>
      <w:r w:rsidRPr="00881C18">
        <w:rPr>
          <w:lang w:val="en-GB"/>
        </w:rPr>
        <w:t xml:space="preserve">Or. </w:t>
      </w:r>
      <w:r w:rsidRPr="00881C18">
        <w:rPr>
          <w:rStyle w:val="HideTWBExt"/>
        </w:rPr>
        <w:t>&lt;Original&gt;</w:t>
      </w:r>
      <w:r w:rsidRPr="00881C18">
        <w:rPr>
          <w:rStyle w:val="HideTWBInt"/>
        </w:rPr>
        <w:t>{FR}</w:t>
      </w:r>
      <w:r w:rsidRPr="00881C18">
        <w:rPr>
          <w:lang w:val="en-GB"/>
        </w:rPr>
        <w:t>fr</w:t>
      </w:r>
      <w:r w:rsidRPr="00881C18">
        <w:rPr>
          <w:rStyle w:val="HideTWBExt"/>
        </w:rPr>
        <w:t>&lt;/Original&gt;</w:t>
      </w:r>
    </w:p>
    <w:p w14:paraId="1B8FB838" w14:textId="77777777" w:rsidR="007075D5" w:rsidRPr="00881C18" w:rsidRDefault="007075D5" w:rsidP="007075D5">
      <w:pPr>
        <w:rPr>
          <w:lang w:val="en-GB"/>
        </w:rPr>
      </w:pPr>
      <w:r w:rsidRPr="00881C18">
        <w:rPr>
          <w:rStyle w:val="HideTWBExt"/>
        </w:rPr>
        <w:t>&lt;/Amend&gt;</w:t>
      </w:r>
    </w:p>
    <w:p w14:paraId="73007732" w14:textId="77777777" w:rsidR="007075D5" w:rsidRPr="00881C18" w:rsidRDefault="007075D5" w:rsidP="007075D5">
      <w:pPr>
        <w:pStyle w:val="AmNumberTabs"/>
        <w:rPr>
          <w:lang w:val="en-GB"/>
        </w:rPr>
      </w:pPr>
      <w:r w:rsidRPr="00881C18">
        <w:rPr>
          <w:rStyle w:val="HideTWBExt"/>
          <w:b w:val="0"/>
        </w:rPr>
        <w:t>&lt;Amend&gt;</w:t>
      </w:r>
      <w:r w:rsidRPr="00881C18">
        <w:rPr>
          <w:lang w:val="en-GB"/>
        </w:rPr>
        <w:t>Tarkistus</w:t>
      </w:r>
      <w:r w:rsidRPr="00881C18">
        <w:rPr>
          <w:lang w:val="en-GB"/>
        </w:rPr>
        <w:tab/>
      </w:r>
      <w:r w:rsidRPr="00881C18">
        <w:rPr>
          <w:lang w:val="en-GB"/>
        </w:rPr>
        <w:tab/>
      </w:r>
      <w:r w:rsidRPr="00881C18">
        <w:rPr>
          <w:rStyle w:val="HideTWBExt"/>
          <w:b w:val="0"/>
        </w:rPr>
        <w:t>&lt;NumAm&gt;</w:t>
      </w:r>
      <w:r w:rsidRPr="00881C18">
        <w:rPr>
          <w:lang w:val="en-GB"/>
        </w:rPr>
        <w:t>48</w:t>
      </w:r>
      <w:r w:rsidRPr="00881C18">
        <w:rPr>
          <w:rStyle w:val="HideTWBExt"/>
          <w:b w:val="0"/>
        </w:rPr>
        <w:t>&lt;/NumAm&gt;</w:t>
      </w:r>
    </w:p>
    <w:p w14:paraId="73E99C24" w14:textId="77777777" w:rsidR="007075D5" w:rsidRPr="00881C18" w:rsidRDefault="007075D5" w:rsidP="007075D5">
      <w:pPr>
        <w:pStyle w:val="NormalBold"/>
        <w:rPr>
          <w:lang w:val="en-GB"/>
        </w:rPr>
      </w:pPr>
      <w:r w:rsidRPr="00881C18">
        <w:rPr>
          <w:rStyle w:val="HideTWBExt"/>
          <w:b w:val="0"/>
        </w:rPr>
        <w:t>&lt;RepeatBlock-By&gt;&lt;Members&gt;</w:t>
      </w:r>
      <w:r w:rsidRPr="00881C18">
        <w:rPr>
          <w:lang w:val="en-GB"/>
        </w:rPr>
        <w:t>Caterina Chinnici</w:t>
      </w:r>
      <w:r w:rsidRPr="00881C18">
        <w:rPr>
          <w:rStyle w:val="HideTWBExt"/>
          <w:b w:val="0"/>
        </w:rPr>
        <w:t>&lt;/Members&gt;</w:t>
      </w:r>
    </w:p>
    <w:p w14:paraId="64180F55" w14:textId="77777777" w:rsidR="007075D5" w:rsidRPr="00881C18" w:rsidRDefault="007075D5" w:rsidP="007075D5">
      <w:pPr>
        <w:pStyle w:val="NormalBold"/>
        <w:rPr>
          <w:lang w:val="en-GB"/>
        </w:rPr>
      </w:pPr>
      <w:r w:rsidRPr="00881C18">
        <w:rPr>
          <w:rStyle w:val="HideTWBExt"/>
          <w:b w:val="0"/>
        </w:rPr>
        <w:t>&lt;/RepeatBlock-By&gt;</w:t>
      </w:r>
    </w:p>
    <w:p w14:paraId="0A110C4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B10651E" w14:textId="77777777" w:rsidR="007075D5" w:rsidRPr="00881C18" w:rsidRDefault="007075D5" w:rsidP="007075D5">
      <w:pPr>
        <w:pStyle w:val="NormalBold"/>
      </w:pPr>
      <w:r w:rsidRPr="00881C18">
        <w:rPr>
          <w:rStyle w:val="HideTWBExt"/>
          <w:b w:val="0"/>
        </w:rPr>
        <w:t>&lt;Article&gt;</w:t>
      </w:r>
      <w:r w:rsidRPr="00881C18">
        <w:t>74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AE4D316" w14:textId="77777777" w:rsidTr="009F5F68">
        <w:trPr>
          <w:trHeight w:val="240"/>
          <w:jc w:val="center"/>
        </w:trPr>
        <w:tc>
          <w:tcPr>
            <w:tcW w:w="9752" w:type="dxa"/>
            <w:gridSpan w:val="2"/>
            <w:tcBorders>
              <w:top w:val="nil"/>
              <w:left w:val="nil"/>
              <w:bottom w:val="nil"/>
              <w:right w:val="nil"/>
            </w:tcBorders>
          </w:tcPr>
          <w:p w14:paraId="4F0416A0" w14:textId="77777777" w:rsidR="007075D5" w:rsidRPr="00881C18" w:rsidRDefault="007075D5" w:rsidP="009F5F68"/>
        </w:tc>
      </w:tr>
      <w:tr w:rsidR="007075D5" w:rsidRPr="00881C18" w14:paraId="04BEE057" w14:textId="77777777" w:rsidTr="009F5F68">
        <w:trPr>
          <w:trHeight w:val="240"/>
          <w:jc w:val="center"/>
        </w:trPr>
        <w:tc>
          <w:tcPr>
            <w:tcW w:w="4876" w:type="dxa"/>
            <w:tcBorders>
              <w:top w:val="nil"/>
              <w:left w:val="nil"/>
              <w:bottom w:val="nil"/>
              <w:right w:val="nil"/>
            </w:tcBorders>
            <w:hideMark/>
          </w:tcPr>
          <w:p w14:paraId="6782E07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2E9F73F" w14:textId="77777777" w:rsidR="007075D5" w:rsidRPr="00881C18" w:rsidRDefault="007075D5" w:rsidP="009F5F68">
            <w:pPr>
              <w:pStyle w:val="AmColumnHeading"/>
            </w:pPr>
            <w:r w:rsidRPr="00881C18">
              <w:t>Tarkistus</w:t>
            </w:r>
          </w:p>
        </w:tc>
      </w:tr>
      <w:tr w:rsidR="007075D5" w:rsidRPr="00881C18" w14:paraId="2CEF530E" w14:textId="77777777" w:rsidTr="009F5F68">
        <w:trPr>
          <w:jc w:val="center"/>
        </w:trPr>
        <w:tc>
          <w:tcPr>
            <w:tcW w:w="4876" w:type="dxa"/>
            <w:tcBorders>
              <w:top w:val="nil"/>
              <w:left w:val="nil"/>
              <w:bottom w:val="nil"/>
              <w:right w:val="nil"/>
            </w:tcBorders>
            <w:hideMark/>
          </w:tcPr>
          <w:p w14:paraId="29B122C7" w14:textId="77777777" w:rsidR="007075D5" w:rsidRPr="00881C18" w:rsidRDefault="007075D5" w:rsidP="009F5F68">
            <w:pPr>
              <w:pStyle w:val="Normal6a"/>
            </w:pPr>
            <w:r w:rsidRPr="00881C18">
              <w:t>74.</w:t>
            </w:r>
            <w:r w:rsidRPr="00881C18">
              <w:tab/>
              <w:t xml:space="preserve">katsoo, että EPPOn asianhallintajärjestelmän ja kansallisten asianhallintajärjestelmien integrointi on tarpeen tutkintojen tehostamiseksi ja että sitä on jatkettava asetuksen (EU) 2017/1939 tarkistamisen yhteydessä; arvioi, että tällainen integrointi edellyttäisi samantasoista ja johdonmukaista digitalisaatiota kaikissa osallistuvissa jäsenvaltioissa, jotta voidaan luoda digitaalinen työympäristö, joka on yhtä turvallinen kuin EPPOn keskustoimisto, </w:t>
            </w:r>
            <w:r w:rsidRPr="00881C18">
              <w:rPr>
                <w:b/>
                <w:i/>
              </w:rPr>
              <w:t>ja</w:t>
            </w:r>
            <w:r w:rsidRPr="00881C18">
              <w:t xml:space="preserve"> että jäsenvaltioille ja unionille aiheutuvat jaetut kustannukset olisi otettava huomioon talousarviota koskevassa arviossa ja ennusteessa; arvostaa valtuutettujen Euroopan syyttäjien kansallisten avustajien roolia ja panosta järjestelmien tehokkaassa käytössä ja tietojen syöttämisessä ja ehdottaa harkittavaksi, että heille myönnettäisiin erityisasema asetuksen (EU) 2017/1939 tarkistamisen yhteydessä;</w:t>
            </w:r>
          </w:p>
        </w:tc>
        <w:tc>
          <w:tcPr>
            <w:tcW w:w="4876" w:type="dxa"/>
            <w:tcBorders>
              <w:top w:val="nil"/>
              <w:left w:val="nil"/>
              <w:bottom w:val="nil"/>
              <w:right w:val="nil"/>
            </w:tcBorders>
            <w:hideMark/>
          </w:tcPr>
          <w:p w14:paraId="0B8FF67A" w14:textId="77777777" w:rsidR="007075D5" w:rsidRPr="00881C18" w:rsidRDefault="007075D5" w:rsidP="009F5F68">
            <w:pPr>
              <w:pStyle w:val="Normal6a"/>
            </w:pPr>
            <w:r w:rsidRPr="00881C18">
              <w:t>74.</w:t>
            </w:r>
            <w:r w:rsidRPr="00881C18">
              <w:tab/>
              <w:t xml:space="preserve">katsoo, että EPPOn asianhallintajärjestelmän ja kansallisten asianhallintajärjestelmien integrointi on tarpeen tutkintojen tehostamiseksi ja että sitä on jatkettava asetuksen (EU) 2017/1939 tarkistamisen yhteydessä; arvioi, että tällainen integrointi edellyttäisi samantasoista ja johdonmukaista digitalisaatiota kaikissa osallistuvissa jäsenvaltioissa, jotta voidaan luoda digitaalinen työympäristö, joka on yhtä turvallinen kuin EPPOn keskustoimisto, </w:t>
            </w:r>
            <w:r w:rsidRPr="00881C18">
              <w:rPr>
                <w:b/>
                <w:i/>
              </w:rPr>
              <w:t xml:space="preserve">noudattaen täysin kansallisia oikeudellisia kehyksiä; muistuttaa, </w:t>
            </w:r>
            <w:r w:rsidRPr="00881C18">
              <w:t xml:space="preserve">että jäsenvaltioille ja unionille aiheutuvat jaetut kustannukset olisi otettava huomioon talousarviota koskevassa arviossa ja ennusteessa; arvostaa valtuutettujen Euroopan syyttäjien kansallisten avustajien roolia ja panosta järjestelmien tehokkaassa käytössä ja tietojen syöttämisessä ja ehdottaa harkittavaksi, että heille myönnettäisiin erityisasema asetuksen (EU) 2017/1939 tarkistamisen yhteydessä; </w:t>
            </w:r>
            <w:r w:rsidRPr="00881C18">
              <w:rPr>
                <w:b/>
                <w:i/>
              </w:rPr>
              <w:t>korostaa, että mahdollisen tulevan integroinnin olisi perustuttava tasapainoiseen vastuunjakoon unionin ja jäsenvaltioiden välillä;</w:t>
            </w:r>
          </w:p>
        </w:tc>
      </w:tr>
    </w:tbl>
    <w:p w14:paraId="7452046B"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9806FE4" w14:textId="77777777" w:rsidR="007075D5" w:rsidRPr="00881C18" w:rsidRDefault="007075D5" w:rsidP="007075D5">
      <w:r w:rsidRPr="00881C18">
        <w:rPr>
          <w:rStyle w:val="HideTWBExt"/>
        </w:rPr>
        <w:t>&lt;/Amend&gt;</w:t>
      </w:r>
    </w:p>
    <w:p w14:paraId="0C45EE5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49</w:t>
      </w:r>
      <w:r w:rsidRPr="00881C18">
        <w:rPr>
          <w:rStyle w:val="HideTWBExt"/>
          <w:b w:val="0"/>
        </w:rPr>
        <w:t>&lt;/NumAm&gt;</w:t>
      </w:r>
    </w:p>
    <w:p w14:paraId="71D50479"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14198EBF" w14:textId="77777777" w:rsidR="007075D5" w:rsidRPr="00881C18" w:rsidRDefault="007075D5" w:rsidP="007075D5">
      <w:pPr>
        <w:pStyle w:val="NormalBold"/>
      </w:pPr>
      <w:r w:rsidRPr="00881C18">
        <w:rPr>
          <w:rStyle w:val="HideTWBExt"/>
          <w:b w:val="0"/>
        </w:rPr>
        <w:t>&lt;/RepeatBlock-By&gt;</w:t>
      </w:r>
    </w:p>
    <w:p w14:paraId="3385E15F"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223C4E4" w14:textId="77777777" w:rsidR="007075D5" w:rsidRPr="00881C18" w:rsidRDefault="007075D5" w:rsidP="007075D5">
      <w:pPr>
        <w:pStyle w:val="NormalBold"/>
      </w:pPr>
      <w:r w:rsidRPr="00881C18">
        <w:rPr>
          <w:rStyle w:val="HideTWBExt"/>
          <w:b w:val="0"/>
        </w:rPr>
        <w:t>&lt;Article&gt;</w:t>
      </w:r>
      <w:r w:rsidRPr="00881C18">
        <w:t>75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60F1BA3" w14:textId="77777777" w:rsidTr="009F5F68">
        <w:trPr>
          <w:trHeight w:val="240"/>
          <w:jc w:val="center"/>
        </w:trPr>
        <w:tc>
          <w:tcPr>
            <w:tcW w:w="9752" w:type="dxa"/>
            <w:gridSpan w:val="2"/>
            <w:tcBorders>
              <w:top w:val="nil"/>
              <w:left w:val="nil"/>
              <w:bottom w:val="nil"/>
              <w:right w:val="nil"/>
            </w:tcBorders>
          </w:tcPr>
          <w:p w14:paraId="21452E54" w14:textId="77777777" w:rsidR="007075D5" w:rsidRPr="00881C18" w:rsidRDefault="007075D5" w:rsidP="009F5F68"/>
        </w:tc>
      </w:tr>
      <w:tr w:rsidR="007075D5" w:rsidRPr="00881C18" w14:paraId="03D32642" w14:textId="77777777" w:rsidTr="009F5F68">
        <w:trPr>
          <w:trHeight w:val="240"/>
          <w:jc w:val="center"/>
        </w:trPr>
        <w:tc>
          <w:tcPr>
            <w:tcW w:w="4876" w:type="dxa"/>
            <w:tcBorders>
              <w:top w:val="nil"/>
              <w:left w:val="nil"/>
              <w:bottom w:val="nil"/>
              <w:right w:val="nil"/>
            </w:tcBorders>
            <w:hideMark/>
          </w:tcPr>
          <w:p w14:paraId="3CA43539"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029AB30A" w14:textId="77777777" w:rsidR="007075D5" w:rsidRPr="00881C18" w:rsidRDefault="007075D5" w:rsidP="009F5F68">
            <w:pPr>
              <w:pStyle w:val="AmColumnHeading"/>
            </w:pPr>
            <w:r w:rsidRPr="00881C18">
              <w:t>Tarkistus</w:t>
            </w:r>
          </w:p>
        </w:tc>
      </w:tr>
      <w:tr w:rsidR="007075D5" w:rsidRPr="00881C18" w14:paraId="3D3A54B3" w14:textId="77777777" w:rsidTr="009F5F68">
        <w:trPr>
          <w:jc w:val="center"/>
        </w:trPr>
        <w:tc>
          <w:tcPr>
            <w:tcW w:w="4876" w:type="dxa"/>
            <w:tcBorders>
              <w:top w:val="nil"/>
              <w:left w:val="nil"/>
              <w:bottom w:val="nil"/>
              <w:right w:val="nil"/>
            </w:tcBorders>
            <w:hideMark/>
          </w:tcPr>
          <w:p w14:paraId="566F581E" w14:textId="77777777" w:rsidR="007075D5" w:rsidRPr="00881C18" w:rsidRDefault="007075D5" w:rsidP="009F5F68">
            <w:pPr>
              <w:pStyle w:val="Normal6a"/>
            </w:pPr>
            <w:r w:rsidRPr="00881C18">
              <w:t>75.</w:t>
            </w:r>
            <w:r w:rsidRPr="00881C18">
              <w:tab/>
              <w:t>katsoo, että on ratkaisevan tärkeää lieventää EPPOn tietotekniseen rakenteelliseen eheyteen kohdistuvia riskejä, jotka aiheutuvat aggressiivisesta toiminnasta, johon rikollisjärjestöillä on taipumusta ryhtyä silloin, kun EPPO häiritsee niiden rikollista toimintaa tutkimalla niitä ja nostamalla syytteitä; arvostaa sitä, että vuonna 2023 ehdotettu yleinen parannettu turvallisuusstrategia ja kattava tietoturvapolitiikan kehys hyväksyttiin virallisesti vuonna 2024; korostaa, että fyysinen ja digitaalinen turvallisuus ja niiden hallinnointi edellyttävät resursseja, kuten sellaisia, jotka otettiin käyttöön erityisen kyberturvallisuutta ja fyysistä turvallisuutta käsittelevän yksikön perustamiseksi;</w:t>
            </w:r>
          </w:p>
        </w:tc>
        <w:tc>
          <w:tcPr>
            <w:tcW w:w="4876" w:type="dxa"/>
            <w:tcBorders>
              <w:top w:val="nil"/>
              <w:left w:val="nil"/>
              <w:bottom w:val="nil"/>
              <w:right w:val="nil"/>
            </w:tcBorders>
            <w:hideMark/>
          </w:tcPr>
          <w:p w14:paraId="089452D4" w14:textId="77777777" w:rsidR="007075D5" w:rsidRPr="00881C18" w:rsidRDefault="007075D5" w:rsidP="009F5F68">
            <w:pPr>
              <w:pStyle w:val="Normal6a"/>
            </w:pPr>
            <w:r w:rsidRPr="00881C18">
              <w:t>75.</w:t>
            </w:r>
            <w:r w:rsidRPr="00881C18">
              <w:tab/>
              <w:t xml:space="preserve">katsoo, että on ratkaisevan tärkeää lieventää EPPOn tietotekniseen rakenteelliseen eheyteen kohdistuvia riskejä, jotka aiheutuvat aggressiivisesta toiminnasta, johon rikollisjärjestöillä on taipumusta ryhtyä silloin, kun EPPO häiritsee niiden rikollista toimintaa tutkimalla niitä ja nostamalla syytteitä; arvostaa sitä, että vuonna 2023 ehdotettu yleinen parannettu turvallisuusstrategia ja kattava tietoturvapolitiikan kehys hyväksyttiin virallisesti vuonna 2024; korostaa, että fyysinen ja digitaalinen turvallisuus ja niiden hallinnointi </w:t>
            </w:r>
            <w:r w:rsidRPr="00881C18">
              <w:rPr>
                <w:b/>
                <w:i/>
              </w:rPr>
              <w:t xml:space="preserve">ovat olennaisen tärkeitä EPPOn toiminnan riippumattomuuden ja vaikuttavuuden mahdollistajia ja </w:t>
            </w:r>
            <w:r w:rsidRPr="00881C18">
              <w:t>edellyttävät resursseja, kuten sellaisia, jotka otettiin käyttöön erityisen kyberturvallisuutta ja fyysistä turvallisuutta käsittelevän yksikön perustamiseksi;</w:t>
            </w:r>
          </w:p>
        </w:tc>
      </w:tr>
    </w:tbl>
    <w:p w14:paraId="01D02E06"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A824B3C" w14:textId="77777777" w:rsidR="007075D5" w:rsidRPr="00881C18" w:rsidRDefault="007075D5" w:rsidP="007075D5">
      <w:r w:rsidRPr="00881C18">
        <w:rPr>
          <w:rStyle w:val="HideTWBExt"/>
        </w:rPr>
        <w:t>&lt;/Amend&gt;</w:t>
      </w:r>
    </w:p>
    <w:p w14:paraId="7A95CAE1"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50</w:t>
      </w:r>
      <w:r w:rsidRPr="00881C18">
        <w:rPr>
          <w:rStyle w:val="HideTWBExt"/>
          <w:b w:val="0"/>
        </w:rPr>
        <w:t>&lt;/NumAm&gt;</w:t>
      </w:r>
    </w:p>
    <w:p w14:paraId="5F951405"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752DEE70" w14:textId="77777777" w:rsidR="007075D5" w:rsidRPr="00881C18" w:rsidRDefault="007075D5" w:rsidP="007075D5">
      <w:pPr>
        <w:pStyle w:val="NormalBold"/>
      </w:pPr>
      <w:r w:rsidRPr="00881C18">
        <w:rPr>
          <w:rStyle w:val="HideTWBExt"/>
          <w:b w:val="0"/>
        </w:rPr>
        <w:t>&lt;/RepeatBlock-By&gt;</w:t>
      </w:r>
    </w:p>
    <w:p w14:paraId="7E212ABB"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9714570" w14:textId="77777777" w:rsidR="007075D5" w:rsidRPr="00881C18" w:rsidRDefault="007075D5" w:rsidP="007075D5">
      <w:pPr>
        <w:pStyle w:val="NormalBold"/>
      </w:pPr>
      <w:r w:rsidRPr="00881C18">
        <w:rPr>
          <w:rStyle w:val="HideTWBExt"/>
          <w:b w:val="0"/>
        </w:rPr>
        <w:t>&lt;Article&gt;</w:t>
      </w:r>
      <w:r w:rsidRPr="00881C18">
        <w:t>77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141032A" w14:textId="77777777" w:rsidTr="009F5F68">
        <w:trPr>
          <w:trHeight w:val="240"/>
          <w:jc w:val="center"/>
        </w:trPr>
        <w:tc>
          <w:tcPr>
            <w:tcW w:w="9752" w:type="dxa"/>
            <w:gridSpan w:val="2"/>
            <w:tcBorders>
              <w:top w:val="nil"/>
              <w:left w:val="nil"/>
              <w:bottom w:val="nil"/>
              <w:right w:val="nil"/>
            </w:tcBorders>
          </w:tcPr>
          <w:p w14:paraId="6981BD1D" w14:textId="77777777" w:rsidR="007075D5" w:rsidRPr="00881C18" w:rsidRDefault="007075D5" w:rsidP="009F5F68"/>
        </w:tc>
      </w:tr>
      <w:tr w:rsidR="007075D5" w:rsidRPr="00881C18" w14:paraId="1F3EE025" w14:textId="77777777" w:rsidTr="009F5F68">
        <w:trPr>
          <w:trHeight w:val="240"/>
          <w:jc w:val="center"/>
        </w:trPr>
        <w:tc>
          <w:tcPr>
            <w:tcW w:w="4876" w:type="dxa"/>
            <w:tcBorders>
              <w:top w:val="nil"/>
              <w:left w:val="nil"/>
              <w:bottom w:val="nil"/>
              <w:right w:val="nil"/>
            </w:tcBorders>
            <w:hideMark/>
          </w:tcPr>
          <w:p w14:paraId="26231EE0"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C644F31" w14:textId="77777777" w:rsidR="007075D5" w:rsidRPr="00881C18" w:rsidRDefault="007075D5" w:rsidP="009F5F68">
            <w:pPr>
              <w:pStyle w:val="AmColumnHeading"/>
            </w:pPr>
            <w:r w:rsidRPr="00881C18">
              <w:t>Tarkistus</w:t>
            </w:r>
          </w:p>
        </w:tc>
      </w:tr>
      <w:tr w:rsidR="007075D5" w:rsidRPr="00881C18" w14:paraId="725106A2" w14:textId="77777777" w:rsidTr="009F5F68">
        <w:trPr>
          <w:jc w:val="center"/>
        </w:trPr>
        <w:tc>
          <w:tcPr>
            <w:tcW w:w="4876" w:type="dxa"/>
            <w:tcBorders>
              <w:top w:val="nil"/>
              <w:left w:val="nil"/>
              <w:bottom w:val="nil"/>
              <w:right w:val="nil"/>
            </w:tcBorders>
            <w:hideMark/>
          </w:tcPr>
          <w:p w14:paraId="4A29C102" w14:textId="77777777" w:rsidR="007075D5" w:rsidRPr="00881C18" w:rsidRDefault="007075D5" w:rsidP="009F5F68">
            <w:pPr>
              <w:pStyle w:val="Normal6a"/>
            </w:pPr>
            <w:r w:rsidRPr="00881C18">
              <w:t>77.</w:t>
            </w:r>
            <w:r w:rsidRPr="00881C18">
              <w:tab/>
              <w:t xml:space="preserve">panee merkille, että EPPO noudattaa operatiivisilla aloilla suurta varovaisuutta tekoälyn käytössä, ja on samaa mieltä siitä, että vaikka tekoäly voi auttaa tietojen käsittelyssä, todisteiden tarkastelun ja syyttämistä koskevan päätöksenteon on oltava täysin ihmisen vastuulla; korostaa, että EPPO ei pidä tekoälyä keinona vähentää henkilöstötarpeita vaan pikemminkin välineenä, joka auttaa kasvavasta työmäärästä selviytymisessä; kannustaa kohdentamaan investoinnit sellaisiin tekoälytyökaluihin ja </w:t>
            </w:r>
            <w:r w:rsidRPr="00881C18">
              <w:rPr>
                <w:b/>
                <w:i/>
              </w:rPr>
              <w:t>-koulutuksiin</w:t>
            </w:r>
            <w:r w:rsidRPr="00881C18">
              <w:t>, joiden vaikutukset talousarvioon todennäköisesti tulevat kompensoiduiksi käännös- ja muissa tukiprosesseissa saavutettavien tehokkuushyötyjen kautta; kehottaa EPPOa antamaan henkilöstölle näiden välineiden käyttöä koskevia ohjeita etenkin EPPOn erityiselle toimeksiannolle ominaisten prosessien näkökulmasta;</w:t>
            </w:r>
          </w:p>
        </w:tc>
        <w:tc>
          <w:tcPr>
            <w:tcW w:w="4876" w:type="dxa"/>
            <w:tcBorders>
              <w:top w:val="nil"/>
              <w:left w:val="nil"/>
              <w:bottom w:val="nil"/>
              <w:right w:val="nil"/>
            </w:tcBorders>
            <w:hideMark/>
          </w:tcPr>
          <w:p w14:paraId="3EDE5433" w14:textId="77777777" w:rsidR="007075D5" w:rsidRPr="00881C18" w:rsidRDefault="007075D5" w:rsidP="009F5F68">
            <w:pPr>
              <w:pStyle w:val="Normal6a"/>
            </w:pPr>
            <w:r w:rsidRPr="00881C18">
              <w:t>77.</w:t>
            </w:r>
            <w:r w:rsidRPr="00881C18">
              <w:tab/>
              <w:t xml:space="preserve">panee merkille, että EPPO noudattaa operatiivisilla aloilla suurta varovaisuutta tekoälyn käytössä, ja on samaa mieltä siitä, että vaikka tekoäly voi auttaa tietojen käsittelyssä, todisteiden tarkastelun ja syyttämistä koskevan päätöksenteon on oltava täysin ihmisen vastuulla; </w:t>
            </w:r>
            <w:r w:rsidRPr="00881C18">
              <w:rPr>
                <w:b/>
                <w:i/>
              </w:rPr>
              <w:t>suhtautuu myönteisesti tähän lähestymistapaan ja pitää sitä olennaisena perusoikeuksien, oikeusvarmuuden ja vastuuvelvollisuuden turvaamiseksi;</w:t>
            </w:r>
            <w:r w:rsidRPr="00881C18">
              <w:t xml:space="preserve"> korostaa, että EPPO ei pidä tekoälyä keinona vähentää henkilöstötarpeita vaan pikemminkin välineenä, joka auttaa kasvavasta työmäärästä selviytymisessä; kannustaa kohdentamaan investoinnit sellaisiin tekoälytyökaluihin </w:t>
            </w:r>
            <w:r w:rsidRPr="00881C18">
              <w:rPr>
                <w:b/>
                <w:i/>
              </w:rPr>
              <w:t>– edellyttäen, että niiden käyttö pysyy oikeasuhteisena ja ihmisen suorittaman valvonnan alaisena –</w:t>
            </w:r>
            <w:r w:rsidRPr="00881C18">
              <w:t xml:space="preserve"> ja </w:t>
            </w:r>
            <w:r w:rsidRPr="00881C18">
              <w:rPr>
                <w:b/>
                <w:i/>
              </w:rPr>
              <w:t>tekoälykoulutuksiin</w:t>
            </w:r>
            <w:r w:rsidRPr="00881C18">
              <w:t>, joiden vaikutukset talousarvioon todennäköisesti tulevat kompensoiduiksi käännös- ja muissa tukiprosesseissa saavutettavien tehokkuushyötyjen kautta; kehottaa EPPOa antamaan henkilöstölle näiden välineiden käyttöä koskevia ohjeita etenkin EPPOn erityiselle toimeksiannolle ominaisten prosessien näkökulmasta;</w:t>
            </w:r>
          </w:p>
        </w:tc>
      </w:tr>
    </w:tbl>
    <w:p w14:paraId="29787A73"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0DFE6286" w14:textId="77777777" w:rsidR="007075D5" w:rsidRPr="00881C18" w:rsidRDefault="007075D5" w:rsidP="007075D5">
      <w:r w:rsidRPr="00881C18">
        <w:rPr>
          <w:rStyle w:val="HideTWBExt"/>
        </w:rPr>
        <w:t>&lt;/Amend&gt;</w:t>
      </w:r>
    </w:p>
    <w:p w14:paraId="27D95678"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51</w:t>
      </w:r>
      <w:r w:rsidRPr="00881C18">
        <w:rPr>
          <w:rStyle w:val="HideTWBExt"/>
          <w:b w:val="0"/>
        </w:rPr>
        <w:t>&lt;/NumAm&gt;</w:t>
      </w:r>
    </w:p>
    <w:p w14:paraId="57D6FF0D"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E037E2C" w14:textId="77777777" w:rsidR="007075D5" w:rsidRPr="00881C18" w:rsidRDefault="007075D5" w:rsidP="007075D5">
      <w:pPr>
        <w:pStyle w:val="NormalBold"/>
      </w:pPr>
      <w:r w:rsidRPr="00881C18">
        <w:rPr>
          <w:rStyle w:val="HideTWBExt"/>
          <w:b w:val="0"/>
        </w:rPr>
        <w:t>&lt;/RepeatBlock-By&gt;</w:t>
      </w:r>
    </w:p>
    <w:p w14:paraId="170C3FC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BF71DB1" w14:textId="77777777" w:rsidR="007075D5" w:rsidRPr="00881C18" w:rsidRDefault="007075D5" w:rsidP="007075D5">
      <w:pPr>
        <w:pStyle w:val="NormalBold"/>
      </w:pPr>
      <w:r w:rsidRPr="00881C18">
        <w:rPr>
          <w:rStyle w:val="HideTWBExt"/>
          <w:b w:val="0"/>
        </w:rPr>
        <w:t>&lt;Article&gt;</w:t>
      </w:r>
      <w:r w:rsidRPr="00881C18">
        <w:t>87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07CFCA1C" w14:textId="77777777" w:rsidTr="009F5F68">
        <w:trPr>
          <w:trHeight w:val="240"/>
          <w:jc w:val="center"/>
        </w:trPr>
        <w:tc>
          <w:tcPr>
            <w:tcW w:w="9752" w:type="dxa"/>
            <w:gridSpan w:val="2"/>
            <w:tcBorders>
              <w:top w:val="nil"/>
              <w:left w:val="nil"/>
              <w:bottom w:val="nil"/>
              <w:right w:val="nil"/>
            </w:tcBorders>
          </w:tcPr>
          <w:p w14:paraId="623AE0D2" w14:textId="77777777" w:rsidR="007075D5" w:rsidRPr="00881C18" w:rsidRDefault="007075D5" w:rsidP="009F5F68"/>
        </w:tc>
      </w:tr>
      <w:tr w:rsidR="007075D5" w:rsidRPr="00881C18" w14:paraId="3CFCBF21" w14:textId="77777777" w:rsidTr="009F5F68">
        <w:trPr>
          <w:trHeight w:val="240"/>
          <w:jc w:val="center"/>
        </w:trPr>
        <w:tc>
          <w:tcPr>
            <w:tcW w:w="4876" w:type="dxa"/>
            <w:tcBorders>
              <w:top w:val="nil"/>
              <w:left w:val="nil"/>
              <w:bottom w:val="nil"/>
              <w:right w:val="nil"/>
            </w:tcBorders>
            <w:hideMark/>
          </w:tcPr>
          <w:p w14:paraId="49894447"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20D22CC" w14:textId="77777777" w:rsidR="007075D5" w:rsidRPr="00881C18" w:rsidRDefault="007075D5" w:rsidP="009F5F68">
            <w:pPr>
              <w:pStyle w:val="AmColumnHeading"/>
            </w:pPr>
            <w:r w:rsidRPr="00881C18">
              <w:t>Tarkistus</w:t>
            </w:r>
          </w:p>
        </w:tc>
      </w:tr>
      <w:tr w:rsidR="007075D5" w:rsidRPr="00881C18" w14:paraId="60EB6EE5" w14:textId="77777777" w:rsidTr="009F5F68">
        <w:trPr>
          <w:jc w:val="center"/>
        </w:trPr>
        <w:tc>
          <w:tcPr>
            <w:tcW w:w="4876" w:type="dxa"/>
            <w:tcBorders>
              <w:top w:val="nil"/>
              <w:left w:val="nil"/>
              <w:bottom w:val="nil"/>
              <w:right w:val="nil"/>
            </w:tcBorders>
            <w:hideMark/>
          </w:tcPr>
          <w:p w14:paraId="473D38B8" w14:textId="77777777" w:rsidR="007075D5" w:rsidRPr="00881C18" w:rsidRDefault="007075D5" w:rsidP="009F5F68">
            <w:pPr>
              <w:pStyle w:val="Normal6a"/>
            </w:pPr>
            <w:r w:rsidRPr="00881C18">
              <w:t>87.</w:t>
            </w:r>
            <w:r w:rsidRPr="00881C18">
              <w:tab/>
              <w:t xml:space="preserve">on tietoinen EPPOn pyrkimyksistä tehokkaaseen yhteistyöhön Europolin, OLAFin ja Eurojustin kanssa kunkin organisaation toimeksiannon mukaisesti pitämällä säännöllisesti johdon ja teknisen tason kokouksia sekä käyttämällä kaksisuuntaiseen tietojenvaihtoon tarkoitettua osuma/ei osumaa -tietojenvaihtojärjestelmää, jolla pyritään välttämällä toimien päällekkäisyyttä; pitää kuitenkin valitettavana OLAFin ja EPPOn välisen operatiivisen yhteistyön vähäistä määrää, mistä on osoituksena se, että OLAFin tukemien EPPOn tapausten määrä on jatkuvasti vähäinen (4 tapausta vuonna 2023 ja 5 tapausta vuonna 2024) verrattuna niiden tapausten määrään, joihin EPPO sai vuonna 2024 tukea Eurojustilta (25) ja Europolilta (83); on tietoinen siitä, että Europolin kanssa tehtävässä yhteistyössä on kuitenkin rajoituksia, jotka johtuvat kansallisesta rikosprosessilainsäädännöstä ja EPPOn omistamien tietojen saatavuudesta; katsoo, että kehittämällä edelleen Europolin kanssa tehtävää yhteistyötä voidaan saada synergioita ja optimoida resursseja, mutta se ei saa vaikeuttaa EPPOn sisäisen analyysialustan kehittämistä, sillä sen merkitys on olennainen EPPOn tutkintojen aikana kerättyjen tietojen nopean tulkinnan ja operatiivisten strategioiden laatimisen kannalta rajat ylittävissä tapauksissa, jotka edellyttävät pääsyä EPPOn koko asianhallintajärjestelmään; kehottaa kaikkia osapuolia tutkimaan hyödyllisiä tapoja luoda synergioita </w:t>
            </w:r>
            <w:r w:rsidRPr="00881C18">
              <w:rPr>
                <w:b/>
                <w:i/>
              </w:rPr>
              <w:t>ja</w:t>
            </w:r>
            <w:r w:rsidRPr="00881C18">
              <w:t xml:space="preserve"> vahvistaa yhteistyötä operatiivisella tasolla; suhtautuu myönteisesti erityisten työryhmien perustamiseen komission ilmoittamaa petostentorjuntajärjestelmän uudistamista varten ja odottaa, että keskusteluissa, joihin osallistuvat kaikki petostentorjuntajärjestelmän osat, saadaan aikaan konkreettisia parannuksia tapaan, jolla ne tekevät yhteistyötä ja koordinoivat toimia, ja että komissio esittää ne vuoden 2026 loppuun mennessä;</w:t>
            </w:r>
          </w:p>
        </w:tc>
        <w:tc>
          <w:tcPr>
            <w:tcW w:w="4876" w:type="dxa"/>
            <w:tcBorders>
              <w:top w:val="nil"/>
              <w:left w:val="nil"/>
              <w:bottom w:val="nil"/>
              <w:right w:val="nil"/>
            </w:tcBorders>
            <w:hideMark/>
          </w:tcPr>
          <w:p w14:paraId="12B5BB9F" w14:textId="77777777" w:rsidR="007075D5" w:rsidRPr="00881C18" w:rsidRDefault="007075D5" w:rsidP="009F5F68">
            <w:pPr>
              <w:pStyle w:val="Normal6a"/>
            </w:pPr>
            <w:r w:rsidRPr="00881C18">
              <w:t>87.</w:t>
            </w:r>
            <w:r w:rsidRPr="00881C18">
              <w:tab/>
              <w:t>on tietoinen EPPOn pyrkimyksistä tehokkaaseen yhteistyöhön Europolin, OLAFin ja Eurojustin kanssa kunkin organisaation toimeksiannon mukaisesti pitämällä säännöllisesti johdon ja teknisen tason kokouksia sekä käyttämällä kaksisuuntaiseen tietojenvaihtoon tarkoitettua osuma/ei osumaa -tietojenvaihtojärjestelmää, jolla pyritään välttämällä toimien päällekkäisyyttä; pitää kuitenkin valitettavana OLAFin ja EPPOn välisen operatiivisen yhteistyön vähäistä määrää, mistä on osoituksena se, että OLAFin tukemien EPPOn tapausten määrä on jatkuvasti vähäinen (4 tapausta vuonna 2023 ja 5 tapausta vuonna 2024) verrattuna niiden tapausten määrään, joihin EPPO sai vuonna 2024 tukea Eurojustilta (25) ja Europolilta (83); on tietoinen siitä, että Europolin kanssa tehtävässä yhteistyössä on kuitenkin rajoituksia, jotka johtuvat kansallisesta rikosprosessilainsäädännöstä ja EPPOn omistamien tietojen saatavuudesta; katsoo, että kehittämällä edelleen Europolin kanssa tehtävää yhteistyötä voidaan saada synergioita ja optimoida resursseja, mutta se ei saa vaikeuttaa EPPOn sisäisen analyysialustan kehittämistä, sillä sen merkitys on olennainen EPPOn tutkintojen aikana kerättyjen tietojen nopean tulkinnan ja operatiivisten strategioiden laatimisen kannalta rajat ylittävissä tapauksissa, jotka edellyttävät pääsyä EPPOn koko asianhallintajärjestelmään; kehottaa kaikkia osapuolia tutkimaan hyödyllisiä tapoja luoda synergioita</w:t>
            </w:r>
            <w:r w:rsidRPr="00881C18">
              <w:rPr>
                <w:b/>
                <w:i/>
              </w:rPr>
              <w:t>,</w:t>
            </w:r>
            <w:r w:rsidRPr="00881C18">
              <w:t xml:space="preserve"> vahvistaa yhteistyötä operatiivisella tasolla</w:t>
            </w:r>
            <w:r w:rsidRPr="00881C18">
              <w:rPr>
                <w:b/>
                <w:i/>
              </w:rPr>
              <w:t>, välttää tehtävien päällekkäisyyttä ja hyödyntää paremmin olemassa olevia analyysivalmiuksia</w:t>
            </w:r>
            <w:r w:rsidRPr="00881C18">
              <w:t>; suhtautuu myönteisesti erityisten työryhmien perustamiseen komission ilmoittamaa petostentorjuntajärjestelmän uudistamista varten ja odottaa, että keskusteluissa, joihin osallistuvat kaikki petostentorjuntajärjestelmän osat, saadaan aikaan konkreettisia parannuksia tapaan, jolla ne tekevät yhteistyötä ja koordinoivat toimia, ja että komissio esittää ne vuoden 2026 loppuun mennessä;</w:t>
            </w:r>
          </w:p>
        </w:tc>
      </w:tr>
    </w:tbl>
    <w:p w14:paraId="430A208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68DE27B" w14:textId="77777777" w:rsidR="007075D5" w:rsidRPr="00881C18" w:rsidRDefault="007075D5" w:rsidP="007075D5">
      <w:r w:rsidRPr="00881C18">
        <w:rPr>
          <w:rStyle w:val="HideTWBExt"/>
        </w:rPr>
        <w:t>&lt;/Amend&gt;</w:t>
      </w:r>
    </w:p>
    <w:p w14:paraId="70C08C13"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52</w:t>
      </w:r>
      <w:r w:rsidRPr="00881C18">
        <w:rPr>
          <w:rStyle w:val="HideTWBExt"/>
          <w:b w:val="0"/>
        </w:rPr>
        <w:t>&lt;/NumAm&gt;</w:t>
      </w:r>
    </w:p>
    <w:p w14:paraId="25CAAE96"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B9889BB" w14:textId="77777777" w:rsidR="007075D5" w:rsidRPr="00881C18" w:rsidRDefault="007075D5" w:rsidP="007075D5">
      <w:pPr>
        <w:pStyle w:val="NormalBold"/>
      </w:pPr>
      <w:r w:rsidRPr="00881C18">
        <w:rPr>
          <w:rStyle w:val="HideTWBExt"/>
          <w:b w:val="0"/>
        </w:rPr>
        <w:t>&lt;/RepeatBlock-By&gt;</w:t>
      </w:r>
    </w:p>
    <w:p w14:paraId="55E8B196"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AF19BA3" w14:textId="77777777" w:rsidR="007075D5" w:rsidRPr="00881C18" w:rsidRDefault="007075D5" w:rsidP="007075D5">
      <w:pPr>
        <w:pStyle w:val="NormalBold"/>
      </w:pPr>
      <w:r w:rsidRPr="00881C18">
        <w:rPr>
          <w:rStyle w:val="HideTWBExt"/>
          <w:b w:val="0"/>
        </w:rPr>
        <w:t>&lt;Article&gt;</w:t>
      </w:r>
      <w:r w:rsidRPr="00881C18">
        <w:t>89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C2B89EB" w14:textId="77777777" w:rsidTr="009F5F68">
        <w:trPr>
          <w:trHeight w:val="240"/>
          <w:jc w:val="center"/>
        </w:trPr>
        <w:tc>
          <w:tcPr>
            <w:tcW w:w="9752" w:type="dxa"/>
            <w:gridSpan w:val="2"/>
            <w:tcBorders>
              <w:top w:val="nil"/>
              <w:left w:val="nil"/>
              <w:bottom w:val="nil"/>
              <w:right w:val="nil"/>
            </w:tcBorders>
          </w:tcPr>
          <w:p w14:paraId="01EC9562" w14:textId="77777777" w:rsidR="007075D5" w:rsidRPr="00881C18" w:rsidRDefault="007075D5" w:rsidP="009F5F68"/>
        </w:tc>
      </w:tr>
      <w:tr w:rsidR="007075D5" w:rsidRPr="00881C18" w14:paraId="436837F9" w14:textId="77777777" w:rsidTr="009F5F68">
        <w:trPr>
          <w:trHeight w:val="240"/>
          <w:jc w:val="center"/>
        </w:trPr>
        <w:tc>
          <w:tcPr>
            <w:tcW w:w="4876" w:type="dxa"/>
            <w:tcBorders>
              <w:top w:val="nil"/>
              <w:left w:val="nil"/>
              <w:bottom w:val="nil"/>
              <w:right w:val="nil"/>
            </w:tcBorders>
            <w:hideMark/>
          </w:tcPr>
          <w:p w14:paraId="5D56FAD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CE25F20" w14:textId="77777777" w:rsidR="007075D5" w:rsidRPr="00881C18" w:rsidRDefault="007075D5" w:rsidP="009F5F68">
            <w:pPr>
              <w:pStyle w:val="AmColumnHeading"/>
            </w:pPr>
            <w:r w:rsidRPr="00881C18">
              <w:t>Tarkistus</w:t>
            </w:r>
          </w:p>
        </w:tc>
      </w:tr>
      <w:tr w:rsidR="007075D5" w:rsidRPr="00881C18" w14:paraId="7C29ABAD" w14:textId="77777777" w:rsidTr="009F5F68">
        <w:trPr>
          <w:jc w:val="center"/>
        </w:trPr>
        <w:tc>
          <w:tcPr>
            <w:tcW w:w="4876" w:type="dxa"/>
            <w:tcBorders>
              <w:top w:val="nil"/>
              <w:left w:val="nil"/>
              <w:bottom w:val="nil"/>
              <w:right w:val="nil"/>
            </w:tcBorders>
            <w:hideMark/>
          </w:tcPr>
          <w:p w14:paraId="10383449" w14:textId="77777777" w:rsidR="007075D5" w:rsidRPr="00881C18" w:rsidRDefault="007075D5" w:rsidP="009F5F68">
            <w:pPr>
              <w:pStyle w:val="Normal6a"/>
            </w:pPr>
            <w:r w:rsidRPr="00881C18">
              <w:t>89.</w:t>
            </w:r>
            <w:r w:rsidRPr="00881C18">
              <w:tab/>
              <w:t xml:space="preserve">katsoo, että OLAFin ja EPPOn sääntelykehysten tarkistaminen tarjoaa mahdollisuuden tarkastella uudelleen monia niiden välisen yhteistyön näkökohtia kyseisinä operatiivisen toiminnan vuosina saatujen kokemusten perusteella; korostaa, että sekä täydentävien tutkintojen (OLAFin ehdottamat tutkinnat) että EPPOn toimintaa tukevien tutkintojen (EPPOn pyytämät tutkinnat) käyttöönotosta saadut kokemukset ovat tarjonneet hyvän tietokokonaisuuden, jota voidaan hyödyntää niiden </w:t>
            </w:r>
            <w:r w:rsidRPr="00881C18">
              <w:rPr>
                <w:b/>
                <w:i/>
              </w:rPr>
              <w:t>yhteistyömoduulin</w:t>
            </w:r>
            <w:r w:rsidRPr="00881C18">
              <w:t xml:space="preserve"> uudistamisessa; korostaa, että samat operatiiviset kokemukset ovat osoittaneet, että havaitsemistoimia on lisättävä ja ilmoittamista parannettava; panee merkille, että vuonna 2024 parlamentissa </w:t>
            </w:r>
            <w:r w:rsidRPr="00881C18">
              <w:rPr>
                <w:b/>
                <w:i/>
              </w:rPr>
              <w:t>käytiin</w:t>
            </w:r>
            <w:r w:rsidRPr="00881C18">
              <w:t xml:space="preserve"> ensimmäinen </w:t>
            </w:r>
            <w:r w:rsidRPr="00881C18">
              <w:rPr>
                <w:b/>
                <w:i/>
              </w:rPr>
              <w:t>kansainvälinen keskustelu</w:t>
            </w:r>
            <w:r w:rsidRPr="00881C18">
              <w:t xml:space="preserve"> EPPOn syyttäjien ja OLAFin tutkijoiden </w:t>
            </w:r>
            <w:r w:rsidRPr="00881C18">
              <w:rPr>
                <w:b/>
                <w:i/>
              </w:rPr>
              <w:t>välillä</w:t>
            </w:r>
            <w:r w:rsidRPr="00881C18">
              <w:t xml:space="preserve">; katsoo, että sitä voidaan pitää pilottina keskustelukäytännölle, josta olisi tultava </w:t>
            </w:r>
            <w:r w:rsidRPr="00881C18">
              <w:rPr>
                <w:b/>
                <w:i/>
              </w:rPr>
              <w:t>pakollinen ja</w:t>
            </w:r>
            <w:r w:rsidRPr="00881C18">
              <w:t xml:space="preserve"> säännöllinen; toistaa näkemyksensä, jonka mukaan asianmukainen vuoropuhelu ja yhteistyö unionin petostentorjuntajärjestelmän eri osien välillä voidaan saavuttaa vain perustamalla pakollinen toimielinten välinen foorumi, jossa strategisia kysymyksiä voidaan käsitellä ja niistä voidaan keskustella resurssien optimoimiseksi ja tulosten konkretisoimiseksi;</w:t>
            </w:r>
          </w:p>
        </w:tc>
        <w:tc>
          <w:tcPr>
            <w:tcW w:w="4876" w:type="dxa"/>
            <w:tcBorders>
              <w:top w:val="nil"/>
              <w:left w:val="nil"/>
              <w:bottom w:val="nil"/>
              <w:right w:val="nil"/>
            </w:tcBorders>
            <w:hideMark/>
          </w:tcPr>
          <w:p w14:paraId="573A8C6A" w14:textId="77777777" w:rsidR="007075D5" w:rsidRPr="00881C18" w:rsidRDefault="007075D5" w:rsidP="009F5F68">
            <w:pPr>
              <w:pStyle w:val="Normal6a"/>
            </w:pPr>
            <w:r w:rsidRPr="00881C18">
              <w:t>89.</w:t>
            </w:r>
            <w:r w:rsidRPr="00881C18">
              <w:tab/>
              <w:t xml:space="preserve">katsoo, että OLAFin ja EPPOn sääntelykehysten tarkistaminen tarjoaa mahdollisuuden tarkastella uudelleen monia niiden välisen yhteistyön näkökohtia kyseisinä operatiivisen toiminnan vuosina saatujen kokemusten perusteella; korostaa, että sekä täydentävien tutkintojen (OLAFin ehdottamat tutkinnat) että EPPOn toimintaa tukevien tutkintojen (EPPOn pyytämät tutkinnat) käyttöönotosta saadut kokemukset ovat tarjonneet hyvän tietokokonaisuuden, jota voidaan hyödyntää niiden </w:t>
            </w:r>
            <w:r w:rsidRPr="00881C18">
              <w:rPr>
                <w:b/>
                <w:i/>
              </w:rPr>
              <w:t>yhteistyöjärjestelyjen</w:t>
            </w:r>
            <w:r w:rsidRPr="00881C18">
              <w:t xml:space="preserve"> uudistamisessa; korostaa, että samat operatiiviset kokemukset ovat osoittaneet, että havaitsemistoimia on lisättävä ja ilmoittamista parannettava; panee merkille, että vuonna 2024 parlamentissa </w:t>
            </w:r>
            <w:r w:rsidRPr="00881C18">
              <w:rPr>
                <w:b/>
                <w:i/>
              </w:rPr>
              <w:t>järjestettiin</w:t>
            </w:r>
            <w:r w:rsidRPr="00881C18">
              <w:t xml:space="preserve"> ensimmäinen EPPOn syyttäjien ja OLAFin tutkijoiden </w:t>
            </w:r>
            <w:r w:rsidRPr="00881C18">
              <w:rPr>
                <w:b/>
                <w:i/>
              </w:rPr>
              <w:t>yhteinen kokous</w:t>
            </w:r>
            <w:r w:rsidRPr="00881C18">
              <w:t>; katsoo, että sitä voidaan pitää pilottina keskustelukäytännölle, josta olisi tultava säännöllinen</w:t>
            </w:r>
            <w:r w:rsidRPr="00881C18">
              <w:rPr>
                <w:b/>
                <w:i/>
              </w:rPr>
              <w:t>, mikäli käytettävissä on tarvittavat rahoitusvarat</w:t>
            </w:r>
            <w:r w:rsidRPr="00881C18">
              <w:t>; toistaa näkemyksensä, jonka mukaan asianmukainen vuoropuhelu ja yhteistyö unionin petostentorjuntajärjestelmän eri osien välillä voidaan saavuttaa vain perustamalla pakollinen toimielinten välinen foorumi, jossa strategisia kysymyksiä voidaan käsitellä ja niistä voidaan keskustella resurssien optimoimiseksi ja tulosten konkretisoimiseksi;</w:t>
            </w:r>
          </w:p>
        </w:tc>
      </w:tr>
    </w:tbl>
    <w:p w14:paraId="65ABFEA3"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1254978C" w14:textId="77777777" w:rsidR="007075D5" w:rsidRPr="00881C18" w:rsidRDefault="007075D5" w:rsidP="007075D5">
      <w:r w:rsidRPr="00881C18">
        <w:rPr>
          <w:rStyle w:val="HideTWBExt"/>
        </w:rPr>
        <w:t>&lt;/Amend&gt;</w:t>
      </w:r>
    </w:p>
    <w:p w14:paraId="46B77EDB"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53</w:t>
      </w:r>
      <w:r w:rsidRPr="00881C18">
        <w:rPr>
          <w:rStyle w:val="HideTWBExt"/>
          <w:b w:val="0"/>
        </w:rPr>
        <w:t>&lt;/NumAm&gt;</w:t>
      </w:r>
    </w:p>
    <w:p w14:paraId="088A81BC" w14:textId="77777777" w:rsidR="007075D5" w:rsidRPr="00881C18" w:rsidRDefault="007075D5" w:rsidP="007075D5">
      <w:pPr>
        <w:pStyle w:val="NormalBold"/>
      </w:pPr>
      <w:r w:rsidRPr="00881C18">
        <w:rPr>
          <w:rStyle w:val="HideTWBExt"/>
          <w:b w:val="0"/>
        </w:rPr>
        <w:t>&lt;RepeatBlock-By&gt;&lt;Members&gt;</w:t>
      </w:r>
      <w:r w:rsidRPr="00881C18">
        <w:t>Ondřej Knotek, Virginie Joron, Julien Sanchez</w:t>
      </w:r>
      <w:r w:rsidRPr="00881C18">
        <w:rPr>
          <w:rStyle w:val="HideTWBExt"/>
          <w:b w:val="0"/>
        </w:rPr>
        <w:t>&lt;/Members&gt;</w:t>
      </w:r>
    </w:p>
    <w:p w14:paraId="449FCB89" w14:textId="77777777" w:rsidR="007075D5" w:rsidRPr="00881C18" w:rsidRDefault="007075D5" w:rsidP="007075D5">
      <w:pPr>
        <w:pStyle w:val="NormalBold"/>
      </w:pPr>
      <w:r w:rsidRPr="00881C18">
        <w:rPr>
          <w:rStyle w:val="HideTWBExt"/>
          <w:b w:val="0"/>
        </w:rPr>
        <w:t>&lt;/RepeatBlock-By&gt;</w:t>
      </w:r>
    </w:p>
    <w:p w14:paraId="41501020"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37876ECC" w14:textId="77777777" w:rsidR="007075D5" w:rsidRPr="00881C18" w:rsidRDefault="007075D5" w:rsidP="007075D5">
      <w:pPr>
        <w:pStyle w:val="NormalBold"/>
      </w:pPr>
      <w:r w:rsidRPr="00881C18">
        <w:rPr>
          <w:rStyle w:val="HideTWBExt"/>
          <w:b w:val="0"/>
        </w:rPr>
        <w:t>&lt;Article&gt;</w:t>
      </w:r>
      <w:r w:rsidRPr="00881C18">
        <w:t>91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136D20B" w14:textId="77777777" w:rsidTr="009F5F68">
        <w:trPr>
          <w:trHeight w:val="240"/>
          <w:jc w:val="center"/>
        </w:trPr>
        <w:tc>
          <w:tcPr>
            <w:tcW w:w="9752" w:type="dxa"/>
            <w:gridSpan w:val="2"/>
            <w:tcBorders>
              <w:top w:val="nil"/>
              <w:left w:val="nil"/>
              <w:bottom w:val="nil"/>
              <w:right w:val="nil"/>
            </w:tcBorders>
          </w:tcPr>
          <w:p w14:paraId="61B25369" w14:textId="77777777" w:rsidR="007075D5" w:rsidRPr="00881C18" w:rsidRDefault="007075D5" w:rsidP="009F5F68"/>
        </w:tc>
      </w:tr>
      <w:tr w:rsidR="007075D5" w:rsidRPr="00881C18" w14:paraId="225BD5A7" w14:textId="77777777" w:rsidTr="009F5F68">
        <w:trPr>
          <w:trHeight w:val="240"/>
          <w:jc w:val="center"/>
        </w:trPr>
        <w:tc>
          <w:tcPr>
            <w:tcW w:w="4876" w:type="dxa"/>
            <w:tcBorders>
              <w:top w:val="nil"/>
              <w:left w:val="nil"/>
              <w:bottom w:val="nil"/>
              <w:right w:val="nil"/>
            </w:tcBorders>
            <w:hideMark/>
          </w:tcPr>
          <w:p w14:paraId="7F249CE0"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AA33603" w14:textId="77777777" w:rsidR="007075D5" w:rsidRPr="00881C18" w:rsidRDefault="007075D5" w:rsidP="009F5F68">
            <w:pPr>
              <w:pStyle w:val="AmColumnHeading"/>
            </w:pPr>
            <w:r w:rsidRPr="00881C18">
              <w:t>Tarkistus</w:t>
            </w:r>
          </w:p>
        </w:tc>
      </w:tr>
      <w:tr w:rsidR="007075D5" w:rsidRPr="00881C18" w14:paraId="7303C8A9" w14:textId="77777777" w:rsidTr="009F5F68">
        <w:trPr>
          <w:jc w:val="center"/>
        </w:trPr>
        <w:tc>
          <w:tcPr>
            <w:tcW w:w="4876" w:type="dxa"/>
            <w:tcBorders>
              <w:top w:val="nil"/>
              <w:left w:val="nil"/>
              <w:bottom w:val="nil"/>
              <w:right w:val="nil"/>
            </w:tcBorders>
          </w:tcPr>
          <w:p w14:paraId="382022DD" w14:textId="77777777" w:rsidR="007075D5" w:rsidRPr="00881C18" w:rsidRDefault="007075D5" w:rsidP="009F5F68">
            <w:pPr>
              <w:pStyle w:val="Normal6a"/>
            </w:pPr>
          </w:p>
        </w:tc>
        <w:tc>
          <w:tcPr>
            <w:tcW w:w="4876" w:type="dxa"/>
            <w:tcBorders>
              <w:top w:val="nil"/>
              <w:left w:val="nil"/>
              <w:bottom w:val="nil"/>
              <w:right w:val="nil"/>
            </w:tcBorders>
            <w:hideMark/>
          </w:tcPr>
          <w:p w14:paraId="43E63ECB" w14:textId="77777777" w:rsidR="007075D5" w:rsidRPr="00881C18" w:rsidRDefault="007075D5" w:rsidP="009F5F68">
            <w:pPr>
              <w:pStyle w:val="Normal6a"/>
            </w:pPr>
            <w:r w:rsidRPr="00881C18">
              <w:rPr>
                <w:b/>
                <w:i/>
              </w:rPr>
              <w:t>91 a.</w:t>
            </w:r>
            <w:r w:rsidRPr="00881C18">
              <w:tab/>
            </w:r>
            <w:r w:rsidRPr="00881C18">
              <w:rPr>
                <w:b/>
                <w:i/>
              </w:rPr>
              <w:t>korostaa, että laajamittaiset alv-petokset ovat paitsi talousrikos myös suora hyökkäys sisämarkkinoita ja reilua kilpailua vastaan ja aiheuttavat suhteetonta vahinkoa lakia noudattaville veronmaksajille ja pk-yrityksille; korostaa, että laajamittaisten alv-petosten suvaitseminen heikentää kansalaisten luottamusta unioniin; vaatii, että alv-petosten torjuntaa on käsiteltävä poliittiseen uskottavuuteen vaikuttavana kysymyksenä eikä pelkästään tekniseen täytäntöönpanoon liittyvänä seikkana;</w:t>
            </w:r>
          </w:p>
        </w:tc>
      </w:tr>
    </w:tbl>
    <w:p w14:paraId="7335F03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74D01FC" w14:textId="77777777" w:rsidR="007075D5" w:rsidRPr="00881C18" w:rsidRDefault="007075D5" w:rsidP="007075D5">
      <w:r w:rsidRPr="00881C18">
        <w:rPr>
          <w:rStyle w:val="HideTWBExt"/>
        </w:rPr>
        <w:t>&lt;/Amend&gt;</w:t>
      </w:r>
    </w:p>
    <w:p w14:paraId="62123DF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54</w:t>
      </w:r>
      <w:r w:rsidRPr="00881C18">
        <w:rPr>
          <w:rStyle w:val="HideTWBExt"/>
          <w:b w:val="0"/>
        </w:rPr>
        <w:t>&lt;/NumAm&gt;</w:t>
      </w:r>
    </w:p>
    <w:p w14:paraId="70DF987F"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4CEA3EB1"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5173DE32" w14:textId="77777777" w:rsidR="007075D5" w:rsidRPr="00881C18" w:rsidRDefault="007075D5" w:rsidP="007075D5">
      <w:pPr>
        <w:pStyle w:val="NormalBold"/>
      </w:pPr>
      <w:r w:rsidRPr="00881C18">
        <w:rPr>
          <w:rStyle w:val="HideTWBExt"/>
          <w:b w:val="0"/>
        </w:rPr>
        <w:t>&lt;/RepeatBlock-By&gt;</w:t>
      </w:r>
    </w:p>
    <w:p w14:paraId="6520127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1A70FABB" w14:textId="77777777" w:rsidR="007075D5" w:rsidRPr="00881C18" w:rsidRDefault="007075D5" w:rsidP="007075D5">
      <w:pPr>
        <w:pStyle w:val="NormalBold"/>
      </w:pPr>
      <w:r w:rsidRPr="00881C18">
        <w:rPr>
          <w:rStyle w:val="HideTWBExt"/>
          <w:b w:val="0"/>
        </w:rPr>
        <w:t>&lt;Article&gt;</w:t>
      </w:r>
      <w:r w:rsidRPr="00881C18">
        <w:t>95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97280FA" w14:textId="77777777" w:rsidTr="009F5F68">
        <w:trPr>
          <w:trHeight w:val="240"/>
          <w:jc w:val="center"/>
        </w:trPr>
        <w:tc>
          <w:tcPr>
            <w:tcW w:w="9752" w:type="dxa"/>
            <w:gridSpan w:val="2"/>
            <w:tcBorders>
              <w:top w:val="nil"/>
              <w:left w:val="nil"/>
              <w:bottom w:val="nil"/>
              <w:right w:val="nil"/>
            </w:tcBorders>
          </w:tcPr>
          <w:p w14:paraId="7B4FA4CF" w14:textId="77777777" w:rsidR="007075D5" w:rsidRPr="00881C18" w:rsidRDefault="007075D5" w:rsidP="009F5F68"/>
        </w:tc>
      </w:tr>
      <w:tr w:rsidR="007075D5" w:rsidRPr="00881C18" w14:paraId="7C3FFA66" w14:textId="77777777" w:rsidTr="009F5F68">
        <w:trPr>
          <w:trHeight w:val="240"/>
          <w:jc w:val="center"/>
        </w:trPr>
        <w:tc>
          <w:tcPr>
            <w:tcW w:w="4876" w:type="dxa"/>
            <w:tcBorders>
              <w:top w:val="nil"/>
              <w:left w:val="nil"/>
              <w:bottom w:val="nil"/>
              <w:right w:val="nil"/>
            </w:tcBorders>
            <w:hideMark/>
          </w:tcPr>
          <w:p w14:paraId="78CAC05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5411143" w14:textId="77777777" w:rsidR="007075D5" w:rsidRPr="00881C18" w:rsidRDefault="007075D5" w:rsidP="009F5F68">
            <w:pPr>
              <w:pStyle w:val="AmColumnHeading"/>
            </w:pPr>
            <w:r w:rsidRPr="00881C18">
              <w:t>Tarkistus</w:t>
            </w:r>
          </w:p>
        </w:tc>
      </w:tr>
      <w:tr w:rsidR="007075D5" w:rsidRPr="00881C18" w14:paraId="372A039A" w14:textId="77777777" w:rsidTr="009F5F68">
        <w:trPr>
          <w:jc w:val="center"/>
        </w:trPr>
        <w:tc>
          <w:tcPr>
            <w:tcW w:w="4876" w:type="dxa"/>
            <w:tcBorders>
              <w:top w:val="nil"/>
              <w:left w:val="nil"/>
              <w:bottom w:val="nil"/>
              <w:right w:val="nil"/>
            </w:tcBorders>
            <w:hideMark/>
          </w:tcPr>
          <w:p w14:paraId="3D760AB3" w14:textId="77777777" w:rsidR="007075D5" w:rsidRPr="00881C18" w:rsidRDefault="007075D5" w:rsidP="009F5F68">
            <w:pPr>
              <w:pStyle w:val="Normal6a"/>
            </w:pPr>
            <w:r w:rsidRPr="00881C18">
              <w:t>95.</w:t>
            </w:r>
            <w:r w:rsidRPr="00881C18">
              <w:tab/>
              <w:t>toteaa, että EPPOn tutkinnat voidaan käynnistää vain, jos syyttäjät saavat asiasta tiedon, ja odottaa jäsenvaltioiden noudattavan oikeudellisia velvoitteitaan ilmoittamalla kaikista asiaankuuluvista tapauksista EPPOlle; panee huolestuneena merkille, että eräät jäsenvaltiot ovat ilmoittaneet kansallisiksi asioiksi unionin taloudellisia etuja vahingoittavia rikoksia ja kieltäytyneet hyväksymästä, että ne kuuluvat EPPOn toimivallan piiriin; ilmaisee huolensa tämän mahdollisista kielteisistä vaikutuksista näiden toimivaltaristiriitojen tutkintaan, kuten todisteiden katoamisesta tai niiden keräämisen viivästymisestä; kehottaa komissiota keräämään ja arvioimaan tietoja toimivaltaristiriidoista, jotta saadaan merkityksellisiä tietoja asetuksen (EU) 2017/1939 tarkistamista varten;</w:t>
            </w:r>
          </w:p>
        </w:tc>
        <w:tc>
          <w:tcPr>
            <w:tcW w:w="4876" w:type="dxa"/>
            <w:tcBorders>
              <w:top w:val="nil"/>
              <w:left w:val="nil"/>
              <w:bottom w:val="nil"/>
              <w:right w:val="nil"/>
            </w:tcBorders>
            <w:hideMark/>
          </w:tcPr>
          <w:p w14:paraId="74854160" w14:textId="77777777" w:rsidR="007075D5" w:rsidRPr="00881C18" w:rsidRDefault="007075D5" w:rsidP="009F5F68">
            <w:pPr>
              <w:pStyle w:val="Normal6a"/>
            </w:pPr>
            <w:r w:rsidRPr="00881C18">
              <w:t>95.</w:t>
            </w:r>
            <w:r w:rsidRPr="00881C18">
              <w:tab/>
              <w:t>toteaa, että EPPOn tutkinnat voidaan käynnistää vain, jos syyttäjät saavat asiasta tiedon, ja odottaa jäsenvaltioiden noudattavan oikeudellisia velvoitteitaan ilmoittamalla kaikista asiaankuuluvista tapauksista EPPOlle;</w:t>
            </w:r>
            <w:r w:rsidRPr="00881C18">
              <w:rPr>
                <w:b/>
                <w:i/>
              </w:rPr>
              <w:t xml:space="preserve"> panee huolestuneena merkille, että vuonna 2024 esiintyi edelleen toimivaltaristiriitoja ja EPPOn tutkintoja haittaavia systeemisiä esteitä, muun muassa tapauksia, jotka herättivät huolta oikeusvaltioperiaatteen suhteen; muistuttaa tältä osin EPPOn julkisesta lausunnosta, joka koski Kroatiassa tehtyä toimivaltaristiriitaa koskevaa päätöstä; kehottaa komissiota seuraamaan järjestelmällisesti tällaisia esteitä osana sen tehtävää varmistaa unionin oikeuden noudattaminen ja suojella unionin taloudellisia etuja;</w:t>
            </w:r>
            <w:r w:rsidRPr="00881C18">
              <w:t xml:space="preserve"> panee huolestuneena merkille, että eräät jäsenvaltiot ovat ilmoittaneet kansallisiksi asioiksi unionin taloudellisia etuja vahingoittavia rikoksia ja kieltäytyneet hyväksymästä, että ne kuuluvat EPPOn toimivallan piiriin; ilmaisee huolensa tämän mahdollisista kielteisistä vaikutuksista näiden toimivaltaristiriitojen tutkintaan, kuten todisteiden katoamisesta tai niiden keräämisen viivästymisestä; kehottaa komissiota keräämään ja arvioimaan tietoja toimivaltaristiriidoista, jotta saadaan merkityksellisiä tietoja asetuksen (EU) 2017/1939 tarkistamista varten;</w:t>
            </w:r>
          </w:p>
        </w:tc>
      </w:tr>
    </w:tbl>
    <w:p w14:paraId="61D8EB0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9BC912E" w14:textId="77777777" w:rsidR="007075D5" w:rsidRPr="00881C18" w:rsidRDefault="007075D5" w:rsidP="007075D5">
      <w:r w:rsidRPr="00881C18">
        <w:rPr>
          <w:rStyle w:val="HideTWBExt"/>
        </w:rPr>
        <w:t>&lt;/Amend&gt;</w:t>
      </w:r>
    </w:p>
    <w:p w14:paraId="6008F89C"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55</w:t>
      </w:r>
      <w:r w:rsidRPr="00881C18">
        <w:rPr>
          <w:rStyle w:val="HideTWBExt"/>
          <w:b w:val="0"/>
        </w:rPr>
        <w:t>&lt;/NumAm&gt;</w:t>
      </w:r>
    </w:p>
    <w:p w14:paraId="533654C2"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665E7961" w14:textId="77777777" w:rsidR="007075D5" w:rsidRPr="00881C18" w:rsidRDefault="007075D5" w:rsidP="007075D5">
      <w:pPr>
        <w:pStyle w:val="NormalBold"/>
      </w:pPr>
      <w:r w:rsidRPr="00881C18">
        <w:rPr>
          <w:rStyle w:val="HideTWBExt"/>
          <w:b w:val="0"/>
        </w:rPr>
        <w:t>&lt;/RepeatBlock-By&gt;</w:t>
      </w:r>
    </w:p>
    <w:p w14:paraId="51637573"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F9D963D" w14:textId="77777777" w:rsidR="007075D5" w:rsidRPr="00881C18" w:rsidRDefault="007075D5" w:rsidP="007075D5">
      <w:pPr>
        <w:pStyle w:val="NormalBold"/>
      </w:pPr>
      <w:r w:rsidRPr="00881C18">
        <w:rPr>
          <w:rStyle w:val="HideTWBExt"/>
          <w:b w:val="0"/>
        </w:rPr>
        <w:t>&lt;Article&gt;</w:t>
      </w:r>
      <w:r w:rsidRPr="00881C18">
        <w:t>97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F44638D" w14:textId="77777777" w:rsidTr="009F5F68">
        <w:trPr>
          <w:trHeight w:val="240"/>
          <w:jc w:val="center"/>
        </w:trPr>
        <w:tc>
          <w:tcPr>
            <w:tcW w:w="9752" w:type="dxa"/>
            <w:gridSpan w:val="2"/>
            <w:tcBorders>
              <w:top w:val="nil"/>
              <w:left w:val="nil"/>
              <w:bottom w:val="nil"/>
              <w:right w:val="nil"/>
            </w:tcBorders>
          </w:tcPr>
          <w:p w14:paraId="0B999DB8" w14:textId="77777777" w:rsidR="007075D5" w:rsidRPr="00881C18" w:rsidRDefault="007075D5" w:rsidP="009F5F68"/>
        </w:tc>
      </w:tr>
      <w:tr w:rsidR="007075D5" w:rsidRPr="00881C18" w14:paraId="038D6EF4" w14:textId="77777777" w:rsidTr="009F5F68">
        <w:trPr>
          <w:trHeight w:val="240"/>
          <w:jc w:val="center"/>
        </w:trPr>
        <w:tc>
          <w:tcPr>
            <w:tcW w:w="4876" w:type="dxa"/>
            <w:tcBorders>
              <w:top w:val="nil"/>
              <w:left w:val="nil"/>
              <w:bottom w:val="nil"/>
              <w:right w:val="nil"/>
            </w:tcBorders>
            <w:hideMark/>
          </w:tcPr>
          <w:p w14:paraId="1DABEB8C"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67780CBC" w14:textId="77777777" w:rsidR="007075D5" w:rsidRPr="00881C18" w:rsidRDefault="007075D5" w:rsidP="009F5F68">
            <w:pPr>
              <w:pStyle w:val="AmColumnHeading"/>
            </w:pPr>
            <w:r w:rsidRPr="00881C18">
              <w:t>Tarkistus</w:t>
            </w:r>
          </w:p>
        </w:tc>
      </w:tr>
      <w:tr w:rsidR="007075D5" w:rsidRPr="00881C18" w14:paraId="176E10F6" w14:textId="77777777" w:rsidTr="009F5F68">
        <w:trPr>
          <w:jc w:val="center"/>
        </w:trPr>
        <w:tc>
          <w:tcPr>
            <w:tcW w:w="4876" w:type="dxa"/>
            <w:tcBorders>
              <w:top w:val="nil"/>
              <w:left w:val="nil"/>
              <w:bottom w:val="nil"/>
              <w:right w:val="nil"/>
            </w:tcBorders>
            <w:hideMark/>
          </w:tcPr>
          <w:p w14:paraId="63E63445" w14:textId="77777777" w:rsidR="007075D5" w:rsidRPr="00881C18" w:rsidRDefault="007075D5" w:rsidP="009F5F68">
            <w:pPr>
              <w:pStyle w:val="Normal6a"/>
            </w:pPr>
            <w:r w:rsidRPr="00881C18">
              <w:t>97.</w:t>
            </w:r>
            <w:r w:rsidRPr="00881C18">
              <w:tab/>
              <w:t>panee merkille, että vuonna 2024 EPPO toteutti yhdessä Guardia di Finanzan kanssa Italiassa järjestetyn EPPO-akatemian, johon kuului kaksi kahden viikon kansainvälistä lähiopetuskurssia 49 tutkijalle, ja kattoi siihen liittyvät kustannukset; panee merkille, että joissakin jäsenvaltioissa lainvalvontaviranomaisille annettiin erityistä koulutusta EPPOn toimivaltaan kuuluvista rikollisuuden aloista; huomauttaa, että Euroopan syyttäjät ja valtuutetut Euroopan syyttäjät käynnistivät vuonna 2024 kansallisille sidosryhmille suunnattuja lisätiedotustoimia keskustasolla ja hajautetulla tasolla ja ottivat vastaan oikeus-, syyttäjä- ja lainvalvontaviranomaisten valtuuskuntia useaan otteeseen;</w:t>
            </w:r>
          </w:p>
        </w:tc>
        <w:tc>
          <w:tcPr>
            <w:tcW w:w="4876" w:type="dxa"/>
            <w:tcBorders>
              <w:top w:val="nil"/>
              <w:left w:val="nil"/>
              <w:bottom w:val="nil"/>
              <w:right w:val="nil"/>
            </w:tcBorders>
            <w:hideMark/>
          </w:tcPr>
          <w:p w14:paraId="11702CA9" w14:textId="77777777" w:rsidR="007075D5" w:rsidRPr="00881C18" w:rsidRDefault="007075D5" w:rsidP="009F5F68">
            <w:pPr>
              <w:pStyle w:val="Normal6a"/>
            </w:pPr>
            <w:r w:rsidRPr="00881C18">
              <w:t>97.</w:t>
            </w:r>
            <w:r w:rsidRPr="00881C18">
              <w:tab/>
              <w:t xml:space="preserve">panee merkille, että vuonna 2024 EPPO toteutti yhdessä Guardia di Finanzan kanssa Italiassa järjestetyn EPPO-akatemian, johon kuului kaksi kahden viikon kansainvälistä lähiopetuskurssia 49 tutkijalle, ja kattoi siihen liittyvät kustannukset; panee merkille, että joissakin jäsenvaltioissa lainvalvontaviranomaisille annettiin erityistä koulutusta EPPOn toimivaltaan kuuluvista rikollisuuden aloista; </w:t>
            </w:r>
            <w:r w:rsidRPr="00881C18">
              <w:rPr>
                <w:b/>
                <w:i/>
              </w:rPr>
              <w:t>kehottaa komissiota tukemaan tätä arvokasta koulutushanketta ja varmistamaan sen rahoituksen;</w:t>
            </w:r>
            <w:r w:rsidRPr="00881C18">
              <w:t xml:space="preserve"> huomauttaa, että Euroopan syyttäjät ja valtuutetut Euroopan syyttäjät käynnistivät vuonna 2024 kansallisille sidosryhmille suunnattuja lisätiedotustoimia keskustasolla ja hajautetulla tasolla ja ottivat vastaan oikeus-, syyttäjä- ja lainvalvontaviranomaisten valtuuskuntia useaan otteeseen;</w:t>
            </w:r>
          </w:p>
        </w:tc>
      </w:tr>
    </w:tbl>
    <w:p w14:paraId="748D5E5E"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E6A3468" w14:textId="77777777" w:rsidR="007075D5" w:rsidRPr="00881C18" w:rsidRDefault="007075D5" w:rsidP="007075D5">
      <w:r w:rsidRPr="00881C18">
        <w:rPr>
          <w:rStyle w:val="HideTWBExt"/>
        </w:rPr>
        <w:t>&lt;/Amend&gt;</w:t>
      </w:r>
    </w:p>
    <w:p w14:paraId="3A0AE95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56</w:t>
      </w:r>
      <w:r w:rsidRPr="00881C18">
        <w:rPr>
          <w:rStyle w:val="HideTWBExt"/>
          <w:b w:val="0"/>
        </w:rPr>
        <w:t>&lt;/NumAm&gt;</w:t>
      </w:r>
    </w:p>
    <w:p w14:paraId="4FA5FFED" w14:textId="77777777" w:rsidR="007075D5" w:rsidRPr="00881C18" w:rsidRDefault="007075D5" w:rsidP="007075D5">
      <w:pPr>
        <w:pStyle w:val="NormalBold"/>
      </w:pPr>
      <w:r w:rsidRPr="00881C18">
        <w:rPr>
          <w:rStyle w:val="HideTWBExt"/>
          <w:b w:val="0"/>
        </w:rPr>
        <w:t>&lt;RepeatBlock-By&gt;&lt;Members&gt;</w:t>
      </w:r>
      <w:r w:rsidRPr="00881C18">
        <w:t>Ondřej Knotek, Virginie Joron, Julien Sanchez</w:t>
      </w:r>
      <w:r w:rsidRPr="00881C18">
        <w:rPr>
          <w:rStyle w:val="HideTWBExt"/>
          <w:b w:val="0"/>
        </w:rPr>
        <w:t>&lt;/Members&gt;</w:t>
      </w:r>
    </w:p>
    <w:p w14:paraId="2E57FAB8" w14:textId="77777777" w:rsidR="007075D5" w:rsidRPr="00881C18" w:rsidRDefault="007075D5" w:rsidP="007075D5">
      <w:pPr>
        <w:pStyle w:val="NormalBold"/>
      </w:pPr>
      <w:r w:rsidRPr="00881C18">
        <w:rPr>
          <w:rStyle w:val="HideTWBExt"/>
          <w:b w:val="0"/>
        </w:rPr>
        <w:t>&lt;/RepeatBlock-By&gt;</w:t>
      </w:r>
    </w:p>
    <w:p w14:paraId="003A3399"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3DA2463" w14:textId="77777777" w:rsidR="007075D5" w:rsidRPr="00881C18" w:rsidRDefault="007075D5" w:rsidP="007075D5">
      <w:pPr>
        <w:pStyle w:val="NormalBold"/>
      </w:pPr>
      <w:r w:rsidRPr="00881C18">
        <w:rPr>
          <w:rStyle w:val="HideTWBExt"/>
          <w:b w:val="0"/>
        </w:rPr>
        <w:t>&lt;Article&gt;</w:t>
      </w:r>
      <w:r w:rsidRPr="00881C18">
        <w:t>99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E67DD65" w14:textId="77777777" w:rsidTr="009F5F68">
        <w:trPr>
          <w:trHeight w:val="240"/>
          <w:jc w:val="center"/>
        </w:trPr>
        <w:tc>
          <w:tcPr>
            <w:tcW w:w="9752" w:type="dxa"/>
            <w:gridSpan w:val="2"/>
            <w:tcBorders>
              <w:top w:val="nil"/>
              <w:left w:val="nil"/>
              <w:bottom w:val="nil"/>
              <w:right w:val="nil"/>
            </w:tcBorders>
          </w:tcPr>
          <w:p w14:paraId="72B2BF75" w14:textId="77777777" w:rsidR="007075D5" w:rsidRPr="00881C18" w:rsidRDefault="007075D5" w:rsidP="009F5F68"/>
        </w:tc>
      </w:tr>
      <w:tr w:rsidR="007075D5" w:rsidRPr="00881C18" w14:paraId="5A996768" w14:textId="77777777" w:rsidTr="009F5F68">
        <w:trPr>
          <w:trHeight w:val="240"/>
          <w:jc w:val="center"/>
        </w:trPr>
        <w:tc>
          <w:tcPr>
            <w:tcW w:w="4876" w:type="dxa"/>
            <w:tcBorders>
              <w:top w:val="nil"/>
              <w:left w:val="nil"/>
              <w:bottom w:val="nil"/>
              <w:right w:val="nil"/>
            </w:tcBorders>
            <w:hideMark/>
          </w:tcPr>
          <w:p w14:paraId="01A5492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CF33DDF" w14:textId="77777777" w:rsidR="007075D5" w:rsidRPr="00881C18" w:rsidRDefault="007075D5" w:rsidP="009F5F68">
            <w:pPr>
              <w:pStyle w:val="AmColumnHeading"/>
            </w:pPr>
            <w:r w:rsidRPr="00881C18">
              <w:t>Tarkistus</w:t>
            </w:r>
          </w:p>
        </w:tc>
      </w:tr>
      <w:tr w:rsidR="007075D5" w:rsidRPr="00881C18" w14:paraId="081F08B2" w14:textId="77777777" w:rsidTr="009F5F68">
        <w:trPr>
          <w:jc w:val="center"/>
        </w:trPr>
        <w:tc>
          <w:tcPr>
            <w:tcW w:w="4876" w:type="dxa"/>
            <w:tcBorders>
              <w:top w:val="nil"/>
              <w:left w:val="nil"/>
              <w:bottom w:val="nil"/>
              <w:right w:val="nil"/>
            </w:tcBorders>
          </w:tcPr>
          <w:p w14:paraId="4A20EC74" w14:textId="77777777" w:rsidR="007075D5" w:rsidRPr="00881C18" w:rsidRDefault="007075D5" w:rsidP="009F5F68">
            <w:pPr>
              <w:pStyle w:val="Normal6a"/>
            </w:pPr>
          </w:p>
        </w:tc>
        <w:tc>
          <w:tcPr>
            <w:tcW w:w="4876" w:type="dxa"/>
            <w:tcBorders>
              <w:top w:val="nil"/>
              <w:left w:val="nil"/>
              <w:bottom w:val="nil"/>
              <w:right w:val="nil"/>
            </w:tcBorders>
            <w:hideMark/>
          </w:tcPr>
          <w:p w14:paraId="6C1BF8A7" w14:textId="77777777" w:rsidR="007075D5" w:rsidRPr="00881C18" w:rsidRDefault="007075D5" w:rsidP="009F5F68">
            <w:pPr>
              <w:pStyle w:val="Normal6a"/>
            </w:pPr>
            <w:r w:rsidRPr="00881C18">
              <w:rPr>
                <w:b/>
                <w:i/>
              </w:rPr>
              <w:t>99 a.</w:t>
            </w:r>
            <w:r w:rsidRPr="00881C18">
              <w:tab/>
            </w:r>
            <w:r w:rsidRPr="00881C18">
              <w:rPr>
                <w:b/>
                <w:i/>
              </w:rPr>
              <w:t>pitää valitettavana, että Euroopan parlamentin ja tilintarkastustuomioistuimen toistuvista varoituksista huolimatta komissio on edelleen tukeutunut liikaa jälkitarkastuksiin, mikä heikentää unionin kykyä ehkäistä, havaita ja korjata elpymis- ja palautumistukivälineen varojen väärinkäyttöä; korostaa, että elpymis- ja palautumistukivälineestä tähän mennessä saadut kokemukset osoittavat, että tällaiset unionin rahoitusvälineet aiheuttavat riskin unionin taloudellisille eduille; varoittaa toistamasta tällaisia malleja tulevissa unionin välineissä ilman luotettavia, täytäntöönpanokelpoisia ja yhdenmukaisia valvontamekanismeja;</w:t>
            </w:r>
          </w:p>
        </w:tc>
      </w:tr>
    </w:tbl>
    <w:p w14:paraId="299D490A"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1207DD34" w14:textId="77777777" w:rsidR="007075D5" w:rsidRPr="00881C18" w:rsidRDefault="007075D5" w:rsidP="007075D5">
      <w:r w:rsidRPr="00881C18">
        <w:rPr>
          <w:rStyle w:val="HideTWBExt"/>
        </w:rPr>
        <w:t>&lt;/Amend&gt;</w:t>
      </w:r>
    </w:p>
    <w:p w14:paraId="0860E74B"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57</w:t>
      </w:r>
      <w:r w:rsidRPr="00881C18">
        <w:rPr>
          <w:rStyle w:val="HideTWBExt"/>
          <w:b w:val="0"/>
        </w:rPr>
        <w:t>&lt;/NumAm&gt;</w:t>
      </w:r>
    </w:p>
    <w:p w14:paraId="0895DAAD"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77F2DBB0" w14:textId="77777777" w:rsidR="007075D5" w:rsidRPr="00881C18" w:rsidRDefault="007075D5" w:rsidP="007075D5">
      <w:pPr>
        <w:pStyle w:val="NormalBold"/>
      </w:pPr>
      <w:r w:rsidRPr="00881C18">
        <w:rPr>
          <w:rStyle w:val="HideTWBExt"/>
          <w:b w:val="0"/>
        </w:rPr>
        <w:t>&lt;/RepeatBlock-By&gt;</w:t>
      </w:r>
    </w:p>
    <w:p w14:paraId="3AE2DBA9"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C11AB73" w14:textId="77777777" w:rsidR="007075D5" w:rsidRPr="00881C18" w:rsidRDefault="007075D5" w:rsidP="007075D5">
      <w:pPr>
        <w:pStyle w:val="NormalBold"/>
      </w:pPr>
      <w:r w:rsidRPr="00881C18">
        <w:rPr>
          <w:rStyle w:val="HideTWBExt"/>
          <w:b w:val="0"/>
        </w:rPr>
        <w:t>&lt;Article&gt;</w:t>
      </w:r>
      <w:r w:rsidRPr="00881C18">
        <w:t>104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6E0FC7A" w14:textId="77777777" w:rsidTr="009F5F68">
        <w:trPr>
          <w:trHeight w:val="240"/>
          <w:jc w:val="center"/>
        </w:trPr>
        <w:tc>
          <w:tcPr>
            <w:tcW w:w="9752" w:type="dxa"/>
            <w:gridSpan w:val="2"/>
            <w:tcBorders>
              <w:top w:val="nil"/>
              <w:left w:val="nil"/>
              <w:bottom w:val="nil"/>
              <w:right w:val="nil"/>
            </w:tcBorders>
          </w:tcPr>
          <w:p w14:paraId="3CEB3870" w14:textId="77777777" w:rsidR="007075D5" w:rsidRPr="00881C18" w:rsidRDefault="007075D5" w:rsidP="009F5F68"/>
        </w:tc>
      </w:tr>
      <w:tr w:rsidR="007075D5" w:rsidRPr="00881C18" w14:paraId="0350BD83" w14:textId="77777777" w:rsidTr="009F5F68">
        <w:trPr>
          <w:trHeight w:val="240"/>
          <w:jc w:val="center"/>
        </w:trPr>
        <w:tc>
          <w:tcPr>
            <w:tcW w:w="4876" w:type="dxa"/>
            <w:tcBorders>
              <w:top w:val="nil"/>
              <w:left w:val="nil"/>
              <w:bottom w:val="nil"/>
              <w:right w:val="nil"/>
            </w:tcBorders>
            <w:hideMark/>
          </w:tcPr>
          <w:p w14:paraId="20429B5B"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64EAD07" w14:textId="77777777" w:rsidR="007075D5" w:rsidRPr="00881C18" w:rsidRDefault="007075D5" w:rsidP="009F5F68">
            <w:pPr>
              <w:pStyle w:val="AmColumnHeading"/>
            </w:pPr>
            <w:r w:rsidRPr="00881C18">
              <w:t>Tarkistus</w:t>
            </w:r>
          </w:p>
        </w:tc>
      </w:tr>
      <w:tr w:rsidR="007075D5" w:rsidRPr="00881C18" w14:paraId="7F97CA72" w14:textId="77777777" w:rsidTr="009F5F68">
        <w:trPr>
          <w:jc w:val="center"/>
        </w:trPr>
        <w:tc>
          <w:tcPr>
            <w:tcW w:w="4876" w:type="dxa"/>
            <w:tcBorders>
              <w:top w:val="nil"/>
              <w:left w:val="nil"/>
              <w:bottom w:val="nil"/>
              <w:right w:val="nil"/>
            </w:tcBorders>
            <w:hideMark/>
          </w:tcPr>
          <w:p w14:paraId="4B830782" w14:textId="77777777" w:rsidR="007075D5" w:rsidRPr="00881C18" w:rsidRDefault="007075D5" w:rsidP="009F5F68">
            <w:pPr>
              <w:pStyle w:val="Normal6a"/>
            </w:pPr>
            <w:r w:rsidRPr="00881C18">
              <w:t>104.</w:t>
            </w:r>
            <w:r w:rsidRPr="00881C18">
              <w:tab/>
              <w:t xml:space="preserve">on pahoillaan siitä, että Unkari on ainoa jäsenvaltio, joka ei ole vielä liittynyt EPPOon, vaikka tälle ei ole mitään oikeudellisia tai perustuslaillisia esteitä; kehottaa Unkarin hallitusta liittymään EPPOon </w:t>
            </w:r>
            <w:r w:rsidRPr="00881C18">
              <w:rPr>
                <w:b/>
                <w:i/>
              </w:rPr>
              <w:t>ja</w:t>
            </w:r>
            <w:r w:rsidRPr="00881C18">
              <w:t xml:space="preserve"> katsoo, että </w:t>
            </w:r>
            <w:r w:rsidRPr="00881C18">
              <w:rPr>
                <w:b/>
                <w:i/>
              </w:rPr>
              <w:t>näin vastattaisiin</w:t>
            </w:r>
            <w:r w:rsidRPr="00881C18">
              <w:t xml:space="preserve"> kansalaisyhteiskunnan ja kansalaisten </w:t>
            </w:r>
            <w:r w:rsidRPr="00881C18">
              <w:rPr>
                <w:b/>
                <w:i/>
              </w:rPr>
              <w:t>voimakkaisiin odotuksiin</w:t>
            </w:r>
            <w:r w:rsidRPr="00881C18">
              <w:t xml:space="preserve"> paremmista oikeudellisista suojatoimista </w:t>
            </w:r>
            <w:r w:rsidRPr="00881C18">
              <w:rPr>
                <w:b/>
                <w:i/>
              </w:rPr>
              <w:t>sellaisia</w:t>
            </w:r>
            <w:r w:rsidRPr="00881C18">
              <w:t xml:space="preserve"> petoksia, korruptiotapauksia ja muita väärinkäytöksiä vastaan</w:t>
            </w:r>
            <w:r w:rsidRPr="00881C18">
              <w:rPr>
                <w:b/>
                <w:i/>
              </w:rPr>
              <w:t>, jotka vaikuttavat suoraan</w:t>
            </w:r>
            <w:r w:rsidRPr="00881C18">
              <w:t xml:space="preserve"> unionin </w:t>
            </w:r>
            <w:r w:rsidRPr="00881C18">
              <w:rPr>
                <w:b/>
                <w:i/>
              </w:rPr>
              <w:t>taloudellisiin etuihin ja</w:t>
            </w:r>
            <w:r w:rsidRPr="00881C18">
              <w:t xml:space="preserve"> heikentävät </w:t>
            </w:r>
            <w:r w:rsidRPr="00881C18">
              <w:rPr>
                <w:b/>
                <w:i/>
              </w:rPr>
              <w:t>kasvua</w:t>
            </w:r>
            <w:r w:rsidRPr="00881C18">
              <w:t xml:space="preserve"> ja </w:t>
            </w:r>
            <w:r w:rsidRPr="00881C18">
              <w:rPr>
                <w:b/>
                <w:i/>
              </w:rPr>
              <w:t>hyvinvointia tukevien</w:t>
            </w:r>
            <w:r w:rsidRPr="00881C18">
              <w:t xml:space="preserve"> unionin politiikkojen myönteistä vaikutusta Unkarin kansalaisiin;</w:t>
            </w:r>
          </w:p>
        </w:tc>
        <w:tc>
          <w:tcPr>
            <w:tcW w:w="4876" w:type="dxa"/>
            <w:tcBorders>
              <w:top w:val="nil"/>
              <w:left w:val="nil"/>
              <w:bottom w:val="nil"/>
              <w:right w:val="nil"/>
            </w:tcBorders>
            <w:hideMark/>
          </w:tcPr>
          <w:p w14:paraId="7CC3D38D" w14:textId="77777777" w:rsidR="007075D5" w:rsidRPr="00881C18" w:rsidRDefault="007075D5" w:rsidP="009F5F68">
            <w:pPr>
              <w:pStyle w:val="Normal6a"/>
            </w:pPr>
            <w:r w:rsidRPr="00881C18">
              <w:t>104.</w:t>
            </w:r>
            <w:r w:rsidRPr="00881C18">
              <w:tab/>
              <w:t xml:space="preserve">on </w:t>
            </w:r>
            <w:r w:rsidRPr="00881C18">
              <w:rPr>
                <w:b/>
                <w:i/>
              </w:rPr>
              <w:t xml:space="preserve">syvästi </w:t>
            </w:r>
            <w:r w:rsidRPr="00881C18">
              <w:t xml:space="preserve">pahoillaan siitä, että Unkari on ainoa jäsenvaltio, joka ei ole vielä liittynyt EPPOon, vaikka tälle ei ole mitään oikeudellisia tai perustuslaillisia esteitä; kehottaa </w:t>
            </w:r>
            <w:r w:rsidRPr="00881C18">
              <w:rPr>
                <w:b/>
                <w:i/>
              </w:rPr>
              <w:t xml:space="preserve">painokkaasti </w:t>
            </w:r>
            <w:r w:rsidRPr="00881C18">
              <w:t xml:space="preserve">Unkarin hallitusta liittymään EPPOon </w:t>
            </w:r>
            <w:r w:rsidRPr="00881C18">
              <w:rPr>
                <w:b/>
                <w:i/>
              </w:rPr>
              <w:t>viipymättä; katsoo, että jatkuva EPPOn ulkopuolelle jättäytyminen voidaan tulkita ainoastaan tarkoitukselliseksi pyrkimykseksi suojata korruptiota ja unionin varojen väärinkäyttöä riippumattomalta eurooppalaiselta tarkastukselta;</w:t>
            </w:r>
            <w:r w:rsidRPr="00881C18">
              <w:t xml:space="preserve"> katsoo, että </w:t>
            </w:r>
            <w:r w:rsidRPr="00881C18">
              <w:rPr>
                <w:b/>
                <w:i/>
              </w:rPr>
              <w:t>liittymällä EPPOon Unkari vastaisi vihdoin</w:t>
            </w:r>
            <w:r w:rsidRPr="00881C18">
              <w:t xml:space="preserve"> kansalaisyhteiskunnan ja kansalaisten</w:t>
            </w:r>
            <w:r w:rsidRPr="00881C18">
              <w:rPr>
                <w:b/>
                <w:i/>
              </w:rPr>
              <w:t xml:space="preserve"> pitkäaikaisiin ja oikeutettuihin vaatimuksiin</w:t>
            </w:r>
            <w:r w:rsidRPr="00881C18">
              <w:t xml:space="preserve"> paremmista oikeudellisista suojatoimista petoksia, korruptiotapauksia ja muita </w:t>
            </w:r>
            <w:r w:rsidRPr="00881C18">
              <w:rPr>
                <w:b/>
                <w:i/>
              </w:rPr>
              <w:t>vakavia</w:t>
            </w:r>
            <w:r w:rsidRPr="00881C18">
              <w:t xml:space="preserve"> väärinkäytöksiä vastaan </w:t>
            </w:r>
            <w:r w:rsidRPr="00881C18">
              <w:rPr>
                <w:b/>
                <w:i/>
              </w:rPr>
              <w:t>ja palauttaisi luottamuksen</w:t>
            </w:r>
            <w:r w:rsidRPr="00881C18">
              <w:t xml:space="preserve"> unionin</w:t>
            </w:r>
            <w:r w:rsidRPr="00881C18">
              <w:rPr>
                <w:b/>
                <w:i/>
              </w:rPr>
              <w:t xml:space="preserve"> taloudellisten etujen suojaamiseen, joka tällä hetkellä kärsii jatkuvista täytäntöönpanossa esiintyvistä puutteista, jotka</w:t>
            </w:r>
            <w:r w:rsidRPr="00881C18">
              <w:t xml:space="preserve"> heikentävät </w:t>
            </w:r>
            <w:r w:rsidRPr="00881C18">
              <w:rPr>
                <w:b/>
                <w:i/>
              </w:rPr>
              <w:t>kasvun, yhteenkuuluvuuden</w:t>
            </w:r>
            <w:r w:rsidRPr="00881C18">
              <w:t xml:space="preserve"> ja </w:t>
            </w:r>
            <w:r w:rsidRPr="00881C18">
              <w:rPr>
                <w:b/>
                <w:i/>
              </w:rPr>
              <w:t>hyvinvoinnin</w:t>
            </w:r>
            <w:r w:rsidRPr="00881C18">
              <w:t xml:space="preserve"> </w:t>
            </w:r>
            <w:r w:rsidRPr="00881C18">
              <w:rPr>
                <w:b/>
                <w:i/>
              </w:rPr>
              <w:t xml:space="preserve">tukemiseen tähtäävien </w:t>
            </w:r>
            <w:r w:rsidRPr="00881C18">
              <w:t>unionin politiikkojen myönteistä vaikutusta Unkarin kansalaisiin</w:t>
            </w:r>
            <w:r w:rsidRPr="00881C18">
              <w:rPr>
                <w:b/>
                <w:i/>
              </w:rPr>
              <w:t>, pk-yrityksiin sekä paikallis- ja alueviranomaisiin</w:t>
            </w:r>
            <w:r w:rsidRPr="00881C18">
              <w:t>;</w:t>
            </w:r>
          </w:p>
        </w:tc>
      </w:tr>
    </w:tbl>
    <w:p w14:paraId="7D3E6BED"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5EBF4E52" w14:textId="77777777" w:rsidR="007075D5" w:rsidRPr="00881C18" w:rsidRDefault="007075D5" w:rsidP="007075D5">
      <w:r w:rsidRPr="00881C18">
        <w:rPr>
          <w:rStyle w:val="HideTWBExt"/>
        </w:rPr>
        <w:t>&lt;/Amend&gt;</w:t>
      </w:r>
    </w:p>
    <w:p w14:paraId="6036A11E"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58</w:t>
      </w:r>
      <w:r w:rsidRPr="00881C18">
        <w:rPr>
          <w:rStyle w:val="HideTWBExt"/>
          <w:b w:val="0"/>
        </w:rPr>
        <w:t>&lt;/NumAm&gt;</w:t>
      </w:r>
    </w:p>
    <w:p w14:paraId="2ACFF775" w14:textId="77777777" w:rsidR="007075D5" w:rsidRPr="00881C18" w:rsidRDefault="007075D5" w:rsidP="007075D5">
      <w:pPr>
        <w:pStyle w:val="NormalBold"/>
      </w:pPr>
      <w:r w:rsidRPr="00881C18">
        <w:rPr>
          <w:rStyle w:val="HideTWBExt"/>
          <w:b w:val="0"/>
        </w:rPr>
        <w:t>&lt;RepeatBlock-By&gt;&lt;Members&gt;</w:t>
      </w:r>
      <w:r w:rsidRPr="00881C18">
        <w:t>Csaba Molnár</w:t>
      </w:r>
      <w:r w:rsidRPr="00881C18">
        <w:rPr>
          <w:rStyle w:val="HideTWBExt"/>
          <w:b w:val="0"/>
        </w:rPr>
        <w:t>&lt;/Members&gt;</w:t>
      </w:r>
    </w:p>
    <w:p w14:paraId="07550B24" w14:textId="77777777" w:rsidR="007075D5" w:rsidRPr="00881C18" w:rsidRDefault="007075D5" w:rsidP="007075D5">
      <w:pPr>
        <w:pStyle w:val="NormalBold"/>
      </w:pPr>
      <w:r w:rsidRPr="00881C18">
        <w:rPr>
          <w:rStyle w:val="HideTWBExt"/>
          <w:b w:val="0"/>
        </w:rPr>
        <w:t>&lt;/RepeatBlock-By&gt;</w:t>
      </w:r>
    </w:p>
    <w:p w14:paraId="64990A11"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5E240B89" w14:textId="77777777" w:rsidR="007075D5" w:rsidRPr="00881C18" w:rsidRDefault="007075D5" w:rsidP="007075D5">
      <w:pPr>
        <w:pStyle w:val="NormalBold"/>
      </w:pPr>
      <w:r w:rsidRPr="00881C18">
        <w:rPr>
          <w:rStyle w:val="HideTWBExt"/>
          <w:b w:val="0"/>
        </w:rPr>
        <w:t>&lt;Article&gt;</w:t>
      </w:r>
      <w:r w:rsidRPr="00881C18">
        <w:t>105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7F33CE1" w14:textId="77777777" w:rsidTr="009F5F68">
        <w:trPr>
          <w:trHeight w:val="240"/>
          <w:jc w:val="center"/>
        </w:trPr>
        <w:tc>
          <w:tcPr>
            <w:tcW w:w="9752" w:type="dxa"/>
            <w:gridSpan w:val="2"/>
            <w:tcBorders>
              <w:top w:val="nil"/>
              <w:left w:val="nil"/>
              <w:bottom w:val="nil"/>
              <w:right w:val="nil"/>
            </w:tcBorders>
          </w:tcPr>
          <w:p w14:paraId="27DB6D0C" w14:textId="77777777" w:rsidR="007075D5" w:rsidRPr="00881C18" w:rsidRDefault="007075D5" w:rsidP="009F5F68"/>
        </w:tc>
      </w:tr>
      <w:tr w:rsidR="007075D5" w:rsidRPr="00881C18" w14:paraId="3C189950" w14:textId="77777777" w:rsidTr="009F5F68">
        <w:trPr>
          <w:trHeight w:val="240"/>
          <w:jc w:val="center"/>
        </w:trPr>
        <w:tc>
          <w:tcPr>
            <w:tcW w:w="4876" w:type="dxa"/>
            <w:tcBorders>
              <w:top w:val="nil"/>
              <w:left w:val="nil"/>
              <w:bottom w:val="nil"/>
              <w:right w:val="nil"/>
            </w:tcBorders>
            <w:hideMark/>
          </w:tcPr>
          <w:p w14:paraId="39733D3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500004F" w14:textId="77777777" w:rsidR="007075D5" w:rsidRPr="00881C18" w:rsidRDefault="007075D5" w:rsidP="009F5F68">
            <w:pPr>
              <w:pStyle w:val="AmColumnHeading"/>
            </w:pPr>
            <w:r w:rsidRPr="00881C18">
              <w:t>Tarkistus</w:t>
            </w:r>
          </w:p>
        </w:tc>
      </w:tr>
      <w:tr w:rsidR="007075D5" w:rsidRPr="00881C18" w14:paraId="47E95F70" w14:textId="77777777" w:rsidTr="009F5F68">
        <w:trPr>
          <w:jc w:val="center"/>
        </w:trPr>
        <w:tc>
          <w:tcPr>
            <w:tcW w:w="4876" w:type="dxa"/>
            <w:tcBorders>
              <w:top w:val="nil"/>
              <w:left w:val="nil"/>
              <w:bottom w:val="nil"/>
              <w:right w:val="nil"/>
            </w:tcBorders>
            <w:hideMark/>
          </w:tcPr>
          <w:p w14:paraId="16BE57E6" w14:textId="77777777" w:rsidR="007075D5" w:rsidRPr="00881C18" w:rsidRDefault="007075D5" w:rsidP="009F5F68">
            <w:pPr>
              <w:pStyle w:val="Normal6a"/>
            </w:pPr>
            <w:r w:rsidRPr="00881C18">
              <w:t>105.</w:t>
            </w:r>
            <w:r w:rsidRPr="00881C18">
              <w:tab/>
              <w:t xml:space="preserve">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w:t>
            </w:r>
            <w:r w:rsidRPr="00881C18">
              <w:rPr>
                <w:b/>
                <w:i/>
              </w:rPr>
              <w:t>pyytää</w:t>
            </w:r>
            <w:r w:rsidRPr="00881C18">
              <w:t xml:space="preserve"> komissiota pitämään EPPOn jäsenyyttä ennakkoedellytyksenä unionin rahoituksen saamiselle ja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w:t>
            </w:r>
            <w:r w:rsidRPr="00881C18">
              <w:rPr>
                <w:b/>
                <w:i/>
              </w:rPr>
              <w:t>, ja</w:t>
            </w:r>
            <w:r w:rsidRPr="00881C18">
              <w:t xml:space="preserve"> kehottaa ottamaan käyttöön vankkoja ennaltaehkäiseviä ja suojaavia toimenpiteitä henkilöstön suojelemiseksi silloin, kun heitä lähetetään riskialttiiseen tilanteeseen;</w:t>
            </w:r>
          </w:p>
        </w:tc>
        <w:tc>
          <w:tcPr>
            <w:tcW w:w="4876" w:type="dxa"/>
            <w:tcBorders>
              <w:top w:val="nil"/>
              <w:left w:val="nil"/>
              <w:bottom w:val="nil"/>
              <w:right w:val="nil"/>
            </w:tcBorders>
            <w:hideMark/>
          </w:tcPr>
          <w:p w14:paraId="1F3ED11F" w14:textId="77777777" w:rsidR="007075D5" w:rsidRPr="00881C18" w:rsidRDefault="007075D5" w:rsidP="009F5F68">
            <w:pPr>
              <w:pStyle w:val="Normal6a"/>
            </w:pPr>
            <w:r w:rsidRPr="00881C18">
              <w:t>105.</w:t>
            </w:r>
            <w:r w:rsidRPr="00881C18">
              <w:tab/>
              <w:t xml:space="preserve">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w:t>
            </w:r>
            <w:r w:rsidRPr="00881C18">
              <w:rPr>
                <w:b/>
                <w:i/>
              </w:rPr>
              <w:t xml:space="preserve">kehottaa </w:t>
            </w:r>
            <w:r w:rsidRPr="00881C18">
              <w:t xml:space="preserve">komissiota pitämään EPPOn jäsenyyttä ennakkoedellytyksenä unionin rahoituksen saamiselle ja kehottaa komissiota seuraamaan tiiviisti jäsenvaltioiden EPPOn kanssa tekemän yhteistyön tasoa; pitää näin ollen </w:t>
            </w:r>
            <w:r w:rsidRPr="00881C18">
              <w:rPr>
                <w:b/>
                <w:i/>
              </w:rPr>
              <w:t xml:space="preserve">erittäin </w:t>
            </w:r>
            <w:r w:rsidRPr="00881C18">
              <w:t xml:space="preserve">valitettavina vuonna 2024 ilmoitettuja tapauksia, joissa OLAFin ja EPPOn tutkijoihin oli kohdistunut </w:t>
            </w:r>
            <w:r w:rsidRPr="00881C18">
              <w:rPr>
                <w:b/>
                <w:i/>
              </w:rPr>
              <w:t>jäsenvaltioiden viranomaisten taholta</w:t>
            </w:r>
            <w:r w:rsidRPr="00881C18">
              <w:t xml:space="preserve"> uhkia heidän suorittaessaan toimintaansa paikan päällä;</w:t>
            </w:r>
            <w:r w:rsidRPr="00881C18">
              <w:rPr>
                <w:b/>
                <w:i/>
              </w:rPr>
              <w:t xml:space="preserve"> muistuttaa, että Unkarin hallitus on useita kertoja yrittänyt vakoilla järjestelmällisesti Euroopan komissiota ja OLAFin henkilöstöä;</w:t>
            </w:r>
            <w:r w:rsidRPr="00881C18">
              <w:t xml:space="preserve"> korostaa, että tällaiset tilanteet heikentävät oikeusvaltioperiaatetta, </w:t>
            </w:r>
            <w:r w:rsidRPr="00881C18">
              <w:rPr>
                <w:b/>
                <w:i/>
              </w:rPr>
              <w:t xml:space="preserve">rikkovat vakavasti jäsenvaltioiden ja EU:n toimielinten keskinäisen luottamuksen ja lojaalin yhteistyön periaatetta, ovat esimerkki laajemmasta käytännöstä, jossa valtio käyttää väärin tarkkailuvaltuuksia, ja heikentävät </w:t>
            </w:r>
            <w:r w:rsidRPr="00881C18">
              <w:t>unionin toimia</w:t>
            </w:r>
            <w:r w:rsidRPr="00881C18">
              <w:rPr>
                <w:b/>
                <w:i/>
              </w:rPr>
              <w:t xml:space="preserve">; </w:t>
            </w:r>
            <w:r w:rsidRPr="00881C18">
              <w:t>kehottaa ottamaan käyttöön vankkoja ennaltaehkäiseviä ja suojaavia toimenpiteitä henkilöstön suojelemiseksi silloin, kun heitä lähetetään riskialttiiseen tilanteeseen;</w:t>
            </w:r>
          </w:p>
        </w:tc>
      </w:tr>
    </w:tbl>
    <w:p w14:paraId="5EFF28F9"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DD3B7C3" w14:textId="77777777" w:rsidR="007075D5" w:rsidRPr="00881C18" w:rsidRDefault="007075D5" w:rsidP="007075D5">
      <w:r w:rsidRPr="00881C18">
        <w:rPr>
          <w:rStyle w:val="HideTWBExt"/>
        </w:rPr>
        <w:t>&lt;/Amend&gt;</w:t>
      </w:r>
    </w:p>
    <w:p w14:paraId="7F54637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59</w:t>
      </w:r>
      <w:r w:rsidRPr="00881C18">
        <w:rPr>
          <w:rStyle w:val="HideTWBExt"/>
          <w:b w:val="0"/>
        </w:rPr>
        <w:t>&lt;/NumAm&gt;</w:t>
      </w:r>
    </w:p>
    <w:p w14:paraId="6378A1DF" w14:textId="77777777" w:rsidR="007075D5" w:rsidRPr="00881C18" w:rsidRDefault="007075D5" w:rsidP="007075D5">
      <w:pPr>
        <w:pStyle w:val="NormalBold"/>
      </w:pPr>
      <w:r w:rsidRPr="00881C18">
        <w:rPr>
          <w:rStyle w:val="HideTWBExt"/>
          <w:b w:val="0"/>
        </w:rPr>
        <w:t>&lt;RepeatBlock-By&gt;&lt;Members&gt;</w:t>
      </w:r>
      <w:r w:rsidRPr="00881C18">
        <w:t>Tomáš Zdechovský</w:t>
      </w:r>
      <w:r w:rsidRPr="00881C18">
        <w:rPr>
          <w:rStyle w:val="HideTWBExt"/>
          <w:b w:val="0"/>
        </w:rPr>
        <w:t>&lt;/Members&gt;</w:t>
      </w:r>
    </w:p>
    <w:p w14:paraId="25E6D988" w14:textId="77777777" w:rsidR="007075D5" w:rsidRPr="00881C18" w:rsidRDefault="007075D5" w:rsidP="007075D5">
      <w:pPr>
        <w:pStyle w:val="NormalBold"/>
      </w:pPr>
      <w:r w:rsidRPr="00881C18">
        <w:rPr>
          <w:rStyle w:val="HideTWBExt"/>
          <w:b w:val="0"/>
        </w:rPr>
        <w:t>&lt;/RepeatBlock-By&gt;</w:t>
      </w:r>
    </w:p>
    <w:p w14:paraId="2433F101"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7B1687C" w14:textId="77777777" w:rsidR="007075D5" w:rsidRPr="00881C18" w:rsidRDefault="007075D5" w:rsidP="007075D5">
      <w:pPr>
        <w:pStyle w:val="NormalBold"/>
      </w:pPr>
      <w:r w:rsidRPr="00881C18">
        <w:rPr>
          <w:rStyle w:val="HideTWBExt"/>
          <w:b w:val="0"/>
        </w:rPr>
        <w:t>&lt;Article&gt;</w:t>
      </w:r>
      <w:r w:rsidRPr="00881C18">
        <w:t>105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0812047" w14:textId="77777777" w:rsidTr="009F5F68">
        <w:trPr>
          <w:trHeight w:val="240"/>
          <w:jc w:val="center"/>
        </w:trPr>
        <w:tc>
          <w:tcPr>
            <w:tcW w:w="9752" w:type="dxa"/>
            <w:gridSpan w:val="2"/>
            <w:tcBorders>
              <w:top w:val="nil"/>
              <w:left w:val="nil"/>
              <w:bottom w:val="nil"/>
              <w:right w:val="nil"/>
            </w:tcBorders>
          </w:tcPr>
          <w:p w14:paraId="6C0254EE" w14:textId="77777777" w:rsidR="007075D5" w:rsidRPr="00881C18" w:rsidRDefault="007075D5" w:rsidP="009F5F68"/>
        </w:tc>
      </w:tr>
      <w:tr w:rsidR="007075D5" w:rsidRPr="00881C18" w14:paraId="185037E2" w14:textId="77777777" w:rsidTr="009F5F68">
        <w:trPr>
          <w:trHeight w:val="240"/>
          <w:jc w:val="center"/>
        </w:trPr>
        <w:tc>
          <w:tcPr>
            <w:tcW w:w="4876" w:type="dxa"/>
            <w:tcBorders>
              <w:top w:val="nil"/>
              <w:left w:val="nil"/>
              <w:bottom w:val="nil"/>
              <w:right w:val="nil"/>
            </w:tcBorders>
            <w:hideMark/>
          </w:tcPr>
          <w:p w14:paraId="64C01A55"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8BF2737" w14:textId="77777777" w:rsidR="007075D5" w:rsidRPr="00881C18" w:rsidRDefault="007075D5" w:rsidP="009F5F68">
            <w:pPr>
              <w:pStyle w:val="AmColumnHeading"/>
            </w:pPr>
            <w:r w:rsidRPr="00881C18">
              <w:t>Tarkistus</w:t>
            </w:r>
          </w:p>
        </w:tc>
      </w:tr>
      <w:tr w:rsidR="007075D5" w:rsidRPr="00881C18" w14:paraId="0D82DC1A" w14:textId="77777777" w:rsidTr="009F5F68">
        <w:trPr>
          <w:jc w:val="center"/>
        </w:trPr>
        <w:tc>
          <w:tcPr>
            <w:tcW w:w="4876" w:type="dxa"/>
            <w:tcBorders>
              <w:top w:val="nil"/>
              <w:left w:val="nil"/>
              <w:bottom w:val="nil"/>
              <w:right w:val="nil"/>
            </w:tcBorders>
            <w:hideMark/>
          </w:tcPr>
          <w:p w14:paraId="587C96D7" w14:textId="77777777" w:rsidR="007075D5" w:rsidRPr="00881C18" w:rsidRDefault="007075D5" w:rsidP="009F5F68">
            <w:pPr>
              <w:pStyle w:val="Normal6a"/>
            </w:pPr>
            <w:r w:rsidRPr="00881C18">
              <w:t>105.</w:t>
            </w:r>
            <w:r w:rsidRPr="00881C18">
              <w:tab/>
              <w:t>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pyytää komissiota pitämään EPPOn jäsenyyttä ennakkoedellytyksenä unionin rahoituksen saamiselle ja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c>
          <w:tcPr>
            <w:tcW w:w="4876" w:type="dxa"/>
            <w:tcBorders>
              <w:top w:val="nil"/>
              <w:left w:val="nil"/>
              <w:bottom w:val="nil"/>
              <w:right w:val="nil"/>
            </w:tcBorders>
            <w:hideMark/>
          </w:tcPr>
          <w:p w14:paraId="3EB3A9B8" w14:textId="77777777" w:rsidR="007075D5" w:rsidRPr="00881C18" w:rsidRDefault="007075D5" w:rsidP="009F5F68">
            <w:pPr>
              <w:pStyle w:val="Normal6a"/>
            </w:pPr>
            <w:r w:rsidRPr="00881C18">
              <w:t>105.</w:t>
            </w:r>
            <w:r w:rsidRPr="00881C18">
              <w:tab/>
              <w:t>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w:t>
            </w:r>
            <w:r w:rsidRPr="00881C18">
              <w:rPr>
                <w:b/>
                <w:i/>
              </w:rPr>
              <w:t xml:space="preserve"> kehottaa komissiota tutkimaan mahdollisuutta lisätä ehdollisuusasetukseen uusi lauseke, jossa tarkastellaan, muodostaako EPPOon osallistumatta jättäminen mahdollisesti unionin taloudellisiin etuihin kohdistuvan uhan;</w:t>
            </w:r>
            <w:r w:rsidRPr="00881C18">
              <w:t xml:space="preserve"> pyytää komissiota pitämään EPPOn jäsenyyttä ennakkoedellytyksenä unionin rahoituksen saamiselle ja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r>
    </w:tbl>
    <w:p w14:paraId="7042864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325E114" w14:textId="77777777" w:rsidR="007075D5" w:rsidRPr="00881C18" w:rsidRDefault="007075D5" w:rsidP="007075D5">
      <w:r w:rsidRPr="00881C18">
        <w:rPr>
          <w:rStyle w:val="HideTWBExt"/>
        </w:rPr>
        <w:t>&lt;/Amend&gt;</w:t>
      </w:r>
    </w:p>
    <w:p w14:paraId="3EC68A3E"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60</w:t>
      </w:r>
      <w:r w:rsidRPr="00881C18">
        <w:rPr>
          <w:rStyle w:val="HideTWBExt"/>
          <w:b w:val="0"/>
        </w:rPr>
        <w:t>&lt;/NumAm&gt;</w:t>
      </w:r>
    </w:p>
    <w:p w14:paraId="61B24D1B"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1044E3D2" w14:textId="77777777" w:rsidR="007075D5" w:rsidRPr="00881C18" w:rsidRDefault="007075D5" w:rsidP="007075D5">
      <w:pPr>
        <w:pStyle w:val="NormalBold"/>
      </w:pPr>
      <w:r w:rsidRPr="00881C18">
        <w:rPr>
          <w:rStyle w:val="HideTWBExt"/>
          <w:b w:val="0"/>
        </w:rPr>
        <w:t>&lt;/RepeatBlock-By&gt;</w:t>
      </w:r>
    </w:p>
    <w:p w14:paraId="3DE4AF0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091C75AB" w14:textId="77777777" w:rsidR="007075D5" w:rsidRPr="00881C18" w:rsidRDefault="007075D5" w:rsidP="007075D5">
      <w:pPr>
        <w:pStyle w:val="NormalBold"/>
      </w:pPr>
      <w:r w:rsidRPr="00881C18">
        <w:rPr>
          <w:rStyle w:val="HideTWBExt"/>
          <w:b w:val="0"/>
        </w:rPr>
        <w:t>&lt;Article&gt;</w:t>
      </w:r>
      <w:r w:rsidRPr="00881C18">
        <w:t>105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1F3CEAAF" w14:textId="77777777" w:rsidTr="009F5F68">
        <w:trPr>
          <w:trHeight w:val="240"/>
          <w:jc w:val="center"/>
        </w:trPr>
        <w:tc>
          <w:tcPr>
            <w:tcW w:w="9752" w:type="dxa"/>
            <w:gridSpan w:val="2"/>
            <w:tcBorders>
              <w:top w:val="nil"/>
              <w:left w:val="nil"/>
              <w:bottom w:val="nil"/>
              <w:right w:val="nil"/>
            </w:tcBorders>
          </w:tcPr>
          <w:p w14:paraId="23DAE2D6" w14:textId="77777777" w:rsidR="007075D5" w:rsidRPr="00881C18" w:rsidRDefault="007075D5" w:rsidP="009F5F68"/>
        </w:tc>
      </w:tr>
      <w:tr w:rsidR="007075D5" w:rsidRPr="00881C18" w14:paraId="148546DF" w14:textId="77777777" w:rsidTr="009F5F68">
        <w:trPr>
          <w:trHeight w:val="240"/>
          <w:jc w:val="center"/>
        </w:trPr>
        <w:tc>
          <w:tcPr>
            <w:tcW w:w="4876" w:type="dxa"/>
            <w:tcBorders>
              <w:top w:val="nil"/>
              <w:left w:val="nil"/>
              <w:bottom w:val="nil"/>
              <w:right w:val="nil"/>
            </w:tcBorders>
            <w:hideMark/>
          </w:tcPr>
          <w:p w14:paraId="7F04053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849711D" w14:textId="77777777" w:rsidR="007075D5" w:rsidRPr="00881C18" w:rsidRDefault="007075D5" w:rsidP="009F5F68">
            <w:pPr>
              <w:pStyle w:val="AmColumnHeading"/>
            </w:pPr>
            <w:r w:rsidRPr="00881C18">
              <w:t>Tarkistus</w:t>
            </w:r>
          </w:p>
        </w:tc>
      </w:tr>
      <w:tr w:rsidR="007075D5" w:rsidRPr="00881C18" w14:paraId="5C39CCC0" w14:textId="77777777" w:rsidTr="009F5F68">
        <w:trPr>
          <w:jc w:val="center"/>
        </w:trPr>
        <w:tc>
          <w:tcPr>
            <w:tcW w:w="4876" w:type="dxa"/>
            <w:tcBorders>
              <w:top w:val="nil"/>
              <w:left w:val="nil"/>
              <w:bottom w:val="nil"/>
              <w:right w:val="nil"/>
            </w:tcBorders>
            <w:hideMark/>
          </w:tcPr>
          <w:p w14:paraId="57FC8A9D" w14:textId="77777777" w:rsidR="007075D5" w:rsidRPr="00881C18" w:rsidRDefault="007075D5" w:rsidP="009F5F68">
            <w:pPr>
              <w:pStyle w:val="Normal6a"/>
            </w:pPr>
            <w:r w:rsidRPr="00881C18">
              <w:t>105.</w:t>
            </w:r>
            <w:r w:rsidRPr="00881C18">
              <w:tab/>
              <w:t xml:space="preserve">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w:t>
            </w:r>
            <w:r w:rsidRPr="00881C18">
              <w:rPr>
                <w:b/>
                <w:i/>
              </w:rPr>
              <w:t>pyytää komissiota pitämään EPPOn jäsenyyttä ennakkoedellytyksenä unionin rahoituksen saamiselle ja</w:t>
            </w:r>
            <w:r w:rsidRPr="00881C18">
              <w:t xml:space="preserve">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c>
          <w:tcPr>
            <w:tcW w:w="4876" w:type="dxa"/>
            <w:tcBorders>
              <w:top w:val="nil"/>
              <w:left w:val="nil"/>
              <w:bottom w:val="nil"/>
              <w:right w:val="nil"/>
            </w:tcBorders>
            <w:hideMark/>
          </w:tcPr>
          <w:p w14:paraId="0E5E8C52" w14:textId="77777777" w:rsidR="007075D5" w:rsidRPr="00881C18" w:rsidRDefault="007075D5" w:rsidP="009F5F68">
            <w:pPr>
              <w:pStyle w:val="Normal6a"/>
            </w:pPr>
            <w:r w:rsidRPr="00881C18">
              <w:t>105.</w:t>
            </w:r>
            <w:r w:rsidRPr="00881C18">
              <w:tab/>
              <w:t>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r>
    </w:tbl>
    <w:p w14:paraId="3070CCF9"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72744385" w14:textId="77777777" w:rsidR="007075D5" w:rsidRPr="00881C18" w:rsidRDefault="007075D5" w:rsidP="007075D5">
      <w:r w:rsidRPr="00881C18">
        <w:rPr>
          <w:rStyle w:val="HideTWBExt"/>
        </w:rPr>
        <w:t>&lt;/Amend&gt;</w:t>
      </w:r>
    </w:p>
    <w:p w14:paraId="3ABD0669"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61</w:t>
      </w:r>
      <w:r w:rsidRPr="00881C18">
        <w:rPr>
          <w:rStyle w:val="HideTWBExt"/>
          <w:b w:val="0"/>
        </w:rPr>
        <w:t>&lt;/NumAm&gt;</w:t>
      </w:r>
    </w:p>
    <w:p w14:paraId="00ABB574" w14:textId="77777777" w:rsidR="007075D5" w:rsidRPr="00881C18" w:rsidRDefault="007075D5" w:rsidP="007075D5">
      <w:pPr>
        <w:pStyle w:val="NormalBold"/>
      </w:pPr>
      <w:r w:rsidRPr="00881C18">
        <w:rPr>
          <w:rStyle w:val="HideTWBExt"/>
          <w:b w:val="0"/>
        </w:rPr>
        <w:t>&lt;RepeatBlock-By&gt;&lt;Members&gt;</w:t>
      </w:r>
      <w:r w:rsidRPr="00881C18">
        <w:t>Kinga Kollár</w:t>
      </w:r>
      <w:r w:rsidRPr="00881C18">
        <w:rPr>
          <w:rStyle w:val="HideTWBExt"/>
          <w:b w:val="0"/>
        </w:rPr>
        <w:t>&lt;/Members&gt;</w:t>
      </w:r>
    </w:p>
    <w:p w14:paraId="565CC54F" w14:textId="77777777" w:rsidR="007075D5" w:rsidRPr="00881C18" w:rsidRDefault="007075D5" w:rsidP="007075D5">
      <w:pPr>
        <w:pStyle w:val="NormalBold"/>
      </w:pPr>
      <w:r w:rsidRPr="00881C18">
        <w:rPr>
          <w:rStyle w:val="HideTWBExt"/>
          <w:b w:val="0"/>
        </w:rPr>
        <w:t>&lt;/RepeatBlock-By&gt;</w:t>
      </w:r>
    </w:p>
    <w:p w14:paraId="400A3AF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638433A6" w14:textId="77777777" w:rsidR="007075D5" w:rsidRPr="00881C18" w:rsidRDefault="007075D5" w:rsidP="007075D5">
      <w:pPr>
        <w:pStyle w:val="NormalBold"/>
      </w:pPr>
      <w:r w:rsidRPr="00881C18">
        <w:rPr>
          <w:rStyle w:val="HideTWBExt"/>
          <w:b w:val="0"/>
        </w:rPr>
        <w:t>&lt;Article&gt;</w:t>
      </w:r>
      <w:r w:rsidRPr="00881C18">
        <w:t>105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C2C0AB9" w14:textId="77777777" w:rsidTr="009F5F68">
        <w:trPr>
          <w:trHeight w:val="240"/>
          <w:jc w:val="center"/>
        </w:trPr>
        <w:tc>
          <w:tcPr>
            <w:tcW w:w="9752" w:type="dxa"/>
            <w:gridSpan w:val="2"/>
            <w:tcBorders>
              <w:top w:val="nil"/>
              <w:left w:val="nil"/>
              <w:bottom w:val="nil"/>
              <w:right w:val="nil"/>
            </w:tcBorders>
          </w:tcPr>
          <w:p w14:paraId="61BE4A0F" w14:textId="77777777" w:rsidR="007075D5" w:rsidRPr="00881C18" w:rsidRDefault="007075D5" w:rsidP="009F5F68"/>
        </w:tc>
      </w:tr>
      <w:tr w:rsidR="007075D5" w:rsidRPr="00881C18" w14:paraId="3CC17DD1" w14:textId="77777777" w:rsidTr="009F5F68">
        <w:trPr>
          <w:trHeight w:val="240"/>
          <w:jc w:val="center"/>
        </w:trPr>
        <w:tc>
          <w:tcPr>
            <w:tcW w:w="4876" w:type="dxa"/>
            <w:tcBorders>
              <w:top w:val="nil"/>
              <w:left w:val="nil"/>
              <w:bottom w:val="nil"/>
              <w:right w:val="nil"/>
            </w:tcBorders>
            <w:hideMark/>
          </w:tcPr>
          <w:p w14:paraId="20A43CE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7C1B173" w14:textId="77777777" w:rsidR="007075D5" w:rsidRPr="00881C18" w:rsidRDefault="007075D5" w:rsidP="009F5F68">
            <w:pPr>
              <w:pStyle w:val="AmColumnHeading"/>
            </w:pPr>
            <w:r w:rsidRPr="00881C18">
              <w:t>Tarkistus</w:t>
            </w:r>
          </w:p>
        </w:tc>
      </w:tr>
      <w:tr w:rsidR="007075D5" w:rsidRPr="00881C18" w14:paraId="786F524A" w14:textId="77777777" w:rsidTr="009F5F68">
        <w:trPr>
          <w:jc w:val="center"/>
        </w:trPr>
        <w:tc>
          <w:tcPr>
            <w:tcW w:w="4876" w:type="dxa"/>
            <w:tcBorders>
              <w:top w:val="nil"/>
              <w:left w:val="nil"/>
              <w:bottom w:val="nil"/>
              <w:right w:val="nil"/>
            </w:tcBorders>
            <w:hideMark/>
          </w:tcPr>
          <w:p w14:paraId="66048A1F" w14:textId="77777777" w:rsidR="007075D5" w:rsidRPr="00881C18" w:rsidRDefault="007075D5" w:rsidP="009F5F68">
            <w:pPr>
              <w:pStyle w:val="Normal6a"/>
            </w:pPr>
            <w:r w:rsidRPr="00881C18">
              <w:t>105.</w:t>
            </w:r>
            <w:r w:rsidRPr="00881C18">
              <w:tab/>
              <w:t xml:space="preserve">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w:t>
            </w:r>
            <w:r w:rsidRPr="00881C18">
              <w:rPr>
                <w:b/>
                <w:i/>
              </w:rPr>
              <w:t>pyytää komissiota pitämään EPPOn jäsenyyttä ennakkoedellytyksenä unionin rahoituksen saamiselle ja</w:t>
            </w:r>
            <w:r w:rsidRPr="00881C18">
              <w:t xml:space="preserve">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c>
          <w:tcPr>
            <w:tcW w:w="4876" w:type="dxa"/>
            <w:tcBorders>
              <w:top w:val="nil"/>
              <w:left w:val="nil"/>
              <w:bottom w:val="nil"/>
              <w:right w:val="nil"/>
            </w:tcBorders>
            <w:hideMark/>
          </w:tcPr>
          <w:p w14:paraId="5733C73D" w14:textId="77777777" w:rsidR="007075D5" w:rsidRPr="00881C18" w:rsidRDefault="007075D5" w:rsidP="009F5F68">
            <w:pPr>
              <w:pStyle w:val="Normal6a"/>
            </w:pPr>
            <w:r w:rsidRPr="00881C18">
              <w:t>105.</w:t>
            </w:r>
            <w:r w:rsidRPr="00881C18">
              <w:tab/>
              <w:t>korostaa, että jos jokin jäsenvaltio ei tee yhteistyötä EPPOn kanssa, syntyy koskemattomuuden ja erioikeuden alueita, joiden vuoksi taloudellisten etujen puolustaminen heikentyy ja on epätasaista ja tehotonta, ja kehottaa komissiota käynnistämään rikkomusmenettelyjä sellaisia jäsenvaltioita vastaan, jotka järjestelmällisesti estävät EPPOn johtamia tutkintoja; kehottaa komissiota seuraamaan tiiviisti jäsenvaltioiden EPPOn kanssa tekemän yhteistyön tasoa; pitää näin ollen valitettavina vuonna 2024 ilmoitettuja tapauksia, joissa OLAFin ja EPPOn tutkijoihin oli kohdistunut uhkia heidän suorittaessaan toimintaansa paikan päällä; korostaa, että tällaiset tilanteet heikentävät oikeusvaltioperiaatetta ja unionin toimia, ja kehottaa ottamaan käyttöön vankkoja ennaltaehkäiseviä ja suojaavia toimenpiteitä henkilöstön suojelemiseksi silloin, kun heitä lähetetään riskialttiiseen tilanteeseen;</w:t>
            </w:r>
          </w:p>
        </w:tc>
      </w:tr>
    </w:tbl>
    <w:p w14:paraId="61B4C6A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6F352877" w14:textId="77777777" w:rsidR="007075D5" w:rsidRPr="00881C18" w:rsidRDefault="007075D5" w:rsidP="007075D5">
      <w:r w:rsidRPr="00881C18">
        <w:rPr>
          <w:rStyle w:val="HideTWBExt"/>
        </w:rPr>
        <w:t>&lt;/Amend&gt;</w:t>
      </w:r>
    </w:p>
    <w:p w14:paraId="36CDFAAE"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62</w:t>
      </w:r>
      <w:r w:rsidRPr="00881C18">
        <w:rPr>
          <w:rStyle w:val="HideTWBExt"/>
          <w:b w:val="0"/>
        </w:rPr>
        <w:t>&lt;/NumAm&gt;</w:t>
      </w:r>
    </w:p>
    <w:p w14:paraId="1716BA2F"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5DF14FCD" w14:textId="77777777" w:rsidR="007075D5" w:rsidRPr="00881C18" w:rsidRDefault="007075D5" w:rsidP="007075D5">
      <w:pPr>
        <w:pStyle w:val="NormalBold"/>
      </w:pPr>
      <w:r w:rsidRPr="00881C18">
        <w:rPr>
          <w:rStyle w:val="HideTWBExt"/>
          <w:b w:val="0"/>
        </w:rPr>
        <w:t>&lt;/RepeatBlock-By&gt;</w:t>
      </w:r>
    </w:p>
    <w:p w14:paraId="0D8F4431"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C37C1AC" w14:textId="77777777" w:rsidR="007075D5" w:rsidRPr="00881C18" w:rsidRDefault="007075D5" w:rsidP="007075D5">
      <w:pPr>
        <w:pStyle w:val="NormalBold"/>
      </w:pPr>
      <w:r w:rsidRPr="00881C18">
        <w:rPr>
          <w:rStyle w:val="HideTWBExt"/>
          <w:b w:val="0"/>
        </w:rPr>
        <w:t>&lt;Article&gt;</w:t>
      </w:r>
      <w:r w:rsidRPr="00881C18">
        <w:t>106 kohta</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3797631F" w14:textId="77777777" w:rsidTr="009F5F68">
        <w:trPr>
          <w:trHeight w:val="240"/>
          <w:jc w:val="center"/>
        </w:trPr>
        <w:tc>
          <w:tcPr>
            <w:tcW w:w="9752" w:type="dxa"/>
            <w:gridSpan w:val="2"/>
            <w:tcBorders>
              <w:top w:val="nil"/>
              <w:left w:val="nil"/>
              <w:bottom w:val="nil"/>
              <w:right w:val="nil"/>
            </w:tcBorders>
          </w:tcPr>
          <w:p w14:paraId="120DD454" w14:textId="77777777" w:rsidR="007075D5" w:rsidRPr="00881C18" w:rsidRDefault="007075D5" w:rsidP="009F5F68"/>
        </w:tc>
      </w:tr>
      <w:tr w:rsidR="007075D5" w:rsidRPr="00881C18" w14:paraId="737A8ABD" w14:textId="77777777" w:rsidTr="009F5F68">
        <w:trPr>
          <w:trHeight w:val="240"/>
          <w:jc w:val="center"/>
        </w:trPr>
        <w:tc>
          <w:tcPr>
            <w:tcW w:w="4876" w:type="dxa"/>
            <w:tcBorders>
              <w:top w:val="nil"/>
              <w:left w:val="nil"/>
              <w:bottom w:val="nil"/>
              <w:right w:val="nil"/>
            </w:tcBorders>
            <w:hideMark/>
          </w:tcPr>
          <w:p w14:paraId="45C2767A"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5047F478" w14:textId="77777777" w:rsidR="007075D5" w:rsidRPr="00881C18" w:rsidRDefault="007075D5" w:rsidP="009F5F68">
            <w:pPr>
              <w:pStyle w:val="AmColumnHeading"/>
            </w:pPr>
            <w:r w:rsidRPr="00881C18">
              <w:t>Tarkistus</w:t>
            </w:r>
          </w:p>
        </w:tc>
      </w:tr>
      <w:tr w:rsidR="007075D5" w:rsidRPr="00881C18" w14:paraId="0ACC917B" w14:textId="77777777" w:rsidTr="009F5F68">
        <w:trPr>
          <w:jc w:val="center"/>
        </w:trPr>
        <w:tc>
          <w:tcPr>
            <w:tcW w:w="4876" w:type="dxa"/>
            <w:tcBorders>
              <w:top w:val="nil"/>
              <w:left w:val="nil"/>
              <w:bottom w:val="nil"/>
              <w:right w:val="nil"/>
            </w:tcBorders>
            <w:hideMark/>
          </w:tcPr>
          <w:p w14:paraId="3F296B1F" w14:textId="77777777" w:rsidR="007075D5" w:rsidRPr="00881C18" w:rsidRDefault="007075D5" w:rsidP="009F5F68">
            <w:pPr>
              <w:pStyle w:val="Normal6a"/>
            </w:pPr>
            <w:r w:rsidRPr="00881C18">
              <w:t>106.</w:t>
            </w:r>
            <w:r w:rsidRPr="00881C18">
              <w:tab/>
              <w:t xml:space="preserve">korostaa, että EPPOn toiminnalla on autettava suojaamaan unionin taloudellisia etuja ja sen odotetaan </w:t>
            </w:r>
            <w:r w:rsidRPr="00881C18">
              <w:rPr>
                <w:b/>
                <w:i/>
              </w:rPr>
              <w:t>auttavan perimään takaisin</w:t>
            </w:r>
            <w:r w:rsidRPr="00881C18">
              <w:t xml:space="preserve"> unionin talousarviosta </w:t>
            </w:r>
            <w:r w:rsidRPr="00881C18">
              <w:rPr>
                <w:b/>
                <w:i/>
              </w:rPr>
              <w:t>maksettuja määriä</w:t>
            </w:r>
            <w:r w:rsidRPr="00881C18">
              <w:t>, joita ei käytetty niiden aiottuun tarkoitukseen rikollisen toiminnan vuoksi; toteaa, että menetetyksi tuomitsemisen prosessi, joka mahdollistaa tällaisten määrien takaisinperinnän, on kansallisten viranomaisten tehtävä ja että valtuutettujen Euroopan syyttäjien jäsenvaltioissa hyväksymien toimenpiteiden perusteella menetetyksi tuomittu määrä tai menetetyksi tuomitun omaisuuden arvo olisi palautettava unionin talousarvioon sen jälkeen, kun siitä on vähennetty kustannukset, joita jäsenvaltioiden viranomaisille on aiheutunut kyseisten toimenpiteiden täytäntöönpanosta asetuksen (EU) 2017/1939 38 artiklan mukaisesti, kun on kyse omaisuudesta tai rikoshyödystä, joista on luovuttava sovellettavan kansallisen lainsäädännön mukaisesti, sanotun kuitenkaan rajoittamatta unionin tai muiden uhrien oikeuksia saada korvausta kärsimästään vahingosta; muistuttaa, että parlamentin talousarvion valvontavaliokunta on esittänyt, että takavarikointia ja menetetyksi tuomitsemista koskevista toimenpiteistä mahdollisesti saatavat tulot olisi kirjattava unionin talousarvioon budjettitarkistuksessa perustettuun erilliseen budjettikohtaan tuloina, joita ei ole sidottu tiettyyn käyttötarkoitukseen; arvostaa sitä, että EPPO on sitoutunut tekemään yhteistyötä komission kanssa kaikkien sellaisten toimien tukemiseksi, joilla pyritään varmistamaan edellä mainitun täytäntöönpano; katsoo, että 38 artiklaa on muutettava, jotta se voidaan panna tehokkaasti täytäntöön ja sitä voidaan tehokkaasti valvoa, sillä näin varmistetaan unionin talousarvion suojaaminen, ja kehottaa komissiota toteuttamaan tarvittavat järjestelyt asiaan liittyvien kansallisten viranomaisten kanssa, jotta kyseiset määrät voidaan ottaa osaksi unionin talousarviota, sekä ehdottamaan tarvittavia lainsäädäntöratkaisuja, jotta sen toimeenpanoa voidaan valvoa tehokkaasti;</w:t>
            </w:r>
          </w:p>
        </w:tc>
        <w:tc>
          <w:tcPr>
            <w:tcW w:w="4876" w:type="dxa"/>
            <w:tcBorders>
              <w:top w:val="nil"/>
              <w:left w:val="nil"/>
              <w:bottom w:val="nil"/>
              <w:right w:val="nil"/>
            </w:tcBorders>
            <w:hideMark/>
          </w:tcPr>
          <w:p w14:paraId="32FF64D8" w14:textId="77777777" w:rsidR="007075D5" w:rsidRPr="00881C18" w:rsidRDefault="007075D5" w:rsidP="009F5F68">
            <w:pPr>
              <w:pStyle w:val="Normal6a"/>
            </w:pPr>
            <w:r w:rsidRPr="00881C18">
              <w:t>106.</w:t>
            </w:r>
            <w:r w:rsidRPr="00881C18">
              <w:tab/>
              <w:t xml:space="preserve">korostaa, että EPPOn toiminnalla on autettava suojaamaan unionin taloudellisia etuja ja sen odotetaan </w:t>
            </w:r>
            <w:r w:rsidRPr="00881C18">
              <w:rPr>
                <w:b/>
                <w:i/>
              </w:rPr>
              <w:t>johtavan sellaisten</w:t>
            </w:r>
            <w:r w:rsidRPr="00881C18">
              <w:t xml:space="preserve"> unionin talousarviosta </w:t>
            </w:r>
            <w:r w:rsidRPr="00881C18">
              <w:rPr>
                <w:b/>
                <w:i/>
              </w:rPr>
              <w:t>maksettujen määrien takaisinperintään</w:t>
            </w:r>
            <w:r w:rsidRPr="00881C18">
              <w:t>, joita ei käytetty niiden aiottuun tarkoitukseen rikollisen toiminnan vuoksi; toteaa, että menetetyksi tuomitsemisen prosessi, joka mahdollistaa tällaisten määrien takaisinperinnän, on kansallisten viranomaisten tehtävä ja että valtuutettujen Euroopan syyttäjien jäsenvaltioissa hyväksymien toimenpiteiden perusteella menetetyksi tuomittu määrä tai menetetyksi tuomitun omaisuuden arvo olisi palautettava unionin talousarvioon sen jälkeen, kun siitä on vähennetty kustannukset, joita jäsenvaltioiden viranomaisille on aiheutunut kyseisten toimenpiteiden täytäntöönpanosta asetuksen (EU) 2017/1939 38 artiklan mukaisesti, kun on kyse omaisuudesta tai rikoshyödystä, joista on luovuttava sovellettavan kansallisen lainsäädännön mukaisesti, sanotun kuitenkaan rajoittamatta unionin tai muiden uhrien oikeuksia saada korvausta kärsimästään vahingosta; muistuttaa, että parlamentin talousarvion valvontavaliokunta on esittänyt, että takavarikointia ja menetetyksi tuomitsemista koskevista toimenpiteistä mahdollisesti saatavat tulot olisi kirjattava unionin talousarvioon budjettitarkistuksessa perustettuun erilliseen budjettikohtaan tuloina, joita ei ole sidottu tiettyyn käyttötarkoitukseen; arvostaa sitä, että EPPO on sitoutunut tekemään yhteistyötä komission kanssa kaikkien sellaisten toimien tukemiseksi, joilla pyritään varmistamaan edellä mainitun täytäntöönpano; katsoo, että 38 artiklaa on muutettava, jotta se voidaan panna tehokkaasti täytäntöön ja sitä voidaan tehokkaasti valvoa, sillä näin varmistetaan unionin talousarvion suojaaminen, ja kehottaa komissiota toteuttamaan tarvittavat järjestelyt asiaan liittyvien kansallisten viranomaisten kanssa, jotta kyseiset määrät voidaan ottaa osaksi unionin talousarviota, sekä ehdottamaan tarvittavia lainsäädäntöratkaisuja, jotta sen toimeenpanoa voidaan valvoa tehokkaasti;</w:t>
            </w:r>
          </w:p>
        </w:tc>
      </w:tr>
    </w:tbl>
    <w:p w14:paraId="64F5DB72"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6F0945B" w14:textId="77777777" w:rsidR="007075D5" w:rsidRPr="00881C18" w:rsidRDefault="007075D5" w:rsidP="007075D5">
      <w:r w:rsidRPr="00881C18">
        <w:rPr>
          <w:rStyle w:val="HideTWBExt"/>
        </w:rPr>
        <w:t>&lt;/Amend&gt;</w:t>
      </w:r>
    </w:p>
    <w:p w14:paraId="3A86999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63</w:t>
      </w:r>
      <w:r w:rsidRPr="00881C18">
        <w:rPr>
          <w:rStyle w:val="HideTWBExt"/>
          <w:b w:val="0"/>
        </w:rPr>
        <w:t>&lt;/NumAm&gt;</w:t>
      </w:r>
    </w:p>
    <w:p w14:paraId="58BEF59E"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30E19E58"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5A8457AE" w14:textId="77777777" w:rsidR="007075D5" w:rsidRPr="00881C18" w:rsidRDefault="007075D5" w:rsidP="007075D5">
      <w:pPr>
        <w:pStyle w:val="NormalBold"/>
      </w:pPr>
      <w:r w:rsidRPr="00881C18">
        <w:rPr>
          <w:rStyle w:val="HideTWBExt"/>
          <w:b w:val="0"/>
        </w:rPr>
        <w:t>&lt;/RepeatBlock-By&gt;</w:t>
      </w:r>
    </w:p>
    <w:p w14:paraId="22249384"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03BF89B" w14:textId="77777777" w:rsidR="007075D5" w:rsidRPr="00881C18" w:rsidRDefault="007075D5" w:rsidP="007075D5">
      <w:pPr>
        <w:pStyle w:val="NormalBold"/>
      </w:pPr>
      <w:r w:rsidRPr="00881C18">
        <w:rPr>
          <w:rStyle w:val="HideTWBExt"/>
          <w:b w:val="0"/>
        </w:rPr>
        <w:t>&lt;Article&gt;</w:t>
      </w:r>
      <w:r w:rsidRPr="00881C18">
        <w:t>111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280FB07" w14:textId="77777777" w:rsidTr="009F5F68">
        <w:trPr>
          <w:trHeight w:val="240"/>
          <w:jc w:val="center"/>
        </w:trPr>
        <w:tc>
          <w:tcPr>
            <w:tcW w:w="9752" w:type="dxa"/>
            <w:gridSpan w:val="2"/>
            <w:tcBorders>
              <w:top w:val="nil"/>
              <w:left w:val="nil"/>
              <w:bottom w:val="nil"/>
              <w:right w:val="nil"/>
            </w:tcBorders>
          </w:tcPr>
          <w:p w14:paraId="47BD415A" w14:textId="77777777" w:rsidR="007075D5" w:rsidRPr="00881C18" w:rsidRDefault="007075D5" w:rsidP="009F5F68"/>
        </w:tc>
      </w:tr>
      <w:tr w:rsidR="007075D5" w:rsidRPr="00881C18" w14:paraId="50AF598D" w14:textId="77777777" w:rsidTr="009F5F68">
        <w:trPr>
          <w:trHeight w:val="240"/>
          <w:jc w:val="center"/>
        </w:trPr>
        <w:tc>
          <w:tcPr>
            <w:tcW w:w="4876" w:type="dxa"/>
            <w:tcBorders>
              <w:top w:val="nil"/>
              <w:left w:val="nil"/>
              <w:bottom w:val="nil"/>
              <w:right w:val="nil"/>
            </w:tcBorders>
            <w:hideMark/>
          </w:tcPr>
          <w:p w14:paraId="692B1382"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4984582" w14:textId="77777777" w:rsidR="007075D5" w:rsidRPr="00881C18" w:rsidRDefault="007075D5" w:rsidP="009F5F68">
            <w:pPr>
              <w:pStyle w:val="AmColumnHeading"/>
            </w:pPr>
            <w:r w:rsidRPr="00881C18">
              <w:t>Tarkistus</w:t>
            </w:r>
          </w:p>
        </w:tc>
      </w:tr>
      <w:tr w:rsidR="007075D5" w:rsidRPr="00881C18" w14:paraId="36923039" w14:textId="77777777" w:rsidTr="009F5F68">
        <w:trPr>
          <w:jc w:val="center"/>
        </w:trPr>
        <w:tc>
          <w:tcPr>
            <w:tcW w:w="4876" w:type="dxa"/>
            <w:tcBorders>
              <w:top w:val="nil"/>
              <w:left w:val="nil"/>
              <w:bottom w:val="nil"/>
              <w:right w:val="nil"/>
            </w:tcBorders>
          </w:tcPr>
          <w:p w14:paraId="720B6171" w14:textId="77777777" w:rsidR="007075D5" w:rsidRPr="00881C18" w:rsidRDefault="007075D5" w:rsidP="009F5F68">
            <w:pPr>
              <w:pStyle w:val="Normal6a"/>
            </w:pPr>
          </w:p>
        </w:tc>
        <w:tc>
          <w:tcPr>
            <w:tcW w:w="4876" w:type="dxa"/>
            <w:tcBorders>
              <w:top w:val="nil"/>
              <w:left w:val="nil"/>
              <w:bottom w:val="nil"/>
              <w:right w:val="nil"/>
            </w:tcBorders>
            <w:hideMark/>
          </w:tcPr>
          <w:p w14:paraId="39A6297B" w14:textId="77777777" w:rsidR="007075D5" w:rsidRPr="00881C18" w:rsidRDefault="007075D5" w:rsidP="009F5F68">
            <w:pPr>
              <w:pStyle w:val="Normal6a"/>
            </w:pPr>
            <w:r w:rsidRPr="00881C18">
              <w:rPr>
                <w:b/>
                <w:i/>
              </w:rPr>
              <w:t>111 a.</w:t>
            </w:r>
            <w:r w:rsidRPr="00881C18">
              <w:tab/>
            </w:r>
            <w:r w:rsidRPr="00881C18">
              <w:rPr>
                <w:b/>
                <w:i/>
              </w:rPr>
              <w:t>panee merkille, että kansalaisten kiinnostus tiettyjä EPPOn tutkintoja, kuten covid-19-rokotteiden hankintaa unionissa koskevaa tutkintaa, kohtaan on poikkeuksellisen suurta; muistuttaa, että avoimuuden on oltava tasapainossa syyttömyysolettaman ja menettelyjen luotettavuuden kanssa; kehottaa EPPOa pitämään yllä selkeitä julkisen viestinnän periaatteita siitä, milloin ja miten se vahvistaa tutkintojen vireilläolon ja antaa niitä koskevia ajantasaisia tietoja, ja varmistamaan samalla, että käytettävissä on riittävästi resursseja hyvin monimutkaisiin tapauksiin, joilla on merkittäviä talousarvio- ja mainevaikutuksia;</w:t>
            </w:r>
          </w:p>
        </w:tc>
      </w:tr>
    </w:tbl>
    <w:p w14:paraId="2150BAB3"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1171D26" w14:textId="77777777" w:rsidR="007075D5" w:rsidRPr="00881C18" w:rsidRDefault="007075D5" w:rsidP="007075D5">
      <w:r w:rsidRPr="00881C18">
        <w:rPr>
          <w:rStyle w:val="HideTWBExt"/>
        </w:rPr>
        <w:t>&lt;/Amend&gt;</w:t>
      </w:r>
    </w:p>
    <w:p w14:paraId="28E27186"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64</w:t>
      </w:r>
      <w:r w:rsidRPr="00881C18">
        <w:rPr>
          <w:rStyle w:val="HideTWBExt"/>
          <w:b w:val="0"/>
        </w:rPr>
        <w:t>&lt;/NumAm&gt;</w:t>
      </w:r>
    </w:p>
    <w:p w14:paraId="1229F2C1" w14:textId="77777777" w:rsidR="007075D5" w:rsidRPr="00881C18" w:rsidRDefault="007075D5" w:rsidP="007075D5">
      <w:pPr>
        <w:pStyle w:val="NormalBold"/>
      </w:pPr>
      <w:r w:rsidRPr="00881C18">
        <w:rPr>
          <w:rStyle w:val="HideTWBExt"/>
          <w:b w:val="0"/>
        </w:rPr>
        <w:t>&lt;RepeatBlock-By&gt;&lt;Members&gt;</w:t>
      </w:r>
      <w:r w:rsidRPr="00881C18">
        <w:t>Cristian Terheş</w:t>
      </w:r>
      <w:r w:rsidRPr="00881C18">
        <w:rPr>
          <w:rStyle w:val="HideTWBExt"/>
          <w:b w:val="0"/>
        </w:rPr>
        <w:t>&lt;/Members&gt;</w:t>
      </w:r>
    </w:p>
    <w:p w14:paraId="6E529E1E" w14:textId="77777777" w:rsidR="007075D5" w:rsidRPr="00881C18" w:rsidRDefault="007075D5" w:rsidP="007075D5">
      <w:pPr>
        <w:pStyle w:val="NormalBold"/>
      </w:pPr>
      <w:r w:rsidRPr="00881C18">
        <w:rPr>
          <w:rStyle w:val="HideTWBExt"/>
          <w:b w:val="0"/>
        </w:rPr>
        <w:t>&lt;/RepeatBlock-By&gt;</w:t>
      </w:r>
    </w:p>
    <w:p w14:paraId="7288D417"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063D657A" w14:textId="77777777" w:rsidR="007075D5" w:rsidRPr="00881C18" w:rsidRDefault="007075D5" w:rsidP="007075D5">
      <w:pPr>
        <w:pStyle w:val="NormalBold"/>
      </w:pPr>
      <w:r w:rsidRPr="00881C18">
        <w:rPr>
          <w:rStyle w:val="HideTWBExt"/>
          <w:b w:val="0"/>
        </w:rPr>
        <w:t>&lt;Article&gt;</w:t>
      </w:r>
      <w:r w:rsidRPr="00881C18">
        <w:t>112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259BC6F4" w14:textId="77777777" w:rsidTr="009F5F68">
        <w:trPr>
          <w:trHeight w:val="240"/>
          <w:jc w:val="center"/>
        </w:trPr>
        <w:tc>
          <w:tcPr>
            <w:tcW w:w="9752" w:type="dxa"/>
            <w:gridSpan w:val="2"/>
            <w:tcBorders>
              <w:top w:val="nil"/>
              <w:left w:val="nil"/>
              <w:bottom w:val="nil"/>
              <w:right w:val="nil"/>
            </w:tcBorders>
          </w:tcPr>
          <w:p w14:paraId="7C6ABB2E" w14:textId="77777777" w:rsidR="007075D5" w:rsidRPr="00881C18" w:rsidRDefault="007075D5" w:rsidP="009F5F68"/>
        </w:tc>
      </w:tr>
      <w:tr w:rsidR="007075D5" w:rsidRPr="00881C18" w14:paraId="139FCFE0" w14:textId="77777777" w:rsidTr="009F5F68">
        <w:trPr>
          <w:trHeight w:val="240"/>
          <w:jc w:val="center"/>
        </w:trPr>
        <w:tc>
          <w:tcPr>
            <w:tcW w:w="4876" w:type="dxa"/>
            <w:tcBorders>
              <w:top w:val="nil"/>
              <w:left w:val="nil"/>
              <w:bottom w:val="nil"/>
              <w:right w:val="nil"/>
            </w:tcBorders>
            <w:hideMark/>
          </w:tcPr>
          <w:p w14:paraId="642C4033"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0A7E243" w14:textId="77777777" w:rsidR="007075D5" w:rsidRPr="00881C18" w:rsidRDefault="007075D5" w:rsidP="009F5F68">
            <w:pPr>
              <w:pStyle w:val="AmColumnHeading"/>
            </w:pPr>
            <w:r w:rsidRPr="00881C18">
              <w:t>Tarkistus</w:t>
            </w:r>
          </w:p>
        </w:tc>
      </w:tr>
      <w:tr w:rsidR="007075D5" w:rsidRPr="00881C18" w14:paraId="68918543" w14:textId="77777777" w:rsidTr="009F5F68">
        <w:trPr>
          <w:jc w:val="center"/>
        </w:trPr>
        <w:tc>
          <w:tcPr>
            <w:tcW w:w="4876" w:type="dxa"/>
            <w:tcBorders>
              <w:top w:val="nil"/>
              <w:left w:val="nil"/>
              <w:bottom w:val="nil"/>
              <w:right w:val="nil"/>
            </w:tcBorders>
          </w:tcPr>
          <w:p w14:paraId="74F68C4E" w14:textId="77777777" w:rsidR="007075D5" w:rsidRPr="00881C18" w:rsidRDefault="007075D5" w:rsidP="009F5F68">
            <w:pPr>
              <w:pStyle w:val="Normal6a"/>
            </w:pPr>
          </w:p>
        </w:tc>
        <w:tc>
          <w:tcPr>
            <w:tcW w:w="4876" w:type="dxa"/>
            <w:tcBorders>
              <w:top w:val="nil"/>
              <w:left w:val="nil"/>
              <w:bottom w:val="nil"/>
              <w:right w:val="nil"/>
            </w:tcBorders>
            <w:hideMark/>
          </w:tcPr>
          <w:p w14:paraId="31717490" w14:textId="77777777" w:rsidR="007075D5" w:rsidRPr="00881C18" w:rsidRDefault="007075D5" w:rsidP="009F5F68">
            <w:pPr>
              <w:pStyle w:val="Normal6a"/>
            </w:pPr>
            <w:r w:rsidRPr="00881C18">
              <w:rPr>
                <w:b/>
                <w:i/>
              </w:rPr>
              <w:t>112 a.</w:t>
            </w:r>
            <w:r w:rsidRPr="00881C18">
              <w:tab/>
            </w:r>
            <w:r w:rsidRPr="00881C18">
              <w:rPr>
                <w:b/>
                <w:i/>
              </w:rPr>
              <w:t>panee erittäin huolestuneena merkille petosten ennennäkemättömän määrän covid-19-pandemian aikana, julkisten laitosten avoimuuden puutteen ja EU:n julkisten varojen huonon hallinnoinnin; korostaa, että EPPOn toimintakertomuksessa vuodelta 2023 korostetaan edelleen lukuisia covid-19-pandemiaan osoitettuihin varoihin liittyviä petostapauksia</w:t>
            </w:r>
            <w:r w:rsidRPr="00881C18">
              <w:rPr>
                <w:b/>
                <w:i/>
                <w:vertAlign w:val="superscript"/>
              </w:rPr>
              <w:t>9 a</w:t>
            </w:r>
            <w:r w:rsidRPr="00881C18">
              <w:rPr>
                <w:b/>
                <w:i/>
              </w:rPr>
              <w:t>;</w:t>
            </w:r>
          </w:p>
        </w:tc>
      </w:tr>
      <w:tr w:rsidR="007075D5" w:rsidRPr="00881C18" w14:paraId="2E12AB7D" w14:textId="77777777" w:rsidTr="009F5F68">
        <w:trPr>
          <w:jc w:val="center"/>
        </w:trPr>
        <w:tc>
          <w:tcPr>
            <w:tcW w:w="4876" w:type="dxa"/>
            <w:tcBorders>
              <w:top w:val="nil"/>
              <w:left w:val="nil"/>
              <w:bottom w:val="nil"/>
              <w:right w:val="nil"/>
            </w:tcBorders>
          </w:tcPr>
          <w:p w14:paraId="31B24A16" w14:textId="77777777" w:rsidR="007075D5" w:rsidRPr="00881C18" w:rsidRDefault="007075D5" w:rsidP="009F5F68"/>
        </w:tc>
        <w:tc>
          <w:tcPr>
            <w:tcW w:w="4876" w:type="dxa"/>
            <w:tcBorders>
              <w:top w:val="nil"/>
              <w:left w:val="nil"/>
              <w:bottom w:val="nil"/>
              <w:right w:val="nil"/>
            </w:tcBorders>
            <w:hideMark/>
          </w:tcPr>
          <w:p w14:paraId="1FD0F34E" w14:textId="77777777" w:rsidR="007075D5" w:rsidRPr="00881C18" w:rsidRDefault="007075D5" w:rsidP="009F5F68">
            <w:pPr>
              <w:pStyle w:val="Normal6a"/>
            </w:pPr>
            <w:r w:rsidRPr="00881C18">
              <w:rPr>
                <w:b/>
                <w:i/>
              </w:rPr>
              <w:t>_________________</w:t>
            </w:r>
          </w:p>
        </w:tc>
      </w:tr>
      <w:tr w:rsidR="007075D5" w:rsidRPr="00881C18" w14:paraId="791BE37C" w14:textId="77777777" w:rsidTr="009F5F68">
        <w:trPr>
          <w:jc w:val="center"/>
        </w:trPr>
        <w:tc>
          <w:tcPr>
            <w:tcW w:w="4876" w:type="dxa"/>
            <w:tcBorders>
              <w:top w:val="nil"/>
              <w:left w:val="nil"/>
              <w:bottom w:val="nil"/>
              <w:right w:val="nil"/>
            </w:tcBorders>
          </w:tcPr>
          <w:p w14:paraId="1D499E13" w14:textId="77777777" w:rsidR="007075D5" w:rsidRPr="00881C18" w:rsidRDefault="007075D5" w:rsidP="009F5F68"/>
        </w:tc>
        <w:tc>
          <w:tcPr>
            <w:tcW w:w="4876" w:type="dxa"/>
            <w:tcBorders>
              <w:top w:val="nil"/>
              <w:left w:val="nil"/>
              <w:bottom w:val="nil"/>
              <w:right w:val="nil"/>
            </w:tcBorders>
            <w:hideMark/>
          </w:tcPr>
          <w:p w14:paraId="2C41F334" w14:textId="77777777" w:rsidR="007075D5" w:rsidRPr="00881C18" w:rsidRDefault="007075D5" w:rsidP="009F5F68">
            <w:pPr>
              <w:pStyle w:val="Normal6a"/>
              <w:rPr>
                <w:lang w:val="pt-PT"/>
              </w:rPr>
            </w:pPr>
            <w:r w:rsidRPr="00881C18">
              <w:rPr>
                <w:b/>
                <w:i/>
                <w:vertAlign w:val="superscript"/>
                <w:lang w:val="pt-PT"/>
              </w:rPr>
              <w:t>9 a</w:t>
            </w:r>
            <w:r w:rsidRPr="00881C18">
              <w:rPr>
                <w:lang w:val="pt-PT"/>
              </w:rPr>
              <w:t xml:space="preserve"> </w:t>
            </w:r>
            <w:r w:rsidRPr="00881C18">
              <w:rPr>
                <w:b/>
                <w:i/>
                <w:lang w:val="pt-PT"/>
              </w:rPr>
              <w:t>https://www.eppo.europa.eu/sites/default/files/2024-03/EPPO_Annual_Report_2023.pdf</w:t>
            </w:r>
          </w:p>
        </w:tc>
      </w:tr>
    </w:tbl>
    <w:p w14:paraId="3DF304D5"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F0D31BA" w14:textId="77777777" w:rsidR="007075D5" w:rsidRPr="00881C18" w:rsidRDefault="007075D5" w:rsidP="007075D5">
      <w:r w:rsidRPr="00881C18">
        <w:rPr>
          <w:rStyle w:val="HideTWBExt"/>
        </w:rPr>
        <w:t>&lt;/Amend&gt;</w:t>
      </w:r>
    </w:p>
    <w:p w14:paraId="02281F7A"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65</w:t>
      </w:r>
      <w:r w:rsidRPr="00881C18">
        <w:rPr>
          <w:rStyle w:val="HideTWBExt"/>
          <w:b w:val="0"/>
        </w:rPr>
        <w:t>&lt;/NumAm&gt;</w:t>
      </w:r>
    </w:p>
    <w:p w14:paraId="584C3C3F" w14:textId="77777777" w:rsidR="007075D5" w:rsidRPr="00881C18" w:rsidRDefault="007075D5" w:rsidP="007075D5">
      <w:pPr>
        <w:pStyle w:val="NormalBold"/>
      </w:pPr>
      <w:r w:rsidRPr="00881C18">
        <w:rPr>
          <w:rStyle w:val="HideTWBExt"/>
          <w:b w:val="0"/>
        </w:rPr>
        <w:t>&lt;RepeatBlock-By&gt;&lt;Members&gt;</w:t>
      </w:r>
      <w:r w:rsidRPr="00881C18">
        <w:t>Cristian Terheş</w:t>
      </w:r>
      <w:r w:rsidRPr="00881C18">
        <w:rPr>
          <w:rStyle w:val="HideTWBExt"/>
          <w:b w:val="0"/>
        </w:rPr>
        <w:t>&lt;/Members&gt;</w:t>
      </w:r>
    </w:p>
    <w:p w14:paraId="7FB02E2D" w14:textId="77777777" w:rsidR="007075D5" w:rsidRPr="00881C18" w:rsidRDefault="007075D5" w:rsidP="007075D5">
      <w:pPr>
        <w:pStyle w:val="NormalBold"/>
      </w:pPr>
      <w:r w:rsidRPr="00881C18">
        <w:rPr>
          <w:rStyle w:val="HideTWBExt"/>
          <w:b w:val="0"/>
        </w:rPr>
        <w:t>&lt;/RepeatBlock-By&gt;</w:t>
      </w:r>
    </w:p>
    <w:p w14:paraId="24E87DC5"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062DA724" w14:textId="77777777" w:rsidR="007075D5" w:rsidRPr="00881C18" w:rsidRDefault="007075D5" w:rsidP="007075D5">
      <w:pPr>
        <w:pStyle w:val="NormalBold"/>
      </w:pPr>
      <w:r w:rsidRPr="00881C18">
        <w:rPr>
          <w:rStyle w:val="HideTWBExt"/>
          <w:b w:val="0"/>
        </w:rPr>
        <w:t>&lt;Article&gt;</w:t>
      </w:r>
      <w:r w:rsidRPr="00881C18">
        <w:t>112 b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48340713" w14:textId="77777777" w:rsidTr="009F5F68">
        <w:trPr>
          <w:trHeight w:val="240"/>
          <w:jc w:val="center"/>
        </w:trPr>
        <w:tc>
          <w:tcPr>
            <w:tcW w:w="9752" w:type="dxa"/>
            <w:gridSpan w:val="2"/>
            <w:tcBorders>
              <w:top w:val="nil"/>
              <w:left w:val="nil"/>
              <w:bottom w:val="nil"/>
              <w:right w:val="nil"/>
            </w:tcBorders>
          </w:tcPr>
          <w:p w14:paraId="2071C8E0" w14:textId="77777777" w:rsidR="007075D5" w:rsidRPr="00881C18" w:rsidRDefault="007075D5" w:rsidP="009F5F68"/>
        </w:tc>
      </w:tr>
      <w:tr w:rsidR="007075D5" w:rsidRPr="00881C18" w14:paraId="423ED2D4" w14:textId="77777777" w:rsidTr="009F5F68">
        <w:trPr>
          <w:trHeight w:val="240"/>
          <w:jc w:val="center"/>
        </w:trPr>
        <w:tc>
          <w:tcPr>
            <w:tcW w:w="4876" w:type="dxa"/>
            <w:tcBorders>
              <w:top w:val="nil"/>
              <w:left w:val="nil"/>
              <w:bottom w:val="nil"/>
              <w:right w:val="nil"/>
            </w:tcBorders>
            <w:hideMark/>
          </w:tcPr>
          <w:p w14:paraId="0F004B9B"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19613BC6" w14:textId="77777777" w:rsidR="007075D5" w:rsidRPr="00881C18" w:rsidRDefault="007075D5" w:rsidP="009F5F68">
            <w:pPr>
              <w:pStyle w:val="AmColumnHeading"/>
            </w:pPr>
            <w:r w:rsidRPr="00881C18">
              <w:t>Tarkistus</w:t>
            </w:r>
          </w:p>
        </w:tc>
      </w:tr>
      <w:tr w:rsidR="007075D5" w:rsidRPr="00881C18" w14:paraId="74F6FF97" w14:textId="77777777" w:rsidTr="009F5F68">
        <w:trPr>
          <w:jc w:val="center"/>
        </w:trPr>
        <w:tc>
          <w:tcPr>
            <w:tcW w:w="4876" w:type="dxa"/>
            <w:tcBorders>
              <w:top w:val="nil"/>
              <w:left w:val="nil"/>
              <w:bottom w:val="nil"/>
              <w:right w:val="nil"/>
            </w:tcBorders>
          </w:tcPr>
          <w:p w14:paraId="7F2AD5D2" w14:textId="77777777" w:rsidR="007075D5" w:rsidRPr="00881C18" w:rsidRDefault="007075D5" w:rsidP="009F5F68">
            <w:pPr>
              <w:pStyle w:val="Normal6a"/>
            </w:pPr>
          </w:p>
        </w:tc>
        <w:tc>
          <w:tcPr>
            <w:tcW w:w="4876" w:type="dxa"/>
            <w:tcBorders>
              <w:top w:val="nil"/>
              <w:left w:val="nil"/>
              <w:bottom w:val="nil"/>
              <w:right w:val="nil"/>
            </w:tcBorders>
            <w:hideMark/>
          </w:tcPr>
          <w:p w14:paraId="2959CC15" w14:textId="77777777" w:rsidR="007075D5" w:rsidRPr="00881C18" w:rsidRDefault="007075D5" w:rsidP="009F5F68">
            <w:pPr>
              <w:pStyle w:val="Normal6a"/>
            </w:pPr>
            <w:r w:rsidRPr="00881C18">
              <w:rPr>
                <w:b/>
                <w:i/>
              </w:rPr>
              <w:t>112 b.</w:t>
            </w:r>
            <w:r w:rsidRPr="00881C18">
              <w:tab/>
            </w:r>
            <w:r w:rsidRPr="00881C18">
              <w:rPr>
                <w:b/>
                <w:i/>
              </w:rPr>
              <w:t>ilmaisee vakavan huolensa avoimuuden ja julkisen viestinnän puutteesta covid-19-rokotteiden hankintaa Euroopan unionissa koskevassa tutkinnassa, jota pidetään yleisesti yhtenä laajimmista merkittävää julkista kiinnostusta herättäneistä petoksiin liittyvistä tapauksista; toteaa, että Euroopan syyttäjänvirasto (EPPO) aloitti tutkinnan vuonna 2022, mutta kansalaisille ei ole vieläkään tiedotettu sen edistymisestä tai tuloksista; kehottaa EPPOa osoittamaan riittävät henkilö- ja taloudelliset resurssit tutkinnan saattamiseksi nopeasti päätökseen ja tiedottamaan ilman aiheetonta viivytystä ja oikeudellisia rajoituksia täysin noudattaen selkeästi tutkinnan tilanteesta ja päätelmistä;</w:t>
            </w:r>
          </w:p>
        </w:tc>
      </w:tr>
    </w:tbl>
    <w:p w14:paraId="42B84C60"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356D6EB" w14:textId="77777777" w:rsidR="007075D5" w:rsidRPr="00881C18" w:rsidRDefault="007075D5" w:rsidP="007075D5">
      <w:r w:rsidRPr="00881C18">
        <w:rPr>
          <w:rStyle w:val="HideTWBExt"/>
        </w:rPr>
        <w:t>&lt;/Amend&gt;</w:t>
      </w:r>
    </w:p>
    <w:p w14:paraId="2B206304"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66</w:t>
      </w:r>
      <w:r w:rsidRPr="00881C18">
        <w:rPr>
          <w:rStyle w:val="HideTWBExt"/>
          <w:b w:val="0"/>
        </w:rPr>
        <w:t>&lt;/NumAm&gt;</w:t>
      </w:r>
    </w:p>
    <w:p w14:paraId="1483589D" w14:textId="77777777" w:rsidR="007075D5" w:rsidRPr="00881C18" w:rsidRDefault="007075D5" w:rsidP="007075D5">
      <w:pPr>
        <w:pStyle w:val="NormalBold"/>
      </w:pPr>
      <w:r w:rsidRPr="00881C18">
        <w:rPr>
          <w:rStyle w:val="HideTWBExt"/>
          <w:b w:val="0"/>
        </w:rPr>
        <w:t>&lt;RepeatBlock-By&gt;&lt;Members&gt;</w:t>
      </w:r>
      <w:r w:rsidRPr="00881C18">
        <w:t>Cristian Terheş</w:t>
      </w:r>
      <w:r w:rsidRPr="00881C18">
        <w:rPr>
          <w:rStyle w:val="HideTWBExt"/>
          <w:b w:val="0"/>
        </w:rPr>
        <w:t>&lt;/Members&gt;</w:t>
      </w:r>
    </w:p>
    <w:p w14:paraId="0DEB2F71" w14:textId="77777777" w:rsidR="007075D5" w:rsidRPr="00881C18" w:rsidRDefault="007075D5" w:rsidP="007075D5">
      <w:pPr>
        <w:pStyle w:val="NormalBold"/>
      </w:pPr>
      <w:r w:rsidRPr="00881C18">
        <w:rPr>
          <w:rStyle w:val="HideTWBExt"/>
          <w:b w:val="0"/>
        </w:rPr>
        <w:t>&lt;/RepeatBlock-By&gt;</w:t>
      </w:r>
    </w:p>
    <w:p w14:paraId="1287C291"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D3FF735" w14:textId="77777777" w:rsidR="007075D5" w:rsidRPr="00881C18" w:rsidRDefault="007075D5" w:rsidP="007075D5">
      <w:pPr>
        <w:pStyle w:val="NormalBold"/>
      </w:pPr>
      <w:r w:rsidRPr="00881C18">
        <w:rPr>
          <w:rStyle w:val="HideTWBExt"/>
          <w:b w:val="0"/>
        </w:rPr>
        <w:t>&lt;Article&gt;</w:t>
      </w:r>
      <w:r w:rsidRPr="00881C18">
        <w:t>112 c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8C8C297" w14:textId="77777777" w:rsidTr="009F5F68">
        <w:trPr>
          <w:trHeight w:val="240"/>
          <w:jc w:val="center"/>
        </w:trPr>
        <w:tc>
          <w:tcPr>
            <w:tcW w:w="9752" w:type="dxa"/>
            <w:gridSpan w:val="2"/>
            <w:tcBorders>
              <w:top w:val="nil"/>
              <w:left w:val="nil"/>
              <w:bottom w:val="nil"/>
              <w:right w:val="nil"/>
            </w:tcBorders>
          </w:tcPr>
          <w:p w14:paraId="19FBB7D9" w14:textId="77777777" w:rsidR="007075D5" w:rsidRPr="00881C18" w:rsidRDefault="007075D5" w:rsidP="009F5F68"/>
        </w:tc>
      </w:tr>
      <w:tr w:rsidR="007075D5" w:rsidRPr="00881C18" w14:paraId="4D1B5D95" w14:textId="77777777" w:rsidTr="009F5F68">
        <w:trPr>
          <w:trHeight w:val="240"/>
          <w:jc w:val="center"/>
        </w:trPr>
        <w:tc>
          <w:tcPr>
            <w:tcW w:w="4876" w:type="dxa"/>
            <w:tcBorders>
              <w:top w:val="nil"/>
              <w:left w:val="nil"/>
              <w:bottom w:val="nil"/>
              <w:right w:val="nil"/>
            </w:tcBorders>
            <w:hideMark/>
          </w:tcPr>
          <w:p w14:paraId="78DE14FC"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AD80A98" w14:textId="77777777" w:rsidR="007075D5" w:rsidRPr="00881C18" w:rsidRDefault="007075D5" w:rsidP="009F5F68">
            <w:pPr>
              <w:pStyle w:val="AmColumnHeading"/>
            </w:pPr>
            <w:r w:rsidRPr="00881C18">
              <w:t>Tarkistus</w:t>
            </w:r>
          </w:p>
        </w:tc>
      </w:tr>
      <w:tr w:rsidR="007075D5" w:rsidRPr="00881C18" w14:paraId="1B439491" w14:textId="77777777" w:rsidTr="009F5F68">
        <w:trPr>
          <w:jc w:val="center"/>
        </w:trPr>
        <w:tc>
          <w:tcPr>
            <w:tcW w:w="4876" w:type="dxa"/>
            <w:tcBorders>
              <w:top w:val="nil"/>
              <w:left w:val="nil"/>
              <w:bottom w:val="nil"/>
              <w:right w:val="nil"/>
            </w:tcBorders>
          </w:tcPr>
          <w:p w14:paraId="2DE1FA6B" w14:textId="77777777" w:rsidR="007075D5" w:rsidRPr="00881C18" w:rsidRDefault="007075D5" w:rsidP="009F5F68">
            <w:pPr>
              <w:pStyle w:val="Normal6a"/>
            </w:pPr>
          </w:p>
        </w:tc>
        <w:tc>
          <w:tcPr>
            <w:tcW w:w="4876" w:type="dxa"/>
            <w:tcBorders>
              <w:top w:val="nil"/>
              <w:left w:val="nil"/>
              <w:bottom w:val="nil"/>
              <w:right w:val="nil"/>
            </w:tcBorders>
            <w:hideMark/>
          </w:tcPr>
          <w:p w14:paraId="515093D1" w14:textId="77777777" w:rsidR="007075D5" w:rsidRPr="00881C18" w:rsidRDefault="007075D5" w:rsidP="009F5F68">
            <w:pPr>
              <w:pStyle w:val="Normal6a"/>
            </w:pPr>
            <w:r w:rsidRPr="00881C18">
              <w:rPr>
                <w:b/>
                <w:i/>
              </w:rPr>
              <w:t>112 c.</w:t>
            </w:r>
            <w:r w:rsidRPr="00881C18">
              <w:tab/>
            </w:r>
            <w:r w:rsidRPr="00881C18">
              <w:rPr>
                <w:b/>
                <w:i/>
              </w:rPr>
              <w:t>kehottaa tarkastelemaan kattavasti Euroopan komission julkisten varojen käyttöä sen toimintapoliittisiin painopisteisiin liittyvää edunvalvontatoimintaa harjoittavien organisaatioiden rahoittamiseen; korostaa, että lobbaustoiminnan on oltava täysin avointa; kehottaa EPPOa kiinnittämään entistä enemmän huomiota komission kansalaisjärjestöille myöntämän EU:n rahoituksen seurantaan; korostaa, että kansalaisjärjestöille myönnettyä EU:n rahoitusta koskevassa tilintarkastustuomioistuimen erityiskertomuksessa 11/2025 korostetaan vakavia avoimuutta ja valvontaa koskevia puutteita, muun muassa EU:n rahoitusta saavien organisaatioiden luokitteluun, jäljitettävyyteen ja seurantaan liittyviä ongelmia, joita on käsitelty kansalaisjärjestöjen rahoituksen avoimuudesta käydyissä poliittisissa keskusteluissa</w:t>
            </w:r>
            <w:r w:rsidRPr="00881C18">
              <w:rPr>
                <w:b/>
                <w:i/>
                <w:vertAlign w:val="superscript"/>
              </w:rPr>
              <w:t>1 a</w:t>
            </w:r>
            <w:r w:rsidRPr="00881C18">
              <w:rPr>
                <w:b/>
                <w:i/>
              </w:rPr>
              <w:t>;</w:t>
            </w:r>
          </w:p>
        </w:tc>
      </w:tr>
      <w:tr w:rsidR="007075D5" w:rsidRPr="00881C18" w14:paraId="1FDBBE4C" w14:textId="77777777" w:rsidTr="009F5F68">
        <w:trPr>
          <w:jc w:val="center"/>
        </w:trPr>
        <w:tc>
          <w:tcPr>
            <w:tcW w:w="4876" w:type="dxa"/>
            <w:tcBorders>
              <w:top w:val="nil"/>
              <w:left w:val="nil"/>
              <w:bottom w:val="nil"/>
              <w:right w:val="nil"/>
            </w:tcBorders>
          </w:tcPr>
          <w:p w14:paraId="0AA737C6" w14:textId="77777777" w:rsidR="007075D5" w:rsidRPr="00881C18" w:rsidRDefault="007075D5" w:rsidP="009F5F68"/>
        </w:tc>
        <w:tc>
          <w:tcPr>
            <w:tcW w:w="4876" w:type="dxa"/>
            <w:tcBorders>
              <w:top w:val="nil"/>
              <w:left w:val="nil"/>
              <w:bottom w:val="nil"/>
              <w:right w:val="nil"/>
            </w:tcBorders>
            <w:hideMark/>
          </w:tcPr>
          <w:p w14:paraId="4C136A24" w14:textId="77777777" w:rsidR="007075D5" w:rsidRPr="00881C18" w:rsidRDefault="007075D5" w:rsidP="009F5F68">
            <w:pPr>
              <w:pStyle w:val="Normal6a"/>
            </w:pPr>
            <w:r w:rsidRPr="00881C18">
              <w:rPr>
                <w:b/>
                <w:i/>
              </w:rPr>
              <w:t>_________________</w:t>
            </w:r>
          </w:p>
        </w:tc>
      </w:tr>
      <w:tr w:rsidR="007075D5" w:rsidRPr="00881C18" w14:paraId="3671A118" w14:textId="77777777" w:rsidTr="009F5F68">
        <w:trPr>
          <w:jc w:val="center"/>
        </w:trPr>
        <w:tc>
          <w:tcPr>
            <w:tcW w:w="4876" w:type="dxa"/>
            <w:tcBorders>
              <w:top w:val="nil"/>
              <w:left w:val="nil"/>
              <w:bottom w:val="nil"/>
              <w:right w:val="nil"/>
            </w:tcBorders>
          </w:tcPr>
          <w:p w14:paraId="4C202D92" w14:textId="77777777" w:rsidR="007075D5" w:rsidRPr="00881C18" w:rsidRDefault="007075D5" w:rsidP="009F5F68"/>
        </w:tc>
        <w:tc>
          <w:tcPr>
            <w:tcW w:w="4876" w:type="dxa"/>
            <w:tcBorders>
              <w:top w:val="nil"/>
              <w:left w:val="nil"/>
              <w:bottom w:val="nil"/>
              <w:right w:val="nil"/>
            </w:tcBorders>
            <w:hideMark/>
          </w:tcPr>
          <w:p w14:paraId="09810A37" w14:textId="77777777" w:rsidR="007075D5" w:rsidRPr="00881C18" w:rsidRDefault="007075D5" w:rsidP="009F5F68">
            <w:pPr>
              <w:pStyle w:val="Normal6a"/>
              <w:rPr>
                <w:lang w:val="pt-PT"/>
              </w:rPr>
            </w:pPr>
            <w:r w:rsidRPr="00881C18">
              <w:rPr>
                <w:b/>
                <w:i/>
                <w:vertAlign w:val="superscript"/>
                <w:lang w:val="pt-PT"/>
              </w:rPr>
              <w:t>1 a</w:t>
            </w:r>
            <w:r w:rsidRPr="00881C18">
              <w:rPr>
                <w:lang w:val="pt-PT"/>
              </w:rPr>
              <w:t xml:space="preserve"> </w:t>
            </w:r>
            <w:r w:rsidRPr="00881C18">
              <w:rPr>
                <w:b/>
                <w:i/>
                <w:lang w:val="pt-PT"/>
              </w:rPr>
              <w:t>https://www.eca.europa.eu/fi/publications/sr-2025-11</w:t>
            </w:r>
          </w:p>
        </w:tc>
      </w:tr>
    </w:tbl>
    <w:p w14:paraId="403DE9A4"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2238FCD7" w14:textId="77777777" w:rsidR="007075D5" w:rsidRPr="00881C18" w:rsidRDefault="007075D5" w:rsidP="007075D5">
      <w:r w:rsidRPr="00881C18">
        <w:rPr>
          <w:rStyle w:val="HideTWBExt"/>
        </w:rPr>
        <w:t>&lt;/Amend&gt;</w:t>
      </w:r>
    </w:p>
    <w:p w14:paraId="157658EA"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67</w:t>
      </w:r>
      <w:r w:rsidRPr="00881C18">
        <w:rPr>
          <w:rStyle w:val="HideTWBExt"/>
          <w:b w:val="0"/>
        </w:rPr>
        <w:t>&lt;/NumAm&gt;</w:t>
      </w:r>
    </w:p>
    <w:p w14:paraId="783DB43D" w14:textId="77777777" w:rsidR="007075D5" w:rsidRPr="00881C18" w:rsidRDefault="007075D5" w:rsidP="007075D5">
      <w:pPr>
        <w:pStyle w:val="NormalBold"/>
      </w:pPr>
      <w:r w:rsidRPr="00881C18">
        <w:rPr>
          <w:rStyle w:val="HideTWBExt"/>
          <w:b w:val="0"/>
        </w:rPr>
        <w:t>&lt;RepeatBlock-By&gt;&lt;Members&gt;</w:t>
      </w:r>
      <w:r w:rsidRPr="00881C18">
        <w:t>Cristian Terheş</w:t>
      </w:r>
      <w:r w:rsidRPr="00881C18">
        <w:rPr>
          <w:rStyle w:val="HideTWBExt"/>
          <w:b w:val="0"/>
        </w:rPr>
        <w:t>&lt;/Members&gt;</w:t>
      </w:r>
    </w:p>
    <w:p w14:paraId="723880F1" w14:textId="77777777" w:rsidR="007075D5" w:rsidRPr="00881C18" w:rsidRDefault="007075D5" w:rsidP="007075D5">
      <w:pPr>
        <w:pStyle w:val="NormalBold"/>
      </w:pPr>
      <w:r w:rsidRPr="00881C18">
        <w:rPr>
          <w:rStyle w:val="HideTWBExt"/>
          <w:b w:val="0"/>
        </w:rPr>
        <w:t>&lt;/RepeatBlock-By&gt;</w:t>
      </w:r>
    </w:p>
    <w:p w14:paraId="7CB79642"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2A0C53CB" w14:textId="77777777" w:rsidR="007075D5" w:rsidRPr="00881C18" w:rsidRDefault="007075D5" w:rsidP="007075D5">
      <w:pPr>
        <w:pStyle w:val="NormalBold"/>
      </w:pPr>
      <w:r w:rsidRPr="00881C18">
        <w:rPr>
          <w:rStyle w:val="HideTWBExt"/>
          <w:b w:val="0"/>
        </w:rPr>
        <w:t>&lt;Article&gt;</w:t>
      </w:r>
      <w:r w:rsidRPr="00881C18">
        <w:t>112 d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6F8F0DDA" w14:textId="77777777" w:rsidTr="009F5F68">
        <w:trPr>
          <w:trHeight w:val="240"/>
          <w:jc w:val="center"/>
        </w:trPr>
        <w:tc>
          <w:tcPr>
            <w:tcW w:w="9752" w:type="dxa"/>
            <w:gridSpan w:val="2"/>
            <w:tcBorders>
              <w:top w:val="nil"/>
              <w:left w:val="nil"/>
              <w:bottom w:val="nil"/>
              <w:right w:val="nil"/>
            </w:tcBorders>
          </w:tcPr>
          <w:p w14:paraId="35F7694A" w14:textId="77777777" w:rsidR="007075D5" w:rsidRPr="00881C18" w:rsidRDefault="007075D5" w:rsidP="009F5F68"/>
        </w:tc>
      </w:tr>
      <w:tr w:rsidR="007075D5" w:rsidRPr="00881C18" w14:paraId="06222ACC" w14:textId="77777777" w:rsidTr="009F5F68">
        <w:trPr>
          <w:trHeight w:val="240"/>
          <w:jc w:val="center"/>
        </w:trPr>
        <w:tc>
          <w:tcPr>
            <w:tcW w:w="4876" w:type="dxa"/>
            <w:tcBorders>
              <w:top w:val="nil"/>
              <w:left w:val="nil"/>
              <w:bottom w:val="nil"/>
              <w:right w:val="nil"/>
            </w:tcBorders>
            <w:hideMark/>
          </w:tcPr>
          <w:p w14:paraId="5E135975"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275BC1AF" w14:textId="77777777" w:rsidR="007075D5" w:rsidRPr="00881C18" w:rsidRDefault="007075D5" w:rsidP="009F5F68">
            <w:pPr>
              <w:pStyle w:val="AmColumnHeading"/>
            </w:pPr>
            <w:r w:rsidRPr="00881C18">
              <w:t>Tarkistus</w:t>
            </w:r>
          </w:p>
        </w:tc>
      </w:tr>
      <w:tr w:rsidR="007075D5" w:rsidRPr="00881C18" w14:paraId="12AD7E77" w14:textId="77777777" w:rsidTr="009F5F68">
        <w:trPr>
          <w:jc w:val="center"/>
        </w:trPr>
        <w:tc>
          <w:tcPr>
            <w:tcW w:w="4876" w:type="dxa"/>
            <w:tcBorders>
              <w:top w:val="nil"/>
              <w:left w:val="nil"/>
              <w:bottom w:val="nil"/>
              <w:right w:val="nil"/>
            </w:tcBorders>
          </w:tcPr>
          <w:p w14:paraId="67D08DE1" w14:textId="77777777" w:rsidR="007075D5" w:rsidRPr="00881C18" w:rsidRDefault="007075D5" w:rsidP="009F5F68">
            <w:pPr>
              <w:pStyle w:val="Normal6a"/>
            </w:pPr>
          </w:p>
        </w:tc>
        <w:tc>
          <w:tcPr>
            <w:tcW w:w="4876" w:type="dxa"/>
            <w:tcBorders>
              <w:top w:val="nil"/>
              <w:left w:val="nil"/>
              <w:bottom w:val="nil"/>
              <w:right w:val="nil"/>
            </w:tcBorders>
            <w:hideMark/>
          </w:tcPr>
          <w:p w14:paraId="46DFCC4D" w14:textId="77777777" w:rsidR="007075D5" w:rsidRPr="00881C18" w:rsidRDefault="007075D5" w:rsidP="009F5F68">
            <w:pPr>
              <w:pStyle w:val="Normal6a"/>
            </w:pPr>
            <w:r w:rsidRPr="00881C18">
              <w:rPr>
                <w:b/>
                <w:i/>
              </w:rPr>
              <w:t>112 d.</w:t>
            </w:r>
            <w:r w:rsidRPr="00881C18">
              <w:tab/>
            </w:r>
            <w:r w:rsidRPr="00881C18">
              <w:rPr>
                <w:b/>
                <w:i/>
              </w:rPr>
              <w:t>kehottaa välittömästi tutkimaan, miten Euroopan komissio käyttää julkisia varoja sellaisen varjolobbausryhmän rahoittamiseen, joka edistää sen vihreitä toimintapolitiikkoja; korostaa, että lobbauksen olisi oltava avointa ja että tiedot kaikista osapuolista olisi julkistettava kokonaisuudessaan;</w:t>
            </w:r>
          </w:p>
        </w:tc>
      </w:tr>
    </w:tbl>
    <w:p w14:paraId="24D96290"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42A70528" w14:textId="77777777" w:rsidR="007075D5" w:rsidRPr="00881C18" w:rsidRDefault="007075D5" w:rsidP="007075D5">
      <w:r w:rsidRPr="00881C18">
        <w:rPr>
          <w:rStyle w:val="HideTWBExt"/>
        </w:rPr>
        <w:t>&lt;/Amend&gt;</w:t>
      </w:r>
    </w:p>
    <w:p w14:paraId="39F47A7F"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68</w:t>
      </w:r>
      <w:r w:rsidRPr="00881C18">
        <w:rPr>
          <w:rStyle w:val="HideTWBExt"/>
          <w:b w:val="0"/>
        </w:rPr>
        <w:t>&lt;/NumAm&gt;</w:t>
      </w:r>
    </w:p>
    <w:p w14:paraId="730C242A" w14:textId="77777777" w:rsidR="007075D5" w:rsidRPr="00881C18" w:rsidRDefault="007075D5" w:rsidP="007075D5">
      <w:pPr>
        <w:pStyle w:val="NormalBold"/>
      </w:pPr>
      <w:r w:rsidRPr="00881C18">
        <w:rPr>
          <w:rStyle w:val="HideTWBExt"/>
          <w:b w:val="0"/>
        </w:rPr>
        <w:t>&lt;RepeatBlock-By&gt;&lt;Members&gt;</w:t>
      </w:r>
      <w:r w:rsidRPr="00881C18">
        <w:t>Caterina Chinnici</w:t>
      </w:r>
      <w:r w:rsidRPr="00881C18">
        <w:rPr>
          <w:rStyle w:val="HideTWBExt"/>
          <w:b w:val="0"/>
        </w:rPr>
        <w:t>&lt;/Members&gt;</w:t>
      </w:r>
    </w:p>
    <w:p w14:paraId="33D44AC8" w14:textId="77777777" w:rsidR="007075D5" w:rsidRPr="00881C18" w:rsidRDefault="007075D5" w:rsidP="007075D5">
      <w:pPr>
        <w:pStyle w:val="NormalBold"/>
      </w:pPr>
      <w:r w:rsidRPr="00881C18">
        <w:rPr>
          <w:rStyle w:val="HideTWBExt"/>
          <w:b w:val="0"/>
        </w:rPr>
        <w:t>&lt;/RepeatBlock-By&gt;</w:t>
      </w:r>
    </w:p>
    <w:p w14:paraId="7245A74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75305491" w14:textId="77777777" w:rsidR="007075D5" w:rsidRPr="00881C18" w:rsidRDefault="007075D5" w:rsidP="007075D5">
      <w:pPr>
        <w:pStyle w:val="NormalBold"/>
      </w:pPr>
      <w:r w:rsidRPr="00881C18">
        <w:rPr>
          <w:rStyle w:val="HideTWBExt"/>
          <w:b w:val="0"/>
        </w:rPr>
        <w:t>&lt;Article&gt;</w:t>
      </w:r>
      <w:r w:rsidRPr="00881C18">
        <w:t>Alaotsikko 10</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7AC89635" w14:textId="77777777" w:rsidTr="009F5F68">
        <w:trPr>
          <w:trHeight w:val="240"/>
          <w:jc w:val="center"/>
        </w:trPr>
        <w:tc>
          <w:tcPr>
            <w:tcW w:w="9752" w:type="dxa"/>
            <w:gridSpan w:val="2"/>
            <w:tcBorders>
              <w:top w:val="nil"/>
              <w:left w:val="nil"/>
              <w:bottom w:val="nil"/>
              <w:right w:val="nil"/>
            </w:tcBorders>
          </w:tcPr>
          <w:p w14:paraId="5A293AFB" w14:textId="77777777" w:rsidR="007075D5" w:rsidRPr="00881C18" w:rsidRDefault="007075D5" w:rsidP="009F5F68"/>
        </w:tc>
      </w:tr>
      <w:tr w:rsidR="007075D5" w:rsidRPr="00881C18" w14:paraId="63937C38" w14:textId="77777777" w:rsidTr="009F5F68">
        <w:trPr>
          <w:trHeight w:val="240"/>
          <w:jc w:val="center"/>
        </w:trPr>
        <w:tc>
          <w:tcPr>
            <w:tcW w:w="4876" w:type="dxa"/>
            <w:tcBorders>
              <w:top w:val="nil"/>
              <w:left w:val="nil"/>
              <w:bottom w:val="nil"/>
              <w:right w:val="nil"/>
            </w:tcBorders>
            <w:hideMark/>
          </w:tcPr>
          <w:p w14:paraId="7C376616"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74545D7D" w14:textId="77777777" w:rsidR="007075D5" w:rsidRPr="00881C18" w:rsidRDefault="007075D5" w:rsidP="009F5F68">
            <w:pPr>
              <w:pStyle w:val="AmColumnHeading"/>
            </w:pPr>
            <w:r w:rsidRPr="00881C18">
              <w:t>Tarkistus</w:t>
            </w:r>
          </w:p>
        </w:tc>
      </w:tr>
      <w:tr w:rsidR="007075D5" w:rsidRPr="00881C18" w14:paraId="2DF3CDD9" w14:textId="77777777" w:rsidTr="009F5F68">
        <w:trPr>
          <w:jc w:val="center"/>
        </w:trPr>
        <w:tc>
          <w:tcPr>
            <w:tcW w:w="4876" w:type="dxa"/>
            <w:tcBorders>
              <w:top w:val="nil"/>
              <w:left w:val="nil"/>
              <w:bottom w:val="nil"/>
              <w:right w:val="nil"/>
            </w:tcBorders>
            <w:hideMark/>
          </w:tcPr>
          <w:p w14:paraId="2C115B45" w14:textId="77777777" w:rsidR="007075D5" w:rsidRPr="00881C18" w:rsidRDefault="007075D5" w:rsidP="009F5F68">
            <w:pPr>
              <w:pStyle w:val="Normal6a"/>
            </w:pPr>
            <w:r w:rsidRPr="00881C18">
              <w:t>Venäjän Ukrainaa vastaan aloittaman hyökkäyssodan vaikutukset</w:t>
            </w:r>
          </w:p>
        </w:tc>
        <w:tc>
          <w:tcPr>
            <w:tcW w:w="4876" w:type="dxa"/>
            <w:tcBorders>
              <w:top w:val="nil"/>
              <w:left w:val="nil"/>
              <w:bottom w:val="nil"/>
              <w:right w:val="nil"/>
            </w:tcBorders>
            <w:hideMark/>
          </w:tcPr>
          <w:p w14:paraId="30E72143" w14:textId="77777777" w:rsidR="007075D5" w:rsidRPr="00881C18" w:rsidRDefault="007075D5" w:rsidP="009F5F68">
            <w:pPr>
              <w:pStyle w:val="Normal6a"/>
            </w:pPr>
            <w:r w:rsidRPr="00881C18">
              <w:t xml:space="preserve">Venäjän Ukrainaa vastaan aloittaman </w:t>
            </w:r>
            <w:r w:rsidRPr="00881C18">
              <w:rPr>
                <w:b/>
                <w:i/>
              </w:rPr>
              <w:t>laittoman</w:t>
            </w:r>
            <w:r w:rsidRPr="00881C18">
              <w:t xml:space="preserve"> hyökkäyssodan vaikutukset</w:t>
            </w:r>
          </w:p>
        </w:tc>
      </w:tr>
    </w:tbl>
    <w:p w14:paraId="7D2CD4BF" w14:textId="77777777" w:rsidR="007075D5" w:rsidRPr="00881C18" w:rsidRDefault="007075D5" w:rsidP="007075D5">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w:t>
      </w:r>
    </w:p>
    <w:p w14:paraId="3BEA9833" w14:textId="77777777" w:rsidR="007075D5" w:rsidRPr="00881C18" w:rsidRDefault="007075D5" w:rsidP="007075D5">
      <w:r w:rsidRPr="00881C18">
        <w:rPr>
          <w:rStyle w:val="HideTWBExt"/>
        </w:rPr>
        <w:t>&lt;/Amend&gt;</w:t>
      </w:r>
    </w:p>
    <w:p w14:paraId="0C7ACDFD" w14:textId="77777777" w:rsidR="007075D5" w:rsidRPr="00881C18" w:rsidRDefault="007075D5" w:rsidP="007075D5">
      <w:pPr>
        <w:pStyle w:val="AmNumberTabs"/>
      </w:pPr>
      <w:r w:rsidRPr="00881C18">
        <w:rPr>
          <w:rStyle w:val="HideTWBExt"/>
          <w:b w:val="0"/>
        </w:rPr>
        <w:t>&lt;Amend&gt;</w:t>
      </w:r>
      <w:r w:rsidRPr="00881C18">
        <w:t>Tarkistus</w:t>
      </w:r>
      <w:r w:rsidRPr="00881C18">
        <w:tab/>
      </w:r>
      <w:r w:rsidRPr="00881C18">
        <w:tab/>
      </w:r>
      <w:r w:rsidRPr="00881C18">
        <w:rPr>
          <w:rStyle w:val="HideTWBExt"/>
          <w:b w:val="0"/>
        </w:rPr>
        <w:t>&lt;NumAm&gt;</w:t>
      </w:r>
      <w:r w:rsidRPr="00881C18">
        <w:t>69</w:t>
      </w:r>
      <w:r w:rsidRPr="00881C18">
        <w:rPr>
          <w:rStyle w:val="HideTWBExt"/>
          <w:b w:val="0"/>
        </w:rPr>
        <w:t>&lt;/NumAm&gt;</w:t>
      </w:r>
    </w:p>
    <w:p w14:paraId="5E3D28D1" w14:textId="77777777" w:rsidR="007075D5" w:rsidRPr="00881C18" w:rsidRDefault="007075D5" w:rsidP="007075D5">
      <w:pPr>
        <w:pStyle w:val="NormalBold"/>
      </w:pPr>
      <w:r w:rsidRPr="00881C18">
        <w:rPr>
          <w:rStyle w:val="HideTWBExt"/>
          <w:b w:val="0"/>
        </w:rPr>
        <w:t>&lt;RepeatBlock-By&gt;&lt;Members&gt;</w:t>
      </w:r>
      <w:r w:rsidRPr="00881C18">
        <w:t>Damian Boeselager</w:t>
      </w:r>
      <w:r w:rsidRPr="00881C18">
        <w:rPr>
          <w:rStyle w:val="HideTWBExt"/>
          <w:b w:val="0"/>
        </w:rPr>
        <w:t>&lt;/Members&gt;</w:t>
      </w:r>
    </w:p>
    <w:p w14:paraId="6B53C5D2" w14:textId="77777777" w:rsidR="007075D5" w:rsidRPr="00881C18" w:rsidRDefault="007075D5" w:rsidP="007075D5">
      <w:r w:rsidRPr="00881C18">
        <w:rPr>
          <w:rStyle w:val="HideTWBExt"/>
        </w:rPr>
        <w:t>&lt;AuNomDe&gt;</w:t>
      </w:r>
      <w:r w:rsidRPr="00881C18">
        <w:rPr>
          <w:rStyle w:val="HideTWBInt"/>
        </w:rPr>
        <w:t>{Verts/ALE}</w:t>
      </w:r>
      <w:r w:rsidRPr="00881C18">
        <w:t>Verts/ALE-ryhmän puolesta</w:t>
      </w:r>
      <w:r w:rsidRPr="00881C18">
        <w:rPr>
          <w:rStyle w:val="HideTWBExt"/>
        </w:rPr>
        <w:t>&lt;/AuNomDe&gt;</w:t>
      </w:r>
    </w:p>
    <w:p w14:paraId="07D8F8B6" w14:textId="77777777" w:rsidR="007075D5" w:rsidRPr="00881C18" w:rsidRDefault="007075D5" w:rsidP="007075D5">
      <w:pPr>
        <w:pStyle w:val="NormalBold"/>
      </w:pPr>
      <w:r w:rsidRPr="00881C18">
        <w:rPr>
          <w:rStyle w:val="HideTWBExt"/>
          <w:b w:val="0"/>
        </w:rPr>
        <w:t>&lt;/RepeatBlock-By&gt;</w:t>
      </w:r>
    </w:p>
    <w:p w14:paraId="29CA157E" w14:textId="77777777" w:rsidR="007075D5" w:rsidRPr="00881C18" w:rsidRDefault="007075D5" w:rsidP="007075D5">
      <w:pPr>
        <w:pStyle w:val="NormalBold"/>
      </w:pPr>
      <w:r w:rsidRPr="00881C18">
        <w:rPr>
          <w:rStyle w:val="HideTWBExt"/>
          <w:b w:val="0"/>
        </w:rPr>
        <w:t>&lt;DocAmend&gt;</w:t>
      </w:r>
      <w:r w:rsidRPr="00881C18">
        <w:t>Päätöslauselmaesitys</w:t>
      </w:r>
      <w:r w:rsidRPr="00881C18">
        <w:rPr>
          <w:rStyle w:val="HideTWBExt"/>
          <w:b w:val="0"/>
        </w:rPr>
        <w:t>&lt;/DocAmend&gt;</w:t>
      </w:r>
    </w:p>
    <w:p w14:paraId="48A73F2A" w14:textId="77777777" w:rsidR="007075D5" w:rsidRPr="00881C18" w:rsidRDefault="007075D5" w:rsidP="007075D5">
      <w:pPr>
        <w:pStyle w:val="NormalBold"/>
      </w:pPr>
      <w:r w:rsidRPr="00881C18">
        <w:rPr>
          <w:rStyle w:val="HideTWBExt"/>
          <w:b w:val="0"/>
        </w:rPr>
        <w:t>&lt;Article&gt;</w:t>
      </w:r>
      <w:r w:rsidRPr="00881C18">
        <w:t>115 a kohta (uusi)</w:t>
      </w:r>
      <w:r w:rsidRPr="00881C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75D5" w:rsidRPr="00881C18" w14:paraId="50A69E1D" w14:textId="77777777" w:rsidTr="009F5F68">
        <w:trPr>
          <w:trHeight w:val="240"/>
          <w:jc w:val="center"/>
        </w:trPr>
        <w:tc>
          <w:tcPr>
            <w:tcW w:w="9752" w:type="dxa"/>
            <w:gridSpan w:val="2"/>
            <w:tcBorders>
              <w:top w:val="nil"/>
              <w:left w:val="nil"/>
              <w:bottom w:val="nil"/>
              <w:right w:val="nil"/>
            </w:tcBorders>
          </w:tcPr>
          <w:p w14:paraId="532F1788" w14:textId="77777777" w:rsidR="007075D5" w:rsidRPr="00881C18" w:rsidRDefault="007075D5" w:rsidP="009F5F68"/>
        </w:tc>
      </w:tr>
      <w:tr w:rsidR="007075D5" w:rsidRPr="00881C18" w14:paraId="3309481F" w14:textId="77777777" w:rsidTr="009F5F68">
        <w:trPr>
          <w:trHeight w:val="240"/>
          <w:jc w:val="center"/>
        </w:trPr>
        <w:tc>
          <w:tcPr>
            <w:tcW w:w="4876" w:type="dxa"/>
            <w:tcBorders>
              <w:top w:val="nil"/>
              <w:left w:val="nil"/>
              <w:bottom w:val="nil"/>
              <w:right w:val="nil"/>
            </w:tcBorders>
            <w:hideMark/>
          </w:tcPr>
          <w:p w14:paraId="230C92FB" w14:textId="77777777" w:rsidR="007075D5" w:rsidRPr="00881C18" w:rsidRDefault="007075D5" w:rsidP="009F5F68">
            <w:pPr>
              <w:pStyle w:val="AmColumnHeading"/>
            </w:pPr>
            <w:r w:rsidRPr="00881C18">
              <w:t>Päätöslauselmaesitys</w:t>
            </w:r>
          </w:p>
        </w:tc>
        <w:tc>
          <w:tcPr>
            <w:tcW w:w="4876" w:type="dxa"/>
            <w:tcBorders>
              <w:top w:val="nil"/>
              <w:left w:val="nil"/>
              <w:bottom w:val="nil"/>
              <w:right w:val="nil"/>
            </w:tcBorders>
            <w:hideMark/>
          </w:tcPr>
          <w:p w14:paraId="346F75DC" w14:textId="77777777" w:rsidR="007075D5" w:rsidRPr="00881C18" w:rsidRDefault="007075D5" w:rsidP="009F5F68">
            <w:pPr>
              <w:pStyle w:val="AmColumnHeading"/>
            </w:pPr>
            <w:r w:rsidRPr="00881C18">
              <w:t>Tarkistus</w:t>
            </w:r>
          </w:p>
        </w:tc>
      </w:tr>
      <w:tr w:rsidR="007075D5" w:rsidRPr="00881C18" w14:paraId="2468B49E" w14:textId="77777777" w:rsidTr="009F5F68">
        <w:trPr>
          <w:jc w:val="center"/>
        </w:trPr>
        <w:tc>
          <w:tcPr>
            <w:tcW w:w="4876" w:type="dxa"/>
            <w:tcBorders>
              <w:top w:val="nil"/>
              <w:left w:val="nil"/>
              <w:bottom w:val="nil"/>
              <w:right w:val="nil"/>
            </w:tcBorders>
          </w:tcPr>
          <w:p w14:paraId="0620A6E1" w14:textId="77777777" w:rsidR="007075D5" w:rsidRPr="00881C18" w:rsidRDefault="007075D5" w:rsidP="009F5F68">
            <w:pPr>
              <w:pStyle w:val="Normal6a"/>
            </w:pPr>
          </w:p>
        </w:tc>
        <w:tc>
          <w:tcPr>
            <w:tcW w:w="4876" w:type="dxa"/>
            <w:tcBorders>
              <w:top w:val="nil"/>
              <w:left w:val="nil"/>
              <w:bottom w:val="nil"/>
              <w:right w:val="nil"/>
            </w:tcBorders>
            <w:hideMark/>
          </w:tcPr>
          <w:p w14:paraId="2DAEC282" w14:textId="77777777" w:rsidR="007075D5" w:rsidRPr="00881C18" w:rsidRDefault="007075D5" w:rsidP="009F5F68">
            <w:pPr>
              <w:pStyle w:val="Normal6a"/>
            </w:pPr>
            <w:r w:rsidRPr="00881C18">
              <w:rPr>
                <w:b/>
                <w:i/>
              </w:rPr>
              <w:t>115 a.</w:t>
            </w:r>
            <w:r w:rsidRPr="00881C18">
              <w:tab/>
            </w:r>
            <w:r w:rsidRPr="00881C18">
              <w:rPr>
                <w:b/>
                <w:i/>
              </w:rPr>
              <w:t>panee merkille, että unionin Ukrainalle muun muassa Ukrainan tukivälineestä myöntämän rahoitustuen kasvava määrä aiheuttaa EPPOlle todennäköisesti lisää tutkintapyyntöjä lähivuosina; korostaa, että on tärkeää ennakoida näitä haasteita riittävällä henkilöstöllä, turvallisella digitaalisella infrastruktuurilla ja vahvistetuilla yhteistyökehyksillä, jotta voidaan suojella unionin taloudellisia etuja ja tukea Ukrainaa tehokkaasti;</w:t>
            </w:r>
          </w:p>
        </w:tc>
      </w:tr>
    </w:tbl>
    <w:p w14:paraId="167E93A3" w14:textId="3AE50DCE" w:rsidR="00794E41" w:rsidRPr="00881C18" w:rsidRDefault="007075D5" w:rsidP="00F646F0">
      <w:pPr>
        <w:pStyle w:val="AmOrLang"/>
        <w:rPr>
          <w:lang w:eastAsia="en-US"/>
        </w:rPr>
      </w:pPr>
      <w:r w:rsidRPr="00881C18">
        <w:t xml:space="preserve">Or. </w:t>
      </w:r>
      <w:r w:rsidRPr="00881C18">
        <w:rPr>
          <w:rStyle w:val="HideTWBExt"/>
        </w:rPr>
        <w:t>&lt;Original&gt;</w:t>
      </w:r>
      <w:r w:rsidRPr="00881C18">
        <w:rPr>
          <w:rStyle w:val="HideTWBInt"/>
        </w:rPr>
        <w:t>{EN}</w:t>
      </w:r>
      <w:r w:rsidRPr="00881C18">
        <w:t>en</w:t>
      </w:r>
      <w:r w:rsidRPr="00881C18">
        <w:rPr>
          <w:rStyle w:val="HideTWBExt"/>
        </w:rPr>
        <w:t>&lt;/Original&gt;&lt;/Amend&gt;&lt;/RepeatBlock-Amend&gt;</w:t>
      </w:r>
    </w:p>
    <w:sectPr w:rsidR="00794E41" w:rsidRPr="00881C18" w:rsidSect="008942F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7E292" w14:textId="77777777" w:rsidR="00B62E6D" w:rsidRPr="005116C1" w:rsidRDefault="00B62E6D">
      <w:r w:rsidRPr="005116C1">
        <w:separator/>
      </w:r>
    </w:p>
  </w:endnote>
  <w:endnote w:type="continuationSeparator" w:id="0">
    <w:p w14:paraId="12085168" w14:textId="77777777" w:rsidR="00B62E6D" w:rsidRPr="005116C1" w:rsidRDefault="00B62E6D">
      <w:r w:rsidRPr="005116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09C1" w14:textId="77777777" w:rsidR="008942FE" w:rsidRPr="005116C1" w:rsidRDefault="008942FE" w:rsidP="008942FE">
    <w:pPr>
      <w:pStyle w:val="EPFooter"/>
    </w:pPr>
    <w:r w:rsidRPr="005116C1">
      <w:t>PE</w:t>
    </w:r>
    <w:r w:rsidRPr="00881C18">
      <w:rPr>
        <w:rStyle w:val="HideTWBExt"/>
      </w:rPr>
      <w:t>&lt;NoPE&gt;</w:t>
    </w:r>
    <w:r w:rsidRPr="005116C1">
      <w:t>784.137</w:t>
    </w:r>
    <w:r w:rsidRPr="00881C18">
      <w:rPr>
        <w:rStyle w:val="HideTWBExt"/>
      </w:rPr>
      <w:t>&lt;/NoPE&gt;&lt;Version&gt;</w:t>
    </w:r>
    <w:r w:rsidRPr="005116C1">
      <w:t>v01-00</w:t>
    </w:r>
    <w:r w:rsidRPr="00881C18">
      <w:rPr>
        <w:rStyle w:val="HideTWBExt"/>
      </w:rPr>
      <w:t>&lt;/Version&gt;</w:t>
    </w:r>
    <w:r w:rsidRPr="005116C1">
      <w:tab/>
    </w:r>
    <w:r w:rsidRPr="005116C1">
      <w:fldChar w:fldCharType="begin"/>
    </w:r>
    <w:r w:rsidRPr="005116C1">
      <w:instrText xml:space="preserve"> PAGE  \* MERGEFORMAT </w:instrText>
    </w:r>
    <w:r w:rsidRPr="005116C1">
      <w:fldChar w:fldCharType="separate"/>
    </w:r>
    <w:r w:rsidRPr="005116C1">
      <w:rPr>
        <w:noProof/>
      </w:rPr>
      <w:t>56</w:t>
    </w:r>
    <w:r w:rsidRPr="005116C1">
      <w:fldChar w:fldCharType="end"/>
    </w:r>
    <w:r w:rsidRPr="005116C1">
      <w:t>/</w:t>
    </w:r>
    <w:r w:rsidR="00F646F0">
      <w:fldChar w:fldCharType="begin"/>
    </w:r>
    <w:r w:rsidR="00F646F0">
      <w:instrText xml:space="preserve"> NUMPAGES  \* MERGEFORMAT </w:instrText>
    </w:r>
    <w:r w:rsidR="00F646F0">
      <w:fldChar w:fldCharType="separate"/>
    </w:r>
    <w:r w:rsidRPr="005116C1">
      <w:rPr>
        <w:noProof/>
      </w:rPr>
      <w:t>57</w:t>
    </w:r>
    <w:r w:rsidR="00F646F0">
      <w:rPr>
        <w:noProof/>
      </w:rPr>
      <w:fldChar w:fldCharType="end"/>
    </w:r>
    <w:r w:rsidRPr="005116C1">
      <w:tab/>
    </w:r>
    <w:r w:rsidRPr="00881C18">
      <w:rPr>
        <w:rStyle w:val="HideTWBExt"/>
      </w:rPr>
      <w:t>&lt;PathFdR&gt;</w:t>
    </w:r>
    <w:r w:rsidRPr="005116C1">
      <w:t>AM\1336325FI.docx</w:t>
    </w:r>
    <w:r w:rsidRPr="00881C18">
      <w:rPr>
        <w:rStyle w:val="HideTWBExt"/>
      </w:rPr>
      <w:t>&lt;/PathFdR&gt;</w:t>
    </w:r>
  </w:p>
  <w:p w14:paraId="46678CDF" w14:textId="12BBAE23" w:rsidR="00AD3D9F" w:rsidRPr="005116C1" w:rsidRDefault="008942FE" w:rsidP="008942FE">
    <w:pPr>
      <w:pStyle w:val="EPFooter2"/>
    </w:pPr>
    <w:r w:rsidRPr="005116C1">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D00F8" w14:textId="77777777" w:rsidR="008942FE" w:rsidRPr="005116C1" w:rsidRDefault="008942FE" w:rsidP="008942FE">
    <w:pPr>
      <w:pStyle w:val="EPFooter"/>
    </w:pPr>
    <w:r w:rsidRPr="00881C18">
      <w:rPr>
        <w:rStyle w:val="HideTWBExt"/>
      </w:rPr>
      <w:t>&lt;PathFdR&gt;</w:t>
    </w:r>
    <w:r w:rsidRPr="005116C1">
      <w:t>AM\1336325FI.docx</w:t>
    </w:r>
    <w:r w:rsidRPr="00881C18">
      <w:rPr>
        <w:rStyle w:val="HideTWBExt"/>
      </w:rPr>
      <w:t>&lt;/PathFdR&gt;</w:t>
    </w:r>
    <w:r w:rsidRPr="005116C1">
      <w:tab/>
    </w:r>
    <w:r w:rsidRPr="005116C1">
      <w:fldChar w:fldCharType="begin"/>
    </w:r>
    <w:r w:rsidRPr="005116C1">
      <w:instrText xml:space="preserve"> PAGE  \* MERGEFORMAT </w:instrText>
    </w:r>
    <w:r w:rsidRPr="005116C1">
      <w:fldChar w:fldCharType="separate"/>
    </w:r>
    <w:r w:rsidRPr="005116C1">
      <w:rPr>
        <w:noProof/>
      </w:rPr>
      <w:t>57</w:t>
    </w:r>
    <w:r w:rsidRPr="005116C1">
      <w:fldChar w:fldCharType="end"/>
    </w:r>
    <w:r w:rsidRPr="005116C1">
      <w:t>/</w:t>
    </w:r>
    <w:r w:rsidR="00F646F0">
      <w:fldChar w:fldCharType="begin"/>
    </w:r>
    <w:r w:rsidR="00F646F0">
      <w:instrText xml:space="preserve"> NUMPAGES  \* MERGEFORMAT </w:instrText>
    </w:r>
    <w:r w:rsidR="00F646F0">
      <w:fldChar w:fldCharType="separate"/>
    </w:r>
    <w:r w:rsidRPr="005116C1">
      <w:rPr>
        <w:noProof/>
      </w:rPr>
      <w:t>57</w:t>
    </w:r>
    <w:r w:rsidR="00F646F0">
      <w:rPr>
        <w:noProof/>
      </w:rPr>
      <w:fldChar w:fldCharType="end"/>
    </w:r>
    <w:r w:rsidRPr="005116C1">
      <w:tab/>
      <w:t>PE</w:t>
    </w:r>
    <w:r w:rsidRPr="00881C18">
      <w:rPr>
        <w:rStyle w:val="HideTWBExt"/>
      </w:rPr>
      <w:t>&lt;NoPE&gt;</w:t>
    </w:r>
    <w:r w:rsidRPr="005116C1">
      <w:t>784.137</w:t>
    </w:r>
    <w:r w:rsidRPr="00881C18">
      <w:rPr>
        <w:rStyle w:val="HideTWBExt"/>
      </w:rPr>
      <w:t>&lt;/NoPE&gt;&lt;Version&gt;</w:t>
    </w:r>
    <w:r w:rsidRPr="005116C1">
      <w:t>v01-00</w:t>
    </w:r>
    <w:r w:rsidRPr="00881C18">
      <w:rPr>
        <w:rStyle w:val="HideTWBExt"/>
      </w:rPr>
      <w:t>&lt;/Version&gt;</w:t>
    </w:r>
  </w:p>
  <w:p w14:paraId="4DB99937" w14:textId="432A3851" w:rsidR="00AD3D9F" w:rsidRPr="005116C1" w:rsidRDefault="008942FE" w:rsidP="008942FE">
    <w:pPr>
      <w:pStyle w:val="EPFooter2"/>
    </w:pPr>
    <w:r w:rsidRPr="005116C1">
      <w:tab/>
    </w:r>
    <w:r w:rsidRPr="005116C1">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3F5EF" w14:textId="77777777" w:rsidR="008942FE" w:rsidRPr="005116C1" w:rsidRDefault="008942FE" w:rsidP="008942FE">
    <w:pPr>
      <w:pStyle w:val="EPFooter"/>
    </w:pPr>
    <w:r w:rsidRPr="00881C18">
      <w:rPr>
        <w:rStyle w:val="HideTWBExt"/>
      </w:rPr>
      <w:t>&lt;PathFdR&gt;</w:t>
    </w:r>
    <w:r w:rsidRPr="005116C1">
      <w:t>AM\1336325FI.docx</w:t>
    </w:r>
    <w:r w:rsidRPr="00881C18">
      <w:rPr>
        <w:rStyle w:val="HideTWBExt"/>
      </w:rPr>
      <w:t>&lt;/PathFdR&gt;</w:t>
    </w:r>
    <w:r w:rsidRPr="005116C1">
      <w:tab/>
    </w:r>
    <w:r w:rsidRPr="005116C1">
      <w:tab/>
      <w:t>PE</w:t>
    </w:r>
    <w:r w:rsidRPr="00881C18">
      <w:rPr>
        <w:rStyle w:val="HideTWBExt"/>
      </w:rPr>
      <w:t>&lt;NoPE&gt;</w:t>
    </w:r>
    <w:r w:rsidRPr="005116C1">
      <w:t>784.137</w:t>
    </w:r>
    <w:r w:rsidRPr="00881C18">
      <w:rPr>
        <w:rStyle w:val="HideTWBExt"/>
      </w:rPr>
      <w:t>&lt;/NoPE&gt;&lt;Version&gt;</w:t>
    </w:r>
    <w:r w:rsidRPr="005116C1">
      <w:t>v01-00</w:t>
    </w:r>
    <w:r w:rsidRPr="00881C18">
      <w:rPr>
        <w:rStyle w:val="HideTWBExt"/>
      </w:rPr>
      <w:t>&lt;/Version&gt;</w:t>
    </w:r>
  </w:p>
  <w:p w14:paraId="5B3EF1AA" w14:textId="40EE04AB" w:rsidR="00AD3D9F" w:rsidRPr="005116C1" w:rsidRDefault="008942FE" w:rsidP="008942FE">
    <w:pPr>
      <w:pStyle w:val="EPFooter2"/>
    </w:pPr>
    <w:r w:rsidRPr="005116C1">
      <w:t>FI</w:t>
    </w:r>
    <w:r w:rsidRPr="005116C1">
      <w:tab/>
    </w:r>
    <w:r w:rsidRPr="005116C1">
      <w:rPr>
        <w:b w:val="0"/>
        <w:i/>
        <w:color w:val="C0C0C0"/>
        <w:sz w:val="22"/>
      </w:rPr>
      <w:t>Moninaisuudessaan yhtenäinen</w:t>
    </w:r>
    <w:r w:rsidRPr="005116C1">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D8DC8" w14:textId="77777777" w:rsidR="00B62E6D" w:rsidRPr="005116C1" w:rsidRDefault="00B62E6D">
      <w:r w:rsidRPr="005116C1">
        <w:separator/>
      </w:r>
    </w:p>
  </w:footnote>
  <w:footnote w:type="continuationSeparator" w:id="0">
    <w:p w14:paraId="09A78B1B" w14:textId="77777777" w:rsidR="00B62E6D" w:rsidRPr="005116C1" w:rsidRDefault="00B62E6D">
      <w:r w:rsidRPr="005116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FB61" w14:textId="77777777" w:rsidR="008C5CDE" w:rsidRDefault="008C5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2562A" w14:textId="77777777" w:rsidR="008C5CDE" w:rsidRDefault="008C5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A3932" w14:textId="77777777" w:rsidR="008C5CDE" w:rsidRDefault="008C5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FI"/>
    <w:docVar w:name="TXTLANGUEMIN" w:val="fi"/>
    <w:docVar w:name="TXTNRFIRSTAM" w:val="1"/>
    <w:docVar w:name="TXTNRLASTAM" w:val="1"/>
    <w:docVar w:name="TXTNRPE" w:val="784.137"/>
    <w:docVar w:name="TXTNRPE2" w:val="784.137"/>
    <w:docVar w:name="TXTNRPROC" w:val="2025/2155"/>
    <w:docVar w:name="TXTPEorAP" w:val="PE"/>
    <w:docVar w:name="TXTROUTE" w:val="AM\1336325FI.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0E1E5F"/>
    <w:rsid w:val="0011298B"/>
    <w:rsid w:val="0012108E"/>
    <w:rsid w:val="00125041"/>
    <w:rsid w:val="0015022B"/>
    <w:rsid w:val="00172501"/>
    <w:rsid w:val="00175062"/>
    <w:rsid w:val="001767FD"/>
    <w:rsid w:val="001B1694"/>
    <w:rsid w:val="001C108E"/>
    <w:rsid w:val="001C6BFC"/>
    <w:rsid w:val="00262416"/>
    <w:rsid w:val="00272CDC"/>
    <w:rsid w:val="00295953"/>
    <w:rsid w:val="002A3EAA"/>
    <w:rsid w:val="002B6DE3"/>
    <w:rsid w:val="002B799B"/>
    <w:rsid w:val="002F0149"/>
    <w:rsid w:val="002F6F0B"/>
    <w:rsid w:val="00307E56"/>
    <w:rsid w:val="00316D81"/>
    <w:rsid w:val="003C5540"/>
    <w:rsid w:val="003C7A69"/>
    <w:rsid w:val="003D7856"/>
    <w:rsid w:val="004106BA"/>
    <w:rsid w:val="0044299E"/>
    <w:rsid w:val="00444941"/>
    <w:rsid w:val="004B02E9"/>
    <w:rsid w:val="004D02AB"/>
    <w:rsid w:val="004E4A92"/>
    <w:rsid w:val="005116C1"/>
    <w:rsid w:val="00520AB5"/>
    <w:rsid w:val="005613AB"/>
    <w:rsid w:val="005D04A2"/>
    <w:rsid w:val="005E5FA1"/>
    <w:rsid w:val="00663E24"/>
    <w:rsid w:val="006838B3"/>
    <w:rsid w:val="007075D5"/>
    <w:rsid w:val="00742225"/>
    <w:rsid w:val="00794E41"/>
    <w:rsid w:val="007964AA"/>
    <w:rsid w:val="007B1846"/>
    <w:rsid w:val="007C1252"/>
    <w:rsid w:val="007D7334"/>
    <w:rsid w:val="007E54B7"/>
    <w:rsid w:val="007F20B9"/>
    <w:rsid w:val="007F22E4"/>
    <w:rsid w:val="008305E9"/>
    <w:rsid w:val="00866CBA"/>
    <w:rsid w:val="00873A27"/>
    <w:rsid w:val="00881C18"/>
    <w:rsid w:val="00884176"/>
    <w:rsid w:val="008942FE"/>
    <w:rsid w:val="008B040A"/>
    <w:rsid w:val="008C5CDE"/>
    <w:rsid w:val="0093376E"/>
    <w:rsid w:val="0095177E"/>
    <w:rsid w:val="00952F4F"/>
    <w:rsid w:val="009531F4"/>
    <w:rsid w:val="00954A54"/>
    <w:rsid w:val="0096104A"/>
    <w:rsid w:val="009B54E9"/>
    <w:rsid w:val="009C2758"/>
    <w:rsid w:val="009D0A73"/>
    <w:rsid w:val="00A530BE"/>
    <w:rsid w:val="00A57C56"/>
    <w:rsid w:val="00A7559D"/>
    <w:rsid w:val="00A771CC"/>
    <w:rsid w:val="00A804CE"/>
    <w:rsid w:val="00A836A6"/>
    <w:rsid w:val="00A86113"/>
    <w:rsid w:val="00AD3D9F"/>
    <w:rsid w:val="00AE20EB"/>
    <w:rsid w:val="00B4019F"/>
    <w:rsid w:val="00B43C20"/>
    <w:rsid w:val="00B62E6D"/>
    <w:rsid w:val="00B73033"/>
    <w:rsid w:val="00BE6658"/>
    <w:rsid w:val="00BF6585"/>
    <w:rsid w:val="00C32805"/>
    <w:rsid w:val="00C4749E"/>
    <w:rsid w:val="00C72F6B"/>
    <w:rsid w:val="00C83592"/>
    <w:rsid w:val="00C85D0F"/>
    <w:rsid w:val="00CA7F28"/>
    <w:rsid w:val="00CF4E9D"/>
    <w:rsid w:val="00D2257D"/>
    <w:rsid w:val="00D34123"/>
    <w:rsid w:val="00D35B06"/>
    <w:rsid w:val="00D42F84"/>
    <w:rsid w:val="00D92DDE"/>
    <w:rsid w:val="00DA7120"/>
    <w:rsid w:val="00DC19A9"/>
    <w:rsid w:val="00DC1DD4"/>
    <w:rsid w:val="00DC3244"/>
    <w:rsid w:val="00DC36BD"/>
    <w:rsid w:val="00DF038C"/>
    <w:rsid w:val="00E67987"/>
    <w:rsid w:val="00EA1780"/>
    <w:rsid w:val="00EB5164"/>
    <w:rsid w:val="00EF54D2"/>
    <w:rsid w:val="00F000BE"/>
    <w:rsid w:val="00F15510"/>
    <w:rsid w:val="00F20F19"/>
    <w:rsid w:val="00F300AB"/>
    <w:rsid w:val="00F457AA"/>
    <w:rsid w:val="00F55B8B"/>
    <w:rsid w:val="00F61FB2"/>
    <w:rsid w:val="00F646F0"/>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EA0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12811</Words>
  <Characters>106651</Characters>
  <Application>Microsoft Office Word</Application>
  <DocSecurity>0</DocSecurity>
  <Lines>3705</Lines>
  <Paragraphs>640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2026-02-11T09:04:00Z</dcterms:created>
  <dcterms:modified xsi:type="dcterms:W3CDTF">2026-02-11T09:04:00Z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784.137</vt:lpwstr>
  </property>
  <property fmtid="{D5CDD505-2E9C-101B-9397-08002B2CF9AE}" pid="7" name="LastEdited with">
    <vt:lpwstr>10.2.1 Build [20260110]</vt:lpwstr>
  </property>
  <property fmtid="{D5CDD505-2E9C-101B-9397-08002B2CF9AE}" pid="8" name="&lt;FdR&gt;">
    <vt:lpwstr>1336325</vt:lpwstr>
  </property>
  <property fmtid="{D5CDD505-2E9C-101B-9397-08002B2CF9AE}" pid="9" name="FooterPath">
    <vt:lpwstr>AM\1336325FI.docx</vt:lpwstr>
  </property>
  <property fmtid="{D5CDD505-2E9C-101B-9397-08002B2CF9AE}" pid="10" name="Bookout">
    <vt:lpwstr>OK - 2026/02/11 10:04</vt:lpwstr>
  </property>
</Properties>
</file>