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B0153" w:rsidRPr="000B485D" w14:paraId="4903B765" w14:textId="77777777" w:rsidTr="00C85D0F">
        <w:trPr>
          <w:trHeight w:hRule="exact" w:val="1418"/>
        </w:trPr>
        <w:tc>
          <w:tcPr>
            <w:tcW w:w="6804" w:type="dxa"/>
            <w:vAlign w:val="center"/>
          </w:tcPr>
          <w:p w14:paraId="7450A138" w14:textId="6C6CC7C8" w:rsidR="005E5FA1" w:rsidRPr="000B485D" w:rsidRDefault="005D0C41" w:rsidP="00C85D0F">
            <w:pPr>
              <w:pStyle w:val="EPName"/>
            </w:pPr>
            <w:r w:rsidRPr="000B485D">
              <w:t>Parlamentul European</w:t>
            </w:r>
          </w:p>
          <w:p w14:paraId="5445E045" w14:textId="77777777" w:rsidR="005E5FA1" w:rsidRPr="000B485D" w:rsidRDefault="00C93794" w:rsidP="00C85D0F">
            <w:pPr>
              <w:pStyle w:val="EPTerm"/>
            </w:pPr>
            <w:r w:rsidRPr="000B485D">
              <w:t>2024-2029</w:t>
            </w:r>
          </w:p>
        </w:tc>
        <w:tc>
          <w:tcPr>
            <w:tcW w:w="2268" w:type="dxa"/>
          </w:tcPr>
          <w:p w14:paraId="17B9ABE2" w14:textId="77777777" w:rsidR="005E5FA1" w:rsidRPr="000B485D" w:rsidRDefault="00C93794" w:rsidP="00C85D0F">
            <w:pPr>
              <w:pStyle w:val="EPLogo"/>
            </w:pPr>
            <w:r w:rsidRPr="000B485D">
              <w:rPr>
                <w:noProof/>
              </w:rPr>
              <w:drawing>
                <wp:inline distT="0" distB="0" distL="0" distR="0" wp14:anchorId="5F595E9B" wp14:editId="028F59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E9F83AC" w14:textId="77777777" w:rsidR="00CF4E9D" w:rsidRPr="000B485D" w:rsidRDefault="00CF4E9D" w:rsidP="00CF4E9D">
      <w:pPr>
        <w:pStyle w:val="LineTop"/>
      </w:pPr>
    </w:p>
    <w:p w14:paraId="388B1921" w14:textId="01FAEE8A" w:rsidR="00CF4E9D" w:rsidRPr="000B485D" w:rsidRDefault="00C93794" w:rsidP="00CF4E9D">
      <w:pPr>
        <w:pStyle w:val="EPBody"/>
      </w:pPr>
      <w:r w:rsidRPr="000B485D">
        <w:rPr>
          <w:rStyle w:val="HideTWBExt"/>
          <w:i w:val="0"/>
          <w:szCs w:val="20"/>
        </w:rPr>
        <w:t>&lt;Commission&gt;</w:t>
      </w:r>
      <w:r w:rsidR="00FA2D4B" w:rsidRPr="000B485D">
        <w:rPr>
          <w:rStyle w:val="HideTWBInt"/>
          <w:i w:val="0"/>
          <w:szCs w:val="20"/>
        </w:rPr>
        <w:t>{CONT}</w:t>
      </w:r>
      <w:r w:rsidR="00630128" w:rsidRPr="000B485D">
        <w:t>Comisia pentru control bugetar</w:t>
      </w:r>
      <w:r w:rsidRPr="000B485D">
        <w:rPr>
          <w:rStyle w:val="HideTWBExt"/>
          <w:i w:val="0"/>
          <w:szCs w:val="20"/>
        </w:rPr>
        <w:t>&lt;/Commission&gt;</w:t>
      </w:r>
    </w:p>
    <w:p w14:paraId="4B4FD0F1" w14:textId="77777777" w:rsidR="00CF4E9D" w:rsidRPr="000B485D" w:rsidRDefault="00CF4E9D" w:rsidP="00CF4E9D">
      <w:pPr>
        <w:pStyle w:val="LineBottom"/>
      </w:pPr>
    </w:p>
    <w:p w14:paraId="500F921B" w14:textId="77777777" w:rsidR="00794E41" w:rsidRPr="000B485D" w:rsidRDefault="00C93794" w:rsidP="00794E41">
      <w:pPr>
        <w:pStyle w:val="CoverReference"/>
      </w:pPr>
      <w:r w:rsidRPr="000B485D">
        <w:rPr>
          <w:rStyle w:val="HideTWBExt"/>
          <w:b w:val="0"/>
        </w:rPr>
        <w:t>&lt;RefProc&gt;</w:t>
      </w:r>
      <w:r w:rsidR="00FA2D4B" w:rsidRPr="000B485D">
        <w:t>2025/2155</w:t>
      </w:r>
      <w:r w:rsidRPr="000B485D">
        <w:rPr>
          <w:rStyle w:val="HideTWBExt"/>
          <w:b w:val="0"/>
        </w:rPr>
        <w:t>&lt;/RefProc&gt;&lt;RefTypeProc&gt;</w:t>
      </w:r>
      <w:r w:rsidR="003C5540" w:rsidRPr="000B485D">
        <w:t>(</w:t>
      </w:r>
      <w:r w:rsidR="00FA2D4B" w:rsidRPr="000B485D">
        <w:t>DEC</w:t>
      </w:r>
      <w:r w:rsidR="003C5540" w:rsidRPr="000B485D">
        <w:t>)</w:t>
      </w:r>
      <w:r w:rsidRPr="000B485D">
        <w:rPr>
          <w:rStyle w:val="HideTWBExt"/>
          <w:b w:val="0"/>
        </w:rPr>
        <w:t>&lt;/RefTypeProc&gt;</w:t>
      </w:r>
    </w:p>
    <w:p w14:paraId="0064E683" w14:textId="77777777" w:rsidR="00794E41" w:rsidRPr="000B485D" w:rsidRDefault="00C93794" w:rsidP="00794E41">
      <w:pPr>
        <w:pStyle w:val="CoverDate"/>
      </w:pPr>
      <w:r w:rsidRPr="000B485D">
        <w:rPr>
          <w:rStyle w:val="HideTWBExt"/>
        </w:rPr>
        <w:t>&lt;Date&gt;</w:t>
      </w:r>
      <w:r w:rsidR="00FA2D4B" w:rsidRPr="000B485D">
        <w:rPr>
          <w:rStyle w:val="HideTWBInt"/>
        </w:rPr>
        <w:t>{28/01/2026}</w:t>
      </w:r>
      <w:r w:rsidR="00FA2D4B" w:rsidRPr="000B485D">
        <w:t>28.1.2026</w:t>
      </w:r>
      <w:r w:rsidRPr="000B485D">
        <w:rPr>
          <w:rStyle w:val="HideTWBExt"/>
        </w:rPr>
        <w:t>&lt;/Date&gt;</w:t>
      </w:r>
    </w:p>
    <w:p w14:paraId="39EBD4C1" w14:textId="4A2E8996" w:rsidR="00794E41" w:rsidRPr="000B485D" w:rsidRDefault="00C93794" w:rsidP="00794E41">
      <w:pPr>
        <w:pStyle w:val="CoverDocType"/>
      </w:pPr>
      <w:r w:rsidRPr="000B485D">
        <w:rPr>
          <w:rStyle w:val="HideTWBExt"/>
          <w:b w:val="0"/>
        </w:rPr>
        <w:t>&lt;TypeAM&gt;</w:t>
      </w:r>
      <w:r w:rsidR="00FA2D4B" w:rsidRPr="000B485D">
        <w:t>AMEND</w:t>
      </w:r>
      <w:r w:rsidR="005D0C41" w:rsidRPr="000B485D">
        <w:t>A</w:t>
      </w:r>
      <w:r w:rsidR="00FA2D4B" w:rsidRPr="000B485D">
        <w:t>MENT</w:t>
      </w:r>
      <w:r w:rsidR="005D0C41" w:rsidRPr="000B485D">
        <w:t>ELE</w:t>
      </w:r>
      <w:r w:rsidRPr="000B485D">
        <w:rPr>
          <w:rStyle w:val="HideTWBExt"/>
          <w:b w:val="0"/>
        </w:rPr>
        <w:t>&lt;/TypeAM&gt;</w:t>
      </w:r>
    </w:p>
    <w:p w14:paraId="274DCD8D" w14:textId="77777777" w:rsidR="00794E41" w:rsidRPr="000B485D" w:rsidRDefault="00C93794" w:rsidP="00794E41">
      <w:pPr>
        <w:pStyle w:val="CoverDocType24a"/>
      </w:pPr>
      <w:r w:rsidRPr="000B485D">
        <w:rPr>
          <w:rStyle w:val="HideTWBExt"/>
          <w:b w:val="0"/>
        </w:rPr>
        <w:t>&lt;RangeAM&gt;</w:t>
      </w:r>
      <w:r w:rsidR="00F000BE" w:rsidRPr="000B485D">
        <w:t>1 - 69</w:t>
      </w:r>
      <w:r w:rsidRPr="000B485D">
        <w:rPr>
          <w:rStyle w:val="HideTWBExt"/>
          <w:b w:val="0"/>
        </w:rPr>
        <w:t>&lt;/RangeAM&gt;</w:t>
      </w:r>
    </w:p>
    <w:p w14:paraId="6ED36F7D" w14:textId="46F16DEC" w:rsidR="00794E41" w:rsidRPr="000B485D" w:rsidRDefault="00C93794" w:rsidP="007B1846">
      <w:pPr>
        <w:pStyle w:val="CoverBold"/>
      </w:pPr>
      <w:r w:rsidRPr="000B485D">
        <w:rPr>
          <w:rStyle w:val="HideTWBExt"/>
          <w:b w:val="0"/>
        </w:rPr>
        <w:t>&lt;TitreType&gt;</w:t>
      </w:r>
      <w:r w:rsidR="005D0C41" w:rsidRPr="000B485D">
        <w:t>Proiect de raport</w:t>
      </w:r>
      <w:r w:rsidRPr="000B485D">
        <w:rPr>
          <w:rStyle w:val="HideTWBExt"/>
          <w:b w:val="0"/>
        </w:rPr>
        <w:t>&lt;/TitreType&gt;</w:t>
      </w:r>
    </w:p>
    <w:p w14:paraId="40690360" w14:textId="77777777" w:rsidR="00794E41" w:rsidRPr="000B485D" w:rsidRDefault="00C93794" w:rsidP="007B1846">
      <w:pPr>
        <w:pStyle w:val="CoverBold"/>
      </w:pPr>
      <w:r w:rsidRPr="000B485D">
        <w:rPr>
          <w:rStyle w:val="HideTWBExt"/>
          <w:b w:val="0"/>
        </w:rPr>
        <w:t>&lt;Rapporteur&gt;</w:t>
      </w:r>
      <w:r w:rsidR="00FA2D4B" w:rsidRPr="000B485D">
        <w:t>Pasquale Tridico</w:t>
      </w:r>
      <w:r w:rsidRPr="000B485D">
        <w:rPr>
          <w:rStyle w:val="HideTWBExt"/>
          <w:b w:val="0"/>
        </w:rPr>
        <w:t>&lt;/Rapporteur&gt;</w:t>
      </w:r>
    </w:p>
    <w:p w14:paraId="17B3422F" w14:textId="77777777" w:rsidR="00794E41" w:rsidRPr="000B485D" w:rsidRDefault="00C93794" w:rsidP="00794E41">
      <w:pPr>
        <w:pStyle w:val="CoverNormal24a"/>
      </w:pPr>
      <w:r w:rsidRPr="000B485D">
        <w:rPr>
          <w:rStyle w:val="HideTWBExt"/>
        </w:rPr>
        <w:t>&lt;DocRefPE&gt;</w:t>
      </w:r>
      <w:r w:rsidR="003C5540" w:rsidRPr="000B485D">
        <w:t>(PE</w:t>
      </w:r>
      <w:r w:rsidR="00FA2D4B" w:rsidRPr="000B485D">
        <w:t>784.137</w:t>
      </w:r>
      <w:r w:rsidR="003C5540" w:rsidRPr="000B485D">
        <w:t>v</w:t>
      </w:r>
      <w:r w:rsidR="00FA2D4B" w:rsidRPr="000B485D">
        <w:t>01-00</w:t>
      </w:r>
      <w:r w:rsidR="003C5540" w:rsidRPr="000B485D">
        <w:t>)</w:t>
      </w:r>
      <w:r w:rsidRPr="000B485D">
        <w:rPr>
          <w:rStyle w:val="HideTWBExt"/>
        </w:rPr>
        <w:t>&lt;/DocRefPE&gt;</w:t>
      </w:r>
    </w:p>
    <w:p w14:paraId="52FEC36A" w14:textId="0D768547" w:rsidR="00794E41" w:rsidRPr="000B485D" w:rsidRDefault="00C93794" w:rsidP="00794E41">
      <w:pPr>
        <w:pStyle w:val="CoverNormal"/>
      </w:pPr>
      <w:r w:rsidRPr="000B485D">
        <w:rPr>
          <w:rStyle w:val="HideTWBExt"/>
        </w:rPr>
        <w:t>&lt;Titre&gt;</w:t>
      </w:r>
      <w:r w:rsidR="00630128" w:rsidRPr="000B485D">
        <w:t>Descărcarea de gestiune pentru execuția bugetului Parchetului European aferent exercițiului financiar 2024</w:t>
      </w:r>
      <w:r w:rsidRPr="000B485D">
        <w:rPr>
          <w:rStyle w:val="HideTWBExt"/>
        </w:rPr>
        <w:t>&lt;/Titre&gt;</w:t>
      </w:r>
    </w:p>
    <w:p w14:paraId="129B9825" w14:textId="77777777" w:rsidR="00794E41" w:rsidRPr="000B485D" w:rsidRDefault="00C93794" w:rsidP="00794E41">
      <w:pPr>
        <w:pStyle w:val="CoverNormal24a"/>
      </w:pPr>
      <w:r w:rsidRPr="000B485D">
        <w:rPr>
          <w:rStyle w:val="HideTWBExt"/>
        </w:rPr>
        <w:t>&lt;DocRef&gt;</w:t>
      </w:r>
      <w:r w:rsidR="003C5540" w:rsidRPr="000B485D">
        <w:t>(</w:t>
      </w:r>
      <w:r w:rsidR="00FA2D4B" w:rsidRPr="000B485D">
        <w:t>2025/2155</w:t>
      </w:r>
      <w:r w:rsidR="003C5540" w:rsidRPr="000B485D">
        <w:t>(</w:t>
      </w:r>
      <w:r w:rsidR="00FA2D4B" w:rsidRPr="000B485D">
        <w:t>DEC</w:t>
      </w:r>
      <w:r w:rsidR="003C5540" w:rsidRPr="000B485D">
        <w:t>))</w:t>
      </w:r>
      <w:r w:rsidRPr="000B485D">
        <w:rPr>
          <w:rStyle w:val="HideTWBExt"/>
        </w:rPr>
        <w:t>&lt;/DocRef&gt;</w:t>
      </w:r>
    </w:p>
    <w:p w14:paraId="762886B9" w14:textId="77777777" w:rsidR="00794E41" w:rsidRPr="000B485D" w:rsidRDefault="00C93794" w:rsidP="008B040A">
      <w:pPr>
        <w:widowControl/>
        <w:tabs>
          <w:tab w:val="center" w:pos="4677"/>
        </w:tabs>
      </w:pPr>
      <w:r w:rsidRPr="000B485D">
        <w:br w:type="page"/>
      </w:r>
      <w:r w:rsidR="003C5540" w:rsidRPr="000B485D">
        <w:lastRenderedPageBreak/>
        <w:t>AM_Com_NonLegReport</w:t>
      </w:r>
    </w:p>
    <w:p w14:paraId="47A953D3" w14:textId="13ECB4C2" w:rsidR="002A322D" w:rsidRPr="000B485D" w:rsidRDefault="00C93794" w:rsidP="002A322D">
      <w:pPr>
        <w:pStyle w:val="AmNumberTabs"/>
      </w:pPr>
      <w:r w:rsidRPr="000B485D">
        <w:br w:type="page"/>
      </w:r>
      <w:r w:rsidR="002A322D" w:rsidRPr="000B485D">
        <w:rPr>
          <w:rStyle w:val="HideTWBExt"/>
          <w:b w:val="0"/>
        </w:rPr>
        <w:lastRenderedPageBreak/>
        <w:t>&lt;RepeatBlock-Amend&gt;&lt;Amend&gt;</w:t>
      </w:r>
      <w:r w:rsidR="002A322D" w:rsidRPr="000B485D">
        <w:t>Amendamentul</w:t>
      </w:r>
      <w:r w:rsidR="002A322D" w:rsidRPr="000B485D">
        <w:tab/>
      </w:r>
      <w:r w:rsidR="002A322D" w:rsidRPr="000B485D">
        <w:tab/>
      </w:r>
      <w:r w:rsidR="002A322D" w:rsidRPr="000B485D">
        <w:rPr>
          <w:rStyle w:val="HideTWBExt"/>
          <w:b w:val="0"/>
        </w:rPr>
        <w:t>&lt;NumAm&gt;</w:t>
      </w:r>
      <w:r w:rsidR="002A322D" w:rsidRPr="000B485D">
        <w:t>1</w:t>
      </w:r>
      <w:r w:rsidR="002A322D" w:rsidRPr="000B485D">
        <w:rPr>
          <w:rStyle w:val="HideTWBExt"/>
          <w:b w:val="0"/>
        </w:rPr>
        <w:t>&lt;/NumAm&gt;</w:t>
      </w:r>
    </w:p>
    <w:p w14:paraId="4601B2E6" w14:textId="77777777" w:rsidR="002A322D" w:rsidRPr="000B485D" w:rsidRDefault="002A322D" w:rsidP="002A322D">
      <w:pPr>
        <w:pStyle w:val="NormalBold"/>
      </w:pPr>
      <w:r w:rsidRPr="000B485D">
        <w:rPr>
          <w:rStyle w:val="HideTWBExt"/>
          <w:b w:val="0"/>
        </w:rPr>
        <w:t>&lt;RepeatBlock-By&gt;&lt;Members&gt;</w:t>
      </w:r>
      <w:r w:rsidRPr="000B485D">
        <w:t>Csaba Molnár</w:t>
      </w:r>
      <w:r w:rsidRPr="000B485D">
        <w:rPr>
          <w:rStyle w:val="HideTWBExt"/>
          <w:b w:val="0"/>
        </w:rPr>
        <w:t>&lt;/Members&gt;</w:t>
      </w:r>
    </w:p>
    <w:p w14:paraId="4A38F4F3" w14:textId="77777777" w:rsidR="002A322D" w:rsidRPr="000B485D" w:rsidRDefault="002A322D" w:rsidP="002A322D">
      <w:pPr>
        <w:pStyle w:val="NormalBold"/>
      </w:pPr>
      <w:r w:rsidRPr="000B485D">
        <w:rPr>
          <w:rStyle w:val="HideTWBExt"/>
          <w:b w:val="0"/>
        </w:rPr>
        <w:t>&lt;/RepeatBlock-By&gt;</w:t>
      </w:r>
    </w:p>
    <w:p w14:paraId="0619EE7D"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2BDEED94" w14:textId="77777777" w:rsidR="002A322D" w:rsidRPr="000B485D" w:rsidRDefault="002A322D" w:rsidP="002A322D">
      <w:pPr>
        <w:pStyle w:val="NormalBold"/>
      </w:pPr>
      <w:r w:rsidRPr="000B485D">
        <w:rPr>
          <w:rStyle w:val="HideTWBExt"/>
          <w:b w:val="0"/>
        </w:rPr>
        <w:t>&lt;Article&gt;</w:t>
      </w:r>
      <w:r w:rsidRPr="000B485D">
        <w:t>Considerentul B</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0316D56D" w14:textId="77777777" w:rsidTr="0001374D">
        <w:trPr>
          <w:trHeight w:val="240"/>
          <w:jc w:val="center"/>
        </w:trPr>
        <w:tc>
          <w:tcPr>
            <w:tcW w:w="9752" w:type="dxa"/>
            <w:gridSpan w:val="2"/>
            <w:tcBorders>
              <w:top w:val="nil"/>
              <w:left w:val="nil"/>
              <w:bottom w:val="nil"/>
              <w:right w:val="nil"/>
            </w:tcBorders>
          </w:tcPr>
          <w:p w14:paraId="224D1B23" w14:textId="77777777" w:rsidR="002A322D" w:rsidRPr="000B485D" w:rsidRDefault="002A322D" w:rsidP="0001374D"/>
        </w:tc>
      </w:tr>
      <w:tr w:rsidR="00630128" w:rsidRPr="000B485D" w14:paraId="2E6CF74F" w14:textId="77777777" w:rsidTr="0001374D">
        <w:trPr>
          <w:trHeight w:val="240"/>
          <w:jc w:val="center"/>
        </w:trPr>
        <w:tc>
          <w:tcPr>
            <w:tcW w:w="4876" w:type="dxa"/>
            <w:tcBorders>
              <w:top w:val="nil"/>
              <w:left w:val="nil"/>
              <w:bottom w:val="nil"/>
              <w:right w:val="nil"/>
            </w:tcBorders>
            <w:hideMark/>
          </w:tcPr>
          <w:p w14:paraId="1E06638F"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762617D3" w14:textId="77777777" w:rsidR="002A322D" w:rsidRPr="000B485D" w:rsidRDefault="002A322D" w:rsidP="0001374D">
            <w:pPr>
              <w:pStyle w:val="AmColumnHeading"/>
            </w:pPr>
            <w:r w:rsidRPr="000B485D">
              <w:t>Amendamentul</w:t>
            </w:r>
          </w:p>
        </w:tc>
      </w:tr>
      <w:tr w:rsidR="00630128" w:rsidRPr="000B485D" w14:paraId="1325F7E1" w14:textId="77777777" w:rsidTr="0001374D">
        <w:trPr>
          <w:jc w:val="center"/>
        </w:trPr>
        <w:tc>
          <w:tcPr>
            <w:tcW w:w="4876" w:type="dxa"/>
            <w:tcBorders>
              <w:top w:val="nil"/>
              <w:left w:val="nil"/>
              <w:bottom w:val="nil"/>
              <w:right w:val="nil"/>
            </w:tcBorders>
            <w:hideMark/>
          </w:tcPr>
          <w:p w14:paraId="25585CB4" w14:textId="77777777" w:rsidR="002A322D" w:rsidRPr="000B485D" w:rsidRDefault="002A322D" w:rsidP="0001374D">
            <w:pPr>
              <w:pStyle w:val="Normal6a"/>
            </w:pPr>
            <w:r w:rsidRPr="000B485D">
              <w:t>B.</w:t>
            </w:r>
            <w:r w:rsidRPr="000B485D">
              <w:tab/>
              <w:t>întrucât în sfera de competență a Parchetului European intră mai multe tipuri de fraudă, inclusiv, printre altele, frauda în domeniul TVA cu prejudicii de peste 10 milioane EUR, spălarea banilor, corupția și alte infracțiuni pentru care EPPO exercită acțiunea publică în instanțele competente ale statelor membre participante, până la încheierea procedurilor;</w:t>
            </w:r>
          </w:p>
        </w:tc>
        <w:tc>
          <w:tcPr>
            <w:tcW w:w="4876" w:type="dxa"/>
            <w:tcBorders>
              <w:top w:val="nil"/>
              <w:left w:val="nil"/>
              <w:bottom w:val="nil"/>
              <w:right w:val="nil"/>
            </w:tcBorders>
            <w:hideMark/>
          </w:tcPr>
          <w:p w14:paraId="49E93869" w14:textId="77777777" w:rsidR="002A322D" w:rsidRPr="000B485D" w:rsidRDefault="002A322D" w:rsidP="0001374D">
            <w:pPr>
              <w:pStyle w:val="Normal6a"/>
            </w:pPr>
            <w:r w:rsidRPr="000B485D">
              <w:t>B.</w:t>
            </w:r>
            <w:r w:rsidRPr="000B485D">
              <w:tab/>
              <w:t xml:space="preserve">întrucât în sfera de competență a Parchetului European intră mai multe tipuri de fraudă, inclusiv, printre altele, frauda </w:t>
            </w:r>
            <w:r w:rsidRPr="000B485D">
              <w:rPr>
                <w:b/>
                <w:bCs/>
                <w:i/>
                <w:iCs/>
              </w:rPr>
              <w:t>transfrontalieră</w:t>
            </w:r>
            <w:r w:rsidRPr="000B485D">
              <w:t xml:space="preserve"> în domeniul TVA cu prejudicii de peste 10 milioane EUR, spălarea banilor, corupția și alte infracțiuni pentru care EPPO exercită acțiunea publică în instanțele competente ale statelor membre participante, până la încheierea procedurilor;</w:t>
            </w:r>
          </w:p>
        </w:tc>
      </w:tr>
    </w:tbl>
    <w:p w14:paraId="32A31D26"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36A20D4D" w14:textId="77777777" w:rsidR="002A322D" w:rsidRPr="000B485D" w:rsidRDefault="002A322D" w:rsidP="002A322D">
      <w:r w:rsidRPr="000B485D">
        <w:rPr>
          <w:rStyle w:val="HideTWBExt"/>
        </w:rPr>
        <w:t>&lt;/Amend&gt;</w:t>
      </w:r>
    </w:p>
    <w:p w14:paraId="1AFBF51A"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2</w:t>
      </w:r>
      <w:r w:rsidRPr="000B485D">
        <w:rPr>
          <w:rStyle w:val="HideTWBExt"/>
          <w:b w:val="0"/>
        </w:rPr>
        <w:t>&lt;/NumAm&gt;</w:t>
      </w:r>
    </w:p>
    <w:p w14:paraId="4EF69E0B" w14:textId="77777777" w:rsidR="002A322D" w:rsidRPr="000B485D" w:rsidRDefault="002A322D" w:rsidP="002A322D">
      <w:pPr>
        <w:pStyle w:val="NormalBold"/>
      </w:pPr>
      <w:r w:rsidRPr="000B485D">
        <w:rPr>
          <w:rStyle w:val="HideTWBExt"/>
          <w:b w:val="0"/>
        </w:rPr>
        <w:t>&lt;RepeatBlock-By&gt;&lt;Members&gt;</w:t>
      </w:r>
      <w:r w:rsidRPr="000B485D">
        <w:t>Ondřej Knotek, Virginie Joron, Julien Sanchez</w:t>
      </w:r>
      <w:r w:rsidRPr="000B485D">
        <w:rPr>
          <w:rStyle w:val="HideTWBExt"/>
          <w:b w:val="0"/>
        </w:rPr>
        <w:t>&lt;/Members&gt;</w:t>
      </w:r>
    </w:p>
    <w:p w14:paraId="6619DD4B" w14:textId="77777777" w:rsidR="002A322D" w:rsidRPr="000B485D" w:rsidRDefault="002A322D" w:rsidP="002A322D">
      <w:pPr>
        <w:pStyle w:val="NormalBold"/>
      </w:pPr>
      <w:r w:rsidRPr="000B485D">
        <w:rPr>
          <w:rStyle w:val="HideTWBExt"/>
          <w:b w:val="0"/>
        </w:rPr>
        <w:t>&lt;/RepeatBlock-By&gt;</w:t>
      </w:r>
    </w:p>
    <w:p w14:paraId="094B6329"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2C27D85D" w14:textId="77777777" w:rsidR="002A322D" w:rsidRPr="000B485D" w:rsidRDefault="002A322D" w:rsidP="002A322D">
      <w:pPr>
        <w:pStyle w:val="NormalBold"/>
      </w:pPr>
      <w:r w:rsidRPr="000B485D">
        <w:rPr>
          <w:rStyle w:val="HideTWBExt"/>
          <w:b w:val="0"/>
        </w:rPr>
        <w:t>&lt;Article&gt;</w:t>
      </w:r>
      <w:r w:rsidRPr="000B485D">
        <w:t>Considerentul D</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29122458" w14:textId="77777777" w:rsidTr="0001374D">
        <w:trPr>
          <w:trHeight w:val="240"/>
          <w:jc w:val="center"/>
        </w:trPr>
        <w:tc>
          <w:tcPr>
            <w:tcW w:w="9752" w:type="dxa"/>
            <w:gridSpan w:val="2"/>
            <w:tcBorders>
              <w:top w:val="nil"/>
              <w:left w:val="nil"/>
              <w:bottom w:val="nil"/>
              <w:right w:val="nil"/>
            </w:tcBorders>
          </w:tcPr>
          <w:p w14:paraId="0FA431AB" w14:textId="77777777" w:rsidR="002A322D" w:rsidRPr="000B485D" w:rsidRDefault="002A322D" w:rsidP="0001374D"/>
        </w:tc>
      </w:tr>
      <w:tr w:rsidR="00630128" w:rsidRPr="000B485D" w14:paraId="7C0210B9" w14:textId="77777777" w:rsidTr="0001374D">
        <w:trPr>
          <w:trHeight w:val="240"/>
          <w:jc w:val="center"/>
        </w:trPr>
        <w:tc>
          <w:tcPr>
            <w:tcW w:w="4876" w:type="dxa"/>
            <w:tcBorders>
              <w:top w:val="nil"/>
              <w:left w:val="nil"/>
              <w:bottom w:val="nil"/>
              <w:right w:val="nil"/>
            </w:tcBorders>
            <w:hideMark/>
          </w:tcPr>
          <w:p w14:paraId="380918CA"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5008C889" w14:textId="77777777" w:rsidR="002A322D" w:rsidRPr="000B485D" w:rsidRDefault="002A322D" w:rsidP="0001374D">
            <w:pPr>
              <w:pStyle w:val="AmColumnHeading"/>
            </w:pPr>
            <w:r w:rsidRPr="000B485D">
              <w:t>Amendamentul</w:t>
            </w:r>
          </w:p>
        </w:tc>
      </w:tr>
      <w:tr w:rsidR="00630128" w:rsidRPr="000B485D" w14:paraId="4EA1EEDB" w14:textId="77777777" w:rsidTr="0001374D">
        <w:trPr>
          <w:jc w:val="center"/>
        </w:trPr>
        <w:tc>
          <w:tcPr>
            <w:tcW w:w="4876" w:type="dxa"/>
            <w:tcBorders>
              <w:top w:val="nil"/>
              <w:left w:val="nil"/>
              <w:bottom w:val="nil"/>
              <w:right w:val="nil"/>
            </w:tcBorders>
            <w:hideMark/>
          </w:tcPr>
          <w:p w14:paraId="76488B0E" w14:textId="77777777" w:rsidR="002A322D" w:rsidRPr="000B485D" w:rsidRDefault="002A322D" w:rsidP="0001374D">
            <w:pPr>
              <w:pStyle w:val="Normal6a"/>
            </w:pPr>
            <w:r w:rsidRPr="000B485D">
              <w:t>D.</w:t>
            </w:r>
            <w:r w:rsidRPr="000B485D">
              <w:tab/>
              <w:t>întrucât EPPO intervine atunci când prerogativele autorităților naționale care investighează și urmăresc penal infracțiunile în cauză se opresc la frontierele țării lor, iar alte organizații, precum Eurojust, OLAF și Europol, nu dispun de competențele necesare pentru a efectua anchetele penale și urmăririle penale relevante;</w:t>
            </w:r>
          </w:p>
        </w:tc>
        <w:tc>
          <w:tcPr>
            <w:tcW w:w="4876" w:type="dxa"/>
            <w:tcBorders>
              <w:top w:val="nil"/>
              <w:left w:val="nil"/>
              <w:bottom w:val="nil"/>
              <w:right w:val="nil"/>
            </w:tcBorders>
            <w:hideMark/>
          </w:tcPr>
          <w:p w14:paraId="580B900C" w14:textId="77777777" w:rsidR="002A322D" w:rsidRPr="000B485D" w:rsidRDefault="002A322D" w:rsidP="0001374D">
            <w:pPr>
              <w:pStyle w:val="Normal6a"/>
            </w:pPr>
            <w:r w:rsidRPr="000B485D">
              <w:t>D.</w:t>
            </w:r>
            <w:r w:rsidRPr="000B485D">
              <w:tab/>
              <w:t xml:space="preserve">întrucât EPPO intervine atunci când prerogativele autorităților naționale care investighează și urmăresc penal infracțiunile în cauză se opresc la frontierele țării lor, iar alte organizații, precum Eurojust, OLAF și Europol, nu dispun de competențele necesare pentru a efectua anchetele penale și urmăririle penale relevante; </w:t>
            </w:r>
            <w:r w:rsidRPr="000B485D">
              <w:rPr>
                <w:b/>
                <w:i/>
              </w:rPr>
              <w:t>întrucât exercitarea competențelor de urmărire penală la nivelul Uniunii presupune garanții stricte de confidențialitate și putere discreționară, precum și garanții solide în vederea prevenirii oricăror forme de influență sau de ingerință politică;</w:t>
            </w:r>
          </w:p>
        </w:tc>
      </w:tr>
    </w:tbl>
    <w:p w14:paraId="355520E0"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1DDAF8A2" w14:textId="77777777" w:rsidR="002A322D" w:rsidRPr="000B485D" w:rsidRDefault="002A322D" w:rsidP="002A322D">
      <w:r w:rsidRPr="000B485D">
        <w:rPr>
          <w:rStyle w:val="HideTWBExt"/>
        </w:rPr>
        <w:lastRenderedPageBreak/>
        <w:t>&lt;/Amend&gt;</w:t>
      </w:r>
    </w:p>
    <w:p w14:paraId="4970B0F8"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3</w:t>
      </w:r>
      <w:r w:rsidRPr="000B485D">
        <w:rPr>
          <w:rStyle w:val="HideTWBExt"/>
          <w:b w:val="0"/>
        </w:rPr>
        <w:t>&lt;/NumAm&gt;</w:t>
      </w:r>
    </w:p>
    <w:p w14:paraId="0341E51A"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11FEC31B" w14:textId="77777777" w:rsidR="002A322D" w:rsidRPr="000B485D" w:rsidRDefault="002A322D" w:rsidP="002A322D">
      <w:pPr>
        <w:pStyle w:val="NormalBold"/>
      </w:pPr>
      <w:r w:rsidRPr="000B485D">
        <w:rPr>
          <w:rStyle w:val="HideTWBExt"/>
          <w:b w:val="0"/>
        </w:rPr>
        <w:t>&lt;/RepeatBlock-By&gt;</w:t>
      </w:r>
    </w:p>
    <w:p w14:paraId="758FA02D"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2200C620" w14:textId="77777777" w:rsidR="002A322D" w:rsidRPr="000B485D" w:rsidRDefault="002A322D" w:rsidP="002A322D">
      <w:pPr>
        <w:pStyle w:val="NormalBold"/>
      </w:pPr>
      <w:r w:rsidRPr="000B485D">
        <w:rPr>
          <w:rStyle w:val="HideTWBExt"/>
          <w:b w:val="0"/>
        </w:rPr>
        <w:t>&lt;Article&gt;</w:t>
      </w:r>
      <w:r w:rsidRPr="000B485D">
        <w:t>Considerentul D</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0B5C6A19" w14:textId="77777777" w:rsidTr="0001374D">
        <w:trPr>
          <w:trHeight w:val="240"/>
          <w:jc w:val="center"/>
        </w:trPr>
        <w:tc>
          <w:tcPr>
            <w:tcW w:w="9752" w:type="dxa"/>
            <w:gridSpan w:val="2"/>
            <w:tcBorders>
              <w:top w:val="nil"/>
              <w:left w:val="nil"/>
              <w:bottom w:val="nil"/>
              <w:right w:val="nil"/>
            </w:tcBorders>
          </w:tcPr>
          <w:p w14:paraId="12BD8322" w14:textId="77777777" w:rsidR="002A322D" w:rsidRPr="000B485D" w:rsidRDefault="002A322D" w:rsidP="0001374D"/>
        </w:tc>
      </w:tr>
      <w:tr w:rsidR="00630128" w:rsidRPr="000B485D" w14:paraId="60D72D8F" w14:textId="77777777" w:rsidTr="0001374D">
        <w:trPr>
          <w:trHeight w:val="240"/>
          <w:jc w:val="center"/>
        </w:trPr>
        <w:tc>
          <w:tcPr>
            <w:tcW w:w="4876" w:type="dxa"/>
            <w:tcBorders>
              <w:top w:val="nil"/>
              <w:left w:val="nil"/>
              <w:bottom w:val="nil"/>
              <w:right w:val="nil"/>
            </w:tcBorders>
            <w:hideMark/>
          </w:tcPr>
          <w:p w14:paraId="735F0424"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1F2EC8B9" w14:textId="77777777" w:rsidR="002A322D" w:rsidRPr="000B485D" w:rsidRDefault="002A322D" w:rsidP="0001374D">
            <w:pPr>
              <w:pStyle w:val="AmColumnHeading"/>
            </w:pPr>
            <w:r w:rsidRPr="000B485D">
              <w:t>Amendamentul</w:t>
            </w:r>
          </w:p>
        </w:tc>
      </w:tr>
      <w:tr w:rsidR="00630128" w:rsidRPr="000B485D" w14:paraId="49BE5E56" w14:textId="77777777" w:rsidTr="0001374D">
        <w:trPr>
          <w:jc w:val="center"/>
        </w:trPr>
        <w:tc>
          <w:tcPr>
            <w:tcW w:w="4876" w:type="dxa"/>
            <w:tcBorders>
              <w:top w:val="nil"/>
              <w:left w:val="nil"/>
              <w:bottom w:val="nil"/>
              <w:right w:val="nil"/>
            </w:tcBorders>
            <w:hideMark/>
          </w:tcPr>
          <w:p w14:paraId="39FBA450" w14:textId="77777777" w:rsidR="002A322D" w:rsidRPr="000B485D" w:rsidRDefault="002A322D" w:rsidP="0001374D">
            <w:pPr>
              <w:pStyle w:val="Normal6a"/>
            </w:pPr>
            <w:r w:rsidRPr="000B485D">
              <w:t>D.</w:t>
            </w:r>
            <w:r w:rsidRPr="000B485D">
              <w:tab/>
              <w:t>întrucât EPPO</w:t>
            </w:r>
            <w:r w:rsidRPr="000B485D">
              <w:rPr>
                <w:b/>
                <w:bCs/>
                <w:i/>
                <w:iCs/>
              </w:rPr>
              <w:t xml:space="preserve"> intervine atunci când prerogativele autorităților</w:t>
            </w:r>
            <w:r w:rsidRPr="000B485D">
              <w:t xml:space="preserve"> naționale </w:t>
            </w:r>
            <w:r w:rsidRPr="000B485D">
              <w:rPr>
                <w:b/>
                <w:bCs/>
                <w:i/>
                <w:iCs/>
              </w:rPr>
              <w:t>care investighează și urmăresc penal infracțiunile în cauză se opresc la frontierele țării lor, iar</w:t>
            </w:r>
            <w:r w:rsidRPr="000B485D">
              <w:t xml:space="preserve"> alte organizații, precum Eurojust, OLAF și Europol, nu dispun de competențele necesare pentru a efectua anchetele penale și urmăririle penale relevante;</w:t>
            </w:r>
          </w:p>
        </w:tc>
        <w:tc>
          <w:tcPr>
            <w:tcW w:w="4876" w:type="dxa"/>
            <w:tcBorders>
              <w:top w:val="nil"/>
              <w:left w:val="nil"/>
              <w:bottom w:val="nil"/>
              <w:right w:val="nil"/>
            </w:tcBorders>
            <w:hideMark/>
          </w:tcPr>
          <w:p w14:paraId="05DB50FB" w14:textId="77777777" w:rsidR="002A322D" w:rsidRPr="000B485D" w:rsidRDefault="002A322D" w:rsidP="0001374D">
            <w:pPr>
              <w:pStyle w:val="Normal6a"/>
            </w:pPr>
            <w:r w:rsidRPr="000B485D">
              <w:t>D.</w:t>
            </w:r>
            <w:r w:rsidRPr="000B485D">
              <w:tab/>
              <w:t xml:space="preserve">întrucât EPPO </w:t>
            </w:r>
            <w:r w:rsidRPr="000B485D">
              <w:rPr>
                <w:b/>
                <w:bCs/>
                <w:i/>
                <w:iCs/>
              </w:rPr>
              <w:t xml:space="preserve">este integrat în sistemele judiciare </w:t>
            </w:r>
            <w:r w:rsidRPr="000B485D">
              <w:t xml:space="preserve">naționale </w:t>
            </w:r>
            <w:r w:rsidRPr="000B485D">
              <w:rPr>
                <w:b/>
                <w:bCs/>
                <w:i/>
                <w:iCs/>
              </w:rPr>
              <w:t>ale statelor membre participante și are competență prioritară în</w:t>
            </w:r>
            <w:r w:rsidRPr="000B485D">
              <w:t xml:space="preserve"> </w:t>
            </w:r>
            <w:r w:rsidRPr="000B485D">
              <w:rPr>
                <w:b/>
                <w:bCs/>
                <w:i/>
                <w:iCs/>
              </w:rPr>
              <w:t>investigarea și urmărirea penală a infracțiunilor care afectează interesele financiare ale UE, în timp ce</w:t>
            </w:r>
            <w:r w:rsidRPr="000B485D">
              <w:t xml:space="preserve"> alte organizații, precum Eurojust, OLAF și Europol, nu dispun de competențele necesare pentru a efectua anchetele penale și urmăririle penale relevante;</w:t>
            </w:r>
          </w:p>
        </w:tc>
      </w:tr>
    </w:tbl>
    <w:p w14:paraId="2735E914"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5A3B63F4" w14:textId="77777777" w:rsidR="002A322D" w:rsidRPr="000B485D" w:rsidRDefault="002A322D" w:rsidP="002A322D">
      <w:r w:rsidRPr="000B485D">
        <w:rPr>
          <w:rStyle w:val="HideTWBExt"/>
        </w:rPr>
        <w:t>&lt;/Amend&gt;</w:t>
      </w:r>
    </w:p>
    <w:p w14:paraId="7B37CA8F"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4</w:t>
      </w:r>
      <w:r w:rsidRPr="000B485D">
        <w:rPr>
          <w:rStyle w:val="HideTWBExt"/>
          <w:b w:val="0"/>
        </w:rPr>
        <w:t>&lt;/NumAm&gt;</w:t>
      </w:r>
    </w:p>
    <w:p w14:paraId="2662BF72"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355736AE" w14:textId="77777777" w:rsidR="002A322D" w:rsidRPr="000B485D" w:rsidRDefault="002A322D" w:rsidP="002A322D">
      <w:pPr>
        <w:pStyle w:val="NormalBold"/>
      </w:pPr>
      <w:r w:rsidRPr="000B485D">
        <w:rPr>
          <w:rStyle w:val="HideTWBExt"/>
          <w:b w:val="0"/>
        </w:rPr>
        <w:t>&lt;/RepeatBlock-By&gt;</w:t>
      </w:r>
    </w:p>
    <w:p w14:paraId="6DD988E0"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4D64E725" w14:textId="77777777" w:rsidR="002A322D" w:rsidRPr="000B485D" w:rsidRDefault="002A322D" w:rsidP="002A322D">
      <w:pPr>
        <w:pStyle w:val="NormalBold"/>
      </w:pPr>
      <w:r w:rsidRPr="000B485D">
        <w:rPr>
          <w:rStyle w:val="HideTWBExt"/>
          <w:b w:val="0"/>
        </w:rPr>
        <w:t>&lt;Article&gt;</w:t>
      </w:r>
      <w:r w:rsidRPr="000B485D">
        <w:t>Considerentul E</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823E4D8" w14:textId="77777777" w:rsidTr="0001374D">
        <w:trPr>
          <w:trHeight w:val="240"/>
          <w:jc w:val="center"/>
        </w:trPr>
        <w:tc>
          <w:tcPr>
            <w:tcW w:w="9752" w:type="dxa"/>
            <w:gridSpan w:val="2"/>
            <w:tcBorders>
              <w:top w:val="nil"/>
              <w:left w:val="nil"/>
              <w:bottom w:val="nil"/>
              <w:right w:val="nil"/>
            </w:tcBorders>
          </w:tcPr>
          <w:p w14:paraId="33045454" w14:textId="77777777" w:rsidR="002A322D" w:rsidRPr="000B485D" w:rsidRDefault="002A322D" w:rsidP="0001374D"/>
        </w:tc>
      </w:tr>
      <w:tr w:rsidR="00630128" w:rsidRPr="000B485D" w14:paraId="56143F67" w14:textId="77777777" w:rsidTr="0001374D">
        <w:trPr>
          <w:trHeight w:val="240"/>
          <w:jc w:val="center"/>
        </w:trPr>
        <w:tc>
          <w:tcPr>
            <w:tcW w:w="4876" w:type="dxa"/>
            <w:tcBorders>
              <w:top w:val="nil"/>
              <w:left w:val="nil"/>
              <w:bottom w:val="nil"/>
              <w:right w:val="nil"/>
            </w:tcBorders>
            <w:hideMark/>
          </w:tcPr>
          <w:p w14:paraId="240F1381"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716BF7F4" w14:textId="77777777" w:rsidR="002A322D" w:rsidRPr="000B485D" w:rsidRDefault="002A322D" w:rsidP="0001374D">
            <w:pPr>
              <w:pStyle w:val="AmColumnHeading"/>
            </w:pPr>
            <w:r w:rsidRPr="000B485D">
              <w:t>Amendamentul</w:t>
            </w:r>
          </w:p>
        </w:tc>
      </w:tr>
      <w:tr w:rsidR="00630128" w:rsidRPr="000B485D" w14:paraId="4DA5DF0D" w14:textId="77777777" w:rsidTr="0001374D">
        <w:trPr>
          <w:jc w:val="center"/>
        </w:trPr>
        <w:tc>
          <w:tcPr>
            <w:tcW w:w="4876" w:type="dxa"/>
            <w:tcBorders>
              <w:top w:val="nil"/>
              <w:left w:val="nil"/>
              <w:bottom w:val="nil"/>
              <w:right w:val="nil"/>
            </w:tcBorders>
            <w:hideMark/>
          </w:tcPr>
          <w:p w14:paraId="61D144AF" w14:textId="77777777" w:rsidR="002A322D" w:rsidRPr="000B485D" w:rsidRDefault="002A322D" w:rsidP="0001374D">
            <w:pPr>
              <w:pStyle w:val="Normal6a"/>
            </w:pPr>
            <w:r w:rsidRPr="000B485D">
              <w:t>E.</w:t>
            </w:r>
            <w:r w:rsidRPr="000B485D">
              <w:tab/>
              <w:t xml:space="preserve">întrucât actele procedurale ale EPPO sunt supuse controlului jurisdicțional de către instanțele naționale, iar Curtea de Justiție a Uniunii Europene (în continuare „Curtea de Justiție”) – prin intermediul deciziilor preliminare sau al controlului jurisdicțional – </w:t>
            </w:r>
            <w:r w:rsidRPr="000B485D">
              <w:rPr>
                <w:b/>
                <w:bCs/>
                <w:i/>
                <w:iCs/>
              </w:rPr>
              <w:t>dispune de competențe reziduale pentru a asigura</w:t>
            </w:r>
            <w:r w:rsidRPr="000B485D">
              <w:t xml:space="preserve"> o aplicare consecventă a dreptului Uniunii;</w:t>
            </w:r>
          </w:p>
        </w:tc>
        <w:tc>
          <w:tcPr>
            <w:tcW w:w="4876" w:type="dxa"/>
            <w:tcBorders>
              <w:top w:val="nil"/>
              <w:left w:val="nil"/>
              <w:bottom w:val="nil"/>
              <w:right w:val="nil"/>
            </w:tcBorders>
            <w:hideMark/>
          </w:tcPr>
          <w:p w14:paraId="3444C77D" w14:textId="77777777" w:rsidR="002A322D" w:rsidRPr="000B485D" w:rsidRDefault="002A322D" w:rsidP="0001374D">
            <w:pPr>
              <w:pStyle w:val="Normal6a"/>
            </w:pPr>
            <w:r w:rsidRPr="000B485D">
              <w:t>E.</w:t>
            </w:r>
            <w:r w:rsidRPr="000B485D">
              <w:tab/>
              <w:t xml:space="preserve">întrucât actele procedurale ale EPPO sunt supuse controlului jurisdicțional de către instanțele naționale, </w:t>
            </w:r>
            <w:r w:rsidRPr="000B485D">
              <w:rPr>
                <w:b/>
                <w:bCs/>
                <w:i/>
                <w:iCs/>
              </w:rPr>
              <w:t>în conformitate cu dreptul intern,</w:t>
            </w:r>
            <w:r w:rsidRPr="000B485D">
              <w:t xml:space="preserve"> iar Curtea de Justiție a Uniunii Europene (în continuare „Curtea de Justiție”) – prin intermediul deciziilor preliminare sau al controlului jurisdicțional – </w:t>
            </w:r>
            <w:r w:rsidRPr="000B485D">
              <w:rPr>
                <w:b/>
                <w:bCs/>
                <w:i/>
                <w:iCs/>
              </w:rPr>
              <w:t>asigură</w:t>
            </w:r>
            <w:r w:rsidRPr="000B485D">
              <w:t xml:space="preserve"> o aplicare consecventă a dreptului Uniunii</w:t>
            </w:r>
            <w:r w:rsidRPr="000B485D">
              <w:rPr>
                <w:b/>
                <w:bCs/>
                <w:i/>
                <w:iCs/>
              </w:rPr>
              <w:t>, în special interpretarea uniformă a Regulamentului EPPO și a Directivei PIF</w:t>
            </w:r>
            <w:r w:rsidRPr="000B485D">
              <w:t>;</w:t>
            </w:r>
          </w:p>
        </w:tc>
      </w:tr>
    </w:tbl>
    <w:p w14:paraId="6F6ACAFD"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6EFA40DF" w14:textId="77777777" w:rsidR="002A322D" w:rsidRPr="000B485D" w:rsidRDefault="002A322D" w:rsidP="002A322D">
      <w:r w:rsidRPr="000B485D">
        <w:rPr>
          <w:rStyle w:val="HideTWBExt"/>
        </w:rPr>
        <w:t>&lt;/Amend&gt;</w:t>
      </w:r>
    </w:p>
    <w:p w14:paraId="2C21466E" w14:textId="77777777" w:rsidR="002A322D" w:rsidRPr="000B485D" w:rsidRDefault="002A322D" w:rsidP="002A322D">
      <w:pPr>
        <w:pStyle w:val="AmNumberTabs"/>
      </w:pPr>
      <w:r w:rsidRPr="000B485D">
        <w:rPr>
          <w:rStyle w:val="HideTWBExt"/>
          <w:b w:val="0"/>
        </w:rPr>
        <w:lastRenderedPageBreak/>
        <w:t>&lt;Amend&gt;</w:t>
      </w:r>
      <w:r w:rsidRPr="000B485D">
        <w:t>Amendamentul</w:t>
      </w:r>
      <w:r w:rsidRPr="000B485D">
        <w:tab/>
      </w:r>
      <w:r w:rsidRPr="000B485D">
        <w:tab/>
      </w:r>
      <w:r w:rsidRPr="000B485D">
        <w:rPr>
          <w:rStyle w:val="HideTWBExt"/>
          <w:b w:val="0"/>
        </w:rPr>
        <w:t>&lt;NumAm&gt;</w:t>
      </w:r>
      <w:r w:rsidRPr="000B485D">
        <w:t>5</w:t>
      </w:r>
      <w:r w:rsidRPr="000B485D">
        <w:rPr>
          <w:rStyle w:val="HideTWBExt"/>
          <w:b w:val="0"/>
        </w:rPr>
        <w:t>&lt;/NumAm&gt;</w:t>
      </w:r>
    </w:p>
    <w:p w14:paraId="1397C381"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4033E1AA" w14:textId="77777777" w:rsidR="002A322D" w:rsidRPr="000B485D" w:rsidRDefault="002A322D" w:rsidP="002A322D">
      <w:pPr>
        <w:pStyle w:val="NormalBold"/>
      </w:pPr>
      <w:r w:rsidRPr="000B485D">
        <w:rPr>
          <w:rStyle w:val="HideTWBExt"/>
          <w:b w:val="0"/>
        </w:rPr>
        <w:t>&lt;/RepeatBlock-By&gt;</w:t>
      </w:r>
    </w:p>
    <w:p w14:paraId="2164FA45"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39E1F5CB" w14:textId="77777777" w:rsidR="002A322D" w:rsidRPr="000B485D" w:rsidRDefault="002A322D" w:rsidP="002A322D">
      <w:pPr>
        <w:pStyle w:val="NormalBold"/>
      </w:pPr>
      <w:r w:rsidRPr="000B485D">
        <w:rPr>
          <w:rStyle w:val="HideTWBExt"/>
          <w:b w:val="0"/>
        </w:rPr>
        <w:t>&lt;Article&gt;</w:t>
      </w:r>
      <w:r w:rsidRPr="000B485D">
        <w:t>Considerentul F</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7563BA29" w14:textId="77777777" w:rsidTr="0001374D">
        <w:trPr>
          <w:trHeight w:val="240"/>
          <w:jc w:val="center"/>
        </w:trPr>
        <w:tc>
          <w:tcPr>
            <w:tcW w:w="9752" w:type="dxa"/>
            <w:gridSpan w:val="2"/>
            <w:tcBorders>
              <w:top w:val="nil"/>
              <w:left w:val="nil"/>
              <w:bottom w:val="nil"/>
              <w:right w:val="nil"/>
            </w:tcBorders>
          </w:tcPr>
          <w:p w14:paraId="2C9F4696" w14:textId="77777777" w:rsidR="002A322D" w:rsidRPr="000B485D" w:rsidRDefault="002A322D" w:rsidP="0001374D"/>
        </w:tc>
      </w:tr>
      <w:tr w:rsidR="00630128" w:rsidRPr="000B485D" w14:paraId="51862907" w14:textId="77777777" w:rsidTr="0001374D">
        <w:trPr>
          <w:trHeight w:val="240"/>
          <w:jc w:val="center"/>
        </w:trPr>
        <w:tc>
          <w:tcPr>
            <w:tcW w:w="4876" w:type="dxa"/>
            <w:tcBorders>
              <w:top w:val="nil"/>
              <w:left w:val="nil"/>
              <w:bottom w:val="nil"/>
              <w:right w:val="nil"/>
            </w:tcBorders>
            <w:hideMark/>
          </w:tcPr>
          <w:p w14:paraId="0DE9B6A7"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5A10CC9A" w14:textId="77777777" w:rsidR="002A322D" w:rsidRPr="000B485D" w:rsidRDefault="002A322D" w:rsidP="0001374D">
            <w:pPr>
              <w:pStyle w:val="AmColumnHeading"/>
            </w:pPr>
            <w:r w:rsidRPr="000B485D">
              <w:t>Amendamentul</w:t>
            </w:r>
          </w:p>
        </w:tc>
      </w:tr>
      <w:tr w:rsidR="00630128" w:rsidRPr="000B485D" w14:paraId="016A1915" w14:textId="77777777" w:rsidTr="0001374D">
        <w:trPr>
          <w:jc w:val="center"/>
        </w:trPr>
        <w:tc>
          <w:tcPr>
            <w:tcW w:w="4876" w:type="dxa"/>
            <w:tcBorders>
              <w:top w:val="nil"/>
              <w:left w:val="nil"/>
              <w:bottom w:val="nil"/>
              <w:right w:val="nil"/>
            </w:tcBorders>
            <w:hideMark/>
          </w:tcPr>
          <w:p w14:paraId="22E0DFC4" w14:textId="77777777" w:rsidR="002A322D" w:rsidRPr="000B485D" w:rsidRDefault="002A322D" w:rsidP="0001374D">
            <w:pPr>
              <w:pStyle w:val="Normal6a"/>
            </w:pPr>
            <w:r w:rsidRPr="000B485D">
              <w:t>F.</w:t>
            </w:r>
            <w:r w:rsidRPr="000B485D">
              <w:tab/>
              <w:t>întrucât EPPO este compus dintr-un nivel central, cu sediul la Luxemburg, format din procurorul-șef european, 24 de procurori europeni (câte unul pentru fiecare stat membru participant, după aderarea Poloniei și a Suediei la EPPO, la 20 martie și, respectiv, la 19 iulie 2024) și directorul administrativ, precum și un nivel național descentralizat, format din procurorii europeni delegați din cele 24 de state membre participante;</w:t>
            </w:r>
          </w:p>
        </w:tc>
        <w:tc>
          <w:tcPr>
            <w:tcW w:w="4876" w:type="dxa"/>
            <w:tcBorders>
              <w:top w:val="nil"/>
              <w:left w:val="nil"/>
              <w:bottom w:val="nil"/>
              <w:right w:val="nil"/>
            </w:tcBorders>
            <w:hideMark/>
          </w:tcPr>
          <w:p w14:paraId="27F51D19" w14:textId="77777777" w:rsidR="002A322D" w:rsidRPr="000B485D" w:rsidRDefault="002A322D" w:rsidP="0001374D">
            <w:pPr>
              <w:pStyle w:val="Normal6a"/>
            </w:pPr>
            <w:r w:rsidRPr="000B485D">
              <w:t>F.</w:t>
            </w:r>
            <w:r w:rsidRPr="000B485D">
              <w:tab/>
              <w:t xml:space="preserve">întrucât EPPO este compus dintr-un nivel central, cu sediul la Luxemburg, format din procurorul-șef european, 24 de procurori europeni (câte unul pentru fiecare stat membru participant, după aderarea Poloniei și a Suediei la EPPO, </w:t>
            </w:r>
            <w:r w:rsidRPr="000B485D">
              <w:rPr>
                <w:b/>
                <w:bCs/>
                <w:i/>
                <w:iCs/>
              </w:rPr>
              <w:t>care a avut loc</w:t>
            </w:r>
            <w:r w:rsidRPr="000B485D">
              <w:t xml:space="preserve"> la 20 martie și, respectiv, la 19 iulie 2024) și directorul administrativ, precum și un nivel național descentralizat, format din procurorii europeni delegați din cele 24 de state membre participante;</w:t>
            </w:r>
          </w:p>
        </w:tc>
      </w:tr>
    </w:tbl>
    <w:p w14:paraId="5E50FBAA"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63D39C12" w14:textId="77777777" w:rsidR="002A322D" w:rsidRPr="000B485D" w:rsidRDefault="002A322D" w:rsidP="002A322D">
      <w:r w:rsidRPr="000B485D">
        <w:rPr>
          <w:rStyle w:val="HideTWBExt"/>
        </w:rPr>
        <w:t>&lt;/Amend&gt;</w:t>
      </w:r>
    </w:p>
    <w:p w14:paraId="090453EF"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6</w:t>
      </w:r>
      <w:r w:rsidRPr="000B485D">
        <w:rPr>
          <w:rStyle w:val="HideTWBExt"/>
          <w:b w:val="0"/>
        </w:rPr>
        <w:t>&lt;/NumAm&gt;</w:t>
      </w:r>
    </w:p>
    <w:p w14:paraId="0614A54F"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611684FD" w14:textId="77777777" w:rsidR="002A322D" w:rsidRPr="000B485D" w:rsidRDefault="002A322D" w:rsidP="002A322D">
      <w:pPr>
        <w:pStyle w:val="NormalBold"/>
      </w:pPr>
      <w:r w:rsidRPr="000B485D">
        <w:rPr>
          <w:rStyle w:val="HideTWBExt"/>
          <w:b w:val="0"/>
        </w:rPr>
        <w:t>&lt;/RepeatBlock-By&gt;</w:t>
      </w:r>
    </w:p>
    <w:p w14:paraId="37F8CE14"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5F06ABE2" w14:textId="77777777" w:rsidR="002A322D" w:rsidRPr="000B485D" w:rsidRDefault="002A322D" w:rsidP="002A322D">
      <w:pPr>
        <w:pStyle w:val="NormalBold"/>
      </w:pPr>
      <w:r w:rsidRPr="000B485D">
        <w:rPr>
          <w:rStyle w:val="HideTWBExt"/>
          <w:b w:val="0"/>
        </w:rPr>
        <w:t>&lt;Article&gt;</w:t>
      </w:r>
      <w:r w:rsidRPr="000B485D">
        <w:t>Considerentul G</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07AC2EC7" w14:textId="77777777" w:rsidTr="0001374D">
        <w:trPr>
          <w:trHeight w:val="240"/>
          <w:jc w:val="center"/>
        </w:trPr>
        <w:tc>
          <w:tcPr>
            <w:tcW w:w="9752" w:type="dxa"/>
            <w:gridSpan w:val="2"/>
            <w:tcBorders>
              <w:top w:val="nil"/>
              <w:left w:val="nil"/>
              <w:bottom w:val="nil"/>
              <w:right w:val="nil"/>
            </w:tcBorders>
          </w:tcPr>
          <w:p w14:paraId="1DFCD60B" w14:textId="77777777" w:rsidR="002A322D" w:rsidRPr="000B485D" w:rsidRDefault="002A322D" w:rsidP="0001374D"/>
        </w:tc>
      </w:tr>
      <w:tr w:rsidR="00630128" w:rsidRPr="000B485D" w14:paraId="7550A805" w14:textId="77777777" w:rsidTr="0001374D">
        <w:trPr>
          <w:trHeight w:val="240"/>
          <w:jc w:val="center"/>
        </w:trPr>
        <w:tc>
          <w:tcPr>
            <w:tcW w:w="4876" w:type="dxa"/>
            <w:tcBorders>
              <w:top w:val="nil"/>
              <w:left w:val="nil"/>
              <w:bottom w:val="nil"/>
              <w:right w:val="nil"/>
            </w:tcBorders>
            <w:hideMark/>
          </w:tcPr>
          <w:p w14:paraId="738B4668"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4118F3E0" w14:textId="77777777" w:rsidR="002A322D" w:rsidRPr="000B485D" w:rsidRDefault="002A322D" w:rsidP="0001374D">
            <w:pPr>
              <w:pStyle w:val="AmColumnHeading"/>
            </w:pPr>
            <w:r w:rsidRPr="000B485D">
              <w:t>Amendamentul</w:t>
            </w:r>
          </w:p>
        </w:tc>
      </w:tr>
      <w:tr w:rsidR="00630128" w:rsidRPr="000B485D" w14:paraId="62CBD2D6" w14:textId="77777777" w:rsidTr="0001374D">
        <w:trPr>
          <w:jc w:val="center"/>
        </w:trPr>
        <w:tc>
          <w:tcPr>
            <w:tcW w:w="4876" w:type="dxa"/>
            <w:tcBorders>
              <w:top w:val="nil"/>
              <w:left w:val="nil"/>
              <w:bottom w:val="nil"/>
              <w:right w:val="nil"/>
            </w:tcBorders>
            <w:hideMark/>
          </w:tcPr>
          <w:p w14:paraId="324ACB3E" w14:textId="77777777" w:rsidR="002A322D" w:rsidRPr="000B485D" w:rsidRDefault="002A322D" w:rsidP="0001374D">
            <w:pPr>
              <w:pStyle w:val="Normal6a"/>
            </w:pPr>
            <w:r w:rsidRPr="000B485D">
              <w:t>G.</w:t>
            </w:r>
            <w:r w:rsidRPr="000B485D">
              <w:tab/>
              <w:t>întrucât, la nivel central, procurorul-șef european și cei 24 de procurori europeni alcătuiesc Colegiul EPPO (denumit în continuare „colegiul”), având sarcina de a supraveghea investigațiile și urmăririle penale desfășurate de procurorii europeni delegați la nivel național, care își desfășoară activitatea în deplină independență față de autoritățile lor naționale;</w:t>
            </w:r>
          </w:p>
        </w:tc>
        <w:tc>
          <w:tcPr>
            <w:tcW w:w="4876" w:type="dxa"/>
            <w:tcBorders>
              <w:top w:val="nil"/>
              <w:left w:val="nil"/>
              <w:bottom w:val="nil"/>
              <w:right w:val="nil"/>
            </w:tcBorders>
            <w:hideMark/>
          </w:tcPr>
          <w:p w14:paraId="7A63D413" w14:textId="77777777" w:rsidR="002A322D" w:rsidRPr="000B485D" w:rsidRDefault="002A322D" w:rsidP="0001374D">
            <w:pPr>
              <w:pStyle w:val="Normal6a"/>
            </w:pPr>
            <w:r w:rsidRPr="000B485D">
              <w:t>G.</w:t>
            </w:r>
            <w:r w:rsidRPr="000B485D">
              <w:tab/>
              <w:t xml:space="preserve">întrucât, la nivel central, procurorul-șef european și cei 24 de procurori europeni alcătuiesc Colegiul EPPO (denumit în continuare „colegiul”) </w:t>
            </w:r>
            <w:r w:rsidRPr="000B485D">
              <w:rPr>
                <w:b/>
                <w:bCs/>
                <w:i/>
                <w:iCs/>
              </w:rPr>
              <w:t>și sunt repartizați în 15 camere permanente</w:t>
            </w:r>
            <w:r w:rsidRPr="000B485D">
              <w:t>, având sarcina de a supraveghea investigațiile și urmăririle penale desfășurate de procurorii europeni delegați la nivel național, care își desfășoară activitatea în deplină independență față de autoritățile lor naționale;</w:t>
            </w:r>
          </w:p>
        </w:tc>
      </w:tr>
    </w:tbl>
    <w:p w14:paraId="40645859"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649E2ACB" w14:textId="77777777" w:rsidR="002A322D" w:rsidRPr="000B485D" w:rsidRDefault="002A322D" w:rsidP="002A322D">
      <w:r w:rsidRPr="000B485D">
        <w:rPr>
          <w:rStyle w:val="HideTWBExt"/>
        </w:rPr>
        <w:t>&lt;/Amend&gt;</w:t>
      </w:r>
    </w:p>
    <w:p w14:paraId="60C451B0"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7</w:t>
      </w:r>
      <w:r w:rsidRPr="000B485D">
        <w:rPr>
          <w:rStyle w:val="HideTWBExt"/>
          <w:b w:val="0"/>
        </w:rPr>
        <w:t>&lt;/NumAm&gt;</w:t>
      </w:r>
    </w:p>
    <w:p w14:paraId="667EB2C3" w14:textId="77777777" w:rsidR="002A322D" w:rsidRPr="000B485D" w:rsidRDefault="002A322D" w:rsidP="002A322D">
      <w:pPr>
        <w:pStyle w:val="NormalBold"/>
      </w:pPr>
      <w:r w:rsidRPr="000B485D">
        <w:rPr>
          <w:rStyle w:val="HideTWBExt"/>
          <w:b w:val="0"/>
        </w:rPr>
        <w:lastRenderedPageBreak/>
        <w:t>&lt;RepeatBlock-By&gt;&lt;Members&gt;</w:t>
      </w:r>
      <w:r w:rsidRPr="000B485D">
        <w:t>Gilles Boyer, Olivier Chastel, Vlad Vasile-Voiculescu, Michal Wiezik</w:t>
      </w:r>
      <w:r w:rsidRPr="000B485D">
        <w:rPr>
          <w:rStyle w:val="HideTWBExt"/>
          <w:b w:val="0"/>
        </w:rPr>
        <w:t>&lt;/Members&gt;</w:t>
      </w:r>
    </w:p>
    <w:p w14:paraId="259CDD46" w14:textId="77777777" w:rsidR="002A322D" w:rsidRPr="000B485D" w:rsidRDefault="002A322D" w:rsidP="002A322D">
      <w:pPr>
        <w:pStyle w:val="NormalBold"/>
      </w:pPr>
      <w:r w:rsidRPr="000B485D">
        <w:rPr>
          <w:rStyle w:val="HideTWBExt"/>
          <w:b w:val="0"/>
        </w:rPr>
        <w:t>&lt;/RepeatBlock-By&gt;</w:t>
      </w:r>
    </w:p>
    <w:p w14:paraId="0DE198A1"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22A915EE" w14:textId="77777777" w:rsidR="002A322D" w:rsidRPr="000B485D" w:rsidRDefault="002A322D" w:rsidP="002A322D">
      <w:pPr>
        <w:pStyle w:val="NormalBold"/>
      </w:pPr>
      <w:r w:rsidRPr="000B485D">
        <w:rPr>
          <w:rStyle w:val="HideTWBExt"/>
          <w:b w:val="0"/>
        </w:rPr>
        <w:t>&lt;Article&gt;</w:t>
      </w:r>
      <w:r w:rsidRPr="000B485D">
        <w:t>Considerentul K</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65425043" w14:textId="77777777" w:rsidTr="0001374D">
        <w:trPr>
          <w:trHeight w:val="240"/>
          <w:jc w:val="center"/>
        </w:trPr>
        <w:tc>
          <w:tcPr>
            <w:tcW w:w="9752" w:type="dxa"/>
            <w:gridSpan w:val="2"/>
            <w:tcBorders>
              <w:top w:val="nil"/>
              <w:left w:val="nil"/>
              <w:bottom w:val="nil"/>
              <w:right w:val="nil"/>
            </w:tcBorders>
          </w:tcPr>
          <w:p w14:paraId="4BBB2334" w14:textId="77777777" w:rsidR="002A322D" w:rsidRPr="000B485D" w:rsidRDefault="002A322D" w:rsidP="0001374D"/>
        </w:tc>
      </w:tr>
      <w:tr w:rsidR="00630128" w:rsidRPr="000B485D" w14:paraId="0EA82F3C" w14:textId="77777777" w:rsidTr="0001374D">
        <w:trPr>
          <w:trHeight w:val="240"/>
          <w:jc w:val="center"/>
        </w:trPr>
        <w:tc>
          <w:tcPr>
            <w:tcW w:w="4876" w:type="dxa"/>
            <w:tcBorders>
              <w:top w:val="nil"/>
              <w:left w:val="nil"/>
              <w:bottom w:val="nil"/>
              <w:right w:val="nil"/>
            </w:tcBorders>
            <w:hideMark/>
          </w:tcPr>
          <w:p w14:paraId="3C0E1A65"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0417586E" w14:textId="77777777" w:rsidR="002A322D" w:rsidRPr="000B485D" w:rsidRDefault="002A322D" w:rsidP="0001374D">
            <w:pPr>
              <w:pStyle w:val="AmColumnHeading"/>
            </w:pPr>
            <w:r w:rsidRPr="000B485D">
              <w:t>Amendamentul</w:t>
            </w:r>
          </w:p>
        </w:tc>
      </w:tr>
      <w:tr w:rsidR="00630128" w:rsidRPr="000B485D" w14:paraId="169615E1" w14:textId="77777777" w:rsidTr="0001374D">
        <w:trPr>
          <w:jc w:val="center"/>
        </w:trPr>
        <w:tc>
          <w:tcPr>
            <w:tcW w:w="4876" w:type="dxa"/>
            <w:tcBorders>
              <w:top w:val="nil"/>
              <w:left w:val="nil"/>
              <w:bottom w:val="nil"/>
              <w:right w:val="nil"/>
            </w:tcBorders>
            <w:hideMark/>
          </w:tcPr>
          <w:p w14:paraId="6528B7E8" w14:textId="77777777" w:rsidR="002A322D" w:rsidRPr="000B485D" w:rsidRDefault="002A322D" w:rsidP="0001374D">
            <w:pPr>
              <w:pStyle w:val="Normal6a"/>
            </w:pPr>
            <w:r w:rsidRPr="000B485D">
              <w:t>K.</w:t>
            </w:r>
            <w:r w:rsidRPr="000B485D">
              <w:tab/>
              <w:t xml:space="preserve">întrucât controlul gestionării resurselor EPPO și a cheltuielilor aferente </w:t>
            </w:r>
            <w:r w:rsidRPr="000B485D">
              <w:rPr>
                <w:b/>
                <w:bCs/>
                <w:i/>
                <w:iCs/>
              </w:rPr>
              <w:t>nu poate avea loc independent de examinarea activităților operaționale, a metodelor de execuție a acestora, a consecințelor și a impactului lor și se așteaptă să țină cont de particularitățile acțiunilor de urmărire penală și de investigare</w:t>
            </w:r>
            <w:r w:rsidRPr="000B485D">
              <w:t xml:space="preserve"> </w:t>
            </w:r>
            <w:r w:rsidRPr="000B485D">
              <w:rPr>
                <w:b/>
                <w:bCs/>
                <w:i/>
                <w:iCs/>
              </w:rPr>
              <w:t>printr-o evaluare continuă, pentru a se asigura că</w:t>
            </w:r>
            <w:r w:rsidRPr="000B485D">
              <w:t xml:space="preserve"> resursele sunt în continuare suficiente pentru a garanta </w:t>
            </w:r>
            <w:r w:rsidRPr="000B485D">
              <w:rPr>
                <w:b/>
                <w:bCs/>
                <w:i/>
                <w:iCs/>
              </w:rPr>
              <w:t>eficacitatea operațională</w:t>
            </w:r>
            <w:r w:rsidRPr="000B485D">
              <w:t>;</w:t>
            </w:r>
          </w:p>
        </w:tc>
        <w:tc>
          <w:tcPr>
            <w:tcW w:w="4876" w:type="dxa"/>
            <w:tcBorders>
              <w:top w:val="nil"/>
              <w:left w:val="nil"/>
              <w:bottom w:val="nil"/>
              <w:right w:val="nil"/>
            </w:tcBorders>
            <w:hideMark/>
          </w:tcPr>
          <w:p w14:paraId="66243870" w14:textId="77777777" w:rsidR="002A322D" w:rsidRPr="000B485D" w:rsidRDefault="002A322D" w:rsidP="0001374D">
            <w:pPr>
              <w:pStyle w:val="Normal6a"/>
            </w:pPr>
            <w:r w:rsidRPr="000B485D">
              <w:t>K.</w:t>
            </w:r>
            <w:r w:rsidRPr="000B485D">
              <w:tab/>
              <w:t xml:space="preserve">întrucât controlul gestionării resurselor EPPO și a cheltuielilor aferente </w:t>
            </w:r>
            <w:r w:rsidRPr="000B485D">
              <w:rPr>
                <w:b/>
                <w:bCs/>
                <w:i/>
                <w:iCs/>
              </w:rPr>
              <w:t>ar trebui, totodată, să evalueze în permanență dacă</w:t>
            </w:r>
            <w:r w:rsidRPr="000B485D">
              <w:t xml:space="preserve"> resursele sunt în continuare suficiente</w:t>
            </w:r>
            <w:r w:rsidRPr="000B485D">
              <w:rPr>
                <w:b/>
                <w:bCs/>
                <w:i/>
                <w:iCs/>
              </w:rPr>
              <w:t xml:space="preserve"> și dacă sunt utilizate în mod eficient</w:t>
            </w:r>
            <w:r w:rsidRPr="000B485D">
              <w:t xml:space="preserve"> pentru a garanta</w:t>
            </w:r>
            <w:r w:rsidRPr="000B485D">
              <w:rPr>
                <w:b/>
                <w:bCs/>
                <w:i/>
                <w:iCs/>
              </w:rPr>
              <w:t xml:space="preserve"> succesul operațional</w:t>
            </w:r>
            <w:r w:rsidRPr="000B485D">
              <w:t>;</w:t>
            </w:r>
          </w:p>
        </w:tc>
      </w:tr>
    </w:tbl>
    <w:p w14:paraId="16D20F84"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13A9E5F7" w14:textId="77777777" w:rsidR="002A322D" w:rsidRPr="000B485D" w:rsidRDefault="002A322D" w:rsidP="002A322D">
      <w:r w:rsidRPr="000B485D">
        <w:rPr>
          <w:rStyle w:val="HideTWBExt"/>
        </w:rPr>
        <w:t>&lt;/Amend&gt;</w:t>
      </w:r>
    </w:p>
    <w:p w14:paraId="23B1D89A"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8</w:t>
      </w:r>
      <w:r w:rsidRPr="000B485D">
        <w:rPr>
          <w:rStyle w:val="HideTWBExt"/>
          <w:b w:val="0"/>
        </w:rPr>
        <w:t>&lt;/NumAm&gt;</w:t>
      </w:r>
    </w:p>
    <w:p w14:paraId="78CF4842"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431414A5" w14:textId="77777777" w:rsidR="002A322D" w:rsidRPr="000B485D" w:rsidRDefault="002A322D" w:rsidP="002A322D">
      <w:pPr>
        <w:pStyle w:val="NormalBold"/>
      </w:pPr>
      <w:r w:rsidRPr="000B485D">
        <w:rPr>
          <w:rStyle w:val="HideTWBExt"/>
          <w:b w:val="0"/>
        </w:rPr>
        <w:t>&lt;/RepeatBlock-By&gt;</w:t>
      </w:r>
    </w:p>
    <w:p w14:paraId="7468E3C4"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6F6D0A2" w14:textId="77777777" w:rsidR="002A322D" w:rsidRPr="000B485D" w:rsidRDefault="002A322D" w:rsidP="002A322D">
      <w:pPr>
        <w:pStyle w:val="NormalBold"/>
      </w:pPr>
      <w:r w:rsidRPr="000B485D">
        <w:rPr>
          <w:rStyle w:val="HideTWBExt"/>
          <w:b w:val="0"/>
        </w:rPr>
        <w:t>&lt;Article&gt;</w:t>
      </w:r>
      <w:r w:rsidRPr="000B485D">
        <w:t>Considerentul K</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E5D92C4" w14:textId="77777777" w:rsidTr="0001374D">
        <w:trPr>
          <w:trHeight w:val="240"/>
          <w:jc w:val="center"/>
        </w:trPr>
        <w:tc>
          <w:tcPr>
            <w:tcW w:w="9752" w:type="dxa"/>
            <w:gridSpan w:val="2"/>
            <w:tcBorders>
              <w:top w:val="nil"/>
              <w:left w:val="nil"/>
              <w:bottom w:val="nil"/>
              <w:right w:val="nil"/>
            </w:tcBorders>
          </w:tcPr>
          <w:p w14:paraId="75AECF8F" w14:textId="77777777" w:rsidR="002A322D" w:rsidRPr="000B485D" w:rsidRDefault="002A322D" w:rsidP="0001374D"/>
        </w:tc>
      </w:tr>
      <w:tr w:rsidR="00630128" w:rsidRPr="000B485D" w14:paraId="20171C79" w14:textId="77777777" w:rsidTr="0001374D">
        <w:trPr>
          <w:trHeight w:val="240"/>
          <w:jc w:val="center"/>
        </w:trPr>
        <w:tc>
          <w:tcPr>
            <w:tcW w:w="4876" w:type="dxa"/>
            <w:tcBorders>
              <w:top w:val="nil"/>
              <w:left w:val="nil"/>
              <w:bottom w:val="nil"/>
              <w:right w:val="nil"/>
            </w:tcBorders>
            <w:hideMark/>
          </w:tcPr>
          <w:p w14:paraId="76D43FBE"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479E545C" w14:textId="77777777" w:rsidR="002A322D" w:rsidRPr="000B485D" w:rsidRDefault="002A322D" w:rsidP="0001374D">
            <w:pPr>
              <w:pStyle w:val="AmColumnHeading"/>
            </w:pPr>
            <w:r w:rsidRPr="000B485D">
              <w:t>Amendamentul</w:t>
            </w:r>
          </w:p>
        </w:tc>
      </w:tr>
      <w:tr w:rsidR="00630128" w:rsidRPr="000B485D" w14:paraId="32993AB6" w14:textId="77777777" w:rsidTr="0001374D">
        <w:trPr>
          <w:jc w:val="center"/>
        </w:trPr>
        <w:tc>
          <w:tcPr>
            <w:tcW w:w="4876" w:type="dxa"/>
            <w:tcBorders>
              <w:top w:val="nil"/>
              <w:left w:val="nil"/>
              <w:bottom w:val="nil"/>
              <w:right w:val="nil"/>
            </w:tcBorders>
            <w:hideMark/>
          </w:tcPr>
          <w:p w14:paraId="31AC19A3" w14:textId="77777777" w:rsidR="002A322D" w:rsidRPr="000B485D" w:rsidRDefault="002A322D" w:rsidP="0001374D">
            <w:pPr>
              <w:pStyle w:val="Normal6a"/>
            </w:pPr>
            <w:r w:rsidRPr="000B485D">
              <w:t>K.</w:t>
            </w:r>
            <w:r w:rsidRPr="000B485D">
              <w:tab/>
              <w:t xml:space="preserve">întrucât controlul gestionării resurselor EPPO și a cheltuielilor aferente nu poate avea loc </w:t>
            </w:r>
            <w:r w:rsidRPr="000B485D">
              <w:rPr>
                <w:b/>
                <w:bCs/>
                <w:i/>
                <w:iCs/>
              </w:rPr>
              <w:t>independent de</w:t>
            </w:r>
            <w:r w:rsidRPr="000B485D">
              <w:t xml:space="preserve"> </w:t>
            </w:r>
            <w:r w:rsidRPr="000B485D">
              <w:rPr>
                <w:b/>
                <w:bCs/>
                <w:i/>
                <w:iCs/>
              </w:rPr>
              <w:t>examinarea activităților</w:t>
            </w:r>
            <w:r w:rsidRPr="000B485D">
              <w:t xml:space="preserve"> operaționale,</w:t>
            </w:r>
            <w:r w:rsidRPr="000B485D">
              <w:rPr>
                <w:b/>
                <w:bCs/>
                <w:i/>
                <w:iCs/>
              </w:rPr>
              <w:t xml:space="preserve"> a metodelor de execuție a acestora,</w:t>
            </w:r>
            <w:r w:rsidRPr="000B485D">
              <w:t xml:space="preserve"> </w:t>
            </w:r>
            <w:r w:rsidRPr="000B485D">
              <w:rPr>
                <w:b/>
                <w:bCs/>
                <w:i/>
                <w:iCs/>
              </w:rPr>
              <w:t>a consecințelor și a impactului</w:t>
            </w:r>
            <w:r w:rsidRPr="000B485D">
              <w:t xml:space="preserve"> lor și se așteaptă să țină cont de particularitățile acțiunilor de urmărire penală și de investigare printr-o evaluare continuă, pentru a se asigura că resursele sunt în continuare suficiente pentru a garanta eficacitatea operațională;</w:t>
            </w:r>
          </w:p>
        </w:tc>
        <w:tc>
          <w:tcPr>
            <w:tcW w:w="4876" w:type="dxa"/>
            <w:tcBorders>
              <w:top w:val="nil"/>
              <w:left w:val="nil"/>
              <w:bottom w:val="nil"/>
              <w:right w:val="nil"/>
            </w:tcBorders>
            <w:hideMark/>
          </w:tcPr>
          <w:p w14:paraId="3260473A" w14:textId="77777777" w:rsidR="002A322D" w:rsidRPr="000B485D" w:rsidRDefault="002A322D" w:rsidP="0001374D">
            <w:pPr>
              <w:pStyle w:val="Normal6a"/>
            </w:pPr>
            <w:r w:rsidRPr="000B485D">
              <w:t>K.</w:t>
            </w:r>
            <w:r w:rsidRPr="000B485D">
              <w:tab/>
              <w:t xml:space="preserve">întrucât controlul gestionării resurselor EPPO și a cheltuielilor aferente nu poate avea loc </w:t>
            </w:r>
            <w:r w:rsidRPr="000B485D">
              <w:rPr>
                <w:b/>
                <w:bCs/>
                <w:i/>
                <w:iCs/>
              </w:rPr>
              <w:t>fără a lua în considerare activitățile</w:t>
            </w:r>
            <w:r w:rsidRPr="000B485D">
              <w:t xml:space="preserve"> operaționale, </w:t>
            </w:r>
            <w:r w:rsidRPr="000B485D">
              <w:rPr>
                <w:b/>
                <w:bCs/>
                <w:i/>
                <w:iCs/>
              </w:rPr>
              <w:t xml:space="preserve">inclusiv consecințele și impactul </w:t>
            </w:r>
            <w:r w:rsidRPr="000B485D">
              <w:t>lor</w:t>
            </w:r>
            <w:r w:rsidRPr="000B485D">
              <w:rPr>
                <w:b/>
                <w:bCs/>
                <w:i/>
                <w:iCs/>
              </w:rPr>
              <w:t>,</w:t>
            </w:r>
            <w:r w:rsidRPr="000B485D">
              <w:rPr>
                <w:b/>
                <w:bCs/>
              </w:rPr>
              <w:t xml:space="preserve"> </w:t>
            </w:r>
            <w:r w:rsidRPr="000B485D">
              <w:t>și se așteaptă să țină cont de particularitățile acțiunilor de urmărire penală și de investigare printr-o evaluare continuă, pentru a se asigura că resursele sunt în continuare suficiente pentru a garanta eficacitatea operațională;</w:t>
            </w:r>
          </w:p>
        </w:tc>
      </w:tr>
    </w:tbl>
    <w:p w14:paraId="3B6E2C43"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0CA4DF82" w14:textId="77777777" w:rsidR="002A322D" w:rsidRPr="000B485D" w:rsidRDefault="002A322D" w:rsidP="002A322D">
      <w:r w:rsidRPr="000B485D">
        <w:rPr>
          <w:rStyle w:val="HideTWBExt"/>
        </w:rPr>
        <w:t>&lt;/Amend&gt;</w:t>
      </w:r>
    </w:p>
    <w:p w14:paraId="50EA37ED" w14:textId="77777777" w:rsidR="002A322D" w:rsidRPr="000B485D" w:rsidRDefault="002A322D" w:rsidP="002A322D">
      <w:pPr>
        <w:pStyle w:val="AmNumberTabs"/>
      </w:pPr>
      <w:r w:rsidRPr="000B485D">
        <w:rPr>
          <w:rStyle w:val="HideTWBExt"/>
          <w:b w:val="0"/>
        </w:rPr>
        <w:lastRenderedPageBreak/>
        <w:t>&lt;Amend&gt;</w:t>
      </w:r>
      <w:r w:rsidRPr="000B485D">
        <w:t>Amendamentul</w:t>
      </w:r>
      <w:r w:rsidRPr="000B485D">
        <w:tab/>
      </w:r>
      <w:r w:rsidRPr="000B485D">
        <w:tab/>
      </w:r>
      <w:r w:rsidRPr="000B485D">
        <w:rPr>
          <w:rStyle w:val="HideTWBExt"/>
          <w:b w:val="0"/>
        </w:rPr>
        <w:t>&lt;NumAm&gt;</w:t>
      </w:r>
      <w:r w:rsidRPr="000B485D">
        <w:t>9</w:t>
      </w:r>
      <w:r w:rsidRPr="000B485D">
        <w:rPr>
          <w:rStyle w:val="HideTWBExt"/>
          <w:b w:val="0"/>
        </w:rPr>
        <w:t>&lt;/NumAm&gt;</w:t>
      </w:r>
    </w:p>
    <w:p w14:paraId="4470666C" w14:textId="77777777" w:rsidR="002A322D" w:rsidRPr="000B485D" w:rsidRDefault="002A322D" w:rsidP="002A322D">
      <w:pPr>
        <w:pStyle w:val="NormalBold"/>
      </w:pPr>
      <w:r w:rsidRPr="000B485D">
        <w:rPr>
          <w:rStyle w:val="HideTWBExt"/>
          <w:b w:val="0"/>
        </w:rPr>
        <w:t>&lt;RepeatBlock-By&gt;&lt;Members&gt;</w:t>
      </w:r>
      <w:r w:rsidRPr="000B485D">
        <w:t>Csaba Molnár</w:t>
      </w:r>
      <w:r w:rsidRPr="000B485D">
        <w:rPr>
          <w:rStyle w:val="HideTWBExt"/>
          <w:b w:val="0"/>
        </w:rPr>
        <w:t>&lt;/Members&gt;</w:t>
      </w:r>
    </w:p>
    <w:p w14:paraId="27162995" w14:textId="77777777" w:rsidR="002A322D" w:rsidRPr="000B485D" w:rsidRDefault="002A322D" w:rsidP="002A322D">
      <w:pPr>
        <w:pStyle w:val="NormalBold"/>
      </w:pPr>
      <w:r w:rsidRPr="000B485D">
        <w:rPr>
          <w:rStyle w:val="HideTWBExt"/>
          <w:b w:val="0"/>
        </w:rPr>
        <w:t>&lt;/RepeatBlock-By&gt;</w:t>
      </w:r>
    </w:p>
    <w:p w14:paraId="184605A2"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5152DCC9" w14:textId="77777777" w:rsidR="002A322D" w:rsidRPr="000B485D" w:rsidRDefault="002A322D" w:rsidP="002A322D">
      <w:pPr>
        <w:pStyle w:val="NormalBold"/>
      </w:pPr>
      <w:r w:rsidRPr="000B485D">
        <w:rPr>
          <w:rStyle w:val="HideTWBExt"/>
          <w:b w:val="0"/>
        </w:rPr>
        <w:t>&lt;Article&gt;</w:t>
      </w:r>
      <w:r w:rsidRPr="000B485D">
        <w:t>Punctul 2</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05B5965B" w14:textId="77777777" w:rsidTr="0001374D">
        <w:trPr>
          <w:trHeight w:val="240"/>
          <w:jc w:val="center"/>
        </w:trPr>
        <w:tc>
          <w:tcPr>
            <w:tcW w:w="9752" w:type="dxa"/>
            <w:gridSpan w:val="2"/>
            <w:tcBorders>
              <w:top w:val="nil"/>
              <w:left w:val="nil"/>
              <w:bottom w:val="nil"/>
              <w:right w:val="nil"/>
            </w:tcBorders>
          </w:tcPr>
          <w:p w14:paraId="72ECE90D" w14:textId="77777777" w:rsidR="002A322D" w:rsidRPr="000B485D" w:rsidRDefault="002A322D" w:rsidP="0001374D"/>
        </w:tc>
      </w:tr>
      <w:tr w:rsidR="00630128" w:rsidRPr="000B485D" w14:paraId="3D0B9AC1" w14:textId="77777777" w:rsidTr="0001374D">
        <w:trPr>
          <w:trHeight w:val="240"/>
          <w:jc w:val="center"/>
        </w:trPr>
        <w:tc>
          <w:tcPr>
            <w:tcW w:w="4876" w:type="dxa"/>
            <w:tcBorders>
              <w:top w:val="nil"/>
              <w:left w:val="nil"/>
              <w:bottom w:val="nil"/>
              <w:right w:val="nil"/>
            </w:tcBorders>
            <w:hideMark/>
          </w:tcPr>
          <w:p w14:paraId="2255D3A3"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51A4DEFE" w14:textId="77777777" w:rsidR="002A322D" w:rsidRPr="000B485D" w:rsidRDefault="002A322D" w:rsidP="0001374D">
            <w:pPr>
              <w:pStyle w:val="AmColumnHeading"/>
            </w:pPr>
            <w:r w:rsidRPr="000B485D">
              <w:t>Amendamentul</w:t>
            </w:r>
          </w:p>
        </w:tc>
      </w:tr>
      <w:tr w:rsidR="00630128" w:rsidRPr="000B485D" w14:paraId="083930F7" w14:textId="77777777" w:rsidTr="0001374D">
        <w:trPr>
          <w:jc w:val="center"/>
        </w:trPr>
        <w:tc>
          <w:tcPr>
            <w:tcW w:w="4876" w:type="dxa"/>
            <w:tcBorders>
              <w:top w:val="nil"/>
              <w:left w:val="nil"/>
              <w:bottom w:val="nil"/>
              <w:right w:val="nil"/>
            </w:tcBorders>
            <w:hideMark/>
          </w:tcPr>
          <w:p w14:paraId="013CA7D9" w14:textId="77777777" w:rsidR="002A322D" w:rsidRPr="000B485D" w:rsidRDefault="002A322D" w:rsidP="0001374D">
            <w:pPr>
              <w:pStyle w:val="Normal6a"/>
            </w:pPr>
            <w:r w:rsidRPr="000B485D">
              <w:t>2.</w:t>
            </w:r>
            <w:r w:rsidRPr="000B485D">
              <w:tab/>
              <w:t>recunoaște importanța EPPO în ceea ce privește protecția intereselor financiare ale Uniunii și, în special, a bugetului Uniunii; reamintește sprijinul ferm al Parlamentului pentru instituirea EPPO și își exprimă aprecierea pentru activitatea desfășurată de EPPO în investigarea și urmărirea penală a infracțiunilor precum fraudele, corupția și fraudele transfrontaliere grave în domeniul TVA;</w:t>
            </w:r>
          </w:p>
        </w:tc>
        <w:tc>
          <w:tcPr>
            <w:tcW w:w="4876" w:type="dxa"/>
            <w:tcBorders>
              <w:top w:val="nil"/>
              <w:left w:val="nil"/>
              <w:bottom w:val="nil"/>
              <w:right w:val="nil"/>
            </w:tcBorders>
            <w:hideMark/>
          </w:tcPr>
          <w:p w14:paraId="0EFFD91F" w14:textId="77777777" w:rsidR="002A322D" w:rsidRPr="000B485D" w:rsidRDefault="002A322D" w:rsidP="0001374D">
            <w:pPr>
              <w:pStyle w:val="Normal6a"/>
            </w:pPr>
            <w:r w:rsidRPr="000B485D">
              <w:t>2.</w:t>
            </w:r>
            <w:r w:rsidRPr="000B485D">
              <w:tab/>
              <w:t xml:space="preserve">recunoaște importanța EPPO în ceea ce privește protecția intereselor financiare ale Uniunii și, în special, a bugetului Uniunii; reamintește sprijinul ferm al Parlamentului pentru instituirea EPPO și își exprimă aprecierea pentru activitatea desfășurată de EPPO în investigarea și urmărirea penală a infracțiunilor precum fraudele, corupția și fraudele transfrontaliere grave în domeniul TVA; </w:t>
            </w:r>
            <w:r w:rsidRPr="000B485D">
              <w:rPr>
                <w:b/>
                <w:i/>
              </w:rPr>
              <w:t>reiterează rolul central al EPPO în protejarea intereselor financiare ale Uniunii și subliniază că reprezintă o piatră de temelie a cadrului antifraudă al Uniunii și a sistemului mai larg de guvernanță, bazat pe integritate, răspundere, transparență și o bună gestiune financiară;</w:t>
            </w:r>
          </w:p>
        </w:tc>
      </w:tr>
    </w:tbl>
    <w:p w14:paraId="15182347"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5A0E04B7" w14:textId="77777777" w:rsidR="002A322D" w:rsidRPr="000B485D" w:rsidRDefault="002A322D" w:rsidP="002A322D">
      <w:r w:rsidRPr="000B485D">
        <w:rPr>
          <w:rStyle w:val="HideTWBExt"/>
        </w:rPr>
        <w:t>&lt;/Amend&gt;</w:t>
      </w:r>
    </w:p>
    <w:p w14:paraId="7CDC3AAA"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10</w:t>
      </w:r>
      <w:r w:rsidRPr="000B485D">
        <w:rPr>
          <w:rStyle w:val="HideTWBExt"/>
          <w:b w:val="0"/>
        </w:rPr>
        <w:t>&lt;/NumAm&gt;</w:t>
      </w:r>
    </w:p>
    <w:p w14:paraId="27C38C43" w14:textId="77777777" w:rsidR="002A322D" w:rsidRPr="000B485D" w:rsidRDefault="002A322D" w:rsidP="002A322D">
      <w:pPr>
        <w:pStyle w:val="NormalBold"/>
      </w:pPr>
      <w:r w:rsidRPr="000B485D">
        <w:rPr>
          <w:rStyle w:val="HideTWBExt"/>
          <w:b w:val="0"/>
        </w:rPr>
        <w:t>&lt;RepeatBlock-By&gt;&lt;Members&gt;</w:t>
      </w:r>
      <w:r w:rsidRPr="000B485D">
        <w:t>Damian Boeselager</w:t>
      </w:r>
      <w:r w:rsidRPr="000B485D">
        <w:rPr>
          <w:rStyle w:val="HideTWBExt"/>
          <w:b w:val="0"/>
        </w:rPr>
        <w:t>&lt;/Members&gt;</w:t>
      </w:r>
    </w:p>
    <w:p w14:paraId="13E8AD9A" w14:textId="77777777" w:rsidR="002A322D" w:rsidRPr="000B485D" w:rsidRDefault="002A322D" w:rsidP="002A322D">
      <w:r w:rsidRPr="000B485D">
        <w:rPr>
          <w:rStyle w:val="HideTWBExt"/>
        </w:rPr>
        <w:t>&lt;AuNomDe&gt;</w:t>
      </w:r>
      <w:r w:rsidRPr="000B485D">
        <w:rPr>
          <w:rStyle w:val="HideTWBInt"/>
        </w:rPr>
        <w:t>{Verts/ALE}</w:t>
      </w:r>
      <w:r w:rsidRPr="000B485D">
        <w:t>în numele Grupului Verts/ALE</w:t>
      </w:r>
      <w:r w:rsidRPr="000B485D">
        <w:rPr>
          <w:rStyle w:val="HideTWBExt"/>
        </w:rPr>
        <w:t>&lt;/AuNomDe&gt;</w:t>
      </w:r>
    </w:p>
    <w:p w14:paraId="60589674" w14:textId="77777777" w:rsidR="002A322D" w:rsidRPr="000B485D" w:rsidRDefault="002A322D" w:rsidP="002A322D">
      <w:pPr>
        <w:pStyle w:val="NormalBold"/>
      </w:pPr>
      <w:r w:rsidRPr="000B485D">
        <w:rPr>
          <w:rStyle w:val="HideTWBExt"/>
          <w:b w:val="0"/>
        </w:rPr>
        <w:t>&lt;/RepeatBlock-By&gt;</w:t>
      </w:r>
    </w:p>
    <w:p w14:paraId="4190D21B"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6BD93A36" w14:textId="77777777" w:rsidR="002A322D" w:rsidRPr="000B485D" w:rsidRDefault="002A322D" w:rsidP="002A322D">
      <w:pPr>
        <w:pStyle w:val="NormalBold"/>
      </w:pPr>
      <w:r w:rsidRPr="000B485D">
        <w:rPr>
          <w:rStyle w:val="HideTWBExt"/>
          <w:b w:val="0"/>
        </w:rPr>
        <w:t>&lt;Article&gt;</w:t>
      </w:r>
      <w:r w:rsidRPr="000B485D">
        <w:t>Punctul 3</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632AD6DE" w14:textId="77777777" w:rsidTr="0001374D">
        <w:trPr>
          <w:trHeight w:val="240"/>
          <w:jc w:val="center"/>
        </w:trPr>
        <w:tc>
          <w:tcPr>
            <w:tcW w:w="9752" w:type="dxa"/>
            <w:gridSpan w:val="2"/>
            <w:tcBorders>
              <w:top w:val="nil"/>
              <w:left w:val="nil"/>
              <w:bottom w:val="nil"/>
              <w:right w:val="nil"/>
            </w:tcBorders>
          </w:tcPr>
          <w:p w14:paraId="079B12BF" w14:textId="77777777" w:rsidR="002A322D" w:rsidRPr="000B485D" w:rsidRDefault="002A322D" w:rsidP="0001374D"/>
        </w:tc>
      </w:tr>
      <w:tr w:rsidR="00630128" w:rsidRPr="000B485D" w14:paraId="20DE23C6" w14:textId="77777777" w:rsidTr="0001374D">
        <w:trPr>
          <w:trHeight w:val="240"/>
          <w:jc w:val="center"/>
        </w:trPr>
        <w:tc>
          <w:tcPr>
            <w:tcW w:w="4876" w:type="dxa"/>
            <w:tcBorders>
              <w:top w:val="nil"/>
              <w:left w:val="nil"/>
              <w:bottom w:val="nil"/>
              <w:right w:val="nil"/>
            </w:tcBorders>
            <w:hideMark/>
          </w:tcPr>
          <w:p w14:paraId="7D81E64D"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7B6D0823" w14:textId="77777777" w:rsidR="002A322D" w:rsidRPr="000B485D" w:rsidRDefault="002A322D" w:rsidP="0001374D">
            <w:pPr>
              <w:pStyle w:val="AmColumnHeading"/>
            </w:pPr>
            <w:r w:rsidRPr="000B485D">
              <w:t>Amendamentul</w:t>
            </w:r>
          </w:p>
        </w:tc>
      </w:tr>
      <w:tr w:rsidR="00630128" w:rsidRPr="000B485D" w14:paraId="045DD792" w14:textId="77777777" w:rsidTr="0001374D">
        <w:trPr>
          <w:jc w:val="center"/>
        </w:trPr>
        <w:tc>
          <w:tcPr>
            <w:tcW w:w="4876" w:type="dxa"/>
            <w:tcBorders>
              <w:top w:val="nil"/>
              <w:left w:val="nil"/>
              <w:bottom w:val="nil"/>
              <w:right w:val="nil"/>
            </w:tcBorders>
            <w:hideMark/>
          </w:tcPr>
          <w:p w14:paraId="050F1C8E" w14:textId="77777777" w:rsidR="002A322D" w:rsidRPr="000B485D" w:rsidRDefault="002A322D" w:rsidP="0001374D">
            <w:pPr>
              <w:pStyle w:val="Normal6a"/>
            </w:pPr>
            <w:r w:rsidRPr="000B485D">
              <w:t>3.</w:t>
            </w:r>
            <w:r w:rsidRPr="000B485D">
              <w:tab/>
              <w:t xml:space="preserve">subliniază rolul unic al EPPO în ceea ce privește asigurarea respectării dreptului Uniunii în calitate de parchet și subliniază că, datorită naturii sale, EPPO este obligat să investigheze toate aspectele care țin de competența sa, atunci când îi sunt aduse la cunoștință; subliniază, prin urmare, necesitatea de a aloca prompt resursele necesare pentru îndeplinirea </w:t>
            </w:r>
            <w:r w:rsidRPr="000B485D">
              <w:lastRenderedPageBreak/>
              <w:t>atribuțiilor sale și pentru a asigura progresul și finalizarea în timp util a investigațiilor;</w:t>
            </w:r>
          </w:p>
        </w:tc>
        <w:tc>
          <w:tcPr>
            <w:tcW w:w="4876" w:type="dxa"/>
            <w:tcBorders>
              <w:top w:val="nil"/>
              <w:left w:val="nil"/>
              <w:bottom w:val="nil"/>
              <w:right w:val="nil"/>
            </w:tcBorders>
            <w:hideMark/>
          </w:tcPr>
          <w:p w14:paraId="2FC71ADA" w14:textId="77777777" w:rsidR="002A322D" w:rsidRPr="000B485D" w:rsidRDefault="002A322D" w:rsidP="0001374D">
            <w:pPr>
              <w:pStyle w:val="Normal6a"/>
            </w:pPr>
            <w:r w:rsidRPr="000B485D">
              <w:lastRenderedPageBreak/>
              <w:t>3.</w:t>
            </w:r>
            <w:r w:rsidRPr="000B485D">
              <w:tab/>
              <w:t xml:space="preserve">subliniază rolul unic al EPPO în ceea ce privește asigurarea respectării dreptului Uniunii în calitate de parchet și subliniază că, datorită naturii sale, EPPO este obligat să investigheze toate aspectele care țin de competența sa, atunci când îi sunt aduse la cunoștință; subliniază, prin urmare, necesitatea de a aloca prompt resursele necesare pentru îndeplinirea </w:t>
            </w:r>
            <w:r w:rsidRPr="000B485D">
              <w:lastRenderedPageBreak/>
              <w:t xml:space="preserve">atribuțiilor sale și pentru a asigura progresul și finalizarea în timp util a investigațiilor; </w:t>
            </w:r>
            <w:r w:rsidRPr="000B485D">
              <w:rPr>
                <w:b/>
                <w:i/>
              </w:rPr>
              <w:t>reamintește că, potrivit Raportului anual EPPO din 2024, până la sfârșitul anului 2024, EPPO a gestionat 2 666 de anchete active, cu un prejudiciu estimat la 24,8 miliarde EUR, și că judecătorii au aprobat ordine de indisponibilizare în valoare de 2,42 miliarde EUR; subliniază că aceste cifre confirmă o neconcordanță structurală între creșterea volumului de muncă și resursele alocate;</w:t>
            </w:r>
          </w:p>
        </w:tc>
      </w:tr>
    </w:tbl>
    <w:p w14:paraId="1F239C43"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342E6DDD" w14:textId="77777777" w:rsidR="002A322D" w:rsidRPr="000B485D" w:rsidRDefault="002A322D" w:rsidP="002A322D">
      <w:r w:rsidRPr="000B485D">
        <w:rPr>
          <w:rStyle w:val="HideTWBExt"/>
        </w:rPr>
        <w:t>&lt;/Amend&gt;</w:t>
      </w:r>
    </w:p>
    <w:p w14:paraId="1D73210D"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11</w:t>
      </w:r>
      <w:r w:rsidRPr="000B485D">
        <w:rPr>
          <w:rStyle w:val="HideTWBExt"/>
          <w:b w:val="0"/>
        </w:rPr>
        <w:t>&lt;/NumAm&gt;</w:t>
      </w:r>
    </w:p>
    <w:p w14:paraId="64C7BAE0" w14:textId="77777777" w:rsidR="002A322D" w:rsidRPr="000B485D" w:rsidRDefault="002A322D" w:rsidP="002A322D">
      <w:pPr>
        <w:pStyle w:val="NormalBold"/>
      </w:pPr>
      <w:r w:rsidRPr="000B485D">
        <w:rPr>
          <w:rStyle w:val="HideTWBExt"/>
          <w:b w:val="0"/>
        </w:rPr>
        <w:t>&lt;RepeatBlock-By&gt;&lt;Members&gt;</w:t>
      </w:r>
      <w:r w:rsidRPr="000B485D">
        <w:t>Pasquale Tridico</w:t>
      </w:r>
      <w:r w:rsidRPr="000B485D">
        <w:rPr>
          <w:rStyle w:val="HideTWBExt"/>
          <w:b w:val="0"/>
        </w:rPr>
        <w:t>&lt;/Members&gt;</w:t>
      </w:r>
    </w:p>
    <w:p w14:paraId="5D590455" w14:textId="77777777" w:rsidR="002A322D" w:rsidRPr="000B485D" w:rsidRDefault="002A322D" w:rsidP="002A322D">
      <w:pPr>
        <w:pStyle w:val="NormalBold"/>
      </w:pPr>
      <w:r w:rsidRPr="000B485D">
        <w:rPr>
          <w:rStyle w:val="HideTWBExt"/>
          <w:b w:val="0"/>
        </w:rPr>
        <w:t>&lt;/RepeatBlock-By&gt;</w:t>
      </w:r>
    </w:p>
    <w:p w14:paraId="3B080C5E"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3ECF43AC" w14:textId="77777777" w:rsidR="002A322D" w:rsidRPr="000B485D" w:rsidRDefault="002A322D" w:rsidP="002A322D">
      <w:pPr>
        <w:pStyle w:val="NormalBold"/>
      </w:pPr>
      <w:r w:rsidRPr="000B485D">
        <w:rPr>
          <w:rStyle w:val="HideTWBExt"/>
          <w:b w:val="0"/>
        </w:rPr>
        <w:t>&lt;Article&gt;</w:t>
      </w:r>
      <w:r w:rsidRPr="000B485D">
        <w:t>Punctul 3</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03EC15A9" w14:textId="77777777" w:rsidTr="0001374D">
        <w:trPr>
          <w:trHeight w:val="240"/>
          <w:jc w:val="center"/>
        </w:trPr>
        <w:tc>
          <w:tcPr>
            <w:tcW w:w="9752" w:type="dxa"/>
            <w:gridSpan w:val="2"/>
            <w:tcBorders>
              <w:top w:val="nil"/>
              <w:left w:val="nil"/>
              <w:bottom w:val="nil"/>
              <w:right w:val="nil"/>
            </w:tcBorders>
          </w:tcPr>
          <w:p w14:paraId="3063E8F0" w14:textId="77777777" w:rsidR="002A322D" w:rsidRPr="000B485D" w:rsidRDefault="002A322D" w:rsidP="0001374D"/>
        </w:tc>
      </w:tr>
      <w:tr w:rsidR="00630128" w:rsidRPr="000B485D" w14:paraId="3DB2179D" w14:textId="77777777" w:rsidTr="0001374D">
        <w:trPr>
          <w:trHeight w:val="240"/>
          <w:jc w:val="center"/>
        </w:trPr>
        <w:tc>
          <w:tcPr>
            <w:tcW w:w="4876" w:type="dxa"/>
            <w:tcBorders>
              <w:top w:val="nil"/>
              <w:left w:val="nil"/>
              <w:bottom w:val="nil"/>
              <w:right w:val="nil"/>
            </w:tcBorders>
            <w:hideMark/>
          </w:tcPr>
          <w:p w14:paraId="1307990A"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2586C14B" w14:textId="77777777" w:rsidR="002A322D" w:rsidRPr="000B485D" w:rsidRDefault="002A322D" w:rsidP="0001374D">
            <w:pPr>
              <w:pStyle w:val="AmColumnHeading"/>
            </w:pPr>
            <w:r w:rsidRPr="000B485D">
              <w:t>Amendamentul</w:t>
            </w:r>
          </w:p>
        </w:tc>
      </w:tr>
      <w:tr w:rsidR="00630128" w:rsidRPr="000B485D" w14:paraId="5434630D" w14:textId="77777777" w:rsidTr="0001374D">
        <w:trPr>
          <w:jc w:val="center"/>
        </w:trPr>
        <w:tc>
          <w:tcPr>
            <w:tcW w:w="4876" w:type="dxa"/>
            <w:tcBorders>
              <w:top w:val="nil"/>
              <w:left w:val="nil"/>
              <w:bottom w:val="nil"/>
              <w:right w:val="nil"/>
            </w:tcBorders>
            <w:hideMark/>
          </w:tcPr>
          <w:p w14:paraId="7440B2CE" w14:textId="77777777" w:rsidR="002A322D" w:rsidRPr="000B485D" w:rsidRDefault="002A322D" w:rsidP="0001374D">
            <w:pPr>
              <w:pStyle w:val="Normal6a"/>
            </w:pPr>
            <w:r w:rsidRPr="000B485D">
              <w:t>3.</w:t>
            </w:r>
            <w:r w:rsidRPr="000B485D">
              <w:tab/>
              <w:t>subliniază rolul unic al EPPO în ceea ce privește asigurarea respectării dreptului Uniunii în calitate de parchet și subliniază că, datorită naturii sale, EPPO este obligat să investigheze toate aspectele care țin de competența sa, atunci când îi sunt aduse la cunoștință; subliniază, prin urmare, necesitatea de a aloca prompt resursele necesare pentru îndeplinirea atribuțiilor sale și pentru a asigura progresul și finalizarea în timp util a investigațiilor;</w:t>
            </w:r>
          </w:p>
        </w:tc>
        <w:tc>
          <w:tcPr>
            <w:tcW w:w="4876" w:type="dxa"/>
            <w:tcBorders>
              <w:top w:val="nil"/>
              <w:left w:val="nil"/>
              <w:bottom w:val="nil"/>
              <w:right w:val="nil"/>
            </w:tcBorders>
            <w:hideMark/>
          </w:tcPr>
          <w:p w14:paraId="711881B1" w14:textId="77777777" w:rsidR="002A322D" w:rsidRPr="000B485D" w:rsidRDefault="002A322D" w:rsidP="0001374D">
            <w:pPr>
              <w:pStyle w:val="Normal6a"/>
            </w:pPr>
            <w:r w:rsidRPr="000B485D">
              <w:t>3.</w:t>
            </w:r>
            <w:r w:rsidRPr="000B485D">
              <w:tab/>
              <w:t>subliniază rolul unic al EPPO în ceea ce privește asigurarea respectării dreptului Uniunii în calitate de parchet și subliniază că, datorită naturii sale, EPPO este obligat să investigheze toate aspectele care țin de competența sa, atunci când îi sunt aduse la cunoștință; subliniază, prin urmare, necesitatea de a aloca prompt resursele necesare pentru îndeplinirea atribuțiilor sale și pentru a asigura progresul și finalizarea în timp util a investigațiilor</w:t>
            </w:r>
            <w:r w:rsidRPr="000B485D">
              <w:rPr>
                <w:b/>
                <w:bCs/>
                <w:i/>
                <w:iCs/>
              </w:rPr>
              <w:t>, inclusiv a celei privind achiziționarea vaccinului împotriva COVID-19 în Uniune, care prezintă un interes public semnificativ și care a fost inițiată în 2022, dar care, până în prezent, nu a fost urmată de nicio decizie sau informare ulterioară</w:t>
            </w:r>
            <w:r w:rsidRPr="000B485D">
              <w:t>;</w:t>
            </w:r>
          </w:p>
        </w:tc>
      </w:tr>
    </w:tbl>
    <w:p w14:paraId="78C8DE62"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4D084EAF" w14:textId="77777777" w:rsidR="002A322D" w:rsidRPr="000B485D" w:rsidRDefault="002A322D" w:rsidP="002A322D">
      <w:r w:rsidRPr="000B485D">
        <w:rPr>
          <w:rStyle w:val="HideTWBExt"/>
        </w:rPr>
        <w:t>&lt;/Amend&gt;</w:t>
      </w:r>
    </w:p>
    <w:p w14:paraId="340F2226" w14:textId="77777777" w:rsidR="002A322D" w:rsidRPr="000B485D" w:rsidRDefault="002A322D" w:rsidP="002A322D">
      <w:pPr>
        <w:pStyle w:val="AmNumberTabs"/>
      </w:pPr>
      <w:r w:rsidRPr="000B485D">
        <w:rPr>
          <w:rStyle w:val="HideTWBExt"/>
          <w:b w:val="0"/>
        </w:rPr>
        <w:lastRenderedPageBreak/>
        <w:t>&lt;Amend&gt;</w:t>
      </w:r>
      <w:r w:rsidRPr="000B485D">
        <w:t>Amendamentul</w:t>
      </w:r>
      <w:r w:rsidRPr="000B485D">
        <w:tab/>
      </w:r>
      <w:r w:rsidRPr="000B485D">
        <w:tab/>
      </w:r>
      <w:r w:rsidRPr="000B485D">
        <w:rPr>
          <w:rStyle w:val="HideTWBExt"/>
          <w:b w:val="0"/>
        </w:rPr>
        <w:t>&lt;NumAm&gt;</w:t>
      </w:r>
      <w:r w:rsidRPr="000B485D">
        <w:t>12</w:t>
      </w:r>
      <w:r w:rsidRPr="000B485D">
        <w:rPr>
          <w:rStyle w:val="HideTWBExt"/>
          <w:b w:val="0"/>
        </w:rPr>
        <w:t>&lt;/NumAm&gt;</w:t>
      </w:r>
    </w:p>
    <w:p w14:paraId="439DE0D9"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1AC7C4E5" w14:textId="77777777" w:rsidR="002A322D" w:rsidRPr="000B485D" w:rsidRDefault="002A322D" w:rsidP="002A322D">
      <w:pPr>
        <w:pStyle w:val="NormalBold"/>
      </w:pPr>
      <w:r w:rsidRPr="000B485D">
        <w:rPr>
          <w:rStyle w:val="HideTWBExt"/>
          <w:b w:val="0"/>
        </w:rPr>
        <w:t>&lt;/RepeatBlock-By&gt;</w:t>
      </w:r>
    </w:p>
    <w:p w14:paraId="7CD9336B"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339692D9" w14:textId="77777777" w:rsidR="002A322D" w:rsidRPr="000B485D" w:rsidRDefault="002A322D" w:rsidP="002A322D">
      <w:pPr>
        <w:pStyle w:val="NormalBold"/>
      </w:pPr>
      <w:r w:rsidRPr="000B485D">
        <w:rPr>
          <w:rStyle w:val="HideTWBExt"/>
          <w:b w:val="0"/>
        </w:rPr>
        <w:t>&lt;Article&gt;</w:t>
      </w:r>
      <w:r w:rsidRPr="000B485D">
        <w:t>Punctul 3</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CC400BF" w14:textId="77777777" w:rsidTr="0001374D">
        <w:trPr>
          <w:trHeight w:val="240"/>
          <w:jc w:val="center"/>
        </w:trPr>
        <w:tc>
          <w:tcPr>
            <w:tcW w:w="9752" w:type="dxa"/>
            <w:gridSpan w:val="2"/>
            <w:tcBorders>
              <w:top w:val="nil"/>
              <w:left w:val="nil"/>
              <w:bottom w:val="nil"/>
              <w:right w:val="nil"/>
            </w:tcBorders>
          </w:tcPr>
          <w:p w14:paraId="328C55CA" w14:textId="77777777" w:rsidR="002A322D" w:rsidRPr="000B485D" w:rsidRDefault="002A322D" w:rsidP="0001374D"/>
        </w:tc>
      </w:tr>
      <w:tr w:rsidR="00630128" w:rsidRPr="000B485D" w14:paraId="683EF621" w14:textId="77777777" w:rsidTr="0001374D">
        <w:trPr>
          <w:trHeight w:val="240"/>
          <w:jc w:val="center"/>
        </w:trPr>
        <w:tc>
          <w:tcPr>
            <w:tcW w:w="4876" w:type="dxa"/>
            <w:tcBorders>
              <w:top w:val="nil"/>
              <w:left w:val="nil"/>
              <w:bottom w:val="nil"/>
              <w:right w:val="nil"/>
            </w:tcBorders>
            <w:hideMark/>
          </w:tcPr>
          <w:p w14:paraId="165D7B7A"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1B56B3DD" w14:textId="77777777" w:rsidR="002A322D" w:rsidRPr="000B485D" w:rsidRDefault="002A322D" w:rsidP="0001374D">
            <w:pPr>
              <w:pStyle w:val="AmColumnHeading"/>
            </w:pPr>
            <w:r w:rsidRPr="000B485D">
              <w:t>Amendamentul</w:t>
            </w:r>
          </w:p>
        </w:tc>
      </w:tr>
      <w:tr w:rsidR="00630128" w:rsidRPr="000B485D" w14:paraId="52539EE4" w14:textId="77777777" w:rsidTr="0001374D">
        <w:trPr>
          <w:jc w:val="center"/>
        </w:trPr>
        <w:tc>
          <w:tcPr>
            <w:tcW w:w="4876" w:type="dxa"/>
            <w:tcBorders>
              <w:top w:val="nil"/>
              <w:left w:val="nil"/>
              <w:bottom w:val="nil"/>
              <w:right w:val="nil"/>
            </w:tcBorders>
            <w:hideMark/>
          </w:tcPr>
          <w:p w14:paraId="52754FD1" w14:textId="77777777" w:rsidR="002A322D" w:rsidRPr="000B485D" w:rsidRDefault="002A322D" w:rsidP="0001374D">
            <w:pPr>
              <w:pStyle w:val="Normal6a"/>
            </w:pPr>
            <w:r w:rsidRPr="000B485D">
              <w:t>3.</w:t>
            </w:r>
            <w:r w:rsidRPr="000B485D">
              <w:tab/>
              <w:t xml:space="preserve">subliniază rolul unic al EPPO în ceea ce privește asigurarea respectării dreptului Uniunii în calitate de parchet și subliniază că, datorită naturii sale, EPPO este obligat să investigheze toate </w:t>
            </w:r>
            <w:r w:rsidRPr="000B485D">
              <w:rPr>
                <w:b/>
                <w:bCs/>
                <w:i/>
                <w:iCs/>
              </w:rPr>
              <w:t>aspectele</w:t>
            </w:r>
            <w:r w:rsidRPr="000B485D">
              <w:t xml:space="preserve"> care țin de competența sa, atunci când îi sunt aduse la cunoștință; subliniază, prin urmare, necesitatea</w:t>
            </w:r>
            <w:r w:rsidRPr="000B485D">
              <w:rPr>
                <w:b/>
                <w:bCs/>
                <w:i/>
                <w:iCs/>
              </w:rPr>
              <w:t xml:space="preserve"> de a aloca</w:t>
            </w:r>
            <w:r w:rsidRPr="000B485D">
              <w:t xml:space="preserve"> prompt resursele necesare pentru</w:t>
            </w:r>
            <w:r w:rsidRPr="000B485D">
              <w:rPr>
                <w:b/>
                <w:bCs/>
                <w:i/>
                <w:iCs/>
              </w:rPr>
              <w:t xml:space="preserve"> îndeplinirea atribuțiilor sale</w:t>
            </w:r>
            <w:r w:rsidRPr="000B485D">
              <w:rPr>
                <w:b/>
                <w:bCs/>
              </w:rPr>
              <w:t xml:space="preserve"> </w:t>
            </w:r>
            <w:r w:rsidRPr="000B485D">
              <w:t>și pentru a asigura progresul și finalizarea în timp util a investigațiilor;</w:t>
            </w:r>
          </w:p>
        </w:tc>
        <w:tc>
          <w:tcPr>
            <w:tcW w:w="4876" w:type="dxa"/>
            <w:tcBorders>
              <w:top w:val="nil"/>
              <w:left w:val="nil"/>
              <w:bottom w:val="nil"/>
              <w:right w:val="nil"/>
            </w:tcBorders>
            <w:hideMark/>
          </w:tcPr>
          <w:p w14:paraId="7983DA1E" w14:textId="77777777" w:rsidR="002A322D" w:rsidRPr="000B485D" w:rsidRDefault="002A322D" w:rsidP="0001374D">
            <w:pPr>
              <w:pStyle w:val="Normal6a"/>
            </w:pPr>
            <w:r w:rsidRPr="000B485D">
              <w:t>3.</w:t>
            </w:r>
            <w:r w:rsidRPr="000B485D">
              <w:tab/>
              <w:t xml:space="preserve">subliniază rolul unic al EPPO în ceea ce privește asigurarea respectării dreptului Uniunii în calitate de parchet și subliniază că, datorită naturii sale, EPPO este obligat să investigheze toate </w:t>
            </w:r>
            <w:r w:rsidRPr="000B485D">
              <w:rPr>
                <w:b/>
                <w:bCs/>
                <w:i/>
                <w:iCs/>
              </w:rPr>
              <w:t>cazurile</w:t>
            </w:r>
            <w:r w:rsidRPr="000B485D">
              <w:t xml:space="preserve"> care țin de competența sa, atunci când îi sunt aduse la cunoștință</w:t>
            </w:r>
            <w:r w:rsidRPr="000B485D">
              <w:rPr>
                <w:b/>
                <w:bCs/>
                <w:i/>
                <w:iCs/>
              </w:rPr>
              <w:t>, având o marjă limitată de acțiune</w:t>
            </w:r>
            <w:r w:rsidRPr="000B485D">
              <w:t xml:space="preserve">; subliniază, prin urmare, necesitatea </w:t>
            </w:r>
            <w:r w:rsidRPr="000B485D">
              <w:rPr>
                <w:b/>
                <w:bCs/>
                <w:i/>
                <w:iCs/>
              </w:rPr>
              <w:t>unui cadru de resurse aliniat la competența sa obligatorie;</w:t>
            </w:r>
            <w:r w:rsidRPr="000B485D">
              <w:rPr>
                <w:b/>
                <w:i/>
              </w:rPr>
              <w:t xml:space="preserve"> </w:t>
            </w:r>
            <w:r w:rsidRPr="000B485D">
              <w:rPr>
                <w:b/>
                <w:bCs/>
                <w:i/>
                <w:iCs/>
              </w:rPr>
              <w:t>solicită Comisiei să aloce</w:t>
            </w:r>
            <w:r w:rsidRPr="000B485D">
              <w:t xml:space="preserve"> prompt resursele necesare pentru </w:t>
            </w:r>
            <w:r w:rsidRPr="000B485D">
              <w:rPr>
                <w:b/>
                <w:bCs/>
                <w:i/>
                <w:iCs/>
              </w:rPr>
              <w:t>a permite EPPO să își îndeplinească atribuțiile</w:t>
            </w:r>
            <w:r w:rsidRPr="000B485D">
              <w:t xml:space="preserve"> și pentru a asigura progresul și finalizarea în timp util a investigațiilor;</w:t>
            </w:r>
          </w:p>
        </w:tc>
      </w:tr>
    </w:tbl>
    <w:p w14:paraId="6D03838A"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3ADA48DB" w14:textId="77777777" w:rsidR="002A322D" w:rsidRPr="000B485D" w:rsidRDefault="002A322D" w:rsidP="002A322D">
      <w:r w:rsidRPr="000B485D">
        <w:rPr>
          <w:rStyle w:val="HideTWBExt"/>
        </w:rPr>
        <w:t>&lt;/Amend&gt;</w:t>
      </w:r>
    </w:p>
    <w:p w14:paraId="3FA068DC"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13</w:t>
      </w:r>
      <w:r w:rsidRPr="000B485D">
        <w:rPr>
          <w:rStyle w:val="HideTWBExt"/>
          <w:b w:val="0"/>
        </w:rPr>
        <w:t>&lt;/NumAm&gt;</w:t>
      </w:r>
    </w:p>
    <w:p w14:paraId="07E393C5"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40A8A9DC" w14:textId="77777777" w:rsidR="002A322D" w:rsidRPr="000B485D" w:rsidRDefault="002A322D" w:rsidP="002A322D">
      <w:pPr>
        <w:pStyle w:val="NormalBold"/>
      </w:pPr>
      <w:r w:rsidRPr="000B485D">
        <w:rPr>
          <w:rStyle w:val="HideTWBExt"/>
          <w:b w:val="0"/>
        </w:rPr>
        <w:t>&lt;/RepeatBlock-By&gt;</w:t>
      </w:r>
    </w:p>
    <w:p w14:paraId="218926BA"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259F8430" w14:textId="77777777" w:rsidR="002A322D" w:rsidRPr="000B485D" w:rsidRDefault="002A322D" w:rsidP="002A322D">
      <w:pPr>
        <w:pStyle w:val="NormalBold"/>
      </w:pPr>
      <w:r w:rsidRPr="000B485D">
        <w:rPr>
          <w:rStyle w:val="HideTWBExt"/>
          <w:b w:val="0"/>
        </w:rPr>
        <w:t>&lt;Article&gt;</w:t>
      </w:r>
      <w:r w:rsidRPr="000B485D">
        <w:t>Punctul 3</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35919A05" w14:textId="77777777" w:rsidTr="0001374D">
        <w:trPr>
          <w:trHeight w:val="240"/>
          <w:jc w:val="center"/>
        </w:trPr>
        <w:tc>
          <w:tcPr>
            <w:tcW w:w="9752" w:type="dxa"/>
            <w:gridSpan w:val="2"/>
            <w:tcBorders>
              <w:top w:val="nil"/>
              <w:left w:val="nil"/>
              <w:bottom w:val="nil"/>
              <w:right w:val="nil"/>
            </w:tcBorders>
          </w:tcPr>
          <w:p w14:paraId="739EFE60" w14:textId="77777777" w:rsidR="002A322D" w:rsidRPr="000B485D" w:rsidRDefault="002A322D" w:rsidP="0001374D"/>
        </w:tc>
      </w:tr>
      <w:tr w:rsidR="00630128" w:rsidRPr="000B485D" w14:paraId="3F3B0404" w14:textId="77777777" w:rsidTr="0001374D">
        <w:trPr>
          <w:trHeight w:val="240"/>
          <w:jc w:val="center"/>
        </w:trPr>
        <w:tc>
          <w:tcPr>
            <w:tcW w:w="4876" w:type="dxa"/>
            <w:tcBorders>
              <w:top w:val="nil"/>
              <w:left w:val="nil"/>
              <w:bottom w:val="nil"/>
              <w:right w:val="nil"/>
            </w:tcBorders>
            <w:hideMark/>
          </w:tcPr>
          <w:p w14:paraId="2DCE7015"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63AEAD4B" w14:textId="77777777" w:rsidR="002A322D" w:rsidRPr="000B485D" w:rsidRDefault="002A322D" w:rsidP="0001374D">
            <w:pPr>
              <w:pStyle w:val="AmColumnHeading"/>
            </w:pPr>
            <w:r w:rsidRPr="000B485D">
              <w:t>Amendamentul</w:t>
            </w:r>
          </w:p>
        </w:tc>
      </w:tr>
      <w:tr w:rsidR="00630128" w:rsidRPr="000B485D" w14:paraId="755271F6" w14:textId="77777777" w:rsidTr="0001374D">
        <w:trPr>
          <w:jc w:val="center"/>
        </w:trPr>
        <w:tc>
          <w:tcPr>
            <w:tcW w:w="4876" w:type="dxa"/>
            <w:tcBorders>
              <w:top w:val="nil"/>
              <w:left w:val="nil"/>
              <w:bottom w:val="nil"/>
              <w:right w:val="nil"/>
            </w:tcBorders>
            <w:hideMark/>
          </w:tcPr>
          <w:p w14:paraId="5615EB43" w14:textId="77777777" w:rsidR="002A322D" w:rsidRPr="000B485D" w:rsidRDefault="002A322D" w:rsidP="0001374D">
            <w:pPr>
              <w:pStyle w:val="Normal6a"/>
            </w:pPr>
            <w:r w:rsidRPr="000B485D">
              <w:t>3.</w:t>
            </w:r>
            <w:r w:rsidRPr="000B485D">
              <w:tab/>
              <w:t>subliniază rolul unic al EPPO în ceea ce privește asigurarea respectării dreptului Uniunii în calitate de parchet și subliniază că, datorită naturii sale, EPPO este obligat să investigheze toate aspectele care țin de competența sa, atunci când îi sunt aduse la cunoștință; subliniază, prin urmare, necesitatea de a aloca prompt resursele necesare pentru îndeplinirea atribuțiilor sale și pentru a asigura progresul și finalizarea în timp util a investigațiilor;</w:t>
            </w:r>
          </w:p>
        </w:tc>
        <w:tc>
          <w:tcPr>
            <w:tcW w:w="4876" w:type="dxa"/>
            <w:tcBorders>
              <w:top w:val="nil"/>
              <w:left w:val="nil"/>
              <w:bottom w:val="nil"/>
              <w:right w:val="nil"/>
            </w:tcBorders>
            <w:hideMark/>
          </w:tcPr>
          <w:p w14:paraId="21EF5311" w14:textId="77777777" w:rsidR="002A322D" w:rsidRPr="000B485D" w:rsidRDefault="002A322D" w:rsidP="0001374D">
            <w:pPr>
              <w:pStyle w:val="Normal6a"/>
            </w:pPr>
            <w:r w:rsidRPr="000B485D">
              <w:t>3.</w:t>
            </w:r>
            <w:r w:rsidRPr="000B485D">
              <w:tab/>
              <w:t xml:space="preserve">subliniază rolul unic al EPPO în ceea ce privește asigurarea respectării dreptului Uniunii în calitate de parchet și subliniază că, datorită naturii sale, EPPO este obligat să investigheze toate aspectele care țin de competența sa, atunci când îi sunt aduse la cunoștință; </w:t>
            </w:r>
            <w:r w:rsidRPr="000B485D">
              <w:rPr>
                <w:b/>
                <w:i/>
              </w:rPr>
              <w:t>subliniază că resursele ar trebui aliniate la nevoile operaționale;</w:t>
            </w:r>
            <w:r w:rsidRPr="000B485D">
              <w:t xml:space="preserve"> subliniază, prin urmare, necesitatea de a aloca prompt resursele necesare pentru îndeplinirea atribuțiilor sale și pentru a asigura progresul și </w:t>
            </w:r>
            <w:r w:rsidRPr="000B485D">
              <w:lastRenderedPageBreak/>
              <w:t>finalizarea în timp util a investigațiilor;</w:t>
            </w:r>
          </w:p>
        </w:tc>
      </w:tr>
    </w:tbl>
    <w:p w14:paraId="76EAF2CF"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2E71E690" w14:textId="77777777" w:rsidR="002A322D" w:rsidRPr="000B485D" w:rsidRDefault="002A322D" w:rsidP="002A322D">
      <w:r w:rsidRPr="000B485D">
        <w:rPr>
          <w:rStyle w:val="HideTWBExt"/>
        </w:rPr>
        <w:t>&lt;/Amend&gt;</w:t>
      </w:r>
    </w:p>
    <w:p w14:paraId="51422C7F"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14</w:t>
      </w:r>
      <w:r w:rsidRPr="000B485D">
        <w:rPr>
          <w:rStyle w:val="HideTWBExt"/>
          <w:b w:val="0"/>
        </w:rPr>
        <w:t>&lt;/NumAm&gt;</w:t>
      </w:r>
    </w:p>
    <w:p w14:paraId="72B1ED8F"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2EF37698" w14:textId="77777777" w:rsidR="002A322D" w:rsidRPr="000B485D" w:rsidRDefault="002A322D" w:rsidP="002A322D">
      <w:pPr>
        <w:pStyle w:val="NormalBold"/>
      </w:pPr>
      <w:r w:rsidRPr="000B485D">
        <w:rPr>
          <w:rStyle w:val="HideTWBExt"/>
          <w:b w:val="0"/>
        </w:rPr>
        <w:t>&lt;/RepeatBlock-By&gt;</w:t>
      </w:r>
    </w:p>
    <w:p w14:paraId="4D197192"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6426CB66" w14:textId="77777777" w:rsidR="002A322D" w:rsidRPr="000B485D" w:rsidRDefault="002A322D" w:rsidP="002A322D">
      <w:pPr>
        <w:pStyle w:val="NormalBold"/>
      </w:pPr>
      <w:r w:rsidRPr="000B485D">
        <w:rPr>
          <w:rStyle w:val="HideTWBExt"/>
          <w:b w:val="0"/>
        </w:rPr>
        <w:t>&lt;Article&gt;</w:t>
      </w:r>
      <w:r w:rsidRPr="000B485D">
        <w:t>Punctul 5</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5EA50A65" w14:textId="77777777" w:rsidTr="0001374D">
        <w:trPr>
          <w:trHeight w:val="240"/>
          <w:jc w:val="center"/>
        </w:trPr>
        <w:tc>
          <w:tcPr>
            <w:tcW w:w="9752" w:type="dxa"/>
            <w:gridSpan w:val="2"/>
            <w:tcBorders>
              <w:top w:val="nil"/>
              <w:left w:val="nil"/>
              <w:bottom w:val="nil"/>
              <w:right w:val="nil"/>
            </w:tcBorders>
          </w:tcPr>
          <w:p w14:paraId="3F55EE55" w14:textId="77777777" w:rsidR="002A322D" w:rsidRPr="000B485D" w:rsidRDefault="002A322D" w:rsidP="0001374D"/>
        </w:tc>
      </w:tr>
      <w:tr w:rsidR="00630128" w:rsidRPr="000B485D" w14:paraId="56C0850F" w14:textId="77777777" w:rsidTr="0001374D">
        <w:trPr>
          <w:trHeight w:val="240"/>
          <w:jc w:val="center"/>
        </w:trPr>
        <w:tc>
          <w:tcPr>
            <w:tcW w:w="4876" w:type="dxa"/>
            <w:tcBorders>
              <w:top w:val="nil"/>
              <w:left w:val="nil"/>
              <w:bottom w:val="nil"/>
              <w:right w:val="nil"/>
            </w:tcBorders>
            <w:hideMark/>
          </w:tcPr>
          <w:p w14:paraId="7C8CA485"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A908EBC" w14:textId="77777777" w:rsidR="002A322D" w:rsidRPr="000B485D" w:rsidRDefault="002A322D" w:rsidP="0001374D">
            <w:pPr>
              <w:pStyle w:val="AmColumnHeading"/>
            </w:pPr>
            <w:r w:rsidRPr="000B485D">
              <w:t>Amendamentul</w:t>
            </w:r>
          </w:p>
        </w:tc>
      </w:tr>
      <w:tr w:rsidR="00630128" w:rsidRPr="000B485D" w14:paraId="5EF421D5" w14:textId="77777777" w:rsidTr="0001374D">
        <w:trPr>
          <w:jc w:val="center"/>
        </w:trPr>
        <w:tc>
          <w:tcPr>
            <w:tcW w:w="4876" w:type="dxa"/>
            <w:tcBorders>
              <w:top w:val="nil"/>
              <w:left w:val="nil"/>
              <w:bottom w:val="nil"/>
              <w:right w:val="nil"/>
            </w:tcBorders>
            <w:hideMark/>
          </w:tcPr>
          <w:p w14:paraId="32BD6438" w14:textId="77777777" w:rsidR="002A322D" w:rsidRPr="000B485D" w:rsidRDefault="002A322D" w:rsidP="0001374D">
            <w:pPr>
              <w:pStyle w:val="Normal6a"/>
            </w:pPr>
            <w:r w:rsidRPr="000B485D">
              <w:t>5.</w:t>
            </w:r>
            <w:r w:rsidRPr="000B485D">
              <w:tab/>
              <w:t xml:space="preserve">subliniază că bugetul inițial pentru 2024 (în valoare de 71 888 321 EUR) aprobat de autoritatea bugetară a Uniunii a fost cu 24 % mai mic decât cel solicitat de EPPO în estimările sale de venituri și cheltuieli pentru 2024, chiar dacă a fost cu 9 % mai mare în comparație cu anul precedent; observă că în 2024 au fost adoptate două bugete rectificative și că, la cererea EPPO din februarie 2024, bugetul a fost majorat în iunie 2024 cu 3 600 000 EUR, cu resurse financiare și umane pentru a acoperi costurile suplimentare legate de participarea Poloniei și a Suediei la EPPO; subliniază că majorarea a trebuit să acopere salariile procurorilor europeni delegați suplimentari care urmau să fie numiți în Polonia și Suedia, precum și ale personalului care urma să fie angajat și cheltuielile operaționale aferente, dar că o parte din aceste fonduri suplimentare au fost alocate personalului de la sediul central pentru a se pregăti pentru proiectul de autonomie informatică impus de întreruperea serviciilor Comisiei în domeniul informatic; constată că al doilea buget rectificativ a majorat nivelul creditelor cu 894 047 EUR în noiembrie 2024, la propunerea autorității bugetare a Uniunii, pentru a face față nivelului ridicat al indexării salariilor în 2024 și că, deoarece EPPO alocase deja o parte din primul său buget rectificativ pentru a anticipa indexarea salariilor mai mare decât se preconizase, cea de-a doua </w:t>
            </w:r>
            <w:r w:rsidRPr="000B485D">
              <w:lastRenderedPageBreak/>
              <w:t>tranșă de resurse suplimentare acordată a fost realocată cheltuielilor legate de securitate;</w:t>
            </w:r>
          </w:p>
        </w:tc>
        <w:tc>
          <w:tcPr>
            <w:tcW w:w="4876" w:type="dxa"/>
            <w:tcBorders>
              <w:top w:val="nil"/>
              <w:left w:val="nil"/>
              <w:bottom w:val="nil"/>
              <w:right w:val="nil"/>
            </w:tcBorders>
            <w:hideMark/>
          </w:tcPr>
          <w:p w14:paraId="26BA9508" w14:textId="77777777" w:rsidR="002A322D" w:rsidRPr="000B485D" w:rsidRDefault="002A322D" w:rsidP="0001374D">
            <w:pPr>
              <w:pStyle w:val="Normal6a"/>
            </w:pPr>
            <w:r w:rsidRPr="000B485D">
              <w:lastRenderedPageBreak/>
              <w:t>5.</w:t>
            </w:r>
            <w:r w:rsidRPr="000B485D">
              <w:tab/>
              <w:t xml:space="preserve">subliniază că bugetul inițial pentru 2024 (în valoare de 71 888 321 EUR) aprobat de autoritatea bugetară a Uniunii a fost cu 24 % mai mic decât cel solicitat de EPPO în estimările sale de venituri și cheltuieli pentru 2024, chiar dacă a fost cu 9 % mai mare în comparație cu anul precedent; observă că în 2024 au fost adoptate două bugete rectificative și că, la cererea EPPO din februarie 2024, bugetul a fost majorat în iunie 2024 cu 3 600 000 EUR, cu resurse financiare și umane pentru a acoperi costurile suplimentare legate de participarea Poloniei și a Suediei la EPPO; subliniază că majorarea a trebuit să acopere salariile procurorilor europeni delegați suplimentari care urmau să fie numiți în Polonia și Suedia, precum și ale personalului care urma să fie angajat și cheltuielile operaționale aferente, dar că o parte din aceste fonduri suplimentare au fost alocate personalului de la sediul central pentru a se pregăti pentru proiectul de autonomie informatică impus de întreruperea serviciilor Comisiei în domeniul informatic; constată că al doilea buget rectificativ a majorat nivelul creditelor cu 894 047 EUR în noiembrie 2024, la propunerea autorității bugetare a Uniunii, pentru a face față nivelului ridicat al indexării salariilor în 2024 și că, deoarece EPPO alocase deja o parte din primul său buget rectificativ pentru a anticipa indexarea salariilor mai mare decât se preconizase, cea de-a doua </w:t>
            </w:r>
            <w:r w:rsidRPr="000B485D">
              <w:lastRenderedPageBreak/>
              <w:t xml:space="preserve">tranșă de resurse suplimentare acordată a fost realocată cheltuielilor legate de securitate; </w:t>
            </w:r>
            <w:r w:rsidRPr="000B485D">
              <w:rPr>
                <w:b/>
                <w:i/>
              </w:rPr>
              <w:t>consideră că recurgerea repetată la bugete rectificative evidențiază necesitatea unei abordări ex-ante mai realiste privind stabilirea bugetului și a unui dialog mai timpuriu și mai structurat cu EPPO în timpul procedurii bugetare anuale;</w:t>
            </w:r>
          </w:p>
        </w:tc>
      </w:tr>
    </w:tbl>
    <w:p w14:paraId="56C2BE9F"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0817B63A" w14:textId="77777777" w:rsidR="002A322D" w:rsidRPr="000B485D" w:rsidRDefault="002A322D" w:rsidP="002A322D">
      <w:r w:rsidRPr="000B485D">
        <w:rPr>
          <w:rStyle w:val="HideTWBExt"/>
        </w:rPr>
        <w:t>&lt;/Amend&gt;</w:t>
      </w:r>
    </w:p>
    <w:p w14:paraId="64FDA702"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15</w:t>
      </w:r>
      <w:r w:rsidRPr="000B485D">
        <w:rPr>
          <w:rStyle w:val="HideTWBExt"/>
          <w:b w:val="0"/>
        </w:rPr>
        <w:t>&lt;/NumAm&gt;</w:t>
      </w:r>
    </w:p>
    <w:p w14:paraId="71FCD9A8"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0C36EB62" w14:textId="77777777" w:rsidR="002A322D" w:rsidRPr="000B485D" w:rsidRDefault="002A322D" w:rsidP="002A322D">
      <w:pPr>
        <w:pStyle w:val="NormalBold"/>
      </w:pPr>
      <w:r w:rsidRPr="000B485D">
        <w:rPr>
          <w:rStyle w:val="HideTWBExt"/>
          <w:b w:val="0"/>
        </w:rPr>
        <w:t>&lt;/RepeatBlock-By&gt;</w:t>
      </w:r>
    </w:p>
    <w:p w14:paraId="31F0D110"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E913112" w14:textId="77777777" w:rsidR="002A322D" w:rsidRPr="000B485D" w:rsidRDefault="002A322D" w:rsidP="002A322D">
      <w:pPr>
        <w:pStyle w:val="NormalBold"/>
      </w:pPr>
      <w:r w:rsidRPr="000B485D">
        <w:rPr>
          <w:rStyle w:val="HideTWBExt"/>
          <w:b w:val="0"/>
        </w:rPr>
        <w:t>&lt;Article&gt;</w:t>
      </w:r>
      <w:r w:rsidRPr="000B485D">
        <w:t>Punctul 7</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619B4E9E" w14:textId="77777777" w:rsidTr="0001374D">
        <w:trPr>
          <w:trHeight w:val="240"/>
          <w:jc w:val="center"/>
        </w:trPr>
        <w:tc>
          <w:tcPr>
            <w:tcW w:w="9752" w:type="dxa"/>
            <w:gridSpan w:val="2"/>
            <w:tcBorders>
              <w:top w:val="nil"/>
              <w:left w:val="nil"/>
              <w:bottom w:val="nil"/>
              <w:right w:val="nil"/>
            </w:tcBorders>
          </w:tcPr>
          <w:p w14:paraId="23146CB6" w14:textId="77777777" w:rsidR="002A322D" w:rsidRPr="000B485D" w:rsidRDefault="002A322D" w:rsidP="0001374D"/>
        </w:tc>
      </w:tr>
      <w:tr w:rsidR="00630128" w:rsidRPr="000B485D" w14:paraId="19ECAB4C" w14:textId="77777777" w:rsidTr="0001374D">
        <w:trPr>
          <w:trHeight w:val="240"/>
          <w:jc w:val="center"/>
        </w:trPr>
        <w:tc>
          <w:tcPr>
            <w:tcW w:w="4876" w:type="dxa"/>
            <w:tcBorders>
              <w:top w:val="nil"/>
              <w:left w:val="nil"/>
              <w:bottom w:val="nil"/>
              <w:right w:val="nil"/>
            </w:tcBorders>
            <w:hideMark/>
          </w:tcPr>
          <w:p w14:paraId="1E23EEB3"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638900B2" w14:textId="77777777" w:rsidR="002A322D" w:rsidRPr="000B485D" w:rsidRDefault="002A322D" w:rsidP="0001374D">
            <w:pPr>
              <w:pStyle w:val="AmColumnHeading"/>
            </w:pPr>
            <w:r w:rsidRPr="000B485D">
              <w:t>Amendamentul</w:t>
            </w:r>
          </w:p>
        </w:tc>
      </w:tr>
      <w:tr w:rsidR="00630128" w:rsidRPr="000B485D" w14:paraId="5C9177AD" w14:textId="77777777" w:rsidTr="0001374D">
        <w:trPr>
          <w:jc w:val="center"/>
        </w:trPr>
        <w:tc>
          <w:tcPr>
            <w:tcW w:w="4876" w:type="dxa"/>
            <w:tcBorders>
              <w:top w:val="nil"/>
              <w:left w:val="nil"/>
              <w:bottom w:val="nil"/>
              <w:right w:val="nil"/>
            </w:tcBorders>
            <w:hideMark/>
          </w:tcPr>
          <w:p w14:paraId="2774350A" w14:textId="77777777" w:rsidR="002A322D" w:rsidRPr="000B485D" w:rsidRDefault="002A322D" w:rsidP="0001374D">
            <w:pPr>
              <w:pStyle w:val="Normal6a"/>
            </w:pPr>
            <w:r w:rsidRPr="000B485D">
              <w:t>7.</w:t>
            </w:r>
            <w:r w:rsidRPr="000B485D">
              <w:tab/>
              <w:t xml:space="preserve">recunoaște că estimarea oricărei necesități bugetare legate de activitățile EPPO este în continuare foarte dificilă din cauza particularității activităților EPPO, legate de nivelul imprevizibil al detectării fraudelor și de marea varietate a cazurilor sale; știe că EPPO nu are niciun fel de putere discreționară în ceea ce privește urmărirea penală și, între timp, nu are niciun fel de influență asupra resurselor și constrângerilor procedurale ale sistemelor naționale de care depinde pentru activitățile de investigare; observă că lipsa unei corespondențe fixe între numărul și costurile investigațiilor împiedică, de asemenea, previziunile privind cheltuielile, dar reamintește că resursele Uniunii care trebuie protejate sunt din ce în ce mai multe, iar complexitatea cadrului de reglementare aplicabil utilizării acestora îngreunează investigațiile, nu numai în ceea ce privește Mecanismul de redresare și reziliență (MRR) și modul său de punere în aplicare fără precedent, ci și în ceea ce privește volumul ridicat de resurse alocate; consideră că acest context sugerează necesitatea alocării de resurse suplimentare </w:t>
            </w:r>
            <w:r w:rsidRPr="000B485D">
              <w:lastRenderedPageBreak/>
              <w:t>pentru finanțarea activităților EPPO și reiterează necesitatea ca EPPO să dispună de resurse suficiente pentru a-și îndeplini în mod adecvat mandatul;</w:t>
            </w:r>
          </w:p>
        </w:tc>
        <w:tc>
          <w:tcPr>
            <w:tcW w:w="4876" w:type="dxa"/>
            <w:tcBorders>
              <w:top w:val="nil"/>
              <w:left w:val="nil"/>
              <w:bottom w:val="nil"/>
              <w:right w:val="nil"/>
            </w:tcBorders>
            <w:hideMark/>
          </w:tcPr>
          <w:p w14:paraId="30237D7A" w14:textId="77777777" w:rsidR="002A322D" w:rsidRPr="000B485D" w:rsidRDefault="002A322D" w:rsidP="0001374D">
            <w:pPr>
              <w:pStyle w:val="Normal6a"/>
            </w:pPr>
            <w:r w:rsidRPr="000B485D">
              <w:lastRenderedPageBreak/>
              <w:t>7.</w:t>
            </w:r>
            <w:r w:rsidRPr="000B485D">
              <w:tab/>
              <w:t xml:space="preserve">recunoaște că estimarea oricărei necesități bugetare legate de activitățile EPPO este în continuare foarte dificilă din cauza particularității activităților EPPO, legate de nivelul imprevizibil al detectării fraudelor și de marea varietate a cazurilor sale; știe că EPPO nu are niciun fel de putere discreționară în ceea ce privește urmărirea penală și, între timp, nu are niciun fel de influență asupra resurselor și constrângerilor procedurale ale sistemelor naționale de care depinde pentru activitățile de investigare; observă că lipsa unei corespondențe fixe între numărul și costurile investigațiilor împiedică, de asemenea, previziunile privind cheltuielile, dar reamintește că resursele Uniunii care trebuie protejate sunt din ce în ce mai multe, iar complexitatea cadrului de reglementare aplicabil utilizării acestora îngreunează investigațiile, nu numai în ceea ce privește Mecanismul de redresare și reziliență (MRR) și modul său de punere în aplicare fără precedent, ci și în ceea ce privește volumul ridicat de resurse alocate; consideră că acest context sugerează necesitatea alocării de resurse suplimentare </w:t>
            </w:r>
            <w:r w:rsidRPr="000B485D">
              <w:lastRenderedPageBreak/>
              <w:t xml:space="preserve">pentru finanțarea activităților EPPO și reiterează necesitatea ca EPPO să dispună de resurse suficiente pentru a-și îndeplini în mod adecvat mandatul; </w:t>
            </w:r>
            <w:r w:rsidRPr="000B485D">
              <w:rPr>
                <w:b/>
                <w:i/>
              </w:rPr>
              <w:t>consideră că o astfel de imprevizibilitate ar putea justifica instituirea unui mecanism de urgență bugetară specific, care să permită EPPO să răspundă efectiv creșterilor bruște ale volumului de muncă;</w:t>
            </w:r>
          </w:p>
        </w:tc>
      </w:tr>
    </w:tbl>
    <w:p w14:paraId="53A91731"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18EB897F" w14:textId="77777777" w:rsidR="002A322D" w:rsidRPr="000B485D" w:rsidRDefault="002A322D" w:rsidP="002A322D">
      <w:r w:rsidRPr="000B485D">
        <w:rPr>
          <w:rStyle w:val="HideTWBExt"/>
        </w:rPr>
        <w:t>&lt;/Amend&gt;</w:t>
      </w:r>
    </w:p>
    <w:p w14:paraId="6F1F1F99"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16</w:t>
      </w:r>
      <w:r w:rsidRPr="000B485D">
        <w:rPr>
          <w:rStyle w:val="HideTWBExt"/>
          <w:b w:val="0"/>
        </w:rPr>
        <w:t>&lt;/NumAm&gt;</w:t>
      </w:r>
    </w:p>
    <w:p w14:paraId="180C1BBB"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2390A52F" w14:textId="77777777" w:rsidR="002A322D" w:rsidRPr="000B485D" w:rsidRDefault="002A322D" w:rsidP="002A322D">
      <w:pPr>
        <w:pStyle w:val="NormalBold"/>
      </w:pPr>
      <w:r w:rsidRPr="000B485D">
        <w:rPr>
          <w:rStyle w:val="HideTWBExt"/>
          <w:b w:val="0"/>
        </w:rPr>
        <w:t>&lt;/RepeatBlock-By&gt;</w:t>
      </w:r>
    </w:p>
    <w:p w14:paraId="7F1DC427"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33FB0255" w14:textId="77777777" w:rsidR="002A322D" w:rsidRPr="000B485D" w:rsidRDefault="002A322D" w:rsidP="002A322D">
      <w:pPr>
        <w:pStyle w:val="NormalBold"/>
      </w:pPr>
      <w:r w:rsidRPr="000B485D">
        <w:rPr>
          <w:rStyle w:val="HideTWBExt"/>
          <w:b w:val="0"/>
        </w:rPr>
        <w:t>&lt;Article&gt;</w:t>
      </w:r>
      <w:r w:rsidRPr="000B485D">
        <w:t>Punctul 7</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5B1BD8FC" w14:textId="77777777" w:rsidTr="0001374D">
        <w:trPr>
          <w:trHeight w:val="240"/>
          <w:jc w:val="center"/>
        </w:trPr>
        <w:tc>
          <w:tcPr>
            <w:tcW w:w="9752" w:type="dxa"/>
            <w:gridSpan w:val="2"/>
            <w:tcBorders>
              <w:top w:val="nil"/>
              <w:left w:val="nil"/>
              <w:bottom w:val="nil"/>
              <w:right w:val="nil"/>
            </w:tcBorders>
          </w:tcPr>
          <w:p w14:paraId="3F953B97" w14:textId="77777777" w:rsidR="002A322D" w:rsidRPr="000B485D" w:rsidRDefault="002A322D" w:rsidP="0001374D"/>
        </w:tc>
      </w:tr>
      <w:tr w:rsidR="00630128" w:rsidRPr="000B485D" w14:paraId="0287FEDD" w14:textId="77777777" w:rsidTr="0001374D">
        <w:trPr>
          <w:trHeight w:val="240"/>
          <w:jc w:val="center"/>
        </w:trPr>
        <w:tc>
          <w:tcPr>
            <w:tcW w:w="4876" w:type="dxa"/>
            <w:tcBorders>
              <w:top w:val="nil"/>
              <w:left w:val="nil"/>
              <w:bottom w:val="nil"/>
              <w:right w:val="nil"/>
            </w:tcBorders>
            <w:hideMark/>
          </w:tcPr>
          <w:p w14:paraId="5660202D"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40BF3604" w14:textId="77777777" w:rsidR="002A322D" w:rsidRPr="000B485D" w:rsidRDefault="002A322D" w:rsidP="0001374D">
            <w:pPr>
              <w:pStyle w:val="AmColumnHeading"/>
            </w:pPr>
            <w:r w:rsidRPr="000B485D">
              <w:t>Amendamentul</w:t>
            </w:r>
          </w:p>
        </w:tc>
      </w:tr>
      <w:tr w:rsidR="00630128" w:rsidRPr="000B485D" w14:paraId="49D42F30" w14:textId="77777777" w:rsidTr="0001374D">
        <w:trPr>
          <w:jc w:val="center"/>
        </w:trPr>
        <w:tc>
          <w:tcPr>
            <w:tcW w:w="4876" w:type="dxa"/>
            <w:tcBorders>
              <w:top w:val="nil"/>
              <w:left w:val="nil"/>
              <w:bottom w:val="nil"/>
              <w:right w:val="nil"/>
            </w:tcBorders>
            <w:hideMark/>
          </w:tcPr>
          <w:p w14:paraId="36491BBC" w14:textId="77777777" w:rsidR="002A322D" w:rsidRPr="000B485D" w:rsidRDefault="002A322D" w:rsidP="0001374D">
            <w:pPr>
              <w:pStyle w:val="Normal6a"/>
            </w:pPr>
            <w:r w:rsidRPr="000B485D">
              <w:t>7.</w:t>
            </w:r>
            <w:r w:rsidRPr="000B485D">
              <w:tab/>
              <w:t xml:space="preserve">recunoaște că estimarea oricărei necesități bugetare legate de activitățile EPPO este în continuare foarte dificilă din cauza particularității activităților EPPO, legate de nivelul imprevizibil al detectării fraudelor și de marea varietate a cazurilor sale; știe că EPPO nu are niciun fel de putere discreționară în ceea ce privește urmărirea penală și, între timp, nu are niciun fel de influență asupra resurselor și constrângerilor procedurale ale sistemelor naționale de care depinde pentru activitățile de investigare; observă că lipsa unei corespondențe fixe între numărul și costurile investigațiilor împiedică, de asemenea, previziunile privind cheltuielile, dar reamintește că resursele Uniunii care trebuie protejate sunt din ce în ce mai multe, iar complexitatea cadrului de reglementare aplicabil utilizării acestora îngreunează investigațiile, nu numai în ceea ce privește Mecanismul de redresare și reziliență (MRR) și modul său de punere în aplicare fără precedent, ci și în ceea ce privește volumul ridicat de resurse alocate; consideră că acest context sugerează necesitatea alocării de resurse suplimentare </w:t>
            </w:r>
            <w:r w:rsidRPr="000B485D">
              <w:lastRenderedPageBreak/>
              <w:t>pentru finanțarea activităților EPPO și reiterează necesitatea ca EPPO să dispună de resurse suficiente pentru a-și îndeplini în mod adecvat mandatul;</w:t>
            </w:r>
          </w:p>
        </w:tc>
        <w:tc>
          <w:tcPr>
            <w:tcW w:w="4876" w:type="dxa"/>
            <w:tcBorders>
              <w:top w:val="nil"/>
              <w:left w:val="nil"/>
              <w:bottom w:val="nil"/>
              <w:right w:val="nil"/>
            </w:tcBorders>
            <w:hideMark/>
          </w:tcPr>
          <w:p w14:paraId="2DB9BEA9" w14:textId="77777777" w:rsidR="002A322D" w:rsidRPr="000B485D" w:rsidRDefault="002A322D" w:rsidP="0001374D">
            <w:pPr>
              <w:pStyle w:val="Normal6a"/>
            </w:pPr>
            <w:r w:rsidRPr="000B485D">
              <w:lastRenderedPageBreak/>
              <w:t>7.</w:t>
            </w:r>
            <w:r w:rsidRPr="000B485D">
              <w:tab/>
              <w:t xml:space="preserve">recunoaște că estimarea oricărei necesități bugetare legate de activitățile EPPO este în continuare foarte dificilă din cauza particularității activităților EPPO, legate de nivelul imprevizibil al detectării fraudelor și de marea varietate a cazurilor sale; știe că EPPO nu are niciun fel de putere discreționară în ceea ce privește urmărirea penală și, între timp, nu are niciun fel de influență asupra resurselor și constrângerilor procedurale ale sistemelor naționale de care depinde pentru activitățile de investigare; observă că lipsa unei corespondențe fixe între numărul și costurile investigațiilor împiedică, de asemenea, previziunile privind cheltuielile, dar reamintește că resursele Uniunii care trebuie protejate sunt din ce în ce mai multe, iar complexitatea cadrului de reglementare aplicabil utilizării acestora îngreunează investigațiile, nu numai în ceea ce privește Mecanismul de redresare și reziliență (MRR) și modul său de punere în aplicare fără precedent, ci și în ceea ce privește volumul ridicat de resurse alocate; consideră că acest context sugerează necesitatea alocării de resurse suplimentare </w:t>
            </w:r>
            <w:r w:rsidRPr="000B485D">
              <w:lastRenderedPageBreak/>
              <w:t xml:space="preserve">pentru finanțarea activităților EPPO și reiterează necesitatea ca EPPO să dispună de resurse suficiente pentru a-și îndeplini în mod adecvat mandatul; </w:t>
            </w:r>
            <w:r w:rsidRPr="000B485D">
              <w:rPr>
                <w:b/>
                <w:i/>
              </w:rPr>
              <w:t>invită Comisia să prezinte o evaluare a personalului detaliată și actualizată pentru EPPO, însoțită de o justificare pentru fiecare abatere de la solicitările EPPO;</w:t>
            </w:r>
          </w:p>
        </w:tc>
      </w:tr>
    </w:tbl>
    <w:p w14:paraId="6C231D73"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1A2DBCE4" w14:textId="77777777" w:rsidR="002A322D" w:rsidRPr="000B485D" w:rsidRDefault="002A322D" w:rsidP="002A322D">
      <w:r w:rsidRPr="000B485D">
        <w:rPr>
          <w:rStyle w:val="HideTWBExt"/>
        </w:rPr>
        <w:t>&lt;/Amend&gt;</w:t>
      </w:r>
    </w:p>
    <w:p w14:paraId="64FD2708"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17</w:t>
      </w:r>
      <w:r w:rsidRPr="000B485D">
        <w:rPr>
          <w:rStyle w:val="HideTWBExt"/>
          <w:b w:val="0"/>
        </w:rPr>
        <w:t>&lt;/NumAm&gt;</w:t>
      </w:r>
    </w:p>
    <w:p w14:paraId="5ECF4F59"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5223E352" w14:textId="77777777" w:rsidR="002A322D" w:rsidRPr="000B485D" w:rsidRDefault="002A322D" w:rsidP="002A322D">
      <w:pPr>
        <w:pStyle w:val="NormalBold"/>
      </w:pPr>
      <w:r w:rsidRPr="000B485D">
        <w:rPr>
          <w:rStyle w:val="HideTWBExt"/>
          <w:b w:val="0"/>
        </w:rPr>
        <w:t>&lt;/RepeatBlock-By&gt;</w:t>
      </w:r>
    </w:p>
    <w:p w14:paraId="45D4A066"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091A3A35" w14:textId="77777777" w:rsidR="002A322D" w:rsidRPr="000B485D" w:rsidRDefault="002A322D" w:rsidP="002A322D">
      <w:pPr>
        <w:pStyle w:val="NormalBold"/>
      </w:pPr>
      <w:r w:rsidRPr="000B485D">
        <w:rPr>
          <w:rStyle w:val="HideTWBExt"/>
          <w:b w:val="0"/>
        </w:rPr>
        <w:t>&lt;Article&gt;</w:t>
      </w:r>
      <w:r w:rsidRPr="000B485D">
        <w:t>Punctul 7</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8C9285C" w14:textId="77777777" w:rsidTr="0001374D">
        <w:trPr>
          <w:trHeight w:val="240"/>
          <w:jc w:val="center"/>
        </w:trPr>
        <w:tc>
          <w:tcPr>
            <w:tcW w:w="9752" w:type="dxa"/>
            <w:gridSpan w:val="2"/>
            <w:tcBorders>
              <w:top w:val="nil"/>
              <w:left w:val="nil"/>
              <w:bottom w:val="nil"/>
              <w:right w:val="nil"/>
            </w:tcBorders>
          </w:tcPr>
          <w:p w14:paraId="4E37ABDD" w14:textId="77777777" w:rsidR="002A322D" w:rsidRPr="000B485D" w:rsidRDefault="002A322D" w:rsidP="0001374D"/>
        </w:tc>
      </w:tr>
      <w:tr w:rsidR="00630128" w:rsidRPr="000B485D" w14:paraId="621BBDDC" w14:textId="77777777" w:rsidTr="0001374D">
        <w:trPr>
          <w:trHeight w:val="240"/>
          <w:jc w:val="center"/>
        </w:trPr>
        <w:tc>
          <w:tcPr>
            <w:tcW w:w="4876" w:type="dxa"/>
            <w:tcBorders>
              <w:top w:val="nil"/>
              <w:left w:val="nil"/>
              <w:bottom w:val="nil"/>
              <w:right w:val="nil"/>
            </w:tcBorders>
            <w:hideMark/>
          </w:tcPr>
          <w:p w14:paraId="681E1A8D"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65ED77D9" w14:textId="77777777" w:rsidR="002A322D" w:rsidRPr="000B485D" w:rsidRDefault="002A322D" w:rsidP="0001374D">
            <w:pPr>
              <w:pStyle w:val="AmColumnHeading"/>
            </w:pPr>
            <w:r w:rsidRPr="000B485D">
              <w:t>Amendamentul</w:t>
            </w:r>
          </w:p>
        </w:tc>
      </w:tr>
      <w:tr w:rsidR="00630128" w:rsidRPr="000B485D" w14:paraId="4284EDE5" w14:textId="77777777" w:rsidTr="0001374D">
        <w:trPr>
          <w:jc w:val="center"/>
        </w:trPr>
        <w:tc>
          <w:tcPr>
            <w:tcW w:w="4876" w:type="dxa"/>
            <w:tcBorders>
              <w:top w:val="nil"/>
              <w:left w:val="nil"/>
              <w:bottom w:val="nil"/>
              <w:right w:val="nil"/>
            </w:tcBorders>
            <w:hideMark/>
          </w:tcPr>
          <w:p w14:paraId="5D4F8EB1" w14:textId="77777777" w:rsidR="002A322D" w:rsidRPr="000B485D" w:rsidRDefault="002A322D" w:rsidP="0001374D">
            <w:pPr>
              <w:pStyle w:val="Normal6a"/>
            </w:pPr>
            <w:r w:rsidRPr="000B485D">
              <w:t>7.</w:t>
            </w:r>
            <w:r w:rsidRPr="000B485D">
              <w:tab/>
              <w:t>recunoaște că estimarea oricărei necesități bugetare legate de activitățile EPPO este în continuare foarte dificilă din cauza particularității activităților EPPO, legate de nivelul imprevizibil al detectării fraudelor și de marea varietate a cazurilor sale; știe că EPPO nu are niciun fel de putere discreționară în ceea ce privește urmărirea penală și, între timp, nu are niciun fel de influență asupra resurselor și constrângerilor procedurale ale sistemelor naționale de care depinde pentru activitățile de investigare; observă că lipsa unei corespondențe fixe între numărul și costurile investigațiilor împiedică, de asemenea, previziunile privind cheltuielile, dar reamintește că resursele Uniunii care trebuie protejate sunt din ce în ce mai multe, iar complexitatea cadrului de reglementare aplicabil utilizării acestora îngreunează investigațiile, nu numai în ceea ce privește Mecanismul de redresare și reziliență (MRR) și modul său de punere în aplicare fără precedent, ci și în ceea ce privește volumul ridicat de</w:t>
            </w:r>
            <w:r w:rsidRPr="000B485D">
              <w:rPr>
                <w:b/>
                <w:bCs/>
                <w:i/>
                <w:iCs/>
              </w:rPr>
              <w:t xml:space="preserve"> resurse alocate</w:t>
            </w:r>
            <w:r w:rsidRPr="000B485D">
              <w:t xml:space="preserve">; consideră că acest context sugerează necesitatea alocării de resurse suplimentare pentru finanțarea activităților EPPO și </w:t>
            </w:r>
            <w:r w:rsidRPr="000B485D">
              <w:lastRenderedPageBreak/>
              <w:t>reiterează necesitatea ca EPPO să dispună de resurse suficiente pentru a-și îndeplini în mod adecvat mandatul;</w:t>
            </w:r>
          </w:p>
        </w:tc>
        <w:tc>
          <w:tcPr>
            <w:tcW w:w="4876" w:type="dxa"/>
            <w:tcBorders>
              <w:top w:val="nil"/>
              <w:left w:val="nil"/>
              <w:bottom w:val="nil"/>
              <w:right w:val="nil"/>
            </w:tcBorders>
            <w:hideMark/>
          </w:tcPr>
          <w:p w14:paraId="5021FA1C" w14:textId="77777777" w:rsidR="002A322D" w:rsidRPr="000B485D" w:rsidRDefault="002A322D" w:rsidP="0001374D">
            <w:pPr>
              <w:pStyle w:val="Normal6a"/>
            </w:pPr>
            <w:r w:rsidRPr="000B485D">
              <w:lastRenderedPageBreak/>
              <w:t>7.</w:t>
            </w:r>
            <w:r w:rsidRPr="000B485D">
              <w:tab/>
              <w:t xml:space="preserve">recunoaște că estimarea oricărei necesități bugetare legate de activitățile EPPO este în continuare foarte dificilă din cauza particularității activităților EPPO, legate de nivelul imprevizibil al detectării fraudelor și de marea varietate a cazurilor sale; știe că EPPO nu are niciun fel de putere discreționară în ceea ce privește urmărirea penală și, între timp, nu are niciun fel de influență asupra resurselor și constrângerilor procedurale ale sistemelor naționale de care depinde pentru activitățile de investigare; observă că lipsa unei corespondențe fixe între numărul și costurile investigațiilor împiedică, de asemenea, previziunile privind cheltuielile, dar reamintește că resursele Uniunii care trebuie protejate sunt din ce în ce mai multe, iar complexitatea cadrului de reglementare aplicabil utilizării acestora îngreunează investigațiile, nu numai în ceea ce privește Mecanismul de redresare și reziliență (MRR) și modul său de punere în aplicare fără precedent, ci și în ceea ce privește volumul ridicat de </w:t>
            </w:r>
            <w:r w:rsidRPr="000B485D">
              <w:rPr>
                <w:b/>
                <w:bCs/>
                <w:i/>
                <w:iCs/>
              </w:rPr>
              <w:t>cheltuieli</w:t>
            </w:r>
            <w:r w:rsidRPr="000B485D">
              <w:t xml:space="preserve">; consideră că acest context sugerează necesitatea alocării de resurse suplimentare pentru finanțarea activităților EPPO și </w:t>
            </w:r>
            <w:r w:rsidRPr="000B485D">
              <w:lastRenderedPageBreak/>
              <w:t>reiterează necesitatea ca EPPO să dispună de resurse suficiente pentru a-și îndeplini în mod adecvat mandatul;</w:t>
            </w:r>
          </w:p>
        </w:tc>
      </w:tr>
    </w:tbl>
    <w:p w14:paraId="00A74F59"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2D9BC50D" w14:textId="77777777" w:rsidR="002A322D" w:rsidRPr="000B485D" w:rsidRDefault="002A322D" w:rsidP="002A322D">
      <w:r w:rsidRPr="000B485D">
        <w:rPr>
          <w:rStyle w:val="HideTWBExt"/>
        </w:rPr>
        <w:t>&lt;/Amend&gt;</w:t>
      </w:r>
    </w:p>
    <w:p w14:paraId="2DD1F03B"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18</w:t>
      </w:r>
      <w:r w:rsidRPr="000B485D">
        <w:rPr>
          <w:rStyle w:val="HideTWBExt"/>
          <w:b w:val="0"/>
        </w:rPr>
        <w:t>&lt;/NumAm&gt;</w:t>
      </w:r>
    </w:p>
    <w:p w14:paraId="69F9C339" w14:textId="77777777" w:rsidR="002A322D" w:rsidRPr="000B485D" w:rsidRDefault="002A322D" w:rsidP="002A322D">
      <w:pPr>
        <w:pStyle w:val="NormalBold"/>
      </w:pPr>
      <w:r w:rsidRPr="000B485D">
        <w:rPr>
          <w:rStyle w:val="HideTWBExt"/>
          <w:b w:val="0"/>
        </w:rPr>
        <w:t>&lt;RepeatBlock-By&gt;&lt;Members&gt;</w:t>
      </w:r>
      <w:r w:rsidRPr="000B485D">
        <w:t>Damian Boeselager</w:t>
      </w:r>
      <w:r w:rsidRPr="000B485D">
        <w:rPr>
          <w:rStyle w:val="HideTWBExt"/>
          <w:b w:val="0"/>
        </w:rPr>
        <w:t>&lt;/Members&gt;</w:t>
      </w:r>
    </w:p>
    <w:p w14:paraId="2DC35FF6" w14:textId="77777777" w:rsidR="002A322D" w:rsidRPr="000B485D" w:rsidRDefault="002A322D" w:rsidP="002A322D">
      <w:r w:rsidRPr="000B485D">
        <w:rPr>
          <w:rStyle w:val="HideTWBExt"/>
        </w:rPr>
        <w:t>&lt;AuNomDe&gt;</w:t>
      </w:r>
      <w:r w:rsidRPr="000B485D">
        <w:rPr>
          <w:rStyle w:val="HideTWBInt"/>
        </w:rPr>
        <w:t>{Verts/ALE}</w:t>
      </w:r>
      <w:r w:rsidRPr="000B485D">
        <w:t>în numele Grupului Verts/ALE</w:t>
      </w:r>
      <w:r w:rsidRPr="000B485D">
        <w:rPr>
          <w:rStyle w:val="HideTWBExt"/>
        </w:rPr>
        <w:t>&lt;/AuNomDe&gt;</w:t>
      </w:r>
    </w:p>
    <w:p w14:paraId="3B453CAE" w14:textId="77777777" w:rsidR="002A322D" w:rsidRPr="000B485D" w:rsidRDefault="002A322D" w:rsidP="002A322D">
      <w:pPr>
        <w:pStyle w:val="NormalBold"/>
      </w:pPr>
      <w:r w:rsidRPr="000B485D">
        <w:rPr>
          <w:rStyle w:val="HideTWBExt"/>
          <w:b w:val="0"/>
        </w:rPr>
        <w:t>&lt;/RepeatBlock-By&gt;</w:t>
      </w:r>
    </w:p>
    <w:p w14:paraId="6A35B0A8"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28C707E1" w14:textId="77777777" w:rsidR="002A322D" w:rsidRPr="000B485D" w:rsidRDefault="002A322D" w:rsidP="002A322D">
      <w:pPr>
        <w:pStyle w:val="NormalBold"/>
      </w:pPr>
      <w:r w:rsidRPr="000B485D">
        <w:rPr>
          <w:rStyle w:val="HideTWBExt"/>
          <w:b w:val="0"/>
        </w:rPr>
        <w:t>&lt;Article&gt;</w:t>
      </w:r>
      <w:r w:rsidRPr="000B485D">
        <w:t>Punctul 8</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121FEA26" w14:textId="77777777" w:rsidTr="0001374D">
        <w:trPr>
          <w:trHeight w:val="240"/>
          <w:jc w:val="center"/>
        </w:trPr>
        <w:tc>
          <w:tcPr>
            <w:tcW w:w="9752" w:type="dxa"/>
            <w:gridSpan w:val="2"/>
            <w:tcBorders>
              <w:top w:val="nil"/>
              <w:left w:val="nil"/>
              <w:bottom w:val="nil"/>
              <w:right w:val="nil"/>
            </w:tcBorders>
          </w:tcPr>
          <w:p w14:paraId="76861D53" w14:textId="77777777" w:rsidR="002A322D" w:rsidRPr="000B485D" w:rsidRDefault="002A322D" w:rsidP="0001374D"/>
        </w:tc>
      </w:tr>
      <w:tr w:rsidR="00630128" w:rsidRPr="000B485D" w14:paraId="5819995D" w14:textId="77777777" w:rsidTr="0001374D">
        <w:trPr>
          <w:trHeight w:val="240"/>
          <w:jc w:val="center"/>
        </w:trPr>
        <w:tc>
          <w:tcPr>
            <w:tcW w:w="4876" w:type="dxa"/>
            <w:tcBorders>
              <w:top w:val="nil"/>
              <w:left w:val="nil"/>
              <w:bottom w:val="nil"/>
              <w:right w:val="nil"/>
            </w:tcBorders>
            <w:hideMark/>
          </w:tcPr>
          <w:p w14:paraId="6D6663FB"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0C168C86" w14:textId="77777777" w:rsidR="002A322D" w:rsidRPr="000B485D" w:rsidRDefault="002A322D" w:rsidP="0001374D">
            <w:pPr>
              <w:pStyle w:val="AmColumnHeading"/>
            </w:pPr>
            <w:r w:rsidRPr="000B485D">
              <w:t>Amendamentul</w:t>
            </w:r>
          </w:p>
        </w:tc>
      </w:tr>
      <w:tr w:rsidR="00630128" w:rsidRPr="000B485D" w14:paraId="68F7932E" w14:textId="77777777" w:rsidTr="0001374D">
        <w:trPr>
          <w:jc w:val="center"/>
        </w:trPr>
        <w:tc>
          <w:tcPr>
            <w:tcW w:w="4876" w:type="dxa"/>
            <w:tcBorders>
              <w:top w:val="nil"/>
              <w:left w:val="nil"/>
              <w:bottom w:val="nil"/>
              <w:right w:val="nil"/>
            </w:tcBorders>
            <w:hideMark/>
          </w:tcPr>
          <w:p w14:paraId="691D76D3" w14:textId="77777777" w:rsidR="002A322D" w:rsidRPr="000B485D" w:rsidRDefault="002A322D" w:rsidP="0001374D">
            <w:pPr>
              <w:pStyle w:val="Normal6a"/>
            </w:pPr>
            <w:r w:rsidRPr="000B485D">
              <w:t>8.</w:t>
            </w:r>
            <w:r w:rsidRPr="000B485D">
              <w:tab/>
              <w:t>înțelege că 2024 a fost un an dificil pentru EPPO, deoarece a trebuit să facă față unei creșteri a volumului de muncă în cele 22 de state membre participante, să gestioneze extinderea la Polonia și Suedia și, în același timp, să obțină autonomia informatică față de Comisie; constată că, în 2024, EPPO a solicitat 45 de posturi în schema de personal pentru a-și asigura autonomia informatică și, ulterior, 37 de posturi într-un buget rectificativ, dar ambele cereri au fost respinse; observă că în special lipsa resurselor suplimentare alocate pentru a asigura autonomia informatică a dus la necesitatea de a redirecționa către sectorul informatic membri ai personalului al căror rol era inițial să sprijine operațiunile și de a recurge la contractanți interni;</w:t>
            </w:r>
          </w:p>
        </w:tc>
        <w:tc>
          <w:tcPr>
            <w:tcW w:w="4876" w:type="dxa"/>
            <w:tcBorders>
              <w:top w:val="nil"/>
              <w:left w:val="nil"/>
              <w:bottom w:val="nil"/>
              <w:right w:val="nil"/>
            </w:tcBorders>
            <w:hideMark/>
          </w:tcPr>
          <w:p w14:paraId="2A646807" w14:textId="77777777" w:rsidR="002A322D" w:rsidRPr="000B485D" w:rsidRDefault="002A322D" w:rsidP="0001374D">
            <w:pPr>
              <w:pStyle w:val="Normal6a"/>
            </w:pPr>
            <w:r w:rsidRPr="000B485D">
              <w:t>8.</w:t>
            </w:r>
            <w:r w:rsidRPr="000B485D">
              <w:tab/>
              <w:t xml:space="preserve">înțelege că 2024 a fost un an dificil pentru EPPO, deoarece a trebuit să facă față unei creșteri a volumului de muncă în cele 22 de state membre participante, să gestioneze extinderea la Polonia și Suedia și, în același timp, să obțină autonomia informatică față de Comisie; constată că, în 2024, EPPO a solicitat 45 de posturi în schema de personal pentru a-și asigura autonomia informatică și, ulterior, 37 de posturi într-un buget rectificativ, dar ambele cereri au fost respinse; observă că în special lipsa resurselor suplimentare alocate pentru a asigura autonomia informatică a dus la necesitatea de a redirecționa către sectorul informatic membri ai personalului al căror rol era inițial să sprijine operațiunile și de a recurge la contractanți interni; </w:t>
            </w:r>
            <w:r w:rsidRPr="000B485D">
              <w:rPr>
                <w:b/>
                <w:i/>
              </w:rPr>
              <w:t xml:space="preserve">subliniază că dependența continuă de contractanți externi și redirecționarea personalului operațional către sarcini informatice, ca urmare a lipsei unor posturi în schema de personal pentru a asigura autonomia informatică, riscă să submineze capacitatea de investigare și reziliența instituțională pe termen lung a EPPO; solicită autorității bugetare să prevadă dotarea specifică și sustenabilă cu personal pentru autonomia digitală a EPPO, în vederea protejării eficacității </w:t>
            </w:r>
            <w:r w:rsidRPr="000B485D">
              <w:rPr>
                <w:b/>
                <w:i/>
              </w:rPr>
              <w:lastRenderedPageBreak/>
              <w:t>investigațiilor și a securității cibernetice;</w:t>
            </w:r>
          </w:p>
        </w:tc>
      </w:tr>
    </w:tbl>
    <w:p w14:paraId="7CD64637"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4350AB82" w14:textId="77777777" w:rsidR="002A322D" w:rsidRPr="000B485D" w:rsidRDefault="002A322D" w:rsidP="002A322D">
      <w:r w:rsidRPr="000B485D">
        <w:rPr>
          <w:rStyle w:val="HideTWBExt"/>
        </w:rPr>
        <w:t>&lt;/Amend&gt;</w:t>
      </w:r>
    </w:p>
    <w:p w14:paraId="29B11BDD"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19</w:t>
      </w:r>
      <w:r w:rsidRPr="000B485D">
        <w:rPr>
          <w:rStyle w:val="HideTWBExt"/>
          <w:b w:val="0"/>
        </w:rPr>
        <w:t>&lt;/NumAm&gt;</w:t>
      </w:r>
    </w:p>
    <w:p w14:paraId="0A86C93A"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6FE264AC" w14:textId="77777777" w:rsidR="002A322D" w:rsidRPr="000B485D" w:rsidRDefault="002A322D" w:rsidP="002A322D">
      <w:pPr>
        <w:pStyle w:val="NormalBold"/>
      </w:pPr>
      <w:r w:rsidRPr="000B485D">
        <w:rPr>
          <w:rStyle w:val="HideTWBExt"/>
          <w:b w:val="0"/>
        </w:rPr>
        <w:t>&lt;/RepeatBlock-By&gt;</w:t>
      </w:r>
    </w:p>
    <w:p w14:paraId="5B3D19F0"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5218E4FA" w14:textId="77777777" w:rsidR="002A322D" w:rsidRPr="000B485D" w:rsidRDefault="002A322D" w:rsidP="002A322D">
      <w:pPr>
        <w:pStyle w:val="NormalBold"/>
      </w:pPr>
      <w:r w:rsidRPr="000B485D">
        <w:rPr>
          <w:rStyle w:val="HideTWBExt"/>
          <w:b w:val="0"/>
        </w:rPr>
        <w:t>&lt;Article&gt;</w:t>
      </w:r>
      <w:r w:rsidRPr="000B485D">
        <w:t>Punctul 8</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679388E6" w14:textId="77777777" w:rsidTr="0001374D">
        <w:trPr>
          <w:trHeight w:val="240"/>
          <w:jc w:val="center"/>
        </w:trPr>
        <w:tc>
          <w:tcPr>
            <w:tcW w:w="9752" w:type="dxa"/>
            <w:gridSpan w:val="2"/>
            <w:tcBorders>
              <w:top w:val="nil"/>
              <w:left w:val="nil"/>
              <w:bottom w:val="nil"/>
              <w:right w:val="nil"/>
            </w:tcBorders>
          </w:tcPr>
          <w:p w14:paraId="20152E07" w14:textId="77777777" w:rsidR="002A322D" w:rsidRPr="000B485D" w:rsidRDefault="002A322D" w:rsidP="0001374D"/>
        </w:tc>
      </w:tr>
      <w:tr w:rsidR="00630128" w:rsidRPr="000B485D" w14:paraId="518064CB" w14:textId="77777777" w:rsidTr="0001374D">
        <w:trPr>
          <w:trHeight w:val="240"/>
          <w:jc w:val="center"/>
        </w:trPr>
        <w:tc>
          <w:tcPr>
            <w:tcW w:w="4876" w:type="dxa"/>
            <w:tcBorders>
              <w:top w:val="nil"/>
              <w:left w:val="nil"/>
              <w:bottom w:val="nil"/>
              <w:right w:val="nil"/>
            </w:tcBorders>
            <w:hideMark/>
          </w:tcPr>
          <w:p w14:paraId="21F7CEE6"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AC9243F" w14:textId="77777777" w:rsidR="002A322D" w:rsidRPr="000B485D" w:rsidRDefault="002A322D" w:rsidP="0001374D">
            <w:pPr>
              <w:pStyle w:val="AmColumnHeading"/>
            </w:pPr>
            <w:r w:rsidRPr="000B485D">
              <w:t>Amendamentul</w:t>
            </w:r>
          </w:p>
        </w:tc>
      </w:tr>
      <w:tr w:rsidR="00630128" w:rsidRPr="000B485D" w14:paraId="0E23C5A9" w14:textId="77777777" w:rsidTr="0001374D">
        <w:trPr>
          <w:jc w:val="center"/>
        </w:trPr>
        <w:tc>
          <w:tcPr>
            <w:tcW w:w="4876" w:type="dxa"/>
            <w:tcBorders>
              <w:top w:val="nil"/>
              <w:left w:val="nil"/>
              <w:bottom w:val="nil"/>
              <w:right w:val="nil"/>
            </w:tcBorders>
            <w:hideMark/>
          </w:tcPr>
          <w:p w14:paraId="45A7ACC4" w14:textId="77777777" w:rsidR="002A322D" w:rsidRPr="000B485D" w:rsidRDefault="002A322D" w:rsidP="0001374D">
            <w:pPr>
              <w:pStyle w:val="Normal6a"/>
            </w:pPr>
            <w:r w:rsidRPr="000B485D">
              <w:t>8.</w:t>
            </w:r>
            <w:r w:rsidRPr="000B485D">
              <w:tab/>
              <w:t xml:space="preserve">înțelege că 2024 a fost un an dificil pentru EPPO, deoarece a trebuit să facă față unei creșteri a volumului de muncă în cele 22 de state membre participante, să gestioneze extinderea la Polonia și Suedia și, în același timp, să </w:t>
            </w:r>
            <w:r w:rsidRPr="000B485D">
              <w:rPr>
                <w:b/>
                <w:bCs/>
                <w:i/>
                <w:iCs/>
              </w:rPr>
              <w:t>obțină</w:t>
            </w:r>
            <w:r w:rsidRPr="000B485D">
              <w:t xml:space="preserve"> autonomia informatică față de Comisie; constată că, în 2024, EPPO a solicitat 45 de posturi în schema de personal pentru a-și asigura autonomia informatică și, ulterior, 37 de posturi într-un buget rectificativ, dar ambele cereri au fost respinse; observă că în special lipsa resurselor suplimentare alocate pentru a asigura autonomia informatică a dus la necesitatea de a redirecționa către sectorul informatic membri ai personalului al căror rol era inițial să sprijine operațiunile și de a recurge la contractanți interni;</w:t>
            </w:r>
          </w:p>
        </w:tc>
        <w:tc>
          <w:tcPr>
            <w:tcW w:w="4876" w:type="dxa"/>
            <w:tcBorders>
              <w:top w:val="nil"/>
              <w:left w:val="nil"/>
              <w:bottom w:val="nil"/>
              <w:right w:val="nil"/>
            </w:tcBorders>
            <w:hideMark/>
          </w:tcPr>
          <w:p w14:paraId="4C9BC00E" w14:textId="77777777" w:rsidR="002A322D" w:rsidRPr="000B485D" w:rsidRDefault="002A322D" w:rsidP="0001374D">
            <w:pPr>
              <w:pStyle w:val="Normal6a"/>
            </w:pPr>
            <w:r w:rsidRPr="000B485D">
              <w:t>8.</w:t>
            </w:r>
            <w:r w:rsidRPr="000B485D">
              <w:tab/>
              <w:t xml:space="preserve">înțelege că 2024 a fost un an dificil pentru EPPO, deoarece a trebuit să facă față unei creșteri a volumului de muncă în cele 22 de state membre participante, să gestioneze extinderea la Polonia și Suedia și, în același timp, să </w:t>
            </w:r>
            <w:r w:rsidRPr="000B485D">
              <w:rPr>
                <w:b/>
                <w:bCs/>
                <w:i/>
                <w:iCs/>
              </w:rPr>
              <w:t>pregătească</w:t>
            </w:r>
            <w:r w:rsidRPr="000B485D">
              <w:t xml:space="preserve"> autonomia informatică față de Comisie; constată că, în 2024, EPPO a solicitat 45 de posturi în schema de personal pentru a-și asigura autonomia informatică și, ulterior, 37 de posturi într-un buget rectificativ, dar ambele cereri au fost respinse; observă că în special lipsa resurselor suplimentare alocate pentru a asigura autonomia informatică a dus la necesitatea de a redirecționa către sectorul informatic membri ai personalului al căror rol era inițial să sprijine operațiunile și de a recurge la contractanți interni; </w:t>
            </w:r>
            <w:r w:rsidRPr="000B485D">
              <w:rPr>
                <w:b/>
                <w:i/>
              </w:rPr>
              <w:t>consideră că este în continuare esențial să se acorde finanțare pentru a garanta că autonomia informatică deplină și securitatea cibernetică solidă a EPPO previn perturbările operaționale;</w:t>
            </w:r>
          </w:p>
        </w:tc>
      </w:tr>
    </w:tbl>
    <w:p w14:paraId="0D629F71"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1B8B6AA0" w14:textId="77777777" w:rsidR="002A322D" w:rsidRPr="000B485D" w:rsidRDefault="002A322D" w:rsidP="002A322D">
      <w:r w:rsidRPr="000B485D">
        <w:rPr>
          <w:rStyle w:val="HideTWBExt"/>
        </w:rPr>
        <w:t>&lt;/Amend&gt;</w:t>
      </w:r>
    </w:p>
    <w:p w14:paraId="4EC274F2"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20</w:t>
      </w:r>
      <w:r w:rsidRPr="000B485D">
        <w:rPr>
          <w:rStyle w:val="HideTWBExt"/>
          <w:b w:val="0"/>
        </w:rPr>
        <w:t>&lt;/NumAm&gt;</w:t>
      </w:r>
    </w:p>
    <w:p w14:paraId="150D4042"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3866DD5F" w14:textId="77777777" w:rsidR="002A322D" w:rsidRPr="000B485D" w:rsidRDefault="002A322D" w:rsidP="002A322D">
      <w:pPr>
        <w:pStyle w:val="NormalBold"/>
      </w:pPr>
      <w:r w:rsidRPr="000B485D">
        <w:rPr>
          <w:rStyle w:val="HideTWBExt"/>
          <w:b w:val="0"/>
        </w:rPr>
        <w:t>&lt;/RepeatBlock-By&gt;</w:t>
      </w:r>
    </w:p>
    <w:p w14:paraId="5D476498"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16EB0851" w14:textId="77777777" w:rsidR="002A322D" w:rsidRPr="000B485D" w:rsidRDefault="002A322D" w:rsidP="002A322D">
      <w:pPr>
        <w:pStyle w:val="NormalBold"/>
      </w:pPr>
      <w:r w:rsidRPr="000B485D">
        <w:rPr>
          <w:rStyle w:val="HideTWBExt"/>
          <w:b w:val="0"/>
        </w:rPr>
        <w:t>&lt;Article&gt;</w:t>
      </w:r>
      <w:r w:rsidRPr="000B485D">
        <w:t>Punctul 12</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211C568E" w14:textId="77777777" w:rsidTr="0001374D">
        <w:trPr>
          <w:trHeight w:val="240"/>
          <w:jc w:val="center"/>
        </w:trPr>
        <w:tc>
          <w:tcPr>
            <w:tcW w:w="9752" w:type="dxa"/>
            <w:gridSpan w:val="2"/>
            <w:tcBorders>
              <w:top w:val="nil"/>
              <w:left w:val="nil"/>
              <w:bottom w:val="nil"/>
              <w:right w:val="nil"/>
            </w:tcBorders>
          </w:tcPr>
          <w:p w14:paraId="51AAD0E2" w14:textId="77777777" w:rsidR="002A322D" w:rsidRPr="000B485D" w:rsidRDefault="002A322D" w:rsidP="0001374D"/>
        </w:tc>
      </w:tr>
      <w:tr w:rsidR="00630128" w:rsidRPr="000B485D" w14:paraId="2EB302D9" w14:textId="77777777" w:rsidTr="0001374D">
        <w:trPr>
          <w:trHeight w:val="240"/>
          <w:jc w:val="center"/>
        </w:trPr>
        <w:tc>
          <w:tcPr>
            <w:tcW w:w="4876" w:type="dxa"/>
            <w:tcBorders>
              <w:top w:val="nil"/>
              <w:left w:val="nil"/>
              <w:bottom w:val="nil"/>
              <w:right w:val="nil"/>
            </w:tcBorders>
            <w:hideMark/>
          </w:tcPr>
          <w:p w14:paraId="57314101" w14:textId="77777777" w:rsidR="002A322D" w:rsidRPr="000B485D" w:rsidRDefault="002A322D" w:rsidP="0001374D">
            <w:pPr>
              <w:pStyle w:val="AmColumnHeading"/>
            </w:pPr>
            <w:r w:rsidRPr="000B485D">
              <w:lastRenderedPageBreak/>
              <w:t>Propunerea de rezoluție</w:t>
            </w:r>
          </w:p>
        </w:tc>
        <w:tc>
          <w:tcPr>
            <w:tcW w:w="4876" w:type="dxa"/>
            <w:tcBorders>
              <w:top w:val="nil"/>
              <w:left w:val="nil"/>
              <w:bottom w:val="nil"/>
              <w:right w:val="nil"/>
            </w:tcBorders>
            <w:hideMark/>
          </w:tcPr>
          <w:p w14:paraId="17979EC7" w14:textId="77777777" w:rsidR="002A322D" w:rsidRPr="000B485D" w:rsidRDefault="002A322D" w:rsidP="0001374D">
            <w:pPr>
              <w:pStyle w:val="AmColumnHeading"/>
            </w:pPr>
            <w:r w:rsidRPr="000B485D">
              <w:t>Amendamentul</w:t>
            </w:r>
          </w:p>
        </w:tc>
      </w:tr>
      <w:tr w:rsidR="00630128" w:rsidRPr="000B485D" w14:paraId="0F0D3CE7" w14:textId="77777777" w:rsidTr="0001374D">
        <w:trPr>
          <w:jc w:val="center"/>
        </w:trPr>
        <w:tc>
          <w:tcPr>
            <w:tcW w:w="4876" w:type="dxa"/>
            <w:tcBorders>
              <w:top w:val="nil"/>
              <w:left w:val="nil"/>
              <w:bottom w:val="nil"/>
              <w:right w:val="nil"/>
            </w:tcBorders>
            <w:hideMark/>
          </w:tcPr>
          <w:p w14:paraId="24810E68" w14:textId="77777777" w:rsidR="002A322D" w:rsidRPr="000B485D" w:rsidRDefault="002A322D" w:rsidP="0001374D">
            <w:pPr>
              <w:pStyle w:val="Normal6a"/>
            </w:pPr>
            <w:r w:rsidRPr="000B485D">
              <w:t>12.</w:t>
            </w:r>
            <w:r w:rsidRPr="000B485D">
              <w:tab/>
              <w:t xml:space="preserve">constată că costurile pentru misiunile operaționale au continuat să se majoreze ușor în 2024, ajungând la 1 292 000 EUR (față de 1 175 000 EUR în 2023 și 980 000 EUR în 2022), și au absorbit aproximativ 3,7 % din creditele operaționale totale (34,1 milioane EUR), dar, în ansamblu, sunt în concordanță cu intensitatea tot mai mare a investigațiilor și sunt stabile ca valoare; înțelege că s-a înregistrat o reducere a cheltuielilor totale de deplasare, că utilizarea infrastructurii de videoconferință ca alternativă rentabilă și sigură la misiunile personalului este promovată de EPPO și că participarea la reuniuni online este practica standard pentru coordonarea internă și schimburile cu autoritățile statelor membre și partenerii Uniunii, dar misiunile </w:t>
            </w:r>
            <w:r w:rsidRPr="000B485D">
              <w:rPr>
                <w:b/>
                <w:bCs/>
                <w:i/>
                <w:iCs/>
              </w:rPr>
              <w:t>rămân o practică relevantă în context operațional</w:t>
            </w:r>
            <w:r w:rsidRPr="000B485D">
              <w:t>;</w:t>
            </w:r>
          </w:p>
        </w:tc>
        <w:tc>
          <w:tcPr>
            <w:tcW w:w="4876" w:type="dxa"/>
            <w:tcBorders>
              <w:top w:val="nil"/>
              <w:left w:val="nil"/>
              <w:bottom w:val="nil"/>
              <w:right w:val="nil"/>
            </w:tcBorders>
            <w:hideMark/>
          </w:tcPr>
          <w:p w14:paraId="061281E1" w14:textId="77777777" w:rsidR="002A322D" w:rsidRPr="000B485D" w:rsidRDefault="002A322D" w:rsidP="0001374D">
            <w:pPr>
              <w:pStyle w:val="Normal6a"/>
            </w:pPr>
            <w:r w:rsidRPr="000B485D">
              <w:t>12.</w:t>
            </w:r>
            <w:r w:rsidRPr="000B485D">
              <w:tab/>
              <w:t xml:space="preserve">constată că costurile pentru misiunile operaționale au continuat să se majoreze ușor în 2024, ajungând la 1 292 000 EUR (față de 1 175 000 EUR în 2023 și 980 000 EUR în 2022), și au absorbit aproximativ 3,7 % din creditele operaționale totale (34,1 milioane EUR), dar, în ansamblu, sunt în concordanță cu intensitatea tot mai mare a investigațiilor și sunt stabile ca valoare; înțelege că s-a înregistrat o reducere a cheltuielilor totale de deplasare, că utilizarea infrastructurii de videoconferință ca alternativă rentabilă și sigură la misiunile personalului este promovată de EPPO și că participarea la reuniuni online este practica standard pentru coordonarea internă și schimburile cu autoritățile statelor membre și partenerii Uniunii, dar misiunile </w:t>
            </w:r>
            <w:r w:rsidRPr="000B485D">
              <w:rPr>
                <w:b/>
                <w:bCs/>
                <w:i/>
                <w:iCs/>
              </w:rPr>
              <w:t>sunt în continuare necesare în contexte operaționale și judiciare, pentru a garanta o abordare consecventă la nivelul EPPO, pentru instruirea sau sensibilizarea părților interesate</w:t>
            </w:r>
            <w:r w:rsidRPr="000B485D">
              <w:t>;</w:t>
            </w:r>
          </w:p>
        </w:tc>
      </w:tr>
    </w:tbl>
    <w:p w14:paraId="09E62B2F"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5E136591" w14:textId="77777777" w:rsidR="002A322D" w:rsidRPr="000B485D" w:rsidRDefault="002A322D" w:rsidP="002A322D">
      <w:r w:rsidRPr="000B485D">
        <w:rPr>
          <w:rStyle w:val="HideTWBExt"/>
        </w:rPr>
        <w:t>&lt;/Amend&gt;</w:t>
      </w:r>
    </w:p>
    <w:p w14:paraId="3722F774"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21</w:t>
      </w:r>
      <w:r w:rsidRPr="000B485D">
        <w:rPr>
          <w:rStyle w:val="HideTWBExt"/>
          <w:b w:val="0"/>
        </w:rPr>
        <w:t>&lt;/NumAm&gt;</w:t>
      </w:r>
    </w:p>
    <w:p w14:paraId="537BDC87" w14:textId="77777777" w:rsidR="002A322D" w:rsidRPr="000B485D" w:rsidRDefault="002A322D" w:rsidP="002A322D">
      <w:pPr>
        <w:pStyle w:val="NormalBold"/>
      </w:pPr>
      <w:r w:rsidRPr="000B485D">
        <w:rPr>
          <w:rStyle w:val="HideTWBExt"/>
          <w:b w:val="0"/>
        </w:rPr>
        <w:t>&lt;RepeatBlock-By&gt;&lt;Members&gt;</w:t>
      </w:r>
      <w:r w:rsidRPr="000B485D">
        <w:t>Csaba Molnár</w:t>
      </w:r>
      <w:r w:rsidRPr="000B485D">
        <w:rPr>
          <w:rStyle w:val="HideTWBExt"/>
          <w:b w:val="0"/>
        </w:rPr>
        <w:t>&lt;/Members&gt;</w:t>
      </w:r>
    </w:p>
    <w:p w14:paraId="51C81A82" w14:textId="77777777" w:rsidR="002A322D" w:rsidRPr="000B485D" w:rsidRDefault="002A322D" w:rsidP="002A322D">
      <w:pPr>
        <w:pStyle w:val="NormalBold"/>
      </w:pPr>
      <w:r w:rsidRPr="000B485D">
        <w:rPr>
          <w:rStyle w:val="HideTWBExt"/>
          <w:b w:val="0"/>
        </w:rPr>
        <w:t>&lt;/RepeatBlock-By&gt;</w:t>
      </w:r>
    </w:p>
    <w:p w14:paraId="04ADC38C"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19338EEE" w14:textId="77777777" w:rsidR="002A322D" w:rsidRPr="000B485D" w:rsidRDefault="002A322D" w:rsidP="002A322D">
      <w:pPr>
        <w:pStyle w:val="NormalBold"/>
      </w:pPr>
      <w:r w:rsidRPr="000B485D">
        <w:rPr>
          <w:rStyle w:val="HideTWBExt"/>
          <w:b w:val="0"/>
        </w:rPr>
        <w:t>&lt;Article&gt;</w:t>
      </w:r>
      <w:r w:rsidRPr="000B485D">
        <w:t>Punctul 14 a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7517AD66" w14:textId="77777777" w:rsidTr="0001374D">
        <w:trPr>
          <w:trHeight w:val="240"/>
          <w:jc w:val="center"/>
        </w:trPr>
        <w:tc>
          <w:tcPr>
            <w:tcW w:w="9752" w:type="dxa"/>
            <w:gridSpan w:val="2"/>
            <w:tcBorders>
              <w:top w:val="nil"/>
              <w:left w:val="nil"/>
              <w:bottom w:val="nil"/>
              <w:right w:val="nil"/>
            </w:tcBorders>
          </w:tcPr>
          <w:p w14:paraId="69FEF55C" w14:textId="77777777" w:rsidR="002A322D" w:rsidRPr="000B485D" w:rsidRDefault="002A322D" w:rsidP="0001374D"/>
        </w:tc>
      </w:tr>
      <w:tr w:rsidR="00630128" w:rsidRPr="000B485D" w14:paraId="318F01A6" w14:textId="77777777" w:rsidTr="0001374D">
        <w:trPr>
          <w:trHeight w:val="240"/>
          <w:jc w:val="center"/>
        </w:trPr>
        <w:tc>
          <w:tcPr>
            <w:tcW w:w="4876" w:type="dxa"/>
            <w:tcBorders>
              <w:top w:val="nil"/>
              <w:left w:val="nil"/>
              <w:bottom w:val="nil"/>
              <w:right w:val="nil"/>
            </w:tcBorders>
            <w:hideMark/>
          </w:tcPr>
          <w:p w14:paraId="2864203C"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24357324" w14:textId="77777777" w:rsidR="002A322D" w:rsidRPr="000B485D" w:rsidRDefault="002A322D" w:rsidP="0001374D">
            <w:pPr>
              <w:pStyle w:val="AmColumnHeading"/>
            </w:pPr>
            <w:r w:rsidRPr="000B485D">
              <w:t>Amendamentul</w:t>
            </w:r>
          </w:p>
        </w:tc>
      </w:tr>
      <w:tr w:rsidR="00630128" w:rsidRPr="000B485D" w14:paraId="334B15A2" w14:textId="77777777" w:rsidTr="0001374D">
        <w:trPr>
          <w:jc w:val="center"/>
        </w:trPr>
        <w:tc>
          <w:tcPr>
            <w:tcW w:w="4876" w:type="dxa"/>
            <w:tcBorders>
              <w:top w:val="nil"/>
              <w:left w:val="nil"/>
              <w:bottom w:val="nil"/>
              <w:right w:val="nil"/>
            </w:tcBorders>
          </w:tcPr>
          <w:p w14:paraId="563F016A" w14:textId="77777777" w:rsidR="002A322D" w:rsidRPr="000B485D" w:rsidRDefault="002A322D" w:rsidP="0001374D">
            <w:pPr>
              <w:pStyle w:val="Normal6a"/>
            </w:pPr>
          </w:p>
        </w:tc>
        <w:tc>
          <w:tcPr>
            <w:tcW w:w="4876" w:type="dxa"/>
            <w:tcBorders>
              <w:top w:val="nil"/>
              <w:left w:val="nil"/>
              <w:bottom w:val="nil"/>
              <w:right w:val="nil"/>
            </w:tcBorders>
            <w:hideMark/>
          </w:tcPr>
          <w:p w14:paraId="4A261D9E" w14:textId="77777777" w:rsidR="002A322D" w:rsidRPr="000B485D" w:rsidRDefault="002A322D" w:rsidP="0001374D">
            <w:pPr>
              <w:pStyle w:val="Normal6a"/>
            </w:pPr>
            <w:r w:rsidRPr="000B485D">
              <w:rPr>
                <w:b/>
                <w:i/>
              </w:rPr>
              <w:t>14a.</w:t>
            </w:r>
            <w:r w:rsidRPr="000B485D">
              <w:tab/>
            </w:r>
            <w:r w:rsidRPr="000B485D">
              <w:rPr>
                <w:b/>
                <w:i/>
              </w:rPr>
              <w:t>subliniază importanța achizițiilor publice ca instrument de promovare a obiectivelor de politică, inclusiv a obiectivelor sociale și de mediu; solicită EPPO să consolideze integrarea criteriilor strategice privind responsabilitatea socială și durabilitatea mediului în procedurile sale de achiziții publice;</w:t>
            </w:r>
          </w:p>
        </w:tc>
      </w:tr>
    </w:tbl>
    <w:p w14:paraId="6289BC85"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59121DE5" w14:textId="77777777" w:rsidR="002A322D" w:rsidRPr="000B485D" w:rsidRDefault="002A322D" w:rsidP="002A322D">
      <w:r w:rsidRPr="000B485D">
        <w:rPr>
          <w:rStyle w:val="HideTWBExt"/>
        </w:rPr>
        <w:lastRenderedPageBreak/>
        <w:t>&lt;/Amend&gt;</w:t>
      </w:r>
    </w:p>
    <w:p w14:paraId="443AD3D6"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22</w:t>
      </w:r>
      <w:r w:rsidRPr="000B485D">
        <w:rPr>
          <w:rStyle w:val="HideTWBExt"/>
          <w:b w:val="0"/>
        </w:rPr>
        <w:t>&lt;/NumAm&gt;</w:t>
      </w:r>
    </w:p>
    <w:p w14:paraId="1FDD8C84" w14:textId="77777777" w:rsidR="002A322D" w:rsidRPr="000B485D" w:rsidRDefault="002A322D" w:rsidP="002A322D">
      <w:pPr>
        <w:pStyle w:val="NormalBold"/>
      </w:pPr>
      <w:r w:rsidRPr="000B485D">
        <w:rPr>
          <w:rStyle w:val="HideTWBExt"/>
          <w:b w:val="0"/>
        </w:rPr>
        <w:t>&lt;RepeatBlock-By&gt;&lt;Members&gt;</w:t>
      </w:r>
      <w:r w:rsidRPr="000B485D">
        <w:t>Damian Boeselager</w:t>
      </w:r>
      <w:r w:rsidRPr="000B485D">
        <w:rPr>
          <w:rStyle w:val="HideTWBExt"/>
          <w:b w:val="0"/>
        </w:rPr>
        <w:t>&lt;/Members&gt;</w:t>
      </w:r>
    </w:p>
    <w:p w14:paraId="11645A48" w14:textId="77777777" w:rsidR="002A322D" w:rsidRPr="000B485D" w:rsidRDefault="002A322D" w:rsidP="002A322D">
      <w:r w:rsidRPr="000B485D">
        <w:rPr>
          <w:rStyle w:val="HideTWBExt"/>
        </w:rPr>
        <w:t>&lt;AuNomDe&gt;</w:t>
      </w:r>
      <w:r w:rsidRPr="000B485D">
        <w:rPr>
          <w:rStyle w:val="HideTWBInt"/>
        </w:rPr>
        <w:t>{Verts/ALE}</w:t>
      </w:r>
      <w:r w:rsidRPr="000B485D">
        <w:t>în numele Grupului Verts/ALE</w:t>
      </w:r>
      <w:r w:rsidRPr="000B485D">
        <w:rPr>
          <w:rStyle w:val="HideTWBExt"/>
        </w:rPr>
        <w:t>&lt;/AuNomDe&gt;</w:t>
      </w:r>
    </w:p>
    <w:p w14:paraId="51E823B8" w14:textId="77777777" w:rsidR="002A322D" w:rsidRPr="000B485D" w:rsidRDefault="002A322D" w:rsidP="002A322D">
      <w:pPr>
        <w:pStyle w:val="NormalBold"/>
      </w:pPr>
      <w:r w:rsidRPr="000B485D">
        <w:rPr>
          <w:rStyle w:val="HideTWBExt"/>
          <w:b w:val="0"/>
        </w:rPr>
        <w:t>&lt;/RepeatBlock-By&gt;</w:t>
      </w:r>
    </w:p>
    <w:p w14:paraId="51AF2016"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466EC874" w14:textId="77777777" w:rsidR="002A322D" w:rsidRPr="000B485D" w:rsidRDefault="002A322D" w:rsidP="002A322D">
      <w:pPr>
        <w:pStyle w:val="NormalBold"/>
      </w:pPr>
      <w:r w:rsidRPr="000B485D">
        <w:rPr>
          <w:rStyle w:val="HideTWBExt"/>
          <w:b w:val="0"/>
        </w:rPr>
        <w:t>&lt;Article&gt;</w:t>
      </w:r>
      <w:r w:rsidRPr="000B485D">
        <w:t>Punctul 17 a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1679C49" w14:textId="77777777" w:rsidTr="0001374D">
        <w:trPr>
          <w:trHeight w:val="240"/>
          <w:jc w:val="center"/>
        </w:trPr>
        <w:tc>
          <w:tcPr>
            <w:tcW w:w="9752" w:type="dxa"/>
            <w:gridSpan w:val="2"/>
            <w:tcBorders>
              <w:top w:val="nil"/>
              <w:left w:val="nil"/>
              <w:bottom w:val="nil"/>
              <w:right w:val="nil"/>
            </w:tcBorders>
          </w:tcPr>
          <w:p w14:paraId="230CE987" w14:textId="77777777" w:rsidR="002A322D" w:rsidRPr="000B485D" w:rsidRDefault="002A322D" w:rsidP="0001374D"/>
        </w:tc>
      </w:tr>
      <w:tr w:rsidR="00630128" w:rsidRPr="000B485D" w14:paraId="5CF2ACEC" w14:textId="77777777" w:rsidTr="0001374D">
        <w:trPr>
          <w:trHeight w:val="240"/>
          <w:jc w:val="center"/>
        </w:trPr>
        <w:tc>
          <w:tcPr>
            <w:tcW w:w="4876" w:type="dxa"/>
            <w:tcBorders>
              <w:top w:val="nil"/>
              <w:left w:val="nil"/>
              <w:bottom w:val="nil"/>
              <w:right w:val="nil"/>
            </w:tcBorders>
            <w:hideMark/>
          </w:tcPr>
          <w:p w14:paraId="3EE377DC"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779F682" w14:textId="77777777" w:rsidR="002A322D" w:rsidRPr="000B485D" w:rsidRDefault="002A322D" w:rsidP="0001374D">
            <w:pPr>
              <w:pStyle w:val="AmColumnHeading"/>
            </w:pPr>
            <w:r w:rsidRPr="000B485D">
              <w:t>Amendamentul</w:t>
            </w:r>
          </w:p>
        </w:tc>
      </w:tr>
      <w:tr w:rsidR="00630128" w:rsidRPr="000B485D" w14:paraId="1761524F" w14:textId="77777777" w:rsidTr="0001374D">
        <w:trPr>
          <w:jc w:val="center"/>
        </w:trPr>
        <w:tc>
          <w:tcPr>
            <w:tcW w:w="4876" w:type="dxa"/>
            <w:tcBorders>
              <w:top w:val="nil"/>
              <w:left w:val="nil"/>
              <w:bottom w:val="nil"/>
              <w:right w:val="nil"/>
            </w:tcBorders>
          </w:tcPr>
          <w:p w14:paraId="64E0AF73" w14:textId="77777777" w:rsidR="002A322D" w:rsidRPr="000B485D" w:rsidRDefault="002A322D" w:rsidP="0001374D">
            <w:pPr>
              <w:pStyle w:val="Normal6a"/>
            </w:pPr>
          </w:p>
        </w:tc>
        <w:tc>
          <w:tcPr>
            <w:tcW w:w="4876" w:type="dxa"/>
            <w:tcBorders>
              <w:top w:val="nil"/>
              <w:left w:val="nil"/>
              <w:bottom w:val="nil"/>
              <w:right w:val="nil"/>
            </w:tcBorders>
            <w:hideMark/>
          </w:tcPr>
          <w:p w14:paraId="1AB7C731" w14:textId="77777777" w:rsidR="002A322D" w:rsidRPr="000B485D" w:rsidRDefault="002A322D" w:rsidP="0001374D">
            <w:pPr>
              <w:pStyle w:val="Normal6a"/>
            </w:pPr>
            <w:r w:rsidRPr="000B485D">
              <w:rPr>
                <w:b/>
                <w:i/>
              </w:rPr>
              <w:t>17a.</w:t>
            </w:r>
            <w:r w:rsidRPr="000B485D">
              <w:tab/>
            </w:r>
            <w:r w:rsidRPr="000B485D">
              <w:rPr>
                <w:b/>
                <w:i/>
              </w:rPr>
              <w:t>reiterează că resursele bugetare și umane alocate EPPO sunt în continuare insuficiente din punct de vedere structural, având în vedere creșterea accelerată a volumului său de muncă, în special în ceea ce privește frauda transfrontalieră în domeniul TVA și cazurile legate de Mecanismul de redresare și reziliență; regretă că Comisia nu a realizat evaluarea personalului anunțată în scrisoarea rectificativă nr. 1/2022 și nici nu s-a angajat într-un dialog semnificativ cu EPPO legat de nevoile reale privind resursele; solicită Comisiei să ia măsuri pentru a îndrepta de urgență această situație și să garanteze că propunerile de buget viitoare se bazează pe indicatori actualizați privind volumul de muncă, mai degrabă decât pe ipoteze depășite;</w:t>
            </w:r>
          </w:p>
        </w:tc>
      </w:tr>
    </w:tbl>
    <w:p w14:paraId="0B9F5A53"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7B58C969" w14:textId="77777777" w:rsidR="002A322D" w:rsidRPr="000B485D" w:rsidRDefault="002A322D" w:rsidP="002A322D">
      <w:r w:rsidRPr="000B485D">
        <w:rPr>
          <w:rStyle w:val="HideTWBExt"/>
        </w:rPr>
        <w:t>&lt;/Amend&gt;</w:t>
      </w:r>
    </w:p>
    <w:p w14:paraId="44D92AC7"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23</w:t>
      </w:r>
      <w:r w:rsidRPr="000B485D">
        <w:rPr>
          <w:rStyle w:val="HideTWBExt"/>
          <w:b w:val="0"/>
        </w:rPr>
        <w:t>&lt;/NumAm&gt;</w:t>
      </w:r>
    </w:p>
    <w:p w14:paraId="5A4AF65F" w14:textId="77777777" w:rsidR="002A322D" w:rsidRPr="000B485D" w:rsidRDefault="002A322D" w:rsidP="002A322D">
      <w:pPr>
        <w:pStyle w:val="NormalBold"/>
      </w:pPr>
      <w:r w:rsidRPr="000B485D">
        <w:rPr>
          <w:rStyle w:val="HideTWBExt"/>
          <w:b w:val="0"/>
        </w:rPr>
        <w:t>&lt;RepeatBlock-By&gt;&lt;Members&gt;</w:t>
      </w:r>
      <w:r w:rsidRPr="000B485D">
        <w:t>Damian Boeselager</w:t>
      </w:r>
      <w:r w:rsidRPr="000B485D">
        <w:rPr>
          <w:rStyle w:val="HideTWBExt"/>
          <w:b w:val="0"/>
        </w:rPr>
        <w:t>&lt;/Members&gt;</w:t>
      </w:r>
    </w:p>
    <w:p w14:paraId="08DA91CD" w14:textId="77777777" w:rsidR="002A322D" w:rsidRPr="000B485D" w:rsidRDefault="002A322D" w:rsidP="002A322D">
      <w:r w:rsidRPr="000B485D">
        <w:rPr>
          <w:rStyle w:val="HideTWBExt"/>
        </w:rPr>
        <w:t>&lt;AuNomDe&gt;</w:t>
      </w:r>
      <w:r w:rsidRPr="000B485D">
        <w:rPr>
          <w:rStyle w:val="HideTWBInt"/>
        </w:rPr>
        <w:t>{Verts/ALE}</w:t>
      </w:r>
      <w:r w:rsidRPr="000B485D">
        <w:t>în numele Grupului Verts/ALE</w:t>
      </w:r>
      <w:r w:rsidRPr="000B485D">
        <w:rPr>
          <w:rStyle w:val="HideTWBExt"/>
        </w:rPr>
        <w:t>&lt;/AuNomDe&gt;</w:t>
      </w:r>
    </w:p>
    <w:p w14:paraId="44181F8B" w14:textId="77777777" w:rsidR="002A322D" w:rsidRPr="000B485D" w:rsidRDefault="002A322D" w:rsidP="002A322D">
      <w:pPr>
        <w:pStyle w:val="NormalBold"/>
      </w:pPr>
      <w:r w:rsidRPr="000B485D">
        <w:rPr>
          <w:rStyle w:val="HideTWBExt"/>
          <w:b w:val="0"/>
        </w:rPr>
        <w:t>&lt;/RepeatBlock-By&gt;</w:t>
      </w:r>
    </w:p>
    <w:p w14:paraId="6C7EE891"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5BACF10B" w14:textId="77777777" w:rsidR="002A322D" w:rsidRPr="000B485D" w:rsidRDefault="002A322D" w:rsidP="002A322D">
      <w:pPr>
        <w:pStyle w:val="NormalBold"/>
      </w:pPr>
      <w:r w:rsidRPr="000B485D">
        <w:rPr>
          <w:rStyle w:val="HideTWBExt"/>
          <w:b w:val="0"/>
        </w:rPr>
        <w:t>&lt;Article&gt;</w:t>
      </w:r>
      <w:r w:rsidRPr="000B485D">
        <w:t>Punctul 17 b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11375A6E" w14:textId="77777777" w:rsidTr="0001374D">
        <w:trPr>
          <w:trHeight w:val="240"/>
          <w:jc w:val="center"/>
        </w:trPr>
        <w:tc>
          <w:tcPr>
            <w:tcW w:w="9752" w:type="dxa"/>
            <w:gridSpan w:val="2"/>
            <w:tcBorders>
              <w:top w:val="nil"/>
              <w:left w:val="nil"/>
              <w:bottom w:val="nil"/>
              <w:right w:val="nil"/>
            </w:tcBorders>
          </w:tcPr>
          <w:p w14:paraId="14A82244" w14:textId="77777777" w:rsidR="002A322D" w:rsidRPr="000B485D" w:rsidRDefault="002A322D" w:rsidP="0001374D"/>
        </w:tc>
      </w:tr>
      <w:tr w:rsidR="00630128" w:rsidRPr="000B485D" w14:paraId="18217EF2" w14:textId="77777777" w:rsidTr="0001374D">
        <w:trPr>
          <w:trHeight w:val="240"/>
          <w:jc w:val="center"/>
        </w:trPr>
        <w:tc>
          <w:tcPr>
            <w:tcW w:w="4876" w:type="dxa"/>
            <w:tcBorders>
              <w:top w:val="nil"/>
              <w:left w:val="nil"/>
              <w:bottom w:val="nil"/>
              <w:right w:val="nil"/>
            </w:tcBorders>
            <w:hideMark/>
          </w:tcPr>
          <w:p w14:paraId="1394EBA1"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532045C5" w14:textId="77777777" w:rsidR="002A322D" w:rsidRPr="000B485D" w:rsidRDefault="002A322D" w:rsidP="0001374D">
            <w:pPr>
              <w:pStyle w:val="AmColumnHeading"/>
            </w:pPr>
            <w:r w:rsidRPr="000B485D">
              <w:t>Amendamentul</w:t>
            </w:r>
          </w:p>
        </w:tc>
      </w:tr>
      <w:tr w:rsidR="00630128" w:rsidRPr="000B485D" w14:paraId="743274F7" w14:textId="77777777" w:rsidTr="0001374D">
        <w:trPr>
          <w:jc w:val="center"/>
        </w:trPr>
        <w:tc>
          <w:tcPr>
            <w:tcW w:w="4876" w:type="dxa"/>
            <w:tcBorders>
              <w:top w:val="nil"/>
              <w:left w:val="nil"/>
              <w:bottom w:val="nil"/>
              <w:right w:val="nil"/>
            </w:tcBorders>
          </w:tcPr>
          <w:p w14:paraId="580FBE5D" w14:textId="77777777" w:rsidR="002A322D" w:rsidRPr="000B485D" w:rsidRDefault="002A322D" w:rsidP="0001374D">
            <w:pPr>
              <w:pStyle w:val="Normal6a"/>
            </w:pPr>
          </w:p>
        </w:tc>
        <w:tc>
          <w:tcPr>
            <w:tcW w:w="4876" w:type="dxa"/>
            <w:tcBorders>
              <w:top w:val="nil"/>
              <w:left w:val="nil"/>
              <w:bottom w:val="nil"/>
              <w:right w:val="nil"/>
            </w:tcBorders>
            <w:hideMark/>
          </w:tcPr>
          <w:p w14:paraId="6F06D551" w14:textId="77777777" w:rsidR="002A322D" w:rsidRPr="000B485D" w:rsidRDefault="002A322D" w:rsidP="0001374D">
            <w:pPr>
              <w:pStyle w:val="Normal6a"/>
            </w:pPr>
            <w:r w:rsidRPr="000B485D">
              <w:rPr>
                <w:b/>
                <w:i/>
              </w:rPr>
              <w:t>17b.</w:t>
            </w:r>
            <w:r w:rsidRPr="000B485D">
              <w:tab/>
            </w:r>
            <w:r w:rsidRPr="000B485D">
              <w:rPr>
                <w:b/>
                <w:i/>
              </w:rPr>
              <w:t xml:space="preserve">regretă că Comisia nu a realizat evaluarea personalului anunțată în scrisoarea rectificativă nr. 1/2022 și nu s-a angajat într-un dialog semnificativ cu </w:t>
            </w:r>
            <w:r w:rsidRPr="000B485D">
              <w:rPr>
                <w:b/>
                <w:i/>
              </w:rPr>
              <w:lastRenderedPageBreak/>
              <w:t>EPPO privind nevoile actualizate; subliniază că este necesară revizuirea fișei financiare legislative din 2017, care este depășită, astfel încât să reflecte indicatori reali privind volumul de muncă, și că aceasta nu poate fi condiționată de o modificare a mandatului, având în vedere miza extinderii intereselor financiare ale Uniunii; solicită Comisiei să prezinte, fără întârziere, o evaluare actualizată a personalului și a finanțării, pregătită în strânsă consultare cu EPPO și bazată pe indicatori măsurabili privind volumul de muncă și pe complexitatea cazurilor;</w:t>
            </w:r>
          </w:p>
        </w:tc>
      </w:tr>
    </w:tbl>
    <w:p w14:paraId="4EBE2157"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6F11D8F3" w14:textId="77777777" w:rsidR="002A322D" w:rsidRPr="000B485D" w:rsidRDefault="002A322D" w:rsidP="002A322D">
      <w:r w:rsidRPr="000B485D">
        <w:rPr>
          <w:rStyle w:val="HideTWBExt"/>
        </w:rPr>
        <w:t>&lt;/Amend&gt;</w:t>
      </w:r>
    </w:p>
    <w:p w14:paraId="18D3E31B"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24</w:t>
      </w:r>
      <w:r w:rsidRPr="000B485D">
        <w:rPr>
          <w:rStyle w:val="HideTWBExt"/>
          <w:b w:val="0"/>
        </w:rPr>
        <w:t>&lt;/NumAm&gt;</w:t>
      </w:r>
    </w:p>
    <w:p w14:paraId="13BC389C"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36D47C2F" w14:textId="77777777" w:rsidR="002A322D" w:rsidRPr="000B485D" w:rsidRDefault="002A322D" w:rsidP="002A322D">
      <w:pPr>
        <w:pStyle w:val="NormalBold"/>
      </w:pPr>
      <w:r w:rsidRPr="000B485D">
        <w:rPr>
          <w:rStyle w:val="HideTWBExt"/>
          <w:b w:val="0"/>
        </w:rPr>
        <w:t>&lt;/RepeatBlock-By&gt;</w:t>
      </w:r>
    </w:p>
    <w:p w14:paraId="10ACE3CE"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53AC0950" w14:textId="77777777" w:rsidR="002A322D" w:rsidRPr="000B485D" w:rsidRDefault="002A322D" w:rsidP="002A322D">
      <w:pPr>
        <w:pStyle w:val="NormalBold"/>
      </w:pPr>
      <w:r w:rsidRPr="000B485D">
        <w:rPr>
          <w:rStyle w:val="HideTWBExt"/>
          <w:b w:val="0"/>
        </w:rPr>
        <w:t>&lt;Article&gt;</w:t>
      </w:r>
      <w:r w:rsidRPr="000B485D">
        <w:t>Punctul 18</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0D77ECB1" w14:textId="77777777" w:rsidTr="0001374D">
        <w:trPr>
          <w:trHeight w:val="240"/>
          <w:jc w:val="center"/>
        </w:trPr>
        <w:tc>
          <w:tcPr>
            <w:tcW w:w="9752" w:type="dxa"/>
            <w:gridSpan w:val="2"/>
            <w:tcBorders>
              <w:top w:val="nil"/>
              <w:left w:val="nil"/>
              <w:bottom w:val="nil"/>
              <w:right w:val="nil"/>
            </w:tcBorders>
          </w:tcPr>
          <w:p w14:paraId="09EE13BD" w14:textId="77777777" w:rsidR="002A322D" w:rsidRPr="000B485D" w:rsidRDefault="002A322D" w:rsidP="0001374D"/>
        </w:tc>
      </w:tr>
      <w:tr w:rsidR="00630128" w:rsidRPr="000B485D" w14:paraId="4ED75411" w14:textId="77777777" w:rsidTr="0001374D">
        <w:trPr>
          <w:trHeight w:val="240"/>
          <w:jc w:val="center"/>
        </w:trPr>
        <w:tc>
          <w:tcPr>
            <w:tcW w:w="4876" w:type="dxa"/>
            <w:tcBorders>
              <w:top w:val="nil"/>
              <w:left w:val="nil"/>
              <w:bottom w:val="nil"/>
              <w:right w:val="nil"/>
            </w:tcBorders>
            <w:hideMark/>
          </w:tcPr>
          <w:p w14:paraId="4CBFEA2A"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79871902" w14:textId="77777777" w:rsidR="002A322D" w:rsidRPr="000B485D" w:rsidRDefault="002A322D" w:rsidP="0001374D">
            <w:pPr>
              <w:pStyle w:val="AmColumnHeading"/>
            </w:pPr>
            <w:r w:rsidRPr="000B485D">
              <w:t>Amendamentul</w:t>
            </w:r>
          </w:p>
        </w:tc>
      </w:tr>
      <w:tr w:rsidR="00630128" w:rsidRPr="000B485D" w14:paraId="7E74F384" w14:textId="77777777" w:rsidTr="0001374D">
        <w:trPr>
          <w:jc w:val="center"/>
        </w:trPr>
        <w:tc>
          <w:tcPr>
            <w:tcW w:w="4876" w:type="dxa"/>
            <w:tcBorders>
              <w:top w:val="nil"/>
              <w:left w:val="nil"/>
              <w:bottom w:val="nil"/>
              <w:right w:val="nil"/>
            </w:tcBorders>
            <w:hideMark/>
          </w:tcPr>
          <w:p w14:paraId="35C0F135" w14:textId="77777777" w:rsidR="002A322D" w:rsidRPr="000B485D" w:rsidRDefault="002A322D" w:rsidP="0001374D">
            <w:pPr>
              <w:pStyle w:val="Normal6a"/>
            </w:pPr>
            <w:r w:rsidRPr="000B485D">
              <w:t>18.</w:t>
            </w:r>
            <w:r w:rsidRPr="000B485D">
              <w:tab/>
              <w:t xml:space="preserve">subliniază că modul de operare al organizațiilor criminale este din ce în ce mai des transnațional, structurat pe implicarea recurentă a unor structuri organizaționale complexe utilizate ca paravan și vehicule juridice opace, desfășurate în mai multe jurisdicții cu niveluri inegale de aplicare a legislației Uniunii; subliniază că strategia grupurilor infracționale organizate vizează deturnarea frauduloasă a fondurilor Uniunii și ascunderea produselor infracțiunilor prin operațiuni de spălare a banilor care afectează economia legală și se manifestă, de asemenea, sub forma unei fraude transfrontaliere la scară largă în domeniul TVA; subliniază că aceste structuri infracționale exploatează în mod sistematic fragmentarea reglementărilor și asimetriile procedurale dintre statele membre, precum și limitările inerente orientării naționale a autorităților de aplicare a legii și a </w:t>
            </w:r>
            <w:r w:rsidRPr="000B485D">
              <w:lastRenderedPageBreak/>
              <w:t>autorităților judiciare; subliniază, în acest sens, valoarea adăugată a acțiunilor EPPO, care permit eliminarea lacunelor lăsate de inițiativele naționale necoordonate și care reprezintă instrumentul cel mai eficient pentru a destructura activitățile infracționale transnaționale și a interveni în protejarea intereselor financiare ale Uniunii și a pieței interne;</w:t>
            </w:r>
          </w:p>
        </w:tc>
        <w:tc>
          <w:tcPr>
            <w:tcW w:w="4876" w:type="dxa"/>
            <w:tcBorders>
              <w:top w:val="nil"/>
              <w:left w:val="nil"/>
              <w:bottom w:val="nil"/>
              <w:right w:val="nil"/>
            </w:tcBorders>
            <w:hideMark/>
          </w:tcPr>
          <w:p w14:paraId="45F260B6" w14:textId="77777777" w:rsidR="002A322D" w:rsidRPr="000B485D" w:rsidRDefault="002A322D" w:rsidP="0001374D">
            <w:pPr>
              <w:pStyle w:val="Normal6a"/>
            </w:pPr>
            <w:r w:rsidRPr="000B485D">
              <w:lastRenderedPageBreak/>
              <w:t>18.</w:t>
            </w:r>
            <w:r w:rsidRPr="000B485D">
              <w:tab/>
              <w:t xml:space="preserve">subliniază că modul de operare al organizațiilor criminale este din ce în ce mai des transnațional, structurat pe implicarea recurentă a unor structuri organizaționale complexe utilizate ca paravan și vehicule juridice opace, desfășurate în mai multe jurisdicții cu niveluri inegale de aplicare a legislației Uniunii; subliniază că strategia grupurilor infracționale organizate vizează deturnarea frauduloasă a fondurilor Uniunii și ascunderea produselor infracțiunilor prin operațiuni de spălare a banilor care afectează economia legală și se manifestă, de asemenea, sub forma unei fraude transfrontaliere la scară largă în domeniul TVA; subliniază că aceste structuri infracționale exploatează în mod sistematic fragmentarea reglementărilor și asimetriile procedurale dintre statele membre, precum și limitările inerente orientării naționale a autorităților de aplicare a legii și a </w:t>
            </w:r>
            <w:r w:rsidRPr="000B485D">
              <w:lastRenderedPageBreak/>
              <w:t xml:space="preserve">autorităților judiciare; subliniază, în acest sens, valoarea adăugată a acțiunilor EPPO, care permit eliminarea lacunelor lăsate de inițiativele naționale necoordonate și care reprezintă instrumentul cel mai eficient pentru a destructura activitățile infracționale transnaționale și a interveni în protejarea intereselor financiare ale Uniunii și a pieței interne; </w:t>
            </w:r>
            <w:r w:rsidRPr="000B485D">
              <w:rPr>
                <w:b/>
                <w:i/>
              </w:rPr>
              <w:t>solicită măsuri concrete pentru a consolida eficacitatea operațională a investigațiilor EPPO, în special prin eliminarea obstacolelor structurale care continuă să îngreuneze anchetele transfrontaliere; subliniază că este nevoie de un nivel minim de armonizare procedurală în rândul statelor membre participante în domenii care afectează în mod direct activitatea procurorilor europeni delegați, inclusiv accesul la probe, calendarele pentru obținerea autorizațiilor judiciare și normele aplicabile măsurilor de investigare; îndeamnă statele membre să acorde EPPO acces direct și sigur la bazele de date naționale esențiale, cum ar fi sistemele vamale, registrele fiscale și registrele beneficiarilor reali, asigurând, în același timp, respectarea deplină a cerințelor în materie de protecție a datelor;</w:t>
            </w:r>
          </w:p>
        </w:tc>
      </w:tr>
    </w:tbl>
    <w:p w14:paraId="67AF0124"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3FCBBB63" w14:textId="77777777" w:rsidR="002A322D" w:rsidRPr="000B485D" w:rsidRDefault="002A322D" w:rsidP="002A322D">
      <w:r w:rsidRPr="000B485D">
        <w:rPr>
          <w:rStyle w:val="HideTWBExt"/>
        </w:rPr>
        <w:t>&lt;/Amend&gt;</w:t>
      </w:r>
    </w:p>
    <w:p w14:paraId="206958BA"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25</w:t>
      </w:r>
      <w:r w:rsidRPr="000B485D">
        <w:rPr>
          <w:rStyle w:val="HideTWBExt"/>
          <w:b w:val="0"/>
        </w:rPr>
        <w:t>&lt;/NumAm&gt;</w:t>
      </w:r>
    </w:p>
    <w:p w14:paraId="047D92F4" w14:textId="77777777" w:rsidR="002A322D" w:rsidRPr="000B485D" w:rsidRDefault="002A322D" w:rsidP="002A322D">
      <w:pPr>
        <w:pStyle w:val="NormalBold"/>
      </w:pPr>
      <w:r w:rsidRPr="000B485D">
        <w:rPr>
          <w:rStyle w:val="HideTWBExt"/>
          <w:b w:val="0"/>
        </w:rPr>
        <w:t>&lt;RepeatBlock-By&gt;&lt;Members&gt;</w:t>
      </w:r>
      <w:r w:rsidRPr="000B485D">
        <w:t>Csaba Molnár</w:t>
      </w:r>
      <w:r w:rsidRPr="000B485D">
        <w:rPr>
          <w:rStyle w:val="HideTWBExt"/>
          <w:b w:val="0"/>
        </w:rPr>
        <w:t>&lt;/Members&gt;</w:t>
      </w:r>
    </w:p>
    <w:p w14:paraId="607B5F63" w14:textId="77777777" w:rsidR="002A322D" w:rsidRPr="000B485D" w:rsidRDefault="002A322D" w:rsidP="002A322D">
      <w:pPr>
        <w:pStyle w:val="NormalBold"/>
      </w:pPr>
      <w:r w:rsidRPr="000B485D">
        <w:rPr>
          <w:rStyle w:val="HideTWBExt"/>
          <w:b w:val="0"/>
        </w:rPr>
        <w:t>&lt;/RepeatBlock-By&gt;</w:t>
      </w:r>
    </w:p>
    <w:p w14:paraId="780738C2"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48196043" w14:textId="77777777" w:rsidR="002A322D" w:rsidRPr="000B485D" w:rsidRDefault="002A322D" w:rsidP="002A322D">
      <w:pPr>
        <w:pStyle w:val="NormalBold"/>
      </w:pPr>
      <w:r w:rsidRPr="000B485D">
        <w:rPr>
          <w:rStyle w:val="HideTWBExt"/>
          <w:b w:val="0"/>
        </w:rPr>
        <w:t>&lt;Article&gt;</w:t>
      </w:r>
      <w:r w:rsidRPr="000B485D">
        <w:t>Punctul 19</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532246B0" w14:textId="77777777" w:rsidTr="0001374D">
        <w:trPr>
          <w:trHeight w:val="240"/>
          <w:jc w:val="center"/>
        </w:trPr>
        <w:tc>
          <w:tcPr>
            <w:tcW w:w="9752" w:type="dxa"/>
            <w:gridSpan w:val="2"/>
            <w:tcBorders>
              <w:top w:val="nil"/>
              <w:left w:val="nil"/>
              <w:bottom w:val="nil"/>
              <w:right w:val="nil"/>
            </w:tcBorders>
          </w:tcPr>
          <w:p w14:paraId="108ED8DD" w14:textId="77777777" w:rsidR="002A322D" w:rsidRPr="000B485D" w:rsidRDefault="002A322D" w:rsidP="0001374D"/>
        </w:tc>
      </w:tr>
      <w:tr w:rsidR="00630128" w:rsidRPr="000B485D" w14:paraId="27F92C19" w14:textId="77777777" w:rsidTr="0001374D">
        <w:trPr>
          <w:trHeight w:val="240"/>
          <w:jc w:val="center"/>
        </w:trPr>
        <w:tc>
          <w:tcPr>
            <w:tcW w:w="4876" w:type="dxa"/>
            <w:tcBorders>
              <w:top w:val="nil"/>
              <w:left w:val="nil"/>
              <w:bottom w:val="nil"/>
              <w:right w:val="nil"/>
            </w:tcBorders>
            <w:hideMark/>
          </w:tcPr>
          <w:p w14:paraId="64FEB4D0"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1A6B7877" w14:textId="77777777" w:rsidR="002A322D" w:rsidRPr="000B485D" w:rsidRDefault="002A322D" w:rsidP="0001374D">
            <w:pPr>
              <w:pStyle w:val="AmColumnHeading"/>
            </w:pPr>
            <w:r w:rsidRPr="000B485D">
              <w:t>Amendamentul</w:t>
            </w:r>
          </w:p>
        </w:tc>
      </w:tr>
      <w:tr w:rsidR="00630128" w:rsidRPr="000B485D" w14:paraId="2616E5F5" w14:textId="77777777" w:rsidTr="0001374D">
        <w:trPr>
          <w:jc w:val="center"/>
        </w:trPr>
        <w:tc>
          <w:tcPr>
            <w:tcW w:w="4876" w:type="dxa"/>
            <w:tcBorders>
              <w:top w:val="nil"/>
              <w:left w:val="nil"/>
              <w:bottom w:val="nil"/>
              <w:right w:val="nil"/>
            </w:tcBorders>
            <w:hideMark/>
          </w:tcPr>
          <w:p w14:paraId="1D1D7DC5" w14:textId="77777777" w:rsidR="002A322D" w:rsidRPr="000B485D" w:rsidRDefault="002A322D" w:rsidP="0001374D">
            <w:pPr>
              <w:pStyle w:val="Normal6a"/>
            </w:pPr>
            <w:r w:rsidRPr="000B485D">
              <w:t>19.</w:t>
            </w:r>
            <w:r w:rsidRPr="000B485D">
              <w:tab/>
              <w:t xml:space="preserve">ia act de concluziile și recomandările formulate de Curte în Documentul de analiză 02/2025: Orientarea către performanță, obligația de răspundere de gestiune și transparența: ce învățăminte trebuie desprinse din punctele </w:t>
            </w:r>
            <w:r w:rsidRPr="000B485D">
              <w:lastRenderedPageBreak/>
              <w:t>slabe ale MRR?</w:t>
            </w:r>
            <w:r w:rsidRPr="000B485D">
              <w:rPr>
                <w:vertAlign w:val="superscript"/>
              </w:rPr>
              <w:t>3</w:t>
            </w:r>
            <w:r w:rsidRPr="000B485D">
              <w:t>; solicită o creștere specifică a finanțării în următorul CFM pentru a garanta că EPPO poate continua să își îndeplinească obiectivele și obligațiile în contextul complexității sporite a instrumentelor de finanțare;</w:t>
            </w:r>
          </w:p>
        </w:tc>
        <w:tc>
          <w:tcPr>
            <w:tcW w:w="4876" w:type="dxa"/>
            <w:tcBorders>
              <w:top w:val="nil"/>
              <w:left w:val="nil"/>
              <w:bottom w:val="nil"/>
              <w:right w:val="nil"/>
            </w:tcBorders>
            <w:hideMark/>
          </w:tcPr>
          <w:p w14:paraId="0F6EBB5F" w14:textId="77777777" w:rsidR="002A322D" w:rsidRPr="000B485D" w:rsidRDefault="002A322D" w:rsidP="0001374D">
            <w:pPr>
              <w:pStyle w:val="Normal6a"/>
            </w:pPr>
            <w:r w:rsidRPr="000B485D">
              <w:lastRenderedPageBreak/>
              <w:t>19.</w:t>
            </w:r>
            <w:r w:rsidRPr="000B485D">
              <w:tab/>
              <w:t xml:space="preserve">ia act de concluziile și recomandările formulate de Curte în Documentul de analiză 02/2025: Orientarea către performanță, obligația de răspundere de gestiune și transparența: ce învățăminte trebuie desprinse din punctele </w:t>
            </w:r>
            <w:r w:rsidRPr="000B485D">
              <w:lastRenderedPageBreak/>
              <w:t>slabe ale MRR?</w:t>
            </w:r>
            <w:r w:rsidRPr="000B485D">
              <w:rPr>
                <w:vertAlign w:val="superscript"/>
              </w:rPr>
              <w:t>3</w:t>
            </w:r>
            <w:r w:rsidRPr="000B485D">
              <w:t>; solicită o creștere specifică a finanțării în următorul CFM pentru a garanta că EPPO poate continua să își îndeplinească obiectivele și obligațiile în contextul complexității sporite a instrumentelor de finanțare</w:t>
            </w:r>
            <w:r w:rsidRPr="000B485D">
              <w:rPr>
                <w:b/>
                <w:bCs/>
                <w:i/>
                <w:iCs/>
              </w:rPr>
              <w:t>, care ar putea expune fondurile Uniunii la un risc mai mare de fraudă sau</w:t>
            </w:r>
            <w:r w:rsidRPr="000B485D">
              <w:t xml:space="preserve"> </w:t>
            </w:r>
            <w:r w:rsidRPr="000B485D">
              <w:rPr>
                <w:b/>
                <w:bCs/>
                <w:i/>
                <w:iCs/>
              </w:rPr>
              <w:t>gestionare defectuoasă</w:t>
            </w:r>
            <w:r w:rsidRPr="000B485D">
              <w:t>;</w:t>
            </w:r>
          </w:p>
        </w:tc>
      </w:tr>
      <w:tr w:rsidR="00630128" w:rsidRPr="000B485D" w14:paraId="4C156166" w14:textId="77777777" w:rsidTr="0001374D">
        <w:trPr>
          <w:jc w:val="center"/>
        </w:trPr>
        <w:tc>
          <w:tcPr>
            <w:tcW w:w="4876" w:type="dxa"/>
            <w:tcBorders>
              <w:top w:val="nil"/>
              <w:left w:val="nil"/>
              <w:bottom w:val="nil"/>
              <w:right w:val="nil"/>
            </w:tcBorders>
            <w:hideMark/>
          </w:tcPr>
          <w:p w14:paraId="5780B58E" w14:textId="77777777" w:rsidR="002A322D" w:rsidRPr="000B485D" w:rsidRDefault="002A322D" w:rsidP="0001374D">
            <w:pPr>
              <w:pStyle w:val="Normal6a"/>
            </w:pPr>
            <w:r w:rsidRPr="000B485D">
              <w:rPr>
                <w:b/>
                <w:i/>
              </w:rPr>
              <w:lastRenderedPageBreak/>
              <w:t>_________________</w:t>
            </w:r>
          </w:p>
        </w:tc>
        <w:tc>
          <w:tcPr>
            <w:tcW w:w="4876" w:type="dxa"/>
            <w:tcBorders>
              <w:top w:val="nil"/>
              <w:left w:val="nil"/>
              <w:bottom w:val="nil"/>
              <w:right w:val="nil"/>
            </w:tcBorders>
            <w:hideMark/>
          </w:tcPr>
          <w:p w14:paraId="7FC1E259" w14:textId="77777777" w:rsidR="002A322D" w:rsidRPr="000B485D" w:rsidRDefault="002A322D" w:rsidP="0001374D">
            <w:pPr>
              <w:pStyle w:val="Normal6a"/>
            </w:pPr>
            <w:r w:rsidRPr="000B485D">
              <w:rPr>
                <w:b/>
                <w:i/>
              </w:rPr>
              <w:t>_________________</w:t>
            </w:r>
          </w:p>
        </w:tc>
      </w:tr>
      <w:tr w:rsidR="00630128" w:rsidRPr="000B485D" w14:paraId="137D9736" w14:textId="77777777" w:rsidTr="0001374D">
        <w:trPr>
          <w:jc w:val="center"/>
        </w:trPr>
        <w:tc>
          <w:tcPr>
            <w:tcW w:w="4876" w:type="dxa"/>
            <w:tcBorders>
              <w:top w:val="nil"/>
              <w:left w:val="nil"/>
              <w:bottom w:val="nil"/>
              <w:right w:val="nil"/>
            </w:tcBorders>
            <w:hideMark/>
          </w:tcPr>
          <w:p w14:paraId="6B4663A3" w14:textId="77777777" w:rsidR="002A322D" w:rsidRPr="000B485D" w:rsidRDefault="002A322D" w:rsidP="0001374D">
            <w:pPr>
              <w:pStyle w:val="Normal6a"/>
            </w:pPr>
            <w:r w:rsidRPr="000B485D">
              <w:rPr>
                <w:vertAlign w:val="superscript"/>
              </w:rPr>
              <w:t>3</w:t>
            </w:r>
            <w:r w:rsidRPr="000B485D">
              <w:t xml:space="preserve"> https://www.eca.europa.eu/ECAPublications/RV-2025-02/RV-2025-02_RO.pdf</w:t>
            </w:r>
          </w:p>
        </w:tc>
        <w:tc>
          <w:tcPr>
            <w:tcW w:w="4876" w:type="dxa"/>
            <w:tcBorders>
              <w:top w:val="nil"/>
              <w:left w:val="nil"/>
              <w:bottom w:val="nil"/>
              <w:right w:val="nil"/>
            </w:tcBorders>
            <w:hideMark/>
          </w:tcPr>
          <w:p w14:paraId="06695F67" w14:textId="77777777" w:rsidR="002A322D" w:rsidRPr="000B485D" w:rsidRDefault="002A322D" w:rsidP="0001374D">
            <w:pPr>
              <w:pStyle w:val="Normal6a"/>
            </w:pPr>
            <w:r w:rsidRPr="000B485D">
              <w:rPr>
                <w:vertAlign w:val="superscript"/>
              </w:rPr>
              <w:t>3</w:t>
            </w:r>
            <w:r w:rsidRPr="000B485D">
              <w:t xml:space="preserve"> https://www.eca.europa.eu/ECAPublications/RV-2025-02/RV-2025-02_RO.pdf</w:t>
            </w:r>
          </w:p>
        </w:tc>
      </w:tr>
    </w:tbl>
    <w:p w14:paraId="541EAD36"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37E7CC1B" w14:textId="77777777" w:rsidR="002A322D" w:rsidRPr="000B485D" w:rsidRDefault="002A322D" w:rsidP="002A322D">
      <w:r w:rsidRPr="000B485D">
        <w:rPr>
          <w:rStyle w:val="HideTWBExt"/>
        </w:rPr>
        <w:t>&lt;/Amend&gt;</w:t>
      </w:r>
    </w:p>
    <w:p w14:paraId="63C79413"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26</w:t>
      </w:r>
      <w:r w:rsidRPr="000B485D">
        <w:rPr>
          <w:rStyle w:val="HideTWBExt"/>
          <w:b w:val="0"/>
        </w:rPr>
        <w:t>&lt;/NumAm&gt;</w:t>
      </w:r>
    </w:p>
    <w:p w14:paraId="7A889289"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646A98B7" w14:textId="77777777" w:rsidR="002A322D" w:rsidRPr="000B485D" w:rsidRDefault="002A322D" w:rsidP="002A322D">
      <w:pPr>
        <w:pStyle w:val="NormalBold"/>
      </w:pPr>
      <w:r w:rsidRPr="000B485D">
        <w:rPr>
          <w:rStyle w:val="HideTWBExt"/>
          <w:b w:val="0"/>
        </w:rPr>
        <w:t>&lt;/RepeatBlock-By&gt;</w:t>
      </w:r>
    </w:p>
    <w:p w14:paraId="68718390"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65D11868" w14:textId="77777777" w:rsidR="002A322D" w:rsidRPr="000B485D" w:rsidRDefault="002A322D" w:rsidP="002A322D">
      <w:pPr>
        <w:pStyle w:val="NormalBold"/>
      </w:pPr>
      <w:r w:rsidRPr="000B485D">
        <w:rPr>
          <w:rStyle w:val="HideTWBExt"/>
          <w:b w:val="0"/>
        </w:rPr>
        <w:t>&lt;Article&gt;</w:t>
      </w:r>
      <w:r w:rsidRPr="000B485D">
        <w:t>Punctul 20</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6788B165" w14:textId="77777777" w:rsidTr="0001374D">
        <w:trPr>
          <w:trHeight w:val="240"/>
          <w:jc w:val="center"/>
        </w:trPr>
        <w:tc>
          <w:tcPr>
            <w:tcW w:w="9752" w:type="dxa"/>
            <w:gridSpan w:val="2"/>
            <w:tcBorders>
              <w:top w:val="nil"/>
              <w:left w:val="nil"/>
              <w:bottom w:val="nil"/>
              <w:right w:val="nil"/>
            </w:tcBorders>
          </w:tcPr>
          <w:p w14:paraId="21A2399B" w14:textId="77777777" w:rsidR="002A322D" w:rsidRPr="000B485D" w:rsidRDefault="002A322D" w:rsidP="0001374D"/>
        </w:tc>
      </w:tr>
      <w:tr w:rsidR="00630128" w:rsidRPr="000B485D" w14:paraId="35D18912" w14:textId="77777777" w:rsidTr="0001374D">
        <w:trPr>
          <w:trHeight w:val="240"/>
          <w:jc w:val="center"/>
        </w:trPr>
        <w:tc>
          <w:tcPr>
            <w:tcW w:w="4876" w:type="dxa"/>
            <w:tcBorders>
              <w:top w:val="nil"/>
              <w:left w:val="nil"/>
              <w:bottom w:val="nil"/>
              <w:right w:val="nil"/>
            </w:tcBorders>
            <w:hideMark/>
          </w:tcPr>
          <w:p w14:paraId="020A517A"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60E46A5E" w14:textId="77777777" w:rsidR="002A322D" w:rsidRPr="000B485D" w:rsidRDefault="002A322D" w:rsidP="0001374D">
            <w:pPr>
              <w:pStyle w:val="AmColumnHeading"/>
            </w:pPr>
            <w:r w:rsidRPr="000B485D">
              <w:t>Amendamentul</w:t>
            </w:r>
          </w:p>
        </w:tc>
      </w:tr>
      <w:tr w:rsidR="00630128" w:rsidRPr="000B485D" w14:paraId="0A1A986E" w14:textId="77777777" w:rsidTr="0001374D">
        <w:trPr>
          <w:jc w:val="center"/>
        </w:trPr>
        <w:tc>
          <w:tcPr>
            <w:tcW w:w="4876" w:type="dxa"/>
            <w:tcBorders>
              <w:top w:val="nil"/>
              <w:left w:val="nil"/>
              <w:bottom w:val="nil"/>
              <w:right w:val="nil"/>
            </w:tcBorders>
            <w:hideMark/>
          </w:tcPr>
          <w:p w14:paraId="428437C1" w14:textId="77777777" w:rsidR="002A322D" w:rsidRPr="000B485D" w:rsidRDefault="002A322D" w:rsidP="0001374D">
            <w:pPr>
              <w:pStyle w:val="Normal6a"/>
            </w:pPr>
            <w:r w:rsidRPr="000B485D">
              <w:t>20.</w:t>
            </w:r>
            <w:r w:rsidRPr="000B485D">
              <w:tab/>
              <w:t xml:space="preserve">constată că, în 2024, costurile legate de dispozițiile articolului 91 alineatul (6) din Regulamentul (UE) 2017/1939 (măsuri extrem de costisitoare întreprinse de autoritățile naționale și acoperite de EPPO) au rămas marginale (0,1 % din bugetul operațional, față de 0,4 % în 2023); înțelege că, în 2023, a fost semnat un prim acord de finanțare în cadrul unui proiect-pilot pentru rambursarea cererilor formulate în temeiul articolului 91 alineatul (6) din Regulamentul (UE) 2017/1939, pentru a acoperi costul măsurilor luate la nivel național în numele EPPO, și că Curtea a auditat acest element în 2023 și l-a considerat conform cu legile și reglementările; consideră că această dispoziție oferă EPPO posibilitatea de a interveni în mod eficient în scenarii de anchetă transnaționale în care un stat membru ar putea ezita să își mobilizeze </w:t>
            </w:r>
            <w:r w:rsidRPr="000B485D">
              <w:lastRenderedPageBreak/>
              <w:t>resursele, având în vedere rezultatul dezechilibrat al analizei cost-beneficiu; invită Comisia să analizeze modul în care alegerea acestei opțiuni de către statele membre și EPPO ar putea deveni mai eficientă din punct de vedere strategic;</w:t>
            </w:r>
          </w:p>
        </w:tc>
        <w:tc>
          <w:tcPr>
            <w:tcW w:w="4876" w:type="dxa"/>
            <w:tcBorders>
              <w:top w:val="nil"/>
              <w:left w:val="nil"/>
              <w:bottom w:val="nil"/>
              <w:right w:val="nil"/>
            </w:tcBorders>
            <w:hideMark/>
          </w:tcPr>
          <w:p w14:paraId="655BB423" w14:textId="77777777" w:rsidR="002A322D" w:rsidRPr="000B485D" w:rsidRDefault="002A322D" w:rsidP="0001374D">
            <w:pPr>
              <w:pStyle w:val="Normal6a"/>
            </w:pPr>
            <w:r w:rsidRPr="000B485D">
              <w:lastRenderedPageBreak/>
              <w:t>20.</w:t>
            </w:r>
            <w:r w:rsidRPr="000B485D">
              <w:tab/>
              <w:t xml:space="preserve">constată că, în 2024, costurile legate de dispozițiile articolului 91 alineatul (6) din Regulamentul (UE) 2017/1939 (măsuri extrem de costisitoare întreprinse de autoritățile naționale și acoperite de EPPO) au rămas marginale (0,1 % din bugetul operațional, față de 0,4 % în 2023); înțelege că, în 2023, a fost semnat un prim acord de finanțare în cadrul unui proiect-pilot pentru rambursarea cererilor formulate în temeiul articolului 91 alineatul (6) din Regulamentul (UE) 2017/1939, pentru a acoperi costul măsurilor luate la nivel național în numele EPPO, și că Curtea a auditat acest element în 2023 și l-a considerat conform cu legile și reglementările; consideră că această dispoziție oferă EPPO posibilitatea de a interveni în mod eficient în scenarii de anchetă transnaționale în care un stat membru ar putea ezita să își mobilizeze </w:t>
            </w:r>
            <w:r w:rsidRPr="000B485D">
              <w:lastRenderedPageBreak/>
              <w:t xml:space="preserve">resursele, având în vedere rezultatul dezechilibrat al analizei cost-beneficiu; invită Comisia să analizeze modul în care alegerea acestei opțiuni de către statele membre și EPPO ar putea deveni mai eficientă din punct de vedere strategic </w:t>
            </w:r>
            <w:r w:rsidRPr="000B485D">
              <w:rPr>
                <w:b/>
                <w:bCs/>
                <w:i/>
                <w:iCs/>
              </w:rPr>
              <w:t>și să ofere EPPO resursele necesare în acest scop</w:t>
            </w:r>
            <w:r w:rsidRPr="000B485D">
              <w:t>;</w:t>
            </w:r>
          </w:p>
        </w:tc>
      </w:tr>
    </w:tbl>
    <w:p w14:paraId="39567526"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44D90DB1" w14:textId="77777777" w:rsidR="002A322D" w:rsidRPr="000B485D" w:rsidRDefault="002A322D" w:rsidP="002A322D">
      <w:r w:rsidRPr="000B485D">
        <w:rPr>
          <w:rStyle w:val="HideTWBExt"/>
        </w:rPr>
        <w:t>&lt;/Amend&gt;</w:t>
      </w:r>
    </w:p>
    <w:p w14:paraId="75FDE4EA"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27</w:t>
      </w:r>
      <w:r w:rsidRPr="000B485D">
        <w:rPr>
          <w:rStyle w:val="HideTWBExt"/>
          <w:b w:val="0"/>
        </w:rPr>
        <w:t>&lt;/NumAm&gt;</w:t>
      </w:r>
    </w:p>
    <w:p w14:paraId="2843D614" w14:textId="77777777" w:rsidR="002A322D" w:rsidRPr="000B485D" w:rsidRDefault="002A322D" w:rsidP="002A322D">
      <w:pPr>
        <w:pStyle w:val="NormalBold"/>
      </w:pPr>
      <w:r w:rsidRPr="000B485D">
        <w:rPr>
          <w:rStyle w:val="HideTWBExt"/>
          <w:b w:val="0"/>
        </w:rPr>
        <w:t>&lt;RepeatBlock-By&gt;&lt;Members&gt;</w:t>
      </w:r>
      <w:r w:rsidRPr="000B485D">
        <w:t>Ondřej Knotek, Virginie Joron, Julien Sanchez</w:t>
      </w:r>
      <w:r w:rsidRPr="000B485D">
        <w:rPr>
          <w:rStyle w:val="HideTWBExt"/>
          <w:b w:val="0"/>
        </w:rPr>
        <w:t>&lt;/Members&gt;</w:t>
      </w:r>
    </w:p>
    <w:p w14:paraId="4D78747D" w14:textId="77777777" w:rsidR="002A322D" w:rsidRPr="000B485D" w:rsidRDefault="002A322D" w:rsidP="002A322D">
      <w:pPr>
        <w:pStyle w:val="NormalBold"/>
      </w:pPr>
      <w:r w:rsidRPr="000B485D">
        <w:rPr>
          <w:rStyle w:val="HideTWBExt"/>
          <w:b w:val="0"/>
        </w:rPr>
        <w:t>&lt;/RepeatBlock-By&gt;</w:t>
      </w:r>
    </w:p>
    <w:p w14:paraId="2119B43B"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2240695" w14:textId="77777777" w:rsidR="002A322D" w:rsidRPr="000B485D" w:rsidRDefault="002A322D" w:rsidP="002A322D">
      <w:pPr>
        <w:pStyle w:val="NormalBold"/>
      </w:pPr>
      <w:r w:rsidRPr="000B485D">
        <w:rPr>
          <w:rStyle w:val="HideTWBExt"/>
          <w:b w:val="0"/>
        </w:rPr>
        <w:t>&lt;Article&gt;</w:t>
      </w:r>
      <w:r w:rsidRPr="000B485D">
        <w:t>Punctul 21 a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672EDC6A" w14:textId="77777777" w:rsidTr="0001374D">
        <w:trPr>
          <w:trHeight w:val="240"/>
          <w:jc w:val="center"/>
        </w:trPr>
        <w:tc>
          <w:tcPr>
            <w:tcW w:w="9752" w:type="dxa"/>
            <w:gridSpan w:val="2"/>
            <w:tcBorders>
              <w:top w:val="nil"/>
              <w:left w:val="nil"/>
              <w:bottom w:val="nil"/>
              <w:right w:val="nil"/>
            </w:tcBorders>
          </w:tcPr>
          <w:p w14:paraId="6B1D8972" w14:textId="77777777" w:rsidR="002A322D" w:rsidRPr="000B485D" w:rsidRDefault="002A322D" w:rsidP="0001374D"/>
        </w:tc>
      </w:tr>
      <w:tr w:rsidR="00630128" w:rsidRPr="000B485D" w14:paraId="4A8ADF71" w14:textId="77777777" w:rsidTr="0001374D">
        <w:trPr>
          <w:trHeight w:val="240"/>
          <w:jc w:val="center"/>
        </w:trPr>
        <w:tc>
          <w:tcPr>
            <w:tcW w:w="4876" w:type="dxa"/>
            <w:tcBorders>
              <w:top w:val="nil"/>
              <w:left w:val="nil"/>
              <w:bottom w:val="nil"/>
              <w:right w:val="nil"/>
            </w:tcBorders>
            <w:hideMark/>
          </w:tcPr>
          <w:p w14:paraId="0BCAAE0B"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7983A62C" w14:textId="77777777" w:rsidR="002A322D" w:rsidRPr="000B485D" w:rsidRDefault="002A322D" w:rsidP="0001374D">
            <w:pPr>
              <w:pStyle w:val="AmColumnHeading"/>
            </w:pPr>
            <w:r w:rsidRPr="000B485D">
              <w:t>Amendamentul</w:t>
            </w:r>
          </w:p>
        </w:tc>
      </w:tr>
      <w:tr w:rsidR="00630128" w:rsidRPr="000B485D" w14:paraId="0DBB722F" w14:textId="77777777" w:rsidTr="0001374D">
        <w:trPr>
          <w:jc w:val="center"/>
        </w:trPr>
        <w:tc>
          <w:tcPr>
            <w:tcW w:w="4876" w:type="dxa"/>
            <w:tcBorders>
              <w:top w:val="nil"/>
              <w:left w:val="nil"/>
              <w:bottom w:val="nil"/>
              <w:right w:val="nil"/>
            </w:tcBorders>
          </w:tcPr>
          <w:p w14:paraId="4CAADCD3" w14:textId="77777777" w:rsidR="002A322D" w:rsidRPr="000B485D" w:rsidRDefault="002A322D" w:rsidP="0001374D">
            <w:pPr>
              <w:pStyle w:val="Normal6a"/>
            </w:pPr>
          </w:p>
        </w:tc>
        <w:tc>
          <w:tcPr>
            <w:tcW w:w="4876" w:type="dxa"/>
            <w:tcBorders>
              <w:top w:val="nil"/>
              <w:left w:val="nil"/>
              <w:bottom w:val="nil"/>
              <w:right w:val="nil"/>
            </w:tcBorders>
            <w:hideMark/>
          </w:tcPr>
          <w:p w14:paraId="51E65E46" w14:textId="77777777" w:rsidR="002A322D" w:rsidRPr="000B485D" w:rsidRDefault="002A322D" w:rsidP="0001374D">
            <w:pPr>
              <w:pStyle w:val="Normal6a"/>
            </w:pPr>
            <w:r w:rsidRPr="000B485D">
              <w:rPr>
                <w:b/>
                <w:i/>
              </w:rPr>
              <w:t>21a.</w:t>
            </w:r>
            <w:r w:rsidRPr="000B485D">
              <w:tab/>
            </w:r>
            <w:r w:rsidRPr="000B485D">
              <w:rPr>
                <w:b/>
                <w:i/>
              </w:rPr>
              <w:t>subliniază că eficacitatea și legitimitatea EPPO depind de respectarea strictă a confidențialității și a puterii discreționare în materie de urmărire penală; subliniază că independența EPPO nu trebuie protejată doar formal, ci și în practică, inclusiv prin garanții care să prevină presiunea politică, interferențele care afectează reputația sau instrumentalizarea investigațiilor în curs;</w:t>
            </w:r>
          </w:p>
        </w:tc>
      </w:tr>
    </w:tbl>
    <w:p w14:paraId="6B1824E0"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184BA13C" w14:textId="77777777" w:rsidR="002A322D" w:rsidRPr="000B485D" w:rsidRDefault="002A322D" w:rsidP="002A322D">
      <w:r w:rsidRPr="000B485D">
        <w:rPr>
          <w:rStyle w:val="HideTWBExt"/>
        </w:rPr>
        <w:t>&lt;/Amend&gt;</w:t>
      </w:r>
    </w:p>
    <w:p w14:paraId="37DD5E20"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28</w:t>
      </w:r>
      <w:r w:rsidRPr="000B485D">
        <w:rPr>
          <w:rStyle w:val="HideTWBExt"/>
          <w:b w:val="0"/>
        </w:rPr>
        <w:t>&lt;/NumAm&gt;</w:t>
      </w:r>
    </w:p>
    <w:p w14:paraId="4270C013"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7A85798E" w14:textId="77777777" w:rsidR="002A322D" w:rsidRPr="000B485D" w:rsidRDefault="002A322D" w:rsidP="002A322D">
      <w:pPr>
        <w:pStyle w:val="NormalBold"/>
      </w:pPr>
      <w:r w:rsidRPr="000B485D">
        <w:rPr>
          <w:rStyle w:val="HideTWBExt"/>
          <w:b w:val="0"/>
        </w:rPr>
        <w:t>&lt;/RepeatBlock-By&gt;</w:t>
      </w:r>
    </w:p>
    <w:p w14:paraId="6D9548ED"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131B8E2F" w14:textId="77777777" w:rsidR="002A322D" w:rsidRPr="000B485D" w:rsidRDefault="002A322D" w:rsidP="002A322D">
      <w:pPr>
        <w:pStyle w:val="NormalBold"/>
      </w:pPr>
      <w:r w:rsidRPr="000B485D">
        <w:rPr>
          <w:rStyle w:val="HideTWBExt"/>
          <w:b w:val="0"/>
        </w:rPr>
        <w:t>&lt;Article&gt;</w:t>
      </w:r>
      <w:r w:rsidRPr="000B485D">
        <w:t>Punctul 26</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28A74628" w14:textId="77777777" w:rsidTr="0001374D">
        <w:trPr>
          <w:trHeight w:val="240"/>
          <w:jc w:val="center"/>
        </w:trPr>
        <w:tc>
          <w:tcPr>
            <w:tcW w:w="9752" w:type="dxa"/>
            <w:gridSpan w:val="2"/>
            <w:tcBorders>
              <w:top w:val="nil"/>
              <w:left w:val="nil"/>
              <w:bottom w:val="nil"/>
              <w:right w:val="nil"/>
            </w:tcBorders>
          </w:tcPr>
          <w:p w14:paraId="232A4BB6" w14:textId="77777777" w:rsidR="002A322D" w:rsidRPr="000B485D" w:rsidRDefault="002A322D" w:rsidP="0001374D"/>
        </w:tc>
      </w:tr>
      <w:tr w:rsidR="00630128" w:rsidRPr="000B485D" w14:paraId="5FE4CB45" w14:textId="77777777" w:rsidTr="0001374D">
        <w:trPr>
          <w:trHeight w:val="240"/>
          <w:jc w:val="center"/>
        </w:trPr>
        <w:tc>
          <w:tcPr>
            <w:tcW w:w="4876" w:type="dxa"/>
            <w:tcBorders>
              <w:top w:val="nil"/>
              <w:left w:val="nil"/>
              <w:bottom w:val="nil"/>
              <w:right w:val="nil"/>
            </w:tcBorders>
            <w:hideMark/>
          </w:tcPr>
          <w:p w14:paraId="343B397C"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5F19126D" w14:textId="77777777" w:rsidR="002A322D" w:rsidRPr="000B485D" w:rsidRDefault="002A322D" w:rsidP="0001374D">
            <w:pPr>
              <w:pStyle w:val="AmColumnHeading"/>
            </w:pPr>
            <w:r w:rsidRPr="000B485D">
              <w:t>Amendamentul</w:t>
            </w:r>
          </w:p>
        </w:tc>
      </w:tr>
      <w:tr w:rsidR="00630128" w:rsidRPr="000B485D" w14:paraId="0EC6EB0D" w14:textId="77777777" w:rsidTr="0001374D">
        <w:trPr>
          <w:jc w:val="center"/>
        </w:trPr>
        <w:tc>
          <w:tcPr>
            <w:tcW w:w="4876" w:type="dxa"/>
            <w:tcBorders>
              <w:top w:val="nil"/>
              <w:left w:val="nil"/>
              <w:bottom w:val="nil"/>
              <w:right w:val="nil"/>
            </w:tcBorders>
            <w:hideMark/>
          </w:tcPr>
          <w:p w14:paraId="6756F094" w14:textId="77777777" w:rsidR="002A322D" w:rsidRPr="000B485D" w:rsidRDefault="002A322D" w:rsidP="0001374D">
            <w:pPr>
              <w:pStyle w:val="Normal6a"/>
            </w:pPr>
            <w:r w:rsidRPr="000B485D">
              <w:t>26.</w:t>
            </w:r>
            <w:r w:rsidRPr="000B485D">
              <w:tab/>
              <w:t xml:space="preserve">constată că EPPO și-a continuat eforturile de instituire a unui sistem de monitorizare a creșterii eficienței și a reducerii costurilor și că, în 2024, a lansat o revizuire a proceselor de planificare și </w:t>
            </w:r>
            <w:r w:rsidRPr="000B485D">
              <w:lastRenderedPageBreak/>
              <w:t xml:space="preserve">monitorizare strategică și operațională (pentru a crește capacitatea de a contribui la orientarea strategică a activităților EPPO și pentru a atinge o rată susținută de punere în aplicare sau de absorbție a resurselor disponibile) și a stabilit o planificare strategică pe termen mediu a resurselor umane, pentru a permite un nivel mai ridicat de realizare a schemei de personal și pentru a remedia deficitul de personal prin angajări sau dezvoltare profesională; observă că, în acest sens, EPPO a </w:t>
            </w:r>
            <w:r w:rsidRPr="000B485D">
              <w:rPr>
                <w:b/>
                <w:bCs/>
                <w:i/>
                <w:iCs/>
              </w:rPr>
              <w:t>stabilit</w:t>
            </w:r>
            <w:r w:rsidRPr="000B485D">
              <w:t xml:space="preserve">, de asemenea, </w:t>
            </w:r>
            <w:r w:rsidRPr="000B485D">
              <w:rPr>
                <w:b/>
                <w:bCs/>
                <w:i/>
                <w:iCs/>
              </w:rPr>
              <w:t>parcursuri profesionale și</w:t>
            </w:r>
            <w:r w:rsidRPr="000B485D">
              <w:t xml:space="preserve"> cadre mai specifice privind fișa atribuțiilor, pentru a alinia personalul la strategie și a contribui la menținerea unui nivel ridicat de implicare a personalului;</w:t>
            </w:r>
          </w:p>
        </w:tc>
        <w:tc>
          <w:tcPr>
            <w:tcW w:w="4876" w:type="dxa"/>
            <w:tcBorders>
              <w:top w:val="nil"/>
              <w:left w:val="nil"/>
              <w:bottom w:val="nil"/>
              <w:right w:val="nil"/>
            </w:tcBorders>
            <w:hideMark/>
          </w:tcPr>
          <w:p w14:paraId="0D5847CB" w14:textId="77777777" w:rsidR="002A322D" w:rsidRPr="000B485D" w:rsidRDefault="002A322D" w:rsidP="0001374D">
            <w:pPr>
              <w:pStyle w:val="Normal6a"/>
            </w:pPr>
            <w:r w:rsidRPr="000B485D">
              <w:lastRenderedPageBreak/>
              <w:t>26.</w:t>
            </w:r>
            <w:r w:rsidRPr="000B485D">
              <w:tab/>
              <w:t xml:space="preserve">constată că EPPO și-a continuat eforturile de instituire a unui sistem de monitorizare a creșterii eficienței și a reducerii costurilor și că, în 2024, a lansat o revizuire a proceselor de planificare și </w:t>
            </w:r>
            <w:r w:rsidRPr="000B485D">
              <w:lastRenderedPageBreak/>
              <w:t xml:space="preserve">monitorizare strategică și operațională (pentru a crește capacitatea de a contribui la orientarea strategică a activităților EPPO și pentru a atinge o rată susținută de punere în aplicare sau de absorbție a resurselor disponibile) și a stabilit o planificare strategică pe termen mediu a resurselor umane, pentru a permite un nivel mai ridicat de realizare a schemei de personal și pentru a remedia deficitul de personal prin angajări sau dezvoltare profesională; observă că, în acest sens, EPPO a </w:t>
            </w:r>
            <w:r w:rsidRPr="000B485D">
              <w:rPr>
                <w:b/>
                <w:bCs/>
                <w:i/>
                <w:iCs/>
              </w:rPr>
              <w:t>început</w:t>
            </w:r>
            <w:r w:rsidRPr="000B485D">
              <w:t>, de asemenea,</w:t>
            </w:r>
            <w:r w:rsidRPr="000B485D">
              <w:rPr>
                <w:b/>
                <w:bCs/>
                <w:i/>
                <w:iCs/>
              </w:rPr>
              <w:t xml:space="preserve"> să lucreze la</w:t>
            </w:r>
            <w:r w:rsidRPr="000B485D">
              <w:t xml:space="preserve"> cadre mai specifice privind fișa atribuțiilor, pentru a alinia personalul la strategie și a contribui la menținerea unui nivel ridicat de implicare a personalului;</w:t>
            </w:r>
          </w:p>
        </w:tc>
      </w:tr>
    </w:tbl>
    <w:p w14:paraId="0033FCF6"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657C156C" w14:textId="77777777" w:rsidR="002A322D" w:rsidRPr="000B485D" w:rsidRDefault="002A322D" w:rsidP="002A322D">
      <w:r w:rsidRPr="000B485D">
        <w:rPr>
          <w:rStyle w:val="HideTWBExt"/>
        </w:rPr>
        <w:t>&lt;/Amend&gt;</w:t>
      </w:r>
    </w:p>
    <w:p w14:paraId="7D0C401A"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29</w:t>
      </w:r>
      <w:r w:rsidRPr="000B485D">
        <w:rPr>
          <w:rStyle w:val="HideTWBExt"/>
          <w:b w:val="0"/>
        </w:rPr>
        <w:t>&lt;/NumAm&gt;</w:t>
      </w:r>
    </w:p>
    <w:p w14:paraId="5A04111E"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6911867C" w14:textId="77777777" w:rsidR="002A322D" w:rsidRPr="000B485D" w:rsidRDefault="002A322D" w:rsidP="002A322D">
      <w:pPr>
        <w:pStyle w:val="NormalBold"/>
      </w:pPr>
      <w:r w:rsidRPr="000B485D">
        <w:rPr>
          <w:rStyle w:val="HideTWBExt"/>
          <w:b w:val="0"/>
        </w:rPr>
        <w:t>&lt;/RepeatBlock-By&gt;</w:t>
      </w:r>
    </w:p>
    <w:p w14:paraId="60613409"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0C163A2E" w14:textId="77777777" w:rsidR="002A322D" w:rsidRPr="000B485D" w:rsidRDefault="002A322D" w:rsidP="002A322D">
      <w:pPr>
        <w:pStyle w:val="NormalBold"/>
      </w:pPr>
      <w:r w:rsidRPr="000B485D">
        <w:rPr>
          <w:rStyle w:val="HideTWBExt"/>
          <w:b w:val="0"/>
        </w:rPr>
        <w:t>&lt;Article&gt;</w:t>
      </w:r>
      <w:r w:rsidRPr="000B485D">
        <w:t>Punctul 31</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04D9F2B1" w14:textId="77777777" w:rsidTr="0001374D">
        <w:trPr>
          <w:trHeight w:val="240"/>
          <w:jc w:val="center"/>
        </w:trPr>
        <w:tc>
          <w:tcPr>
            <w:tcW w:w="9752" w:type="dxa"/>
            <w:gridSpan w:val="2"/>
            <w:tcBorders>
              <w:top w:val="nil"/>
              <w:left w:val="nil"/>
              <w:bottom w:val="nil"/>
              <w:right w:val="nil"/>
            </w:tcBorders>
          </w:tcPr>
          <w:p w14:paraId="4BC2A252" w14:textId="77777777" w:rsidR="002A322D" w:rsidRPr="000B485D" w:rsidRDefault="002A322D" w:rsidP="0001374D"/>
        </w:tc>
      </w:tr>
      <w:tr w:rsidR="00630128" w:rsidRPr="000B485D" w14:paraId="72C23A23" w14:textId="77777777" w:rsidTr="0001374D">
        <w:trPr>
          <w:trHeight w:val="240"/>
          <w:jc w:val="center"/>
        </w:trPr>
        <w:tc>
          <w:tcPr>
            <w:tcW w:w="4876" w:type="dxa"/>
            <w:tcBorders>
              <w:top w:val="nil"/>
              <w:left w:val="nil"/>
              <w:bottom w:val="nil"/>
              <w:right w:val="nil"/>
            </w:tcBorders>
            <w:hideMark/>
          </w:tcPr>
          <w:p w14:paraId="38402E0B"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11332940" w14:textId="77777777" w:rsidR="002A322D" w:rsidRPr="000B485D" w:rsidRDefault="002A322D" w:rsidP="0001374D">
            <w:pPr>
              <w:pStyle w:val="AmColumnHeading"/>
            </w:pPr>
            <w:r w:rsidRPr="000B485D">
              <w:t>Amendamentul</w:t>
            </w:r>
          </w:p>
        </w:tc>
      </w:tr>
      <w:tr w:rsidR="00630128" w:rsidRPr="000B485D" w14:paraId="2201E64A" w14:textId="77777777" w:rsidTr="0001374D">
        <w:trPr>
          <w:jc w:val="center"/>
        </w:trPr>
        <w:tc>
          <w:tcPr>
            <w:tcW w:w="4876" w:type="dxa"/>
            <w:tcBorders>
              <w:top w:val="nil"/>
              <w:left w:val="nil"/>
              <w:bottom w:val="nil"/>
              <w:right w:val="nil"/>
            </w:tcBorders>
            <w:hideMark/>
          </w:tcPr>
          <w:p w14:paraId="203D5245" w14:textId="77777777" w:rsidR="002A322D" w:rsidRPr="000B485D" w:rsidRDefault="002A322D" w:rsidP="0001374D">
            <w:pPr>
              <w:pStyle w:val="Normal6a"/>
            </w:pPr>
            <w:r w:rsidRPr="000B485D">
              <w:t>31.</w:t>
            </w:r>
            <w:r w:rsidRPr="000B485D">
              <w:tab/>
              <w:t xml:space="preserve">constată că strategia antifraudă a EPPO pentru perioada 2023-2025, actualizată în 2023 în conformitate cu cerințele stabilite prin Regulamentul (UE) 2017/1939 și de normele financiare ale EPPO, este legată de un plan de acțiune care face parte din mediul de control intern al EPPO, este monitorizată anual și a fost revizuită în 2024; observă că, în 2024, punerea în aplicare s-a concentrat pe sensibilizare, fiind organizate 17 sesiuni de formare privind cadrul etic al EPPO, strategia antifraudă și codul de bună conduită administrativă, asigurându-se o vastă participare a personalului; salută adoptarea procesului de avertizare în interes public, care a avut loc la începutul anului 2025; observă că, în așteptarea adoptării unei politici cuprinzătoare privind </w:t>
            </w:r>
            <w:r w:rsidRPr="000B485D">
              <w:lastRenderedPageBreak/>
              <w:t>conflictele de interese, obligațiile și procedurile de declarare rămân în vigoare pentru personalul de conducere de nivel superior și personalul implicat în circuitele financiare, achiziții și recrutare;</w:t>
            </w:r>
          </w:p>
        </w:tc>
        <w:tc>
          <w:tcPr>
            <w:tcW w:w="4876" w:type="dxa"/>
            <w:tcBorders>
              <w:top w:val="nil"/>
              <w:left w:val="nil"/>
              <w:bottom w:val="nil"/>
              <w:right w:val="nil"/>
            </w:tcBorders>
            <w:hideMark/>
          </w:tcPr>
          <w:p w14:paraId="6B89D6CA" w14:textId="77777777" w:rsidR="002A322D" w:rsidRPr="000B485D" w:rsidRDefault="002A322D" w:rsidP="0001374D">
            <w:pPr>
              <w:pStyle w:val="Normal6a"/>
            </w:pPr>
            <w:r w:rsidRPr="000B485D">
              <w:lastRenderedPageBreak/>
              <w:t>31.</w:t>
            </w:r>
            <w:r w:rsidRPr="000B485D">
              <w:tab/>
              <w:t xml:space="preserve">constată că strategia antifraudă a EPPO pentru perioada 2023-2025, actualizată în 2023 în conformitate cu cerințele stabilite prin Regulamentul (UE) 2017/1939 și de normele financiare ale EPPO, este legată de un plan de acțiune care face parte din mediul de control intern al EPPO, este monitorizată anual și a fost revizuită în 2024; observă că, în 2024, punerea în aplicare s-a concentrat pe sensibilizare, fiind organizate 17 sesiuni de formare privind cadrul etic al EPPO, strategia antifraudă și codul de bună conduită administrativă, asigurându-se o vastă participare a personalului; salută adoptarea procesului de avertizare în interes public, care a avut loc la începutul anului 2025; observă că, în așteptarea adoptării unei politici cuprinzătoare privind </w:t>
            </w:r>
            <w:r w:rsidRPr="000B485D">
              <w:lastRenderedPageBreak/>
              <w:t xml:space="preserve">conflictele de interese, obligațiile și procedurile de declarare rămân în vigoare pentru personalul de conducere de nivel superior și personalul implicat în circuitele financiare, achiziții și recrutare; </w:t>
            </w:r>
            <w:r w:rsidRPr="000B485D">
              <w:rPr>
                <w:b/>
                <w:i/>
              </w:rPr>
              <w:t>solicită adoptarea rapidă a unei politici cuprinzătoare în materie de conflicte de interese pentru a asigura încrederea opiniei publice în cadrul de integritate al EPPO;</w:t>
            </w:r>
          </w:p>
        </w:tc>
      </w:tr>
    </w:tbl>
    <w:p w14:paraId="3DEC75BB"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336D6066" w14:textId="77777777" w:rsidR="002A322D" w:rsidRPr="000B485D" w:rsidRDefault="002A322D" w:rsidP="002A322D">
      <w:r w:rsidRPr="000B485D">
        <w:rPr>
          <w:rStyle w:val="HideTWBExt"/>
        </w:rPr>
        <w:t>&lt;/Amend&gt;</w:t>
      </w:r>
    </w:p>
    <w:p w14:paraId="0F7F31F5"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30</w:t>
      </w:r>
      <w:r w:rsidRPr="000B485D">
        <w:rPr>
          <w:rStyle w:val="HideTWBExt"/>
          <w:b w:val="0"/>
        </w:rPr>
        <w:t>&lt;/NumAm&gt;</w:t>
      </w:r>
    </w:p>
    <w:p w14:paraId="1DAC2B7E"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710D500B" w14:textId="77777777" w:rsidR="002A322D" w:rsidRPr="000B485D" w:rsidRDefault="002A322D" w:rsidP="002A322D">
      <w:pPr>
        <w:pStyle w:val="NormalBold"/>
      </w:pPr>
      <w:r w:rsidRPr="000B485D">
        <w:rPr>
          <w:rStyle w:val="HideTWBExt"/>
          <w:b w:val="0"/>
        </w:rPr>
        <w:t>&lt;/RepeatBlock-By&gt;</w:t>
      </w:r>
    </w:p>
    <w:p w14:paraId="26C4BCF2"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649148A2" w14:textId="77777777" w:rsidR="002A322D" w:rsidRPr="000B485D" w:rsidRDefault="002A322D" w:rsidP="002A322D">
      <w:pPr>
        <w:pStyle w:val="NormalBold"/>
      </w:pPr>
      <w:r w:rsidRPr="000B485D">
        <w:rPr>
          <w:rStyle w:val="HideTWBExt"/>
          <w:b w:val="0"/>
        </w:rPr>
        <w:t>&lt;Article&gt;</w:t>
      </w:r>
      <w:r w:rsidRPr="000B485D">
        <w:t>Punctul 32</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6D803EBC" w14:textId="77777777" w:rsidTr="0001374D">
        <w:trPr>
          <w:trHeight w:val="240"/>
          <w:jc w:val="center"/>
        </w:trPr>
        <w:tc>
          <w:tcPr>
            <w:tcW w:w="9752" w:type="dxa"/>
            <w:gridSpan w:val="2"/>
            <w:tcBorders>
              <w:top w:val="nil"/>
              <w:left w:val="nil"/>
              <w:bottom w:val="nil"/>
              <w:right w:val="nil"/>
            </w:tcBorders>
          </w:tcPr>
          <w:p w14:paraId="349C5BF3" w14:textId="77777777" w:rsidR="002A322D" w:rsidRPr="000B485D" w:rsidRDefault="002A322D" w:rsidP="0001374D"/>
        </w:tc>
      </w:tr>
      <w:tr w:rsidR="00630128" w:rsidRPr="000B485D" w14:paraId="2348D3DA" w14:textId="77777777" w:rsidTr="0001374D">
        <w:trPr>
          <w:trHeight w:val="240"/>
          <w:jc w:val="center"/>
        </w:trPr>
        <w:tc>
          <w:tcPr>
            <w:tcW w:w="4876" w:type="dxa"/>
            <w:tcBorders>
              <w:top w:val="nil"/>
              <w:left w:val="nil"/>
              <w:bottom w:val="nil"/>
              <w:right w:val="nil"/>
            </w:tcBorders>
            <w:hideMark/>
          </w:tcPr>
          <w:p w14:paraId="6BF39ABF"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7B847351" w14:textId="77777777" w:rsidR="002A322D" w:rsidRPr="000B485D" w:rsidRDefault="002A322D" w:rsidP="0001374D">
            <w:pPr>
              <w:pStyle w:val="AmColumnHeading"/>
            </w:pPr>
            <w:r w:rsidRPr="000B485D">
              <w:t>Amendamentul</w:t>
            </w:r>
          </w:p>
        </w:tc>
      </w:tr>
      <w:tr w:rsidR="00630128" w:rsidRPr="000B485D" w14:paraId="7041C4FE" w14:textId="77777777" w:rsidTr="0001374D">
        <w:trPr>
          <w:jc w:val="center"/>
        </w:trPr>
        <w:tc>
          <w:tcPr>
            <w:tcW w:w="4876" w:type="dxa"/>
            <w:tcBorders>
              <w:top w:val="nil"/>
              <w:left w:val="nil"/>
              <w:bottom w:val="nil"/>
              <w:right w:val="nil"/>
            </w:tcBorders>
            <w:hideMark/>
          </w:tcPr>
          <w:p w14:paraId="3BF41B8D" w14:textId="77777777" w:rsidR="002A322D" w:rsidRPr="000B485D" w:rsidRDefault="002A322D" w:rsidP="0001374D">
            <w:pPr>
              <w:pStyle w:val="Normal6a"/>
            </w:pPr>
            <w:r w:rsidRPr="000B485D">
              <w:t>32.</w:t>
            </w:r>
            <w:r w:rsidRPr="000B485D">
              <w:tab/>
              <w:t xml:space="preserve">constată că, în ceea ce privește funcțiile sale de investigare și urmărire penală, EPPO a regândit procesele interne existente pentru a-și sprijini investigațiile, printre altele, prin dezvoltarea de instrumente pentru a îmbunătăți eficiența prelucrării informațiilor și a conectivității cu mai mulți parteneri, dezvoltarea de software specializat, îmbunătățirea calității serviciilor de traducere și reducerea nevoilor de traducere umană și a costurilor aferente, explorarea modalităților în care IA poate fi utilizată pentru a gestiona mai bine volumele mari de informații pe care le prelucrează, evaluându-le atât din perspectivă tehnică, cât și juridică/etică; apreciază, în acest sens, eforturile EPPO de a stabili indicatori-cheie de performanță legați de modelul său de activitate specific; își menține observația privind necesitatea de a raporta sumele puse sub sechestru, confiscate și, în cele din urmă, recuperate la bugetul Uniunii, a căror protejare reprezintă, în ultimă instanță, motivul pentru care există arhitectura antifraudă a Uniunii, în cadrul căreia EPPO este o </w:t>
            </w:r>
            <w:r w:rsidRPr="000B485D">
              <w:lastRenderedPageBreak/>
              <w:t>componentă importantă;</w:t>
            </w:r>
          </w:p>
        </w:tc>
        <w:tc>
          <w:tcPr>
            <w:tcW w:w="4876" w:type="dxa"/>
            <w:tcBorders>
              <w:top w:val="nil"/>
              <w:left w:val="nil"/>
              <w:bottom w:val="nil"/>
              <w:right w:val="nil"/>
            </w:tcBorders>
            <w:hideMark/>
          </w:tcPr>
          <w:p w14:paraId="1ED1C365" w14:textId="77777777" w:rsidR="002A322D" w:rsidRPr="000B485D" w:rsidRDefault="002A322D" w:rsidP="0001374D">
            <w:pPr>
              <w:pStyle w:val="Normal6a"/>
            </w:pPr>
            <w:r w:rsidRPr="000B485D">
              <w:lastRenderedPageBreak/>
              <w:t>32.</w:t>
            </w:r>
            <w:r w:rsidRPr="000B485D">
              <w:tab/>
              <w:t xml:space="preserve">constată că, în ceea ce privește funcțiile sale de investigare și urmărire penală, EPPO a regândit procesele interne existente pentru a-și sprijini investigațiile, printre altele, prin dezvoltarea de instrumente pentru a îmbunătăți eficiența prelucrării informațiilor și a conectivității cu mai mulți parteneri, dezvoltarea de software specializat, îmbunătățirea calității serviciilor de traducere și reducerea nevoilor de traducere umană și a costurilor aferente, explorarea modalităților în care IA poate fi utilizată pentru a gestiona mai bine volumele mari de informații pe care le prelucrează, evaluându-le atât din perspectivă tehnică, cât și juridică/etică; apreciază, în acest sens, eforturile EPPO de a stabili indicatori-cheie de performanță legați de modelul său de activitate specific; </w:t>
            </w:r>
            <w:r w:rsidRPr="000B485D">
              <w:rPr>
                <w:b/>
                <w:i/>
              </w:rPr>
              <w:t>salută inițiativele de a îmbunătăți procedura de raportare a rezultatelor și subliniază importanța raportării la timp, corecte și transparente către Parlament, pentru a demonstra impactul acțiunilor EPPO asupra protejării intereselor financiare ale Uniunii;</w:t>
            </w:r>
            <w:r w:rsidRPr="000B485D">
              <w:t xml:space="preserve"> își </w:t>
            </w:r>
            <w:r w:rsidRPr="000B485D">
              <w:lastRenderedPageBreak/>
              <w:t>menține observația privind necesitatea de a raporta sumele puse sub sechestru, confiscate și, în cele din urmă, recuperate la bugetul Uniunii, a căror protejare reprezintă, în ultimă instanță, motivul pentru care există arhitectura antifraudă a Uniunii, în cadrul căreia EPPO este o componentă importantă;</w:t>
            </w:r>
          </w:p>
        </w:tc>
      </w:tr>
    </w:tbl>
    <w:p w14:paraId="262F332B"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7BCACBDD" w14:textId="77777777" w:rsidR="002A322D" w:rsidRPr="000B485D" w:rsidRDefault="002A322D" w:rsidP="002A322D">
      <w:r w:rsidRPr="000B485D">
        <w:rPr>
          <w:rStyle w:val="HideTWBExt"/>
        </w:rPr>
        <w:t>&lt;/Amend&gt;</w:t>
      </w:r>
    </w:p>
    <w:p w14:paraId="52FD3076"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31</w:t>
      </w:r>
      <w:r w:rsidRPr="000B485D">
        <w:rPr>
          <w:rStyle w:val="HideTWBExt"/>
          <w:b w:val="0"/>
        </w:rPr>
        <w:t>&lt;/NumAm&gt;</w:t>
      </w:r>
    </w:p>
    <w:p w14:paraId="5638F1A9"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619BD595" w14:textId="77777777" w:rsidR="002A322D" w:rsidRPr="000B485D" w:rsidRDefault="002A322D" w:rsidP="002A322D">
      <w:pPr>
        <w:pStyle w:val="NormalBold"/>
      </w:pPr>
      <w:r w:rsidRPr="000B485D">
        <w:rPr>
          <w:rStyle w:val="HideTWBExt"/>
          <w:b w:val="0"/>
        </w:rPr>
        <w:t>&lt;/RepeatBlock-By&gt;</w:t>
      </w:r>
    </w:p>
    <w:p w14:paraId="325D9244"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4AC10C13" w14:textId="77777777" w:rsidR="002A322D" w:rsidRPr="000B485D" w:rsidRDefault="002A322D" w:rsidP="002A322D">
      <w:pPr>
        <w:pStyle w:val="NormalBold"/>
      </w:pPr>
      <w:r w:rsidRPr="000B485D">
        <w:rPr>
          <w:rStyle w:val="HideTWBExt"/>
          <w:b w:val="0"/>
        </w:rPr>
        <w:t>&lt;Article&gt;</w:t>
      </w:r>
      <w:r w:rsidRPr="000B485D">
        <w:t>Punctul 33</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71388F5D" w14:textId="77777777" w:rsidTr="0001374D">
        <w:trPr>
          <w:trHeight w:val="240"/>
          <w:jc w:val="center"/>
        </w:trPr>
        <w:tc>
          <w:tcPr>
            <w:tcW w:w="9752" w:type="dxa"/>
            <w:gridSpan w:val="2"/>
            <w:tcBorders>
              <w:top w:val="nil"/>
              <w:left w:val="nil"/>
              <w:bottom w:val="nil"/>
              <w:right w:val="nil"/>
            </w:tcBorders>
          </w:tcPr>
          <w:p w14:paraId="6AF918C8" w14:textId="77777777" w:rsidR="002A322D" w:rsidRPr="000B485D" w:rsidRDefault="002A322D" w:rsidP="0001374D"/>
        </w:tc>
      </w:tr>
      <w:tr w:rsidR="00630128" w:rsidRPr="000B485D" w14:paraId="298B6522" w14:textId="77777777" w:rsidTr="0001374D">
        <w:trPr>
          <w:trHeight w:val="240"/>
          <w:jc w:val="center"/>
        </w:trPr>
        <w:tc>
          <w:tcPr>
            <w:tcW w:w="4876" w:type="dxa"/>
            <w:tcBorders>
              <w:top w:val="nil"/>
              <w:left w:val="nil"/>
              <w:bottom w:val="nil"/>
              <w:right w:val="nil"/>
            </w:tcBorders>
            <w:hideMark/>
          </w:tcPr>
          <w:p w14:paraId="21E0D368"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491AF08E" w14:textId="77777777" w:rsidR="002A322D" w:rsidRPr="000B485D" w:rsidRDefault="002A322D" w:rsidP="0001374D">
            <w:pPr>
              <w:pStyle w:val="AmColumnHeading"/>
            </w:pPr>
            <w:r w:rsidRPr="000B485D">
              <w:t>Amendamentul</w:t>
            </w:r>
          </w:p>
        </w:tc>
      </w:tr>
      <w:tr w:rsidR="00630128" w:rsidRPr="000B485D" w14:paraId="19C0600F" w14:textId="77777777" w:rsidTr="0001374D">
        <w:trPr>
          <w:jc w:val="center"/>
        </w:trPr>
        <w:tc>
          <w:tcPr>
            <w:tcW w:w="4876" w:type="dxa"/>
            <w:tcBorders>
              <w:top w:val="nil"/>
              <w:left w:val="nil"/>
              <w:bottom w:val="nil"/>
              <w:right w:val="nil"/>
            </w:tcBorders>
            <w:hideMark/>
          </w:tcPr>
          <w:p w14:paraId="63B39241" w14:textId="77777777" w:rsidR="002A322D" w:rsidRPr="000B485D" w:rsidRDefault="002A322D" w:rsidP="0001374D">
            <w:pPr>
              <w:pStyle w:val="Normal6a"/>
            </w:pPr>
            <w:r w:rsidRPr="000B485D">
              <w:t>33.</w:t>
            </w:r>
            <w:r w:rsidRPr="000B485D">
              <w:tab/>
              <w:t>înțelege că acțiunile de monitorizare și de urmărire, inclusiv raportarea cu privire la rezultatele recuperării, nu intră în sfera de competență a EPPO și necesită resurse și prerogative specifice</w:t>
            </w:r>
            <w:r w:rsidRPr="000B485D">
              <w:rPr>
                <w:b/>
                <w:bCs/>
                <w:i/>
                <w:iCs/>
              </w:rPr>
              <w:t xml:space="preserve"> care nu fac parte din misiunea EPPO</w:t>
            </w:r>
            <w:r w:rsidRPr="000B485D">
              <w:t xml:space="preserve">; reiterează </w:t>
            </w:r>
            <w:r w:rsidRPr="000B485D">
              <w:rPr>
                <w:b/>
                <w:bCs/>
                <w:i/>
                <w:iCs/>
              </w:rPr>
              <w:t>solicitarea adresată Comisiei</w:t>
            </w:r>
            <w:r w:rsidRPr="000B485D">
              <w:t xml:space="preserve"> </w:t>
            </w:r>
            <w:r w:rsidRPr="000B485D">
              <w:rPr>
                <w:b/>
                <w:bCs/>
                <w:i/>
                <w:iCs/>
              </w:rPr>
              <w:t>de a sprijini EPPO în identificarea indicatorilor legați de îndeplinirea acestei sarcini esențiale și</w:t>
            </w:r>
            <w:r w:rsidRPr="000B485D">
              <w:t xml:space="preserve"> de a stabili, în cadrul revizuirii arhitecturii antifraudă, caracteristicile cele mai adecvate pentru a asigura un flux continuu de date și informații care să permită o analiză corespunzătoare; subliniază că un sistem de monitorizare îmbunătățit și mai multe date cu o bună granularitate, agregate în grupuri pe tipologie de abatere, sector de interes sau zonă geografică sunt necesare pentru a identifica tiparele de fraudă și ar face mai evident impactul investigațiilor EPPO;</w:t>
            </w:r>
          </w:p>
        </w:tc>
        <w:tc>
          <w:tcPr>
            <w:tcW w:w="4876" w:type="dxa"/>
            <w:tcBorders>
              <w:top w:val="nil"/>
              <w:left w:val="nil"/>
              <w:bottom w:val="nil"/>
              <w:right w:val="nil"/>
            </w:tcBorders>
            <w:hideMark/>
          </w:tcPr>
          <w:p w14:paraId="7AFEBDB2" w14:textId="77777777" w:rsidR="002A322D" w:rsidRPr="000B485D" w:rsidRDefault="002A322D" w:rsidP="0001374D">
            <w:pPr>
              <w:pStyle w:val="Normal6a"/>
            </w:pPr>
            <w:r w:rsidRPr="000B485D">
              <w:t>33.</w:t>
            </w:r>
            <w:r w:rsidRPr="000B485D">
              <w:tab/>
              <w:t>înțelege că acțiunile de monitorizare și de urmărire, inclusiv raportarea cu privire la rezultatele recuperării, nu intră în sfera de competență a EPPO și necesită resurse și prerogative specifice; reiterează</w:t>
            </w:r>
            <w:r w:rsidRPr="000B485D">
              <w:rPr>
                <w:b/>
                <w:bCs/>
                <w:i/>
                <w:iCs/>
              </w:rPr>
              <w:t xml:space="preserve"> apelul către Comisie</w:t>
            </w:r>
            <w:r w:rsidRPr="000B485D">
              <w:t xml:space="preserve"> de a stabili, în cadrul revizuirii arhitecturii antifraudă, caracteristicile cele mai adecvate pentru a asigura un flux continuu de date și informații care să permită o analiză corespunzătoare; subliniază că un sistem de monitorizare îmbunătățit și mai multe date cu o bună granularitate, agregate în grupuri pe tipologie de abatere, sector de interes sau zonă geografică sunt necesare pentru a identifica tiparele de fraudă și ar face mai evident impactul investigațiilor EPPO;</w:t>
            </w:r>
          </w:p>
        </w:tc>
      </w:tr>
    </w:tbl>
    <w:p w14:paraId="0431E5D0"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0949FF2F" w14:textId="77777777" w:rsidR="002A322D" w:rsidRPr="000B485D" w:rsidRDefault="002A322D" w:rsidP="002A322D">
      <w:r w:rsidRPr="000B485D">
        <w:rPr>
          <w:rStyle w:val="HideTWBExt"/>
        </w:rPr>
        <w:t>&lt;/Amend&gt;</w:t>
      </w:r>
    </w:p>
    <w:p w14:paraId="4B1522D9"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32</w:t>
      </w:r>
      <w:r w:rsidRPr="000B485D">
        <w:rPr>
          <w:rStyle w:val="HideTWBExt"/>
          <w:b w:val="0"/>
        </w:rPr>
        <w:t>&lt;/NumAm&gt;</w:t>
      </w:r>
    </w:p>
    <w:p w14:paraId="04E6C0D8" w14:textId="77777777" w:rsidR="002A322D" w:rsidRPr="000B485D" w:rsidRDefault="002A322D" w:rsidP="002A322D">
      <w:pPr>
        <w:pStyle w:val="NormalBold"/>
      </w:pPr>
      <w:r w:rsidRPr="000B485D">
        <w:rPr>
          <w:rStyle w:val="HideTWBExt"/>
          <w:b w:val="0"/>
        </w:rPr>
        <w:lastRenderedPageBreak/>
        <w:t>&lt;RepeatBlock-By&gt;&lt;Members&gt;</w:t>
      </w:r>
      <w:r w:rsidRPr="000B485D">
        <w:t>Damian Boeselager</w:t>
      </w:r>
      <w:r w:rsidRPr="000B485D">
        <w:rPr>
          <w:rStyle w:val="HideTWBExt"/>
          <w:b w:val="0"/>
        </w:rPr>
        <w:t>&lt;/Members&gt;</w:t>
      </w:r>
    </w:p>
    <w:p w14:paraId="2380C210" w14:textId="77777777" w:rsidR="002A322D" w:rsidRPr="000B485D" w:rsidRDefault="002A322D" w:rsidP="002A322D">
      <w:r w:rsidRPr="000B485D">
        <w:rPr>
          <w:rStyle w:val="HideTWBExt"/>
        </w:rPr>
        <w:t>&lt;AuNomDe&gt;</w:t>
      </w:r>
      <w:r w:rsidRPr="000B485D">
        <w:rPr>
          <w:rStyle w:val="HideTWBInt"/>
        </w:rPr>
        <w:t>{Verts/ALE}</w:t>
      </w:r>
      <w:r w:rsidRPr="000B485D">
        <w:t>în numele Grupului Verts/ALE</w:t>
      </w:r>
      <w:r w:rsidRPr="000B485D">
        <w:rPr>
          <w:rStyle w:val="HideTWBExt"/>
        </w:rPr>
        <w:t>&lt;/AuNomDe&gt;</w:t>
      </w:r>
    </w:p>
    <w:p w14:paraId="1DA19E01" w14:textId="77777777" w:rsidR="002A322D" w:rsidRPr="000B485D" w:rsidRDefault="002A322D" w:rsidP="002A322D">
      <w:pPr>
        <w:pStyle w:val="NormalBold"/>
      </w:pPr>
      <w:r w:rsidRPr="000B485D">
        <w:rPr>
          <w:rStyle w:val="HideTWBExt"/>
          <w:b w:val="0"/>
        </w:rPr>
        <w:t>&lt;/RepeatBlock-By&gt;</w:t>
      </w:r>
    </w:p>
    <w:p w14:paraId="5C375D0F"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52F9FA57" w14:textId="77777777" w:rsidR="002A322D" w:rsidRPr="000B485D" w:rsidRDefault="002A322D" w:rsidP="002A322D">
      <w:pPr>
        <w:pStyle w:val="NormalBold"/>
      </w:pPr>
      <w:r w:rsidRPr="000B485D">
        <w:rPr>
          <w:rStyle w:val="HideTWBExt"/>
          <w:b w:val="0"/>
        </w:rPr>
        <w:t>&lt;Article&gt;</w:t>
      </w:r>
      <w:r w:rsidRPr="000B485D">
        <w:t>Punctul 38</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0598A1E2" w14:textId="77777777" w:rsidTr="0001374D">
        <w:trPr>
          <w:trHeight w:val="240"/>
          <w:jc w:val="center"/>
        </w:trPr>
        <w:tc>
          <w:tcPr>
            <w:tcW w:w="9752" w:type="dxa"/>
            <w:gridSpan w:val="2"/>
            <w:tcBorders>
              <w:top w:val="nil"/>
              <w:left w:val="nil"/>
              <w:bottom w:val="nil"/>
              <w:right w:val="nil"/>
            </w:tcBorders>
          </w:tcPr>
          <w:p w14:paraId="5B05B90A" w14:textId="77777777" w:rsidR="002A322D" w:rsidRPr="000B485D" w:rsidRDefault="002A322D" w:rsidP="0001374D"/>
        </w:tc>
      </w:tr>
      <w:tr w:rsidR="00630128" w:rsidRPr="000B485D" w14:paraId="1166B07C" w14:textId="77777777" w:rsidTr="0001374D">
        <w:trPr>
          <w:trHeight w:val="240"/>
          <w:jc w:val="center"/>
        </w:trPr>
        <w:tc>
          <w:tcPr>
            <w:tcW w:w="4876" w:type="dxa"/>
            <w:tcBorders>
              <w:top w:val="nil"/>
              <w:left w:val="nil"/>
              <w:bottom w:val="nil"/>
              <w:right w:val="nil"/>
            </w:tcBorders>
            <w:hideMark/>
          </w:tcPr>
          <w:p w14:paraId="4B870822"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164FE090" w14:textId="77777777" w:rsidR="002A322D" w:rsidRPr="000B485D" w:rsidRDefault="002A322D" w:rsidP="0001374D">
            <w:pPr>
              <w:pStyle w:val="AmColumnHeading"/>
            </w:pPr>
            <w:r w:rsidRPr="000B485D">
              <w:t>Amendamentul</w:t>
            </w:r>
          </w:p>
        </w:tc>
      </w:tr>
      <w:tr w:rsidR="00630128" w:rsidRPr="000B485D" w14:paraId="2256AA12" w14:textId="77777777" w:rsidTr="0001374D">
        <w:trPr>
          <w:jc w:val="center"/>
        </w:trPr>
        <w:tc>
          <w:tcPr>
            <w:tcW w:w="4876" w:type="dxa"/>
            <w:tcBorders>
              <w:top w:val="nil"/>
              <w:left w:val="nil"/>
              <w:bottom w:val="nil"/>
              <w:right w:val="nil"/>
            </w:tcBorders>
            <w:hideMark/>
          </w:tcPr>
          <w:p w14:paraId="2B8D330E" w14:textId="77777777" w:rsidR="002A322D" w:rsidRPr="000B485D" w:rsidRDefault="002A322D" w:rsidP="0001374D">
            <w:pPr>
              <w:pStyle w:val="Normal6a"/>
            </w:pPr>
            <w:r w:rsidRPr="000B485D">
              <w:t>38.</w:t>
            </w:r>
            <w:r w:rsidRPr="000B485D">
              <w:tab/>
              <w:t>subliniază nivelul din ce în ce mai ridicat de performanță al EPPO, confirmat de numărul tot mai mare de puneri sub acuzare (205 în 2024, comparativ cu 139 în 2023, 87 în 2022 și 5 în 2021) și al ordinelor de înghețare obținute (în 2024 pentru 2,42 de miliarde EUR, comparativ cu 1,5 miliarde EUR în 2023, 359,1 milioane EUR în 2022 și 147 de milioane EUR în 2021); observă că, în 2024, 102 cauze penale s-au încheiat cu o condamnare pronunțată de instanță (48 de cauze în 2023, față de 20 de cauze în 2022); regretă că lipsa unui cadru de reglementare clar a împiedicat EPPO să furnizeze date actualizate și fiabile privind confiscările pentru anul 2024 (reamintind că în 2023 au fost confiscate 60 de milioane EUR, comparativ cu 2 milioane EUR în 2022);</w:t>
            </w:r>
          </w:p>
        </w:tc>
        <w:tc>
          <w:tcPr>
            <w:tcW w:w="4876" w:type="dxa"/>
            <w:tcBorders>
              <w:top w:val="nil"/>
              <w:left w:val="nil"/>
              <w:bottom w:val="nil"/>
              <w:right w:val="nil"/>
            </w:tcBorders>
            <w:hideMark/>
          </w:tcPr>
          <w:p w14:paraId="62EC67CA" w14:textId="572D9036" w:rsidR="002A322D" w:rsidRPr="000B485D" w:rsidRDefault="002A322D" w:rsidP="0001374D">
            <w:pPr>
              <w:pStyle w:val="Normal6a"/>
            </w:pPr>
            <w:r w:rsidRPr="000B485D">
              <w:t>38.</w:t>
            </w:r>
            <w:r w:rsidRPr="000B485D">
              <w:tab/>
              <w:t>subliniază nivelul din ce în ce mai ridicat de performanță al EPPO, confirmat de numărul tot mai mare de puneri sub acuzare (205 în 2024, comparativ cu 139 în 2023, 87 în 2022 și 5 în 2021) și al ordinelor de înghețare obținute (în 2024 pentru 2,42 </w:t>
            </w:r>
            <w:r w:rsidR="00B96852" w:rsidRPr="000B485D">
              <w:t xml:space="preserve"> </w:t>
            </w:r>
            <w:r w:rsidRPr="000B485D">
              <w:t>miliarde EUR, comparativ cu 1,5 miliarde EUR în 2023, 359,1 milioane EUR în 2022 și 147 de milioane EUR în 2021);</w:t>
            </w:r>
            <w:r w:rsidRPr="000B485D">
              <w:rPr>
                <w:b/>
                <w:i/>
              </w:rPr>
              <w:t xml:space="preserve"> regretă că lipsa unui cadru clar și aplicabil pentru monitorizarea și raportarea sumelor confiscate și recuperate continuă să împiedice o evaluare completă a impactului bugetar </w:t>
            </w:r>
            <w:r w:rsidRPr="000B485D">
              <w:rPr>
                <w:b/>
                <w:bCs/>
                <w:i/>
                <w:iCs/>
              </w:rPr>
              <w:t>al investigațiilor EPPO; reiterează apelul său pentru soluții legislative și bugetare care să asigure că sumele recuperate în urma investigațiilor conduse de EPPO sunt identificate, raportate și returnate la bugetul Uniunii în mod efectiv;</w:t>
            </w:r>
            <w:r w:rsidRPr="000B485D">
              <w:t xml:space="preserve"> observă că, în 2024, 102 cauze penale s-au încheiat cu o condamnare pronunțată de instanță (48 de cauze în 2023, față de 20 de cauze în 2022); regretă că lipsa unui cadru de reglementare clar a împiedicat EPPO să furnizeze date actualizate și fiabile privind confiscările pentru anul 2024 (reamintind că în 2023 au fost confiscate 60 de milioane EUR, comparativ cu 2 milioane EUR în 2022);</w:t>
            </w:r>
          </w:p>
        </w:tc>
      </w:tr>
    </w:tbl>
    <w:p w14:paraId="71C7276A"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003FF42A" w14:textId="77777777" w:rsidR="002A322D" w:rsidRPr="000B485D" w:rsidRDefault="002A322D" w:rsidP="002A322D">
      <w:r w:rsidRPr="000B485D">
        <w:rPr>
          <w:rStyle w:val="HideTWBExt"/>
        </w:rPr>
        <w:t>&lt;/Amend&gt;</w:t>
      </w:r>
    </w:p>
    <w:p w14:paraId="35A5D94D"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33</w:t>
      </w:r>
      <w:r w:rsidRPr="000B485D">
        <w:rPr>
          <w:rStyle w:val="HideTWBExt"/>
          <w:b w:val="0"/>
        </w:rPr>
        <w:t>&lt;/NumAm&gt;</w:t>
      </w:r>
    </w:p>
    <w:p w14:paraId="368E1C91"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04EABCFF" w14:textId="77777777" w:rsidR="002A322D" w:rsidRPr="000B485D" w:rsidRDefault="002A322D" w:rsidP="002A322D">
      <w:pPr>
        <w:pStyle w:val="NormalBold"/>
      </w:pPr>
      <w:r w:rsidRPr="000B485D">
        <w:rPr>
          <w:rStyle w:val="HideTWBExt"/>
          <w:b w:val="0"/>
        </w:rPr>
        <w:t>&lt;/RepeatBlock-By&gt;</w:t>
      </w:r>
    </w:p>
    <w:p w14:paraId="3C613FB4"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9D5B7A6" w14:textId="77777777" w:rsidR="002A322D" w:rsidRPr="000B485D" w:rsidRDefault="002A322D" w:rsidP="002A322D">
      <w:pPr>
        <w:pStyle w:val="NormalBold"/>
      </w:pPr>
      <w:r w:rsidRPr="000B485D">
        <w:rPr>
          <w:rStyle w:val="HideTWBExt"/>
          <w:b w:val="0"/>
        </w:rPr>
        <w:t>&lt;Article&gt;</w:t>
      </w:r>
      <w:r w:rsidRPr="000B485D">
        <w:t>Punctul 39</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12690C33" w14:textId="77777777" w:rsidTr="0001374D">
        <w:trPr>
          <w:trHeight w:val="240"/>
          <w:jc w:val="center"/>
        </w:trPr>
        <w:tc>
          <w:tcPr>
            <w:tcW w:w="9752" w:type="dxa"/>
            <w:gridSpan w:val="2"/>
            <w:tcBorders>
              <w:top w:val="nil"/>
              <w:left w:val="nil"/>
              <w:bottom w:val="nil"/>
              <w:right w:val="nil"/>
            </w:tcBorders>
          </w:tcPr>
          <w:p w14:paraId="16F364A7" w14:textId="77777777" w:rsidR="002A322D" w:rsidRPr="000B485D" w:rsidRDefault="002A322D" w:rsidP="0001374D"/>
        </w:tc>
      </w:tr>
      <w:tr w:rsidR="00630128" w:rsidRPr="000B485D" w14:paraId="5406450D" w14:textId="77777777" w:rsidTr="0001374D">
        <w:trPr>
          <w:trHeight w:val="240"/>
          <w:jc w:val="center"/>
        </w:trPr>
        <w:tc>
          <w:tcPr>
            <w:tcW w:w="4876" w:type="dxa"/>
            <w:tcBorders>
              <w:top w:val="nil"/>
              <w:left w:val="nil"/>
              <w:bottom w:val="nil"/>
              <w:right w:val="nil"/>
            </w:tcBorders>
            <w:hideMark/>
          </w:tcPr>
          <w:p w14:paraId="6305B679" w14:textId="77777777" w:rsidR="002A322D" w:rsidRPr="000B485D" w:rsidRDefault="002A322D" w:rsidP="0001374D">
            <w:pPr>
              <w:pStyle w:val="AmColumnHeading"/>
            </w:pPr>
            <w:r w:rsidRPr="000B485D">
              <w:lastRenderedPageBreak/>
              <w:t>Propunerea de rezoluție</w:t>
            </w:r>
          </w:p>
        </w:tc>
        <w:tc>
          <w:tcPr>
            <w:tcW w:w="4876" w:type="dxa"/>
            <w:tcBorders>
              <w:top w:val="nil"/>
              <w:left w:val="nil"/>
              <w:bottom w:val="nil"/>
              <w:right w:val="nil"/>
            </w:tcBorders>
            <w:hideMark/>
          </w:tcPr>
          <w:p w14:paraId="6D3637C4" w14:textId="77777777" w:rsidR="002A322D" w:rsidRPr="000B485D" w:rsidRDefault="002A322D" w:rsidP="0001374D">
            <w:pPr>
              <w:pStyle w:val="AmColumnHeading"/>
            </w:pPr>
            <w:r w:rsidRPr="000B485D">
              <w:t>Amendamentul</w:t>
            </w:r>
          </w:p>
        </w:tc>
      </w:tr>
      <w:tr w:rsidR="00630128" w:rsidRPr="000B485D" w14:paraId="053DC9A1" w14:textId="77777777" w:rsidTr="0001374D">
        <w:trPr>
          <w:jc w:val="center"/>
        </w:trPr>
        <w:tc>
          <w:tcPr>
            <w:tcW w:w="4876" w:type="dxa"/>
            <w:tcBorders>
              <w:top w:val="nil"/>
              <w:left w:val="nil"/>
              <w:bottom w:val="nil"/>
              <w:right w:val="nil"/>
            </w:tcBorders>
            <w:hideMark/>
          </w:tcPr>
          <w:p w14:paraId="0F93DE77" w14:textId="77777777" w:rsidR="002A322D" w:rsidRPr="000B485D" w:rsidRDefault="002A322D" w:rsidP="0001374D">
            <w:pPr>
              <w:pStyle w:val="Normal6a"/>
            </w:pPr>
            <w:r w:rsidRPr="000B485D">
              <w:t>39.</w:t>
            </w:r>
            <w:r w:rsidRPr="000B485D">
              <w:tab/>
              <w:t>își exprimă îngrijorarea cu privire la numărul de anchete deschise cu privire la punerea în aplicare a MRR; subliniază că, până la sfârșitul anului 2024, EPPO se ocupa de 311 cazuri active legate de NextGenerationEU, 307 dintre acestea provenind din MRR (233 la sfârșitul anului 2023), corespunzând unui procent de aproximativ 17 % din totalul investigațiilor active legate de fraudele privind cheltuielile și unui prejudiciu estimat adus intereselor financiare ale Uniunii de 2,8 miliarde EUR (corespunzând unui procent de 30 % din prejudiciul total estimat pentru fraudele privind cheltuielile, față de 25 % în 2023); observă că investigațiile EPPO privind fraudele care afectează MRR relevă disparități semnificative între statele membre, reflectând variații în alocarea fondurilor, capacitățile de depistarea a infracțiunilor și natura diversă a practicilor frauduloase comise; regretă lipsa obligației statelor membre de a raporta Comisiei cazurile legate de MRR prin intermediul sistemului de gestionare a neregulilor (IMS), împiedicând de facto monitorizarea și analiza structurată a cazurilor ce țin de MRR; este îngrijorat că raportarea cazurilor de la instituțiile Uniunii, inclusiv de la Comisie, reprezintă mai puțin de 3 %, ceea ce prezintă motive de îngrijorare suplimentare cu privire la capacitatea Comisiei de a supraveghea MRR;</w:t>
            </w:r>
          </w:p>
        </w:tc>
        <w:tc>
          <w:tcPr>
            <w:tcW w:w="4876" w:type="dxa"/>
            <w:tcBorders>
              <w:top w:val="nil"/>
              <w:left w:val="nil"/>
              <w:bottom w:val="nil"/>
              <w:right w:val="nil"/>
            </w:tcBorders>
            <w:hideMark/>
          </w:tcPr>
          <w:p w14:paraId="36CA2D6F" w14:textId="77777777" w:rsidR="002A322D" w:rsidRPr="000B485D" w:rsidRDefault="002A322D" w:rsidP="0001374D">
            <w:pPr>
              <w:pStyle w:val="Normal6a"/>
            </w:pPr>
            <w:r w:rsidRPr="000B485D">
              <w:t>39.</w:t>
            </w:r>
            <w:r w:rsidRPr="000B485D">
              <w:tab/>
              <w:t xml:space="preserve">își exprimă îngrijorarea cu privire la numărul de anchete deschise cu privire la punerea în aplicare a MRR; subliniază că, până la sfârșitul anului 2024, EPPO se ocupa de 311 cazuri active legate de NextGenerationEU, 307 dintre acestea provenind din MRR (233 la sfârșitul anului 2023), corespunzând unui procent de aproximativ 17 % din totalul investigațiilor active legate de fraudele privind cheltuielile și unui prejudiciu estimat adus intereselor financiare ale Uniunii de 2,8 miliarde EUR (corespunzând unui procent de 30 % din prejudiciul total estimat pentru fraudele privind cheltuielile, față de 25 % în 2023); observă că investigațiile EPPO privind fraudele care afectează MRR relevă disparități semnificative între statele membre, reflectând variații în alocarea fondurilor, capacitățile de depistarea a infracțiunilor și natura diversă a practicilor frauduloase comise; regretă lipsa obligației statelor membre de a raporta Comisiei cazurile legate de MRR prin intermediul sistemului de gestionare a neregulilor (IMS), împiedicând de facto monitorizarea și analiza structurată a cazurilor ce țin de MRR; </w:t>
            </w:r>
            <w:r w:rsidRPr="000B485D">
              <w:rPr>
                <w:b/>
                <w:i/>
              </w:rPr>
              <w:t>subliniază importanța cooperării între autoritățile naționale, EPPO și Comisie, în vederea îmbunătățirii raportării structurate;</w:t>
            </w:r>
            <w:r w:rsidRPr="000B485D">
              <w:t xml:space="preserve"> este îngrijorat că raportarea cazurilor de la instituțiile Uniunii, inclusiv de la Comisie, reprezintă mai puțin de 3 %, ceea ce prezintă motive de îngrijorare suplimentare cu privire la capacitatea Comisiei de a supraveghea MRR; </w:t>
            </w:r>
            <w:r w:rsidRPr="000B485D">
              <w:rPr>
                <w:b/>
                <w:bCs/>
                <w:i/>
                <w:iCs/>
              </w:rPr>
              <w:t>solicită Comisiei să îmbunătățească, în colaborare cu EPPO, interoperabilitatea sistemelor de raportare și să clarifice rolurile pentru a garanta monitorizarea solidă a neregulilor legate de MRR;</w:t>
            </w:r>
          </w:p>
        </w:tc>
      </w:tr>
    </w:tbl>
    <w:p w14:paraId="2E6CD1D9"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1FBB39B1" w14:textId="77777777" w:rsidR="002A322D" w:rsidRPr="000B485D" w:rsidRDefault="002A322D" w:rsidP="002A322D">
      <w:r w:rsidRPr="000B485D">
        <w:rPr>
          <w:rStyle w:val="HideTWBExt"/>
        </w:rPr>
        <w:t>&lt;/Amend&gt;</w:t>
      </w:r>
    </w:p>
    <w:p w14:paraId="16779478" w14:textId="77777777" w:rsidR="002A322D" w:rsidRPr="000B485D" w:rsidRDefault="002A322D" w:rsidP="002A322D">
      <w:pPr>
        <w:pStyle w:val="AmNumberTabs"/>
      </w:pPr>
      <w:r w:rsidRPr="000B485D">
        <w:rPr>
          <w:rStyle w:val="HideTWBExt"/>
          <w:b w:val="0"/>
        </w:rPr>
        <w:lastRenderedPageBreak/>
        <w:t>&lt;Amend&gt;</w:t>
      </w:r>
      <w:r w:rsidRPr="000B485D">
        <w:t>Amendamentul</w:t>
      </w:r>
      <w:r w:rsidRPr="000B485D">
        <w:tab/>
      </w:r>
      <w:r w:rsidRPr="000B485D">
        <w:tab/>
      </w:r>
      <w:r w:rsidRPr="000B485D">
        <w:rPr>
          <w:rStyle w:val="HideTWBExt"/>
          <w:b w:val="0"/>
        </w:rPr>
        <w:t>&lt;NumAm&gt;</w:t>
      </w:r>
      <w:r w:rsidRPr="000B485D">
        <w:t>34</w:t>
      </w:r>
      <w:r w:rsidRPr="000B485D">
        <w:rPr>
          <w:rStyle w:val="HideTWBExt"/>
          <w:b w:val="0"/>
        </w:rPr>
        <w:t>&lt;/NumAm&gt;</w:t>
      </w:r>
    </w:p>
    <w:p w14:paraId="04876FED" w14:textId="77777777" w:rsidR="002A322D" w:rsidRPr="000B485D" w:rsidRDefault="002A322D" w:rsidP="002A322D">
      <w:pPr>
        <w:pStyle w:val="NormalBold"/>
      </w:pPr>
      <w:r w:rsidRPr="000B485D">
        <w:rPr>
          <w:rStyle w:val="HideTWBExt"/>
          <w:b w:val="0"/>
        </w:rPr>
        <w:t>&lt;RepeatBlock-By&gt;&lt;Members&gt;</w:t>
      </w:r>
      <w:r w:rsidRPr="000B485D">
        <w:t>Damian Boeselager</w:t>
      </w:r>
      <w:r w:rsidRPr="000B485D">
        <w:rPr>
          <w:rStyle w:val="HideTWBExt"/>
          <w:b w:val="0"/>
        </w:rPr>
        <w:t>&lt;/Members&gt;</w:t>
      </w:r>
    </w:p>
    <w:p w14:paraId="5ADD90A4" w14:textId="77777777" w:rsidR="002A322D" w:rsidRPr="000B485D" w:rsidRDefault="002A322D" w:rsidP="002A322D">
      <w:r w:rsidRPr="000B485D">
        <w:rPr>
          <w:rStyle w:val="HideTWBExt"/>
        </w:rPr>
        <w:t>&lt;AuNomDe&gt;</w:t>
      </w:r>
      <w:r w:rsidRPr="000B485D">
        <w:rPr>
          <w:rStyle w:val="HideTWBInt"/>
        </w:rPr>
        <w:t>{Verts/ALE}</w:t>
      </w:r>
      <w:r w:rsidRPr="000B485D">
        <w:t>în numele Grupului Verts/ALE</w:t>
      </w:r>
      <w:r w:rsidRPr="000B485D">
        <w:rPr>
          <w:rStyle w:val="HideTWBExt"/>
        </w:rPr>
        <w:t>&lt;/AuNomDe&gt;</w:t>
      </w:r>
    </w:p>
    <w:p w14:paraId="0102D09A" w14:textId="77777777" w:rsidR="002A322D" w:rsidRPr="000B485D" w:rsidRDefault="002A322D" w:rsidP="002A322D">
      <w:pPr>
        <w:pStyle w:val="NormalBold"/>
      </w:pPr>
      <w:r w:rsidRPr="000B485D">
        <w:rPr>
          <w:rStyle w:val="HideTWBExt"/>
          <w:b w:val="0"/>
        </w:rPr>
        <w:t>&lt;/RepeatBlock-By&gt;</w:t>
      </w:r>
    </w:p>
    <w:p w14:paraId="6409626F"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571228E5" w14:textId="77777777" w:rsidR="002A322D" w:rsidRPr="000B485D" w:rsidRDefault="002A322D" w:rsidP="002A322D">
      <w:pPr>
        <w:pStyle w:val="NormalBold"/>
      </w:pPr>
      <w:r w:rsidRPr="000B485D">
        <w:rPr>
          <w:rStyle w:val="HideTWBExt"/>
          <w:b w:val="0"/>
        </w:rPr>
        <w:t>&lt;Article&gt;</w:t>
      </w:r>
      <w:r w:rsidRPr="000B485D">
        <w:t>Punctul 39</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1B362ABB" w14:textId="77777777" w:rsidTr="0001374D">
        <w:trPr>
          <w:trHeight w:val="240"/>
          <w:jc w:val="center"/>
        </w:trPr>
        <w:tc>
          <w:tcPr>
            <w:tcW w:w="9752" w:type="dxa"/>
            <w:gridSpan w:val="2"/>
            <w:tcBorders>
              <w:top w:val="nil"/>
              <w:left w:val="nil"/>
              <w:bottom w:val="nil"/>
              <w:right w:val="nil"/>
            </w:tcBorders>
          </w:tcPr>
          <w:p w14:paraId="6EB7C60F" w14:textId="77777777" w:rsidR="002A322D" w:rsidRPr="000B485D" w:rsidRDefault="002A322D" w:rsidP="0001374D"/>
        </w:tc>
      </w:tr>
      <w:tr w:rsidR="00630128" w:rsidRPr="000B485D" w14:paraId="25EB5FF5" w14:textId="77777777" w:rsidTr="0001374D">
        <w:trPr>
          <w:trHeight w:val="240"/>
          <w:jc w:val="center"/>
        </w:trPr>
        <w:tc>
          <w:tcPr>
            <w:tcW w:w="4876" w:type="dxa"/>
            <w:tcBorders>
              <w:top w:val="nil"/>
              <w:left w:val="nil"/>
              <w:bottom w:val="nil"/>
              <w:right w:val="nil"/>
            </w:tcBorders>
            <w:hideMark/>
          </w:tcPr>
          <w:p w14:paraId="08121663"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8F18E43" w14:textId="77777777" w:rsidR="002A322D" w:rsidRPr="000B485D" w:rsidRDefault="002A322D" w:rsidP="0001374D">
            <w:pPr>
              <w:pStyle w:val="AmColumnHeading"/>
            </w:pPr>
            <w:r w:rsidRPr="000B485D">
              <w:t>Amendamentul</w:t>
            </w:r>
          </w:p>
        </w:tc>
      </w:tr>
      <w:tr w:rsidR="00630128" w:rsidRPr="000B485D" w14:paraId="64CEE787" w14:textId="77777777" w:rsidTr="0001374D">
        <w:trPr>
          <w:jc w:val="center"/>
        </w:trPr>
        <w:tc>
          <w:tcPr>
            <w:tcW w:w="4876" w:type="dxa"/>
            <w:tcBorders>
              <w:top w:val="nil"/>
              <w:left w:val="nil"/>
              <w:bottom w:val="nil"/>
              <w:right w:val="nil"/>
            </w:tcBorders>
            <w:hideMark/>
          </w:tcPr>
          <w:p w14:paraId="51CCF5A5" w14:textId="77777777" w:rsidR="002A322D" w:rsidRPr="000B485D" w:rsidRDefault="002A322D" w:rsidP="0001374D">
            <w:pPr>
              <w:pStyle w:val="Normal6a"/>
            </w:pPr>
            <w:r w:rsidRPr="000B485D">
              <w:t>39.</w:t>
            </w:r>
            <w:r w:rsidRPr="000B485D">
              <w:tab/>
              <w:t xml:space="preserve">își exprimă îngrijorarea cu privire la numărul de anchete deschise cu privire la punerea în aplicare a MRR; subliniază că, până la sfârșitul anului 2024, EPPO se ocupa de 311 cazuri active legate de NextGenerationEU, 307 dintre acestea provenind din MRR (233 la sfârșitul anului 2023), corespunzând unui procent de aproximativ 17 % din totalul investigațiilor active legate de fraudele privind cheltuielile și unui prejudiciu estimat adus intereselor financiare ale Uniunii de 2,8 miliarde EUR (corespunzând unui procent de 30 % din prejudiciul total estimat pentru fraudele privind cheltuielile, față de 25 % în 2023); observă că investigațiile EPPO privind fraudele care afectează MRR relevă disparități semnificative între statele membre, reflectând variații în alocarea fondurilor, capacitățile de depistarea a infracțiunilor și natura diversă a practicilor frauduloase comise; </w:t>
            </w:r>
            <w:r w:rsidRPr="000B485D">
              <w:rPr>
                <w:b/>
                <w:bCs/>
                <w:i/>
                <w:iCs/>
              </w:rPr>
              <w:t>regretă</w:t>
            </w:r>
            <w:r w:rsidRPr="000B485D">
              <w:t xml:space="preserve"> lipsa obligației statelor membre de a raporta Comisiei cazurile legate de MRR prin intermediul sistemului de gestionare a neregulilor (IMS), împiedicând </w:t>
            </w:r>
            <w:r w:rsidRPr="000B485D">
              <w:rPr>
                <w:b/>
                <w:bCs/>
                <w:i/>
                <w:iCs/>
              </w:rPr>
              <w:t>de facto</w:t>
            </w:r>
            <w:r w:rsidRPr="000B485D">
              <w:t xml:space="preserve"> monitorizarea și analiza </w:t>
            </w:r>
            <w:r w:rsidRPr="000B485D">
              <w:rPr>
                <w:b/>
                <w:bCs/>
                <w:i/>
                <w:iCs/>
              </w:rPr>
              <w:t>structurată a</w:t>
            </w:r>
            <w:r w:rsidRPr="000B485D">
              <w:t xml:space="preserve"> cazurilor ce țin de MRR; este îngrijorat că raportarea cazurilor de la instituțiile Uniunii, inclusiv de la Comisie,</w:t>
            </w:r>
            <w:r w:rsidRPr="000B485D">
              <w:rPr>
                <w:b/>
                <w:bCs/>
                <w:i/>
                <w:iCs/>
              </w:rPr>
              <w:t xml:space="preserve"> reprezintă mai puțin de 3 %, ceea ce prezintă motive de îngrijorare suplimentare cu privire la capacitatea Comisiei de a supraveghea MRR</w:t>
            </w:r>
            <w:r w:rsidRPr="000B485D">
              <w:t>;</w:t>
            </w:r>
          </w:p>
        </w:tc>
        <w:tc>
          <w:tcPr>
            <w:tcW w:w="4876" w:type="dxa"/>
            <w:tcBorders>
              <w:top w:val="nil"/>
              <w:left w:val="nil"/>
              <w:bottom w:val="nil"/>
              <w:right w:val="nil"/>
            </w:tcBorders>
            <w:hideMark/>
          </w:tcPr>
          <w:p w14:paraId="3EF8AB42" w14:textId="77777777" w:rsidR="002A322D" w:rsidRPr="000B485D" w:rsidRDefault="002A322D" w:rsidP="0001374D">
            <w:pPr>
              <w:pStyle w:val="Normal6a"/>
            </w:pPr>
            <w:r w:rsidRPr="000B485D">
              <w:t>39.</w:t>
            </w:r>
            <w:r w:rsidRPr="000B485D">
              <w:tab/>
              <w:t xml:space="preserve">își exprimă îngrijorarea cu privire la numărul de anchete deschise cu privire la punerea în aplicare a MRR; subliniază că, până la sfârșitul anului 2024, EPPO se ocupa de 311 cazuri active legate de NextGenerationEU, 307 dintre acestea provenind din MRR (233 la sfârșitul anului 2023), corespunzând unui procent de aproximativ 17 % din totalul investigațiilor active legate de fraudele privind cheltuielile și unui prejudiciu estimat adus intereselor financiare ale Uniunii de 2,8 miliarde EUR (corespunzând unui procent de 30 % din prejudiciul total estimat pentru fraudele privind cheltuielile, față de 25 % în 2023); observă că investigațiile EPPO privind fraudele care afectează MRR relevă disparități semnificative între statele membre, reflectând variații în alocarea fondurilor, capacitățile de depistarea a infracțiunilor și natura diversă a practicilor frauduloase comise; </w:t>
            </w:r>
            <w:r w:rsidRPr="000B485D">
              <w:rPr>
                <w:b/>
                <w:bCs/>
                <w:i/>
                <w:iCs/>
              </w:rPr>
              <w:t>își exprimă îngrijorarea față de</w:t>
            </w:r>
            <w:r w:rsidRPr="000B485D">
              <w:t xml:space="preserve"> lipsa obligației statelor membre de a raporta Comisiei cazurile legate de MRR prin intermediul sistemului de gestionare a neregulilor (IMS), împiedicând monitorizarea </w:t>
            </w:r>
            <w:r w:rsidRPr="000B485D">
              <w:rPr>
                <w:b/>
                <w:bCs/>
                <w:i/>
                <w:iCs/>
              </w:rPr>
              <w:t>structurată</w:t>
            </w:r>
            <w:r w:rsidRPr="000B485D">
              <w:t xml:space="preserve"> și analiza </w:t>
            </w:r>
            <w:r w:rsidRPr="000B485D">
              <w:rPr>
                <w:b/>
                <w:bCs/>
                <w:i/>
                <w:iCs/>
              </w:rPr>
              <w:t>riscurilor</w:t>
            </w:r>
            <w:r w:rsidRPr="000B485D">
              <w:t xml:space="preserve"> cazurilor ce țin de MRR; este îngrijorat că raportarea cazurilor de la instituțiile Uniunii, inclusiv de la Comisie, </w:t>
            </w:r>
            <w:r w:rsidRPr="000B485D">
              <w:rPr>
                <w:b/>
                <w:bCs/>
                <w:i/>
                <w:iCs/>
              </w:rPr>
              <w:t>de a remedia aceste deficiențe în regim de urgență, pentru a proteja interesele financiare ale Uniunii</w:t>
            </w:r>
            <w:r w:rsidRPr="000B485D">
              <w:t>;</w:t>
            </w:r>
          </w:p>
        </w:tc>
      </w:tr>
    </w:tbl>
    <w:p w14:paraId="70951D1A"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238A6057" w14:textId="77777777" w:rsidR="002A322D" w:rsidRPr="000B485D" w:rsidRDefault="002A322D" w:rsidP="002A322D">
      <w:r w:rsidRPr="000B485D">
        <w:rPr>
          <w:rStyle w:val="HideTWBExt"/>
        </w:rPr>
        <w:t>&lt;/Amend&gt;</w:t>
      </w:r>
    </w:p>
    <w:p w14:paraId="29002107" w14:textId="77777777" w:rsidR="002A322D" w:rsidRPr="000B485D" w:rsidRDefault="002A322D" w:rsidP="002A322D">
      <w:pPr>
        <w:pStyle w:val="AmNumberTabs"/>
      </w:pPr>
      <w:r w:rsidRPr="000B485D">
        <w:rPr>
          <w:rStyle w:val="HideTWBExt"/>
          <w:b w:val="0"/>
        </w:rPr>
        <w:lastRenderedPageBreak/>
        <w:t>&lt;Amend&gt;</w:t>
      </w:r>
      <w:r w:rsidRPr="000B485D">
        <w:t>Amendamentul</w:t>
      </w:r>
      <w:r w:rsidRPr="000B485D">
        <w:tab/>
      </w:r>
      <w:r w:rsidRPr="000B485D">
        <w:tab/>
      </w:r>
      <w:r w:rsidRPr="000B485D">
        <w:rPr>
          <w:rStyle w:val="HideTWBExt"/>
          <w:b w:val="0"/>
        </w:rPr>
        <w:t>&lt;NumAm&gt;</w:t>
      </w:r>
      <w:r w:rsidRPr="000B485D">
        <w:t>35</w:t>
      </w:r>
      <w:r w:rsidRPr="000B485D">
        <w:rPr>
          <w:rStyle w:val="HideTWBExt"/>
          <w:b w:val="0"/>
        </w:rPr>
        <w:t>&lt;/NumAm&gt;</w:t>
      </w:r>
    </w:p>
    <w:p w14:paraId="04FFCDBB"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64843DA6" w14:textId="77777777" w:rsidR="002A322D" w:rsidRPr="000B485D" w:rsidRDefault="002A322D" w:rsidP="002A322D">
      <w:pPr>
        <w:pStyle w:val="NormalBold"/>
      </w:pPr>
      <w:r w:rsidRPr="000B485D">
        <w:rPr>
          <w:rStyle w:val="HideTWBExt"/>
          <w:b w:val="0"/>
        </w:rPr>
        <w:t>&lt;/RepeatBlock-By&gt;</w:t>
      </w:r>
    </w:p>
    <w:p w14:paraId="403DE46B"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2170B1EB" w14:textId="77777777" w:rsidR="002A322D" w:rsidRPr="000B485D" w:rsidRDefault="002A322D" w:rsidP="002A322D">
      <w:pPr>
        <w:pStyle w:val="NormalBold"/>
      </w:pPr>
      <w:r w:rsidRPr="000B485D">
        <w:rPr>
          <w:rStyle w:val="HideTWBExt"/>
          <w:b w:val="0"/>
        </w:rPr>
        <w:t>&lt;Article&gt;</w:t>
      </w:r>
      <w:r w:rsidRPr="000B485D">
        <w:t>Punctul 41</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1C67E6C6" w14:textId="77777777" w:rsidTr="0001374D">
        <w:trPr>
          <w:trHeight w:val="240"/>
          <w:jc w:val="center"/>
        </w:trPr>
        <w:tc>
          <w:tcPr>
            <w:tcW w:w="9752" w:type="dxa"/>
            <w:gridSpan w:val="2"/>
            <w:tcBorders>
              <w:top w:val="nil"/>
              <w:left w:val="nil"/>
              <w:bottom w:val="nil"/>
              <w:right w:val="nil"/>
            </w:tcBorders>
          </w:tcPr>
          <w:p w14:paraId="7B663E10" w14:textId="77777777" w:rsidR="002A322D" w:rsidRPr="000B485D" w:rsidRDefault="002A322D" w:rsidP="0001374D"/>
        </w:tc>
      </w:tr>
      <w:tr w:rsidR="00630128" w:rsidRPr="000B485D" w14:paraId="534C7360" w14:textId="77777777" w:rsidTr="0001374D">
        <w:trPr>
          <w:trHeight w:val="240"/>
          <w:jc w:val="center"/>
        </w:trPr>
        <w:tc>
          <w:tcPr>
            <w:tcW w:w="4876" w:type="dxa"/>
            <w:tcBorders>
              <w:top w:val="nil"/>
              <w:left w:val="nil"/>
              <w:bottom w:val="nil"/>
              <w:right w:val="nil"/>
            </w:tcBorders>
            <w:hideMark/>
          </w:tcPr>
          <w:p w14:paraId="590CF040"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6069BB89" w14:textId="77777777" w:rsidR="002A322D" w:rsidRPr="000B485D" w:rsidRDefault="002A322D" w:rsidP="0001374D">
            <w:pPr>
              <w:pStyle w:val="AmColumnHeading"/>
            </w:pPr>
            <w:r w:rsidRPr="000B485D">
              <w:t>Amendamentul</w:t>
            </w:r>
          </w:p>
        </w:tc>
      </w:tr>
      <w:tr w:rsidR="00630128" w:rsidRPr="000B485D" w14:paraId="508A0CBB" w14:textId="77777777" w:rsidTr="0001374D">
        <w:trPr>
          <w:jc w:val="center"/>
        </w:trPr>
        <w:tc>
          <w:tcPr>
            <w:tcW w:w="4876" w:type="dxa"/>
            <w:tcBorders>
              <w:top w:val="nil"/>
              <w:left w:val="nil"/>
              <w:bottom w:val="nil"/>
              <w:right w:val="nil"/>
            </w:tcBorders>
            <w:hideMark/>
          </w:tcPr>
          <w:p w14:paraId="36F30656" w14:textId="77777777" w:rsidR="002A322D" w:rsidRPr="000B485D" w:rsidRDefault="002A322D" w:rsidP="0001374D">
            <w:pPr>
              <w:pStyle w:val="Normal6a"/>
            </w:pPr>
            <w:r w:rsidRPr="000B485D">
              <w:t>41.</w:t>
            </w:r>
            <w:r w:rsidRPr="000B485D">
              <w:tab/>
              <w:t>constată că aproximativ 6 % din infracțiunile investigate de EPPO până la sfârșitul anului 2024 se refereau la participarea la o organizație criminală, care și-a concentrat activitatea infracțională pe comiterea activităților infracționale prevăzute în Directiva (UE) 2017/1371 (infracțiuni legate de protecția intereselor financiare ale UE); reiterează că numai cooperarea consolidată între componentele arhitecturii antifraudă poate combate în mod eficient astfel de comportamente frauduloase și poate proteja atingerea obiectivelor MRR și ale politicilor Uniunii în ansamblu; consideră că numai aplicarea coordonată a măsurilor judiciare și administrative poate proteja interesele financiare ale Uniunii și reiterează solicitarea adresată Comisiei de a oferi sprijin adecvat EPPO în ceea ce privește modul de promovare a adoptării măsurilor corective care urmează investigației independente și urmăririi penale efectuate de EPPO în cazul infracțiunilor care afectează MRR; îndeamnă Comisia să informeze autoritatea bugetară a Uniunii cu privire la rezultatul acțiunii sale;</w:t>
            </w:r>
          </w:p>
        </w:tc>
        <w:tc>
          <w:tcPr>
            <w:tcW w:w="4876" w:type="dxa"/>
            <w:tcBorders>
              <w:top w:val="nil"/>
              <w:left w:val="nil"/>
              <w:bottom w:val="nil"/>
              <w:right w:val="nil"/>
            </w:tcBorders>
            <w:hideMark/>
          </w:tcPr>
          <w:p w14:paraId="2446F0A1" w14:textId="77777777" w:rsidR="002A322D" w:rsidRPr="000B485D" w:rsidRDefault="002A322D" w:rsidP="0001374D">
            <w:pPr>
              <w:pStyle w:val="Normal6a"/>
            </w:pPr>
            <w:r w:rsidRPr="000B485D">
              <w:t>41.</w:t>
            </w:r>
            <w:r w:rsidRPr="000B485D">
              <w:tab/>
              <w:t xml:space="preserve">constată că aproximativ 6 % din infracțiunile investigate de EPPO până la sfârșitul anului 2024 se refereau la participarea la o organizație criminală, care și-a concentrat activitatea infracțională pe comiterea activităților infracționale prevăzute în Directiva (UE) 2017/1371 (infracțiuni legate de protecția intereselor financiare ale UE); reiterează că numai cooperarea consolidată între componentele arhitecturii antifraudă poate combate în mod eficient astfel de comportamente frauduloase și poate proteja atingerea obiectivelor MRR și ale politicilor Uniunii în ansamblu; consideră că numai aplicarea coordonată a măsurilor judiciare și administrative poate proteja interesele financiare ale Uniunii și reiterează solicitarea adresată Comisiei de a oferi sprijin adecvat EPPO în ceea ce privește modul de promovare a adoptării măsurilor corective care urmează investigației independente și urmăririi penale efectuate de EPPO în cazul infracțiunilor care afectează MRR; </w:t>
            </w:r>
            <w:r w:rsidRPr="000B485D">
              <w:rPr>
                <w:b/>
                <w:i/>
              </w:rPr>
              <w:t>solicită un cadru de coordonare întărit, care să implice EPPO, Comisia și statele membre, menit să consolideze investigarea și prevenirea fraudelor legate de MRR, garantând urmărirea sistematică a investigațiilor EPPO și îmbunătățind schimbul de informații relevante;</w:t>
            </w:r>
            <w:r w:rsidRPr="000B485D">
              <w:t xml:space="preserve"> îndeamnă Comisia să informeze autoritatea bugetară a Uniunii cu privire la rezultatul acțiunii sale;</w:t>
            </w:r>
          </w:p>
        </w:tc>
      </w:tr>
    </w:tbl>
    <w:p w14:paraId="5B173D45"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25966A04" w14:textId="77777777" w:rsidR="002A322D" w:rsidRPr="000B485D" w:rsidRDefault="002A322D" w:rsidP="002A322D">
      <w:r w:rsidRPr="000B485D">
        <w:rPr>
          <w:rStyle w:val="HideTWBExt"/>
        </w:rPr>
        <w:t>&lt;/Amend&gt;</w:t>
      </w:r>
    </w:p>
    <w:p w14:paraId="6B6051E6"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36</w:t>
      </w:r>
      <w:r w:rsidRPr="000B485D">
        <w:rPr>
          <w:rStyle w:val="HideTWBExt"/>
          <w:b w:val="0"/>
        </w:rPr>
        <w:t>&lt;/NumAm&gt;</w:t>
      </w:r>
    </w:p>
    <w:p w14:paraId="6932E67A" w14:textId="77777777" w:rsidR="002A322D" w:rsidRPr="000B485D" w:rsidRDefault="002A322D" w:rsidP="002A322D">
      <w:pPr>
        <w:pStyle w:val="NormalBold"/>
      </w:pPr>
      <w:r w:rsidRPr="000B485D">
        <w:rPr>
          <w:rStyle w:val="HideTWBExt"/>
          <w:b w:val="0"/>
        </w:rPr>
        <w:lastRenderedPageBreak/>
        <w:t>&lt;RepeatBlock-By&gt;&lt;Members&gt;</w:t>
      </w:r>
      <w:r w:rsidRPr="000B485D">
        <w:t>Csaba Molnár</w:t>
      </w:r>
      <w:r w:rsidRPr="000B485D">
        <w:rPr>
          <w:rStyle w:val="HideTWBExt"/>
          <w:b w:val="0"/>
        </w:rPr>
        <w:t>&lt;/Members&gt;</w:t>
      </w:r>
    </w:p>
    <w:p w14:paraId="60C0D552" w14:textId="77777777" w:rsidR="002A322D" w:rsidRPr="000B485D" w:rsidRDefault="002A322D" w:rsidP="002A322D">
      <w:pPr>
        <w:pStyle w:val="NormalBold"/>
      </w:pPr>
      <w:r w:rsidRPr="000B485D">
        <w:rPr>
          <w:rStyle w:val="HideTWBExt"/>
          <w:b w:val="0"/>
        </w:rPr>
        <w:t>&lt;/RepeatBlock-By&gt;</w:t>
      </w:r>
    </w:p>
    <w:p w14:paraId="60C4A66B"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3314BD5" w14:textId="77777777" w:rsidR="002A322D" w:rsidRPr="000B485D" w:rsidRDefault="002A322D" w:rsidP="002A322D">
      <w:pPr>
        <w:pStyle w:val="NormalBold"/>
      </w:pPr>
      <w:r w:rsidRPr="000B485D">
        <w:rPr>
          <w:rStyle w:val="HideTWBExt"/>
          <w:b w:val="0"/>
        </w:rPr>
        <w:t>&lt;Article&gt;</w:t>
      </w:r>
      <w:r w:rsidRPr="000B485D">
        <w:t>Punctul 44</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6DC5E631" w14:textId="77777777" w:rsidTr="0001374D">
        <w:trPr>
          <w:trHeight w:val="240"/>
          <w:jc w:val="center"/>
        </w:trPr>
        <w:tc>
          <w:tcPr>
            <w:tcW w:w="9752" w:type="dxa"/>
            <w:gridSpan w:val="2"/>
            <w:tcBorders>
              <w:top w:val="nil"/>
              <w:left w:val="nil"/>
              <w:bottom w:val="nil"/>
              <w:right w:val="nil"/>
            </w:tcBorders>
          </w:tcPr>
          <w:p w14:paraId="453718F9" w14:textId="77777777" w:rsidR="002A322D" w:rsidRPr="000B485D" w:rsidRDefault="002A322D" w:rsidP="0001374D"/>
        </w:tc>
      </w:tr>
      <w:tr w:rsidR="00630128" w:rsidRPr="000B485D" w14:paraId="5400115E" w14:textId="77777777" w:rsidTr="0001374D">
        <w:trPr>
          <w:trHeight w:val="240"/>
          <w:jc w:val="center"/>
        </w:trPr>
        <w:tc>
          <w:tcPr>
            <w:tcW w:w="4876" w:type="dxa"/>
            <w:tcBorders>
              <w:top w:val="nil"/>
              <w:left w:val="nil"/>
              <w:bottom w:val="nil"/>
              <w:right w:val="nil"/>
            </w:tcBorders>
            <w:hideMark/>
          </w:tcPr>
          <w:p w14:paraId="5C1CC88E"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5746D902" w14:textId="77777777" w:rsidR="002A322D" w:rsidRPr="000B485D" w:rsidRDefault="002A322D" w:rsidP="0001374D">
            <w:pPr>
              <w:pStyle w:val="AmColumnHeading"/>
            </w:pPr>
            <w:r w:rsidRPr="000B485D">
              <w:t>Amendamentul</w:t>
            </w:r>
          </w:p>
        </w:tc>
      </w:tr>
      <w:tr w:rsidR="00630128" w:rsidRPr="000B485D" w14:paraId="5AF89870" w14:textId="77777777" w:rsidTr="0001374D">
        <w:trPr>
          <w:jc w:val="center"/>
        </w:trPr>
        <w:tc>
          <w:tcPr>
            <w:tcW w:w="4876" w:type="dxa"/>
            <w:tcBorders>
              <w:top w:val="nil"/>
              <w:left w:val="nil"/>
              <w:bottom w:val="nil"/>
              <w:right w:val="nil"/>
            </w:tcBorders>
            <w:hideMark/>
          </w:tcPr>
          <w:p w14:paraId="21A735B7" w14:textId="77777777" w:rsidR="002A322D" w:rsidRPr="000B485D" w:rsidRDefault="002A322D" w:rsidP="0001374D">
            <w:pPr>
              <w:pStyle w:val="Normal6a"/>
            </w:pPr>
            <w:r w:rsidRPr="000B485D">
              <w:t>44.</w:t>
            </w:r>
            <w:r w:rsidRPr="000B485D">
              <w:tab/>
              <w:t>știe că EPPO a solicitat 419 posturi în schema sa de personal până la sfârșitul anului 2024 și că, în schimb, i-au fost acordate 289 de posturi; subliniază că în 2025 au fost solicitate 513 posturi și că, din nou, au fost acordate doar 307, ceea ce a dus la mărirea decalajului dintre resursele necesare și cele alocate; este de acord cu EPPO că, fără majorarea numărului de membri ai personalului conform solicitărilor, capacitatea EPPO de a-și îndeplini mandatul în mod eficient, în conformitate cu așteptările cetățenilor Uniunii, este considerabil redusă, numărul cazurilor nesoluționate va continua să crească, administrarea justiției în cazurile de fraudă care afectează interesele financiare ale Uniunii va fi întârziată, iar lupta împotriva grupurilor infracționale organizate, care fură din finanțele publice și prejudiciază economiile europene, va fi mult mai puțin eficientă; remarcă observațiile EPPO cu privire la tendința ascendentă de acumulare a creditelor de timp de lucru de către personal, ca urmare a resurselor limitate și a creșterii volumului de muncă individual, ceea ce poate genera riscuri individuale în materie de reziliență, precum și o potențială intensificare a fluctuației de personal;</w:t>
            </w:r>
          </w:p>
        </w:tc>
        <w:tc>
          <w:tcPr>
            <w:tcW w:w="4876" w:type="dxa"/>
            <w:tcBorders>
              <w:top w:val="nil"/>
              <w:left w:val="nil"/>
              <w:bottom w:val="nil"/>
              <w:right w:val="nil"/>
            </w:tcBorders>
            <w:hideMark/>
          </w:tcPr>
          <w:p w14:paraId="26C47CE8" w14:textId="77777777" w:rsidR="002A322D" w:rsidRPr="000B485D" w:rsidRDefault="002A322D" w:rsidP="0001374D">
            <w:pPr>
              <w:pStyle w:val="Normal6a"/>
            </w:pPr>
            <w:r w:rsidRPr="000B485D">
              <w:t>44.</w:t>
            </w:r>
            <w:r w:rsidRPr="000B485D">
              <w:tab/>
              <w:t xml:space="preserve">știe că EPPO a solicitat 419 posturi în schema sa de personal până la sfârșitul anului 2024 și că, în schimb, i-au fost acordate 289 de posturi; subliniază că în 2025 au fost solicitate 513 posturi și că, din nou, au fost acordate doar 307, ceea ce a dus la mărirea decalajului dintre resursele necesare și cele alocate; este de acord cu EPPO că, fără majorarea numărului de membri ai personalului conform solicitărilor, capacitatea EPPO de a-și îndeplini mandatul în mod eficient, în conformitate cu așteptările cetățenilor Uniunii, este considerabil redusă, numărul cazurilor nesoluționate va continua să crească, administrarea justiției în cazurile de fraudă care afectează interesele financiare ale Uniunii va fi întârziată, iar lupta împotriva grupurilor infracționale organizate, care fură din finanțele publice și prejudiciază economiile europene, va fi mult mai puțin eficientă; remarcă observațiile EPPO cu privire la tendința ascendentă de acumulare a creditelor de timp de lucru de către personal, ca urmare a resurselor limitate și a creșterii volumului de muncă individual, ceea ce poate genera riscuri individuale în materie de reziliență, precum și o potențială intensificare a fluctuației de personal; </w:t>
            </w:r>
            <w:r w:rsidRPr="000B485D">
              <w:rPr>
                <w:b/>
                <w:i/>
              </w:rPr>
              <w:t>subliniază, prin urmare, că este necesar ca EPPO să fie dotat cu personal adecvat și resurse bugetare în concordanță cu sarcinile care i-au fost încredințate;</w:t>
            </w:r>
          </w:p>
        </w:tc>
      </w:tr>
    </w:tbl>
    <w:p w14:paraId="0DFCD775"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37E26405" w14:textId="77777777" w:rsidR="002A322D" w:rsidRPr="000B485D" w:rsidRDefault="002A322D" w:rsidP="002A322D">
      <w:r w:rsidRPr="000B485D">
        <w:rPr>
          <w:rStyle w:val="HideTWBExt"/>
        </w:rPr>
        <w:t>&lt;/Amend&gt;</w:t>
      </w:r>
    </w:p>
    <w:p w14:paraId="0CF275AA"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37</w:t>
      </w:r>
      <w:r w:rsidRPr="000B485D">
        <w:rPr>
          <w:rStyle w:val="HideTWBExt"/>
          <w:b w:val="0"/>
        </w:rPr>
        <w:t>&lt;/NumAm&gt;</w:t>
      </w:r>
    </w:p>
    <w:p w14:paraId="4C98A6F7"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174A3204" w14:textId="77777777" w:rsidR="002A322D" w:rsidRPr="000B485D" w:rsidRDefault="002A322D" w:rsidP="002A322D">
      <w:pPr>
        <w:pStyle w:val="NormalBold"/>
      </w:pPr>
      <w:r w:rsidRPr="000B485D">
        <w:rPr>
          <w:rStyle w:val="HideTWBExt"/>
          <w:b w:val="0"/>
        </w:rPr>
        <w:t>&lt;/RepeatBlock-By&gt;</w:t>
      </w:r>
    </w:p>
    <w:p w14:paraId="146D8698" w14:textId="77777777" w:rsidR="002A322D" w:rsidRPr="000B485D" w:rsidRDefault="002A322D" w:rsidP="002A322D">
      <w:pPr>
        <w:pStyle w:val="NormalBold"/>
      </w:pPr>
      <w:r w:rsidRPr="000B485D">
        <w:rPr>
          <w:rStyle w:val="HideTWBExt"/>
          <w:b w:val="0"/>
        </w:rPr>
        <w:lastRenderedPageBreak/>
        <w:t>&lt;DocAmend&gt;</w:t>
      </w:r>
      <w:r w:rsidRPr="000B485D">
        <w:t>Propunere de rezoluție</w:t>
      </w:r>
      <w:r w:rsidRPr="000B485D">
        <w:rPr>
          <w:rStyle w:val="HideTWBExt"/>
          <w:b w:val="0"/>
        </w:rPr>
        <w:t>&lt;/DocAmend&gt;</w:t>
      </w:r>
    </w:p>
    <w:p w14:paraId="48D11F1A" w14:textId="77777777" w:rsidR="002A322D" w:rsidRPr="000B485D" w:rsidRDefault="002A322D" w:rsidP="002A322D">
      <w:pPr>
        <w:pStyle w:val="NormalBold"/>
      </w:pPr>
      <w:r w:rsidRPr="000B485D">
        <w:rPr>
          <w:rStyle w:val="HideTWBExt"/>
          <w:b w:val="0"/>
        </w:rPr>
        <w:t>&lt;Article&gt;</w:t>
      </w:r>
      <w:r w:rsidRPr="000B485D">
        <w:t>Punctul 45</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20B1F8A1" w14:textId="77777777" w:rsidTr="0001374D">
        <w:trPr>
          <w:trHeight w:val="240"/>
          <w:jc w:val="center"/>
        </w:trPr>
        <w:tc>
          <w:tcPr>
            <w:tcW w:w="9752" w:type="dxa"/>
            <w:gridSpan w:val="2"/>
            <w:tcBorders>
              <w:top w:val="nil"/>
              <w:left w:val="nil"/>
              <w:bottom w:val="nil"/>
              <w:right w:val="nil"/>
            </w:tcBorders>
          </w:tcPr>
          <w:p w14:paraId="19A316E4" w14:textId="77777777" w:rsidR="002A322D" w:rsidRPr="000B485D" w:rsidRDefault="002A322D" w:rsidP="0001374D"/>
        </w:tc>
      </w:tr>
      <w:tr w:rsidR="00630128" w:rsidRPr="000B485D" w14:paraId="08BBE5C6" w14:textId="77777777" w:rsidTr="0001374D">
        <w:trPr>
          <w:trHeight w:val="240"/>
          <w:jc w:val="center"/>
        </w:trPr>
        <w:tc>
          <w:tcPr>
            <w:tcW w:w="4876" w:type="dxa"/>
            <w:tcBorders>
              <w:top w:val="nil"/>
              <w:left w:val="nil"/>
              <w:bottom w:val="nil"/>
              <w:right w:val="nil"/>
            </w:tcBorders>
            <w:hideMark/>
          </w:tcPr>
          <w:p w14:paraId="669BFD1F"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094A76CA" w14:textId="77777777" w:rsidR="002A322D" w:rsidRPr="000B485D" w:rsidRDefault="002A322D" w:rsidP="0001374D">
            <w:pPr>
              <w:pStyle w:val="AmColumnHeading"/>
            </w:pPr>
            <w:r w:rsidRPr="000B485D">
              <w:t>Amendamentul</w:t>
            </w:r>
          </w:p>
        </w:tc>
      </w:tr>
      <w:tr w:rsidR="00630128" w:rsidRPr="000B485D" w14:paraId="395AA640" w14:textId="77777777" w:rsidTr="0001374D">
        <w:trPr>
          <w:jc w:val="center"/>
        </w:trPr>
        <w:tc>
          <w:tcPr>
            <w:tcW w:w="4876" w:type="dxa"/>
            <w:tcBorders>
              <w:top w:val="nil"/>
              <w:left w:val="nil"/>
              <w:bottom w:val="nil"/>
              <w:right w:val="nil"/>
            </w:tcBorders>
            <w:hideMark/>
          </w:tcPr>
          <w:p w14:paraId="2B6A8DDC" w14:textId="77777777" w:rsidR="002A322D" w:rsidRPr="000B485D" w:rsidRDefault="002A322D" w:rsidP="0001374D">
            <w:pPr>
              <w:pStyle w:val="Normal6a"/>
            </w:pPr>
            <w:r w:rsidRPr="000B485D">
              <w:t>45.</w:t>
            </w:r>
            <w:r w:rsidRPr="000B485D">
              <w:tab/>
              <w:t xml:space="preserve">apreciază că alocarea personalului în cadrul EPPO este orientată către maximizarea performanței și constată că, până la sfârșitul anului 2024, din 412 posturi, 319 erau dedicate activităților operaționale, adică peste 77 % (față de 80 % în 2023), comparativ cu 18 % dedicate sarcinilor administrative (față de 14 % în 2023), în conformitate cu abordarea EPPO de a acorda prioritate activităților operaționale; observă însă că s-a majorat procentul de personal </w:t>
            </w:r>
            <w:r w:rsidRPr="000B485D">
              <w:rPr>
                <w:b/>
                <w:bCs/>
                <w:i/>
                <w:iCs/>
              </w:rPr>
              <w:t xml:space="preserve">direcționat către </w:t>
            </w:r>
            <w:r w:rsidRPr="000B485D">
              <w:t xml:space="preserve">sarcini </w:t>
            </w:r>
            <w:r w:rsidRPr="000B485D">
              <w:rPr>
                <w:b/>
                <w:bCs/>
                <w:i/>
                <w:iCs/>
              </w:rPr>
              <w:t xml:space="preserve">birocratice și </w:t>
            </w:r>
            <w:r w:rsidRPr="000B485D">
              <w:t>administrative; înțelege că acest lucru este în principal o consecință a unor schimbări recente în politicile Comisiei, cum ar fi întreruperea serviciilor informatice, care a obligat EPPO să gestioneze sarcinile cele mai importante cu propriul personal, care a fost astfel repartizat în posturi neoperaționale;</w:t>
            </w:r>
          </w:p>
        </w:tc>
        <w:tc>
          <w:tcPr>
            <w:tcW w:w="4876" w:type="dxa"/>
            <w:tcBorders>
              <w:top w:val="nil"/>
              <w:left w:val="nil"/>
              <w:bottom w:val="nil"/>
              <w:right w:val="nil"/>
            </w:tcBorders>
            <w:hideMark/>
          </w:tcPr>
          <w:p w14:paraId="31D0FBDA" w14:textId="77777777" w:rsidR="002A322D" w:rsidRPr="000B485D" w:rsidRDefault="002A322D" w:rsidP="0001374D">
            <w:pPr>
              <w:pStyle w:val="Normal6a"/>
            </w:pPr>
            <w:r w:rsidRPr="000B485D">
              <w:t>45.</w:t>
            </w:r>
            <w:r w:rsidRPr="000B485D">
              <w:tab/>
              <w:t xml:space="preserve">apreciază că alocarea personalului în cadrul EPPO este orientată către maximizarea performanței și constată că, până la sfârșitul anului 2024, din 412 posturi, 319 erau dedicate activităților operaționale, adică peste 77 % (față de 80 % în 2023), comparativ cu 18 % dedicate sarcinilor administrative (față de 14 % în 2023), în conformitate cu abordarea EPPO de a acorda prioritate activităților operaționale; observă însă că s-a majorat procentul de personal </w:t>
            </w:r>
            <w:r w:rsidRPr="000B485D">
              <w:rPr>
                <w:b/>
                <w:bCs/>
                <w:i/>
                <w:iCs/>
              </w:rPr>
              <w:t xml:space="preserve">repartizat pentru </w:t>
            </w:r>
            <w:r w:rsidRPr="000B485D">
              <w:t>sarcini administrative</w:t>
            </w:r>
            <w:r w:rsidRPr="000B485D">
              <w:rPr>
                <w:b/>
                <w:bCs/>
                <w:i/>
                <w:iCs/>
              </w:rPr>
              <w:t xml:space="preserve"> și de sprijin</w:t>
            </w:r>
            <w:r w:rsidRPr="000B485D">
              <w:t>; înțelege că acest lucru este în principal o consecință a unor schimbări recente în politicile Comisiei, cum ar fi întreruperea serviciilor informatice, care a obligat EPPO să gestioneze sarcinile cele mai importante cu propriul personal, care a fost astfel repartizat în posturi neoperaționale;</w:t>
            </w:r>
          </w:p>
        </w:tc>
      </w:tr>
    </w:tbl>
    <w:p w14:paraId="65A8A6BC"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12117110" w14:textId="77777777" w:rsidR="002A322D" w:rsidRPr="000B485D" w:rsidRDefault="002A322D" w:rsidP="002A322D">
      <w:r w:rsidRPr="000B485D">
        <w:rPr>
          <w:rStyle w:val="HideTWBExt"/>
        </w:rPr>
        <w:t>&lt;/Amend&gt;</w:t>
      </w:r>
    </w:p>
    <w:p w14:paraId="0CFE7676"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38</w:t>
      </w:r>
      <w:r w:rsidRPr="000B485D">
        <w:rPr>
          <w:rStyle w:val="HideTWBExt"/>
          <w:b w:val="0"/>
        </w:rPr>
        <w:t>&lt;/NumAm&gt;</w:t>
      </w:r>
    </w:p>
    <w:p w14:paraId="1913322F" w14:textId="77777777" w:rsidR="002A322D" w:rsidRPr="000B485D" w:rsidRDefault="002A322D" w:rsidP="002A322D">
      <w:pPr>
        <w:pStyle w:val="NormalBold"/>
      </w:pPr>
      <w:r w:rsidRPr="000B485D">
        <w:rPr>
          <w:rStyle w:val="HideTWBExt"/>
          <w:b w:val="0"/>
        </w:rPr>
        <w:t>&lt;RepeatBlock-By&gt;&lt;Members&gt;</w:t>
      </w:r>
      <w:r w:rsidRPr="000B485D">
        <w:t>Csaba Molnár</w:t>
      </w:r>
      <w:r w:rsidRPr="000B485D">
        <w:rPr>
          <w:rStyle w:val="HideTWBExt"/>
          <w:b w:val="0"/>
        </w:rPr>
        <w:t>&lt;/Members&gt;</w:t>
      </w:r>
    </w:p>
    <w:p w14:paraId="1078FA16" w14:textId="77777777" w:rsidR="002A322D" w:rsidRPr="000B485D" w:rsidRDefault="002A322D" w:rsidP="002A322D">
      <w:pPr>
        <w:pStyle w:val="NormalBold"/>
      </w:pPr>
      <w:r w:rsidRPr="000B485D">
        <w:rPr>
          <w:rStyle w:val="HideTWBExt"/>
          <w:b w:val="0"/>
        </w:rPr>
        <w:t>&lt;/RepeatBlock-By&gt;</w:t>
      </w:r>
    </w:p>
    <w:p w14:paraId="0C1EDCA3"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17030700" w14:textId="77777777" w:rsidR="002A322D" w:rsidRPr="000B485D" w:rsidRDefault="002A322D" w:rsidP="002A322D">
      <w:pPr>
        <w:pStyle w:val="NormalBold"/>
      </w:pPr>
      <w:r w:rsidRPr="000B485D">
        <w:rPr>
          <w:rStyle w:val="HideTWBExt"/>
          <w:b w:val="0"/>
        </w:rPr>
        <w:t>&lt;Article&gt;</w:t>
      </w:r>
      <w:r w:rsidRPr="000B485D">
        <w:t>Punctul 50</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57BFC128" w14:textId="77777777" w:rsidTr="0001374D">
        <w:trPr>
          <w:trHeight w:val="240"/>
          <w:jc w:val="center"/>
        </w:trPr>
        <w:tc>
          <w:tcPr>
            <w:tcW w:w="9752" w:type="dxa"/>
            <w:gridSpan w:val="2"/>
            <w:tcBorders>
              <w:top w:val="nil"/>
              <w:left w:val="nil"/>
              <w:bottom w:val="nil"/>
              <w:right w:val="nil"/>
            </w:tcBorders>
          </w:tcPr>
          <w:p w14:paraId="6A303DCD" w14:textId="77777777" w:rsidR="002A322D" w:rsidRPr="000B485D" w:rsidRDefault="002A322D" w:rsidP="0001374D"/>
        </w:tc>
      </w:tr>
      <w:tr w:rsidR="00630128" w:rsidRPr="000B485D" w14:paraId="7B72D40D" w14:textId="77777777" w:rsidTr="0001374D">
        <w:trPr>
          <w:trHeight w:val="240"/>
          <w:jc w:val="center"/>
        </w:trPr>
        <w:tc>
          <w:tcPr>
            <w:tcW w:w="4876" w:type="dxa"/>
            <w:tcBorders>
              <w:top w:val="nil"/>
              <w:left w:val="nil"/>
              <w:bottom w:val="nil"/>
              <w:right w:val="nil"/>
            </w:tcBorders>
            <w:hideMark/>
          </w:tcPr>
          <w:p w14:paraId="7261F3A5"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2CCF229" w14:textId="77777777" w:rsidR="002A322D" w:rsidRPr="000B485D" w:rsidRDefault="002A322D" w:rsidP="0001374D">
            <w:pPr>
              <w:pStyle w:val="AmColumnHeading"/>
            </w:pPr>
            <w:r w:rsidRPr="000B485D">
              <w:t>Amendamentul</w:t>
            </w:r>
          </w:p>
        </w:tc>
      </w:tr>
      <w:tr w:rsidR="00630128" w:rsidRPr="000B485D" w14:paraId="19F1EF21" w14:textId="77777777" w:rsidTr="0001374D">
        <w:trPr>
          <w:jc w:val="center"/>
        </w:trPr>
        <w:tc>
          <w:tcPr>
            <w:tcW w:w="4876" w:type="dxa"/>
            <w:tcBorders>
              <w:top w:val="nil"/>
              <w:left w:val="nil"/>
              <w:bottom w:val="nil"/>
              <w:right w:val="nil"/>
            </w:tcBorders>
            <w:hideMark/>
          </w:tcPr>
          <w:p w14:paraId="7F3DE9A9" w14:textId="77777777" w:rsidR="002A322D" w:rsidRPr="000B485D" w:rsidRDefault="002A322D" w:rsidP="0001374D">
            <w:pPr>
              <w:pStyle w:val="Normal6a"/>
            </w:pPr>
            <w:r w:rsidRPr="000B485D">
              <w:t>50.</w:t>
            </w:r>
            <w:r w:rsidRPr="000B485D">
              <w:tab/>
              <w:t xml:space="preserve">constată că în 2024 și 2025 s-a atins un echilibru adecvat între femei și bărbați în funcțiile de conducere (4 femei, 5 bărbați) prin numirea în funcții de conducere de nivel mediu și superior a persoanelor aparținând genului subreprezentat; observă, în ceea ce privește echilibrul geografic, că toate cele 26 de state membre care fac parte din EPPO sunt reprezentate în cadrul personalului său, unele naționalități fiind mai bine </w:t>
            </w:r>
            <w:r w:rsidRPr="000B485D">
              <w:lastRenderedPageBreak/>
              <w:t>reprezentate decât altele; invită EPPO să finalizeze strategia sa privind diversitatea și incluziunea, a cărei punere în aplicare a fost decisă în 2023;</w:t>
            </w:r>
          </w:p>
        </w:tc>
        <w:tc>
          <w:tcPr>
            <w:tcW w:w="4876" w:type="dxa"/>
            <w:tcBorders>
              <w:top w:val="nil"/>
              <w:left w:val="nil"/>
              <w:bottom w:val="nil"/>
              <w:right w:val="nil"/>
            </w:tcBorders>
            <w:hideMark/>
          </w:tcPr>
          <w:p w14:paraId="0539EAD0" w14:textId="77777777" w:rsidR="002A322D" w:rsidRPr="000B485D" w:rsidRDefault="002A322D" w:rsidP="0001374D">
            <w:pPr>
              <w:pStyle w:val="Normal6a"/>
            </w:pPr>
            <w:r w:rsidRPr="000B485D">
              <w:lastRenderedPageBreak/>
              <w:t>50.</w:t>
            </w:r>
            <w:r w:rsidRPr="000B485D">
              <w:tab/>
              <w:t>constată</w:t>
            </w:r>
            <w:r w:rsidRPr="000B485D">
              <w:rPr>
                <w:b/>
                <w:bCs/>
                <w:i/>
                <w:iCs/>
              </w:rPr>
              <w:t xml:space="preserve"> cu satisfacție</w:t>
            </w:r>
            <w:r w:rsidRPr="000B485D">
              <w:t xml:space="preserve"> că în 2024 și 2025 s-a atins un echilibru adecvat între femei și bărbați în funcțiile de conducere (4 femei, 5 bărbați) prin numirea în funcții de conducere de nivel mediu și superior a persoanelor aparținând genului subreprezentat; observă, în ceea ce privește echilibrul geografic, că toate cele 26 de state membre care fac parte din EPPO sunt reprezentate în cadrul personalului său, unele naționalități fiind mai bine </w:t>
            </w:r>
            <w:r w:rsidRPr="000B485D">
              <w:lastRenderedPageBreak/>
              <w:t>reprezentate decât altele; invită EPPO să finalizeze strategia sa privind diversitatea și incluziunea, a cărei punere în aplicare a fost decisă în 2023;</w:t>
            </w:r>
          </w:p>
        </w:tc>
      </w:tr>
    </w:tbl>
    <w:p w14:paraId="716F75FD"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5C0E632B" w14:textId="77777777" w:rsidR="002A322D" w:rsidRPr="000B485D" w:rsidRDefault="002A322D" w:rsidP="002A322D">
      <w:r w:rsidRPr="000B485D">
        <w:rPr>
          <w:rStyle w:val="HideTWBExt"/>
        </w:rPr>
        <w:t>&lt;/Amend&gt;</w:t>
      </w:r>
    </w:p>
    <w:p w14:paraId="69A5AAF3"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39</w:t>
      </w:r>
      <w:r w:rsidRPr="000B485D">
        <w:rPr>
          <w:rStyle w:val="HideTWBExt"/>
          <w:b w:val="0"/>
        </w:rPr>
        <w:t>&lt;/NumAm&gt;</w:t>
      </w:r>
    </w:p>
    <w:p w14:paraId="139C0C0A"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6486945A" w14:textId="77777777" w:rsidR="002A322D" w:rsidRPr="000B485D" w:rsidRDefault="002A322D" w:rsidP="002A322D">
      <w:pPr>
        <w:pStyle w:val="NormalBold"/>
      </w:pPr>
      <w:r w:rsidRPr="000B485D">
        <w:rPr>
          <w:rStyle w:val="HideTWBExt"/>
          <w:b w:val="0"/>
        </w:rPr>
        <w:t>&lt;/RepeatBlock-By&gt;</w:t>
      </w:r>
    </w:p>
    <w:p w14:paraId="19F62DCB"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14478A35" w14:textId="77777777" w:rsidR="002A322D" w:rsidRPr="000B485D" w:rsidRDefault="002A322D" w:rsidP="002A322D">
      <w:pPr>
        <w:pStyle w:val="NormalBold"/>
      </w:pPr>
      <w:r w:rsidRPr="000B485D">
        <w:rPr>
          <w:rStyle w:val="HideTWBExt"/>
          <w:b w:val="0"/>
        </w:rPr>
        <w:t>&lt;Article&gt;</w:t>
      </w:r>
      <w:r w:rsidRPr="000B485D">
        <w:t>Punctul 50</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373E4C63" w14:textId="77777777" w:rsidTr="0001374D">
        <w:trPr>
          <w:trHeight w:val="240"/>
          <w:jc w:val="center"/>
        </w:trPr>
        <w:tc>
          <w:tcPr>
            <w:tcW w:w="9752" w:type="dxa"/>
            <w:gridSpan w:val="2"/>
            <w:tcBorders>
              <w:top w:val="nil"/>
              <w:left w:val="nil"/>
              <w:bottom w:val="nil"/>
              <w:right w:val="nil"/>
            </w:tcBorders>
          </w:tcPr>
          <w:p w14:paraId="178DD558" w14:textId="77777777" w:rsidR="002A322D" w:rsidRPr="000B485D" w:rsidRDefault="002A322D" w:rsidP="0001374D"/>
        </w:tc>
      </w:tr>
      <w:tr w:rsidR="00630128" w:rsidRPr="000B485D" w14:paraId="2F6CD765" w14:textId="77777777" w:rsidTr="0001374D">
        <w:trPr>
          <w:trHeight w:val="240"/>
          <w:jc w:val="center"/>
        </w:trPr>
        <w:tc>
          <w:tcPr>
            <w:tcW w:w="4876" w:type="dxa"/>
            <w:tcBorders>
              <w:top w:val="nil"/>
              <w:left w:val="nil"/>
              <w:bottom w:val="nil"/>
              <w:right w:val="nil"/>
            </w:tcBorders>
            <w:hideMark/>
          </w:tcPr>
          <w:p w14:paraId="6C054D60"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22764CCB" w14:textId="77777777" w:rsidR="002A322D" w:rsidRPr="000B485D" w:rsidRDefault="002A322D" w:rsidP="0001374D">
            <w:pPr>
              <w:pStyle w:val="AmColumnHeading"/>
            </w:pPr>
            <w:r w:rsidRPr="000B485D">
              <w:t>Amendamentul</w:t>
            </w:r>
          </w:p>
        </w:tc>
      </w:tr>
      <w:tr w:rsidR="00630128" w:rsidRPr="000B485D" w14:paraId="09A23808" w14:textId="77777777" w:rsidTr="0001374D">
        <w:trPr>
          <w:jc w:val="center"/>
        </w:trPr>
        <w:tc>
          <w:tcPr>
            <w:tcW w:w="4876" w:type="dxa"/>
            <w:tcBorders>
              <w:top w:val="nil"/>
              <w:left w:val="nil"/>
              <w:bottom w:val="nil"/>
              <w:right w:val="nil"/>
            </w:tcBorders>
            <w:hideMark/>
          </w:tcPr>
          <w:p w14:paraId="7D901AC0" w14:textId="77777777" w:rsidR="002A322D" w:rsidRPr="000B485D" w:rsidRDefault="002A322D" w:rsidP="0001374D">
            <w:pPr>
              <w:pStyle w:val="Normal6a"/>
            </w:pPr>
            <w:r w:rsidRPr="000B485D">
              <w:t>50.</w:t>
            </w:r>
            <w:r w:rsidRPr="000B485D">
              <w:tab/>
              <w:t xml:space="preserve">constată că în 2024 și 2025 s-a atins un echilibru adecvat între femei și bărbați în funcțiile de conducere (4 femei, 5 bărbați) prin numirea în funcții de conducere de nivel mediu și superior a persoanelor aparținând genului subreprezentat; observă, în ceea ce privește echilibrul geografic, că </w:t>
            </w:r>
            <w:r w:rsidRPr="000B485D">
              <w:rPr>
                <w:b/>
                <w:bCs/>
                <w:i/>
                <w:iCs/>
              </w:rPr>
              <w:t>toate cele 26 de</w:t>
            </w:r>
            <w:r w:rsidRPr="000B485D">
              <w:t xml:space="preserve"> </w:t>
            </w:r>
            <w:r w:rsidRPr="000B485D">
              <w:rPr>
                <w:b/>
                <w:bCs/>
                <w:i/>
                <w:iCs/>
              </w:rPr>
              <w:t>state membre care fac parte din EPPO</w:t>
            </w:r>
            <w:r w:rsidRPr="000B485D">
              <w:t xml:space="preserve"> sunt reprezentate în cadrul personalului său, unele naționalități fiind mai bine reprezentate decât altele; invită EPPO să finalizeze strategia sa privind diversitatea și incluziunea, a cărei punere în aplicare a fost decisă în 2023;</w:t>
            </w:r>
          </w:p>
        </w:tc>
        <w:tc>
          <w:tcPr>
            <w:tcW w:w="4876" w:type="dxa"/>
            <w:tcBorders>
              <w:top w:val="nil"/>
              <w:left w:val="nil"/>
              <w:bottom w:val="nil"/>
              <w:right w:val="nil"/>
            </w:tcBorders>
            <w:hideMark/>
          </w:tcPr>
          <w:p w14:paraId="1C5F2885" w14:textId="77777777" w:rsidR="002A322D" w:rsidRPr="000B485D" w:rsidRDefault="002A322D" w:rsidP="0001374D">
            <w:pPr>
              <w:pStyle w:val="Normal6a"/>
            </w:pPr>
            <w:r w:rsidRPr="000B485D">
              <w:t>50.</w:t>
            </w:r>
            <w:r w:rsidRPr="000B485D">
              <w:tab/>
              <w:t xml:space="preserve">constată că în 2024 și 2025 s-a atins un echilibru adecvat între femei și bărbați în funcțiile de conducere (4 femei, 5 bărbați) prin numirea în funcții de conducere de nivel mediu și superior a persoanelor aparținând genului subreprezentat; observă, în ceea ce privește echilibrul geografic, că </w:t>
            </w:r>
            <w:r w:rsidRPr="000B485D">
              <w:rPr>
                <w:b/>
                <w:bCs/>
                <w:i/>
                <w:iCs/>
              </w:rPr>
              <w:t>26 de</w:t>
            </w:r>
            <w:r w:rsidRPr="000B485D">
              <w:t xml:space="preserve"> </w:t>
            </w:r>
            <w:r w:rsidRPr="000B485D">
              <w:rPr>
                <w:b/>
                <w:bCs/>
                <w:i/>
                <w:iCs/>
              </w:rPr>
              <w:t>naționalități europene</w:t>
            </w:r>
            <w:r w:rsidRPr="000B485D">
              <w:t xml:space="preserve"> sunt reprezentate</w:t>
            </w:r>
            <w:r w:rsidRPr="000B485D">
              <w:rPr>
                <w:b/>
                <w:bCs/>
                <w:i/>
                <w:iCs/>
              </w:rPr>
              <w:t>, în proporții diferite,</w:t>
            </w:r>
            <w:r w:rsidRPr="000B485D">
              <w:t xml:space="preserve"> în cadrul personalului său, unele naționalități fiind mai bine reprezentate decât altele; invită EPPO să finalizeze strategia sa privind diversitatea și incluziunea, a cărei punere în aplicare a fost decisă în 2023;</w:t>
            </w:r>
          </w:p>
        </w:tc>
      </w:tr>
    </w:tbl>
    <w:p w14:paraId="2F4C49D9"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1CB9D37D" w14:textId="77777777" w:rsidR="002A322D" w:rsidRPr="000B485D" w:rsidRDefault="002A322D" w:rsidP="002A322D">
      <w:r w:rsidRPr="000B485D">
        <w:rPr>
          <w:rStyle w:val="HideTWBExt"/>
        </w:rPr>
        <w:t>&lt;/Amend&gt;</w:t>
      </w:r>
    </w:p>
    <w:p w14:paraId="172FF9A7"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40</w:t>
      </w:r>
      <w:r w:rsidRPr="000B485D">
        <w:rPr>
          <w:rStyle w:val="HideTWBExt"/>
          <w:b w:val="0"/>
        </w:rPr>
        <w:t>&lt;/NumAm&gt;</w:t>
      </w:r>
    </w:p>
    <w:p w14:paraId="268932BE"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786C69E7" w14:textId="77777777" w:rsidR="002A322D" w:rsidRPr="000B485D" w:rsidRDefault="002A322D" w:rsidP="002A322D">
      <w:pPr>
        <w:pStyle w:val="NormalBold"/>
      </w:pPr>
      <w:r w:rsidRPr="000B485D">
        <w:rPr>
          <w:rStyle w:val="HideTWBExt"/>
          <w:b w:val="0"/>
        </w:rPr>
        <w:t>&lt;/RepeatBlock-By&gt;</w:t>
      </w:r>
    </w:p>
    <w:p w14:paraId="7227BCAC"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97E1921" w14:textId="77777777" w:rsidR="002A322D" w:rsidRPr="000B485D" w:rsidRDefault="002A322D" w:rsidP="002A322D">
      <w:pPr>
        <w:pStyle w:val="NormalBold"/>
      </w:pPr>
      <w:r w:rsidRPr="000B485D">
        <w:rPr>
          <w:rStyle w:val="HideTWBExt"/>
          <w:b w:val="0"/>
        </w:rPr>
        <w:t>&lt;Article&gt;</w:t>
      </w:r>
      <w:r w:rsidRPr="000B485D">
        <w:t>Punctul 52</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3A979B9B" w14:textId="77777777" w:rsidTr="0001374D">
        <w:trPr>
          <w:trHeight w:val="240"/>
          <w:jc w:val="center"/>
        </w:trPr>
        <w:tc>
          <w:tcPr>
            <w:tcW w:w="9752" w:type="dxa"/>
            <w:gridSpan w:val="2"/>
            <w:tcBorders>
              <w:top w:val="nil"/>
              <w:left w:val="nil"/>
              <w:bottom w:val="nil"/>
              <w:right w:val="nil"/>
            </w:tcBorders>
          </w:tcPr>
          <w:p w14:paraId="7596F08F" w14:textId="77777777" w:rsidR="002A322D" w:rsidRPr="000B485D" w:rsidRDefault="002A322D" w:rsidP="0001374D"/>
        </w:tc>
      </w:tr>
      <w:tr w:rsidR="00630128" w:rsidRPr="000B485D" w14:paraId="1AFA8D5C" w14:textId="77777777" w:rsidTr="0001374D">
        <w:trPr>
          <w:trHeight w:val="240"/>
          <w:jc w:val="center"/>
        </w:trPr>
        <w:tc>
          <w:tcPr>
            <w:tcW w:w="4876" w:type="dxa"/>
            <w:tcBorders>
              <w:top w:val="nil"/>
              <w:left w:val="nil"/>
              <w:bottom w:val="nil"/>
              <w:right w:val="nil"/>
            </w:tcBorders>
            <w:hideMark/>
          </w:tcPr>
          <w:p w14:paraId="6539544F"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63645415" w14:textId="77777777" w:rsidR="002A322D" w:rsidRPr="000B485D" w:rsidRDefault="002A322D" w:rsidP="0001374D">
            <w:pPr>
              <w:pStyle w:val="AmColumnHeading"/>
            </w:pPr>
            <w:r w:rsidRPr="000B485D">
              <w:t>Amendamentul</w:t>
            </w:r>
          </w:p>
        </w:tc>
      </w:tr>
      <w:tr w:rsidR="00630128" w:rsidRPr="000B485D" w14:paraId="4308E7B6" w14:textId="77777777" w:rsidTr="0001374D">
        <w:trPr>
          <w:jc w:val="center"/>
        </w:trPr>
        <w:tc>
          <w:tcPr>
            <w:tcW w:w="4876" w:type="dxa"/>
            <w:tcBorders>
              <w:top w:val="nil"/>
              <w:left w:val="nil"/>
              <w:bottom w:val="nil"/>
              <w:right w:val="nil"/>
            </w:tcBorders>
            <w:hideMark/>
          </w:tcPr>
          <w:p w14:paraId="190DD333" w14:textId="77777777" w:rsidR="002A322D" w:rsidRPr="000B485D" w:rsidRDefault="002A322D" w:rsidP="0001374D">
            <w:pPr>
              <w:pStyle w:val="Normal6a"/>
            </w:pPr>
            <w:r w:rsidRPr="000B485D">
              <w:t>52.</w:t>
            </w:r>
            <w:r w:rsidRPr="000B485D">
              <w:tab/>
              <w:t xml:space="preserve">subliniază că EPPO a indicat un număr total de 172 de procurori europeni delegați ca obiectiv care trebuie atins până la sfârșitul anului 2024, fără a lua în </w:t>
            </w:r>
            <w:r w:rsidRPr="000B485D">
              <w:lastRenderedPageBreak/>
              <w:t>considerare necesitățile suplimentare rezultate din extinderea către Polonia și Suedia; subliniază că autoritatea bugetară a Uniunii a convenit să crească numărul procurorilor europeni de la 140 la 166 numai cu alocarea a 24 de procurori europeni delegați pentru Polonia și a 2 pentru Suedia; subliniază că autoritatea bugetară a Uniunii a continuat să acorde resurse pentru acoperirea remunerațiilor procurorilor europeni delegați corespunzătoare plății a 80 % din salariul AD9, în loc de 100 % din salariul AD9, astfel cum a decis EPPO pentru a face postul mai atractiv pentru procurorii cu experiență profesională îndelungată adecvată pentru a se ocupa de cazurile complexe ale EPPO; înțelege că, din cauza constrângerilor financiare rezultate din această diferență în resursele alocate, până la sfârșitul anului 2024, EPPO a putut să detașeze, pe lângă cei 2 procurori europeni delegați din Suedia, doar 8 procurori europeni delegați în Polonia (în loc de cei 24 de procurori europeni delegați necesari) și 156 de procurori europeni delegați în celelalte state membre; invită Comisia să evalueze situația, ținând seama de volumul de muncă tot mai mare și de caracterul sensibil al cazurilor tratate, și să prezinte Parlamentului rezultatele și posibilele soluții pentru acoperirea deficitului financiar;</w:t>
            </w:r>
          </w:p>
        </w:tc>
        <w:tc>
          <w:tcPr>
            <w:tcW w:w="4876" w:type="dxa"/>
            <w:tcBorders>
              <w:top w:val="nil"/>
              <w:left w:val="nil"/>
              <w:bottom w:val="nil"/>
              <w:right w:val="nil"/>
            </w:tcBorders>
            <w:hideMark/>
          </w:tcPr>
          <w:p w14:paraId="426BF7A9" w14:textId="77777777" w:rsidR="002A322D" w:rsidRPr="000B485D" w:rsidRDefault="002A322D" w:rsidP="0001374D">
            <w:pPr>
              <w:pStyle w:val="Normal6a"/>
            </w:pPr>
            <w:r w:rsidRPr="000B485D">
              <w:lastRenderedPageBreak/>
              <w:t>52.</w:t>
            </w:r>
            <w:r w:rsidRPr="000B485D">
              <w:tab/>
              <w:t xml:space="preserve">subliniază că EPPO a indicat un număr total de 172 de procurori europeni delegați ca obiectiv care trebuie atins până la sfârșitul anului 2024, fără a lua în </w:t>
            </w:r>
            <w:r w:rsidRPr="000B485D">
              <w:lastRenderedPageBreak/>
              <w:t xml:space="preserve">considerare necesitățile suplimentare rezultate din extinderea către Polonia și Suedia; subliniază că autoritatea bugetară a Uniunii a convenit să crească numărul procurorilor europeni de la 140 la 166 numai cu alocarea a 24 de procurori europeni delegați pentru Polonia și a 2 pentru Suedia; subliniază că autoritatea bugetară a Uniunii a continuat să acorde resurse pentru acoperirea remunerațiilor procurorilor europeni delegați corespunzătoare plății a 80 % din salariul AD9, în loc de 100 % din salariul AD9, astfel cum a decis EPPO pentru a face postul mai atractiv pentru procurorii cu experiență profesională îndelungată adecvată pentru a se ocupa de cazurile complexe ale EPPO; înțelege că, din cauza constrângerilor financiare rezultate din această diferență în resursele alocate, până la sfârșitul anului 2024, EPPO a putut să detașeze, pe lângă cei 2 procurori europeni delegați din Suedia, doar 8 procurori europeni delegați în Polonia (în loc de cei 24 de procurori europeni delegați necesari) și 156 de procurori europeni delegați în celelalte state membre; </w:t>
            </w:r>
            <w:r w:rsidRPr="000B485D">
              <w:rPr>
                <w:b/>
                <w:i/>
              </w:rPr>
              <w:t>constată că încetinirea ritmului de recrutare a procurorilor europeni delegați suplimentari afectează negativ capacitatea EPPO de a conduce un număr tot mai mare de investigații și urmăriri penale; observă, de asemenea, că din cauza deficitului de finanțare, EPPO a fost totodată nevoit să reducă sau să amâne investițiile în sistemul de gestionare a cazurilor, împiedicând astfel EPPO să își consolideze capacitatea de a conduce investigații transfrontaliere;</w:t>
            </w:r>
            <w:r w:rsidRPr="000B485D">
              <w:t xml:space="preserve"> invită Comisia să evalueze situația, ținând seama de volumul de muncă tot mai mare și de caracterul sensibil al cazurilor tratate, și să prezinte Parlamentului rezultatele și posibilele soluții pentru acoperirea deficitului financiar;</w:t>
            </w:r>
          </w:p>
        </w:tc>
      </w:tr>
    </w:tbl>
    <w:p w14:paraId="47ADF860"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781E4ABF" w14:textId="77777777" w:rsidR="002A322D" w:rsidRPr="000B485D" w:rsidRDefault="002A322D" w:rsidP="002A322D">
      <w:r w:rsidRPr="000B485D">
        <w:rPr>
          <w:rStyle w:val="HideTWBExt"/>
        </w:rPr>
        <w:t>&lt;/Amend&gt;</w:t>
      </w:r>
    </w:p>
    <w:p w14:paraId="230005B8" w14:textId="77777777" w:rsidR="002A322D" w:rsidRPr="000B485D" w:rsidRDefault="002A322D" w:rsidP="002A322D">
      <w:pPr>
        <w:pStyle w:val="AmNumberTabs"/>
      </w:pPr>
      <w:r w:rsidRPr="000B485D">
        <w:rPr>
          <w:rStyle w:val="HideTWBExt"/>
          <w:b w:val="0"/>
        </w:rPr>
        <w:lastRenderedPageBreak/>
        <w:t>&lt;Amend&gt;</w:t>
      </w:r>
      <w:r w:rsidRPr="000B485D">
        <w:t>Amendamentul</w:t>
      </w:r>
      <w:r w:rsidRPr="000B485D">
        <w:tab/>
      </w:r>
      <w:r w:rsidRPr="000B485D">
        <w:tab/>
      </w:r>
      <w:r w:rsidRPr="000B485D">
        <w:rPr>
          <w:rStyle w:val="HideTWBExt"/>
          <w:b w:val="0"/>
        </w:rPr>
        <w:t>&lt;NumAm&gt;</w:t>
      </w:r>
      <w:r w:rsidRPr="000B485D">
        <w:t>41</w:t>
      </w:r>
      <w:r w:rsidRPr="000B485D">
        <w:rPr>
          <w:rStyle w:val="HideTWBExt"/>
          <w:b w:val="0"/>
        </w:rPr>
        <w:t>&lt;/NumAm&gt;</w:t>
      </w:r>
    </w:p>
    <w:p w14:paraId="52E82960"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2F88374B" w14:textId="77777777" w:rsidR="002A322D" w:rsidRPr="000B485D" w:rsidRDefault="002A322D" w:rsidP="002A322D">
      <w:pPr>
        <w:pStyle w:val="NormalBold"/>
      </w:pPr>
      <w:r w:rsidRPr="000B485D">
        <w:rPr>
          <w:rStyle w:val="HideTWBExt"/>
          <w:b w:val="0"/>
        </w:rPr>
        <w:t>&lt;/RepeatBlock-By&gt;</w:t>
      </w:r>
    </w:p>
    <w:p w14:paraId="17BE15E9"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25B4111" w14:textId="77777777" w:rsidR="002A322D" w:rsidRPr="000B485D" w:rsidRDefault="002A322D" w:rsidP="002A322D">
      <w:pPr>
        <w:pStyle w:val="NormalBold"/>
      </w:pPr>
      <w:r w:rsidRPr="000B485D">
        <w:rPr>
          <w:rStyle w:val="HideTWBExt"/>
          <w:b w:val="0"/>
        </w:rPr>
        <w:t>&lt;Article&gt;</w:t>
      </w:r>
      <w:r w:rsidRPr="000B485D">
        <w:t>Punctul 53</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635AC05E" w14:textId="77777777" w:rsidTr="0001374D">
        <w:trPr>
          <w:trHeight w:val="240"/>
          <w:jc w:val="center"/>
        </w:trPr>
        <w:tc>
          <w:tcPr>
            <w:tcW w:w="9752" w:type="dxa"/>
            <w:gridSpan w:val="2"/>
            <w:tcBorders>
              <w:top w:val="nil"/>
              <w:left w:val="nil"/>
              <w:bottom w:val="nil"/>
              <w:right w:val="nil"/>
            </w:tcBorders>
          </w:tcPr>
          <w:p w14:paraId="31DC1693" w14:textId="77777777" w:rsidR="002A322D" w:rsidRPr="000B485D" w:rsidRDefault="002A322D" w:rsidP="0001374D"/>
        </w:tc>
      </w:tr>
      <w:tr w:rsidR="00630128" w:rsidRPr="000B485D" w14:paraId="5EA4F445" w14:textId="77777777" w:rsidTr="0001374D">
        <w:trPr>
          <w:trHeight w:val="240"/>
          <w:jc w:val="center"/>
        </w:trPr>
        <w:tc>
          <w:tcPr>
            <w:tcW w:w="4876" w:type="dxa"/>
            <w:tcBorders>
              <w:top w:val="nil"/>
              <w:left w:val="nil"/>
              <w:bottom w:val="nil"/>
              <w:right w:val="nil"/>
            </w:tcBorders>
            <w:hideMark/>
          </w:tcPr>
          <w:p w14:paraId="2B92D47B"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AEE2F9A" w14:textId="77777777" w:rsidR="002A322D" w:rsidRPr="000B485D" w:rsidRDefault="002A322D" w:rsidP="0001374D">
            <w:pPr>
              <w:pStyle w:val="AmColumnHeading"/>
            </w:pPr>
            <w:r w:rsidRPr="000B485D">
              <w:t>Amendamentul</w:t>
            </w:r>
          </w:p>
        </w:tc>
      </w:tr>
      <w:tr w:rsidR="00630128" w:rsidRPr="000B485D" w14:paraId="02E5F5D1" w14:textId="77777777" w:rsidTr="0001374D">
        <w:trPr>
          <w:jc w:val="center"/>
        </w:trPr>
        <w:tc>
          <w:tcPr>
            <w:tcW w:w="4876" w:type="dxa"/>
            <w:tcBorders>
              <w:top w:val="nil"/>
              <w:left w:val="nil"/>
              <w:bottom w:val="nil"/>
              <w:right w:val="nil"/>
            </w:tcBorders>
            <w:hideMark/>
          </w:tcPr>
          <w:p w14:paraId="793BE649" w14:textId="77777777" w:rsidR="002A322D" w:rsidRPr="000B485D" w:rsidRDefault="002A322D" w:rsidP="0001374D">
            <w:pPr>
              <w:pStyle w:val="Normal6a"/>
            </w:pPr>
            <w:r w:rsidRPr="000B485D">
              <w:t>53.</w:t>
            </w:r>
            <w:r w:rsidRPr="000B485D">
              <w:tab/>
              <w:t xml:space="preserve">susține că numirea procurorilor europeni delegați este responsabilitatea comună a EPPO și a statelor membre, deoarece, în timp ce procurorii europeni sunt desemnați de statele membre și apoi numiți de Consiliu, procurorii europeni delegați sunt desemnați de statele membre și numiți de colegiu; încurajează statele membre să contribuie la independența deplină a procurorilor europeni delegați și a EPPO; constată că EPPO s-a străduit să îmbunătățească statutul profesional al procurorilor europeni delegați pentru a face această funcție mai atractivă, de exemplu, prin alinierea remunerației procurorilor europeni delegați la cea a funcționarilor Uniunii cu un nivel de responsabilitate echivalent, în loc de 80 % din salariul funcționarilor Uniunii, așa cum </w:t>
            </w:r>
            <w:r w:rsidRPr="000B485D">
              <w:rPr>
                <w:b/>
                <w:bCs/>
                <w:i/>
                <w:iCs/>
              </w:rPr>
              <w:t xml:space="preserve">era prevăzut </w:t>
            </w:r>
            <w:r w:rsidRPr="000B485D">
              <w:t xml:space="preserve">inițial, având în vedere că salariul național al procurorilor naționali cu cea mai mare experiență era mai mare decât salariul oferit pentru funcția de procuror european, obligând EPPO să intervină pentru punerea în aplicare a articolului 16 alineatul (1) din condițiile de încadrare în muncă a procurorilor europeni delegați, care prevede că, în cazul unei remunerații nete totale mai mici decât salariul național, se acordă o sumă suplimentară pentru a se asigura că remunerația corespunde nivelului anterior; reiterează solicitarea sa de a se prevedea un parcurs clar de evoluție profesională pentru procurorii europeni delegați și o disciplină administrativă mai favorabilă în materie de securitate socială și asigurări de sănătate; insistă asupra creării unui statut specific pentru procurorii europeni delegați, în concordanță cu natura funcției lor judiciare, și invită Comisia să propună modificări corespunzătoare la </w:t>
            </w:r>
            <w:r w:rsidRPr="000B485D">
              <w:lastRenderedPageBreak/>
              <w:t>Regulamentul (UE) 2017/1939, în contextul revizuirii sale viitoare, care va acoperi și problema lacunelor în materie de securitate socială și asigurări de sănătate ale procurorilor europeni delegați, care nu a fost încă rezolvată de toate statele membre prin măsuri legislative sau administrative, chiar dacă adoptarea lor este obligatorie în temeiul Regulamentului (UE) 2017/1939;</w:t>
            </w:r>
          </w:p>
        </w:tc>
        <w:tc>
          <w:tcPr>
            <w:tcW w:w="4876" w:type="dxa"/>
            <w:tcBorders>
              <w:top w:val="nil"/>
              <w:left w:val="nil"/>
              <w:bottom w:val="nil"/>
              <w:right w:val="nil"/>
            </w:tcBorders>
            <w:hideMark/>
          </w:tcPr>
          <w:p w14:paraId="09FE7BF4" w14:textId="77777777" w:rsidR="002A322D" w:rsidRPr="000B485D" w:rsidRDefault="002A322D" w:rsidP="0001374D">
            <w:pPr>
              <w:pStyle w:val="Normal6a"/>
            </w:pPr>
            <w:r w:rsidRPr="000B485D">
              <w:lastRenderedPageBreak/>
              <w:t>53.</w:t>
            </w:r>
            <w:r w:rsidRPr="000B485D">
              <w:tab/>
              <w:t xml:space="preserve">susține că numirea procurorilor europeni delegați este responsabilitatea comună a EPPO și a statelor membre, deoarece, în timp ce procurorii europeni sunt desemnați de statele membre și apoi numiți de Consiliu, procurorii europeni delegați sunt desemnați de statele membre și numiți de colegiu; încurajează statele membre să contribuie la independența deplină a procurorilor europeni delegați și a EPPO; constată că EPPO s-a străduit să îmbunătățească statutul profesional al procurorilor europeni delegați pentru a face această funcție mai atractivă, de exemplu, prin alinierea remunerației procurorilor europeni delegați la cea a funcționarilor Uniunii cu un nivel de responsabilitate echivalent </w:t>
            </w:r>
            <w:r w:rsidRPr="000B485D">
              <w:rPr>
                <w:b/>
                <w:bCs/>
                <w:i/>
                <w:iCs/>
              </w:rPr>
              <w:t>(AD9)</w:t>
            </w:r>
            <w:r w:rsidRPr="000B485D">
              <w:t>, în loc de 80 % din salariul funcționarilor Uniunii, așa cum</w:t>
            </w:r>
            <w:r w:rsidRPr="000B485D">
              <w:rPr>
                <w:b/>
                <w:bCs/>
                <w:i/>
                <w:iCs/>
              </w:rPr>
              <w:t xml:space="preserve"> a decis Comisia</w:t>
            </w:r>
            <w:r w:rsidRPr="000B485D">
              <w:t xml:space="preserve"> inițial, având în vedere că </w:t>
            </w:r>
            <w:r w:rsidRPr="000B485D">
              <w:rPr>
                <w:b/>
                <w:bCs/>
                <w:i/>
                <w:iCs/>
              </w:rPr>
              <w:t>evoluția profesională a procurorilor europeni delegați în sistemele lor naționale este în continuare neclară și, în mai multe cazuri,</w:t>
            </w:r>
            <w:r w:rsidRPr="000B485D">
              <w:t xml:space="preserve"> salariul național al procurorilor naționali cu cea mai mare experiență era mai mare decât salariul oferit pentru funcția de procuror european, obligând EPPO să intervină pentru punerea în aplicare a articolului 16 alineatul (1) din condițiile de încadrare în muncă a procurorilor europeni delegați, care prevede că, în cazul unei remunerații nete totale mai mici decât salariul național, se acordă o sumă suplimentară pentru a se asigura că remunerația corespunde nivelului anterior; reiterează solicitarea sa de a se prevedea un parcurs clar de evoluție profesională pentru procurorii europeni delegați și o disciplină administrativă mai favorabilă în materie de securitate socială și asigurări de sănătate; insistă asupra </w:t>
            </w:r>
            <w:r w:rsidRPr="000B485D">
              <w:lastRenderedPageBreak/>
              <w:t>creării unui statut specific pentru procurorii europeni delegați, în concordanță cu natura funcției lor judiciare, și invită Comisia să propună modificări corespunzătoare la Regulamentul (UE) 2017/1939, în contextul revizuirii sale viitoare, care va acoperi și problema lacunelor în materie de securitate socială și asigurări de sănătate ale procurorilor europeni delegați, care nu a fost încă rezolvată de toate statele membre prin măsuri legislative sau administrative, chiar dacă adoptarea lor este obligatorie în temeiul Regulamentului (UE) 2017/1939;</w:t>
            </w:r>
          </w:p>
        </w:tc>
      </w:tr>
    </w:tbl>
    <w:p w14:paraId="4B1412EA"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5C26797E" w14:textId="77777777" w:rsidR="002A322D" w:rsidRPr="000B485D" w:rsidRDefault="002A322D" w:rsidP="002A322D">
      <w:r w:rsidRPr="000B485D">
        <w:rPr>
          <w:rStyle w:val="HideTWBExt"/>
        </w:rPr>
        <w:t>&lt;/Amend&gt;</w:t>
      </w:r>
    </w:p>
    <w:p w14:paraId="3B99365D"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42</w:t>
      </w:r>
      <w:r w:rsidRPr="000B485D">
        <w:rPr>
          <w:rStyle w:val="HideTWBExt"/>
          <w:b w:val="0"/>
        </w:rPr>
        <w:t>&lt;/NumAm&gt;</w:t>
      </w:r>
    </w:p>
    <w:p w14:paraId="7FC7661F" w14:textId="77777777" w:rsidR="002A322D" w:rsidRPr="000B485D" w:rsidRDefault="002A322D" w:rsidP="002A322D">
      <w:pPr>
        <w:pStyle w:val="NormalBold"/>
      </w:pPr>
      <w:r w:rsidRPr="000B485D">
        <w:rPr>
          <w:rStyle w:val="HideTWBExt"/>
          <w:b w:val="0"/>
        </w:rPr>
        <w:t>&lt;RepeatBlock-By&gt;&lt;Members&gt;</w:t>
      </w:r>
      <w:r w:rsidRPr="000B485D">
        <w:t>Gilles Boyer, Olivier Chastel, Vlad Vasile-Voiculescu, Michal Wiezik</w:t>
      </w:r>
      <w:r w:rsidRPr="000B485D">
        <w:rPr>
          <w:rStyle w:val="HideTWBExt"/>
          <w:b w:val="0"/>
        </w:rPr>
        <w:t>&lt;/Members&gt;</w:t>
      </w:r>
    </w:p>
    <w:p w14:paraId="1FA5B963" w14:textId="77777777" w:rsidR="002A322D" w:rsidRPr="000B485D" w:rsidRDefault="002A322D" w:rsidP="002A322D">
      <w:pPr>
        <w:pStyle w:val="NormalBold"/>
      </w:pPr>
      <w:r w:rsidRPr="000B485D">
        <w:rPr>
          <w:rStyle w:val="HideTWBExt"/>
          <w:b w:val="0"/>
        </w:rPr>
        <w:t>&lt;/RepeatBlock-By&gt;</w:t>
      </w:r>
    </w:p>
    <w:p w14:paraId="33C5C3D6"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44F6BD69" w14:textId="77777777" w:rsidR="002A322D" w:rsidRPr="000B485D" w:rsidRDefault="002A322D" w:rsidP="002A322D">
      <w:pPr>
        <w:pStyle w:val="NormalBold"/>
      </w:pPr>
      <w:r w:rsidRPr="000B485D">
        <w:rPr>
          <w:rStyle w:val="HideTWBExt"/>
          <w:b w:val="0"/>
        </w:rPr>
        <w:t>&lt;Article&gt;</w:t>
      </w:r>
      <w:r w:rsidRPr="000B485D">
        <w:t>Punctul 54</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066BCA69" w14:textId="77777777" w:rsidTr="0001374D">
        <w:trPr>
          <w:trHeight w:val="240"/>
          <w:jc w:val="center"/>
        </w:trPr>
        <w:tc>
          <w:tcPr>
            <w:tcW w:w="9752" w:type="dxa"/>
            <w:gridSpan w:val="2"/>
            <w:tcBorders>
              <w:top w:val="nil"/>
              <w:left w:val="nil"/>
              <w:bottom w:val="nil"/>
              <w:right w:val="nil"/>
            </w:tcBorders>
          </w:tcPr>
          <w:p w14:paraId="48CD48B9" w14:textId="77777777" w:rsidR="002A322D" w:rsidRPr="000B485D" w:rsidRDefault="002A322D" w:rsidP="0001374D"/>
        </w:tc>
      </w:tr>
      <w:tr w:rsidR="00630128" w:rsidRPr="000B485D" w14:paraId="7F697C8C" w14:textId="77777777" w:rsidTr="0001374D">
        <w:trPr>
          <w:trHeight w:val="240"/>
          <w:jc w:val="center"/>
        </w:trPr>
        <w:tc>
          <w:tcPr>
            <w:tcW w:w="4876" w:type="dxa"/>
            <w:tcBorders>
              <w:top w:val="nil"/>
              <w:left w:val="nil"/>
              <w:bottom w:val="nil"/>
              <w:right w:val="nil"/>
            </w:tcBorders>
            <w:hideMark/>
          </w:tcPr>
          <w:p w14:paraId="7040D284"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01D910E3" w14:textId="77777777" w:rsidR="002A322D" w:rsidRPr="000B485D" w:rsidRDefault="002A322D" w:rsidP="0001374D">
            <w:pPr>
              <w:pStyle w:val="AmColumnHeading"/>
            </w:pPr>
            <w:r w:rsidRPr="000B485D">
              <w:t>Amendamentul</w:t>
            </w:r>
          </w:p>
        </w:tc>
      </w:tr>
      <w:tr w:rsidR="00630128" w:rsidRPr="000B485D" w14:paraId="2B39E4A8" w14:textId="77777777" w:rsidTr="0001374D">
        <w:trPr>
          <w:jc w:val="center"/>
        </w:trPr>
        <w:tc>
          <w:tcPr>
            <w:tcW w:w="4876" w:type="dxa"/>
            <w:tcBorders>
              <w:top w:val="nil"/>
              <w:left w:val="nil"/>
              <w:bottom w:val="nil"/>
              <w:right w:val="nil"/>
            </w:tcBorders>
            <w:hideMark/>
          </w:tcPr>
          <w:p w14:paraId="0CDC0DE3" w14:textId="77777777" w:rsidR="002A322D" w:rsidRPr="000B485D" w:rsidRDefault="002A322D" w:rsidP="0001374D">
            <w:pPr>
              <w:pStyle w:val="Normal6a"/>
            </w:pPr>
            <w:r w:rsidRPr="000B485D">
              <w:t>54.</w:t>
            </w:r>
            <w:r w:rsidRPr="000B485D">
              <w:tab/>
              <w:t xml:space="preserve">înțelege că, în 2024, EPPO </w:t>
            </w:r>
            <w:r w:rsidRPr="000B485D">
              <w:rPr>
                <w:b/>
                <w:bCs/>
                <w:i/>
                <w:iCs/>
              </w:rPr>
              <w:t>a preferat să realizeze</w:t>
            </w:r>
            <w:r w:rsidRPr="000B485D">
              <w:t xml:space="preserve"> un sondaj </w:t>
            </w:r>
            <w:r w:rsidRPr="000B485D">
              <w:rPr>
                <w:b/>
                <w:bCs/>
                <w:i/>
                <w:iCs/>
              </w:rPr>
              <w:t>intern</w:t>
            </w:r>
            <w:r w:rsidRPr="000B485D">
              <w:t xml:space="preserve"> privind satisfacția personalului, </w:t>
            </w:r>
            <w:r w:rsidRPr="000B485D">
              <w:rPr>
                <w:b/>
                <w:bCs/>
                <w:i/>
                <w:iCs/>
              </w:rPr>
              <w:t>în loc</w:t>
            </w:r>
            <w:r w:rsidRPr="000B485D">
              <w:t xml:space="preserve"> să apeleze la un furnizor extern </w:t>
            </w:r>
            <w:r w:rsidRPr="000B485D">
              <w:rPr>
                <w:b/>
                <w:bCs/>
                <w:i/>
                <w:iCs/>
              </w:rPr>
              <w:t>costisitor</w:t>
            </w:r>
            <w:r w:rsidRPr="000B485D">
              <w:t xml:space="preserve"> în temeiul contractului-cadru existent, dar </w:t>
            </w:r>
            <w:r w:rsidRPr="000B485D">
              <w:rPr>
                <w:b/>
                <w:bCs/>
                <w:i/>
                <w:iCs/>
              </w:rPr>
              <w:t>regretă lipsa implicării</w:t>
            </w:r>
            <w:r w:rsidRPr="000B485D">
              <w:t xml:space="preserve"> Comitetului pentru personal, </w:t>
            </w:r>
            <w:r w:rsidRPr="000B485D">
              <w:rPr>
                <w:b/>
                <w:bCs/>
                <w:i/>
                <w:iCs/>
              </w:rPr>
              <w:t>care ar fi fost mai adecvată;</w:t>
            </w:r>
            <w:r w:rsidRPr="000B485D">
              <w:rPr>
                <w:b/>
                <w:i/>
              </w:rPr>
              <w:t xml:space="preserve"> </w:t>
            </w:r>
            <w:r w:rsidRPr="000B485D">
              <w:rPr>
                <w:b/>
                <w:bCs/>
                <w:i/>
                <w:iCs/>
              </w:rPr>
              <w:t>constată că personalul a ridicat în mod repetat</w:t>
            </w:r>
            <w:r w:rsidRPr="000B485D">
              <w:t xml:space="preserve"> </w:t>
            </w:r>
            <w:r w:rsidRPr="000B485D">
              <w:rPr>
                <w:b/>
                <w:bCs/>
                <w:i/>
                <w:iCs/>
              </w:rPr>
              <w:t>probleme</w:t>
            </w:r>
            <w:r w:rsidRPr="000B485D">
              <w:t xml:space="preserve"> recurente </w:t>
            </w:r>
            <w:r w:rsidRPr="000B485D">
              <w:rPr>
                <w:b/>
                <w:bCs/>
                <w:i/>
                <w:iCs/>
              </w:rPr>
              <w:t>în cadrul sondajului</w:t>
            </w:r>
            <w:r w:rsidRPr="000B485D">
              <w:t xml:space="preserve">, axate în principal pe echilibrul dintre viața profesională și cea privată și pe interpretarea accesibilității telemuncii din străinătate din motive familiale sau personale; constată că EPPO </w:t>
            </w:r>
            <w:r w:rsidRPr="000B485D">
              <w:rPr>
                <w:b/>
                <w:bCs/>
                <w:i/>
                <w:iCs/>
              </w:rPr>
              <w:t>indică</w:t>
            </w:r>
            <w:r w:rsidRPr="000B485D">
              <w:t xml:space="preserve"> </w:t>
            </w:r>
            <w:r w:rsidRPr="000B485D">
              <w:rPr>
                <w:b/>
                <w:bCs/>
                <w:i/>
                <w:iCs/>
              </w:rPr>
              <w:t>disciplina rigidă</w:t>
            </w:r>
            <w:r w:rsidRPr="000B485D">
              <w:t xml:space="preserve"> în materie de telemuncă </w:t>
            </w:r>
            <w:r w:rsidRPr="000B485D">
              <w:rPr>
                <w:b/>
                <w:bCs/>
                <w:i/>
                <w:iCs/>
              </w:rPr>
              <w:t>drept unul dintre posibilii factori</w:t>
            </w:r>
            <w:r w:rsidRPr="000B485D">
              <w:t xml:space="preserve"> care descurajează recrutarea și încurajează EPPO să exploreze în continuare </w:t>
            </w:r>
            <w:r w:rsidRPr="000B485D">
              <w:rPr>
                <w:b/>
                <w:bCs/>
                <w:i/>
                <w:iCs/>
              </w:rPr>
              <w:t>alternative</w:t>
            </w:r>
            <w:r w:rsidRPr="000B485D">
              <w:t xml:space="preserve"> care, fără a </w:t>
            </w:r>
            <w:r w:rsidRPr="000B485D">
              <w:rPr>
                <w:b/>
                <w:bCs/>
                <w:i/>
                <w:iCs/>
              </w:rPr>
              <w:t>aduce atingere eficacității</w:t>
            </w:r>
            <w:r w:rsidRPr="000B485D">
              <w:t xml:space="preserve"> metodelor sale de lucru</w:t>
            </w:r>
            <w:r w:rsidRPr="000B485D">
              <w:rPr>
                <w:b/>
                <w:bCs/>
                <w:i/>
                <w:iCs/>
              </w:rPr>
              <w:t xml:space="preserve"> și fără</w:t>
            </w:r>
            <w:r w:rsidRPr="000B485D">
              <w:t xml:space="preserve"> a pune </w:t>
            </w:r>
            <w:r w:rsidRPr="000B485D">
              <w:rPr>
                <w:b/>
                <w:bCs/>
                <w:i/>
                <w:iCs/>
              </w:rPr>
              <w:t>în discuție</w:t>
            </w:r>
            <w:r w:rsidRPr="000B485D">
              <w:rPr>
                <w:b/>
                <w:bCs/>
              </w:rPr>
              <w:t xml:space="preserve"> </w:t>
            </w:r>
            <w:r w:rsidRPr="000B485D">
              <w:t xml:space="preserve">cultura organizațională, ar putea </w:t>
            </w:r>
            <w:r w:rsidRPr="000B485D">
              <w:rPr>
                <w:b/>
                <w:bCs/>
                <w:i/>
                <w:iCs/>
              </w:rPr>
              <w:t xml:space="preserve">oferi un nivel mai mare de </w:t>
            </w:r>
            <w:r w:rsidRPr="000B485D">
              <w:rPr>
                <w:b/>
                <w:bCs/>
                <w:i/>
                <w:iCs/>
              </w:rPr>
              <w:lastRenderedPageBreak/>
              <w:t>autonomie, ceea ce, la rândul său,</w:t>
            </w:r>
            <w:r w:rsidRPr="000B485D">
              <w:t xml:space="preserve"> ar putea </w:t>
            </w:r>
            <w:r w:rsidRPr="000B485D">
              <w:rPr>
                <w:b/>
                <w:bCs/>
                <w:i/>
                <w:iCs/>
              </w:rPr>
              <w:t>aduce un nivel mai ridicat de satisfacție în rândul</w:t>
            </w:r>
            <w:r w:rsidRPr="000B485D">
              <w:t xml:space="preserve"> personalului;</w:t>
            </w:r>
          </w:p>
        </w:tc>
        <w:tc>
          <w:tcPr>
            <w:tcW w:w="4876" w:type="dxa"/>
            <w:tcBorders>
              <w:top w:val="nil"/>
              <w:left w:val="nil"/>
              <w:bottom w:val="nil"/>
              <w:right w:val="nil"/>
            </w:tcBorders>
            <w:hideMark/>
          </w:tcPr>
          <w:p w14:paraId="710D6DCA" w14:textId="77777777" w:rsidR="002A322D" w:rsidRPr="000B485D" w:rsidRDefault="002A322D" w:rsidP="0001374D">
            <w:pPr>
              <w:pStyle w:val="Normal6a"/>
            </w:pPr>
            <w:r w:rsidRPr="000B485D">
              <w:lastRenderedPageBreak/>
              <w:t>54.</w:t>
            </w:r>
            <w:r w:rsidRPr="000B485D">
              <w:tab/>
              <w:t xml:space="preserve">înțelege că, în 2024, EPPO </w:t>
            </w:r>
            <w:r w:rsidRPr="000B485D">
              <w:rPr>
                <w:b/>
                <w:bCs/>
                <w:i/>
                <w:iCs/>
              </w:rPr>
              <w:t>nu a realizat</w:t>
            </w:r>
            <w:r w:rsidRPr="000B485D">
              <w:t xml:space="preserve"> un sondaj privind satisfacția personalului, </w:t>
            </w:r>
            <w:r w:rsidRPr="000B485D">
              <w:rPr>
                <w:b/>
                <w:bCs/>
                <w:i/>
                <w:iCs/>
              </w:rPr>
              <w:t>întrucât ar fi fost costisitor</w:t>
            </w:r>
            <w:r w:rsidRPr="000B485D">
              <w:t xml:space="preserve"> să apeleze la un furnizor extern în temeiul contractului-cadru existent, dar </w:t>
            </w:r>
            <w:r w:rsidRPr="000B485D">
              <w:rPr>
                <w:b/>
                <w:bCs/>
                <w:i/>
                <w:iCs/>
              </w:rPr>
              <w:t>a luat în considerare sondajul anterior al</w:t>
            </w:r>
            <w:r w:rsidRPr="000B485D">
              <w:t xml:space="preserve"> Comitetului pentru personal, </w:t>
            </w:r>
            <w:r w:rsidRPr="000B485D">
              <w:rPr>
                <w:b/>
                <w:bCs/>
                <w:i/>
                <w:iCs/>
              </w:rPr>
              <w:t>referitor la</w:t>
            </w:r>
            <w:r w:rsidRPr="000B485D">
              <w:t xml:space="preserve"> </w:t>
            </w:r>
            <w:r w:rsidRPr="000B485D">
              <w:rPr>
                <w:b/>
                <w:bCs/>
                <w:i/>
                <w:iCs/>
              </w:rPr>
              <w:t>problemele</w:t>
            </w:r>
            <w:r w:rsidRPr="000B485D">
              <w:t xml:space="preserve"> recurente </w:t>
            </w:r>
            <w:r w:rsidRPr="000B485D">
              <w:rPr>
                <w:b/>
                <w:bCs/>
                <w:i/>
                <w:iCs/>
              </w:rPr>
              <w:t>semnalate de personal</w:t>
            </w:r>
            <w:r w:rsidRPr="000B485D">
              <w:t xml:space="preserve">, axate în principal pe echilibrul dintre viața profesională și cea privată și pe interpretarea accesibilității telemuncii din străinătate din motive familiale sau personale; constată că EPPO </w:t>
            </w:r>
            <w:r w:rsidRPr="000B485D">
              <w:rPr>
                <w:b/>
                <w:bCs/>
                <w:i/>
                <w:iCs/>
              </w:rPr>
              <w:t>arată că normele</w:t>
            </w:r>
            <w:r w:rsidRPr="000B485D">
              <w:t xml:space="preserve"> în materie de telemuncă</w:t>
            </w:r>
            <w:r w:rsidRPr="000B485D">
              <w:rPr>
                <w:b/>
                <w:bCs/>
                <w:i/>
                <w:iCs/>
              </w:rPr>
              <w:t xml:space="preserve"> nu compensează</w:t>
            </w:r>
            <w:r w:rsidRPr="000B485D">
              <w:t xml:space="preserve"> </w:t>
            </w:r>
            <w:r w:rsidRPr="000B485D">
              <w:rPr>
                <w:b/>
                <w:bCs/>
                <w:i/>
                <w:iCs/>
              </w:rPr>
              <w:t>factorii</w:t>
            </w:r>
            <w:r w:rsidRPr="000B485D">
              <w:t xml:space="preserve"> care descurajează recrutarea</w:t>
            </w:r>
            <w:r w:rsidRPr="000B485D">
              <w:rPr>
                <w:b/>
                <w:bCs/>
                <w:i/>
                <w:iCs/>
              </w:rPr>
              <w:t xml:space="preserve"> în Luxemburg</w:t>
            </w:r>
            <w:r w:rsidRPr="000B485D">
              <w:t xml:space="preserve"> și încurajează EPPO să exploreze în continuare </w:t>
            </w:r>
            <w:r w:rsidRPr="000B485D">
              <w:rPr>
                <w:b/>
                <w:bCs/>
                <w:i/>
                <w:iCs/>
              </w:rPr>
              <w:t>opțiuni</w:t>
            </w:r>
            <w:r w:rsidRPr="000B485D">
              <w:t xml:space="preserve"> care, fără a </w:t>
            </w:r>
            <w:r w:rsidRPr="000B485D">
              <w:rPr>
                <w:b/>
                <w:bCs/>
                <w:i/>
                <w:iCs/>
              </w:rPr>
              <w:t>submina eficacitatea</w:t>
            </w:r>
            <w:r w:rsidRPr="000B485D">
              <w:t xml:space="preserve"> metodelor sale de lucru </w:t>
            </w:r>
            <w:r w:rsidRPr="000B485D">
              <w:rPr>
                <w:b/>
                <w:bCs/>
                <w:i/>
                <w:iCs/>
              </w:rPr>
              <w:t>sau</w:t>
            </w:r>
            <w:r w:rsidRPr="000B485D">
              <w:t xml:space="preserve"> a pune</w:t>
            </w:r>
            <w:r w:rsidRPr="000B485D">
              <w:rPr>
                <w:b/>
                <w:bCs/>
                <w:i/>
                <w:iCs/>
              </w:rPr>
              <w:t xml:space="preserve"> la îndoială</w:t>
            </w:r>
            <w:r w:rsidRPr="000B485D">
              <w:t xml:space="preserve"> cultura organizațională, ar putea </w:t>
            </w:r>
            <w:r w:rsidRPr="000B485D">
              <w:rPr>
                <w:b/>
                <w:bCs/>
                <w:i/>
                <w:iCs/>
              </w:rPr>
              <w:t>spori autonomia personalului</w:t>
            </w:r>
            <w:r w:rsidRPr="000B485D">
              <w:t xml:space="preserve"> </w:t>
            </w:r>
            <w:r w:rsidRPr="000B485D">
              <w:rPr>
                <w:b/>
                <w:bCs/>
                <w:i/>
                <w:iCs/>
              </w:rPr>
              <w:t>și, ca urmare,</w:t>
            </w:r>
            <w:r w:rsidRPr="000B485D">
              <w:t xml:space="preserve"> ar putea </w:t>
            </w:r>
            <w:r w:rsidRPr="000B485D">
              <w:rPr>
                <w:b/>
                <w:bCs/>
                <w:i/>
                <w:iCs/>
              </w:rPr>
              <w:t>îmbunătăți satisfacția</w:t>
            </w:r>
            <w:r w:rsidRPr="000B485D">
              <w:t xml:space="preserve"> </w:t>
            </w:r>
            <w:r w:rsidRPr="000B485D">
              <w:lastRenderedPageBreak/>
              <w:t>personalului;</w:t>
            </w:r>
          </w:p>
        </w:tc>
      </w:tr>
    </w:tbl>
    <w:p w14:paraId="6705C7B0" w14:textId="77777777" w:rsidR="002A322D" w:rsidRPr="000B485D" w:rsidRDefault="002A322D" w:rsidP="002A322D">
      <w:pPr>
        <w:pStyle w:val="AmOrLang"/>
        <w:rPr>
          <w:lang w:eastAsia="en-US"/>
        </w:rPr>
      </w:pPr>
      <w:r w:rsidRPr="000B485D">
        <w:lastRenderedPageBreak/>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63CA8FCA" w14:textId="77777777" w:rsidR="002A322D" w:rsidRPr="000B485D" w:rsidRDefault="002A322D" w:rsidP="002A322D">
      <w:r w:rsidRPr="000B485D">
        <w:rPr>
          <w:rStyle w:val="HideTWBExt"/>
        </w:rPr>
        <w:t>&lt;/Amend&gt;</w:t>
      </w:r>
    </w:p>
    <w:p w14:paraId="4E2DFF03"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43</w:t>
      </w:r>
      <w:r w:rsidRPr="000B485D">
        <w:rPr>
          <w:rStyle w:val="HideTWBExt"/>
          <w:b w:val="0"/>
        </w:rPr>
        <w:t>&lt;/NumAm&gt;</w:t>
      </w:r>
    </w:p>
    <w:p w14:paraId="559CF207" w14:textId="77777777" w:rsidR="002A322D" w:rsidRPr="000B485D" w:rsidRDefault="002A322D" w:rsidP="002A322D">
      <w:pPr>
        <w:pStyle w:val="NormalBold"/>
      </w:pPr>
      <w:r w:rsidRPr="000B485D">
        <w:rPr>
          <w:rStyle w:val="HideTWBExt"/>
          <w:b w:val="0"/>
        </w:rPr>
        <w:t>&lt;RepeatBlock-By&gt;&lt;Members&gt;</w:t>
      </w:r>
      <w:r w:rsidRPr="000B485D">
        <w:t>Csaba Molnár</w:t>
      </w:r>
      <w:r w:rsidRPr="000B485D">
        <w:rPr>
          <w:rStyle w:val="HideTWBExt"/>
          <w:b w:val="0"/>
        </w:rPr>
        <w:t>&lt;/Members&gt;</w:t>
      </w:r>
    </w:p>
    <w:p w14:paraId="00FDCB84" w14:textId="77777777" w:rsidR="002A322D" w:rsidRPr="000B485D" w:rsidRDefault="002A322D" w:rsidP="002A322D">
      <w:pPr>
        <w:pStyle w:val="NormalBold"/>
      </w:pPr>
      <w:r w:rsidRPr="000B485D">
        <w:rPr>
          <w:rStyle w:val="HideTWBExt"/>
          <w:b w:val="0"/>
        </w:rPr>
        <w:t>&lt;/RepeatBlock-By&gt;</w:t>
      </w:r>
    </w:p>
    <w:p w14:paraId="237539AF"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6332A0ED" w14:textId="77777777" w:rsidR="002A322D" w:rsidRPr="000B485D" w:rsidRDefault="002A322D" w:rsidP="002A322D">
      <w:pPr>
        <w:pStyle w:val="NormalBold"/>
      </w:pPr>
      <w:r w:rsidRPr="000B485D">
        <w:rPr>
          <w:rStyle w:val="HideTWBExt"/>
          <w:b w:val="0"/>
        </w:rPr>
        <w:t>&lt;Article&gt;</w:t>
      </w:r>
      <w:r w:rsidRPr="000B485D">
        <w:t>Punctul 60</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E8569E8" w14:textId="77777777" w:rsidTr="0001374D">
        <w:trPr>
          <w:trHeight w:val="240"/>
          <w:jc w:val="center"/>
        </w:trPr>
        <w:tc>
          <w:tcPr>
            <w:tcW w:w="9752" w:type="dxa"/>
            <w:gridSpan w:val="2"/>
            <w:tcBorders>
              <w:top w:val="nil"/>
              <w:left w:val="nil"/>
              <w:bottom w:val="nil"/>
              <w:right w:val="nil"/>
            </w:tcBorders>
          </w:tcPr>
          <w:p w14:paraId="28548BD6" w14:textId="77777777" w:rsidR="002A322D" w:rsidRPr="000B485D" w:rsidRDefault="002A322D" w:rsidP="0001374D"/>
        </w:tc>
      </w:tr>
      <w:tr w:rsidR="00630128" w:rsidRPr="000B485D" w14:paraId="512CE6AF" w14:textId="77777777" w:rsidTr="0001374D">
        <w:trPr>
          <w:trHeight w:val="240"/>
          <w:jc w:val="center"/>
        </w:trPr>
        <w:tc>
          <w:tcPr>
            <w:tcW w:w="4876" w:type="dxa"/>
            <w:tcBorders>
              <w:top w:val="nil"/>
              <w:left w:val="nil"/>
              <w:bottom w:val="nil"/>
              <w:right w:val="nil"/>
            </w:tcBorders>
            <w:hideMark/>
          </w:tcPr>
          <w:p w14:paraId="6F3CC8F6"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09F683DA" w14:textId="77777777" w:rsidR="002A322D" w:rsidRPr="000B485D" w:rsidRDefault="002A322D" w:rsidP="0001374D">
            <w:pPr>
              <w:pStyle w:val="AmColumnHeading"/>
            </w:pPr>
            <w:r w:rsidRPr="000B485D">
              <w:t>Amendamentul</w:t>
            </w:r>
          </w:p>
        </w:tc>
      </w:tr>
      <w:tr w:rsidR="00630128" w:rsidRPr="000B485D" w14:paraId="0521BF69" w14:textId="77777777" w:rsidTr="0001374D">
        <w:trPr>
          <w:jc w:val="center"/>
        </w:trPr>
        <w:tc>
          <w:tcPr>
            <w:tcW w:w="4876" w:type="dxa"/>
            <w:tcBorders>
              <w:top w:val="nil"/>
              <w:left w:val="nil"/>
              <w:bottom w:val="nil"/>
              <w:right w:val="nil"/>
            </w:tcBorders>
            <w:hideMark/>
          </w:tcPr>
          <w:p w14:paraId="429AB306" w14:textId="77777777" w:rsidR="002A322D" w:rsidRPr="000B485D" w:rsidRDefault="002A322D" w:rsidP="0001374D">
            <w:pPr>
              <w:pStyle w:val="Normal6a"/>
            </w:pPr>
            <w:r w:rsidRPr="000B485D">
              <w:t>60.</w:t>
            </w:r>
            <w:r w:rsidRPr="000B485D">
              <w:tab/>
              <w:t>observă că, în urma concluziilor pozitive ale proiectului-pilot derulat în 2023, a fost elaborată o politică privind stagiile, care a fost aprobată în 2024, urmată de un prim ciclu de stagiari efectivi în același an; constată că, în cursul anului 2024, 8 stagiari au fost găzduiți la EPPO, lucrând – astfel cum se definește în politica privind stagiile – în conformitate cu un program de lucru similar cu cel al personalului statutar al EPPO, în acest caz, în temeiul dispozițiilor Deciziei C(2022)1788 a Comisiei din 24 martie 2022 privind timpul de lucru și munca hibridă; apreciază că toți stagiarii EPPO primesc o indemnizație lunară (sub formă de grant);</w:t>
            </w:r>
          </w:p>
        </w:tc>
        <w:tc>
          <w:tcPr>
            <w:tcW w:w="4876" w:type="dxa"/>
            <w:tcBorders>
              <w:top w:val="nil"/>
              <w:left w:val="nil"/>
              <w:bottom w:val="nil"/>
              <w:right w:val="nil"/>
            </w:tcBorders>
            <w:hideMark/>
          </w:tcPr>
          <w:p w14:paraId="43D2B2CA" w14:textId="0A025850" w:rsidR="002A322D" w:rsidRPr="000B485D" w:rsidRDefault="002A322D" w:rsidP="0001374D">
            <w:pPr>
              <w:pStyle w:val="Normal6a"/>
            </w:pPr>
            <w:r w:rsidRPr="000B485D">
              <w:t>60.</w:t>
            </w:r>
            <w:r w:rsidRPr="000B485D">
              <w:tab/>
              <w:t xml:space="preserve">observă că, în urma concluziilor pozitive ale proiectului-pilot derulat în 2023, a fost elaborată o politică privind stagiile, care a fost aprobată în 2024, urmată de un prim ciclu de stagiari efectivi în același an; constată că, în cursul anului 2024, 8 stagiari au fost găzduiți la EPPO, lucrând – astfel cum se definește în politica privind stagiile – în conformitate cu un program de lucru similar cu cel al personalului statutar al EPPO, în acest caz, în temeiul dispozițiilor Deciziei C(2022)1788 a Comisiei din 24 martie 2022 privind timpul de lucru și munca hibridă; apreciază că toți stagiarii EPPO primesc o indemnizație lunară (sub formă de grant); </w:t>
            </w:r>
            <w:r w:rsidRPr="000B485D">
              <w:rPr>
                <w:b/>
                <w:i/>
              </w:rPr>
              <w:t>subliniază că costul ridicat al vieții în Luxemburg reprezintă un obstacol considerabil pentru potențialii stagiari;</w:t>
            </w:r>
          </w:p>
        </w:tc>
      </w:tr>
    </w:tbl>
    <w:p w14:paraId="7AB8D251"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1F696FF4" w14:textId="77777777" w:rsidR="002A322D" w:rsidRPr="000B485D" w:rsidRDefault="002A322D" w:rsidP="002A322D">
      <w:r w:rsidRPr="000B485D">
        <w:rPr>
          <w:rStyle w:val="HideTWBExt"/>
        </w:rPr>
        <w:t>&lt;/Amend&gt;</w:t>
      </w:r>
    </w:p>
    <w:p w14:paraId="3C89E527"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44</w:t>
      </w:r>
      <w:r w:rsidRPr="000B485D">
        <w:rPr>
          <w:rStyle w:val="HideTWBExt"/>
          <w:b w:val="0"/>
        </w:rPr>
        <w:t>&lt;/NumAm&gt;</w:t>
      </w:r>
    </w:p>
    <w:p w14:paraId="1128ECFA" w14:textId="77777777" w:rsidR="002A322D" w:rsidRPr="000B485D" w:rsidRDefault="002A322D" w:rsidP="002A322D">
      <w:pPr>
        <w:pStyle w:val="NormalBold"/>
      </w:pPr>
      <w:r w:rsidRPr="000B485D">
        <w:rPr>
          <w:rStyle w:val="HideTWBExt"/>
          <w:b w:val="0"/>
        </w:rPr>
        <w:t>&lt;RepeatBlock-By&gt;&lt;Members&gt;</w:t>
      </w:r>
      <w:r w:rsidRPr="000B485D">
        <w:t>Damian Boeselager</w:t>
      </w:r>
      <w:r w:rsidRPr="000B485D">
        <w:rPr>
          <w:rStyle w:val="HideTWBExt"/>
          <w:b w:val="0"/>
        </w:rPr>
        <w:t>&lt;/Members&gt;</w:t>
      </w:r>
    </w:p>
    <w:p w14:paraId="6A17E432" w14:textId="77777777" w:rsidR="002A322D" w:rsidRPr="000B485D" w:rsidRDefault="002A322D" w:rsidP="002A322D">
      <w:r w:rsidRPr="000B485D">
        <w:rPr>
          <w:rStyle w:val="HideTWBExt"/>
        </w:rPr>
        <w:t>&lt;AuNomDe&gt;</w:t>
      </w:r>
      <w:r w:rsidRPr="000B485D">
        <w:rPr>
          <w:rStyle w:val="HideTWBInt"/>
        </w:rPr>
        <w:t>{Verts/ALE}</w:t>
      </w:r>
      <w:r w:rsidRPr="000B485D">
        <w:t>în numele Grupului Verts/ALE</w:t>
      </w:r>
      <w:r w:rsidRPr="000B485D">
        <w:rPr>
          <w:rStyle w:val="HideTWBExt"/>
        </w:rPr>
        <w:t>&lt;/AuNomDe&gt;</w:t>
      </w:r>
    </w:p>
    <w:p w14:paraId="319A46E7" w14:textId="77777777" w:rsidR="002A322D" w:rsidRPr="000B485D" w:rsidRDefault="002A322D" w:rsidP="002A322D">
      <w:pPr>
        <w:pStyle w:val="NormalBold"/>
      </w:pPr>
      <w:r w:rsidRPr="000B485D">
        <w:rPr>
          <w:rStyle w:val="HideTWBExt"/>
          <w:b w:val="0"/>
        </w:rPr>
        <w:t>&lt;/RepeatBlock-By&gt;</w:t>
      </w:r>
    </w:p>
    <w:p w14:paraId="069EE59C"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18DB5569" w14:textId="77777777" w:rsidR="002A322D" w:rsidRPr="000B485D" w:rsidRDefault="002A322D" w:rsidP="002A322D">
      <w:pPr>
        <w:pStyle w:val="NormalBold"/>
      </w:pPr>
      <w:r w:rsidRPr="000B485D">
        <w:rPr>
          <w:rStyle w:val="HideTWBExt"/>
          <w:b w:val="0"/>
        </w:rPr>
        <w:t>&lt;Article&gt;</w:t>
      </w:r>
      <w:r w:rsidRPr="000B485D">
        <w:t>Punctul 65</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0B14A7FD" w14:textId="77777777" w:rsidTr="0001374D">
        <w:trPr>
          <w:trHeight w:val="240"/>
          <w:jc w:val="center"/>
        </w:trPr>
        <w:tc>
          <w:tcPr>
            <w:tcW w:w="9752" w:type="dxa"/>
            <w:gridSpan w:val="2"/>
            <w:tcBorders>
              <w:top w:val="nil"/>
              <w:left w:val="nil"/>
              <w:bottom w:val="nil"/>
              <w:right w:val="nil"/>
            </w:tcBorders>
          </w:tcPr>
          <w:p w14:paraId="3168586A" w14:textId="77777777" w:rsidR="002A322D" w:rsidRPr="000B485D" w:rsidRDefault="002A322D" w:rsidP="0001374D"/>
        </w:tc>
      </w:tr>
      <w:tr w:rsidR="00630128" w:rsidRPr="000B485D" w14:paraId="6BA597E1" w14:textId="77777777" w:rsidTr="0001374D">
        <w:trPr>
          <w:trHeight w:val="240"/>
          <w:jc w:val="center"/>
        </w:trPr>
        <w:tc>
          <w:tcPr>
            <w:tcW w:w="4876" w:type="dxa"/>
            <w:tcBorders>
              <w:top w:val="nil"/>
              <w:left w:val="nil"/>
              <w:bottom w:val="nil"/>
              <w:right w:val="nil"/>
            </w:tcBorders>
            <w:hideMark/>
          </w:tcPr>
          <w:p w14:paraId="327D4158" w14:textId="77777777" w:rsidR="002A322D" w:rsidRPr="000B485D" w:rsidRDefault="002A322D" w:rsidP="0001374D">
            <w:pPr>
              <w:pStyle w:val="AmColumnHeading"/>
            </w:pPr>
            <w:r w:rsidRPr="000B485D">
              <w:lastRenderedPageBreak/>
              <w:t>Propunerea de rezoluție</w:t>
            </w:r>
          </w:p>
        </w:tc>
        <w:tc>
          <w:tcPr>
            <w:tcW w:w="4876" w:type="dxa"/>
            <w:tcBorders>
              <w:top w:val="nil"/>
              <w:left w:val="nil"/>
              <w:bottom w:val="nil"/>
              <w:right w:val="nil"/>
            </w:tcBorders>
            <w:hideMark/>
          </w:tcPr>
          <w:p w14:paraId="0A409BCC" w14:textId="77777777" w:rsidR="002A322D" w:rsidRPr="000B485D" w:rsidRDefault="002A322D" w:rsidP="0001374D">
            <w:pPr>
              <w:pStyle w:val="AmColumnHeading"/>
            </w:pPr>
            <w:r w:rsidRPr="000B485D">
              <w:t>Amendamentul</w:t>
            </w:r>
          </w:p>
        </w:tc>
      </w:tr>
      <w:tr w:rsidR="00630128" w:rsidRPr="000B485D" w14:paraId="5D43DB31" w14:textId="77777777" w:rsidTr="0001374D">
        <w:trPr>
          <w:jc w:val="center"/>
        </w:trPr>
        <w:tc>
          <w:tcPr>
            <w:tcW w:w="4876" w:type="dxa"/>
            <w:tcBorders>
              <w:top w:val="nil"/>
              <w:left w:val="nil"/>
              <w:bottom w:val="nil"/>
              <w:right w:val="nil"/>
            </w:tcBorders>
            <w:hideMark/>
          </w:tcPr>
          <w:p w14:paraId="4AC08A79" w14:textId="77777777" w:rsidR="002A322D" w:rsidRPr="000B485D" w:rsidRDefault="002A322D" w:rsidP="0001374D">
            <w:pPr>
              <w:pStyle w:val="Normal6a"/>
            </w:pPr>
            <w:r w:rsidRPr="000B485D">
              <w:t>65.</w:t>
            </w:r>
            <w:r w:rsidRPr="000B485D">
              <w:tab/>
              <w:t>salută măsurile luate de EPPO ca urmare a celei mai recente rezoluții a Parlamentului privind descărcarea de gestiune, care solicita adoptarea unei proceduri specifice de avertizare în interes public și de combatere a represaliilor, pentru a integra normele de aplicare în Statutul personalului adoptat de colegiu (Decizia Colegiului nr. 077/2021 de stabilire a orientărilor privind avertizarea în interes public aplicabile în cadrul EPPO), care să însoțească articolul 45 alineatul (12) din normele financiare ale EPPO (de stabilire a măsurilor ce trebuie luate în circumstanțele respective) pentru a asigura un loc de muncă sigur și protejat; înțelege că o procedură specifică de avertizare în interes public și de combatere a represaliilor a fost elaborată în cursul anului 2024 și aprobată la începutul anului 2025; încurajează EPPO să mențină un dialog intern intens cu consilierii confidențiali cu privire la avertizarea în interes public și să implice asistenții naționali ai procurorilor europeni delegați (ANPED) în chestiunile inerente;</w:t>
            </w:r>
          </w:p>
        </w:tc>
        <w:tc>
          <w:tcPr>
            <w:tcW w:w="4876" w:type="dxa"/>
            <w:tcBorders>
              <w:top w:val="nil"/>
              <w:left w:val="nil"/>
              <w:bottom w:val="nil"/>
              <w:right w:val="nil"/>
            </w:tcBorders>
            <w:hideMark/>
          </w:tcPr>
          <w:p w14:paraId="578D27FC" w14:textId="77777777" w:rsidR="002A322D" w:rsidRPr="000B485D" w:rsidRDefault="002A322D" w:rsidP="0001374D">
            <w:pPr>
              <w:pStyle w:val="Normal6a"/>
            </w:pPr>
            <w:r w:rsidRPr="000B485D">
              <w:t>65.</w:t>
            </w:r>
            <w:r w:rsidRPr="000B485D">
              <w:tab/>
              <w:t xml:space="preserve">salută măsurile luate de EPPO ca urmare a celei mai recente rezoluții a Parlamentului privind descărcarea de gestiune, care solicita adoptarea unei proceduri specifice de avertizare în interes public și de combatere a represaliilor, pentru a integra normele de aplicare în Statutul personalului adoptat de colegiu (Decizia Colegiului nr. 077/2021 de stabilire a orientărilor privind avertizarea în interes public aplicabile în cadrul EPPO), care să însoțească articolul 45 alineatul (12) din normele financiare ale EPPO (de stabilire a măsurilor ce trebuie luate în circumstanțele respective) pentru a asigura un loc de muncă sigur și protejat; înțelege că o procedură specifică de avertizare în interes public și de combatere a represaliilor a fost elaborată în cursul anului 2024 și aprobată la începutul anului 2025; încurajează EPPO să mențină un dialog intern intens cu consilierii confidențiali cu privire la avertizarea în interes public și să implice asistenții naționali ai procurorilor europeni delegați (ANPED) în chestiunile inerente; </w:t>
            </w:r>
            <w:r w:rsidRPr="000B485D">
              <w:rPr>
                <w:b/>
                <w:i/>
              </w:rPr>
              <w:t>subliniază că punerea efectivă în aplicare a procedurilor de avertizare în interes public și de combatere a represaliilor este esențială pentru a proteja integritatea internă și credibilitatea EPPO; invită EPPO să raporteze către autoritatea responsabilă cu aprobarea descărcării de gestiune informații despre funcționarea practică a acestor garanții, inclusiv despre nivelul de sensibilizare a personalului și încrederea în sistem;</w:t>
            </w:r>
          </w:p>
        </w:tc>
      </w:tr>
    </w:tbl>
    <w:p w14:paraId="0F3CCF2E"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2AE4CC2A" w14:textId="77777777" w:rsidR="002A322D" w:rsidRPr="000B485D" w:rsidRDefault="002A322D" w:rsidP="002A322D">
      <w:r w:rsidRPr="000B485D">
        <w:rPr>
          <w:rStyle w:val="HideTWBExt"/>
        </w:rPr>
        <w:t>&lt;/Amend&gt;</w:t>
      </w:r>
    </w:p>
    <w:p w14:paraId="51B04B78"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45</w:t>
      </w:r>
      <w:r w:rsidRPr="000B485D">
        <w:rPr>
          <w:rStyle w:val="HideTWBExt"/>
          <w:b w:val="0"/>
        </w:rPr>
        <w:t>&lt;/NumAm&gt;</w:t>
      </w:r>
    </w:p>
    <w:p w14:paraId="734C115C"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4842DD4C" w14:textId="77777777" w:rsidR="002A322D" w:rsidRPr="000B485D" w:rsidRDefault="002A322D" w:rsidP="002A322D">
      <w:pPr>
        <w:pStyle w:val="NormalBold"/>
      </w:pPr>
      <w:r w:rsidRPr="000B485D">
        <w:rPr>
          <w:rStyle w:val="HideTWBExt"/>
          <w:b w:val="0"/>
        </w:rPr>
        <w:t>&lt;/RepeatBlock-By&gt;</w:t>
      </w:r>
    </w:p>
    <w:p w14:paraId="48309595"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0AE76154" w14:textId="77777777" w:rsidR="002A322D" w:rsidRPr="000B485D" w:rsidRDefault="002A322D" w:rsidP="002A322D">
      <w:pPr>
        <w:pStyle w:val="NormalBold"/>
      </w:pPr>
      <w:r w:rsidRPr="000B485D">
        <w:rPr>
          <w:rStyle w:val="HideTWBExt"/>
          <w:b w:val="0"/>
        </w:rPr>
        <w:t>&lt;Article&gt;</w:t>
      </w:r>
      <w:r w:rsidRPr="000B485D">
        <w:t>Punctul 67</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7729FCCD" w14:textId="77777777" w:rsidTr="0001374D">
        <w:trPr>
          <w:trHeight w:val="240"/>
          <w:jc w:val="center"/>
        </w:trPr>
        <w:tc>
          <w:tcPr>
            <w:tcW w:w="9752" w:type="dxa"/>
            <w:gridSpan w:val="2"/>
            <w:tcBorders>
              <w:top w:val="nil"/>
              <w:left w:val="nil"/>
              <w:bottom w:val="nil"/>
              <w:right w:val="nil"/>
            </w:tcBorders>
          </w:tcPr>
          <w:p w14:paraId="698D9214" w14:textId="77777777" w:rsidR="002A322D" w:rsidRPr="000B485D" w:rsidRDefault="002A322D" w:rsidP="0001374D"/>
        </w:tc>
      </w:tr>
      <w:tr w:rsidR="00630128" w:rsidRPr="000B485D" w14:paraId="41EF188C" w14:textId="77777777" w:rsidTr="0001374D">
        <w:trPr>
          <w:trHeight w:val="240"/>
          <w:jc w:val="center"/>
        </w:trPr>
        <w:tc>
          <w:tcPr>
            <w:tcW w:w="4876" w:type="dxa"/>
            <w:tcBorders>
              <w:top w:val="nil"/>
              <w:left w:val="nil"/>
              <w:bottom w:val="nil"/>
              <w:right w:val="nil"/>
            </w:tcBorders>
            <w:hideMark/>
          </w:tcPr>
          <w:p w14:paraId="20D44820"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0ADFACA6" w14:textId="77777777" w:rsidR="002A322D" w:rsidRPr="000B485D" w:rsidRDefault="002A322D" w:rsidP="0001374D">
            <w:pPr>
              <w:pStyle w:val="AmColumnHeading"/>
            </w:pPr>
            <w:r w:rsidRPr="000B485D">
              <w:t>Amendamentul</w:t>
            </w:r>
          </w:p>
        </w:tc>
      </w:tr>
      <w:tr w:rsidR="00630128" w:rsidRPr="000B485D" w14:paraId="47E5723B" w14:textId="77777777" w:rsidTr="0001374D">
        <w:trPr>
          <w:jc w:val="center"/>
        </w:trPr>
        <w:tc>
          <w:tcPr>
            <w:tcW w:w="4876" w:type="dxa"/>
            <w:tcBorders>
              <w:top w:val="nil"/>
              <w:left w:val="nil"/>
              <w:bottom w:val="nil"/>
              <w:right w:val="nil"/>
            </w:tcBorders>
            <w:hideMark/>
          </w:tcPr>
          <w:p w14:paraId="0C8D8E33" w14:textId="77777777" w:rsidR="002A322D" w:rsidRPr="000B485D" w:rsidRDefault="002A322D" w:rsidP="0001374D">
            <w:pPr>
              <w:pStyle w:val="Normal6a"/>
            </w:pPr>
            <w:r w:rsidRPr="000B485D">
              <w:t>67.</w:t>
            </w:r>
            <w:r w:rsidRPr="000B485D">
              <w:tab/>
              <w:t xml:space="preserve">constată că transparența este esențială în interacțiunile EPPO cu actorii externi; apreciază disponibilitatea EPPO de a analiza modalități de amplificare a transparenței interacțiunilor sale cu actorii externi, ținând cont în mod corespunzător de caracterul sensibil și specific al funcției de urmărire penală și de imperativul protejării independenței EPPO; își menține opinia că instituirea unui registru public obligatoriu al tuturor reuniunilor dintre funcționarii EPPO și reprezentanții părților terțe, inclusiv lobbyiști și reprezentanți ai guvernelor naționale, ar contribui </w:t>
            </w:r>
            <w:r w:rsidRPr="000B485D">
              <w:rPr>
                <w:b/>
                <w:bCs/>
                <w:i/>
                <w:iCs/>
              </w:rPr>
              <w:t>în mare măsură</w:t>
            </w:r>
            <w:r w:rsidRPr="000B485D">
              <w:t xml:space="preserve"> la consolidarea încrederii publicului în independența EPPO și ar preveni orice percepție de influență nejustificată;</w:t>
            </w:r>
          </w:p>
        </w:tc>
        <w:tc>
          <w:tcPr>
            <w:tcW w:w="4876" w:type="dxa"/>
            <w:tcBorders>
              <w:top w:val="nil"/>
              <w:left w:val="nil"/>
              <w:bottom w:val="nil"/>
              <w:right w:val="nil"/>
            </w:tcBorders>
            <w:hideMark/>
          </w:tcPr>
          <w:p w14:paraId="2D94FE1D" w14:textId="77777777" w:rsidR="002A322D" w:rsidRPr="000B485D" w:rsidRDefault="002A322D" w:rsidP="0001374D">
            <w:pPr>
              <w:pStyle w:val="Normal6a"/>
            </w:pPr>
            <w:r w:rsidRPr="000B485D">
              <w:t>67.</w:t>
            </w:r>
            <w:r w:rsidRPr="000B485D">
              <w:tab/>
              <w:t>constată că transparența este esențială în interacțiunile EPPO cu actorii externi; apreciază disponibilitatea EPPO de a analiza modalități de amplificare a transparenței interacțiunilor sale cu actorii externi, ținând cont în mod corespunzător de caracterul sensibil și specific al funcției de urmărire penală</w:t>
            </w:r>
            <w:r w:rsidRPr="000B485D">
              <w:rPr>
                <w:b/>
                <w:bCs/>
                <w:i/>
                <w:iCs/>
              </w:rPr>
              <w:t>, inclusiv de supravegherea de către instanțe,</w:t>
            </w:r>
            <w:r w:rsidRPr="000B485D">
              <w:t xml:space="preserve"> și de imperativul protejării independenței EPPO; își menține opinia că instituirea unui registru public obligatoriu al tuturor reuniunilor dintre funcționarii EPPO și reprezentanții părților terțe, inclusiv lobbyiști și reprezentanți ai guvernelor naționale, ar contribui la consolidarea încrederii publicului în independența EPPO și ar preveni orice percepție de influență nejustificată;</w:t>
            </w:r>
          </w:p>
        </w:tc>
      </w:tr>
    </w:tbl>
    <w:p w14:paraId="485C1727"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0FF10538" w14:textId="77777777" w:rsidR="002A322D" w:rsidRPr="000B485D" w:rsidRDefault="002A322D" w:rsidP="002A322D">
      <w:r w:rsidRPr="000B485D">
        <w:rPr>
          <w:rStyle w:val="HideTWBExt"/>
        </w:rPr>
        <w:t>&lt;/Amend&gt;</w:t>
      </w:r>
    </w:p>
    <w:p w14:paraId="6B78E132"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46</w:t>
      </w:r>
      <w:r w:rsidRPr="000B485D">
        <w:rPr>
          <w:rStyle w:val="HideTWBExt"/>
          <w:b w:val="0"/>
        </w:rPr>
        <w:t>&lt;/NumAm&gt;</w:t>
      </w:r>
    </w:p>
    <w:p w14:paraId="17642A10" w14:textId="77777777" w:rsidR="002A322D" w:rsidRPr="000B485D" w:rsidRDefault="002A322D" w:rsidP="002A322D">
      <w:pPr>
        <w:pStyle w:val="NormalBold"/>
      </w:pPr>
      <w:r w:rsidRPr="000B485D">
        <w:rPr>
          <w:rStyle w:val="HideTWBExt"/>
          <w:b w:val="0"/>
        </w:rPr>
        <w:t>&lt;RepeatBlock-By&gt;&lt;Members&gt;</w:t>
      </w:r>
      <w:r w:rsidRPr="000B485D">
        <w:t>Ondřej Knotek, Virginie Joron, Julien Sanchez</w:t>
      </w:r>
      <w:r w:rsidRPr="000B485D">
        <w:rPr>
          <w:rStyle w:val="HideTWBExt"/>
          <w:b w:val="0"/>
        </w:rPr>
        <w:t>&lt;/Members&gt;</w:t>
      </w:r>
    </w:p>
    <w:p w14:paraId="78AE54B1" w14:textId="77777777" w:rsidR="002A322D" w:rsidRPr="000B485D" w:rsidRDefault="002A322D" w:rsidP="002A322D">
      <w:pPr>
        <w:pStyle w:val="NormalBold"/>
      </w:pPr>
      <w:r w:rsidRPr="000B485D">
        <w:rPr>
          <w:rStyle w:val="HideTWBExt"/>
          <w:b w:val="0"/>
        </w:rPr>
        <w:t>&lt;/RepeatBlock-By&gt;</w:t>
      </w:r>
    </w:p>
    <w:p w14:paraId="52F402EF"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62175BE" w14:textId="77777777" w:rsidR="002A322D" w:rsidRPr="000B485D" w:rsidRDefault="002A322D" w:rsidP="002A322D">
      <w:pPr>
        <w:pStyle w:val="NormalBold"/>
      </w:pPr>
      <w:r w:rsidRPr="000B485D">
        <w:rPr>
          <w:rStyle w:val="HideTWBExt"/>
          <w:b w:val="0"/>
        </w:rPr>
        <w:t>&lt;Article&gt;</w:t>
      </w:r>
      <w:r w:rsidRPr="000B485D">
        <w:t>Punctul 67 a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60EA6792" w14:textId="77777777" w:rsidTr="0001374D">
        <w:trPr>
          <w:trHeight w:val="240"/>
          <w:jc w:val="center"/>
        </w:trPr>
        <w:tc>
          <w:tcPr>
            <w:tcW w:w="9752" w:type="dxa"/>
            <w:gridSpan w:val="2"/>
            <w:tcBorders>
              <w:top w:val="nil"/>
              <w:left w:val="nil"/>
              <w:bottom w:val="nil"/>
              <w:right w:val="nil"/>
            </w:tcBorders>
          </w:tcPr>
          <w:p w14:paraId="7CAF01F1" w14:textId="77777777" w:rsidR="002A322D" w:rsidRPr="000B485D" w:rsidRDefault="002A322D" w:rsidP="0001374D"/>
        </w:tc>
      </w:tr>
      <w:tr w:rsidR="00630128" w:rsidRPr="000B485D" w14:paraId="45B19F5A" w14:textId="77777777" w:rsidTr="0001374D">
        <w:trPr>
          <w:trHeight w:val="240"/>
          <w:jc w:val="center"/>
        </w:trPr>
        <w:tc>
          <w:tcPr>
            <w:tcW w:w="4876" w:type="dxa"/>
            <w:tcBorders>
              <w:top w:val="nil"/>
              <w:left w:val="nil"/>
              <w:bottom w:val="nil"/>
              <w:right w:val="nil"/>
            </w:tcBorders>
            <w:hideMark/>
          </w:tcPr>
          <w:p w14:paraId="1B9430F8"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1F276746" w14:textId="77777777" w:rsidR="002A322D" w:rsidRPr="000B485D" w:rsidRDefault="002A322D" w:rsidP="0001374D">
            <w:pPr>
              <w:pStyle w:val="AmColumnHeading"/>
            </w:pPr>
            <w:r w:rsidRPr="000B485D">
              <w:t>Amendamentul</w:t>
            </w:r>
          </w:p>
        </w:tc>
      </w:tr>
      <w:tr w:rsidR="00630128" w:rsidRPr="000B485D" w14:paraId="6C60F075" w14:textId="77777777" w:rsidTr="0001374D">
        <w:trPr>
          <w:jc w:val="center"/>
        </w:trPr>
        <w:tc>
          <w:tcPr>
            <w:tcW w:w="4876" w:type="dxa"/>
            <w:tcBorders>
              <w:top w:val="nil"/>
              <w:left w:val="nil"/>
              <w:bottom w:val="nil"/>
              <w:right w:val="nil"/>
            </w:tcBorders>
          </w:tcPr>
          <w:p w14:paraId="4A3B1F01" w14:textId="77777777" w:rsidR="002A322D" w:rsidRPr="000B485D" w:rsidRDefault="002A322D" w:rsidP="0001374D">
            <w:pPr>
              <w:pStyle w:val="Normal6a"/>
            </w:pPr>
          </w:p>
        </w:tc>
        <w:tc>
          <w:tcPr>
            <w:tcW w:w="4876" w:type="dxa"/>
            <w:tcBorders>
              <w:top w:val="nil"/>
              <w:left w:val="nil"/>
              <w:bottom w:val="nil"/>
              <w:right w:val="nil"/>
            </w:tcBorders>
            <w:hideMark/>
          </w:tcPr>
          <w:p w14:paraId="59214500" w14:textId="77777777" w:rsidR="002A322D" w:rsidRPr="000B485D" w:rsidRDefault="002A322D" w:rsidP="0001374D">
            <w:pPr>
              <w:pStyle w:val="Normal6a"/>
            </w:pPr>
            <w:r w:rsidRPr="000B485D">
              <w:rPr>
                <w:b/>
                <w:i/>
              </w:rPr>
              <w:t>67a.</w:t>
            </w:r>
            <w:r w:rsidRPr="000B485D">
              <w:tab/>
            </w:r>
            <w:r w:rsidRPr="000B485D">
              <w:rPr>
                <w:b/>
                <w:i/>
              </w:rPr>
              <w:t>ia act de acuzațiile făcute publice la 11 iulie 2025 prin intermediul unui videoclip în care un avertizor acuză procurorul-șef european că a mușamalizat un presupus ordin de distrugere a probelor referitoare la corupția și utilizarea abuzivă a fondurilor Uniunii în România; regretă că Comisia nu a răspuns la întrebările parlamentare referitoare la autenticitatea videoclipului; solicită Comisiei să clarifice fără întârziere, respectând pe deplin independența procurorilor și prezumția de nevinovăție, dacă acuzațiile au fost evaluate și să informeze Parlamentul;</w:t>
            </w:r>
          </w:p>
        </w:tc>
      </w:tr>
    </w:tbl>
    <w:p w14:paraId="5DF5A214"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3357B08F" w14:textId="77777777" w:rsidR="002A322D" w:rsidRPr="000B485D" w:rsidRDefault="002A322D" w:rsidP="002A322D">
      <w:r w:rsidRPr="000B485D">
        <w:rPr>
          <w:rStyle w:val="HideTWBExt"/>
        </w:rPr>
        <w:t>&lt;/Amend&gt;</w:t>
      </w:r>
    </w:p>
    <w:p w14:paraId="1D41E0B5"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47</w:t>
      </w:r>
      <w:r w:rsidRPr="000B485D">
        <w:rPr>
          <w:rStyle w:val="HideTWBExt"/>
          <w:b w:val="0"/>
        </w:rPr>
        <w:t>&lt;/NumAm&gt;</w:t>
      </w:r>
    </w:p>
    <w:p w14:paraId="0356399A" w14:textId="77777777" w:rsidR="002A322D" w:rsidRPr="000B485D" w:rsidRDefault="002A322D" w:rsidP="002A322D">
      <w:pPr>
        <w:pStyle w:val="NormalBold"/>
      </w:pPr>
      <w:r w:rsidRPr="000B485D">
        <w:rPr>
          <w:rStyle w:val="HideTWBExt"/>
          <w:b w:val="0"/>
        </w:rPr>
        <w:t>&lt;RepeatBlock-By&gt;&lt;Members&gt;</w:t>
      </w:r>
      <w:r w:rsidRPr="000B485D">
        <w:t>Virginie Joron, Julien Sanchez</w:t>
      </w:r>
      <w:r w:rsidRPr="000B485D">
        <w:rPr>
          <w:rStyle w:val="HideTWBExt"/>
          <w:b w:val="0"/>
        </w:rPr>
        <w:t>&lt;/Members&gt;</w:t>
      </w:r>
    </w:p>
    <w:p w14:paraId="1DEC851D" w14:textId="77777777" w:rsidR="002A322D" w:rsidRPr="000B485D" w:rsidRDefault="002A322D" w:rsidP="002A322D">
      <w:pPr>
        <w:pStyle w:val="NormalBold"/>
      </w:pPr>
      <w:r w:rsidRPr="000B485D">
        <w:rPr>
          <w:rStyle w:val="HideTWBExt"/>
          <w:b w:val="0"/>
        </w:rPr>
        <w:t>&lt;/RepeatBlock-By&gt;</w:t>
      </w:r>
    </w:p>
    <w:p w14:paraId="15BB7DE8"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54D9F4FD" w14:textId="77777777" w:rsidR="002A322D" w:rsidRPr="000B485D" w:rsidRDefault="002A322D" w:rsidP="002A322D">
      <w:pPr>
        <w:pStyle w:val="NormalBold"/>
      </w:pPr>
      <w:r w:rsidRPr="000B485D">
        <w:rPr>
          <w:rStyle w:val="HideTWBExt"/>
          <w:b w:val="0"/>
        </w:rPr>
        <w:t>&lt;Article&gt;</w:t>
      </w:r>
      <w:r w:rsidRPr="000B485D">
        <w:t>Punctul 67 a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18D6EDAD" w14:textId="77777777" w:rsidTr="0001374D">
        <w:trPr>
          <w:trHeight w:val="240"/>
          <w:jc w:val="center"/>
        </w:trPr>
        <w:tc>
          <w:tcPr>
            <w:tcW w:w="9752" w:type="dxa"/>
            <w:gridSpan w:val="2"/>
            <w:tcBorders>
              <w:top w:val="nil"/>
              <w:left w:val="nil"/>
              <w:bottom w:val="nil"/>
              <w:right w:val="nil"/>
            </w:tcBorders>
          </w:tcPr>
          <w:p w14:paraId="4898613B" w14:textId="77777777" w:rsidR="002A322D" w:rsidRPr="000B485D" w:rsidRDefault="002A322D" w:rsidP="0001374D"/>
        </w:tc>
      </w:tr>
      <w:tr w:rsidR="00630128" w:rsidRPr="000B485D" w14:paraId="4DD61158" w14:textId="77777777" w:rsidTr="0001374D">
        <w:trPr>
          <w:trHeight w:val="240"/>
          <w:jc w:val="center"/>
        </w:trPr>
        <w:tc>
          <w:tcPr>
            <w:tcW w:w="4876" w:type="dxa"/>
            <w:tcBorders>
              <w:top w:val="nil"/>
              <w:left w:val="nil"/>
              <w:bottom w:val="nil"/>
              <w:right w:val="nil"/>
            </w:tcBorders>
            <w:hideMark/>
          </w:tcPr>
          <w:p w14:paraId="0868C624"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68600B6" w14:textId="77777777" w:rsidR="002A322D" w:rsidRPr="000B485D" w:rsidRDefault="002A322D" w:rsidP="0001374D">
            <w:pPr>
              <w:pStyle w:val="AmColumnHeading"/>
            </w:pPr>
            <w:r w:rsidRPr="000B485D">
              <w:t>Amendamentul</w:t>
            </w:r>
          </w:p>
        </w:tc>
      </w:tr>
      <w:tr w:rsidR="00630128" w:rsidRPr="000B485D" w14:paraId="74212BD8" w14:textId="77777777" w:rsidTr="0001374D">
        <w:trPr>
          <w:jc w:val="center"/>
        </w:trPr>
        <w:tc>
          <w:tcPr>
            <w:tcW w:w="4876" w:type="dxa"/>
            <w:tcBorders>
              <w:top w:val="nil"/>
              <w:left w:val="nil"/>
              <w:bottom w:val="nil"/>
              <w:right w:val="nil"/>
            </w:tcBorders>
          </w:tcPr>
          <w:p w14:paraId="286444E5" w14:textId="77777777" w:rsidR="002A322D" w:rsidRPr="000B485D" w:rsidRDefault="002A322D" w:rsidP="0001374D">
            <w:pPr>
              <w:pStyle w:val="Normal6a"/>
            </w:pPr>
          </w:p>
        </w:tc>
        <w:tc>
          <w:tcPr>
            <w:tcW w:w="4876" w:type="dxa"/>
            <w:tcBorders>
              <w:top w:val="nil"/>
              <w:left w:val="nil"/>
              <w:bottom w:val="nil"/>
              <w:right w:val="nil"/>
            </w:tcBorders>
            <w:hideMark/>
          </w:tcPr>
          <w:p w14:paraId="29B3DC8F" w14:textId="77777777" w:rsidR="002A322D" w:rsidRPr="000B485D" w:rsidRDefault="002A322D" w:rsidP="0001374D">
            <w:pPr>
              <w:pStyle w:val="Normal6a"/>
            </w:pPr>
            <w:r w:rsidRPr="000B485D">
              <w:rPr>
                <w:b/>
                <w:i/>
              </w:rPr>
              <w:t>67a.</w:t>
            </w:r>
            <w:r w:rsidRPr="000B485D">
              <w:tab/>
            </w:r>
            <w:r w:rsidRPr="000B485D">
              <w:rPr>
                <w:b/>
                <w:i/>
              </w:rPr>
              <w:t>subliniază că, potrivit Curții de Conturi Europene, Comisia a semnat contracte în valoare totală de 71 de miliarde de euro pentru livrări de până la 4,6 miliarde de doze de vaccin împotriva COVID-19</w:t>
            </w:r>
            <w:r w:rsidRPr="000B485D">
              <w:rPr>
                <w:b/>
                <w:i/>
                <w:vertAlign w:val="superscript"/>
              </w:rPr>
              <w:t>1a</w:t>
            </w:r>
            <w:r w:rsidRPr="000B485D">
              <w:rPr>
                <w:b/>
                <w:i/>
              </w:rPr>
              <w:t>; regretă că Parchetul European (EPPO) refuză în continuare să comunice sau să răspundă la întrebările despre resursele și numărul de membri ai personalului pe care i-a alocat anchetei sale privind achiziționarea de vaccinuri împotriva COVID-19 sau despre calendarul acestei anchete;</w:t>
            </w:r>
          </w:p>
        </w:tc>
      </w:tr>
      <w:tr w:rsidR="00630128" w:rsidRPr="000B485D" w14:paraId="552DD90D" w14:textId="77777777" w:rsidTr="0001374D">
        <w:trPr>
          <w:jc w:val="center"/>
        </w:trPr>
        <w:tc>
          <w:tcPr>
            <w:tcW w:w="4876" w:type="dxa"/>
            <w:tcBorders>
              <w:top w:val="nil"/>
              <w:left w:val="nil"/>
              <w:bottom w:val="nil"/>
              <w:right w:val="nil"/>
            </w:tcBorders>
          </w:tcPr>
          <w:p w14:paraId="379BEBC4" w14:textId="77777777" w:rsidR="002A322D" w:rsidRPr="000B485D" w:rsidRDefault="002A322D" w:rsidP="0001374D"/>
        </w:tc>
        <w:tc>
          <w:tcPr>
            <w:tcW w:w="4876" w:type="dxa"/>
            <w:tcBorders>
              <w:top w:val="nil"/>
              <w:left w:val="nil"/>
              <w:bottom w:val="nil"/>
              <w:right w:val="nil"/>
            </w:tcBorders>
            <w:hideMark/>
          </w:tcPr>
          <w:p w14:paraId="73B08010" w14:textId="77777777" w:rsidR="002A322D" w:rsidRPr="000B485D" w:rsidRDefault="002A322D" w:rsidP="0001374D">
            <w:pPr>
              <w:pStyle w:val="Normal6a"/>
            </w:pPr>
            <w:r w:rsidRPr="000B485D">
              <w:rPr>
                <w:b/>
                <w:i/>
              </w:rPr>
              <w:t>_________________</w:t>
            </w:r>
          </w:p>
        </w:tc>
      </w:tr>
      <w:tr w:rsidR="00630128" w:rsidRPr="000B485D" w14:paraId="430C7A62" w14:textId="77777777" w:rsidTr="0001374D">
        <w:trPr>
          <w:jc w:val="center"/>
        </w:trPr>
        <w:tc>
          <w:tcPr>
            <w:tcW w:w="4876" w:type="dxa"/>
            <w:tcBorders>
              <w:top w:val="nil"/>
              <w:left w:val="nil"/>
              <w:bottom w:val="nil"/>
              <w:right w:val="nil"/>
            </w:tcBorders>
          </w:tcPr>
          <w:p w14:paraId="5AECAFA6" w14:textId="77777777" w:rsidR="002A322D" w:rsidRPr="000B485D" w:rsidRDefault="002A322D" w:rsidP="0001374D"/>
        </w:tc>
        <w:tc>
          <w:tcPr>
            <w:tcW w:w="4876" w:type="dxa"/>
            <w:tcBorders>
              <w:top w:val="nil"/>
              <w:left w:val="nil"/>
              <w:bottom w:val="nil"/>
              <w:right w:val="nil"/>
            </w:tcBorders>
            <w:hideMark/>
          </w:tcPr>
          <w:p w14:paraId="451B4AAC" w14:textId="77777777" w:rsidR="002A322D" w:rsidRPr="000B485D" w:rsidRDefault="002A322D" w:rsidP="0001374D">
            <w:pPr>
              <w:pStyle w:val="Normal6a"/>
            </w:pPr>
            <w:r w:rsidRPr="000B485D">
              <w:rPr>
                <w:b/>
                <w:i/>
                <w:vertAlign w:val="superscript"/>
              </w:rPr>
              <w:t>1a</w:t>
            </w:r>
            <w:r w:rsidRPr="000B485D">
              <w:t xml:space="preserve"> </w:t>
            </w:r>
            <w:r w:rsidRPr="000B485D">
              <w:rPr>
                <w:b/>
                <w:i/>
              </w:rPr>
              <w:t xml:space="preserve">https://www.eca.europa.eu/Lists/ECADocuments/SR22_19/SR_EU_COVID_vaccine_procurement_RO.pdf https://www.euractiv.com/news/pfizergate-commission-broke-transparency-rules-over-von-der-leyen-texts-court-rules/ </w:t>
            </w:r>
          </w:p>
        </w:tc>
      </w:tr>
    </w:tbl>
    <w:p w14:paraId="50BFC988"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{FR}</w:t>
      </w:r>
      <w:r w:rsidRPr="000B485D">
        <w:t>fr</w:t>
      </w:r>
      <w:r w:rsidRPr="000B485D">
        <w:rPr>
          <w:rStyle w:val="HideTWBExt"/>
        </w:rPr>
        <w:t>&lt;/Original&gt;</w:t>
      </w:r>
    </w:p>
    <w:p w14:paraId="14EDBF1C" w14:textId="685C5552" w:rsidR="002A322D" w:rsidRPr="000B485D" w:rsidRDefault="002A322D" w:rsidP="002A322D">
      <w:r w:rsidRPr="000B485D">
        <w:rPr>
          <w:rStyle w:val="HideTWBExt"/>
        </w:rPr>
        <w:t>&lt;/Amend&gt;</w:t>
      </w:r>
    </w:p>
    <w:p w14:paraId="458BD85C"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48</w:t>
      </w:r>
      <w:r w:rsidRPr="000B485D">
        <w:rPr>
          <w:rStyle w:val="HideTWBExt"/>
          <w:b w:val="0"/>
        </w:rPr>
        <w:t>&lt;/NumAm&gt;</w:t>
      </w:r>
    </w:p>
    <w:p w14:paraId="20F81D49"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69884785" w14:textId="77777777" w:rsidR="002A322D" w:rsidRPr="000B485D" w:rsidRDefault="002A322D" w:rsidP="002A322D">
      <w:pPr>
        <w:pStyle w:val="NormalBold"/>
      </w:pPr>
      <w:r w:rsidRPr="000B485D">
        <w:rPr>
          <w:rStyle w:val="HideTWBExt"/>
          <w:b w:val="0"/>
        </w:rPr>
        <w:t>&lt;/RepeatBlock-By&gt;</w:t>
      </w:r>
    </w:p>
    <w:p w14:paraId="2C2C9687"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45979162" w14:textId="77777777" w:rsidR="002A322D" w:rsidRPr="000B485D" w:rsidRDefault="002A322D" w:rsidP="002A322D">
      <w:pPr>
        <w:pStyle w:val="NormalBold"/>
      </w:pPr>
      <w:r w:rsidRPr="000B485D">
        <w:rPr>
          <w:rStyle w:val="HideTWBExt"/>
          <w:b w:val="0"/>
        </w:rPr>
        <w:t>&lt;Article&gt;</w:t>
      </w:r>
      <w:r w:rsidRPr="000B485D">
        <w:t>Punctul 74</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4657482" w14:textId="77777777" w:rsidTr="0001374D">
        <w:trPr>
          <w:trHeight w:val="240"/>
          <w:jc w:val="center"/>
        </w:trPr>
        <w:tc>
          <w:tcPr>
            <w:tcW w:w="9752" w:type="dxa"/>
            <w:gridSpan w:val="2"/>
            <w:tcBorders>
              <w:top w:val="nil"/>
              <w:left w:val="nil"/>
              <w:bottom w:val="nil"/>
              <w:right w:val="nil"/>
            </w:tcBorders>
          </w:tcPr>
          <w:p w14:paraId="62B13C5C" w14:textId="77777777" w:rsidR="002A322D" w:rsidRPr="000B485D" w:rsidRDefault="002A322D" w:rsidP="0001374D"/>
        </w:tc>
      </w:tr>
      <w:tr w:rsidR="00630128" w:rsidRPr="000B485D" w14:paraId="2A2BAE1B" w14:textId="77777777" w:rsidTr="0001374D">
        <w:trPr>
          <w:trHeight w:val="240"/>
          <w:jc w:val="center"/>
        </w:trPr>
        <w:tc>
          <w:tcPr>
            <w:tcW w:w="4876" w:type="dxa"/>
            <w:tcBorders>
              <w:top w:val="nil"/>
              <w:left w:val="nil"/>
              <w:bottom w:val="nil"/>
              <w:right w:val="nil"/>
            </w:tcBorders>
            <w:hideMark/>
          </w:tcPr>
          <w:p w14:paraId="033365F7"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65DB53D3" w14:textId="77777777" w:rsidR="002A322D" w:rsidRPr="000B485D" w:rsidRDefault="002A322D" w:rsidP="0001374D">
            <w:pPr>
              <w:pStyle w:val="AmColumnHeading"/>
            </w:pPr>
            <w:r w:rsidRPr="000B485D">
              <w:t>Amendamentul</w:t>
            </w:r>
          </w:p>
        </w:tc>
      </w:tr>
      <w:tr w:rsidR="00630128" w:rsidRPr="000B485D" w14:paraId="5C0DDD08" w14:textId="77777777" w:rsidTr="0001374D">
        <w:trPr>
          <w:jc w:val="center"/>
        </w:trPr>
        <w:tc>
          <w:tcPr>
            <w:tcW w:w="4876" w:type="dxa"/>
            <w:tcBorders>
              <w:top w:val="nil"/>
              <w:left w:val="nil"/>
              <w:bottom w:val="nil"/>
              <w:right w:val="nil"/>
            </w:tcBorders>
            <w:hideMark/>
          </w:tcPr>
          <w:p w14:paraId="68C3143A" w14:textId="77777777" w:rsidR="002A322D" w:rsidRPr="000B485D" w:rsidRDefault="002A322D" w:rsidP="0001374D">
            <w:pPr>
              <w:pStyle w:val="Normal6a"/>
            </w:pPr>
            <w:r w:rsidRPr="000B485D">
              <w:t>74.</w:t>
            </w:r>
            <w:r w:rsidRPr="000B485D">
              <w:tab/>
              <w:t xml:space="preserve">susține că integrarea sistemului EPPO de gestionare a cazurilor și a sistemelor naționale de gestionare a cazurilor este necesară pentru a crește eficacitatea investigațiilor și că aceasta trebuie urmărită în contextul revizuirii Regulamentului (UE) 2017/1939; anticipează că o astfel de integrare ar necesita un nivel comun și coerent de digitalizare în toate statele membre participante, pentru a crea un mediu de lucru digital securizat la același standard ca sediul central al EPPO, </w:t>
            </w:r>
            <w:r w:rsidRPr="000B485D">
              <w:rPr>
                <w:b/>
                <w:bCs/>
                <w:i/>
                <w:iCs/>
              </w:rPr>
              <w:t>și</w:t>
            </w:r>
            <w:r w:rsidRPr="000B485D">
              <w:t xml:space="preserve"> că costurile comune inerente, suportate de statele membre și de Uniune, ar trebui luate în considerare în estimările și previziunile bugetare; apreciază rolul și contribuțiile ANPED la utilizarea și alimentarea eficientă a sistemelor și sugerează să se ia în considerare atribuirea unui statut specific acestora cu ocazia revizuirii Regulamentului (UE) 2017/1939;</w:t>
            </w:r>
          </w:p>
        </w:tc>
        <w:tc>
          <w:tcPr>
            <w:tcW w:w="4876" w:type="dxa"/>
            <w:tcBorders>
              <w:top w:val="nil"/>
              <w:left w:val="nil"/>
              <w:bottom w:val="nil"/>
              <w:right w:val="nil"/>
            </w:tcBorders>
            <w:hideMark/>
          </w:tcPr>
          <w:p w14:paraId="1EEBEDC8" w14:textId="77777777" w:rsidR="002A322D" w:rsidRPr="000B485D" w:rsidRDefault="002A322D" w:rsidP="0001374D">
            <w:pPr>
              <w:pStyle w:val="Normal6a"/>
            </w:pPr>
            <w:r w:rsidRPr="000B485D">
              <w:t>74.</w:t>
            </w:r>
            <w:r w:rsidRPr="000B485D">
              <w:tab/>
              <w:t>susține că integrarea sistemului EPPO de gestionare a cazurilor și a sistemelor naționale de gestionare a cazurilor este necesară pentru a crește eficacitatea investigațiilor și că aceasta trebuie urmărită în contextul revizuirii Regulamentului (UE) 2017/1939; anticipează că o astfel de integrare ar necesita un nivel comun și coerent de digitalizare în toate statele membre participante, pentru a crea un mediu de lucru digital securizat la același standard ca sediul central al EPPO</w:t>
            </w:r>
            <w:r w:rsidRPr="000B485D">
              <w:rPr>
                <w:b/>
                <w:bCs/>
                <w:i/>
                <w:iCs/>
              </w:rPr>
              <w:t>, respectând, în același timp, pe deplin cadrele juridice naționale;</w:t>
            </w:r>
            <w:r w:rsidRPr="000B485D">
              <w:rPr>
                <w:b/>
                <w:i/>
              </w:rPr>
              <w:t xml:space="preserve"> </w:t>
            </w:r>
            <w:r w:rsidRPr="000B485D">
              <w:rPr>
                <w:b/>
                <w:bCs/>
                <w:i/>
                <w:iCs/>
              </w:rPr>
              <w:t>reamintește</w:t>
            </w:r>
            <w:r w:rsidRPr="000B485D">
              <w:t xml:space="preserve"> că costurile comune inerente, suportate de statele membre și de Uniune, ar trebui luate în considerare în estimările și previziunile bugetare; apreciază rolul și contribuțiile ANPED la utilizarea și alimentarea eficientă a sistemelor și sugerează să se ia în considerare atribuirea unui statut specific acestora cu ocazia revizuirii Regulamentului (UE) 2017/1939; </w:t>
            </w:r>
            <w:r w:rsidRPr="000B485D">
              <w:rPr>
                <w:b/>
                <w:i/>
              </w:rPr>
              <w:t>subliniază că orice integrare viitoare ar trebui să se bazeze pe o repartizare echilibrată a responsabilităților între Uniune și statele membre;</w:t>
            </w:r>
          </w:p>
        </w:tc>
      </w:tr>
    </w:tbl>
    <w:p w14:paraId="1AE571C5"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6F4A61B0" w14:textId="77777777" w:rsidR="002A322D" w:rsidRPr="000B485D" w:rsidRDefault="002A322D" w:rsidP="002A322D">
      <w:r w:rsidRPr="000B485D">
        <w:rPr>
          <w:rStyle w:val="HideTWBExt"/>
        </w:rPr>
        <w:t>&lt;/Amend&gt;</w:t>
      </w:r>
    </w:p>
    <w:p w14:paraId="7EC8F2C8"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49</w:t>
      </w:r>
      <w:r w:rsidRPr="000B485D">
        <w:rPr>
          <w:rStyle w:val="HideTWBExt"/>
          <w:b w:val="0"/>
        </w:rPr>
        <w:t>&lt;/NumAm&gt;</w:t>
      </w:r>
    </w:p>
    <w:p w14:paraId="7E16EE05"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50B63053" w14:textId="77777777" w:rsidR="002A322D" w:rsidRPr="000B485D" w:rsidRDefault="002A322D" w:rsidP="002A322D">
      <w:pPr>
        <w:pStyle w:val="NormalBold"/>
      </w:pPr>
      <w:r w:rsidRPr="000B485D">
        <w:rPr>
          <w:rStyle w:val="HideTWBExt"/>
          <w:b w:val="0"/>
        </w:rPr>
        <w:t>&lt;/RepeatBlock-By&gt;</w:t>
      </w:r>
    </w:p>
    <w:p w14:paraId="7868B964"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649D17FA" w14:textId="77777777" w:rsidR="002A322D" w:rsidRPr="000B485D" w:rsidRDefault="002A322D" w:rsidP="002A322D">
      <w:pPr>
        <w:pStyle w:val="NormalBold"/>
      </w:pPr>
      <w:r w:rsidRPr="000B485D">
        <w:rPr>
          <w:rStyle w:val="HideTWBExt"/>
          <w:b w:val="0"/>
        </w:rPr>
        <w:t>&lt;Article&gt;</w:t>
      </w:r>
      <w:r w:rsidRPr="000B485D">
        <w:t>Punctul 75</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1B848BAF" w14:textId="77777777" w:rsidTr="0001374D">
        <w:trPr>
          <w:trHeight w:val="240"/>
          <w:jc w:val="center"/>
        </w:trPr>
        <w:tc>
          <w:tcPr>
            <w:tcW w:w="9752" w:type="dxa"/>
            <w:gridSpan w:val="2"/>
            <w:tcBorders>
              <w:top w:val="nil"/>
              <w:left w:val="nil"/>
              <w:bottom w:val="nil"/>
              <w:right w:val="nil"/>
            </w:tcBorders>
          </w:tcPr>
          <w:p w14:paraId="79ADCC53" w14:textId="77777777" w:rsidR="002A322D" w:rsidRPr="000B485D" w:rsidRDefault="002A322D" w:rsidP="0001374D"/>
        </w:tc>
      </w:tr>
      <w:tr w:rsidR="00630128" w:rsidRPr="000B485D" w14:paraId="1F4A1356" w14:textId="77777777" w:rsidTr="0001374D">
        <w:trPr>
          <w:trHeight w:val="240"/>
          <w:jc w:val="center"/>
        </w:trPr>
        <w:tc>
          <w:tcPr>
            <w:tcW w:w="4876" w:type="dxa"/>
            <w:tcBorders>
              <w:top w:val="nil"/>
              <w:left w:val="nil"/>
              <w:bottom w:val="nil"/>
              <w:right w:val="nil"/>
            </w:tcBorders>
            <w:hideMark/>
          </w:tcPr>
          <w:p w14:paraId="46EF720B"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6AF6F60C" w14:textId="77777777" w:rsidR="002A322D" w:rsidRPr="000B485D" w:rsidRDefault="002A322D" w:rsidP="0001374D">
            <w:pPr>
              <w:pStyle w:val="AmColumnHeading"/>
            </w:pPr>
            <w:r w:rsidRPr="000B485D">
              <w:t>Amendamentul</w:t>
            </w:r>
          </w:p>
        </w:tc>
      </w:tr>
      <w:tr w:rsidR="00630128" w:rsidRPr="000B485D" w14:paraId="286DDB73" w14:textId="77777777" w:rsidTr="0001374D">
        <w:trPr>
          <w:jc w:val="center"/>
        </w:trPr>
        <w:tc>
          <w:tcPr>
            <w:tcW w:w="4876" w:type="dxa"/>
            <w:tcBorders>
              <w:top w:val="nil"/>
              <w:left w:val="nil"/>
              <w:bottom w:val="nil"/>
              <w:right w:val="nil"/>
            </w:tcBorders>
            <w:hideMark/>
          </w:tcPr>
          <w:p w14:paraId="77D49026" w14:textId="77777777" w:rsidR="002A322D" w:rsidRPr="000B485D" w:rsidRDefault="002A322D" w:rsidP="0001374D">
            <w:pPr>
              <w:pStyle w:val="Normal6a"/>
            </w:pPr>
            <w:r w:rsidRPr="000B485D">
              <w:t>75.</w:t>
            </w:r>
            <w:r w:rsidRPr="000B485D">
              <w:tab/>
              <w:t>consideră că este esențial să se reducă riscurile la adresa integrității structurale a sistemelor informatice ale EPPO, care decurg din practicile agresive ale grupurilor infracționale organizate anchetate și urmărite penal de EPPO, care sunt predispuse să reacționeze agresiv la intervențiile EPPO menite să le destructureze activitățile infracționale; apreciază că strategia de securitate îmbunătățită în ansamblu și cadrul global de politică în materie de securitate a informațiilor propus în 2023 au fost aprobate și adoptate în mod oficial în 2024; subliniază că securitatea fizică și digitală și guvernanța acestora necesită resurse, precum cele utilizate pentru crearea unei unități dedicate securității cibernetice și fizice;</w:t>
            </w:r>
          </w:p>
        </w:tc>
        <w:tc>
          <w:tcPr>
            <w:tcW w:w="4876" w:type="dxa"/>
            <w:tcBorders>
              <w:top w:val="nil"/>
              <w:left w:val="nil"/>
              <w:bottom w:val="nil"/>
              <w:right w:val="nil"/>
            </w:tcBorders>
            <w:hideMark/>
          </w:tcPr>
          <w:p w14:paraId="30AAEDB4" w14:textId="77777777" w:rsidR="002A322D" w:rsidRPr="000B485D" w:rsidRDefault="002A322D" w:rsidP="0001374D">
            <w:pPr>
              <w:pStyle w:val="Normal6a"/>
            </w:pPr>
            <w:r w:rsidRPr="000B485D">
              <w:t>75.</w:t>
            </w:r>
            <w:r w:rsidRPr="000B485D">
              <w:tab/>
              <w:t xml:space="preserve">consideră că este esențial să se reducă riscurile la adresa integrității structurale a sistemelor informatice ale EPPO, care decurg din practicile agresive ale grupurilor infracționale organizate anchetate și urmărite penal de EPPO, care sunt predispuse să reacționeze agresiv la intervențiile EPPO menite să le destructureze activitățile infracționale; apreciază că strategia de securitate îmbunătățită în ansamblu și cadrul global de politică în materie de securitate a informațiilor propus în 2023 au fost aprobate și adoptate în mod oficial în 2024; subliniază că securitatea fizică și digitală și guvernanța acestora </w:t>
            </w:r>
            <w:r w:rsidRPr="000B485D">
              <w:rPr>
                <w:b/>
                <w:bCs/>
                <w:i/>
                <w:iCs/>
              </w:rPr>
              <w:t>reprezintă factori determinanți esențiali ai independenței operaționale și ai eficacității EPPO și</w:t>
            </w:r>
            <w:r w:rsidRPr="000B485D">
              <w:rPr>
                <w:b/>
                <w:bCs/>
              </w:rPr>
              <w:t xml:space="preserve"> </w:t>
            </w:r>
            <w:r w:rsidRPr="000B485D">
              <w:t>necesită resurse, precum cele utilizate pentru crearea unei unități dedicate securității cibernetice și fizice;</w:t>
            </w:r>
          </w:p>
        </w:tc>
      </w:tr>
    </w:tbl>
    <w:p w14:paraId="19888214"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24F2EEB1" w14:textId="77777777" w:rsidR="002A322D" w:rsidRPr="000B485D" w:rsidRDefault="002A322D" w:rsidP="002A322D">
      <w:r w:rsidRPr="000B485D">
        <w:rPr>
          <w:rStyle w:val="HideTWBExt"/>
        </w:rPr>
        <w:t>&lt;/Amend&gt;</w:t>
      </w:r>
    </w:p>
    <w:p w14:paraId="545EAFEC"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50</w:t>
      </w:r>
      <w:r w:rsidRPr="000B485D">
        <w:rPr>
          <w:rStyle w:val="HideTWBExt"/>
          <w:b w:val="0"/>
        </w:rPr>
        <w:t>&lt;/NumAm&gt;</w:t>
      </w:r>
    </w:p>
    <w:p w14:paraId="4F8FE5F6"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5E75DBD7" w14:textId="77777777" w:rsidR="002A322D" w:rsidRPr="000B485D" w:rsidRDefault="002A322D" w:rsidP="002A322D">
      <w:pPr>
        <w:pStyle w:val="NormalBold"/>
      </w:pPr>
      <w:r w:rsidRPr="000B485D">
        <w:rPr>
          <w:rStyle w:val="HideTWBExt"/>
          <w:b w:val="0"/>
        </w:rPr>
        <w:t>&lt;/RepeatBlock-By&gt;</w:t>
      </w:r>
    </w:p>
    <w:p w14:paraId="6A7FC043"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41FFBF87" w14:textId="77777777" w:rsidR="002A322D" w:rsidRPr="000B485D" w:rsidRDefault="002A322D" w:rsidP="002A322D">
      <w:pPr>
        <w:pStyle w:val="NormalBold"/>
      </w:pPr>
      <w:r w:rsidRPr="000B485D">
        <w:rPr>
          <w:rStyle w:val="HideTWBExt"/>
          <w:b w:val="0"/>
        </w:rPr>
        <w:t>&lt;Article&gt;</w:t>
      </w:r>
      <w:r w:rsidRPr="000B485D">
        <w:t>Punctul 77</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02796516" w14:textId="77777777" w:rsidTr="0001374D">
        <w:trPr>
          <w:trHeight w:val="240"/>
          <w:jc w:val="center"/>
        </w:trPr>
        <w:tc>
          <w:tcPr>
            <w:tcW w:w="9752" w:type="dxa"/>
            <w:gridSpan w:val="2"/>
            <w:tcBorders>
              <w:top w:val="nil"/>
              <w:left w:val="nil"/>
              <w:bottom w:val="nil"/>
              <w:right w:val="nil"/>
            </w:tcBorders>
          </w:tcPr>
          <w:p w14:paraId="0B637B2F" w14:textId="77777777" w:rsidR="002A322D" w:rsidRPr="000B485D" w:rsidRDefault="002A322D" w:rsidP="0001374D"/>
        </w:tc>
      </w:tr>
      <w:tr w:rsidR="00630128" w:rsidRPr="000B485D" w14:paraId="32AA3770" w14:textId="77777777" w:rsidTr="0001374D">
        <w:trPr>
          <w:trHeight w:val="240"/>
          <w:jc w:val="center"/>
        </w:trPr>
        <w:tc>
          <w:tcPr>
            <w:tcW w:w="4876" w:type="dxa"/>
            <w:tcBorders>
              <w:top w:val="nil"/>
              <w:left w:val="nil"/>
              <w:bottom w:val="nil"/>
              <w:right w:val="nil"/>
            </w:tcBorders>
            <w:hideMark/>
          </w:tcPr>
          <w:p w14:paraId="0627BA83"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D2AEBF0" w14:textId="77777777" w:rsidR="002A322D" w:rsidRPr="000B485D" w:rsidRDefault="002A322D" w:rsidP="0001374D">
            <w:pPr>
              <w:pStyle w:val="AmColumnHeading"/>
            </w:pPr>
            <w:r w:rsidRPr="000B485D">
              <w:t>Amendamentul</w:t>
            </w:r>
          </w:p>
        </w:tc>
      </w:tr>
      <w:tr w:rsidR="00630128" w:rsidRPr="000B485D" w14:paraId="7F89B613" w14:textId="77777777" w:rsidTr="0001374D">
        <w:trPr>
          <w:jc w:val="center"/>
        </w:trPr>
        <w:tc>
          <w:tcPr>
            <w:tcW w:w="4876" w:type="dxa"/>
            <w:tcBorders>
              <w:top w:val="nil"/>
              <w:left w:val="nil"/>
              <w:bottom w:val="nil"/>
              <w:right w:val="nil"/>
            </w:tcBorders>
            <w:hideMark/>
          </w:tcPr>
          <w:p w14:paraId="471D8566" w14:textId="77777777" w:rsidR="002A322D" w:rsidRPr="000B485D" w:rsidRDefault="002A322D" w:rsidP="0001374D">
            <w:pPr>
              <w:pStyle w:val="Normal6a"/>
            </w:pPr>
            <w:r w:rsidRPr="000B485D">
              <w:t>77.</w:t>
            </w:r>
            <w:r w:rsidRPr="000B485D">
              <w:tab/>
              <w:t>constată că, în domeniile operaționale, EPPO aplică o mare prudență în utilizarea inteligenței artificiale și este de acord ca evaluarea probelor și luarea deciziilor în materie de urmărire penală să rămână strict sub responsabilitatea deplină a oamenilor, în pofida faptului că IA poate ajuta la prelucrarea datelor; subliniază că EPPO nu consideră că IA poate reduce necesarul de personal, ci mai degrabă că este un instrument de sprijin pentru a face față volumului de muncă tot mai mare; încurajează investițiile țintite în instrumente și formare în domeniul IA, ale căror implicații bugetare ar trebui compensate de creșterea eficienței în procesele de traducere și în alte procese de sprijin; invită EPPO să ofere personalului orientări privind modul de utilizare a acestor instrumente, vizând în mod specific procesele tipice inerente mandatului special al EPPO;</w:t>
            </w:r>
          </w:p>
        </w:tc>
        <w:tc>
          <w:tcPr>
            <w:tcW w:w="4876" w:type="dxa"/>
            <w:tcBorders>
              <w:top w:val="nil"/>
              <w:left w:val="nil"/>
              <w:bottom w:val="nil"/>
              <w:right w:val="nil"/>
            </w:tcBorders>
            <w:hideMark/>
          </w:tcPr>
          <w:p w14:paraId="52937F5B" w14:textId="77777777" w:rsidR="002A322D" w:rsidRPr="000B485D" w:rsidRDefault="002A322D" w:rsidP="0001374D">
            <w:pPr>
              <w:pStyle w:val="Normal6a"/>
            </w:pPr>
            <w:r w:rsidRPr="000B485D">
              <w:t>77.</w:t>
            </w:r>
            <w:r w:rsidRPr="000B485D">
              <w:tab/>
              <w:t xml:space="preserve">constată că, în domeniile operaționale, EPPO aplică o mare prudență în utilizarea inteligenței artificiale și este de acord ca evaluarea probelor și luarea deciziilor în materie de urmărire penală să rămână strict sub responsabilitatea deplină a oamenilor, în pofida faptului că IA poate ajuta la prelucrarea datelor; </w:t>
            </w:r>
            <w:r w:rsidRPr="000B485D">
              <w:rPr>
                <w:b/>
                <w:i/>
              </w:rPr>
              <w:t>salută această abordare ca fiind esențială pentru protejarea drepturilor fundamentale, a siguranței juridice și a răspunderii;</w:t>
            </w:r>
            <w:r w:rsidRPr="000B485D">
              <w:t xml:space="preserve"> subliniază că EPPO nu consideră că IA poate reduce necesarul de personal, ci mai degrabă că este un instrument de sprijin pentru a face față volumului de muncă tot mai mare; încurajează investițiile țintite în instrumente </w:t>
            </w:r>
            <w:r w:rsidRPr="000B485D">
              <w:rPr>
                <w:b/>
                <w:bCs/>
                <w:i/>
                <w:iCs/>
              </w:rPr>
              <w:t>de IA, cu condiția ca utilizarea lor să rămână proporțională și subordonată supravegherii umane</w:t>
            </w:r>
            <w:r w:rsidRPr="000B485D">
              <w:t>, și formare în domeniul IA, ale căror implicații bugetare ar trebui compensate de creșterea eficienței în procesele de traducere și în alte procese de sprijin; invită EPPO să ofere personalului orientări privind modul de utilizare a acestor instrumente, vizând în mod specific procesele tipice inerente mandatului special al EPPO;</w:t>
            </w:r>
          </w:p>
        </w:tc>
      </w:tr>
    </w:tbl>
    <w:p w14:paraId="611AE5F2"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5FF4563F" w14:textId="77777777" w:rsidR="002A322D" w:rsidRPr="000B485D" w:rsidRDefault="002A322D" w:rsidP="002A322D">
      <w:r w:rsidRPr="000B485D">
        <w:rPr>
          <w:rStyle w:val="HideTWBExt"/>
        </w:rPr>
        <w:t>&lt;/Amend&gt;</w:t>
      </w:r>
    </w:p>
    <w:p w14:paraId="0AF53736"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51</w:t>
      </w:r>
      <w:r w:rsidRPr="000B485D">
        <w:rPr>
          <w:rStyle w:val="HideTWBExt"/>
          <w:b w:val="0"/>
        </w:rPr>
        <w:t>&lt;/NumAm&gt;</w:t>
      </w:r>
    </w:p>
    <w:p w14:paraId="7C53C87D"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353F5441" w14:textId="77777777" w:rsidR="002A322D" w:rsidRPr="000B485D" w:rsidRDefault="002A322D" w:rsidP="002A322D">
      <w:pPr>
        <w:pStyle w:val="NormalBold"/>
      </w:pPr>
      <w:r w:rsidRPr="000B485D">
        <w:rPr>
          <w:rStyle w:val="HideTWBExt"/>
          <w:b w:val="0"/>
        </w:rPr>
        <w:t>&lt;/RepeatBlock-By&gt;</w:t>
      </w:r>
    </w:p>
    <w:p w14:paraId="59900A5E"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05EAA04D" w14:textId="77777777" w:rsidR="002A322D" w:rsidRPr="000B485D" w:rsidRDefault="002A322D" w:rsidP="002A322D">
      <w:pPr>
        <w:pStyle w:val="NormalBold"/>
      </w:pPr>
      <w:r w:rsidRPr="000B485D">
        <w:rPr>
          <w:rStyle w:val="HideTWBExt"/>
          <w:b w:val="0"/>
        </w:rPr>
        <w:t>&lt;Article&gt;</w:t>
      </w:r>
      <w:r w:rsidRPr="000B485D">
        <w:t>Punctul 87</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C14F6A2" w14:textId="77777777" w:rsidTr="0001374D">
        <w:trPr>
          <w:trHeight w:val="240"/>
          <w:jc w:val="center"/>
        </w:trPr>
        <w:tc>
          <w:tcPr>
            <w:tcW w:w="9752" w:type="dxa"/>
            <w:gridSpan w:val="2"/>
            <w:tcBorders>
              <w:top w:val="nil"/>
              <w:left w:val="nil"/>
              <w:bottom w:val="nil"/>
              <w:right w:val="nil"/>
            </w:tcBorders>
          </w:tcPr>
          <w:p w14:paraId="15146FE2" w14:textId="77777777" w:rsidR="002A322D" w:rsidRPr="000B485D" w:rsidRDefault="002A322D" w:rsidP="0001374D"/>
        </w:tc>
      </w:tr>
      <w:tr w:rsidR="00630128" w:rsidRPr="000B485D" w14:paraId="15FCD35C" w14:textId="77777777" w:rsidTr="0001374D">
        <w:trPr>
          <w:trHeight w:val="240"/>
          <w:jc w:val="center"/>
        </w:trPr>
        <w:tc>
          <w:tcPr>
            <w:tcW w:w="4876" w:type="dxa"/>
            <w:tcBorders>
              <w:top w:val="nil"/>
              <w:left w:val="nil"/>
              <w:bottom w:val="nil"/>
              <w:right w:val="nil"/>
            </w:tcBorders>
            <w:hideMark/>
          </w:tcPr>
          <w:p w14:paraId="5B469445"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DB2F8BA" w14:textId="77777777" w:rsidR="002A322D" w:rsidRPr="000B485D" w:rsidRDefault="002A322D" w:rsidP="0001374D">
            <w:pPr>
              <w:pStyle w:val="AmColumnHeading"/>
            </w:pPr>
            <w:r w:rsidRPr="000B485D">
              <w:t>Amendamentul</w:t>
            </w:r>
          </w:p>
        </w:tc>
      </w:tr>
      <w:tr w:rsidR="00630128" w:rsidRPr="000B485D" w14:paraId="23027FED" w14:textId="77777777" w:rsidTr="0001374D">
        <w:trPr>
          <w:jc w:val="center"/>
        </w:trPr>
        <w:tc>
          <w:tcPr>
            <w:tcW w:w="4876" w:type="dxa"/>
            <w:tcBorders>
              <w:top w:val="nil"/>
              <w:left w:val="nil"/>
              <w:bottom w:val="nil"/>
              <w:right w:val="nil"/>
            </w:tcBorders>
            <w:hideMark/>
          </w:tcPr>
          <w:p w14:paraId="1F453775" w14:textId="77777777" w:rsidR="002A322D" w:rsidRPr="000B485D" w:rsidRDefault="002A322D" w:rsidP="0001374D">
            <w:pPr>
              <w:pStyle w:val="Normal6a"/>
            </w:pPr>
            <w:r w:rsidRPr="000B485D">
              <w:t>87.</w:t>
            </w:r>
            <w:r w:rsidRPr="000B485D">
              <w:tab/>
              <w:t xml:space="preserve">cunoaște eforturile depuse de EPPO în vederea unei cooperări eficiente cu Europol, OLAF și Eurojust, care se desfășoară în conformitate cu mandatul fiecărei organizații, prin intermediul reuniunilor periodice la nivelul conducerii și la nivel tehnic și prin intermediul proceselor de tip „rezultat pozitiv/negativ” utilizate pentru schimburile bidirecționale de informații și pentru a evita suprapunerea activităților; regretă totuși volumul limitat al cooperării operaționale dintre OLAF și EPPO, confirmat de numărul constant redus de cazuri EPPO sprijinite de OLAF (4 cazuri în 2023 și 5 cazuri în 2024) în comparație cu volumul de cazuri pentru care EPPO a primit sprijin în 2024 din partea Eurojust (25) și Europol (83); constată că cooperarea cu Europol este supusă unor limitări care decurg din dreptul procesual penal național și din accesibilitatea datelor deținute de EPPO; consideră că intensificarea cooperării cu Europol ar permite sinergii și optimizarea resurselor, fără a aduce atingere necesității urgente ca EPPO să își dezvolte platforma analitică internă, care este esențială pentru interpretarea rapidă a datelor colectate în cursul investigațiilor sale și pentru stabilirea strategiilor operaționale în cazurile transfrontaliere care necesită acces la întregul sistem al EPPO de gestionare a cazurilor; invită toate părțile să caute modalități adecvate de creare a sinergiilor </w:t>
            </w:r>
            <w:r w:rsidRPr="000B485D">
              <w:rPr>
                <w:b/>
                <w:bCs/>
                <w:i/>
                <w:iCs/>
              </w:rPr>
              <w:t>și</w:t>
            </w:r>
            <w:r w:rsidRPr="000B485D">
              <w:t xml:space="preserve"> de consolidare a cooperării la nivel operațional; salută înființarea de grupuri de lucru dedicate pentru revizuirea anunțată de Comisie a arhitecturii antifraudă și se așteaptă ca dezbaterile, la care participă toate componentele arhitecturii antifraudă, să conducă la îmbunătățiri tangibile în modul în care acestea cooperează și își coordonează activitățile, care urmează să fie prezentate de Comisie până la sfârșitul anului 2026;</w:t>
            </w:r>
          </w:p>
        </w:tc>
        <w:tc>
          <w:tcPr>
            <w:tcW w:w="4876" w:type="dxa"/>
            <w:tcBorders>
              <w:top w:val="nil"/>
              <w:left w:val="nil"/>
              <w:bottom w:val="nil"/>
              <w:right w:val="nil"/>
            </w:tcBorders>
            <w:hideMark/>
          </w:tcPr>
          <w:p w14:paraId="3D6D3E79" w14:textId="77777777" w:rsidR="002A322D" w:rsidRPr="000B485D" w:rsidRDefault="002A322D" w:rsidP="0001374D">
            <w:pPr>
              <w:pStyle w:val="Normal6a"/>
            </w:pPr>
            <w:r w:rsidRPr="000B485D">
              <w:t>87.</w:t>
            </w:r>
            <w:r w:rsidRPr="000B485D">
              <w:tab/>
              <w:t>cunoaște eforturile depuse de EPPO în vederea unei cooperări eficiente cu Europol, OLAF și Eurojust, care se desfășoară în conformitate cu mandatul fiecărei organizații, prin intermediul reuniunilor periodice la nivelul conducerii și la nivel tehnic și prin intermediul proceselor de tip „rezultat pozitiv/negativ” utilizate pentru schimburile bidirecționale de informații și pentru a evita suprapunerea activităților; regretă totuși volumul limitat al cooperării operaționale dintre OLAF și EPPO, confirmat de numărul constant redus de cazuri EPPO sprijinite de OLAF (4 cazuri în 2023 și 5 cazuri în 2024) în comparație cu volumul de cazuri pentru care EPPO a primit sprijin în 2024 din partea Eurojust (25) și Europol (83); constată că cooperarea cu Europol este supusă unor limitări care decurg din dreptul procesual penal național și din accesibilitatea datelor deținute de EPPO; consideră că intensificarea cooperării cu Europol ar permite sinergii și optimizarea resurselor, fără a aduce atingere necesității urgente ca EPPO să își dezvolte platforma analitică internă, care este esențială pentru interpretarea rapidă a datelor colectate în cursul investigațiilor sale și pentru stabilirea strategiilor operaționale în cazurile transfrontaliere care necesită acces la întregul sistem al EPPO de gestionare a cazurilor; invită toate părțile să caute modalități adecvate de creare a sinergiilor</w:t>
            </w:r>
            <w:r w:rsidRPr="000B485D">
              <w:rPr>
                <w:b/>
                <w:bCs/>
                <w:i/>
                <w:iCs/>
              </w:rPr>
              <w:t>,</w:t>
            </w:r>
            <w:r w:rsidRPr="000B485D">
              <w:t xml:space="preserve"> de consolidare a cooperării la nivel operațional</w:t>
            </w:r>
            <w:r w:rsidRPr="000B485D">
              <w:rPr>
                <w:b/>
                <w:bCs/>
                <w:i/>
                <w:iCs/>
              </w:rPr>
              <w:t>, de evitare a suprapunerii sarcinilor și de utilizare mai eficientă a capacităților de analiză existente</w:t>
            </w:r>
            <w:r w:rsidRPr="000B485D">
              <w:t>; salută înființarea de grupuri de lucru dedicate pentru revizuirea anunțată de Comisie a arhitecturii antifraudă și se așteaptă ca dezbaterile, la care participă toate componentele arhitecturii antifraudă, să conducă la îmbunătățiri tangibile în modul în care acestea cooperează și își coordonează activitățile, care urmează să fie prezentate de Comisie până la sfârșitul anului 2026;</w:t>
            </w:r>
          </w:p>
        </w:tc>
      </w:tr>
    </w:tbl>
    <w:p w14:paraId="31F26404"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3AF3BAC8" w14:textId="77777777" w:rsidR="002A322D" w:rsidRPr="000B485D" w:rsidRDefault="002A322D" w:rsidP="002A322D">
      <w:r w:rsidRPr="000B485D">
        <w:rPr>
          <w:rStyle w:val="HideTWBExt"/>
        </w:rPr>
        <w:t>&lt;/Amend&gt;</w:t>
      </w:r>
    </w:p>
    <w:p w14:paraId="09E98325"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52</w:t>
      </w:r>
      <w:r w:rsidRPr="000B485D">
        <w:rPr>
          <w:rStyle w:val="HideTWBExt"/>
          <w:b w:val="0"/>
        </w:rPr>
        <w:t>&lt;/NumAm&gt;</w:t>
      </w:r>
    </w:p>
    <w:p w14:paraId="5E58CCD9"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0FB799B2" w14:textId="77777777" w:rsidR="002A322D" w:rsidRPr="000B485D" w:rsidRDefault="002A322D" w:rsidP="002A322D">
      <w:pPr>
        <w:pStyle w:val="NormalBold"/>
      </w:pPr>
      <w:r w:rsidRPr="000B485D">
        <w:rPr>
          <w:rStyle w:val="HideTWBExt"/>
          <w:b w:val="0"/>
        </w:rPr>
        <w:t>&lt;/RepeatBlock-By&gt;</w:t>
      </w:r>
    </w:p>
    <w:p w14:paraId="118FF49E"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5AA818A7" w14:textId="77777777" w:rsidR="002A322D" w:rsidRPr="000B485D" w:rsidRDefault="002A322D" w:rsidP="002A322D">
      <w:pPr>
        <w:pStyle w:val="NormalBold"/>
      </w:pPr>
      <w:r w:rsidRPr="000B485D">
        <w:rPr>
          <w:rStyle w:val="HideTWBExt"/>
          <w:b w:val="0"/>
        </w:rPr>
        <w:t>&lt;Article&gt;</w:t>
      </w:r>
      <w:r w:rsidRPr="000B485D">
        <w:t>Punctul 89</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B16F3E2" w14:textId="77777777" w:rsidTr="0001374D">
        <w:trPr>
          <w:trHeight w:val="240"/>
          <w:jc w:val="center"/>
        </w:trPr>
        <w:tc>
          <w:tcPr>
            <w:tcW w:w="9752" w:type="dxa"/>
            <w:gridSpan w:val="2"/>
            <w:tcBorders>
              <w:top w:val="nil"/>
              <w:left w:val="nil"/>
              <w:bottom w:val="nil"/>
              <w:right w:val="nil"/>
            </w:tcBorders>
          </w:tcPr>
          <w:p w14:paraId="7DC6B4E7" w14:textId="77777777" w:rsidR="002A322D" w:rsidRPr="000B485D" w:rsidRDefault="002A322D" w:rsidP="0001374D"/>
        </w:tc>
      </w:tr>
      <w:tr w:rsidR="00630128" w:rsidRPr="000B485D" w14:paraId="76786191" w14:textId="77777777" w:rsidTr="0001374D">
        <w:trPr>
          <w:trHeight w:val="240"/>
          <w:jc w:val="center"/>
        </w:trPr>
        <w:tc>
          <w:tcPr>
            <w:tcW w:w="4876" w:type="dxa"/>
            <w:tcBorders>
              <w:top w:val="nil"/>
              <w:left w:val="nil"/>
              <w:bottom w:val="nil"/>
              <w:right w:val="nil"/>
            </w:tcBorders>
            <w:hideMark/>
          </w:tcPr>
          <w:p w14:paraId="4A970995"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1F5762DC" w14:textId="77777777" w:rsidR="002A322D" w:rsidRPr="000B485D" w:rsidRDefault="002A322D" w:rsidP="0001374D">
            <w:pPr>
              <w:pStyle w:val="AmColumnHeading"/>
            </w:pPr>
            <w:r w:rsidRPr="000B485D">
              <w:t>Amendamentul</w:t>
            </w:r>
          </w:p>
        </w:tc>
      </w:tr>
      <w:tr w:rsidR="00630128" w:rsidRPr="000B485D" w14:paraId="6FEBD293" w14:textId="77777777" w:rsidTr="0001374D">
        <w:trPr>
          <w:jc w:val="center"/>
        </w:trPr>
        <w:tc>
          <w:tcPr>
            <w:tcW w:w="4876" w:type="dxa"/>
            <w:tcBorders>
              <w:top w:val="nil"/>
              <w:left w:val="nil"/>
              <w:bottom w:val="nil"/>
              <w:right w:val="nil"/>
            </w:tcBorders>
            <w:hideMark/>
          </w:tcPr>
          <w:p w14:paraId="0343FB1B" w14:textId="77777777" w:rsidR="002A322D" w:rsidRPr="000B485D" w:rsidRDefault="002A322D" w:rsidP="0001374D">
            <w:pPr>
              <w:pStyle w:val="Normal6a"/>
            </w:pPr>
            <w:r w:rsidRPr="000B485D">
              <w:t>89.</w:t>
            </w:r>
            <w:r w:rsidRPr="000B485D">
              <w:tab/>
              <w:t xml:space="preserve">consideră că revizuirea cadrelor de reglementare ale OLAF și EPPO oferă ocazia de a reexamina multe aspecte ale colaborării dintre acestea, în lumina experiențelor acumulate în acești ani de activitate operațională; subliniază că lecțiile învățate în urma desfășurării atât a investigațiilor complementare (propuse de OLAF), cât și a investigațiilor de sprijin (solicitate de EPPO) au oferit un set util de informații care pot constitui baza pentru reconfigurarea </w:t>
            </w:r>
            <w:r w:rsidRPr="000B485D">
              <w:rPr>
                <w:b/>
                <w:bCs/>
                <w:i/>
                <w:iCs/>
              </w:rPr>
              <w:t>modulului</w:t>
            </w:r>
            <w:r w:rsidRPr="000B485D">
              <w:t xml:space="preserve"> de cooperare dintre acestea; subliniază că aceeași experiență operațională a indicat necesitatea unui nivel crescut de depistare și a unui sistem îmbunătățit de raportare; constată că, în 2024, a avut loc în Parlament </w:t>
            </w:r>
            <w:r w:rsidRPr="000B485D">
              <w:rPr>
                <w:b/>
                <w:bCs/>
                <w:i/>
                <w:iCs/>
              </w:rPr>
              <w:t>primul</w:t>
            </w:r>
            <w:r w:rsidRPr="000B485D">
              <w:t xml:space="preserve"> </w:t>
            </w:r>
            <w:r w:rsidRPr="000B485D">
              <w:rPr>
                <w:b/>
                <w:bCs/>
                <w:i/>
                <w:iCs/>
              </w:rPr>
              <w:t>schimb internațional de opinii</w:t>
            </w:r>
            <w:r w:rsidRPr="000B485D">
              <w:t xml:space="preserve"> între procurorii EPPO și anchetatorii OLAF; consideră că acesta poate fi considerat un proiect-pilot pentru o practică de schimb </w:t>
            </w:r>
            <w:r w:rsidRPr="000B485D">
              <w:rPr>
                <w:b/>
                <w:bCs/>
                <w:i/>
                <w:iCs/>
              </w:rPr>
              <w:t>de opinii</w:t>
            </w:r>
            <w:r w:rsidRPr="000B485D">
              <w:t xml:space="preserve"> care ar trebui să devină</w:t>
            </w:r>
            <w:r w:rsidRPr="000B485D">
              <w:rPr>
                <w:b/>
                <w:bCs/>
                <w:i/>
                <w:iCs/>
              </w:rPr>
              <w:t xml:space="preserve"> obligatorie și</w:t>
            </w:r>
            <w:r w:rsidRPr="000B485D">
              <w:t xml:space="preserve"> periodică; reiterează că un dialog și o cooperare adecvate între componentele arhitecturii antifraudă a Uniunii pot fi realizate numai prin instituirea unui forum interinstituțional obligatoriu în cadrul căruia să poată fi abordate și discutate aspecte strategice, în vederea optimizării resurselor și a obținerii de rezultate tangibile;</w:t>
            </w:r>
          </w:p>
        </w:tc>
        <w:tc>
          <w:tcPr>
            <w:tcW w:w="4876" w:type="dxa"/>
            <w:tcBorders>
              <w:top w:val="nil"/>
              <w:left w:val="nil"/>
              <w:bottom w:val="nil"/>
              <w:right w:val="nil"/>
            </w:tcBorders>
            <w:hideMark/>
          </w:tcPr>
          <w:p w14:paraId="6204DEFF" w14:textId="77777777" w:rsidR="002A322D" w:rsidRPr="000B485D" w:rsidRDefault="002A322D" w:rsidP="0001374D">
            <w:pPr>
              <w:pStyle w:val="Normal6a"/>
            </w:pPr>
            <w:r w:rsidRPr="000B485D">
              <w:t>89.</w:t>
            </w:r>
            <w:r w:rsidRPr="000B485D">
              <w:tab/>
              <w:t xml:space="preserve">consideră că revizuirea cadrelor de reglementare ale OLAF și EPPO oferă ocazia de a reexamina multe aspecte ale colaborării dintre acestea, în lumina experiențelor acumulate în acești ani de activitate operațională; subliniază că lecțiile învățate în urma desfășurării atât a investigațiilor complementare (propuse de OLAF), cât și a investigațiilor de sprijin (solicitate de EPPO) au oferit un set util de informații care pot constitui baza pentru reconfigurarea </w:t>
            </w:r>
            <w:r w:rsidRPr="000B485D">
              <w:rPr>
                <w:b/>
                <w:bCs/>
                <w:i/>
                <w:iCs/>
              </w:rPr>
              <w:t>modalităților</w:t>
            </w:r>
            <w:r w:rsidRPr="000B485D">
              <w:t xml:space="preserve"> de cooperare dintre acestea; subliniază că aceeași experiență operațională a indicat necesitatea unui nivel crescut de depistare și a unui sistem îmbunătățit de raportare; constată că, în 2024, a avut loc în Parlament </w:t>
            </w:r>
            <w:r w:rsidRPr="000B485D">
              <w:rPr>
                <w:b/>
                <w:bCs/>
                <w:i/>
                <w:iCs/>
              </w:rPr>
              <w:t>prima reuniune comună</w:t>
            </w:r>
            <w:r w:rsidRPr="000B485D">
              <w:t xml:space="preserve"> între procurorii EPPO și anchetatorii OLAF; consideră că acesta poate fi considerat un proiect-pilot pentru o practică de schimb care ar trebui să devină periodică</w:t>
            </w:r>
            <w:r w:rsidRPr="000B485D">
              <w:rPr>
                <w:b/>
                <w:bCs/>
                <w:i/>
                <w:iCs/>
              </w:rPr>
              <w:t>, sub rezerva disponibilității resurselor financiare</w:t>
            </w:r>
            <w:r w:rsidRPr="000B485D">
              <w:t>; reiterează că un dialog și o cooperare adecvate între componentele arhitecturii antifraudă a Uniunii pot fi realizate numai prin instituirea unui forum interinstituțional obligatoriu în cadrul căruia să poată fi abordate și discutate aspecte strategice, în vederea optimizării resurselor și a obținerii de rezultate tangibile;</w:t>
            </w:r>
          </w:p>
        </w:tc>
      </w:tr>
    </w:tbl>
    <w:p w14:paraId="44FA3E7F"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4F3C79F5" w14:textId="77777777" w:rsidR="002A322D" w:rsidRPr="000B485D" w:rsidRDefault="002A322D" w:rsidP="002A322D">
      <w:r w:rsidRPr="000B485D">
        <w:rPr>
          <w:rStyle w:val="HideTWBExt"/>
        </w:rPr>
        <w:t>&lt;/Amend&gt;</w:t>
      </w:r>
    </w:p>
    <w:p w14:paraId="42962AF5"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53</w:t>
      </w:r>
      <w:r w:rsidRPr="000B485D">
        <w:rPr>
          <w:rStyle w:val="HideTWBExt"/>
          <w:b w:val="0"/>
        </w:rPr>
        <w:t>&lt;/NumAm&gt;</w:t>
      </w:r>
    </w:p>
    <w:p w14:paraId="15FAD76B" w14:textId="77777777" w:rsidR="002A322D" w:rsidRPr="000B485D" w:rsidRDefault="002A322D" w:rsidP="002A322D">
      <w:pPr>
        <w:pStyle w:val="NormalBold"/>
      </w:pPr>
      <w:r w:rsidRPr="000B485D">
        <w:rPr>
          <w:rStyle w:val="HideTWBExt"/>
          <w:b w:val="0"/>
        </w:rPr>
        <w:t>&lt;RepeatBlock-By&gt;&lt;Members&gt;</w:t>
      </w:r>
      <w:r w:rsidRPr="000B485D">
        <w:t>Ondřej Knotek, Virginie Joron, Julien Sanchez</w:t>
      </w:r>
      <w:r w:rsidRPr="000B485D">
        <w:rPr>
          <w:rStyle w:val="HideTWBExt"/>
          <w:b w:val="0"/>
        </w:rPr>
        <w:t>&lt;/Members&gt;</w:t>
      </w:r>
    </w:p>
    <w:p w14:paraId="5326D240" w14:textId="77777777" w:rsidR="002A322D" w:rsidRPr="000B485D" w:rsidRDefault="002A322D" w:rsidP="002A322D">
      <w:pPr>
        <w:pStyle w:val="NormalBold"/>
      </w:pPr>
      <w:r w:rsidRPr="000B485D">
        <w:rPr>
          <w:rStyle w:val="HideTWBExt"/>
          <w:b w:val="0"/>
        </w:rPr>
        <w:t>&lt;/RepeatBlock-By&gt;</w:t>
      </w:r>
    </w:p>
    <w:p w14:paraId="135CCBCD"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6A03362F" w14:textId="77777777" w:rsidR="002A322D" w:rsidRPr="000B485D" w:rsidRDefault="002A322D" w:rsidP="002A322D">
      <w:pPr>
        <w:pStyle w:val="NormalBold"/>
      </w:pPr>
      <w:r w:rsidRPr="000B485D">
        <w:rPr>
          <w:rStyle w:val="HideTWBExt"/>
          <w:b w:val="0"/>
        </w:rPr>
        <w:t>&lt;Article&gt;</w:t>
      </w:r>
      <w:r w:rsidRPr="000B485D">
        <w:t>Punctul 91 a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5095B844" w14:textId="77777777" w:rsidTr="0001374D">
        <w:trPr>
          <w:trHeight w:val="240"/>
          <w:jc w:val="center"/>
        </w:trPr>
        <w:tc>
          <w:tcPr>
            <w:tcW w:w="9752" w:type="dxa"/>
            <w:gridSpan w:val="2"/>
            <w:tcBorders>
              <w:top w:val="nil"/>
              <w:left w:val="nil"/>
              <w:bottom w:val="nil"/>
              <w:right w:val="nil"/>
            </w:tcBorders>
          </w:tcPr>
          <w:p w14:paraId="1842AA8E" w14:textId="77777777" w:rsidR="002A322D" w:rsidRPr="000B485D" w:rsidRDefault="002A322D" w:rsidP="0001374D"/>
        </w:tc>
      </w:tr>
      <w:tr w:rsidR="00630128" w:rsidRPr="000B485D" w14:paraId="25EA5FF0" w14:textId="77777777" w:rsidTr="0001374D">
        <w:trPr>
          <w:trHeight w:val="240"/>
          <w:jc w:val="center"/>
        </w:trPr>
        <w:tc>
          <w:tcPr>
            <w:tcW w:w="4876" w:type="dxa"/>
            <w:tcBorders>
              <w:top w:val="nil"/>
              <w:left w:val="nil"/>
              <w:bottom w:val="nil"/>
              <w:right w:val="nil"/>
            </w:tcBorders>
            <w:hideMark/>
          </w:tcPr>
          <w:p w14:paraId="1ACAE8C4"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7550556E" w14:textId="77777777" w:rsidR="002A322D" w:rsidRPr="000B485D" w:rsidRDefault="002A322D" w:rsidP="0001374D">
            <w:pPr>
              <w:pStyle w:val="AmColumnHeading"/>
            </w:pPr>
            <w:r w:rsidRPr="000B485D">
              <w:t>Amendamentul</w:t>
            </w:r>
          </w:p>
        </w:tc>
      </w:tr>
      <w:tr w:rsidR="00630128" w:rsidRPr="000B485D" w14:paraId="682F74EC" w14:textId="77777777" w:rsidTr="0001374D">
        <w:trPr>
          <w:jc w:val="center"/>
        </w:trPr>
        <w:tc>
          <w:tcPr>
            <w:tcW w:w="4876" w:type="dxa"/>
            <w:tcBorders>
              <w:top w:val="nil"/>
              <w:left w:val="nil"/>
              <w:bottom w:val="nil"/>
              <w:right w:val="nil"/>
            </w:tcBorders>
          </w:tcPr>
          <w:p w14:paraId="2B6F4125" w14:textId="77777777" w:rsidR="002A322D" w:rsidRPr="000B485D" w:rsidRDefault="002A322D" w:rsidP="0001374D">
            <w:pPr>
              <w:pStyle w:val="Normal6a"/>
            </w:pPr>
          </w:p>
        </w:tc>
        <w:tc>
          <w:tcPr>
            <w:tcW w:w="4876" w:type="dxa"/>
            <w:tcBorders>
              <w:top w:val="nil"/>
              <w:left w:val="nil"/>
              <w:bottom w:val="nil"/>
              <w:right w:val="nil"/>
            </w:tcBorders>
            <w:hideMark/>
          </w:tcPr>
          <w:p w14:paraId="662302CE" w14:textId="77777777" w:rsidR="002A322D" w:rsidRPr="000B485D" w:rsidRDefault="002A322D" w:rsidP="0001374D">
            <w:pPr>
              <w:pStyle w:val="Normal6a"/>
            </w:pPr>
            <w:r w:rsidRPr="000B485D">
              <w:rPr>
                <w:b/>
                <w:i/>
              </w:rPr>
              <w:t>91a.</w:t>
            </w:r>
            <w:r w:rsidRPr="000B485D">
              <w:tab/>
            </w:r>
            <w:r w:rsidRPr="000B485D">
              <w:rPr>
                <w:b/>
                <w:i/>
              </w:rPr>
              <w:t>subliniază că frauda la scară largă în domeniul TVA constituie nu doar o infracțiune economică, ci și un atac direct la adresa pieței interne și a concurenței loiale, afectând în mod disproporționat contribuabilii și IMM-urile care respectă legea; subliniază că toleranța față de frauda la scară largă în domeniul TVA erodează încrederea cetățenilor în Uniune; insistă asupra faptului că lupta împotriva fraudei în domeniul TVA trebuie tratată ca o chestiune de credibilitate politică, și nu doar ca o simplă aplicare tehnică a legii;</w:t>
            </w:r>
          </w:p>
        </w:tc>
      </w:tr>
    </w:tbl>
    <w:p w14:paraId="7FA564A3"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0712B86E" w14:textId="77777777" w:rsidR="002A322D" w:rsidRPr="000B485D" w:rsidRDefault="002A322D" w:rsidP="002A322D">
      <w:r w:rsidRPr="000B485D">
        <w:rPr>
          <w:rStyle w:val="HideTWBExt"/>
        </w:rPr>
        <w:t>&lt;/Amend&gt;</w:t>
      </w:r>
    </w:p>
    <w:p w14:paraId="29FCD53A"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54</w:t>
      </w:r>
      <w:r w:rsidRPr="000B485D">
        <w:rPr>
          <w:rStyle w:val="HideTWBExt"/>
          <w:b w:val="0"/>
        </w:rPr>
        <w:t>&lt;/NumAm&gt;</w:t>
      </w:r>
    </w:p>
    <w:p w14:paraId="638CE949" w14:textId="77777777" w:rsidR="002A322D" w:rsidRPr="000B485D" w:rsidRDefault="002A322D" w:rsidP="002A322D">
      <w:pPr>
        <w:pStyle w:val="NormalBold"/>
      </w:pPr>
      <w:r w:rsidRPr="000B485D">
        <w:rPr>
          <w:rStyle w:val="HideTWBExt"/>
          <w:b w:val="0"/>
        </w:rPr>
        <w:t>&lt;RepeatBlock-By&gt;&lt;Members&gt;</w:t>
      </w:r>
      <w:r w:rsidRPr="000B485D">
        <w:t>Damian Boeselager</w:t>
      </w:r>
      <w:r w:rsidRPr="000B485D">
        <w:rPr>
          <w:rStyle w:val="HideTWBExt"/>
          <w:b w:val="0"/>
        </w:rPr>
        <w:t>&lt;/Members&gt;</w:t>
      </w:r>
    </w:p>
    <w:p w14:paraId="2FDE7FD8" w14:textId="77777777" w:rsidR="002A322D" w:rsidRPr="000B485D" w:rsidRDefault="002A322D" w:rsidP="002A322D">
      <w:r w:rsidRPr="000B485D">
        <w:rPr>
          <w:rStyle w:val="HideTWBExt"/>
        </w:rPr>
        <w:t>&lt;AuNomDe&gt;</w:t>
      </w:r>
      <w:r w:rsidRPr="000B485D">
        <w:rPr>
          <w:rStyle w:val="HideTWBInt"/>
        </w:rPr>
        <w:t>{Verts/ALE}</w:t>
      </w:r>
      <w:r w:rsidRPr="000B485D">
        <w:t>în numele Grupului Verts/ALE</w:t>
      </w:r>
      <w:r w:rsidRPr="000B485D">
        <w:rPr>
          <w:rStyle w:val="HideTWBExt"/>
        </w:rPr>
        <w:t>&lt;/AuNomDe&gt;</w:t>
      </w:r>
    </w:p>
    <w:p w14:paraId="05DB51A5" w14:textId="77777777" w:rsidR="002A322D" w:rsidRPr="000B485D" w:rsidRDefault="002A322D" w:rsidP="002A322D">
      <w:pPr>
        <w:pStyle w:val="NormalBold"/>
      </w:pPr>
      <w:r w:rsidRPr="000B485D">
        <w:rPr>
          <w:rStyle w:val="HideTWBExt"/>
          <w:b w:val="0"/>
        </w:rPr>
        <w:t>&lt;/RepeatBlock-By&gt;</w:t>
      </w:r>
    </w:p>
    <w:p w14:paraId="49D7E80E"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AEE3501" w14:textId="77777777" w:rsidR="002A322D" w:rsidRPr="000B485D" w:rsidRDefault="002A322D" w:rsidP="002A322D">
      <w:pPr>
        <w:pStyle w:val="NormalBold"/>
      </w:pPr>
      <w:r w:rsidRPr="000B485D">
        <w:rPr>
          <w:rStyle w:val="HideTWBExt"/>
          <w:b w:val="0"/>
        </w:rPr>
        <w:t>&lt;Article&gt;</w:t>
      </w:r>
      <w:r w:rsidRPr="000B485D">
        <w:t>Punctul 95</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C7A1CAB" w14:textId="77777777" w:rsidTr="0001374D">
        <w:trPr>
          <w:trHeight w:val="240"/>
          <w:jc w:val="center"/>
        </w:trPr>
        <w:tc>
          <w:tcPr>
            <w:tcW w:w="9752" w:type="dxa"/>
            <w:gridSpan w:val="2"/>
            <w:tcBorders>
              <w:top w:val="nil"/>
              <w:left w:val="nil"/>
              <w:bottom w:val="nil"/>
              <w:right w:val="nil"/>
            </w:tcBorders>
          </w:tcPr>
          <w:p w14:paraId="1F7451FD" w14:textId="77777777" w:rsidR="002A322D" w:rsidRPr="000B485D" w:rsidRDefault="002A322D" w:rsidP="0001374D"/>
        </w:tc>
      </w:tr>
      <w:tr w:rsidR="00630128" w:rsidRPr="000B485D" w14:paraId="05023903" w14:textId="77777777" w:rsidTr="0001374D">
        <w:trPr>
          <w:trHeight w:val="240"/>
          <w:jc w:val="center"/>
        </w:trPr>
        <w:tc>
          <w:tcPr>
            <w:tcW w:w="4876" w:type="dxa"/>
            <w:tcBorders>
              <w:top w:val="nil"/>
              <w:left w:val="nil"/>
              <w:bottom w:val="nil"/>
              <w:right w:val="nil"/>
            </w:tcBorders>
            <w:hideMark/>
          </w:tcPr>
          <w:p w14:paraId="03AAAA16"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454BB8ED" w14:textId="77777777" w:rsidR="002A322D" w:rsidRPr="000B485D" w:rsidRDefault="002A322D" w:rsidP="0001374D">
            <w:pPr>
              <w:pStyle w:val="AmColumnHeading"/>
            </w:pPr>
            <w:r w:rsidRPr="000B485D">
              <w:t>Amendamentul</w:t>
            </w:r>
          </w:p>
        </w:tc>
      </w:tr>
      <w:tr w:rsidR="00630128" w:rsidRPr="000B485D" w14:paraId="6564A199" w14:textId="77777777" w:rsidTr="0001374D">
        <w:trPr>
          <w:jc w:val="center"/>
        </w:trPr>
        <w:tc>
          <w:tcPr>
            <w:tcW w:w="4876" w:type="dxa"/>
            <w:tcBorders>
              <w:top w:val="nil"/>
              <w:left w:val="nil"/>
              <w:bottom w:val="nil"/>
              <w:right w:val="nil"/>
            </w:tcBorders>
            <w:hideMark/>
          </w:tcPr>
          <w:p w14:paraId="4151E48F" w14:textId="77777777" w:rsidR="002A322D" w:rsidRPr="000B485D" w:rsidRDefault="002A322D" w:rsidP="0001374D">
            <w:pPr>
              <w:pStyle w:val="Normal6a"/>
            </w:pPr>
            <w:r w:rsidRPr="000B485D">
              <w:t>95.</w:t>
            </w:r>
            <w:r w:rsidRPr="000B485D">
              <w:tab/>
              <w:t>recunoaște că investigațiile EPPO pot fi inițiate numai dacă informațiile au ajuns la procurori și se așteaptă ca statele membre să își respecte obligațiile legale prin raportarea tuturor cazurilor relevante către EPPO; constată cu îngrijorare că unele state membre au declarat infracțiunile care afectează interesele financiare ale Uniunii drept cazuri naționale și au refuzat să recunoască competența EPPO; își exprimă îngrijorarea cu privire la posibilul impact negativ asupra investigației al acestor conflicte de competență, din cauza pierderii probelor sau a colectării tardive a acestora; invită Comisia să colecteze și să evalueze informațiile referitoare la cazurile de conflicte de competență, în vederea obținerii datelor relevante pentru revizuirea Regulamentului (UE) 2017/1939;</w:t>
            </w:r>
          </w:p>
        </w:tc>
        <w:tc>
          <w:tcPr>
            <w:tcW w:w="4876" w:type="dxa"/>
            <w:tcBorders>
              <w:top w:val="nil"/>
              <w:left w:val="nil"/>
              <w:bottom w:val="nil"/>
              <w:right w:val="nil"/>
            </w:tcBorders>
            <w:hideMark/>
          </w:tcPr>
          <w:p w14:paraId="7DBA0BD3" w14:textId="77777777" w:rsidR="002A322D" w:rsidRPr="000B485D" w:rsidRDefault="002A322D" w:rsidP="0001374D">
            <w:pPr>
              <w:pStyle w:val="Normal6a"/>
            </w:pPr>
            <w:r w:rsidRPr="000B485D">
              <w:t>95.</w:t>
            </w:r>
            <w:r w:rsidRPr="000B485D">
              <w:tab/>
              <w:t>recunoaște că investigațiile EPPO pot fi inițiate numai dacă informațiile au ajuns la procurori și se așteaptă ca statele membre să își respecte obligațiile legale prin raportarea tuturor cazurilor relevante către EPPO;</w:t>
            </w:r>
            <w:r w:rsidRPr="000B485D">
              <w:rPr>
                <w:b/>
                <w:i/>
              </w:rPr>
              <w:t xml:space="preserve"> constată cu îngrijorare că conflictele de competență și obstacolele sistemice din calea investigațiilor EPPO au persistat în 2024, inclusiv cazuri care ridică preocupări privind statul de drept; reamintește, în acest context, de declarația publică a EPPO privind o decizie referitoare la un conflict de competență din Croația; </w:t>
            </w:r>
            <w:r w:rsidRPr="000B485D">
              <w:rPr>
                <w:b/>
                <w:bCs/>
                <w:i/>
                <w:iCs/>
              </w:rPr>
              <w:t>solicită Comisiei să monitorizeze în mod sistematic aceste obstacole, ca parte a responsabilității sale de a asigura respectarea dreptului Uniunii și de a proteja interesele financiare ale Uniunii;</w:t>
            </w:r>
            <w:r w:rsidRPr="000B485D">
              <w:t xml:space="preserve"> constată cu îngrijorare că unele state membre au declarat infracțiunile care afectează interesele financiare ale Uniunii drept cazuri naționale și au refuzat să recunoască competența EPPO; își exprimă îngrijorarea cu privire la posibilul impact negativ asupra investigației al acestor conflicte de competență, din cauza pierderii probelor sau a colectării tardive a acestora; invită Comisia să colecteze și să evalueze informațiile referitoare la cazurile de conflicte de competență, în vederea obținerii datelor relevante pentru revizuirea Regulamentului (UE) 2017/1939;</w:t>
            </w:r>
          </w:p>
        </w:tc>
      </w:tr>
    </w:tbl>
    <w:p w14:paraId="609865D6"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5187BB3A" w14:textId="77777777" w:rsidR="002A322D" w:rsidRPr="000B485D" w:rsidRDefault="002A322D" w:rsidP="002A322D">
      <w:r w:rsidRPr="000B485D">
        <w:rPr>
          <w:rStyle w:val="HideTWBExt"/>
        </w:rPr>
        <w:t>&lt;/Amend&gt;</w:t>
      </w:r>
    </w:p>
    <w:p w14:paraId="3830A693"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55</w:t>
      </w:r>
      <w:r w:rsidRPr="000B485D">
        <w:rPr>
          <w:rStyle w:val="HideTWBExt"/>
          <w:b w:val="0"/>
        </w:rPr>
        <w:t>&lt;/NumAm&gt;</w:t>
      </w:r>
    </w:p>
    <w:p w14:paraId="3D731BD6"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03FFB0B2" w14:textId="77777777" w:rsidR="002A322D" w:rsidRPr="000B485D" w:rsidRDefault="002A322D" w:rsidP="002A322D">
      <w:pPr>
        <w:pStyle w:val="NormalBold"/>
      </w:pPr>
      <w:r w:rsidRPr="000B485D">
        <w:rPr>
          <w:rStyle w:val="HideTWBExt"/>
          <w:b w:val="0"/>
        </w:rPr>
        <w:t>&lt;/RepeatBlock-By&gt;</w:t>
      </w:r>
    </w:p>
    <w:p w14:paraId="032A48E0"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083A734C" w14:textId="77777777" w:rsidR="002A322D" w:rsidRPr="000B485D" w:rsidRDefault="002A322D" w:rsidP="002A322D">
      <w:pPr>
        <w:pStyle w:val="NormalBold"/>
      </w:pPr>
      <w:r w:rsidRPr="000B485D">
        <w:rPr>
          <w:rStyle w:val="HideTWBExt"/>
          <w:b w:val="0"/>
        </w:rPr>
        <w:t>&lt;Article&gt;</w:t>
      </w:r>
      <w:r w:rsidRPr="000B485D">
        <w:t>Punctul 97</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725E9FA0" w14:textId="77777777" w:rsidTr="0001374D">
        <w:trPr>
          <w:trHeight w:val="240"/>
          <w:jc w:val="center"/>
        </w:trPr>
        <w:tc>
          <w:tcPr>
            <w:tcW w:w="9752" w:type="dxa"/>
            <w:gridSpan w:val="2"/>
            <w:tcBorders>
              <w:top w:val="nil"/>
              <w:left w:val="nil"/>
              <w:bottom w:val="nil"/>
              <w:right w:val="nil"/>
            </w:tcBorders>
          </w:tcPr>
          <w:p w14:paraId="4565EDBF" w14:textId="77777777" w:rsidR="002A322D" w:rsidRPr="000B485D" w:rsidRDefault="002A322D" w:rsidP="0001374D"/>
        </w:tc>
      </w:tr>
      <w:tr w:rsidR="00630128" w:rsidRPr="000B485D" w14:paraId="06AC692B" w14:textId="77777777" w:rsidTr="0001374D">
        <w:trPr>
          <w:trHeight w:val="240"/>
          <w:jc w:val="center"/>
        </w:trPr>
        <w:tc>
          <w:tcPr>
            <w:tcW w:w="4876" w:type="dxa"/>
            <w:tcBorders>
              <w:top w:val="nil"/>
              <w:left w:val="nil"/>
              <w:bottom w:val="nil"/>
              <w:right w:val="nil"/>
            </w:tcBorders>
            <w:hideMark/>
          </w:tcPr>
          <w:p w14:paraId="331EB995"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CC257BB" w14:textId="77777777" w:rsidR="002A322D" w:rsidRPr="000B485D" w:rsidRDefault="002A322D" w:rsidP="0001374D">
            <w:pPr>
              <w:pStyle w:val="AmColumnHeading"/>
            </w:pPr>
            <w:r w:rsidRPr="000B485D">
              <w:t>Amendamentul</w:t>
            </w:r>
          </w:p>
        </w:tc>
      </w:tr>
      <w:tr w:rsidR="00630128" w:rsidRPr="000B485D" w14:paraId="299AB1D2" w14:textId="77777777" w:rsidTr="0001374D">
        <w:trPr>
          <w:jc w:val="center"/>
        </w:trPr>
        <w:tc>
          <w:tcPr>
            <w:tcW w:w="4876" w:type="dxa"/>
            <w:tcBorders>
              <w:top w:val="nil"/>
              <w:left w:val="nil"/>
              <w:bottom w:val="nil"/>
              <w:right w:val="nil"/>
            </w:tcBorders>
            <w:hideMark/>
          </w:tcPr>
          <w:p w14:paraId="1F4B4DFF" w14:textId="77777777" w:rsidR="002A322D" w:rsidRPr="000B485D" w:rsidRDefault="002A322D" w:rsidP="0001374D">
            <w:pPr>
              <w:pStyle w:val="Normal6a"/>
            </w:pPr>
            <w:r w:rsidRPr="000B485D">
              <w:t>97.</w:t>
            </w:r>
            <w:r w:rsidRPr="000B485D">
              <w:tab/>
              <w:t>constată că, în 2024, EPPO a pus în aplicare și a acoperit costurile aferente „Academiei EPPO”, organizată împreună cu Guardia di Finanza în Italia, cu două cursuri internaționale la fața locului, de două săptămâni, pentru 49 de anchetatori; observă că, în unele state membre, au fost organizate cursuri de formare specializate pentru agenți de aplicare a legii în domenii infracționale care intră sub mandatul EPPO; remarcă faptul că, în 2024, procurorii europeni și procurorii europeni delegați au lansat noi acțiuni de informare la nivel descentralizat și central pentru părțile interesate naționale, găzduind în numeroase rânduri delegații din cadrul sistemului judiciar, al parchetelor și al forțelor de ordine;</w:t>
            </w:r>
          </w:p>
        </w:tc>
        <w:tc>
          <w:tcPr>
            <w:tcW w:w="4876" w:type="dxa"/>
            <w:tcBorders>
              <w:top w:val="nil"/>
              <w:left w:val="nil"/>
              <w:bottom w:val="nil"/>
              <w:right w:val="nil"/>
            </w:tcBorders>
            <w:hideMark/>
          </w:tcPr>
          <w:p w14:paraId="26FBEC08" w14:textId="77777777" w:rsidR="002A322D" w:rsidRPr="000B485D" w:rsidRDefault="002A322D" w:rsidP="0001374D">
            <w:pPr>
              <w:pStyle w:val="Normal6a"/>
            </w:pPr>
            <w:r w:rsidRPr="000B485D">
              <w:t>97.</w:t>
            </w:r>
            <w:r w:rsidRPr="000B485D">
              <w:tab/>
              <w:t xml:space="preserve">constată că, în 2024, EPPO a pus în aplicare și a acoperit costurile aferente „Academiei EPPO”, organizată împreună cu Guardia di Finanza în Italia, cu două cursuri internaționale la fața locului, de două săptămâni, pentru 49 de anchetatori; observă că, în unele state membre, au fost organizate cursuri de formare specializate pentru agenți de aplicare a legii în domenii infracționale care intră sub mandatul EPPO; </w:t>
            </w:r>
            <w:r w:rsidRPr="000B485D">
              <w:rPr>
                <w:b/>
                <w:i/>
              </w:rPr>
              <w:t>solicită Comisiei să sprijine și să garanteze finanțarea pentru acest proiect valoros de formare;</w:t>
            </w:r>
            <w:r w:rsidRPr="000B485D">
              <w:t xml:space="preserve"> remarcă faptul că, în 2024, procurorii europeni și procurorii europeni delegați au lansat noi acțiuni de informare la nivel descentralizat și central pentru părțile interesate naționale, găzduind în numeroase rânduri delegații din cadrul sistemului judiciar, al parchetelor și al forțelor de ordine;</w:t>
            </w:r>
          </w:p>
        </w:tc>
      </w:tr>
    </w:tbl>
    <w:p w14:paraId="2EA480A2"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77E79B4B" w14:textId="77777777" w:rsidR="002A322D" w:rsidRPr="000B485D" w:rsidRDefault="002A322D" w:rsidP="002A322D">
      <w:r w:rsidRPr="000B485D">
        <w:rPr>
          <w:rStyle w:val="HideTWBExt"/>
        </w:rPr>
        <w:t>&lt;/Amend&gt;</w:t>
      </w:r>
    </w:p>
    <w:p w14:paraId="5F8A2C10"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56</w:t>
      </w:r>
      <w:r w:rsidRPr="000B485D">
        <w:rPr>
          <w:rStyle w:val="HideTWBExt"/>
          <w:b w:val="0"/>
        </w:rPr>
        <w:t>&lt;/NumAm&gt;</w:t>
      </w:r>
    </w:p>
    <w:p w14:paraId="52C94039" w14:textId="77777777" w:rsidR="002A322D" w:rsidRPr="000B485D" w:rsidRDefault="002A322D" w:rsidP="002A322D">
      <w:pPr>
        <w:pStyle w:val="NormalBold"/>
      </w:pPr>
      <w:r w:rsidRPr="000B485D">
        <w:rPr>
          <w:rStyle w:val="HideTWBExt"/>
          <w:b w:val="0"/>
        </w:rPr>
        <w:t>&lt;RepeatBlock-By&gt;&lt;Members&gt;</w:t>
      </w:r>
      <w:r w:rsidRPr="000B485D">
        <w:t>Ondřej Knotek, Virginie Joron, Julien Sanchez</w:t>
      </w:r>
      <w:r w:rsidRPr="000B485D">
        <w:rPr>
          <w:rStyle w:val="HideTWBExt"/>
          <w:b w:val="0"/>
        </w:rPr>
        <w:t>&lt;/Members&gt;</w:t>
      </w:r>
    </w:p>
    <w:p w14:paraId="0DB19F74" w14:textId="77777777" w:rsidR="002A322D" w:rsidRPr="000B485D" w:rsidRDefault="002A322D" w:rsidP="002A322D">
      <w:pPr>
        <w:pStyle w:val="NormalBold"/>
      </w:pPr>
      <w:r w:rsidRPr="000B485D">
        <w:rPr>
          <w:rStyle w:val="HideTWBExt"/>
          <w:b w:val="0"/>
        </w:rPr>
        <w:t>&lt;/RepeatBlock-By&gt;</w:t>
      </w:r>
    </w:p>
    <w:p w14:paraId="723EE953"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289FA3A" w14:textId="77777777" w:rsidR="002A322D" w:rsidRPr="000B485D" w:rsidRDefault="002A322D" w:rsidP="002A322D">
      <w:pPr>
        <w:pStyle w:val="NormalBold"/>
      </w:pPr>
      <w:r w:rsidRPr="000B485D">
        <w:rPr>
          <w:rStyle w:val="HideTWBExt"/>
          <w:b w:val="0"/>
        </w:rPr>
        <w:t>&lt;Article&gt;</w:t>
      </w:r>
      <w:r w:rsidRPr="000B485D">
        <w:t>Punctul 99 a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7C59A3D8" w14:textId="77777777" w:rsidTr="0001374D">
        <w:trPr>
          <w:trHeight w:val="240"/>
          <w:jc w:val="center"/>
        </w:trPr>
        <w:tc>
          <w:tcPr>
            <w:tcW w:w="9752" w:type="dxa"/>
            <w:gridSpan w:val="2"/>
            <w:tcBorders>
              <w:top w:val="nil"/>
              <w:left w:val="nil"/>
              <w:bottom w:val="nil"/>
              <w:right w:val="nil"/>
            </w:tcBorders>
          </w:tcPr>
          <w:p w14:paraId="3251849F" w14:textId="77777777" w:rsidR="002A322D" w:rsidRPr="000B485D" w:rsidRDefault="002A322D" w:rsidP="0001374D"/>
        </w:tc>
      </w:tr>
      <w:tr w:rsidR="00630128" w:rsidRPr="000B485D" w14:paraId="170D19B2" w14:textId="77777777" w:rsidTr="0001374D">
        <w:trPr>
          <w:trHeight w:val="240"/>
          <w:jc w:val="center"/>
        </w:trPr>
        <w:tc>
          <w:tcPr>
            <w:tcW w:w="4876" w:type="dxa"/>
            <w:tcBorders>
              <w:top w:val="nil"/>
              <w:left w:val="nil"/>
              <w:bottom w:val="nil"/>
              <w:right w:val="nil"/>
            </w:tcBorders>
            <w:hideMark/>
          </w:tcPr>
          <w:p w14:paraId="15EF9EBE"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24A98983" w14:textId="77777777" w:rsidR="002A322D" w:rsidRPr="000B485D" w:rsidRDefault="002A322D" w:rsidP="0001374D">
            <w:pPr>
              <w:pStyle w:val="AmColumnHeading"/>
            </w:pPr>
            <w:r w:rsidRPr="000B485D">
              <w:t>Amendamentul</w:t>
            </w:r>
          </w:p>
        </w:tc>
      </w:tr>
      <w:tr w:rsidR="00630128" w:rsidRPr="000B485D" w14:paraId="3D5174EB" w14:textId="77777777" w:rsidTr="0001374D">
        <w:trPr>
          <w:jc w:val="center"/>
        </w:trPr>
        <w:tc>
          <w:tcPr>
            <w:tcW w:w="4876" w:type="dxa"/>
            <w:tcBorders>
              <w:top w:val="nil"/>
              <w:left w:val="nil"/>
              <w:bottom w:val="nil"/>
              <w:right w:val="nil"/>
            </w:tcBorders>
          </w:tcPr>
          <w:p w14:paraId="6C9F707E" w14:textId="77777777" w:rsidR="002A322D" w:rsidRPr="000B485D" w:rsidRDefault="002A322D" w:rsidP="0001374D">
            <w:pPr>
              <w:pStyle w:val="Normal6a"/>
            </w:pPr>
          </w:p>
        </w:tc>
        <w:tc>
          <w:tcPr>
            <w:tcW w:w="4876" w:type="dxa"/>
            <w:tcBorders>
              <w:top w:val="nil"/>
              <w:left w:val="nil"/>
              <w:bottom w:val="nil"/>
              <w:right w:val="nil"/>
            </w:tcBorders>
            <w:hideMark/>
          </w:tcPr>
          <w:p w14:paraId="3BAB7FC5" w14:textId="77777777" w:rsidR="002A322D" w:rsidRPr="000B485D" w:rsidRDefault="002A322D" w:rsidP="0001374D">
            <w:pPr>
              <w:pStyle w:val="Normal6a"/>
            </w:pPr>
            <w:r w:rsidRPr="000B485D">
              <w:rPr>
                <w:b/>
                <w:i/>
              </w:rPr>
              <w:t>99a.</w:t>
            </w:r>
            <w:r w:rsidRPr="000B485D">
              <w:tab/>
            </w:r>
            <w:r w:rsidRPr="000B485D">
              <w:rPr>
                <w:b/>
                <w:i/>
              </w:rPr>
              <w:t>regretă că, în ciuda avertismentelor repetate din partea Parlamentului European și a Curții de Conturi Europene, Comisia a continuat să se bazeze excesiv pe verificări ex-post, slăbind astfel capacitatea Uniunii de a preveni, a identifica și a corecta utilizarea abuzivă a fondurilor MRR; subliniază că experiența acumulată până acum în privința MRR demonstrează că instrumentele de cheltuieli ale Uniunii constituie un risc la adresa intereselor financiare ale Uniunii; avertizează cu privire la replicarea acestor modele în instrumente viitoare ale Uniunii în lipsa unor mecanisme de control solide, aplicabile și uniforme;</w:t>
            </w:r>
          </w:p>
        </w:tc>
      </w:tr>
    </w:tbl>
    <w:p w14:paraId="78FF38BB"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72304435" w14:textId="77777777" w:rsidR="002A322D" w:rsidRPr="000B485D" w:rsidRDefault="002A322D" w:rsidP="002A322D">
      <w:r w:rsidRPr="000B485D">
        <w:rPr>
          <w:rStyle w:val="HideTWBExt"/>
        </w:rPr>
        <w:t>&lt;/Amend&gt;</w:t>
      </w:r>
    </w:p>
    <w:p w14:paraId="604DA0CD"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57</w:t>
      </w:r>
      <w:r w:rsidRPr="000B485D">
        <w:rPr>
          <w:rStyle w:val="HideTWBExt"/>
          <w:b w:val="0"/>
        </w:rPr>
        <w:t>&lt;/NumAm&gt;</w:t>
      </w:r>
    </w:p>
    <w:p w14:paraId="1D1EC2CC" w14:textId="77777777" w:rsidR="002A322D" w:rsidRPr="000B485D" w:rsidRDefault="002A322D" w:rsidP="002A322D">
      <w:pPr>
        <w:pStyle w:val="NormalBold"/>
      </w:pPr>
      <w:r w:rsidRPr="000B485D">
        <w:rPr>
          <w:rStyle w:val="HideTWBExt"/>
          <w:b w:val="0"/>
        </w:rPr>
        <w:t>&lt;RepeatBlock-By&gt;&lt;Members&gt;</w:t>
      </w:r>
      <w:r w:rsidRPr="000B485D">
        <w:t>Csaba Molnár</w:t>
      </w:r>
      <w:r w:rsidRPr="000B485D">
        <w:rPr>
          <w:rStyle w:val="HideTWBExt"/>
          <w:b w:val="0"/>
        </w:rPr>
        <w:t>&lt;/Members&gt;</w:t>
      </w:r>
    </w:p>
    <w:p w14:paraId="4023DC48" w14:textId="77777777" w:rsidR="002A322D" w:rsidRPr="000B485D" w:rsidRDefault="002A322D" w:rsidP="002A322D">
      <w:pPr>
        <w:pStyle w:val="NormalBold"/>
      </w:pPr>
      <w:r w:rsidRPr="000B485D">
        <w:rPr>
          <w:rStyle w:val="HideTWBExt"/>
          <w:b w:val="0"/>
        </w:rPr>
        <w:t>&lt;/RepeatBlock-By&gt;</w:t>
      </w:r>
    </w:p>
    <w:p w14:paraId="3AC69DA2"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09A23C5" w14:textId="77777777" w:rsidR="002A322D" w:rsidRPr="000B485D" w:rsidRDefault="002A322D" w:rsidP="002A322D">
      <w:pPr>
        <w:pStyle w:val="NormalBold"/>
      </w:pPr>
      <w:r w:rsidRPr="000B485D">
        <w:rPr>
          <w:rStyle w:val="HideTWBExt"/>
          <w:b w:val="0"/>
        </w:rPr>
        <w:t>&lt;Article&gt;</w:t>
      </w:r>
      <w:r w:rsidRPr="000B485D">
        <w:t>Punctul 104</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17FB4890" w14:textId="77777777" w:rsidTr="0001374D">
        <w:trPr>
          <w:trHeight w:val="240"/>
          <w:jc w:val="center"/>
        </w:trPr>
        <w:tc>
          <w:tcPr>
            <w:tcW w:w="9752" w:type="dxa"/>
            <w:gridSpan w:val="2"/>
            <w:tcBorders>
              <w:top w:val="nil"/>
              <w:left w:val="nil"/>
              <w:bottom w:val="nil"/>
              <w:right w:val="nil"/>
            </w:tcBorders>
          </w:tcPr>
          <w:p w14:paraId="645B2730" w14:textId="77777777" w:rsidR="002A322D" w:rsidRPr="000B485D" w:rsidRDefault="002A322D" w:rsidP="0001374D"/>
        </w:tc>
      </w:tr>
      <w:tr w:rsidR="00630128" w:rsidRPr="000B485D" w14:paraId="45BE3476" w14:textId="77777777" w:rsidTr="0001374D">
        <w:trPr>
          <w:trHeight w:val="240"/>
          <w:jc w:val="center"/>
        </w:trPr>
        <w:tc>
          <w:tcPr>
            <w:tcW w:w="4876" w:type="dxa"/>
            <w:tcBorders>
              <w:top w:val="nil"/>
              <w:left w:val="nil"/>
              <w:bottom w:val="nil"/>
              <w:right w:val="nil"/>
            </w:tcBorders>
            <w:hideMark/>
          </w:tcPr>
          <w:p w14:paraId="1E1B73E9"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1E3A82F2" w14:textId="77777777" w:rsidR="002A322D" w:rsidRPr="000B485D" w:rsidRDefault="002A322D" w:rsidP="0001374D">
            <w:pPr>
              <w:pStyle w:val="AmColumnHeading"/>
            </w:pPr>
            <w:r w:rsidRPr="000B485D">
              <w:t>Amendamentul</w:t>
            </w:r>
          </w:p>
        </w:tc>
      </w:tr>
      <w:tr w:rsidR="00630128" w:rsidRPr="000B485D" w14:paraId="361F2ADE" w14:textId="77777777" w:rsidTr="0001374D">
        <w:trPr>
          <w:jc w:val="center"/>
        </w:trPr>
        <w:tc>
          <w:tcPr>
            <w:tcW w:w="4876" w:type="dxa"/>
            <w:tcBorders>
              <w:top w:val="nil"/>
              <w:left w:val="nil"/>
              <w:bottom w:val="nil"/>
              <w:right w:val="nil"/>
            </w:tcBorders>
            <w:hideMark/>
          </w:tcPr>
          <w:p w14:paraId="2CEF75B3" w14:textId="77777777" w:rsidR="002A322D" w:rsidRPr="000B485D" w:rsidRDefault="002A322D" w:rsidP="0001374D">
            <w:pPr>
              <w:pStyle w:val="Normal6a"/>
            </w:pPr>
            <w:r w:rsidRPr="000B485D">
              <w:t>104.</w:t>
            </w:r>
            <w:r w:rsidRPr="000B485D">
              <w:tab/>
              <w:t xml:space="preserve">regretă că Ungaria este singurul stat membru care nu a aderat încă la EPPO, în ciuda absenței oricărui impediment juridic sau constituțional; </w:t>
            </w:r>
            <w:r w:rsidRPr="000B485D">
              <w:rPr>
                <w:b/>
                <w:bCs/>
                <w:i/>
                <w:iCs/>
              </w:rPr>
              <w:t>invită</w:t>
            </w:r>
            <w:r w:rsidRPr="000B485D">
              <w:t xml:space="preserve"> Guvernul Ungariei să adere la EPPO </w:t>
            </w:r>
            <w:r w:rsidRPr="000B485D">
              <w:rPr>
                <w:b/>
                <w:bCs/>
                <w:i/>
                <w:iCs/>
              </w:rPr>
              <w:t>și</w:t>
            </w:r>
            <w:r w:rsidRPr="000B485D">
              <w:t xml:space="preserve"> consideră că </w:t>
            </w:r>
            <w:r w:rsidRPr="000B485D">
              <w:rPr>
                <w:b/>
                <w:bCs/>
                <w:i/>
                <w:iCs/>
              </w:rPr>
              <w:t>acest lucru</w:t>
            </w:r>
            <w:r w:rsidRPr="000B485D">
              <w:t xml:space="preserve"> ar răspunde </w:t>
            </w:r>
            <w:r w:rsidRPr="000B485D">
              <w:rPr>
                <w:b/>
                <w:bCs/>
                <w:i/>
                <w:iCs/>
              </w:rPr>
              <w:t>așteptărilor mari</w:t>
            </w:r>
            <w:r w:rsidRPr="000B485D">
              <w:t xml:space="preserve"> ale societății civile și ale cetățenilor de a consolida garanțiile juridice împotriva fraudei, corupției și a altor abateri </w:t>
            </w:r>
            <w:r w:rsidRPr="000B485D">
              <w:rPr>
                <w:b/>
                <w:bCs/>
                <w:i/>
                <w:iCs/>
              </w:rPr>
              <w:t>care afectează în mod direct</w:t>
            </w:r>
            <w:r w:rsidRPr="000B485D">
              <w:t xml:space="preserve"> </w:t>
            </w:r>
            <w:r w:rsidRPr="000B485D">
              <w:rPr>
                <w:b/>
                <w:bCs/>
                <w:i/>
                <w:iCs/>
              </w:rPr>
              <w:t>interesele</w:t>
            </w:r>
            <w:r w:rsidRPr="000B485D">
              <w:t xml:space="preserve"> financiare ale Uniunii și care slăbesc impactul pozitiv al politicilor Uniunii </w:t>
            </w:r>
            <w:r w:rsidRPr="000B485D">
              <w:rPr>
                <w:b/>
                <w:bCs/>
                <w:i/>
                <w:iCs/>
              </w:rPr>
              <w:t>ce sprijină</w:t>
            </w:r>
            <w:r w:rsidRPr="000B485D">
              <w:t xml:space="preserve"> creșterea economică și bunăstarea cetățenilor maghiari;</w:t>
            </w:r>
          </w:p>
        </w:tc>
        <w:tc>
          <w:tcPr>
            <w:tcW w:w="4876" w:type="dxa"/>
            <w:tcBorders>
              <w:top w:val="nil"/>
              <w:left w:val="nil"/>
              <w:bottom w:val="nil"/>
              <w:right w:val="nil"/>
            </w:tcBorders>
            <w:hideMark/>
          </w:tcPr>
          <w:p w14:paraId="79831DE7" w14:textId="77777777" w:rsidR="002A322D" w:rsidRPr="000B485D" w:rsidRDefault="002A322D" w:rsidP="0001374D">
            <w:pPr>
              <w:pStyle w:val="Normal6a"/>
            </w:pPr>
            <w:r w:rsidRPr="000B485D">
              <w:t>104.</w:t>
            </w:r>
            <w:r w:rsidRPr="000B485D">
              <w:tab/>
              <w:t xml:space="preserve">regretă </w:t>
            </w:r>
            <w:r w:rsidRPr="000B485D">
              <w:rPr>
                <w:b/>
                <w:bCs/>
                <w:i/>
                <w:iCs/>
              </w:rPr>
              <w:t>profund</w:t>
            </w:r>
            <w:r w:rsidRPr="000B485D">
              <w:t xml:space="preserve"> că Ungaria este singurul stat membru care nu a aderat încă la EPPO, în ciuda absenței oricărui impediment juridic sau constituțional; </w:t>
            </w:r>
            <w:r w:rsidRPr="000B485D">
              <w:rPr>
                <w:b/>
                <w:bCs/>
                <w:i/>
                <w:iCs/>
              </w:rPr>
              <w:t>îndeamnă ferm</w:t>
            </w:r>
            <w:r w:rsidRPr="000B485D">
              <w:rPr>
                <w:b/>
                <w:bCs/>
              </w:rPr>
              <w:t xml:space="preserve"> </w:t>
            </w:r>
            <w:r w:rsidRPr="000B485D">
              <w:t xml:space="preserve">Guvernul Ungariei să adere </w:t>
            </w:r>
            <w:r w:rsidRPr="000B485D">
              <w:rPr>
                <w:b/>
                <w:bCs/>
                <w:i/>
                <w:iCs/>
              </w:rPr>
              <w:t>fără întârziere</w:t>
            </w:r>
            <w:r w:rsidRPr="000B485D">
              <w:t xml:space="preserve"> la EPPO</w:t>
            </w:r>
            <w:r w:rsidRPr="000B485D">
              <w:rPr>
                <w:b/>
                <w:bCs/>
                <w:i/>
                <w:iCs/>
              </w:rPr>
              <w:t>;</w:t>
            </w:r>
            <w:r w:rsidRPr="000B485D">
              <w:rPr>
                <w:b/>
                <w:i/>
              </w:rPr>
              <w:t xml:space="preserve"> consideră că neparticiparea continuă nu poate fi interpretată decât ca o tentativă deliberată de a proteja corupția și utilizarea abuzivă a fondurilor Uniunii de controlul independent la nivel european;</w:t>
            </w:r>
            <w:r w:rsidRPr="000B485D">
              <w:t xml:space="preserve"> consideră că </w:t>
            </w:r>
            <w:r w:rsidRPr="000B485D">
              <w:rPr>
                <w:b/>
                <w:bCs/>
                <w:i/>
                <w:iCs/>
              </w:rPr>
              <w:t>aderarea țării la EPPO</w:t>
            </w:r>
            <w:r w:rsidRPr="000B485D">
              <w:t xml:space="preserve"> ar răspunde</w:t>
            </w:r>
            <w:r w:rsidRPr="000B485D">
              <w:rPr>
                <w:b/>
                <w:bCs/>
                <w:i/>
                <w:iCs/>
              </w:rPr>
              <w:t>, într-un final, solicitărilor de lungă durată și legitime</w:t>
            </w:r>
            <w:r w:rsidRPr="000B485D">
              <w:t xml:space="preserve"> ale societății civile și ale cetățenilor de a consolida garanțiile juridice împotriva fraudei, </w:t>
            </w:r>
            <w:r w:rsidRPr="000B485D">
              <w:rPr>
                <w:b/>
                <w:bCs/>
                <w:i/>
                <w:iCs/>
              </w:rPr>
              <w:t>a</w:t>
            </w:r>
            <w:r w:rsidRPr="000B485D">
              <w:t xml:space="preserve"> corupției și a altor abateri </w:t>
            </w:r>
            <w:r w:rsidRPr="000B485D">
              <w:rPr>
                <w:b/>
                <w:bCs/>
                <w:i/>
                <w:iCs/>
              </w:rPr>
              <w:t xml:space="preserve">grave și de a restabili încrederea în protejarea intereselor </w:t>
            </w:r>
            <w:r w:rsidRPr="000B485D">
              <w:t>financiare ale Uniunii</w:t>
            </w:r>
            <w:r w:rsidRPr="000B485D">
              <w:rPr>
                <w:b/>
                <w:bCs/>
                <w:i/>
                <w:iCs/>
              </w:rPr>
              <w:t xml:space="preserve">, care sunt, în prezent, subminate de deficiențe persistente în asigurarea respectării legii </w:t>
            </w:r>
            <w:r w:rsidRPr="000B485D">
              <w:t xml:space="preserve">și care slăbesc impactul pozitiv al politicilor Uniunii </w:t>
            </w:r>
            <w:r w:rsidRPr="000B485D">
              <w:rPr>
                <w:b/>
                <w:bCs/>
                <w:i/>
                <w:iCs/>
              </w:rPr>
              <w:t>menite să sprijine</w:t>
            </w:r>
            <w:r w:rsidRPr="000B485D">
              <w:t xml:space="preserve"> creșterea economică</w:t>
            </w:r>
            <w:r w:rsidRPr="000B485D">
              <w:rPr>
                <w:b/>
                <w:bCs/>
                <w:i/>
                <w:iCs/>
              </w:rPr>
              <w:t>, coeziunea</w:t>
            </w:r>
            <w:r w:rsidRPr="000B485D">
              <w:t xml:space="preserve"> și bunăstarea cetățenilor maghiari</w:t>
            </w:r>
            <w:r w:rsidRPr="000B485D">
              <w:rPr>
                <w:b/>
                <w:bCs/>
                <w:i/>
                <w:iCs/>
              </w:rPr>
              <w:t>, a IMM-urilor și a autorităților locale și regionale din Ungaria</w:t>
            </w:r>
            <w:r w:rsidRPr="000B485D">
              <w:t>;</w:t>
            </w:r>
          </w:p>
        </w:tc>
      </w:tr>
    </w:tbl>
    <w:p w14:paraId="64BC5B8A"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2910B59F" w14:textId="77777777" w:rsidR="002A322D" w:rsidRPr="000B485D" w:rsidRDefault="002A322D" w:rsidP="002A322D">
      <w:r w:rsidRPr="000B485D">
        <w:rPr>
          <w:rStyle w:val="HideTWBExt"/>
        </w:rPr>
        <w:t>&lt;/Amend&gt;</w:t>
      </w:r>
    </w:p>
    <w:p w14:paraId="1B3231E5"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58</w:t>
      </w:r>
      <w:r w:rsidRPr="000B485D">
        <w:rPr>
          <w:rStyle w:val="HideTWBExt"/>
          <w:b w:val="0"/>
        </w:rPr>
        <w:t>&lt;/NumAm&gt;</w:t>
      </w:r>
    </w:p>
    <w:p w14:paraId="6FB0E85E" w14:textId="77777777" w:rsidR="002A322D" w:rsidRPr="000B485D" w:rsidRDefault="002A322D" w:rsidP="002A322D">
      <w:pPr>
        <w:pStyle w:val="NormalBold"/>
      </w:pPr>
      <w:r w:rsidRPr="000B485D">
        <w:rPr>
          <w:rStyle w:val="HideTWBExt"/>
          <w:b w:val="0"/>
        </w:rPr>
        <w:t>&lt;RepeatBlock-By&gt;&lt;Members&gt;</w:t>
      </w:r>
      <w:r w:rsidRPr="000B485D">
        <w:t>Csaba Molnár</w:t>
      </w:r>
      <w:r w:rsidRPr="000B485D">
        <w:rPr>
          <w:rStyle w:val="HideTWBExt"/>
          <w:b w:val="0"/>
        </w:rPr>
        <w:t>&lt;/Members&gt;</w:t>
      </w:r>
    </w:p>
    <w:p w14:paraId="70CF579B" w14:textId="77777777" w:rsidR="002A322D" w:rsidRPr="000B485D" w:rsidRDefault="002A322D" w:rsidP="002A322D">
      <w:pPr>
        <w:pStyle w:val="NormalBold"/>
      </w:pPr>
      <w:r w:rsidRPr="000B485D">
        <w:rPr>
          <w:rStyle w:val="HideTWBExt"/>
          <w:b w:val="0"/>
        </w:rPr>
        <w:t>&lt;/RepeatBlock-By&gt;</w:t>
      </w:r>
    </w:p>
    <w:p w14:paraId="5D60C014"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63B5B952" w14:textId="77777777" w:rsidR="002A322D" w:rsidRPr="000B485D" w:rsidRDefault="002A322D" w:rsidP="002A322D">
      <w:pPr>
        <w:pStyle w:val="NormalBold"/>
      </w:pPr>
      <w:r w:rsidRPr="000B485D">
        <w:rPr>
          <w:rStyle w:val="HideTWBExt"/>
          <w:b w:val="0"/>
        </w:rPr>
        <w:t>&lt;Article&gt;</w:t>
      </w:r>
      <w:r w:rsidRPr="000B485D">
        <w:t>Punctul 105</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2DDD8F0F" w14:textId="77777777" w:rsidTr="0001374D">
        <w:trPr>
          <w:trHeight w:val="240"/>
          <w:jc w:val="center"/>
        </w:trPr>
        <w:tc>
          <w:tcPr>
            <w:tcW w:w="9752" w:type="dxa"/>
            <w:gridSpan w:val="2"/>
            <w:tcBorders>
              <w:top w:val="nil"/>
              <w:left w:val="nil"/>
              <w:bottom w:val="nil"/>
              <w:right w:val="nil"/>
            </w:tcBorders>
          </w:tcPr>
          <w:p w14:paraId="4D937ADF" w14:textId="77777777" w:rsidR="002A322D" w:rsidRPr="000B485D" w:rsidRDefault="002A322D" w:rsidP="0001374D"/>
        </w:tc>
      </w:tr>
      <w:tr w:rsidR="00630128" w:rsidRPr="000B485D" w14:paraId="1008E8C6" w14:textId="77777777" w:rsidTr="0001374D">
        <w:trPr>
          <w:trHeight w:val="240"/>
          <w:jc w:val="center"/>
        </w:trPr>
        <w:tc>
          <w:tcPr>
            <w:tcW w:w="4876" w:type="dxa"/>
            <w:tcBorders>
              <w:top w:val="nil"/>
              <w:left w:val="nil"/>
              <w:bottom w:val="nil"/>
              <w:right w:val="nil"/>
            </w:tcBorders>
            <w:hideMark/>
          </w:tcPr>
          <w:p w14:paraId="27C60852"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7339EB68" w14:textId="77777777" w:rsidR="002A322D" w:rsidRPr="000B485D" w:rsidRDefault="002A322D" w:rsidP="0001374D">
            <w:pPr>
              <w:pStyle w:val="AmColumnHeading"/>
            </w:pPr>
            <w:r w:rsidRPr="000B485D">
              <w:t>Amendamentul</w:t>
            </w:r>
          </w:p>
        </w:tc>
      </w:tr>
      <w:tr w:rsidR="00630128" w:rsidRPr="000B485D" w14:paraId="47DBD379" w14:textId="77777777" w:rsidTr="0001374D">
        <w:trPr>
          <w:jc w:val="center"/>
        </w:trPr>
        <w:tc>
          <w:tcPr>
            <w:tcW w:w="4876" w:type="dxa"/>
            <w:tcBorders>
              <w:top w:val="nil"/>
              <w:left w:val="nil"/>
              <w:bottom w:val="nil"/>
              <w:right w:val="nil"/>
            </w:tcBorders>
            <w:hideMark/>
          </w:tcPr>
          <w:p w14:paraId="40D6AE4D" w14:textId="77777777" w:rsidR="002A322D" w:rsidRPr="000B485D" w:rsidRDefault="002A322D" w:rsidP="0001374D">
            <w:pPr>
              <w:pStyle w:val="Normal6a"/>
            </w:pPr>
            <w:r w:rsidRPr="000B485D">
              <w:t>105.</w:t>
            </w:r>
            <w:r w:rsidRPr="000B485D">
              <w:tab/>
              <w:t xml:space="preserve">subliniază că orice lipsă de cooperare cu EPPO din partea oricărui stat membru creează nișe de imunitate și privilegii care slăbesc apărarea intereselor financiare ale Uniunii, făcând-o inegală și ineficientă, și îndeamnă Comisia să inițieze proceduri de constatare a neîndeplinirii obligațiilor împotriva oricărui stat membru care obstrucționează în mod sistematic investigațiile desfășurate de EPPO; </w:t>
            </w:r>
            <w:r w:rsidRPr="000B485D">
              <w:rPr>
                <w:b/>
                <w:bCs/>
                <w:i/>
                <w:iCs/>
              </w:rPr>
              <w:t>solicită</w:t>
            </w:r>
            <w:r w:rsidRPr="000B485D">
              <w:t xml:space="preserve"> </w:t>
            </w:r>
            <w:r w:rsidRPr="000B485D">
              <w:rPr>
                <w:b/>
                <w:bCs/>
                <w:i/>
                <w:iCs/>
              </w:rPr>
              <w:t>Comisiei</w:t>
            </w:r>
            <w:r w:rsidRPr="000B485D">
              <w:t xml:space="preserve"> să considere participarea la EPPO o condiție prealabilă pentru primirea fondurilor Uniunii și invită Comisia să monitorizeze îndeaproape nivelul de cooperare al statelor membre cu EPPO; în acest sens, regretă cazurile, semnalate în 2024, de expunere la amenințări a anchetatorilor OLAF și EPPO în desfășurarea activităților lor la fața locului; subliniază că astfel de situații subminează statul de drept și slăbesc acțiunile Uniunii</w:t>
            </w:r>
            <w:r w:rsidRPr="000B485D">
              <w:rPr>
                <w:b/>
                <w:bCs/>
                <w:i/>
                <w:iCs/>
              </w:rPr>
              <w:t>, solicitând</w:t>
            </w:r>
            <w:r w:rsidRPr="000B485D">
              <w:t xml:space="preserve"> instituirea unor măsuri preventive și de protecție solide pentru a proteja personalul atunci când este detașat în contexte de risc;</w:t>
            </w:r>
          </w:p>
        </w:tc>
        <w:tc>
          <w:tcPr>
            <w:tcW w:w="4876" w:type="dxa"/>
            <w:tcBorders>
              <w:top w:val="nil"/>
              <w:left w:val="nil"/>
              <w:bottom w:val="nil"/>
              <w:right w:val="nil"/>
            </w:tcBorders>
            <w:hideMark/>
          </w:tcPr>
          <w:p w14:paraId="06E9868F" w14:textId="77777777" w:rsidR="002A322D" w:rsidRPr="000B485D" w:rsidRDefault="002A322D" w:rsidP="0001374D">
            <w:pPr>
              <w:pStyle w:val="Normal6a"/>
            </w:pPr>
            <w:r w:rsidRPr="000B485D">
              <w:t>105.</w:t>
            </w:r>
            <w:r w:rsidRPr="000B485D">
              <w:tab/>
              <w:t xml:space="preserve">subliniază că orice lipsă de cooperare cu EPPO din partea oricărui stat membru creează nișe de imunitate și privilegii care slăbesc apărarea intereselor financiare ale Uniunii, făcând-o inegală și ineficientă, și îndeamnă Comisia să inițieze proceduri de constatare a neîndeplinirii obligațiilor împotriva oricărui stat membru care obstrucționează în mod sistematic investigațiile desfășurate de EPPO; </w:t>
            </w:r>
            <w:r w:rsidRPr="000B485D">
              <w:rPr>
                <w:b/>
                <w:bCs/>
                <w:i/>
                <w:iCs/>
              </w:rPr>
              <w:t xml:space="preserve">invită Comisia </w:t>
            </w:r>
            <w:r w:rsidRPr="000B485D">
              <w:t xml:space="preserve">să considere participarea la EPPO o condiție prealabilă pentru primirea fondurilor Uniunii și invită Comisia să monitorizeze îndeaproape nivelul de cooperare al statelor membre cu EPPO; în acest sens, regretă </w:t>
            </w:r>
            <w:r w:rsidRPr="000B485D">
              <w:rPr>
                <w:b/>
                <w:bCs/>
                <w:i/>
                <w:iCs/>
              </w:rPr>
              <w:t>profund</w:t>
            </w:r>
            <w:r w:rsidRPr="000B485D">
              <w:t xml:space="preserve"> cazurile, semnalate în 2024, de expunere la amenințări </w:t>
            </w:r>
            <w:r w:rsidRPr="000B485D">
              <w:rPr>
                <w:b/>
                <w:bCs/>
                <w:i/>
                <w:iCs/>
              </w:rPr>
              <w:t>din partea guvernelor statelor membre</w:t>
            </w:r>
            <w:r w:rsidRPr="000B485D">
              <w:t xml:space="preserve"> a anchetatorilor OLAF și EPPO în desfășurarea activităților lor la fața locului;</w:t>
            </w:r>
            <w:r w:rsidRPr="000B485D">
              <w:rPr>
                <w:b/>
                <w:i/>
              </w:rPr>
              <w:t xml:space="preserve"> </w:t>
            </w:r>
            <w:r w:rsidRPr="000B485D">
              <w:rPr>
                <w:b/>
                <w:bCs/>
                <w:i/>
                <w:iCs/>
              </w:rPr>
              <w:t>reamintește că Guvernul Ungariei a încercat de mai multe ori să desfășoară activități sistematice de spionaj împotriva personalului Comisiei Europene și al OLAF;</w:t>
            </w:r>
            <w:r w:rsidRPr="000B485D">
              <w:t xml:space="preserve"> subliniază că astfel de situații subminează statul de drept</w:t>
            </w:r>
            <w:r w:rsidRPr="000B485D">
              <w:rPr>
                <w:b/>
                <w:bCs/>
                <w:i/>
                <w:iCs/>
              </w:rPr>
              <w:t>, constituie o încălcare gravă a încrederii reciproce și a cooperării loiale dintre statele membre și instituțiile UE și ilustrează modelul mai larg al utilizării abuzive a competențelor de supraveghere de către stat</w:t>
            </w:r>
            <w:r w:rsidRPr="000B485D">
              <w:t xml:space="preserve"> și slăbesc acțiunile Uniunii</w:t>
            </w:r>
            <w:r w:rsidRPr="000B485D">
              <w:rPr>
                <w:b/>
                <w:bCs/>
                <w:i/>
                <w:iCs/>
              </w:rPr>
              <w:t>;</w:t>
            </w:r>
            <w:r w:rsidRPr="000B485D">
              <w:rPr>
                <w:b/>
                <w:i/>
              </w:rPr>
              <w:t xml:space="preserve"> </w:t>
            </w:r>
            <w:r w:rsidRPr="000B485D">
              <w:rPr>
                <w:b/>
                <w:bCs/>
                <w:i/>
                <w:iCs/>
              </w:rPr>
              <w:t>solicită</w:t>
            </w:r>
            <w:r w:rsidRPr="000B485D">
              <w:t xml:space="preserve"> instituirea unor măsuri preventive și de protecție solide pentru a proteja personalul atunci când este detașat în contexte de risc;</w:t>
            </w:r>
          </w:p>
        </w:tc>
      </w:tr>
    </w:tbl>
    <w:p w14:paraId="574C9349"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2FBB388E" w14:textId="77777777" w:rsidR="002A322D" w:rsidRPr="000B485D" w:rsidRDefault="002A322D" w:rsidP="002A322D">
      <w:r w:rsidRPr="000B485D">
        <w:rPr>
          <w:rStyle w:val="HideTWBExt"/>
        </w:rPr>
        <w:t>&lt;/Amend&gt;</w:t>
      </w:r>
    </w:p>
    <w:p w14:paraId="74DB6E4E"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59</w:t>
      </w:r>
      <w:r w:rsidRPr="000B485D">
        <w:rPr>
          <w:rStyle w:val="HideTWBExt"/>
          <w:b w:val="0"/>
        </w:rPr>
        <w:t>&lt;/NumAm&gt;</w:t>
      </w:r>
    </w:p>
    <w:p w14:paraId="2123A15F" w14:textId="77777777" w:rsidR="002A322D" w:rsidRPr="000B485D" w:rsidRDefault="002A322D" w:rsidP="002A322D">
      <w:pPr>
        <w:pStyle w:val="NormalBold"/>
      </w:pPr>
      <w:r w:rsidRPr="000B485D">
        <w:rPr>
          <w:rStyle w:val="HideTWBExt"/>
          <w:b w:val="0"/>
        </w:rPr>
        <w:t>&lt;RepeatBlock-By&gt;&lt;Members&gt;</w:t>
      </w:r>
      <w:r w:rsidRPr="000B485D">
        <w:t>Tomáš Zdechovský</w:t>
      </w:r>
      <w:r w:rsidRPr="000B485D">
        <w:rPr>
          <w:rStyle w:val="HideTWBExt"/>
          <w:b w:val="0"/>
        </w:rPr>
        <w:t>&lt;/Members&gt;</w:t>
      </w:r>
    </w:p>
    <w:p w14:paraId="6EF276E0" w14:textId="77777777" w:rsidR="002A322D" w:rsidRPr="000B485D" w:rsidRDefault="002A322D" w:rsidP="002A322D">
      <w:pPr>
        <w:pStyle w:val="NormalBold"/>
      </w:pPr>
      <w:r w:rsidRPr="000B485D">
        <w:rPr>
          <w:rStyle w:val="HideTWBExt"/>
          <w:b w:val="0"/>
        </w:rPr>
        <w:t>&lt;/RepeatBlock-By&gt;</w:t>
      </w:r>
    </w:p>
    <w:p w14:paraId="66C76682"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0AB4823D" w14:textId="77777777" w:rsidR="002A322D" w:rsidRPr="000B485D" w:rsidRDefault="002A322D" w:rsidP="002A322D">
      <w:pPr>
        <w:pStyle w:val="NormalBold"/>
      </w:pPr>
      <w:r w:rsidRPr="000B485D">
        <w:rPr>
          <w:rStyle w:val="HideTWBExt"/>
          <w:b w:val="0"/>
        </w:rPr>
        <w:t>&lt;Article&gt;</w:t>
      </w:r>
      <w:r w:rsidRPr="000B485D">
        <w:t>Punctul 105</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5BB4F4BC" w14:textId="77777777" w:rsidTr="0001374D">
        <w:trPr>
          <w:trHeight w:val="240"/>
          <w:jc w:val="center"/>
        </w:trPr>
        <w:tc>
          <w:tcPr>
            <w:tcW w:w="9752" w:type="dxa"/>
            <w:gridSpan w:val="2"/>
            <w:tcBorders>
              <w:top w:val="nil"/>
              <w:left w:val="nil"/>
              <w:bottom w:val="nil"/>
              <w:right w:val="nil"/>
            </w:tcBorders>
          </w:tcPr>
          <w:p w14:paraId="49F51F0C" w14:textId="77777777" w:rsidR="002A322D" w:rsidRPr="000B485D" w:rsidRDefault="002A322D" w:rsidP="0001374D"/>
        </w:tc>
      </w:tr>
      <w:tr w:rsidR="00630128" w:rsidRPr="000B485D" w14:paraId="0BD6E0D3" w14:textId="77777777" w:rsidTr="0001374D">
        <w:trPr>
          <w:trHeight w:val="240"/>
          <w:jc w:val="center"/>
        </w:trPr>
        <w:tc>
          <w:tcPr>
            <w:tcW w:w="4876" w:type="dxa"/>
            <w:tcBorders>
              <w:top w:val="nil"/>
              <w:left w:val="nil"/>
              <w:bottom w:val="nil"/>
              <w:right w:val="nil"/>
            </w:tcBorders>
            <w:hideMark/>
          </w:tcPr>
          <w:p w14:paraId="481DC748"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9730014" w14:textId="77777777" w:rsidR="002A322D" w:rsidRPr="000B485D" w:rsidRDefault="002A322D" w:rsidP="0001374D">
            <w:pPr>
              <w:pStyle w:val="AmColumnHeading"/>
            </w:pPr>
            <w:r w:rsidRPr="000B485D">
              <w:t>Amendamentul</w:t>
            </w:r>
          </w:p>
        </w:tc>
      </w:tr>
      <w:tr w:rsidR="00630128" w:rsidRPr="000B485D" w14:paraId="73F1D602" w14:textId="77777777" w:rsidTr="0001374D">
        <w:trPr>
          <w:jc w:val="center"/>
        </w:trPr>
        <w:tc>
          <w:tcPr>
            <w:tcW w:w="4876" w:type="dxa"/>
            <w:tcBorders>
              <w:top w:val="nil"/>
              <w:left w:val="nil"/>
              <w:bottom w:val="nil"/>
              <w:right w:val="nil"/>
            </w:tcBorders>
            <w:hideMark/>
          </w:tcPr>
          <w:p w14:paraId="4D7BC529" w14:textId="77777777" w:rsidR="002A322D" w:rsidRPr="000B485D" w:rsidRDefault="002A322D" w:rsidP="0001374D">
            <w:pPr>
              <w:pStyle w:val="Normal6a"/>
            </w:pPr>
            <w:r w:rsidRPr="000B485D">
              <w:t>105.</w:t>
            </w:r>
            <w:r w:rsidRPr="000B485D">
              <w:tab/>
              <w:t>subliniază că orice lipsă de cooperare cu EPPO din partea oricărui stat membru creează nișe de imunitate și privilegii care slăbesc apărarea intereselor financiare ale Uniunii, făcând-o inegală și ineficientă, și îndeamnă Comisia să inițieze proceduri de constatare a neîndeplinirii obligațiilor împotriva oricărui stat membru care obstrucționează în mod sistematic investigațiile desfășurate de EPPO; solicită Comisiei să considere participarea la EPPO o condiție prealabilă pentru primirea fondurilor Uniunii și invită Comisia să monitorizeze îndeaproape nivelul de cooperare al statelor membre cu EPPO; în acest sens, regretă cazurile, semnalate în 2024, de expunere la amenințări a anchetatorilor OLAF și EPPO în desfășurarea activităților lor la fața locului; subliniază că astfel de situații subminează statul de drept și slăbesc acțiunile Uniunii, solicitând instituirea unor măsuri preventive și de protecție solide pentru a proteja personalul atunci când este detașat în contexte de risc;</w:t>
            </w:r>
          </w:p>
        </w:tc>
        <w:tc>
          <w:tcPr>
            <w:tcW w:w="4876" w:type="dxa"/>
            <w:tcBorders>
              <w:top w:val="nil"/>
              <w:left w:val="nil"/>
              <w:bottom w:val="nil"/>
              <w:right w:val="nil"/>
            </w:tcBorders>
            <w:hideMark/>
          </w:tcPr>
          <w:p w14:paraId="20478CD0" w14:textId="77777777" w:rsidR="002A322D" w:rsidRPr="000B485D" w:rsidRDefault="002A322D" w:rsidP="0001374D">
            <w:pPr>
              <w:pStyle w:val="Normal6a"/>
            </w:pPr>
            <w:r w:rsidRPr="000B485D">
              <w:t>105.</w:t>
            </w:r>
            <w:r w:rsidRPr="000B485D">
              <w:tab/>
              <w:t>subliniază că orice lipsă de cooperare cu EPPO din partea oricărui stat membru creează nișe de imunitate și privilegii care slăbesc apărarea intereselor financiare ale Uniunii, făcând-o inegală și ineficientă, și îndeamnă Comisia să inițieze proceduri de constatare a neîndeplinirii obligațiilor împotriva oricărui stat membru care obstrucționează în mod sistematic investigațiile desfășurate de EPPO;</w:t>
            </w:r>
            <w:r w:rsidRPr="000B485D">
              <w:rPr>
                <w:b/>
                <w:i/>
              </w:rPr>
              <w:t xml:space="preserve"> </w:t>
            </w:r>
            <w:r w:rsidRPr="000B485D">
              <w:rPr>
                <w:b/>
                <w:bCs/>
                <w:i/>
                <w:iCs/>
              </w:rPr>
              <w:t>solicită Comisiei să analizeze posibilitatea de a introduce o nouă prevedere în Regulamentul privind condiționalitatea, care ar examina dacă neparticiparea la EPPO reprezintă o potențială amenințare la adresa intereselor financiare ale Uniunii;</w:t>
            </w:r>
            <w:r w:rsidRPr="000B485D">
              <w:t xml:space="preserve"> solicită Comisiei să considere participarea la EPPO o condiție prealabilă pentru primirea fondurilor Uniunii și invită Comisia să monitorizeze îndeaproape nivelul de cooperare al statelor membre cu EPPO; în acest sens, regretă cazurile, semnalate în 2024, de expunere la amenințări a anchetatorilor OLAF și EPPO în desfășurarea activităților lor la fața locului; subliniază că astfel de situații subminează statul de drept și slăbesc acțiunile Uniunii, solicitând instituirea unor măsuri preventive și de protecție solide pentru a proteja personalul atunci când este detașat în contexte de risc;</w:t>
            </w:r>
          </w:p>
        </w:tc>
      </w:tr>
    </w:tbl>
    <w:p w14:paraId="1FAC11C0"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2731B284" w14:textId="77777777" w:rsidR="002A322D" w:rsidRPr="000B485D" w:rsidRDefault="002A322D" w:rsidP="002A322D">
      <w:r w:rsidRPr="000B485D">
        <w:rPr>
          <w:rStyle w:val="HideTWBExt"/>
        </w:rPr>
        <w:t>&lt;/Amend&gt;</w:t>
      </w:r>
    </w:p>
    <w:p w14:paraId="259BBF89"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60</w:t>
      </w:r>
      <w:r w:rsidRPr="000B485D">
        <w:rPr>
          <w:rStyle w:val="HideTWBExt"/>
          <w:b w:val="0"/>
        </w:rPr>
        <w:t>&lt;/NumAm&gt;</w:t>
      </w:r>
    </w:p>
    <w:p w14:paraId="630F9EB1"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6947E7C8" w14:textId="77777777" w:rsidR="002A322D" w:rsidRPr="000B485D" w:rsidRDefault="002A322D" w:rsidP="002A322D">
      <w:pPr>
        <w:pStyle w:val="NormalBold"/>
      </w:pPr>
      <w:r w:rsidRPr="000B485D">
        <w:rPr>
          <w:rStyle w:val="HideTWBExt"/>
          <w:b w:val="0"/>
        </w:rPr>
        <w:t>&lt;/RepeatBlock-By&gt;</w:t>
      </w:r>
    </w:p>
    <w:p w14:paraId="0693CAB0"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6ED36C0B" w14:textId="77777777" w:rsidR="002A322D" w:rsidRPr="000B485D" w:rsidRDefault="002A322D" w:rsidP="002A322D">
      <w:pPr>
        <w:pStyle w:val="NormalBold"/>
      </w:pPr>
      <w:r w:rsidRPr="000B485D">
        <w:rPr>
          <w:rStyle w:val="HideTWBExt"/>
          <w:b w:val="0"/>
        </w:rPr>
        <w:t>&lt;Article&gt;</w:t>
      </w:r>
      <w:r w:rsidRPr="000B485D">
        <w:t>Punctul 105</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B3F4AD8" w14:textId="77777777" w:rsidTr="0001374D">
        <w:trPr>
          <w:trHeight w:val="240"/>
          <w:jc w:val="center"/>
        </w:trPr>
        <w:tc>
          <w:tcPr>
            <w:tcW w:w="9752" w:type="dxa"/>
            <w:gridSpan w:val="2"/>
            <w:tcBorders>
              <w:top w:val="nil"/>
              <w:left w:val="nil"/>
              <w:bottom w:val="nil"/>
              <w:right w:val="nil"/>
            </w:tcBorders>
          </w:tcPr>
          <w:p w14:paraId="3FE4E559" w14:textId="77777777" w:rsidR="002A322D" w:rsidRPr="000B485D" w:rsidRDefault="002A322D" w:rsidP="0001374D"/>
        </w:tc>
      </w:tr>
      <w:tr w:rsidR="00630128" w:rsidRPr="000B485D" w14:paraId="22C3250A" w14:textId="77777777" w:rsidTr="0001374D">
        <w:trPr>
          <w:trHeight w:val="240"/>
          <w:jc w:val="center"/>
        </w:trPr>
        <w:tc>
          <w:tcPr>
            <w:tcW w:w="4876" w:type="dxa"/>
            <w:tcBorders>
              <w:top w:val="nil"/>
              <w:left w:val="nil"/>
              <w:bottom w:val="nil"/>
              <w:right w:val="nil"/>
            </w:tcBorders>
            <w:hideMark/>
          </w:tcPr>
          <w:p w14:paraId="56270D32"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3321101" w14:textId="77777777" w:rsidR="002A322D" w:rsidRPr="000B485D" w:rsidRDefault="002A322D" w:rsidP="0001374D">
            <w:pPr>
              <w:pStyle w:val="AmColumnHeading"/>
            </w:pPr>
            <w:r w:rsidRPr="000B485D">
              <w:t>Amendamentul</w:t>
            </w:r>
          </w:p>
        </w:tc>
      </w:tr>
      <w:tr w:rsidR="00630128" w:rsidRPr="000B485D" w14:paraId="49AB9784" w14:textId="77777777" w:rsidTr="0001374D">
        <w:trPr>
          <w:jc w:val="center"/>
        </w:trPr>
        <w:tc>
          <w:tcPr>
            <w:tcW w:w="4876" w:type="dxa"/>
            <w:tcBorders>
              <w:top w:val="nil"/>
              <w:left w:val="nil"/>
              <w:bottom w:val="nil"/>
              <w:right w:val="nil"/>
            </w:tcBorders>
            <w:hideMark/>
          </w:tcPr>
          <w:p w14:paraId="3370A3A9" w14:textId="77777777" w:rsidR="002A322D" w:rsidRPr="000B485D" w:rsidRDefault="002A322D" w:rsidP="0001374D">
            <w:pPr>
              <w:pStyle w:val="Normal6a"/>
            </w:pPr>
            <w:r w:rsidRPr="000B485D">
              <w:t>105.</w:t>
            </w:r>
            <w:r w:rsidRPr="000B485D">
              <w:tab/>
              <w:t xml:space="preserve">subliniază că orice lipsă de cooperare cu EPPO din partea oricărui stat membru creează nișe de imunitate și privilegii care slăbesc apărarea intereselor financiare ale Uniunii, făcând-o inegală și ineficientă, și îndeamnă Comisia să inițieze proceduri de constatare a neîndeplinirii obligațiilor împotriva oricărui stat membru care obstrucționează în mod sistematic investigațiile desfășurate de EPPO; </w:t>
            </w:r>
            <w:r w:rsidRPr="000B485D">
              <w:rPr>
                <w:b/>
                <w:bCs/>
                <w:i/>
                <w:iCs/>
              </w:rPr>
              <w:t>solicită Comisiei să considere participarea la EPPO o condiție prealabilă pentru primirea fondurilor Uniunii și</w:t>
            </w:r>
            <w:r w:rsidRPr="000B485D">
              <w:t xml:space="preserve"> invită Comisia să monitorizeze îndeaproape nivelul de cooperare al statelor membre cu EPPO; în acest sens, regretă cazurile, semnalate în 2024, de expunere la amenințări a anchetatorilor OLAF și EPPO în desfășurarea activităților lor la fața locului; subliniază că astfel de situații subminează statul de drept și slăbesc acțiunile Uniunii, solicitând instituirea unor măsuri preventive și de protecție solide pentru a proteja personalul atunci când este detașat în contexte de risc;</w:t>
            </w:r>
          </w:p>
        </w:tc>
        <w:tc>
          <w:tcPr>
            <w:tcW w:w="4876" w:type="dxa"/>
            <w:tcBorders>
              <w:top w:val="nil"/>
              <w:left w:val="nil"/>
              <w:bottom w:val="nil"/>
              <w:right w:val="nil"/>
            </w:tcBorders>
            <w:hideMark/>
          </w:tcPr>
          <w:p w14:paraId="034358A0" w14:textId="77777777" w:rsidR="002A322D" w:rsidRPr="000B485D" w:rsidRDefault="002A322D" w:rsidP="0001374D">
            <w:pPr>
              <w:pStyle w:val="Normal6a"/>
            </w:pPr>
            <w:r w:rsidRPr="000B485D">
              <w:t>105.</w:t>
            </w:r>
            <w:r w:rsidRPr="000B485D">
              <w:tab/>
              <w:t>subliniază că orice lipsă de cooperare cu EPPO din partea oricărui stat membru creează nișe de imunitate și privilegii care slăbesc apărarea intereselor financiare ale Uniunii, făcând-o inegală și ineficientă, și îndeamnă Comisia să inițieze proceduri de constatare a neîndeplinirii obligațiilor împotriva oricărui stat membru care obstrucționează în mod sistematic investigațiile desfășurate de EPPO; invită Comisia să monitorizeze îndeaproape nivelul de cooperare al statelor membre cu EPPO; în acest sens, regretă cazurile, semnalate în 2024, de expunere la amenințări a anchetatorilor OLAF și EPPO în desfășurarea activităților lor la fața locului; subliniază că astfel de situații subminează statul de drept și slăbesc acțiunile Uniunii, solicitând instituirea unor măsuri preventive și de protecție solide pentru a proteja personalul atunci când este detașat în contexte de risc;</w:t>
            </w:r>
          </w:p>
        </w:tc>
      </w:tr>
    </w:tbl>
    <w:p w14:paraId="56E06EEF"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7B0C9858" w14:textId="77777777" w:rsidR="002A322D" w:rsidRPr="000B485D" w:rsidRDefault="002A322D" w:rsidP="002A322D">
      <w:r w:rsidRPr="000B485D">
        <w:rPr>
          <w:rStyle w:val="HideTWBExt"/>
        </w:rPr>
        <w:t>&lt;/Amend&gt;</w:t>
      </w:r>
    </w:p>
    <w:p w14:paraId="410FF1C2"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61</w:t>
      </w:r>
      <w:r w:rsidRPr="000B485D">
        <w:rPr>
          <w:rStyle w:val="HideTWBExt"/>
          <w:b w:val="0"/>
        </w:rPr>
        <w:t>&lt;/NumAm&gt;</w:t>
      </w:r>
    </w:p>
    <w:p w14:paraId="1BBA8861" w14:textId="77777777" w:rsidR="002A322D" w:rsidRPr="000B485D" w:rsidRDefault="002A322D" w:rsidP="002A322D">
      <w:pPr>
        <w:pStyle w:val="NormalBold"/>
      </w:pPr>
      <w:r w:rsidRPr="000B485D">
        <w:rPr>
          <w:rStyle w:val="HideTWBExt"/>
          <w:b w:val="0"/>
        </w:rPr>
        <w:t>&lt;RepeatBlock-By&gt;&lt;Members&gt;</w:t>
      </w:r>
      <w:r w:rsidRPr="000B485D">
        <w:t>Kinga Kollár</w:t>
      </w:r>
      <w:r w:rsidRPr="000B485D">
        <w:rPr>
          <w:rStyle w:val="HideTWBExt"/>
          <w:b w:val="0"/>
        </w:rPr>
        <w:t>&lt;/Members&gt;</w:t>
      </w:r>
    </w:p>
    <w:p w14:paraId="5E0EB01A" w14:textId="77777777" w:rsidR="002A322D" w:rsidRPr="000B485D" w:rsidRDefault="002A322D" w:rsidP="002A322D">
      <w:pPr>
        <w:pStyle w:val="NormalBold"/>
      </w:pPr>
      <w:r w:rsidRPr="000B485D">
        <w:rPr>
          <w:rStyle w:val="HideTWBExt"/>
          <w:b w:val="0"/>
        </w:rPr>
        <w:t>&lt;/RepeatBlock-By&gt;</w:t>
      </w:r>
    </w:p>
    <w:p w14:paraId="7486BE7E"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046DAF0" w14:textId="77777777" w:rsidR="002A322D" w:rsidRPr="000B485D" w:rsidRDefault="002A322D" w:rsidP="002A322D">
      <w:pPr>
        <w:pStyle w:val="NormalBold"/>
      </w:pPr>
      <w:r w:rsidRPr="000B485D">
        <w:rPr>
          <w:rStyle w:val="HideTWBExt"/>
          <w:b w:val="0"/>
        </w:rPr>
        <w:t>&lt;Article&gt;</w:t>
      </w:r>
      <w:r w:rsidRPr="000B485D">
        <w:t>Punctul 105</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58712922" w14:textId="77777777" w:rsidTr="0001374D">
        <w:trPr>
          <w:trHeight w:val="240"/>
          <w:jc w:val="center"/>
        </w:trPr>
        <w:tc>
          <w:tcPr>
            <w:tcW w:w="9752" w:type="dxa"/>
            <w:gridSpan w:val="2"/>
            <w:tcBorders>
              <w:top w:val="nil"/>
              <w:left w:val="nil"/>
              <w:bottom w:val="nil"/>
              <w:right w:val="nil"/>
            </w:tcBorders>
          </w:tcPr>
          <w:p w14:paraId="694A0A11" w14:textId="77777777" w:rsidR="002A322D" w:rsidRPr="000B485D" w:rsidRDefault="002A322D" w:rsidP="0001374D"/>
        </w:tc>
      </w:tr>
      <w:tr w:rsidR="00630128" w:rsidRPr="000B485D" w14:paraId="5BB3FD4D" w14:textId="77777777" w:rsidTr="0001374D">
        <w:trPr>
          <w:trHeight w:val="240"/>
          <w:jc w:val="center"/>
        </w:trPr>
        <w:tc>
          <w:tcPr>
            <w:tcW w:w="4876" w:type="dxa"/>
            <w:tcBorders>
              <w:top w:val="nil"/>
              <w:left w:val="nil"/>
              <w:bottom w:val="nil"/>
              <w:right w:val="nil"/>
            </w:tcBorders>
            <w:hideMark/>
          </w:tcPr>
          <w:p w14:paraId="0843D9F7"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2E0D9FB0" w14:textId="77777777" w:rsidR="002A322D" w:rsidRPr="000B485D" w:rsidRDefault="002A322D" w:rsidP="0001374D">
            <w:pPr>
              <w:pStyle w:val="AmColumnHeading"/>
            </w:pPr>
            <w:r w:rsidRPr="000B485D">
              <w:t>Amendamentul</w:t>
            </w:r>
          </w:p>
        </w:tc>
      </w:tr>
      <w:tr w:rsidR="00630128" w:rsidRPr="000B485D" w14:paraId="0147D4E9" w14:textId="77777777" w:rsidTr="0001374D">
        <w:trPr>
          <w:jc w:val="center"/>
        </w:trPr>
        <w:tc>
          <w:tcPr>
            <w:tcW w:w="4876" w:type="dxa"/>
            <w:tcBorders>
              <w:top w:val="nil"/>
              <w:left w:val="nil"/>
              <w:bottom w:val="nil"/>
              <w:right w:val="nil"/>
            </w:tcBorders>
            <w:hideMark/>
          </w:tcPr>
          <w:p w14:paraId="23094F10" w14:textId="77777777" w:rsidR="002A322D" w:rsidRPr="000B485D" w:rsidRDefault="002A322D" w:rsidP="0001374D">
            <w:pPr>
              <w:pStyle w:val="Normal6a"/>
            </w:pPr>
            <w:r w:rsidRPr="000B485D">
              <w:t>105.</w:t>
            </w:r>
            <w:r w:rsidRPr="000B485D">
              <w:tab/>
              <w:t xml:space="preserve">subliniază că orice lipsă de cooperare cu EPPO din partea oricărui stat membru creează nișe de imunitate și privilegii care slăbesc apărarea intereselor financiare ale Uniunii, făcând-o inegală și ineficientă, și îndeamnă Comisia să inițieze proceduri de constatare a neîndeplinirii obligațiilor împotriva oricărui stat membru care obstrucționează în mod sistematic investigațiile desfășurate de EPPO; </w:t>
            </w:r>
            <w:r w:rsidRPr="000B485D">
              <w:rPr>
                <w:b/>
                <w:bCs/>
                <w:i/>
                <w:iCs/>
              </w:rPr>
              <w:t>solicită Comisiei să considere participarea la EPPO o condiție prealabilă pentru primirea fondurilor Uniunii și</w:t>
            </w:r>
            <w:r w:rsidRPr="000B485D">
              <w:t xml:space="preserve"> invită Comisia să monitorizeze îndeaproape nivelul de cooperare al statelor membre cu EPPO; în acest sens, regretă cazurile, semnalate în 2024, de expunere la amenințări a anchetatorilor OLAF și EPPO în desfășurarea activităților lor la fața locului; subliniază că astfel de situații subminează statul de drept și slăbesc acțiunile Uniunii, solicitând instituirea unor măsuri preventive și de protecție solide pentru a proteja personalul atunci când este detașat în contexte de risc;</w:t>
            </w:r>
          </w:p>
        </w:tc>
        <w:tc>
          <w:tcPr>
            <w:tcW w:w="4876" w:type="dxa"/>
            <w:tcBorders>
              <w:top w:val="nil"/>
              <w:left w:val="nil"/>
              <w:bottom w:val="nil"/>
              <w:right w:val="nil"/>
            </w:tcBorders>
            <w:hideMark/>
          </w:tcPr>
          <w:p w14:paraId="372AD55B" w14:textId="77777777" w:rsidR="002A322D" w:rsidRPr="000B485D" w:rsidRDefault="002A322D" w:rsidP="0001374D">
            <w:pPr>
              <w:pStyle w:val="Normal6a"/>
            </w:pPr>
            <w:r w:rsidRPr="000B485D">
              <w:t>105.</w:t>
            </w:r>
            <w:r w:rsidRPr="000B485D">
              <w:tab/>
              <w:t>subliniază că orice lipsă de cooperare cu EPPO din partea oricărui stat membru creează nișe de imunitate și privilegii care slăbesc apărarea intereselor financiare ale Uniunii, făcând-o inegală și ineficientă, și îndeamnă Comisia să inițieze proceduri de constatare a neîndeplinirii obligațiilor împotriva oricărui stat membru care obstrucționează în mod sistematic investigațiile desfășurate de EPPO; invită Comisia să monitorizeze îndeaproape nivelul de cooperare al statelor membre cu EPPO; în acest sens, regretă cazurile, semnalate în 2024, de expunere la amenințări a anchetatorilor OLAF și EPPO în desfășurarea activităților lor la fața locului; subliniază că astfel de situații subminează statul de drept și slăbesc acțiunile Uniunii, solicitând instituirea unor măsuri preventive și de protecție solide pentru a proteja personalul atunci când este detașat în contexte de risc;</w:t>
            </w:r>
          </w:p>
        </w:tc>
      </w:tr>
    </w:tbl>
    <w:p w14:paraId="3BBFA1BF"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41ACF195" w14:textId="77777777" w:rsidR="002A322D" w:rsidRPr="000B485D" w:rsidRDefault="002A322D" w:rsidP="002A322D">
      <w:r w:rsidRPr="000B485D">
        <w:rPr>
          <w:rStyle w:val="HideTWBExt"/>
        </w:rPr>
        <w:t>&lt;/Amend&gt;</w:t>
      </w:r>
    </w:p>
    <w:p w14:paraId="3F8205F2"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62</w:t>
      </w:r>
      <w:r w:rsidRPr="000B485D">
        <w:rPr>
          <w:rStyle w:val="HideTWBExt"/>
          <w:b w:val="0"/>
        </w:rPr>
        <w:t>&lt;/NumAm&gt;</w:t>
      </w:r>
    </w:p>
    <w:p w14:paraId="7A2AF9FD"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5DC56062" w14:textId="77777777" w:rsidR="002A322D" w:rsidRPr="000B485D" w:rsidRDefault="002A322D" w:rsidP="002A322D">
      <w:pPr>
        <w:pStyle w:val="NormalBold"/>
      </w:pPr>
      <w:r w:rsidRPr="000B485D">
        <w:rPr>
          <w:rStyle w:val="HideTWBExt"/>
          <w:b w:val="0"/>
        </w:rPr>
        <w:t>&lt;/RepeatBlock-By&gt;</w:t>
      </w:r>
    </w:p>
    <w:p w14:paraId="780F8B01"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0754ABCA" w14:textId="77777777" w:rsidR="002A322D" w:rsidRPr="000B485D" w:rsidRDefault="002A322D" w:rsidP="002A322D">
      <w:pPr>
        <w:pStyle w:val="NormalBold"/>
      </w:pPr>
      <w:r w:rsidRPr="000B485D">
        <w:rPr>
          <w:rStyle w:val="HideTWBExt"/>
          <w:b w:val="0"/>
        </w:rPr>
        <w:t>&lt;Article&gt;</w:t>
      </w:r>
      <w:r w:rsidRPr="000B485D">
        <w:t>Punctul 106</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328FAD64" w14:textId="77777777" w:rsidTr="0001374D">
        <w:trPr>
          <w:trHeight w:val="240"/>
          <w:jc w:val="center"/>
        </w:trPr>
        <w:tc>
          <w:tcPr>
            <w:tcW w:w="9752" w:type="dxa"/>
            <w:gridSpan w:val="2"/>
            <w:tcBorders>
              <w:top w:val="nil"/>
              <w:left w:val="nil"/>
              <w:bottom w:val="nil"/>
              <w:right w:val="nil"/>
            </w:tcBorders>
          </w:tcPr>
          <w:p w14:paraId="564F12C3" w14:textId="77777777" w:rsidR="002A322D" w:rsidRPr="000B485D" w:rsidRDefault="002A322D" w:rsidP="0001374D"/>
        </w:tc>
      </w:tr>
      <w:tr w:rsidR="00630128" w:rsidRPr="000B485D" w14:paraId="30471837" w14:textId="77777777" w:rsidTr="0001374D">
        <w:trPr>
          <w:trHeight w:val="240"/>
          <w:jc w:val="center"/>
        </w:trPr>
        <w:tc>
          <w:tcPr>
            <w:tcW w:w="4876" w:type="dxa"/>
            <w:tcBorders>
              <w:top w:val="nil"/>
              <w:left w:val="nil"/>
              <w:bottom w:val="nil"/>
              <w:right w:val="nil"/>
            </w:tcBorders>
            <w:hideMark/>
          </w:tcPr>
          <w:p w14:paraId="4CFB940B"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6A6B451B" w14:textId="77777777" w:rsidR="002A322D" w:rsidRPr="000B485D" w:rsidRDefault="002A322D" w:rsidP="0001374D">
            <w:pPr>
              <w:pStyle w:val="AmColumnHeading"/>
            </w:pPr>
            <w:r w:rsidRPr="000B485D">
              <w:t>Amendamentul</w:t>
            </w:r>
          </w:p>
        </w:tc>
      </w:tr>
      <w:tr w:rsidR="00630128" w:rsidRPr="000B485D" w14:paraId="10A017AF" w14:textId="77777777" w:rsidTr="0001374D">
        <w:trPr>
          <w:jc w:val="center"/>
        </w:trPr>
        <w:tc>
          <w:tcPr>
            <w:tcW w:w="4876" w:type="dxa"/>
            <w:tcBorders>
              <w:top w:val="nil"/>
              <w:left w:val="nil"/>
              <w:bottom w:val="nil"/>
              <w:right w:val="nil"/>
            </w:tcBorders>
            <w:hideMark/>
          </w:tcPr>
          <w:p w14:paraId="3278D60A" w14:textId="77777777" w:rsidR="002A322D" w:rsidRPr="000B485D" w:rsidRDefault="002A322D" w:rsidP="0001374D">
            <w:pPr>
              <w:pStyle w:val="Normal6a"/>
            </w:pPr>
            <w:r w:rsidRPr="000B485D">
              <w:t>106.</w:t>
            </w:r>
            <w:r w:rsidRPr="000B485D">
              <w:tab/>
              <w:t xml:space="preserve">subliniază că activitățile EPPO trebuie să contribuie la protejarea intereselor financiare ale UE și ar trebui să </w:t>
            </w:r>
            <w:r w:rsidRPr="000B485D">
              <w:rPr>
                <w:b/>
                <w:bCs/>
                <w:i/>
                <w:iCs/>
              </w:rPr>
              <w:t>recupereze</w:t>
            </w:r>
            <w:r w:rsidRPr="000B485D">
              <w:t xml:space="preserve"> </w:t>
            </w:r>
            <w:r w:rsidRPr="000B485D">
              <w:rPr>
                <w:b/>
                <w:bCs/>
                <w:i/>
                <w:iCs/>
              </w:rPr>
              <w:t>sume</w:t>
            </w:r>
            <w:r w:rsidRPr="000B485D">
              <w:t xml:space="preserve"> plătite din bugetul UE care nu au fost utilizate în scopul preconizat din cauza activităților infracționale; observă că procesul de confiscare, ce permite recuperarea acestor sume, revine autorităților naționale și că sumele confiscate relevante sau valoarea activelor, rezultate din măsurile adoptate de procurorii europeni delegați în statele membre, ar trebui să revină la bugetul Uniunii, după deducerea costurilor suportate de autoritățile statelor membre pentru punerea în aplicare a acestor măsuri, în conformitate cu articolul 38 din Regulamentul (UE) 2017/1939, care se referă la bunurile sau produsele ce trebuie înstrăinate în conformitate cu legislația națională aplicabilă, fără a aduce atingere drepturilor Uniunii sau ale altor victime de a fi despăgubite pentru prejudiciile suferite; reamintește că Comisia pentru control bugetar a Parlamentului a propus ca veniturile potențiale rezultate din măsurile de punere sub sechestru și confiscare să fie înregistrate în bugetul Uniunii ca venituri nealocate, într-o linie bugetară separată creată prin rectificare bugetară; apreciază angajamentul EPPO de a colabora cu Comisia pentru a sprijini orice eforturi care vizează asigurarea punerii în aplicare a celor de mai sus; consideră că este necesar să se modifice articolul 38 pentru a permite punerea în aplicare și monitorizarea efectivă a acestuia, în vederea asigurării protecției bugetului Uniunii, și invită Comisia să ia măsurile necesare împreună cu autoritățile naționale competente pentru a permite introducerea acestor sume în bugetul Uniunii și să propună soluțiile legislative necesare pentru aplicarea efectivă a acestuia;</w:t>
            </w:r>
          </w:p>
        </w:tc>
        <w:tc>
          <w:tcPr>
            <w:tcW w:w="4876" w:type="dxa"/>
            <w:tcBorders>
              <w:top w:val="nil"/>
              <w:left w:val="nil"/>
              <w:bottom w:val="nil"/>
              <w:right w:val="nil"/>
            </w:tcBorders>
            <w:hideMark/>
          </w:tcPr>
          <w:p w14:paraId="60B8123A" w14:textId="77777777" w:rsidR="002A322D" w:rsidRPr="000B485D" w:rsidRDefault="002A322D" w:rsidP="0001374D">
            <w:pPr>
              <w:pStyle w:val="Normal6a"/>
            </w:pPr>
            <w:r w:rsidRPr="000B485D">
              <w:t>106.</w:t>
            </w:r>
            <w:r w:rsidRPr="000B485D">
              <w:tab/>
              <w:t xml:space="preserve">subliniază că activitățile EPPO trebuie să contribuie la protejarea intereselor financiare ale UE și ar trebui să </w:t>
            </w:r>
            <w:r w:rsidRPr="000B485D">
              <w:rPr>
                <w:b/>
                <w:bCs/>
                <w:i/>
                <w:iCs/>
              </w:rPr>
              <w:t>ducă la recuperarea</w:t>
            </w:r>
            <w:r w:rsidRPr="000B485D">
              <w:t xml:space="preserve"> </w:t>
            </w:r>
            <w:r w:rsidRPr="000B485D">
              <w:rPr>
                <w:b/>
                <w:bCs/>
                <w:i/>
                <w:iCs/>
              </w:rPr>
              <w:t>sumelor</w:t>
            </w:r>
            <w:r w:rsidRPr="000B485D">
              <w:t xml:space="preserve"> plătite din bugetul UE care nu au fost utilizate în scopul preconizat din cauza activităților infracționale; observă că procesul de confiscare, ce permite recuperarea acestor sume, revine autorităților naționale și că sumele confiscate relevante sau valoarea activelor, rezultate din măsurile adoptate de procurorii europeni delegați în statele membre, ar trebui să revină la bugetul Uniunii, după deducerea costurilor suportate de autoritățile statelor membre pentru punerea în aplicare a acestor măsuri, în conformitate cu articolul 38 din Regulamentul (UE) 2017/1939, care se referă la bunurile sau produsele ce trebuie înstrăinate în conformitate cu legislația națională aplicabilă, fără a aduce atingere drepturilor Uniunii sau ale altor victime de a fi despăgubite pentru prejudiciile suferite; reamintește că Comisia pentru control bugetar a Parlamentului a propus ca veniturile potențiale rezultate din măsurile de punere sub sechestru și confiscare să fie înregistrate în bugetul Uniunii ca venituri nealocate, într-o linie bugetară separată creată prin rectificare bugetară; apreciază angajamentul EPPO de a colabora cu Comisia pentru a sprijini orice eforturi care vizează asigurarea punerii în aplicare a celor de mai sus; consideră că este necesar să se modifice articolul 38 pentru a permite punerea în aplicare și monitorizarea efectivă a acestuia, în vederea asigurării protecției bugetului Uniunii, și invită Comisia să ia măsurile necesare împreună cu autoritățile naționale competente pentru a permite introducerea acestor sume în bugetul Uniunii și să propună soluțiile legislative necesare pentru aplicarea efectivă a acestuia;</w:t>
            </w:r>
          </w:p>
        </w:tc>
      </w:tr>
    </w:tbl>
    <w:p w14:paraId="68B95B87"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29F94AC5" w14:textId="77777777" w:rsidR="002A322D" w:rsidRPr="000B485D" w:rsidRDefault="002A322D" w:rsidP="002A322D">
      <w:r w:rsidRPr="000B485D">
        <w:rPr>
          <w:rStyle w:val="HideTWBExt"/>
        </w:rPr>
        <w:t>&lt;/Amend&gt;</w:t>
      </w:r>
    </w:p>
    <w:p w14:paraId="618ED418"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63</w:t>
      </w:r>
      <w:r w:rsidRPr="000B485D">
        <w:rPr>
          <w:rStyle w:val="HideTWBExt"/>
          <w:b w:val="0"/>
        </w:rPr>
        <w:t>&lt;/NumAm&gt;</w:t>
      </w:r>
    </w:p>
    <w:p w14:paraId="3F6B8552" w14:textId="77777777" w:rsidR="002A322D" w:rsidRPr="000B485D" w:rsidRDefault="002A322D" w:rsidP="002A322D">
      <w:pPr>
        <w:pStyle w:val="NormalBold"/>
      </w:pPr>
      <w:r w:rsidRPr="000B485D">
        <w:rPr>
          <w:rStyle w:val="HideTWBExt"/>
          <w:b w:val="0"/>
        </w:rPr>
        <w:t>&lt;RepeatBlock-By&gt;&lt;Members&gt;</w:t>
      </w:r>
      <w:r w:rsidRPr="000B485D">
        <w:t>Damian Boeselager</w:t>
      </w:r>
      <w:r w:rsidRPr="000B485D">
        <w:rPr>
          <w:rStyle w:val="HideTWBExt"/>
          <w:b w:val="0"/>
        </w:rPr>
        <w:t>&lt;/Members&gt;</w:t>
      </w:r>
    </w:p>
    <w:p w14:paraId="1AE66425" w14:textId="77777777" w:rsidR="002A322D" w:rsidRPr="000B485D" w:rsidRDefault="002A322D" w:rsidP="002A322D">
      <w:r w:rsidRPr="000B485D">
        <w:rPr>
          <w:rStyle w:val="HideTWBExt"/>
        </w:rPr>
        <w:t>&lt;AuNomDe&gt;</w:t>
      </w:r>
      <w:r w:rsidRPr="000B485D">
        <w:rPr>
          <w:rStyle w:val="HideTWBInt"/>
        </w:rPr>
        <w:t>{Verts/ALE}</w:t>
      </w:r>
      <w:r w:rsidRPr="000B485D">
        <w:t>în numele Grupului Verts/ALE</w:t>
      </w:r>
      <w:r w:rsidRPr="000B485D">
        <w:rPr>
          <w:rStyle w:val="HideTWBExt"/>
        </w:rPr>
        <w:t>&lt;/AuNomDe&gt;</w:t>
      </w:r>
    </w:p>
    <w:p w14:paraId="139CB29D" w14:textId="77777777" w:rsidR="002A322D" w:rsidRPr="000B485D" w:rsidRDefault="002A322D" w:rsidP="002A322D">
      <w:pPr>
        <w:pStyle w:val="NormalBold"/>
      </w:pPr>
      <w:r w:rsidRPr="000B485D">
        <w:rPr>
          <w:rStyle w:val="HideTWBExt"/>
          <w:b w:val="0"/>
        </w:rPr>
        <w:t>&lt;/RepeatBlock-By&gt;</w:t>
      </w:r>
    </w:p>
    <w:p w14:paraId="7D7CFC56"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3EE95E23" w14:textId="77777777" w:rsidR="002A322D" w:rsidRPr="000B485D" w:rsidRDefault="002A322D" w:rsidP="002A322D">
      <w:pPr>
        <w:pStyle w:val="NormalBold"/>
      </w:pPr>
      <w:r w:rsidRPr="000B485D">
        <w:rPr>
          <w:rStyle w:val="HideTWBExt"/>
          <w:b w:val="0"/>
        </w:rPr>
        <w:t>&lt;Article&gt;</w:t>
      </w:r>
      <w:r w:rsidRPr="000B485D">
        <w:t>Punctul 111 a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70E8AAA3" w14:textId="77777777" w:rsidTr="0001374D">
        <w:trPr>
          <w:trHeight w:val="240"/>
          <w:jc w:val="center"/>
        </w:trPr>
        <w:tc>
          <w:tcPr>
            <w:tcW w:w="9752" w:type="dxa"/>
            <w:gridSpan w:val="2"/>
            <w:tcBorders>
              <w:top w:val="nil"/>
              <w:left w:val="nil"/>
              <w:bottom w:val="nil"/>
              <w:right w:val="nil"/>
            </w:tcBorders>
          </w:tcPr>
          <w:p w14:paraId="19CD37F6" w14:textId="77777777" w:rsidR="002A322D" w:rsidRPr="000B485D" w:rsidRDefault="002A322D" w:rsidP="0001374D"/>
        </w:tc>
      </w:tr>
      <w:tr w:rsidR="00630128" w:rsidRPr="000B485D" w14:paraId="66885A06" w14:textId="77777777" w:rsidTr="0001374D">
        <w:trPr>
          <w:trHeight w:val="240"/>
          <w:jc w:val="center"/>
        </w:trPr>
        <w:tc>
          <w:tcPr>
            <w:tcW w:w="4876" w:type="dxa"/>
            <w:tcBorders>
              <w:top w:val="nil"/>
              <w:left w:val="nil"/>
              <w:bottom w:val="nil"/>
              <w:right w:val="nil"/>
            </w:tcBorders>
            <w:hideMark/>
          </w:tcPr>
          <w:p w14:paraId="28E719FD"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44DCD29B" w14:textId="77777777" w:rsidR="002A322D" w:rsidRPr="000B485D" w:rsidRDefault="002A322D" w:rsidP="0001374D">
            <w:pPr>
              <w:pStyle w:val="AmColumnHeading"/>
            </w:pPr>
            <w:r w:rsidRPr="000B485D">
              <w:t>Amendamentul</w:t>
            </w:r>
          </w:p>
        </w:tc>
      </w:tr>
      <w:tr w:rsidR="00630128" w:rsidRPr="000B485D" w14:paraId="0C518732" w14:textId="77777777" w:rsidTr="0001374D">
        <w:trPr>
          <w:jc w:val="center"/>
        </w:trPr>
        <w:tc>
          <w:tcPr>
            <w:tcW w:w="4876" w:type="dxa"/>
            <w:tcBorders>
              <w:top w:val="nil"/>
              <w:left w:val="nil"/>
              <w:bottom w:val="nil"/>
              <w:right w:val="nil"/>
            </w:tcBorders>
          </w:tcPr>
          <w:p w14:paraId="17F29098" w14:textId="77777777" w:rsidR="002A322D" w:rsidRPr="000B485D" w:rsidRDefault="002A322D" w:rsidP="0001374D">
            <w:pPr>
              <w:pStyle w:val="Normal6a"/>
            </w:pPr>
          </w:p>
        </w:tc>
        <w:tc>
          <w:tcPr>
            <w:tcW w:w="4876" w:type="dxa"/>
            <w:tcBorders>
              <w:top w:val="nil"/>
              <w:left w:val="nil"/>
              <w:bottom w:val="nil"/>
              <w:right w:val="nil"/>
            </w:tcBorders>
            <w:hideMark/>
          </w:tcPr>
          <w:p w14:paraId="4FA1C6B9" w14:textId="77777777" w:rsidR="002A322D" w:rsidRPr="000B485D" w:rsidRDefault="002A322D" w:rsidP="0001374D">
            <w:pPr>
              <w:pStyle w:val="Normal6a"/>
            </w:pPr>
            <w:r w:rsidRPr="000B485D">
              <w:rPr>
                <w:b/>
                <w:i/>
              </w:rPr>
              <w:t>111a.</w:t>
            </w:r>
            <w:r w:rsidRPr="000B485D">
              <w:tab/>
            </w:r>
            <w:r w:rsidRPr="000B485D">
              <w:rPr>
                <w:b/>
                <w:i/>
              </w:rPr>
              <w:t>observă interesul public deosebit de ridicat pentru anumite investigații EPPO, inclusiv cea privind achiziționarea vaccinurilor împotriva COVID-19 în Uniune; reamintește că transparența trebuie conciliată cu prezumția de nevinovăție și cu integritatea procedurilor; încurajează EPPO să mențină principii clare de comunicare publică privind momentul și modul în care confirmă existența investigațiilor și oferă informații actualizate și să garanteze totodată că există resurse suficiente pentru cazurile de complexitate ridicată cu impact major asupra bugetului și a reputației;</w:t>
            </w:r>
          </w:p>
        </w:tc>
      </w:tr>
    </w:tbl>
    <w:p w14:paraId="2EBC306E"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049AA656" w14:textId="77777777" w:rsidR="002A322D" w:rsidRPr="000B485D" w:rsidRDefault="002A322D" w:rsidP="002A322D">
      <w:r w:rsidRPr="000B485D">
        <w:rPr>
          <w:rStyle w:val="HideTWBExt"/>
        </w:rPr>
        <w:t>&lt;/Amend&gt;</w:t>
      </w:r>
    </w:p>
    <w:p w14:paraId="7ABEAA57"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64</w:t>
      </w:r>
      <w:r w:rsidRPr="000B485D">
        <w:rPr>
          <w:rStyle w:val="HideTWBExt"/>
          <w:b w:val="0"/>
        </w:rPr>
        <w:t>&lt;/NumAm&gt;</w:t>
      </w:r>
    </w:p>
    <w:p w14:paraId="7F99D399" w14:textId="77777777" w:rsidR="002A322D" w:rsidRPr="000B485D" w:rsidRDefault="002A322D" w:rsidP="002A322D">
      <w:pPr>
        <w:pStyle w:val="NormalBold"/>
      </w:pPr>
      <w:r w:rsidRPr="000B485D">
        <w:rPr>
          <w:rStyle w:val="HideTWBExt"/>
          <w:b w:val="0"/>
        </w:rPr>
        <w:t>&lt;RepeatBlock-By&gt;&lt;Members&gt;</w:t>
      </w:r>
      <w:r w:rsidRPr="000B485D">
        <w:t>Cristian Terheş</w:t>
      </w:r>
      <w:r w:rsidRPr="000B485D">
        <w:rPr>
          <w:rStyle w:val="HideTWBExt"/>
          <w:b w:val="0"/>
        </w:rPr>
        <w:t>&lt;/Members&gt;</w:t>
      </w:r>
    </w:p>
    <w:p w14:paraId="4B57887F" w14:textId="77777777" w:rsidR="002A322D" w:rsidRPr="000B485D" w:rsidRDefault="002A322D" w:rsidP="002A322D">
      <w:pPr>
        <w:pStyle w:val="NormalBold"/>
      </w:pPr>
      <w:r w:rsidRPr="000B485D">
        <w:rPr>
          <w:rStyle w:val="HideTWBExt"/>
          <w:b w:val="0"/>
        </w:rPr>
        <w:t>&lt;/RepeatBlock-By&gt;</w:t>
      </w:r>
    </w:p>
    <w:p w14:paraId="781C49F9"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704ECD7D" w14:textId="77777777" w:rsidR="002A322D" w:rsidRPr="000B485D" w:rsidRDefault="002A322D" w:rsidP="002A322D">
      <w:pPr>
        <w:pStyle w:val="NormalBold"/>
      </w:pPr>
      <w:r w:rsidRPr="000B485D">
        <w:rPr>
          <w:rStyle w:val="HideTWBExt"/>
          <w:b w:val="0"/>
        </w:rPr>
        <w:t>&lt;Article&gt;</w:t>
      </w:r>
      <w:r w:rsidRPr="000B485D">
        <w:t>Punctul 112 a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7999BD4C" w14:textId="77777777" w:rsidTr="0001374D">
        <w:trPr>
          <w:trHeight w:val="240"/>
          <w:jc w:val="center"/>
        </w:trPr>
        <w:tc>
          <w:tcPr>
            <w:tcW w:w="9752" w:type="dxa"/>
            <w:gridSpan w:val="2"/>
            <w:tcBorders>
              <w:top w:val="nil"/>
              <w:left w:val="nil"/>
              <w:bottom w:val="nil"/>
              <w:right w:val="nil"/>
            </w:tcBorders>
          </w:tcPr>
          <w:p w14:paraId="1A2E3451" w14:textId="77777777" w:rsidR="002A322D" w:rsidRPr="000B485D" w:rsidRDefault="002A322D" w:rsidP="0001374D"/>
        </w:tc>
      </w:tr>
      <w:tr w:rsidR="00630128" w:rsidRPr="000B485D" w14:paraId="1A272058" w14:textId="77777777" w:rsidTr="0001374D">
        <w:trPr>
          <w:trHeight w:val="240"/>
          <w:jc w:val="center"/>
        </w:trPr>
        <w:tc>
          <w:tcPr>
            <w:tcW w:w="4876" w:type="dxa"/>
            <w:tcBorders>
              <w:top w:val="nil"/>
              <w:left w:val="nil"/>
              <w:bottom w:val="nil"/>
              <w:right w:val="nil"/>
            </w:tcBorders>
            <w:hideMark/>
          </w:tcPr>
          <w:p w14:paraId="19FFFD74"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0CAB13E6" w14:textId="77777777" w:rsidR="002A322D" w:rsidRPr="000B485D" w:rsidRDefault="002A322D" w:rsidP="0001374D">
            <w:pPr>
              <w:pStyle w:val="AmColumnHeading"/>
            </w:pPr>
            <w:r w:rsidRPr="000B485D">
              <w:t>Amendamentul</w:t>
            </w:r>
          </w:p>
        </w:tc>
      </w:tr>
      <w:tr w:rsidR="00630128" w:rsidRPr="000B485D" w14:paraId="118EAC7D" w14:textId="77777777" w:rsidTr="0001374D">
        <w:trPr>
          <w:jc w:val="center"/>
        </w:trPr>
        <w:tc>
          <w:tcPr>
            <w:tcW w:w="4876" w:type="dxa"/>
            <w:tcBorders>
              <w:top w:val="nil"/>
              <w:left w:val="nil"/>
              <w:bottom w:val="nil"/>
              <w:right w:val="nil"/>
            </w:tcBorders>
          </w:tcPr>
          <w:p w14:paraId="6A1095E0" w14:textId="77777777" w:rsidR="002A322D" w:rsidRPr="000B485D" w:rsidRDefault="002A322D" w:rsidP="0001374D">
            <w:pPr>
              <w:pStyle w:val="Normal6a"/>
            </w:pPr>
          </w:p>
        </w:tc>
        <w:tc>
          <w:tcPr>
            <w:tcW w:w="4876" w:type="dxa"/>
            <w:tcBorders>
              <w:top w:val="nil"/>
              <w:left w:val="nil"/>
              <w:bottom w:val="nil"/>
              <w:right w:val="nil"/>
            </w:tcBorders>
            <w:hideMark/>
          </w:tcPr>
          <w:p w14:paraId="19529E46" w14:textId="77777777" w:rsidR="002A322D" w:rsidRPr="000B485D" w:rsidRDefault="002A322D" w:rsidP="0001374D">
            <w:pPr>
              <w:pStyle w:val="Normal6a"/>
            </w:pPr>
            <w:r w:rsidRPr="000B485D">
              <w:rPr>
                <w:b/>
                <w:i/>
              </w:rPr>
              <w:t>112a.</w:t>
            </w:r>
            <w:r w:rsidRPr="000B485D">
              <w:tab/>
            </w:r>
            <w:r w:rsidRPr="000B485D">
              <w:rPr>
                <w:b/>
                <w:i/>
              </w:rPr>
              <w:t>constată cu profundă îngrijorare frauda fără precedent din timpul pandemiei de COVID-19, lipsa de transparență în cadrul instituțiilor publice și gestionarea defectuoasă a fondurilor publice ale UE; subliniază că raportul de activitate al EPPO pentru 2023 evidențiază în continuare numeroase cazuri de fraudă care au legătură cu fondurile alocate pentru pandemia de COVID-19</w:t>
            </w:r>
            <w:r w:rsidRPr="000B485D">
              <w:rPr>
                <w:b/>
                <w:i/>
                <w:vertAlign w:val="superscript"/>
              </w:rPr>
              <w:t>9a</w:t>
            </w:r>
            <w:r w:rsidRPr="000B485D">
              <w:rPr>
                <w:b/>
                <w:i/>
              </w:rPr>
              <w:t>;</w:t>
            </w:r>
          </w:p>
        </w:tc>
      </w:tr>
      <w:tr w:rsidR="00630128" w:rsidRPr="000B485D" w14:paraId="0AEDA888" w14:textId="77777777" w:rsidTr="0001374D">
        <w:trPr>
          <w:jc w:val="center"/>
        </w:trPr>
        <w:tc>
          <w:tcPr>
            <w:tcW w:w="4876" w:type="dxa"/>
            <w:tcBorders>
              <w:top w:val="nil"/>
              <w:left w:val="nil"/>
              <w:bottom w:val="nil"/>
              <w:right w:val="nil"/>
            </w:tcBorders>
          </w:tcPr>
          <w:p w14:paraId="297BEEB5" w14:textId="77777777" w:rsidR="002A322D" w:rsidRPr="000B485D" w:rsidRDefault="002A322D" w:rsidP="0001374D"/>
        </w:tc>
        <w:tc>
          <w:tcPr>
            <w:tcW w:w="4876" w:type="dxa"/>
            <w:tcBorders>
              <w:top w:val="nil"/>
              <w:left w:val="nil"/>
              <w:bottom w:val="nil"/>
              <w:right w:val="nil"/>
            </w:tcBorders>
            <w:hideMark/>
          </w:tcPr>
          <w:p w14:paraId="1281718B" w14:textId="77777777" w:rsidR="002A322D" w:rsidRPr="000B485D" w:rsidRDefault="002A322D" w:rsidP="0001374D">
            <w:pPr>
              <w:pStyle w:val="Normal6a"/>
            </w:pPr>
            <w:r w:rsidRPr="000B485D">
              <w:rPr>
                <w:b/>
                <w:i/>
              </w:rPr>
              <w:t>_________________</w:t>
            </w:r>
          </w:p>
        </w:tc>
      </w:tr>
      <w:tr w:rsidR="00630128" w:rsidRPr="000B485D" w14:paraId="7B3C7162" w14:textId="77777777" w:rsidTr="0001374D">
        <w:trPr>
          <w:jc w:val="center"/>
        </w:trPr>
        <w:tc>
          <w:tcPr>
            <w:tcW w:w="4876" w:type="dxa"/>
            <w:tcBorders>
              <w:top w:val="nil"/>
              <w:left w:val="nil"/>
              <w:bottom w:val="nil"/>
              <w:right w:val="nil"/>
            </w:tcBorders>
          </w:tcPr>
          <w:p w14:paraId="5A672460" w14:textId="77777777" w:rsidR="002A322D" w:rsidRPr="000B485D" w:rsidRDefault="002A322D" w:rsidP="0001374D"/>
        </w:tc>
        <w:tc>
          <w:tcPr>
            <w:tcW w:w="4876" w:type="dxa"/>
            <w:tcBorders>
              <w:top w:val="nil"/>
              <w:left w:val="nil"/>
              <w:bottom w:val="nil"/>
              <w:right w:val="nil"/>
            </w:tcBorders>
            <w:hideMark/>
          </w:tcPr>
          <w:p w14:paraId="41EB4ED7" w14:textId="77777777" w:rsidR="002A322D" w:rsidRPr="000B485D" w:rsidRDefault="002A322D" w:rsidP="0001374D">
            <w:pPr>
              <w:pStyle w:val="Normal6a"/>
            </w:pPr>
            <w:r w:rsidRPr="000B485D">
              <w:rPr>
                <w:b/>
                <w:bCs/>
                <w:i/>
                <w:iCs/>
                <w:vertAlign w:val="superscript"/>
              </w:rPr>
              <w:t>9a</w:t>
            </w:r>
            <w:r w:rsidRPr="000B485D">
              <w:rPr>
                <w:b/>
                <w:bCs/>
                <w:i/>
                <w:iCs/>
              </w:rPr>
              <w:t xml:space="preserve"> https://www.eppo.europa.eu/sites/default/files/2024-06/EPPO_Annual_Report_2023_PDF_RO_0.pdf</w:t>
            </w:r>
          </w:p>
        </w:tc>
      </w:tr>
    </w:tbl>
    <w:p w14:paraId="58D6B04A"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3F35F21B" w14:textId="77777777" w:rsidR="002A322D" w:rsidRPr="000B485D" w:rsidRDefault="002A322D" w:rsidP="002A322D">
      <w:r w:rsidRPr="000B485D">
        <w:rPr>
          <w:rStyle w:val="HideTWBExt"/>
        </w:rPr>
        <w:t>&lt;/Amend&gt;</w:t>
      </w:r>
    </w:p>
    <w:p w14:paraId="499D0F2E"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65</w:t>
      </w:r>
      <w:r w:rsidRPr="000B485D">
        <w:rPr>
          <w:rStyle w:val="HideTWBExt"/>
          <w:b w:val="0"/>
        </w:rPr>
        <w:t>&lt;/NumAm&gt;</w:t>
      </w:r>
    </w:p>
    <w:p w14:paraId="295C3346" w14:textId="77777777" w:rsidR="002A322D" w:rsidRPr="000B485D" w:rsidRDefault="002A322D" w:rsidP="002A322D">
      <w:pPr>
        <w:pStyle w:val="NormalBold"/>
      </w:pPr>
      <w:r w:rsidRPr="000B485D">
        <w:rPr>
          <w:rStyle w:val="HideTWBExt"/>
          <w:b w:val="0"/>
        </w:rPr>
        <w:t>&lt;RepeatBlock-By&gt;&lt;Members&gt;</w:t>
      </w:r>
      <w:r w:rsidRPr="000B485D">
        <w:t>Cristian Terheş</w:t>
      </w:r>
      <w:r w:rsidRPr="000B485D">
        <w:rPr>
          <w:rStyle w:val="HideTWBExt"/>
          <w:b w:val="0"/>
        </w:rPr>
        <w:t>&lt;/Members&gt;</w:t>
      </w:r>
    </w:p>
    <w:p w14:paraId="5127DCEB" w14:textId="77777777" w:rsidR="002A322D" w:rsidRPr="000B485D" w:rsidRDefault="002A322D" w:rsidP="002A322D">
      <w:pPr>
        <w:pStyle w:val="NormalBold"/>
      </w:pPr>
      <w:r w:rsidRPr="000B485D">
        <w:rPr>
          <w:rStyle w:val="HideTWBExt"/>
          <w:b w:val="0"/>
        </w:rPr>
        <w:t>&lt;/RepeatBlock-By&gt;</w:t>
      </w:r>
    </w:p>
    <w:p w14:paraId="01531112"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6AC29004" w14:textId="77777777" w:rsidR="002A322D" w:rsidRPr="000B485D" w:rsidRDefault="002A322D" w:rsidP="002A322D">
      <w:pPr>
        <w:pStyle w:val="NormalBold"/>
      </w:pPr>
      <w:r w:rsidRPr="000B485D">
        <w:rPr>
          <w:rStyle w:val="HideTWBExt"/>
          <w:b w:val="0"/>
        </w:rPr>
        <w:t>&lt;Article&gt;</w:t>
      </w:r>
      <w:r w:rsidRPr="000B485D">
        <w:t>Punctul 112 b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581F6EDA" w14:textId="77777777" w:rsidTr="0001374D">
        <w:trPr>
          <w:trHeight w:val="240"/>
          <w:jc w:val="center"/>
        </w:trPr>
        <w:tc>
          <w:tcPr>
            <w:tcW w:w="9752" w:type="dxa"/>
            <w:gridSpan w:val="2"/>
            <w:tcBorders>
              <w:top w:val="nil"/>
              <w:left w:val="nil"/>
              <w:bottom w:val="nil"/>
              <w:right w:val="nil"/>
            </w:tcBorders>
          </w:tcPr>
          <w:p w14:paraId="451BD74D" w14:textId="77777777" w:rsidR="002A322D" w:rsidRPr="000B485D" w:rsidRDefault="002A322D" w:rsidP="0001374D"/>
        </w:tc>
      </w:tr>
      <w:tr w:rsidR="00630128" w:rsidRPr="000B485D" w14:paraId="30CE7A7A" w14:textId="77777777" w:rsidTr="0001374D">
        <w:trPr>
          <w:trHeight w:val="240"/>
          <w:jc w:val="center"/>
        </w:trPr>
        <w:tc>
          <w:tcPr>
            <w:tcW w:w="4876" w:type="dxa"/>
            <w:tcBorders>
              <w:top w:val="nil"/>
              <w:left w:val="nil"/>
              <w:bottom w:val="nil"/>
              <w:right w:val="nil"/>
            </w:tcBorders>
            <w:hideMark/>
          </w:tcPr>
          <w:p w14:paraId="48EC7EC8"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33C8937A" w14:textId="77777777" w:rsidR="002A322D" w:rsidRPr="000B485D" w:rsidRDefault="002A322D" w:rsidP="0001374D">
            <w:pPr>
              <w:pStyle w:val="AmColumnHeading"/>
            </w:pPr>
            <w:r w:rsidRPr="000B485D">
              <w:t>Amendamentul</w:t>
            </w:r>
          </w:p>
        </w:tc>
      </w:tr>
      <w:tr w:rsidR="00630128" w:rsidRPr="000B485D" w14:paraId="17BB89BD" w14:textId="77777777" w:rsidTr="0001374D">
        <w:trPr>
          <w:jc w:val="center"/>
        </w:trPr>
        <w:tc>
          <w:tcPr>
            <w:tcW w:w="4876" w:type="dxa"/>
            <w:tcBorders>
              <w:top w:val="nil"/>
              <w:left w:val="nil"/>
              <w:bottom w:val="nil"/>
              <w:right w:val="nil"/>
            </w:tcBorders>
          </w:tcPr>
          <w:p w14:paraId="7C3D54E9" w14:textId="77777777" w:rsidR="002A322D" w:rsidRPr="000B485D" w:rsidRDefault="002A322D" w:rsidP="0001374D">
            <w:pPr>
              <w:pStyle w:val="Normal6a"/>
            </w:pPr>
          </w:p>
        </w:tc>
        <w:tc>
          <w:tcPr>
            <w:tcW w:w="4876" w:type="dxa"/>
            <w:tcBorders>
              <w:top w:val="nil"/>
              <w:left w:val="nil"/>
              <w:bottom w:val="nil"/>
              <w:right w:val="nil"/>
            </w:tcBorders>
            <w:hideMark/>
          </w:tcPr>
          <w:p w14:paraId="57EF707E" w14:textId="77777777" w:rsidR="002A322D" w:rsidRPr="000B485D" w:rsidRDefault="002A322D" w:rsidP="0001374D">
            <w:pPr>
              <w:pStyle w:val="Normal6a"/>
            </w:pPr>
            <w:r w:rsidRPr="000B485D">
              <w:rPr>
                <w:b/>
                <w:i/>
              </w:rPr>
              <w:t>112b.</w:t>
            </w:r>
            <w:r w:rsidRPr="000B485D">
              <w:tab/>
            </w:r>
            <w:r w:rsidRPr="000B485D">
              <w:rPr>
                <w:b/>
                <w:i/>
              </w:rPr>
              <w:t>își exprimă îngrijorarea profundă cu privire la lipsa de transparență și comunicare publică în legătură cu investigația privind achiziționarea vaccinurilor împotriva COVID-19 în Uniunea Europeană, considerată, în general, ca fiind unul dintre cele mai mari cazuri de fraudă care au stârnit un interes public semnificativ; observă că Parchetul European a demarat o investigație în 2022, însă cetățenii nu au fost încă informați cu privire la progresele sau rezultatele înregistrate; îndeamnă EPPO să aloce resurse umane și financiare adecvate pentru a asigura finalizarea rapidă a investigației și să comunice public, fără întârzieri nejustificate, informații clare privind stadiul și concluziile acesteia, respectând pe deplin constrângerile legale;</w:t>
            </w:r>
          </w:p>
        </w:tc>
      </w:tr>
    </w:tbl>
    <w:p w14:paraId="109FC3B9"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5C243C30" w14:textId="77777777" w:rsidR="002A322D" w:rsidRPr="000B485D" w:rsidRDefault="002A322D" w:rsidP="002A322D">
      <w:r w:rsidRPr="000B485D">
        <w:rPr>
          <w:rStyle w:val="HideTWBExt"/>
        </w:rPr>
        <w:t>&lt;/Amend&gt;</w:t>
      </w:r>
    </w:p>
    <w:p w14:paraId="5742EBD7"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66</w:t>
      </w:r>
      <w:r w:rsidRPr="000B485D">
        <w:rPr>
          <w:rStyle w:val="HideTWBExt"/>
          <w:b w:val="0"/>
        </w:rPr>
        <w:t>&lt;/NumAm&gt;</w:t>
      </w:r>
    </w:p>
    <w:p w14:paraId="3D5E707F" w14:textId="77777777" w:rsidR="002A322D" w:rsidRPr="000B485D" w:rsidRDefault="002A322D" w:rsidP="002A322D">
      <w:pPr>
        <w:pStyle w:val="NormalBold"/>
      </w:pPr>
      <w:r w:rsidRPr="000B485D">
        <w:rPr>
          <w:rStyle w:val="HideTWBExt"/>
          <w:b w:val="0"/>
        </w:rPr>
        <w:t>&lt;RepeatBlock-By&gt;&lt;Members&gt;</w:t>
      </w:r>
      <w:r w:rsidRPr="000B485D">
        <w:t>Cristian Terheş</w:t>
      </w:r>
      <w:r w:rsidRPr="000B485D">
        <w:rPr>
          <w:rStyle w:val="HideTWBExt"/>
          <w:b w:val="0"/>
        </w:rPr>
        <w:t>&lt;/Members&gt;</w:t>
      </w:r>
    </w:p>
    <w:p w14:paraId="6B0E865C" w14:textId="77777777" w:rsidR="002A322D" w:rsidRPr="000B485D" w:rsidRDefault="002A322D" w:rsidP="002A322D">
      <w:pPr>
        <w:pStyle w:val="NormalBold"/>
      </w:pPr>
      <w:r w:rsidRPr="000B485D">
        <w:rPr>
          <w:rStyle w:val="HideTWBExt"/>
          <w:b w:val="0"/>
        </w:rPr>
        <w:t>&lt;/RepeatBlock-By&gt;</w:t>
      </w:r>
    </w:p>
    <w:p w14:paraId="2745698A"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2CEE9F30" w14:textId="77777777" w:rsidR="002A322D" w:rsidRPr="000B485D" w:rsidRDefault="002A322D" w:rsidP="002A322D">
      <w:pPr>
        <w:pStyle w:val="NormalBold"/>
      </w:pPr>
      <w:r w:rsidRPr="000B485D">
        <w:rPr>
          <w:rStyle w:val="HideTWBExt"/>
          <w:b w:val="0"/>
        </w:rPr>
        <w:t>&lt;Article&gt;</w:t>
      </w:r>
      <w:r w:rsidRPr="000B485D">
        <w:t>Punctul 112 c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7B19157E" w14:textId="77777777" w:rsidTr="0001374D">
        <w:trPr>
          <w:trHeight w:val="240"/>
          <w:jc w:val="center"/>
        </w:trPr>
        <w:tc>
          <w:tcPr>
            <w:tcW w:w="9752" w:type="dxa"/>
            <w:gridSpan w:val="2"/>
            <w:tcBorders>
              <w:top w:val="nil"/>
              <w:left w:val="nil"/>
              <w:bottom w:val="nil"/>
              <w:right w:val="nil"/>
            </w:tcBorders>
          </w:tcPr>
          <w:p w14:paraId="595DB5EC" w14:textId="77777777" w:rsidR="002A322D" w:rsidRPr="000B485D" w:rsidRDefault="002A322D" w:rsidP="0001374D"/>
        </w:tc>
      </w:tr>
      <w:tr w:rsidR="00630128" w:rsidRPr="000B485D" w14:paraId="7E16DCBC" w14:textId="77777777" w:rsidTr="0001374D">
        <w:trPr>
          <w:trHeight w:val="240"/>
          <w:jc w:val="center"/>
        </w:trPr>
        <w:tc>
          <w:tcPr>
            <w:tcW w:w="4876" w:type="dxa"/>
            <w:tcBorders>
              <w:top w:val="nil"/>
              <w:left w:val="nil"/>
              <w:bottom w:val="nil"/>
              <w:right w:val="nil"/>
            </w:tcBorders>
            <w:hideMark/>
          </w:tcPr>
          <w:p w14:paraId="0C5A7F28"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06CCE917" w14:textId="77777777" w:rsidR="002A322D" w:rsidRPr="000B485D" w:rsidRDefault="002A322D" w:rsidP="0001374D">
            <w:pPr>
              <w:pStyle w:val="AmColumnHeading"/>
            </w:pPr>
            <w:r w:rsidRPr="000B485D">
              <w:t>Amendamentul</w:t>
            </w:r>
          </w:p>
        </w:tc>
      </w:tr>
      <w:tr w:rsidR="00630128" w:rsidRPr="000B485D" w14:paraId="58E65A17" w14:textId="77777777" w:rsidTr="0001374D">
        <w:trPr>
          <w:jc w:val="center"/>
        </w:trPr>
        <w:tc>
          <w:tcPr>
            <w:tcW w:w="4876" w:type="dxa"/>
            <w:tcBorders>
              <w:top w:val="nil"/>
              <w:left w:val="nil"/>
              <w:bottom w:val="nil"/>
              <w:right w:val="nil"/>
            </w:tcBorders>
          </w:tcPr>
          <w:p w14:paraId="4E1F2024" w14:textId="77777777" w:rsidR="002A322D" w:rsidRPr="000B485D" w:rsidRDefault="002A322D" w:rsidP="0001374D">
            <w:pPr>
              <w:pStyle w:val="Normal6a"/>
            </w:pPr>
          </w:p>
        </w:tc>
        <w:tc>
          <w:tcPr>
            <w:tcW w:w="4876" w:type="dxa"/>
            <w:tcBorders>
              <w:top w:val="nil"/>
              <w:left w:val="nil"/>
              <w:bottom w:val="nil"/>
              <w:right w:val="nil"/>
            </w:tcBorders>
            <w:hideMark/>
          </w:tcPr>
          <w:p w14:paraId="1B20EB0F" w14:textId="77777777" w:rsidR="002A322D" w:rsidRPr="000B485D" w:rsidRDefault="002A322D" w:rsidP="0001374D">
            <w:pPr>
              <w:pStyle w:val="Normal6a"/>
            </w:pPr>
            <w:r w:rsidRPr="000B485D">
              <w:rPr>
                <w:b/>
                <w:i/>
              </w:rPr>
              <w:t>112c.</w:t>
            </w:r>
            <w:r w:rsidRPr="000B485D">
              <w:tab/>
            </w:r>
            <w:r w:rsidRPr="000B485D">
              <w:rPr>
                <w:b/>
                <w:i/>
              </w:rPr>
              <w:t>solicită o examinare cuprinzătoare a modului în care Comisia Europeană utilizează fonduri publice pentru a finanța organizații implicate în activități de advocacy legate de prioritățile sale de politică; subliniază că este nevoie de transparență deplină în activitățile de lobby; încurajează EPPO să acorde atenție sporită monitorizării finanțării din partea UE pe care Comisia o alocă ONG-urilor; subliniază că Raportul special nr. 11/2025 al CCE privind finanțarea acordată de UE ONG-urilor evidențiază deficiențe grave în materie de transparență și supraveghere, inclusiv probleme legate de clasificare, trasabilitate și monitorizarea organizațiilor care primesc fonduri europene, și este preluat în dezbaterile politice privind transparența finanțării ONG-urilor</w:t>
            </w:r>
            <w:r w:rsidRPr="000B485D">
              <w:rPr>
                <w:b/>
                <w:i/>
                <w:vertAlign w:val="superscript"/>
              </w:rPr>
              <w:t>1a</w:t>
            </w:r>
            <w:r w:rsidRPr="000B485D">
              <w:rPr>
                <w:b/>
                <w:i/>
              </w:rPr>
              <w:t>;</w:t>
            </w:r>
          </w:p>
        </w:tc>
      </w:tr>
      <w:tr w:rsidR="00630128" w:rsidRPr="000B485D" w14:paraId="0C832356" w14:textId="77777777" w:rsidTr="0001374D">
        <w:trPr>
          <w:jc w:val="center"/>
        </w:trPr>
        <w:tc>
          <w:tcPr>
            <w:tcW w:w="4876" w:type="dxa"/>
            <w:tcBorders>
              <w:top w:val="nil"/>
              <w:left w:val="nil"/>
              <w:bottom w:val="nil"/>
              <w:right w:val="nil"/>
            </w:tcBorders>
          </w:tcPr>
          <w:p w14:paraId="181B14AD" w14:textId="77777777" w:rsidR="002A322D" w:rsidRPr="000B485D" w:rsidRDefault="002A322D" w:rsidP="0001374D"/>
        </w:tc>
        <w:tc>
          <w:tcPr>
            <w:tcW w:w="4876" w:type="dxa"/>
            <w:tcBorders>
              <w:top w:val="nil"/>
              <w:left w:val="nil"/>
              <w:bottom w:val="nil"/>
              <w:right w:val="nil"/>
            </w:tcBorders>
            <w:hideMark/>
          </w:tcPr>
          <w:p w14:paraId="61F4EF09" w14:textId="77777777" w:rsidR="002A322D" w:rsidRPr="000B485D" w:rsidRDefault="002A322D" w:rsidP="0001374D">
            <w:pPr>
              <w:pStyle w:val="Normal6a"/>
            </w:pPr>
            <w:r w:rsidRPr="000B485D">
              <w:rPr>
                <w:b/>
                <w:i/>
              </w:rPr>
              <w:t>_________________</w:t>
            </w:r>
          </w:p>
        </w:tc>
      </w:tr>
      <w:tr w:rsidR="00630128" w:rsidRPr="000B485D" w14:paraId="50D8693A" w14:textId="77777777" w:rsidTr="0001374D">
        <w:trPr>
          <w:jc w:val="center"/>
        </w:trPr>
        <w:tc>
          <w:tcPr>
            <w:tcW w:w="4876" w:type="dxa"/>
            <w:tcBorders>
              <w:top w:val="nil"/>
              <w:left w:val="nil"/>
              <w:bottom w:val="nil"/>
              <w:right w:val="nil"/>
            </w:tcBorders>
          </w:tcPr>
          <w:p w14:paraId="1DEF3F69" w14:textId="77777777" w:rsidR="002A322D" w:rsidRPr="000B485D" w:rsidRDefault="002A322D" w:rsidP="0001374D"/>
        </w:tc>
        <w:tc>
          <w:tcPr>
            <w:tcW w:w="4876" w:type="dxa"/>
            <w:tcBorders>
              <w:top w:val="nil"/>
              <w:left w:val="nil"/>
              <w:bottom w:val="nil"/>
              <w:right w:val="nil"/>
            </w:tcBorders>
            <w:hideMark/>
          </w:tcPr>
          <w:p w14:paraId="7E605637" w14:textId="77777777" w:rsidR="002A322D" w:rsidRPr="000B485D" w:rsidRDefault="002A322D" w:rsidP="0001374D">
            <w:pPr>
              <w:pStyle w:val="Normal6a"/>
            </w:pPr>
            <w:r w:rsidRPr="000B485D">
              <w:rPr>
                <w:b/>
                <w:bCs/>
                <w:i/>
                <w:iCs/>
                <w:vertAlign w:val="superscript"/>
              </w:rPr>
              <w:t>1a</w:t>
            </w:r>
            <w:r w:rsidRPr="000B485D">
              <w:rPr>
                <w:b/>
                <w:bCs/>
                <w:i/>
                <w:iCs/>
              </w:rPr>
              <w:t xml:space="preserve"> https://www.eca.europa.eu/ro/publications/sr-2025-11</w:t>
            </w:r>
          </w:p>
        </w:tc>
      </w:tr>
    </w:tbl>
    <w:p w14:paraId="1949A99E"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39FCDA2E" w14:textId="77777777" w:rsidR="002A322D" w:rsidRPr="000B485D" w:rsidRDefault="002A322D" w:rsidP="002A322D">
      <w:r w:rsidRPr="000B485D">
        <w:rPr>
          <w:rStyle w:val="HideTWBExt"/>
        </w:rPr>
        <w:t>&lt;/Amend&gt;</w:t>
      </w:r>
    </w:p>
    <w:p w14:paraId="7CA0B50C"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67</w:t>
      </w:r>
      <w:r w:rsidRPr="000B485D">
        <w:rPr>
          <w:rStyle w:val="HideTWBExt"/>
          <w:b w:val="0"/>
        </w:rPr>
        <w:t>&lt;/NumAm&gt;</w:t>
      </w:r>
    </w:p>
    <w:p w14:paraId="3C4E822C" w14:textId="77777777" w:rsidR="002A322D" w:rsidRPr="000B485D" w:rsidRDefault="002A322D" w:rsidP="002A322D">
      <w:pPr>
        <w:pStyle w:val="NormalBold"/>
      </w:pPr>
      <w:r w:rsidRPr="000B485D">
        <w:rPr>
          <w:rStyle w:val="HideTWBExt"/>
          <w:b w:val="0"/>
        </w:rPr>
        <w:t>&lt;RepeatBlock-By&gt;&lt;Members&gt;</w:t>
      </w:r>
      <w:r w:rsidRPr="000B485D">
        <w:t>Cristian Terheş</w:t>
      </w:r>
      <w:r w:rsidRPr="000B485D">
        <w:rPr>
          <w:rStyle w:val="HideTWBExt"/>
          <w:b w:val="0"/>
        </w:rPr>
        <w:t>&lt;/Members&gt;</w:t>
      </w:r>
    </w:p>
    <w:p w14:paraId="2AE4B2B8" w14:textId="77777777" w:rsidR="002A322D" w:rsidRPr="000B485D" w:rsidRDefault="002A322D" w:rsidP="002A322D">
      <w:pPr>
        <w:pStyle w:val="NormalBold"/>
      </w:pPr>
      <w:r w:rsidRPr="000B485D">
        <w:rPr>
          <w:rStyle w:val="HideTWBExt"/>
          <w:b w:val="0"/>
        </w:rPr>
        <w:t>&lt;/RepeatBlock-By&gt;</w:t>
      </w:r>
    </w:p>
    <w:p w14:paraId="22A9036E"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48F54A7C" w14:textId="77777777" w:rsidR="002A322D" w:rsidRPr="000B485D" w:rsidRDefault="002A322D" w:rsidP="002A322D">
      <w:pPr>
        <w:pStyle w:val="NormalBold"/>
      </w:pPr>
      <w:r w:rsidRPr="000B485D">
        <w:rPr>
          <w:rStyle w:val="HideTWBExt"/>
          <w:b w:val="0"/>
        </w:rPr>
        <w:t>&lt;Article&gt;</w:t>
      </w:r>
      <w:r w:rsidRPr="000B485D">
        <w:t>Punctul 112 d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33D3E0E9" w14:textId="77777777" w:rsidTr="0001374D">
        <w:trPr>
          <w:trHeight w:val="240"/>
          <w:jc w:val="center"/>
        </w:trPr>
        <w:tc>
          <w:tcPr>
            <w:tcW w:w="9752" w:type="dxa"/>
            <w:gridSpan w:val="2"/>
            <w:tcBorders>
              <w:top w:val="nil"/>
              <w:left w:val="nil"/>
              <w:bottom w:val="nil"/>
              <w:right w:val="nil"/>
            </w:tcBorders>
          </w:tcPr>
          <w:p w14:paraId="05374161" w14:textId="77777777" w:rsidR="002A322D" w:rsidRPr="000B485D" w:rsidRDefault="002A322D" w:rsidP="0001374D"/>
        </w:tc>
      </w:tr>
      <w:tr w:rsidR="00630128" w:rsidRPr="000B485D" w14:paraId="1DDA87A4" w14:textId="77777777" w:rsidTr="0001374D">
        <w:trPr>
          <w:trHeight w:val="240"/>
          <w:jc w:val="center"/>
        </w:trPr>
        <w:tc>
          <w:tcPr>
            <w:tcW w:w="4876" w:type="dxa"/>
            <w:tcBorders>
              <w:top w:val="nil"/>
              <w:left w:val="nil"/>
              <w:bottom w:val="nil"/>
              <w:right w:val="nil"/>
            </w:tcBorders>
            <w:hideMark/>
          </w:tcPr>
          <w:p w14:paraId="626806BC"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4BD74E10" w14:textId="77777777" w:rsidR="002A322D" w:rsidRPr="000B485D" w:rsidRDefault="002A322D" w:rsidP="0001374D">
            <w:pPr>
              <w:pStyle w:val="AmColumnHeading"/>
            </w:pPr>
            <w:r w:rsidRPr="000B485D">
              <w:t>Amendamentul</w:t>
            </w:r>
          </w:p>
        </w:tc>
      </w:tr>
      <w:tr w:rsidR="00630128" w:rsidRPr="000B485D" w14:paraId="744309F1" w14:textId="77777777" w:rsidTr="0001374D">
        <w:trPr>
          <w:jc w:val="center"/>
        </w:trPr>
        <w:tc>
          <w:tcPr>
            <w:tcW w:w="4876" w:type="dxa"/>
            <w:tcBorders>
              <w:top w:val="nil"/>
              <w:left w:val="nil"/>
              <w:bottom w:val="nil"/>
              <w:right w:val="nil"/>
            </w:tcBorders>
          </w:tcPr>
          <w:p w14:paraId="63927186" w14:textId="77777777" w:rsidR="002A322D" w:rsidRPr="000B485D" w:rsidRDefault="002A322D" w:rsidP="0001374D">
            <w:pPr>
              <w:pStyle w:val="Normal6a"/>
            </w:pPr>
          </w:p>
        </w:tc>
        <w:tc>
          <w:tcPr>
            <w:tcW w:w="4876" w:type="dxa"/>
            <w:tcBorders>
              <w:top w:val="nil"/>
              <w:left w:val="nil"/>
              <w:bottom w:val="nil"/>
              <w:right w:val="nil"/>
            </w:tcBorders>
            <w:hideMark/>
          </w:tcPr>
          <w:p w14:paraId="0419FE72" w14:textId="77777777" w:rsidR="002A322D" w:rsidRPr="000B485D" w:rsidRDefault="002A322D" w:rsidP="0001374D">
            <w:pPr>
              <w:pStyle w:val="Normal6a"/>
            </w:pPr>
            <w:r w:rsidRPr="000B485D">
              <w:rPr>
                <w:b/>
                <w:i/>
              </w:rPr>
              <w:t>112d.</w:t>
            </w:r>
            <w:r w:rsidRPr="000B485D">
              <w:tab/>
            </w:r>
            <w:r w:rsidRPr="000B485D">
              <w:rPr>
                <w:b/>
                <w:i/>
              </w:rPr>
              <w:t>solicită o anchetă imediată privind utilizarea fondurilor publice de către Comisia Europeană pentru a finanța un grup de lobby ocult care îi promovează propriile politici verzi; subliniază că activitatea de lobby ar trebui să fie transparentă, cu dezvăluirea completă a tuturor părților implicate;</w:t>
            </w:r>
          </w:p>
        </w:tc>
      </w:tr>
    </w:tbl>
    <w:p w14:paraId="4AE15B09"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426E451B" w14:textId="77777777" w:rsidR="002A322D" w:rsidRPr="000B485D" w:rsidRDefault="002A322D" w:rsidP="002A322D">
      <w:r w:rsidRPr="000B485D">
        <w:rPr>
          <w:rStyle w:val="HideTWBExt"/>
        </w:rPr>
        <w:t>&lt;/Amend&gt;</w:t>
      </w:r>
    </w:p>
    <w:p w14:paraId="4A756E1E"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68</w:t>
      </w:r>
      <w:r w:rsidRPr="000B485D">
        <w:rPr>
          <w:rStyle w:val="HideTWBExt"/>
          <w:b w:val="0"/>
        </w:rPr>
        <w:t>&lt;/NumAm&gt;</w:t>
      </w:r>
    </w:p>
    <w:p w14:paraId="160E5D93" w14:textId="77777777" w:rsidR="002A322D" w:rsidRPr="000B485D" w:rsidRDefault="002A322D" w:rsidP="002A322D">
      <w:pPr>
        <w:pStyle w:val="NormalBold"/>
      </w:pPr>
      <w:r w:rsidRPr="000B485D">
        <w:rPr>
          <w:rStyle w:val="HideTWBExt"/>
          <w:b w:val="0"/>
        </w:rPr>
        <w:t>&lt;RepeatBlock-By&gt;&lt;Members&gt;</w:t>
      </w:r>
      <w:r w:rsidRPr="000B485D">
        <w:t>Caterina Chinnici</w:t>
      </w:r>
      <w:r w:rsidRPr="000B485D">
        <w:rPr>
          <w:rStyle w:val="HideTWBExt"/>
          <w:b w:val="0"/>
        </w:rPr>
        <w:t>&lt;/Members&gt;</w:t>
      </w:r>
    </w:p>
    <w:p w14:paraId="4028A0BA" w14:textId="77777777" w:rsidR="002A322D" w:rsidRPr="000B485D" w:rsidRDefault="002A322D" w:rsidP="002A322D">
      <w:pPr>
        <w:pStyle w:val="NormalBold"/>
      </w:pPr>
      <w:r w:rsidRPr="000B485D">
        <w:rPr>
          <w:rStyle w:val="HideTWBExt"/>
          <w:b w:val="0"/>
        </w:rPr>
        <w:t>&lt;/RepeatBlock-By&gt;</w:t>
      </w:r>
    </w:p>
    <w:p w14:paraId="71AACE9E"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40C57571" w14:textId="77777777" w:rsidR="002A322D" w:rsidRPr="000B485D" w:rsidRDefault="002A322D" w:rsidP="002A322D">
      <w:pPr>
        <w:pStyle w:val="NormalBold"/>
      </w:pPr>
      <w:r w:rsidRPr="000B485D">
        <w:rPr>
          <w:rStyle w:val="HideTWBExt"/>
          <w:b w:val="0"/>
        </w:rPr>
        <w:t>&lt;Article&gt;</w:t>
      </w:r>
      <w:r w:rsidRPr="000B485D">
        <w:t>Subtitlul 10</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4B012532" w14:textId="77777777" w:rsidTr="0001374D">
        <w:trPr>
          <w:trHeight w:val="240"/>
          <w:jc w:val="center"/>
        </w:trPr>
        <w:tc>
          <w:tcPr>
            <w:tcW w:w="9752" w:type="dxa"/>
            <w:gridSpan w:val="2"/>
            <w:tcBorders>
              <w:top w:val="nil"/>
              <w:left w:val="nil"/>
              <w:bottom w:val="nil"/>
              <w:right w:val="nil"/>
            </w:tcBorders>
          </w:tcPr>
          <w:p w14:paraId="72373535" w14:textId="77777777" w:rsidR="002A322D" w:rsidRPr="000B485D" w:rsidRDefault="002A322D" w:rsidP="0001374D"/>
        </w:tc>
      </w:tr>
      <w:tr w:rsidR="00630128" w:rsidRPr="000B485D" w14:paraId="63D6FFC6" w14:textId="77777777" w:rsidTr="0001374D">
        <w:trPr>
          <w:trHeight w:val="240"/>
          <w:jc w:val="center"/>
        </w:trPr>
        <w:tc>
          <w:tcPr>
            <w:tcW w:w="4876" w:type="dxa"/>
            <w:tcBorders>
              <w:top w:val="nil"/>
              <w:left w:val="nil"/>
              <w:bottom w:val="nil"/>
              <w:right w:val="nil"/>
            </w:tcBorders>
            <w:hideMark/>
          </w:tcPr>
          <w:p w14:paraId="05FCBB38"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4BA714D5" w14:textId="77777777" w:rsidR="002A322D" w:rsidRPr="000B485D" w:rsidRDefault="002A322D" w:rsidP="0001374D">
            <w:pPr>
              <w:pStyle w:val="AmColumnHeading"/>
            </w:pPr>
            <w:r w:rsidRPr="000B485D">
              <w:t>Amendamentul</w:t>
            </w:r>
          </w:p>
        </w:tc>
      </w:tr>
      <w:tr w:rsidR="00630128" w:rsidRPr="000B485D" w14:paraId="622CB025" w14:textId="77777777" w:rsidTr="0001374D">
        <w:trPr>
          <w:jc w:val="center"/>
        </w:trPr>
        <w:tc>
          <w:tcPr>
            <w:tcW w:w="4876" w:type="dxa"/>
            <w:tcBorders>
              <w:top w:val="nil"/>
              <w:left w:val="nil"/>
              <w:bottom w:val="nil"/>
              <w:right w:val="nil"/>
            </w:tcBorders>
            <w:hideMark/>
          </w:tcPr>
          <w:p w14:paraId="4A1F4B4F" w14:textId="77777777" w:rsidR="002A322D" w:rsidRPr="000B485D" w:rsidRDefault="002A322D" w:rsidP="0001374D">
            <w:pPr>
              <w:pStyle w:val="Normal6a"/>
            </w:pPr>
            <w:r w:rsidRPr="000B485D">
              <w:t>Efectul războiului de agresiune al Rusiei asupra Ucrainei</w:t>
            </w:r>
          </w:p>
        </w:tc>
        <w:tc>
          <w:tcPr>
            <w:tcW w:w="4876" w:type="dxa"/>
            <w:tcBorders>
              <w:top w:val="nil"/>
              <w:left w:val="nil"/>
              <w:bottom w:val="nil"/>
              <w:right w:val="nil"/>
            </w:tcBorders>
            <w:hideMark/>
          </w:tcPr>
          <w:p w14:paraId="2D99039F" w14:textId="77777777" w:rsidR="002A322D" w:rsidRPr="000B485D" w:rsidRDefault="002A322D" w:rsidP="0001374D">
            <w:pPr>
              <w:pStyle w:val="Normal6a"/>
            </w:pPr>
            <w:r w:rsidRPr="000B485D">
              <w:t xml:space="preserve">Efectul războiului </w:t>
            </w:r>
            <w:r w:rsidRPr="000B485D">
              <w:rPr>
                <w:b/>
                <w:bCs/>
                <w:i/>
                <w:iCs/>
              </w:rPr>
              <w:t>ilegal</w:t>
            </w:r>
            <w:r w:rsidRPr="000B485D">
              <w:t xml:space="preserve"> de agresiune al Rusiei asupra Ucrainei</w:t>
            </w:r>
          </w:p>
        </w:tc>
      </w:tr>
    </w:tbl>
    <w:p w14:paraId="676E5CEC"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0FEFAFA4" w14:textId="77777777" w:rsidR="002A322D" w:rsidRPr="000B485D" w:rsidRDefault="002A322D" w:rsidP="002A322D">
      <w:r w:rsidRPr="000B485D">
        <w:rPr>
          <w:rStyle w:val="HideTWBExt"/>
        </w:rPr>
        <w:t>&lt;/Amend&gt;</w:t>
      </w:r>
    </w:p>
    <w:p w14:paraId="7747BCFF" w14:textId="77777777" w:rsidR="002A322D" w:rsidRPr="000B485D" w:rsidRDefault="002A322D" w:rsidP="002A322D">
      <w:pPr>
        <w:pStyle w:val="AmNumberTabs"/>
      </w:pPr>
      <w:r w:rsidRPr="000B485D">
        <w:rPr>
          <w:rStyle w:val="HideTWBExt"/>
          <w:b w:val="0"/>
        </w:rPr>
        <w:t>&lt;Amend&gt;</w:t>
      </w:r>
      <w:r w:rsidRPr="000B485D">
        <w:t>Amendamentul</w:t>
      </w:r>
      <w:r w:rsidRPr="000B485D">
        <w:tab/>
      </w:r>
      <w:r w:rsidRPr="000B485D">
        <w:tab/>
      </w:r>
      <w:r w:rsidRPr="000B485D">
        <w:rPr>
          <w:rStyle w:val="HideTWBExt"/>
          <w:b w:val="0"/>
        </w:rPr>
        <w:t>&lt;NumAm&gt;</w:t>
      </w:r>
      <w:r w:rsidRPr="000B485D">
        <w:t>69</w:t>
      </w:r>
      <w:r w:rsidRPr="000B485D">
        <w:rPr>
          <w:rStyle w:val="HideTWBExt"/>
          <w:b w:val="0"/>
        </w:rPr>
        <w:t>&lt;/NumAm&gt;</w:t>
      </w:r>
    </w:p>
    <w:p w14:paraId="162A8457" w14:textId="77777777" w:rsidR="002A322D" w:rsidRPr="000B485D" w:rsidRDefault="002A322D" w:rsidP="002A322D">
      <w:pPr>
        <w:pStyle w:val="NormalBold"/>
      </w:pPr>
      <w:r w:rsidRPr="000B485D">
        <w:rPr>
          <w:rStyle w:val="HideTWBExt"/>
          <w:b w:val="0"/>
        </w:rPr>
        <w:t>&lt;RepeatBlock-By&gt;&lt;Members&gt;</w:t>
      </w:r>
      <w:r w:rsidRPr="000B485D">
        <w:t>Damian Boeselager</w:t>
      </w:r>
      <w:r w:rsidRPr="000B485D">
        <w:rPr>
          <w:rStyle w:val="HideTWBExt"/>
          <w:b w:val="0"/>
        </w:rPr>
        <w:t>&lt;/Members&gt;</w:t>
      </w:r>
    </w:p>
    <w:p w14:paraId="7823C143" w14:textId="77777777" w:rsidR="002A322D" w:rsidRPr="000B485D" w:rsidRDefault="002A322D" w:rsidP="002A322D">
      <w:r w:rsidRPr="000B485D">
        <w:rPr>
          <w:rStyle w:val="HideTWBExt"/>
        </w:rPr>
        <w:t>&lt;AuNomDe&gt;</w:t>
      </w:r>
      <w:r w:rsidRPr="000B485D">
        <w:rPr>
          <w:rStyle w:val="HideTWBInt"/>
        </w:rPr>
        <w:t>{Verts/ALE}</w:t>
      </w:r>
      <w:r w:rsidRPr="000B485D">
        <w:t>în numele Grupului Verts/ALE</w:t>
      </w:r>
      <w:r w:rsidRPr="000B485D">
        <w:rPr>
          <w:rStyle w:val="HideTWBExt"/>
        </w:rPr>
        <w:t>&lt;/AuNomDe&gt;</w:t>
      </w:r>
    </w:p>
    <w:p w14:paraId="0EBA285F" w14:textId="77777777" w:rsidR="002A322D" w:rsidRPr="000B485D" w:rsidRDefault="002A322D" w:rsidP="002A322D">
      <w:pPr>
        <w:pStyle w:val="NormalBold"/>
      </w:pPr>
      <w:r w:rsidRPr="000B485D">
        <w:rPr>
          <w:rStyle w:val="HideTWBExt"/>
          <w:b w:val="0"/>
        </w:rPr>
        <w:t>&lt;/RepeatBlock-By&gt;</w:t>
      </w:r>
    </w:p>
    <w:p w14:paraId="16AB6FE6" w14:textId="77777777" w:rsidR="002A322D" w:rsidRPr="000B485D" w:rsidRDefault="002A322D" w:rsidP="002A322D">
      <w:pPr>
        <w:pStyle w:val="NormalBold"/>
      </w:pPr>
      <w:r w:rsidRPr="000B485D">
        <w:rPr>
          <w:rStyle w:val="HideTWBExt"/>
          <w:b w:val="0"/>
        </w:rPr>
        <w:t>&lt;DocAmend&gt;</w:t>
      </w:r>
      <w:r w:rsidRPr="000B485D">
        <w:t>Propunere de rezoluție</w:t>
      </w:r>
      <w:r w:rsidRPr="000B485D">
        <w:rPr>
          <w:rStyle w:val="HideTWBExt"/>
          <w:b w:val="0"/>
        </w:rPr>
        <w:t>&lt;/DocAmend&gt;</w:t>
      </w:r>
    </w:p>
    <w:p w14:paraId="49F0848D" w14:textId="77777777" w:rsidR="002A322D" w:rsidRPr="000B485D" w:rsidRDefault="002A322D" w:rsidP="002A322D">
      <w:pPr>
        <w:pStyle w:val="NormalBold"/>
      </w:pPr>
      <w:r w:rsidRPr="000B485D">
        <w:rPr>
          <w:rStyle w:val="HideTWBExt"/>
          <w:b w:val="0"/>
        </w:rPr>
        <w:t>&lt;Article&gt;</w:t>
      </w:r>
      <w:r w:rsidRPr="000B485D">
        <w:t>Punctul 115 a (nou)</w:t>
      </w:r>
      <w:r w:rsidRPr="000B485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30128" w:rsidRPr="000B485D" w14:paraId="1A9965A5" w14:textId="77777777" w:rsidTr="0001374D">
        <w:trPr>
          <w:trHeight w:val="240"/>
          <w:jc w:val="center"/>
        </w:trPr>
        <w:tc>
          <w:tcPr>
            <w:tcW w:w="9752" w:type="dxa"/>
            <w:gridSpan w:val="2"/>
            <w:tcBorders>
              <w:top w:val="nil"/>
              <w:left w:val="nil"/>
              <w:bottom w:val="nil"/>
              <w:right w:val="nil"/>
            </w:tcBorders>
          </w:tcPr>
          <w:p w14:paraId="2B19DF54" w14:textId="77777777" w:rsidR="002A322D" w:rsidRPr="000B485D" w:rsidRDefault="002A322D" w:rsidP="0001374D"/>
        </w:tc>
      </w:tr>
      <w:tr w:rsidR="00630128" w:rsidRPr="000B485D" w14:paraId="39BF3F46" w14:textId="77777777" w:rsidTr="0001374D">
        <w:trPr>
          <w:trHeight w:val="240"/>
          <w:jc w:val="center"/>
        </w:trPr>
        <w:tc>
          <w:tcPr>
            <w:tcW w:w="4876" w:type="dxa"/>
            <w:tcBorders>
              <w:top w:val="nil"/>
              <w:left w:val="nil"/>
              <w:bottom w:val="nil"/>
              <w:right w:val="nil"/>
            </w:tcBorders>
            <w:hideMark/>
          </w:tcPr>
          <w:p w14:paraId="09DD3367" w14:textId="77777777" w:rsidR="002A322D" w:rsidRPr="000B485D" w:rsidRDefault="002A322D" w:rsidP="0001374D">
            <w:pPr>
              <w:pStyle w:val="AmColumnHeading"/>
            </w:pPr>
            <w:r w:rsidRPr="000B485D">
              <w:t>Propunerea de rezoluție</w:t>
            </w:r>
          </w:p>
        </w:tc>
        <w:tc>
          <w:tcPr>
            <w:tcW w:w="4876" w:type="dxa"/>
            <w:tcBorders>
              <w:top w:val="nil"/>
              <w:left w:val="nil"/>
              <w:bottom w:val="nil"/>
              <w:right w:val="nil"/>
            </w:tcBorders>
            <w:hideMark/>
          </w:tcPr>
          <w:p w14:paraId="06099C56" w14:textId="77777777" w:rsidR="002A322D" w:rsidRPr="000B485D" w:rsidRDefault="002A322D" w:rsidP="0001374D">
            <w:pPr>
              <w:pStyle w:val="AmColumnHeading"/>
            </w:pPr>
            <w:r w:rsidRPr="000B485D">
              <w:t>Amendamentul</w:t>
            </w:r>
          </w:p>
        </w:tc>
      </w:tr>
      <w:tr w:rsidR="00630128" w:rsidRPr="000B485D" w14:paraId="68FADFF0" w14:textId="77777777" w:rsidTr="0001374D">
        <w:trPr>
          <w:jc w:val="center"/>
        </w:trPr>
        <w:tc>
          <w:tcPr>
            <w:tcW w:w="4876" w:type="dxa"/>
            <w:tcBorders>
              <w:top w:val="nil"/>
              <w:left w:val="nil"/>
              <w:bottom w:val="nil"/>
              <w:right w:val="nil"/>
            </w:tcBorders>
          </w:tcPr>
          <w:p w14:paraId="78EB2476" w14:textId="77777777" w:rsidR="002A322D" w:rsidRPr="000B485D" w:rsidRDefault="002A322D" w:rsidP="0001374D">
            <w:pPr>
              <w:pStyle w:val="Normal6a"/>
            </w:pPr>
          </w:p>
        </w:tc>
        <w:tc>
          <w:tcPr>
            <w:tcW w:w="4876" w:type="dxa"/>
            <w:tcBorders>
              <w:top w:val="nil"/>
              <w:left w:val="nil"/>
              <w:bottom w:val="nil"/>
              <w:right w:val="nil"/>
            </w:tcBorders>
            <w:hideMark/>
          </w:tcPr>
          <w:p w14:paraId="6FE2C05F" w14:textId="77777777" w:rsidR="002A322D" w:rsidRPr="000B485D" w:rsidRDefault="002A322D" w:rsidP="0001374D">
            <w:pPr>
              <w:pStyle w:val="Normal6a"/>
            </w:pPr>
            <w:r w:rsidRPr="000B485D">
              <w:rPr>
                <w:b/>
                <w:i/>
              </w:rPr>
              <w:t>115a.</w:t>
            </w:r>
            <w:r w:rsidRPr="000B485D">
              <w:tab/>
            </w:r>
            <w:r w:rsidRPr="000B485D">
              <w:rPr>
                <w:b/>
                <w:i/>
              </w:rPr>
              <w:t>observă că este posibil ca volumul tot mai mare de sprijin financiar acordat de Uniune Ucrainei, inclusiv în baza Mecanismului pentru Ucraina, să genereze cereri de investigare suplimentare pentru EPPO în următorii ani; subliniază că este important să se anticipeze aceste provocări prin dotarea adecvată cu personal, o infrastructură digitală sigură și prin cadre de cooperare consolidate, pentru a proteja interesele financiare ale Uniunii, sprijinind, în același timp, Ucraina în mod eficient;</w:t>
            </w:r>
          </w:p>
        </w:tc>
      </w:tr>
    </w:tbl>
    <w:p w14:paraId="7B6DFBE3" w14:textId="77777777" w:rsidR="002A322D" w:rsidRPr="000B485D" w:rsidRDefault="002A322D" w:rsidP="002A322D">
      <w:pPr>
        <w:pStyle w:val="AmOrLang"/>
        <w:rPr>
          <w:lang w:eastAsia="en-US"/>
        </w:rPr>
      </w:pPr>
      <w:r w:rsidRPr="000B485D">
        <w:t xml:space="preserve">Or. </w:t>
      </w:r>
      <w:r w:rsidRPr="000B485D">
        <w:rPr>
          <w:rStyle w:val="HideTWBExt"/>
        </w:rPr>
        <w:t>&lt;Original&gt;</w:t>
      </w:r>
      <w:r w:rsidRPr="000B485D">
        <w:rPr>
          <w:rStyle w:val="HideTWBInt"/>
        </w:rPr>
        <w:t>{EN}</w:t>
      </w:r>
      <w:r w:rsidRPr="000B485D">
        <w:t>en</w:t>
      </w:r>
      <w:r w:rsidRPr="000B485D">
        <w:rPr>
          <w:rStyle w:val="HideTWBExt"/>
        </w:rPr>
        <w:t>&lt;/Original&gt;</w:t>
      </w:r>
    </w:p>
    <w:p w14:paraId="74265C8F" w14:textId="7ADF3410" w:rsidR="002A322D" w:rsidRPr="000B485D" w:rsidRDefault="002A322D" w:rsidP="002A322D">
      <w:r w:rsidRPr="000B485D">
        <w:rPr>
          <w:rStyle w:val="HideTWBExt"/>
        </w:rPr>
        <w:t>&lt;/Amend&gt;&lt;/RepeatBlock-Amend&gt;</w:t>
      </w:r>
    </w:p>
    <w:p w14:paraId="5BA18ADE" w14:textId="082B932B" w:rsidR="00794E41" w:rsidRPr="000B485D" w:rsidRDefault="00794E41" w:rsidP="002A322D"/>
    <w:sectPr w:rsidR="00794E41" w:rsidRPr="000B485D" w:rsidSect="00E837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2AB06" w14:textId="77777777" w:rsidR="00D675DD" w:rsidRPr="000B485D" w:rsidRDefault="00D675DD">
      <w:r w:rsidRPr="000B485D">
        <w:separator/>
      </w:r>
    </w:p>
  </w:endnote>
  <w:endnote w:type="continuationSeparator" w:id="0">
    <w:p w14:paraId="032BD2AF" w14:textId="77777777" w:rsidR="00D675DD" w:rsidRPr="000B485D" w:rsidRDefault="00D675DD">
      <w:r w:rsidRPr="000B48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36F8F" w14:textId="6F5B5B8D" w:rsidR="00E83765" w:rsidRPr="000B485D" w:rsidRDefault="00E83765" w:rsidP="00E83765">
    <w:pPr>
      <w:pStyle w:val="EPFooter"/>
    </w:pPr>
    <w:r w:rsidRPr="000B485D">
      <w:t>PE</w:t>
    </w:r>
    <w:r w:rsidRPr="000B485D">
      <w:rPr>
        <w:rStyle w:val="HideTWBExt"/>
      </w:rPr>
      <w:t>&lt;NoPE&gt;</w:t>
    </w:r>
    <w:r w:rsidRPr="000B485D">
      <w:t>784.137</w:t>
    </w:r>
    <w:r w:rsidRPr="000B485D">
      <w:rPr>
        <w:rStyle w:val="HideTWBExt"/>
      </w:rPr>
      <w:t>&lt;/NoPE&gt;&lt;Version&gt;</w:t>
    </w:r>
    <w:r w:rsidRPr="000B485D">
      <w:t>v01-00</w:t>
    </w:r>
    <w:r w:rsidRPr="000B485D">
      <w:rPr>
        <w:rStyle w:val="HideTWBExt"/>
      </w:rPr>
      <w:t>&lt;/Version&gt;</w:t>
    </w:r>
    <w:r w:rsidRPr="000B485D">
      <w:tab/>
    </w:r>
    <w:r w:rsidRPr="000B485D">
      <w:fldChar w:fldCharType="begin"/>
    </w:r>
    <w:r w:rsidRPr="000B485D">
      <w:instrText xml:space="preserve"> PAGE  \* MERGEFORMAT </w:instrText>
    </w:r>
    <w:r w:rsidRPr="000B485D">
      <w:fldChar w:fldCharType="separate"/>
    </w:r>
    <w:r w:rsidRPr="000B485D">
      <w:rPr>
        <w:noProof/>
      </w:rPr>
      <w:t>2</w:t>
    </w:r>
    <w:r w:rsidRPr="000B485D">
      <w:fldChar w:fldCharType="end"/>
    </w:r>
    <w:r w:rsidRPr="000B485D">
      <w:t>/</w:t>
    </w:r>
    <w:fldSimple w:instr=" NUMPAGES  \* MERGEFORMAT ">
      <w:r w:rsidRPr="000B485D">
        <w:rPr>
          <w:noProof/>
        </w:rPr>
        <w:t>55</w:t>
      </w:r>
    </w:fldSimple>
    <w:r w:rsidRPr="000B485D">
      <w:tab/>
    </w:r>
    <w:r w:rsidRPr="000B485D">
      <w:rPr>
        <w:rStyle w:val="HideTWBExt"/>
      </w:rPr>
      <w:t>&lt;PathFdR&gt;</w:t>
    </w:r>
    <w:r w:rsidR="000B485D" w:rsidRPr="000B485D">
      <w:t>AM\1336325RO.docx</w:t>
    </w:r>
    <w:r w:rsidRPr="000B485D">
      <w:rPr>
        <w:rStyle w:val="HideTWBExt"/>
      </w:rPr>
      <w:t>&lt;/PathFdR&gt;</w:t>
    </w:r>
  </w:p>
  <w:p w14:paraId="313162ED" w14:textId="69DCFE98" w:rsidR="00AD3D9F" w:rsidRPr="000B485D" w:rsidRDefault="00E83765" w:rsidP="00E83765">
    <w:pPr>
      <w:pStyle w:val="EPFooter2"/>
    </w:pPr>
    <w:r w:rsidRPr="000B485D">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E069C" w14:textId="4C8C4058" w:rsidR="00E83765" w:rsidRPr="000B485D" w:rsidRDefault="00E83765" w:rsidP="00E83765">
    <w:pPr>
      <w:pStyle w:val="EPFooter"/>
    </w:pPr>
    <w:r w:rsidRPr="000B485D">
      <w:rPr>
        <w:rStyle w:val="HideTWBExt"/>
      </w:rPr>
      <w:t>&lt;PathFdR&gt;</w:t>
    </w:r>
    <w:r w:rsidR="000B485D" w:rsidRPr="000B485D">
      <w:t>AM\1336325RO.docx</w:t>
    </w:r>
    <w:r w:rsidRPr="000B485D">
      <w:rPr>
        <w:rStyle w:val="HideTWBExt"/>
      </w:rPr>
      <w:t>&lt;/PathFdR&gt;</w:t>
    </w:r>
    <w:r w:rsidRPr="000B485D">
      <w:tab/>
    </w:r>
    <w:r w:rsidRPr="000B485D">
      <w:fldChar w:fldCharType="begin"/>
    </w:r>
    <w:r w:rsidRPr="000B485D">
      <w:instrText xml:space="preserve"> PAGE  \* MERGEFORMAT </w:instrText>
    </w:r>
    <w:r w:rsidRPr="000B485D">
      <w:fldChar w:fldCharType="separate"/>
    </w:r>
    <w:r w:rsidRPr="000B485D">
      <w:rPr>
        <w:noProof/>
      </w:rPr>
      <w:t>55</w:t>
    </w:r>
    <w:r w:rsidRPr="000B485D">
      <w:fldChar w:fldCharType="end"/>
    </w:r>
    <w:r w:rsidRPr="000B485D">
      <w:t>/</w:t>
    </w:r>
    <w:fldSimple w:instr=" NUMPAGES  \* MERGEFORMAT ">
      <w:r w:rsidRPr="000B485D">
        <w:rPr>
          <w:noProof/>
        </w:rPr>
        <w:t>55</w:t>
      </w:r>
    </w:fldSimple>
    <w:r w:rsidRPr="000B485D">
      <w:tab/>
      <w:t>PE</w:t>
    </w:r>
    <w:r w:rsidRPr="000B485D">
      <w:rPr>
        <w:rStyle w:val="HideTWBExt"/>
      </w:rPr>
      <w:t>&lt;NoPE&gt;</w:t>
    </w:r>
    <w:r w:rsidRPr="000B485D">
      <w:t>784.137</w:t>
    </w:r>
    <w:r w:rsidRPr="000B485D">
      <w:rPr>
        <w:rStyle w:val="HideTWBExt"/>
      </w:rPr>
      <w:t>&lt;/NoPE&gt;&lt;Version&gt;</w:t>
    </w:r>
    <w:r w:rsidRPr="000B485D">
      <w:t>v01-00</w:t>
    </w:r>
    <w:r w:rsidRPr="000B485D">
      <w:rPr>
        <w:rStyle w:val="HideTWBExt"/>
      </w:rPr>
      <w:t>&lt;/Version&gt;</w:t>
    </w:r>
  </w:p>
  <w:p w14:paraId="288ED499" w14:textId="23420600" w:rsidR="00AD3D9F" w:rsidRPr="000B485D" w:rsidRDefault="00E83765" w:rsidP="00E83765">
    <w:pPr>
      <w:pStyle w:val="EPFooter2"/>
    </w:pPr>
    <w:r w:rsidRPr="000B485D">
      <w:tab/>
    </w:r>
    <w:r w:rsidRPr="000B485D">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F7C32" w14:textId="34F98B85" w:rsidR="00E83765" w:rsidRPr="000B485D" w:rsidRDefault="00E83765" w:rsidP="00E83765">
    <w:pPr>
      <w:pStyle w:val="EPFooter"/>
    </w:pPr>
    <w:r w:rsidRPr="000B485D">
      <w:rPr>
        <w:rStyle w:val="HideTWBExt"/>
      </w:rPr>
      <w:t>&lt;PathFdR&gt;</w:t>
    </w:r>
    <w:r w:rsidR="000B485D" w:rsidRPr="000B485D">
      <w:t>AM\1336325RO.docx</w:t>
    </w:r>
    <w:r w:rsidRPr="000B485D">
      <w:rPr>
        <w:rStyle w:val="HideTWBExt"/>
      </w:rPr>
      <w:t>&lt;/PathFdR&gt;</w:t>
    </w:r>
    <w:r w:rsidRPr="000B485D">
      <w:tab/>
    </w:r>
    <w:r w:rsidRPr="000B485D">
      <w:tab/>
      <w:t>PE</w:t>
    </w:r>
    <w:r w:rsidRPr="000B485D">
      <w:rPr>
        <w:rStyle w:val="HideTWBExt"/>
      </w:rPr>
      <w:t>&lt;NoPE&gt;</w:t>
    </w:r>
    <w:r w:rsidRPr="000B485D">
      <w:t>784.137</w:t>
    </w:r>
    <w:r w:rsidRPr="000B485D">
      <w:rPr>
        <w:rStyle w:val="HideTWBExt"/>
      </w:rPr>
      <w:t>&lt;/NoPE&gt;&lt;Version&gt;</w:t>
    </w:r>
    <w:r w:rsidRPr="000B485D">
      <w:t>v01-00</w:t>
    </w:r>
    <w:r w:rsidRPr="000B485D">
      <w:rPr>
        <w:rStyle w:val="HideTWBExt"/>
      </w:rPr>
      <w:t>&lt;/Version&gt;</w:t>
    </w:r>
  </w:p>
  <w:p w14:paraId="5EAD7864" w14:textId="1D29F061" w:rsidR="00AD3D9F" w:rsidRPr="000B485D" w:rsidRDefault="00E83765" w:rsidP="00E83765">
    <w:pPr>
      <w:pStyle w:val="EPFooter2"/>
    </w:pPr>
    <w:r w:rsidRPr="000B485D">
      <w:t>RO</w:t>
    </w:r>
    <w:r w:rsidRPr="000B485D">
      <w:tab/>
    </w:r>
    <w:r w:rsidRPr="000B485D">
      <w:rPr>
        <w:b w:val="0"/>
        <w:i/>
        <w:color w:val="C0C0C0"/>
        <w:sz w:val="22"/>
      </w:rPr>
      <w:t>Unită în diversitate</w:t>
    </w:r>
    <w:r w:rsidRPr="000B485D">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51666" w14:textId="77777777" w:rsidR="00D675DD" w:rsidRPr="000B485D" w:rsidRDefault="00D675DD">
      <w:r w:rsidRPr="000B485D">
        <w:separator/>
      </w:r>
    </w:p>
  </w:footnote>
  <w:footnote w:type="continuationSeparator" w:id="0">
    <w:p w14:paraId="6BBE2C9E" w14:textId="77777777" w:rsidR="00D675DD" w:rsidRPr="000B485D" w:rsidRDefault="00D675DD">
      <w:r w:rsidRPr="000B48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C7B63" w14:textId="77777777" w:rsidR="00B96852" w:rsidRDefault="00B968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69C2" w14:textId="77777777" w:rsidR="00B96852" w:rsidRDefault="00B968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C6BDB" w14:textId="77777777" w:rsidR="00B96852" w:rsidRDefault="00B968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420383">
    <w:abstractNumId w:val="3"/>
  </w:num>
  <w:num w:numId="2" w16cid:durableId="953295198">
    <w:abstractNumId w:val="2"/>
  </w:num>
  <w:num w:numId="3" w16cid:durableId="465704471">
    <w:abstractNumId w:val="1"/>
  </w:num>
  <w:num w:numId="4" w16cid:durableId="670565989">
    <w:abstractNumId w:val="0"/>
  </w:num>
  <w:num w:numId="5" w16cid:durableId="50736995">
    <w:abstractNumId w:val="6"/>
  </w:num>
  <w:num w:numId="6" w16cid:durableId="1036154926">
    <w:abstractNumId w:val="5"/>
  </w:num>
  <w:num w:numId="7" w16cid:durableId="102401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DECMNU" w:val=" 1"/>
    <w:docVar w:name="AMPLURMNU" w:val=" 1"/>
    <w:docVar w:name="CODEMNU" w:val=" 8"/>
    <w:docVar w:name="COMKEY" w:val="CONT"/>
    <w:docVar w:name="COMMKEY" w:val="CONT"/>
    <w:docVar w:name="CVar" w:val="1"/>
    <w:docVar w:name="DOCDT" w:val="28/01/2026"/>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0194 HideTWBExt;}{\*\cs18 \additive \v\f1\fs20\cf15 _x000d__x000a_\spriority0 \styrsid14440194 HideTWBInt;}{\s19\qr \li0\ri0\sb240\sa240\nowidctlpar\wrapdefault\aspalpha\aspnum\faauto\adjustright\rin0\lin0\itap0 \rtlch\fcs1 \af0\afs20\alang1025 \ltrch\fcs0 \fs24\lang2057\langfe2057\cgrid\langnp2057\langfenp2057 _x000d__x000a_\sbasedon0 \snext19 \spriority0 \styrsid14440194 AmOrLang;}{\s20\ql \li0\ri0\sa120\nowidctlpar\wrapdefault\aspalpha\aspnum\faauto\adjustright\rin0\lin0\itap0 \rtlch\fcs1 \af0\afs20\alang1025 \ltrch\fcs0 _x000d__x000a_\fs24\lang2057\langfe2057\cgrid\langnp2057\langfenp2057 \sbasedon0 \snext20 \spriority0 \styrsid14440194 Normal6a;}{\s21\ql \li0\ri0\nowidctlpar\wrapdefault\aspalpha\aspnum\faauto\adjustright\rin0\lin0\itap0 \rtlch\fcs1 \af0\afs20\alang1025 \ltrch\fcs0 _x000d__x000a_\b\fs24\lang2057\langfe2057\cgrid\langnp2057\langfenp2057 \sbasedon0 \snext21 \spriority0 \styrsid14440194 NormalBold;}{\s22\qc \li0\ri0\sa240\nowidctlpar\wrapdefault\aspalpha\aspnum\faauto\adjustright\rin0\lin0\itap0 \rtlch\fcs1 \af0\afs20\alang1025 _x000d__x000a_\ltrch\fcs0 \i\fs24\lang2057\langfe2057\cgrid\langnp2057\langfenp2057 \sbasedon0 \snext22 \spriority0 \styrsid14440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440194 AmNumberTabs;}}{\*\rsidtbl \rsid24658\rsid223860\rsid735077\rsid1718133\rsid2892074\rsid3565327\rsid4666813\rsid6641733\rsid7823322_x000d__x000a_\rsid8476247\rsid9636012\rsid10377208\rsid11215221\rsid11549030\rsid12154954\rsid14382809\rsid14424199\rsid14440194\rsid15204470\rsid15285974\rsid15357240\rsid15950462\rsid16324206\rsid16662270}{\mmathPr\mmathFont34\mbrkBin0\mbrkBinSub0\msmallFrac0_x000d__x000a_\mdispDef1\mlMargin0\mrMargin0\mdefJc1\mwrapIndent1440\mintLim0\mnaryLim1}{\info{\author BENINCASA Caterina}{\operator BENINCASA Caterina}{\creatim\yr2026\mo1\dy28\hr19\min17}{\revtim\yr2026\mo1\dy28\hr19\min17}{\version1}{\edmins0}{\nofpages1}_x000d__x000a_{\nofwords92}{\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0194\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476247 \chftnsep _x000d__x000a_\par }}{\*\ftnsepc \ltrpar \pard\plain \ltrpar\ql \li0\ri0\widctlpar\wrapdefault\aspalpha\aspnum\faauto\adjustright\rin0\lin0\itap0 \rtlch\fcs1 \af0\afs20\alang1025 \ltrch\fcs0 \fs24\lang2057\langfe2057\cgrid\langnp2057\langfenp2057 {\rtlch\fcs1 \af0 _x000d__x000a_\ltrch\fcs0 \insrsid8476247 \chftnsepc _x000d__x000a_\par }}{\*\aftnsep \ltrpar \pard\plain \ltrpar\ql \li0\ri0\widctlpar\wrapdefault\aspalpha\aspnum\faauto\adjustright\rin0\lin0\itap0 \rtlch\fcs1 \af0\afs20\alang1025 \ltrch\fcs0 \fs24\lang2057\langfe2057\cgrid\langnp2057\langfenp2057 {\rtlch\fcs1 \af0 _x000d__x000a_\ltrch\fcs0 \insrsid8476247 \chftnsep _x000d__x000a_\par }}{\*\aftnsepc \ltrpar \pard\plain \ltrpar\ql \li0\ri0\widctlpar\wrapdefault\aspalpha\aspnum\faauto\adjustright\rin0\lin0\itap0 \rtlch\fcs1 \af0\afs20\alang1025 \ltrch\fcs0 \fs24\lang2057\langfe2057\cgrid\langnp2057\langfenp2057 {\rtlch\fcs1 \af0 _x000d__x000a_\ltrch\fcs0 \insrsid8476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4440194\charrsid9991129 {\*\bkmkstart restart}&lt;Amend&gt;}{\rtlch\fcs1 \af0 _x000d__x000a_\ltrch\fcs0 \insrsid14440194\charrsid9991129 Amendment\tab \tab }{\rtlch\fcs1 \af0 \ltrch\fcs0 \cs17\b0\v\f1\fs20\cf9\lang1024\langfe1024\noproof\insrsid14440194\charrsid9991129 &lt;NumAm&gt;}{\rtlch\fcs1 \af0 \ltrch\fcs0 \insrsid14440194\charrsid9991129 #}{_x000d__x000a_\rtlch\fcs1 \af1 \ltrch\fcs0 \cs18\v\f1\fs20\cf15\insrsid14440194\charrsid9991129 ENMIENDA@NRAM@}{\rtlch\fcs1 \af0 \ltrch\fcs0 \insrsid14440194\charrsid9991129 #}{\rtlch\fcs1 \af0 \ltrch\fcs0 _x000d__x000a_\cs17\b0\v\f1\fs20\cf9\lang1024\langfe1024\noproof\insrsid14440194\charrsid9991129 &lt;/NumAm&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RepeatBlock-By&gt;}{\rtlch\fcs1 \af0 \ltrch\fcs0 \insrsid14440194\charrsid9991129 #}{\rtlch\fcs1 \af1 \ltrch\fcs0 _x000d__x000a_\cs18\v\f1\fs20\cf15\insrsid14440194\charrsid9991129 (MOD@InsideLoop()}{\rtlch\fcs1 \af0 \ltrch\fcs0 \insrsid14440194\charrsid9991129 ##}{\rtlch\fcs1 \af1 \ltrch\fcs0 \cs18\v\f1\fs20\cf15\insrsid14440194\charrsid9991129 &gt;&gt;&gt;@[ZMEMBERSMSG]@}{\rtlch\fcs1 _x000d__x000a_\af0 \ltrch\fcs0 \insrsid14440194\charrsid9991129 #}{\rtlch\fcs1 \af0 \ltrch\fcs0 \cs17\b0\v\f1\fs20\cf9\lang1024\langfe1024\noproof\insrsid14440194\charrsid9991129 &lt;Members&gt;}{\rtlch\fcs1 \af0 \ltrch\fcs0 \insrsid14440194\charrsid9991129 #}{\rtlch\fcs1 _x000d__x000a_\af1 \ltrch\fcs0 \cs18\v\f1\fs20\cf15\insrsid14440194\charrsid9991129 (MOD@InsideLoop(\'a7)}{\rtlch\fcs1 \af0 \ltrch\fcs0 \insrsid14440194\charrsid9991129 #}{\rtlch\fcs1 \af0 \ltrch\fcs0 \cf10\insrsid14440194\charrsid9991129 \u9668\'3f}{\rtlch\fcs1 \af0 _x000d__x000a_\ltrch\fcs0 \insrsid14440194\charrsid9991129 #}{\rtlch\fcs1 \af1 \ltrch\fcs0 \cs18\v\f1\fs20\cf15\insrsid14440194\charrsid9991129 TVTMEMBERS\'a7@MEMBERS@}{\rtlch\fcs1 \af0 \ltrch\fcs0 \insrsid14440194\charrsid9991129 #}{\rtlch\fcs1 \af0 \ltrch\fcs0 _x000d__x000a_\cf10\insrsid14440194\charrsid9991129 \u9658\'3f}{\rtlch\fcs1 \af0 \ltrch\fcs0 \cs17\b0\v\f1\fs20\cf9\lang1024\langfe1024\noproof\insrsid14440194\charrsid9991129 &lt;/Members&gt;}{\rtlch\fcs1 \af0 \ltrch\fcs0 \insrsid14440194\charrsid999112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4440194\charrsid9991129 &lt;AuNomDe&gt;&lt;OptDel&gt;}{\rtlch\fcs1 \af0 \ltrch\fcs0 \insrsid14440194\charrsid9991129 #}{\rtlch\fcs1 \af1 \ltrch\fcs0 \cs18\v\f1\fs20\cf15\insrsid14440194\charrsid9991129 _x000d__x000a_MNU[ONBEHALFYES][NOTAPP]@CHOICE@}{\rtlch\fcs1 \af0 \ltrch\fcs0 \insrsid14440194\charrsid9991129 #}{\rtlch\fcs1 \af0 \ltrch\fcs0 \cs17\v\f1\fs20\cf9\lang1024\langfe1024\noproof\insrsid14440194\charrsid9991129 &lt;/OptDel&gt;&lt;/AuNomDe&gt;}{\rtlch\fcs1 \af0 _x000d__x000a_\ltrch\fcs0 \insrsid14440194\charrsid9991129 _x000d__x000a_\par &lt;&lt;&lt;}{\rtlch\fcs1 \af0 \ltrch\fcs0 \cs17\v\f1\fs20\cf9\lang1024\langfe1024\noproof\insrsid14440194\charrsid9991129 &lt;/RepeatBlock-By&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DocAmend&gt;}{\rtlch\fcs1 \af0 \ltrch\fcs0 \insrsid14440194\charrsid9991129 #}{\rtlch\fcs1 \af1 \ltrch\fcs0 \cs18\v\f1\fs20\cf15\insrsid14440194\charrsid9991129 _x000d__x000a_MNU[OPTAMDOCINI][AMDOCA1][OPTAMDOCNLE][AMDOCA1][AMDOCA2][AMDOCA1][AMDOCA1][OPTAMDOCDEC]@CHOICE@CODEMNU}{\rtlch\fcs1 \af0 \ltrch\fcs0 \insrsid14440194\charrsid9991129 #}{\rtlch\fcs1 \af0 \ltrch\fcs0 _x000d__x000a_\cs17\b0\v\f1\fs20\cf9\lang1024\langfe1024\noproof\insrsid14440194\charrsid9991129 &lt;/DocAmend&gt;}{\rtlch\fcs1 \af0 \ltrch\fcs0 \insrsid14440194\charrsid9991129 _x000d__x000a_\par }\pard \ltrpar\s21\ql \li0\ri0\nowidctlpar\wrapdefault\aspalpha\aspnum\faauto\adjustright\rin0\lin0\itap0\pararsid7949889 {\rtlch\fcs1 \af0 \ltrch\fcs0 \cs17\b0\v\f1\fs20\cf9\lang1024\langfe1024\noproof\insrsid14440194\charrsid9991129 &lt;Article&gt;}{_x000d__x000a_\rtlch\fcs1 \af0 \ltrch\fcs0 \cf10\insrsid14440194\charrsid9991129 \u9668\'3f}{\rtlch\fcs1 \af0 \ltrch\fcs0 \insrsid14440194\charrsid9991129 #}{\rtlch\fcs1 \af1 \ltrch\fcs0 \cs18\v\f1\fs20\cf15\insrsid14440194\charrsid9991129 TVTAMPART@AMPART@}{_x000d__x000a_\rtlch\fcs1 \af0 \ltrch\fcs0 \insrsid14440194\charrsid9991129 #}{\rtlch\fcs1 \af0 \ltrch\fcs0 \cf10\insrsid14440194\charrsid9991129 \u9658\'3f}{\rtlch\fcs1 \af0 \ltrch\fcs0 _x000d__x000a_\cs17\b0\v\f1\fs20\cf9\lang1024\langfe1024\noproof\insrsid14440194\charrsid9991129 &lt;/Article&gt;}{\rtlch\fcs1 \af0 \ltrch\fcs0 \insrsid14440194\charrsid999112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4440194\charrsid9991129 #}{\rtlch\fcs1 \af1 \ltrch\fcs0 \cs18\v\f1\fs20\cf15\insrsid14440194\charrsid9991129 _x000d__x000a_MNU[OPTAMDOCINI][AMDOCA1][OPTAMDOCNLE][AMDOCA1][AMDOCA2][AMDOCA1][AMDOCA1][OPTAMDOCDEC]@CHOICE@CODEMNU}{\rtlch\fcs1 \af0 \ltrch\fcs0 \insrsid14440194\charrsid9991129 #\cell Amendment\cell }\pard\plain \ltrpar_x000d__x000a_\ql \li0\ri0\widctlpar\intbl\wrapdefault\aspalpha\aspnum\faauto\adjustright\rin0\lin0 \rtlch\fcs1 \af0\afs20\alang1025 \ltrch\fcs0 \fs24\lang2057\langfe2057\cgrid\langnp2057\langfenp2057 {\rtlch\fcs1 \af0 \ltrch\fcs0 \insrsid14440194\charrsid999112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440194\charrsid9991129 ##\cell ##}{\rtlch\fcs1 \af0\afs24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4440194\charrsid9991129 Or. }{\rtlch\fcs1 \af0 \ltrch\fcs0 \cs17\v\f1\fs20\cf9\lang1024\langfe1024\noproof\insrsid14440194\charrsid9991129 &lt;Original&gt;}{\rtlch\fcs1 \af0 \ltrch\fcs0 \insrsid14440194\charrsid9991129 #}{\rtlch\fcs1 \af1 \ltrch\fcs0 _x000d__x000a_\cs18\v\f1\fs20\cf15\insrsid14440194\charrsid9991129 KEY(MAIN/LANGMIN)sh@ORLANGMSG@}{\rtlch\fcs1 \af0 \ltrch\fcs0 \insrsid14440194\charrsid9991129 #}{\rtlch\fcs1 \af0 \ltrch\fcs0 _x000d__x000a_\cs17\v\f1\fs20\cf9\lang1024\langfe1024\noproof\insrsid14440194\charrsid9991129 &lt;/Original&gt;}{\rtlch\fcs1 \af0 \ltrch\fcs0 \insrsid14440194\charrsid999112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4440194\charrsid99911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VTAMPART" w:val="x"/>
    <w:docVar w:name="TVTMEMBERS1" w:val="x"/>
    <w:docVar w:name="TXTAUTHOR" w:val="Pasquale Tridico"/>
    <w:docVar w:name="TXTLANGUE" w:val="RO"/>
    <w:docVar w:name="TXTLANGUEMIN" w:val="ro"/>
    <w:docVar w:name="TXTNRFIRSTAM" w:val="1"/>
    <w:docVar w:name="TXTNRLASTAM" w:val="1"/>
    <w:docVar w:name="TXTNRPE" w:val="784.137"/>
    <w:docVar w:name="TXTNRPE2" w:val="784.137"/>
    <w:docVar w:name="TXTNRPROC" w:val="2025/2155"/>
    <w:docVar w:name="TXTPEorAP" w:val="PE"/>
    <w:docVar w:name="TXTROUTE" w:val="AM\1336325RO.docx"/>
    <w:docVar w:name="TXTTITLE" w:val="Discharge 2024: General budget of the EU - European Public Prosecutors Office (the ‘EPPO’)"/>
    <w:docVar w:name="TXTVERSION" w:val="01-00"/>
    <w:docVar w:name="TXTVERSION2" w:val="01-00"/>
  </w:docVars>
  <w:rsids>
    <w:rsidRoot w:val="003C5540"/>
    <w:rsid w:val="000058AA"/>
    <w:rsid w:val="00057558"/>
    <w:rsid w:val="00072B4B"/>
    <w:rsid w:val="000B485D"/>
    <w:rsid w:val="0011298B"/>
    <w:rsid w:val="0012108E"/>
    <w:rsid w:val="00125041"/>
    <w:rsid w:val="0015022B"/>
    <w:rsid w:val="00172501"/>
    <w:rsid w:val="00175062"/>
    <w:rsid w:val="001767FD"/>
    <w:rsid w:val="001B1694"/>
    <w:rsid w:val="001C108E"/>
    <w:rsid w:val="001C6BFC"/>
    <w:rsid w:val="00262416"/>
    <w:rsid w:val="00295953"/>
    <w:rsid w:val="002A322D"/>
    <w:rsid w:val="002A3EAA"/>
    <w:rsid w:val="002B6DE3"/>
    <w:rsid w:val="002B799B"/>
    <w:rsid w:val="002F0149"/>
    <w:rsid w:val="00307E56"/>
    <w:rsid w:val="003C5540"/>
    <w:rsid w:val="003C7A69"/>
    <w:rsid w:val="003D7856"/>
    <w:rsid w:val="004106BA"/>
    <w:rsid w:val="0044299E"/>
    <w:rsid w:val="00444941"/>
    <w:rsid w:val="004B02E9"/>
    <w:rsid w:val="004D02AB"/>
    <w:rsid w:val="004E4A92"/>
    <w:rsid w:val="005613AB"/>
    <w:rsid w:val="005D04A2"/>
    <w:rsid w:val="005D0C41"/>
    <w:rsid w:val="005E5FA1"/>
    <w:rsid w:val="00630128"/>
    <w:rsid w:val="00663E24"/>
    <w:rsid w:val="006838B3"/>
    <w:rsid w:val="006C0B31"/>
    <w:rsid w:val="00742225"/>
    <w:rsid w:val="00794E41"/>
    <w:rsid w:val="007964AA"/>
    <w:rsid w:val="007B1846"/>
    <w:rsid w:val="007C1252"/>
    <w:rsid w:val="007E54B7"/>
    <w:rsid w:val="007F20B9"/>
    <w:rsid w:val="007F22E4"/>
    <w:rsid w:val="008305E9"/>
    <w:rsid w:val="00866CBA"/>
    <w:rsid w:val="00867091"/>
    <w:rsid w:val="00873A27"/>
    <w:rsid w:val="00884176"/>
    <w:rsid w:val="008B040A"/>
    <w:rsid w:val="008F7B14"/>
    <w:rsid w:val="0093376E"/>
    <w:rsid w:val="0095177E"/>
    <w:rsid w:val="00952F4F"/>
    <w:rsid w:val="009531F4"/>
    <w:rsid w:val="00954A54"/>
    <w:rsid w:val="009A2EDF"/>
    <w:rsid w:val="009B54E9"/>
    <w:rsid w:val="009C2758"/>
    <w:rsid w:val="00A530BE"/>
    <w:rsid w:val="00A57C56"/>
    <w:rsid w:val="00A7559D"/>
    <w:rsid w:val="00A771CC"/>
    <w:rsid w:val="00A804CE"/>
    <w:rsid w:val="00A836A6"/>
    <w:rsid w:val="00A83EAF"/>
    <w:rsid w:val="00AD3D9F"/>
    <w:rsid w:val="00AE20EB"/>
    <w:rsid w:val="00B4019F"/>
    <w:rsid w:val="00B43C20"/>
    <w:rsid w:val="00B73033"/>
    <w:rsid w:val="00B96852"/>
    <w:rsid w:val="00BB1E20"/>
    <w:rsid w:val="00BE6658"/>
    <w:rsid w:val="00BF6585"/>
    <w:rsid w:val="00C4749E"/>
    <w:rsid w:val="00C71731"/>
    <w:rsid w:val="00C72F6B"/>
    <w:rsid w:val="00C83592"/>
    <w:rsid w:val="00C85D0F"/>
    <w:rsid w:val="00C93794"/>
    <w:rsid w:val="00CA7F28"/>
    <w:rsid w:val="00CF4E9D"/>
    <w:rsid w:val="00D2257D"/>
    <w:rsid w:val="00D34123"/>
    <w:rsid w:val="00D35B06"/>
    <w:rsid w:val="00D42F84"/>
    <w:rsid w:val="00D675DD"/>
    <w:rsid w:val="00D92DDE"/>
    <w:rsid w:val="00DA7120"/>
    <w:rsid w:val="00DB0153"/>
    <w:rsid w:val="00DC19A9"/>
    <w:rsid w:val="00DC1DD4"/>
    <w:rsid w:val="00DC3244"/>
    <w:rsid w:val="00DC36BD"/>
    <w:rsid w:val="00DF038C"/>
    <w:rsid w:val="00E67987"/>
    <w:rsid w:val="00E83765"/>
    <w:rsid w:val="00EA1655"/>
    <w:rsid w:val="00EA1780"/>
    <w:rsid w:val="00EF54D2"/>
    <w:rsid w:val="00F000BE"/>
    <w:rsid w:val="00F13B27"/>
    <w:rsid w:val="00F15510"/>
    <w:rsid w:val="00F20F19"/>
    <w:rsid w:val="00F300AB"/>
    <w:rsid w:val="00F457AA"/>
    <w:rsid w:val="00F61FB2"/>
    <w:rsid w:val="00F63F6B"/>
    <w:rsid w:val="00F925F1"/>
    <w:rsid w:val="00FA2D4B"/>
    <w:rsid w:val="00FA7F93"/>
    <w:rsid w:val="00FB313D"/>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843C27"/>
  <w15:chartTrackingRefBased/>
  <w15:docId w15:val="{606302F5-F0A2-4D1A-A9D2-670C7039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B73033"/>
    <w:pPr>
      <w:widowControl/>
      <w:spacing w:before="100" w:beforeAutospacing="1" w:after="100" w:afterAutospacing="1"/>
    </w:pPr>
    <w:rPr>
      <w:szCs w:val="24"/>
    </w:rPr>
  </w:style>
  <w:style w:type="paragraph" w:customStyle="1" w:styleId="AmJustText">
    <w:name w:val="AmJustText"/>
    <w:basedOn w:val="Normal"/>
    <w:rsid w:val="00B73033"/>
    <w:pPr>
      <w:widowControl/>
      <w:spacing w:after="240"/>
    </w:pPr>
    <w:rPr>
      <w:i/>
      <w:szCs w:val="24"/>
      <w:lang w:eastAsia="en-US"/>
    </w:rPr>
  </w:style>
  <w:style w:type="paragraph" w:customStyle="1" w:styleId="AmJustTitle">
    <w:name w:val="AmJustTitle"/>
    <w:basedOn w:val="Normal"/>
    <w:next w:val="AmJustText"/>
    <w:rsid w:val="00B73033"/>
    <w:pPr>
      <w:keepNext/>
      <w:widowControl/>
      <w:spacing w:before="240" w:after="240"/>
      <w:jc w:val="center"/>
    </w:pPr>
    <w:rPr>
      <w:i/>
      <w:szCs w:val="24"/>
      <w:lang w:eastAsia="en-US"/>
    </w:rPr>
  </w:style>
  <w:style w:type="paragraph" w:customStyle="1" w:styleId="AmCrossRef">
    <w:name w:val="AmCrossRef"/>
    <w:basedOn w:val="Normal"/>
    <w:rsid w:val="00B73033"/>
    <w:pPr>
      <w:widowControl/>
      <w:spacing w:before="240" w:after="240"/>
      <w:jc w:val="center"/>
    </w:pPr>
    <w:rPr>
      <w:i/>
      <w:szCs w:val="24"/>
      <w:lang w:eastAsia="en-US"/>
    </w:rPr>
  </w:style>
  <w:style w:type="paragraph" w:customStyle="1" w:styleId="EPFooterLandscape">
    <w:name w:val="EPFooterLandscape"/>
    <w:rsid w:val="00B73033"/>
    <w:pPr>
      <w:tabs>
        <w:tab w:val="center" w:pos="6800"/>
        <w:tab w:val="right" w:pos="15020"/>
      </w:tabs>
    </w:pPr>
    <w:rPr>
      <w:sz w:val="22"/>
      <w:lang w:eastAsia="en-US"/>
    </w:rPr>
  </w:style>
  <w:style w:type="paragraph" w:customStyle="1" w:styleId="Normal0">
    <w:name w:val="Normal0"/>
    <w:basedOn w:val="Normal"/>
    <w:rsid w:val="00B73033"/>
    <w:pPr>
      <w:widowControl/>
    </w:pPr>
    <w:rPr>
      <w:sz w:val="2"/>
      <w:szCs w:val="24"/>
      <w:lang w:eastAsia="en-US"/>
    </w:rPr>
  </w:style>
  <w:style w:type="paragraph" w:customStyle="1" w:styleId="EPFooter2Landscape">
    <w:name w:val="EPFooter2Landscape"/>
    <w:rsid w:val="00B73033"/>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73033"/>
    <w:pPr>
      <w:widowControl/>
      <w:shd w:val="clear" w:color="auto" w:fill="000000"/>
    </w:pPr>
    <w:rPr>
      <w:color w:val="FFFFFF"/>
      <w:szCs w:val="24"/>
      <w:lang w:eastAsia="en-US"/>
    </w:rPr>
  </w:style>
  <w:style w:type="paragraph" w:customStyle="1" w:styleId="Normal12a">
    <w:name w:val="Normal12a"/>
    <w:basedOn w:val="Normal"/>
    <w:rsid w:val="00B73033"/>
    <w:pPr>
      <w:widowControl/>
      <w:spacing w:after="240"/>
    </w:pPr>
    <w:rPr>
      <w:szCs w:val="24"/>
      <w:lang w:eastAsia="en-US"/>
    </w:rPr>
  </w:style>
  <w:style w:type="paragraph" w:customStyle="1" w:styleId="NormalBold12b">
    <w:name w:val="NormalBold12b"/>
    <w:basedOn w:val="Normal"/>
    <w:rsid w:val="00B73033"/>
    <w:pPr>
      <w:widowControl/>
      <w:spacing w:before="240"/>
    </w:pPr>
    <w:rPr>
      <w:b/>
      <w:szCs w:val="24"/>
      <w:lang w:eastAsia="en-US"/>
    </w:rPr>
  </w:style>
  <w:style w:type="character" w:customStyle="1" w:styleId="EPFooter2Motto">
    <w:name w:val="EPFooter2Motto"/>
    <w:rsid w:val="00B73033"/>
    <w:rPr>
      <w:rFonts w:ascii="Arial" w:hAnsi="Arial" w:cs="Arial" w:hint="default"/>
      <w:b/>
      <w:bCs w:val="0"/>
      <w:i/>
      <w:iCs w:val="0"/>
      <w:color w:val="C0C0C0"/>
      <w:sz w:val="22"/>
    </w:rPr>
  </w:style>
  <w:style w:type="character" w:customStyle="1" w:styleId="EPFooter2Middle">
    <w:name w:val="EPFooter2Middle"/>
    <w:rsid w:val="00B73033"/>
    <w:rPr>
      <w:rFonts w:ascii="Arial" w:hAnsi="Arial" w:cs="Arial" w:hint="default"/>
      <w:b w:val="0"/>
      <w:bCs w:val="0"/>
      <w:i/>
      <w:iCs w:val="0"/>
      <w:color w:val="AEAAAA"/>
      <w:sz w:val="22"/>
      <w:shd w:val="pct50" w:color="auto" w:fill="auto"/>
    </w:rPr>
  </w:style>
  <w:style w:type="character" w:customStyle="1" w:styleId="CMissingStyle">
    <w:name w:val="C_MissingStyle"/>
    <w:rsid w:val="00B73033"/>
    <w:rPr>
      <w:color w:val="FFFFFF"/>
      <w:sz w:val="22"/>
      <w:shd w:val="clear" w:color="auto" w:fill="000000"/>
    </w:rPr>
  </w:style>
  <w:style w:type="paragraph" w:styleId="Footer">
    <w:name w:val="footer"/>
    <w:basedOn w:val="Normal"/>
    <w:link w:val="FooterChar"/>
    <w:semiHidden/>
    <w:rsid w:val="00884176"/>
    <w:pPr>
      <w:tabs>
        <w:tab w:val="center" w:pos="4513"/>
        <w:tab w:val="right" w:pos="9026"/>
      </w:tabs>
    </w:pPr>
  </w:style>
  <w:style w:type="character" w:customStyle="1" w:styleId="FooterChar">
    <w:name w:val="Footer Char"/>
    <w:basedOn w:val="DefaultParagraphFont"/>
    <w:link w:val="Footer"/>
    <w:semiHidden/>
    <w:rsid w:val="008841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0DB4F-1802-46B5-B130-1E7AE5EA0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55</Pages>
  <Words>17510</Words>
  <Characters>104458</Characters>
  <Application>Microsoft Office Word</Application>
  <DocSecurity>0</DocSecurity>
  <Lines>3592</Lines>
  <Paragraphs>640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2026-02-11T15:21:00Z</dcterms:created>
  <dcterms:modified xsi:type="dcterms:W3CDTF">2026-02-11T15:21:00Z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1336325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AM\1336325RO.docx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784.137</vt:lpwstr>
  </property>
  <property fmtid="{D5CDD505-2E9C-101B-9397-08002B2CF9AE}" pid="13" name="SendToEpades">
    <vt:lpwstr>OK - 2026/01/28 19:52</vt:lpwstr>
  </property>
  <property fmtid="{D5CDD505-2E9C-101B-9397-08002B2CF9AE}" pid="14" name="Bookout">
    <vt:lpwstr>NOK(TYPAM) - 2026/02/11 16:20</vt:lpwstr>
  </property>
</Properties>
</file>