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23CD0" w:rsidRPr="00725A21" w14:paraId="53F4BB82" w14:textId="77777777" w:rsidTr="00C85D0F">
        <w:trPr>
          <w:trHeight w:hRule="exact" w:val="1418"/>
        </w:trPr>
        <w:tc>
          <w:tcPr>
            <w:tcW w:w="6804" w:type="dxa"/>
            <w:vAlign w:val="center"/>
          </w:tcPr>
          <w:p w14:paraId="20C1A00F" w14:textId="77777777" w:rsidR="005E5FA1" w:rsidRPr="00725A21" w:rsidRDefault="004238E9" w:rsidP="00C85D0F">
            <w:pPr>
              <w:pStyle w:val="EPName"/>
            </w:pPr>
            <w:r w:rsidRPr="00725A21">
              <w:t>Europaparlamentet</w:t>
            </w:r>
          </w:p>
          <w:p w14:paraId="3F2620F0" w14:textId="77777777" w:rsidR="005E5FA1" w:rsidRPr="00725A21" w:rsidRDefault="004238E9" w:rsidP="00C85D0F">
            <w:pPr>
              <w:pStyle w:val="EPTerm"/>
            </w:pPr>
            <w:r w:rsidRPr="00725A21">
              <w:t>2024-2029</w:t>
            </w:r>
          </w:p>
        </w:tc>
        <w:tc>
          <w:tcPr>
            <w:tcW w:w="2268" w:type="dxa"/>
          </w:tcPr>
          <w:p w14:paraId="34CA6796" w14:textId="77777777" w:rsidR="005E5FA1" w:rsidRPr="00725A21" w:rsidRDefault="004238E9" w:rsidP="00C85D0F">
            <w:pPr>
              <w:pStyle w:val="EPLogo"/>
            </w:pPr>
            <w:r w:rsidRPr="00725A21">
              <w:rPr>
                <w:noProof/>
                <w:lang w:eastAsia="en-US"/>
              </w:rPr>
              <w:drawing>
                <wp:inline distT="0" distB="0" distL="0" distR="0" wp14:anchorId="0CC5B5C1" wp14:editId="17DA69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CA5825" w14:textId="77777777" w:rsidR="00CF4E9D" w:rsidRPr="00725A21" w:rsidRDefault="00CF4E9D" w:rsidP="00CF4E9D">
      <w:pPr>
        <w:pStyle w:val="LineTop"/>
      </w:pPr>
    </w:p>
    <w:p w14:paraId="63A46F30" w14:textId="77777777" w:rsidR="00CF4E9D" w:rsidRPr="00725A21" w:rsidRDefault="004238E9" w:rsidP="00CF4E9D">
      <w:pPr>
        <w:pStyle w:val="EPBody"/>
      </w:pPr>
      <w:r w:rsidRPr="00FF5D90">
        <w:rPr>
          <w:rStyle w:val="HideTWBExt"/>
          <w:i w:val="0"/>
          <w:szCs w:val="20"/>
        </w:rPr>
        <w:t>&lt;Commission&gt;</w:t>
      </w:r>
      <w:r w:rsidRPr="00FF5D90">
        <w:rPr>
          <w:rStyle w:val="HideTWBInt"/>
          <w:i w:val="0"/>
          <w:szCs w:val="20"/>
        </w:rPr>
        <w:t>{CONT}</w:t>
      </w:r>
      <w:r w:rsidRPr="00725A21">
        <w:t>Budgetkontrollutskottet</w:t>
      </w:r>
      <w:r w:rsidRPr="00FF5D90">
        <w:rPr>
          <w:rStyle w:val="HideTWBExt"/>
          <w:i w:val="0"/>
          <w:szCs w:val="20"/>
        </w:rPr>
        <w:t>&lt;/Commission&gt;</w:t>
      </w:r>
    </w:p>
    <w:p w14:paraId="364A6612" w14:textId="77777777" w:rsidR="00CF4E9D" w:rsidRPr="00725A21" w:rsidRDefault="00CF4E9D" w:rsidP="00CF4E9D">
      <w:pPr>
        <w:pStyle w:val="LineBottom"/>
      </w:pPr>
    </w:p>
    <w:p w14:paraId="5F3A8E03" w14:textId="77777777" w:rsidR="00794E41" w:rsidRPr="00725A21" w:rsidRDefault="004238E9" w:rsidP="00794E41">
      <w:pPr>
        <w:pStyle w:val="CoverReference"/>
      </w:pPr>
      <w:r w:rsidRPr="00FF5D90">
        <w:rPr>
          <w:rStyle w:val="HideTWBExt"/>
          <w:b w:val="0"/>
        </w:rPr>
        <w:t>&lt;RefProc&gt;</w:t>
      </w:r>
      <w:r w:rsidRPr="00725A21">
        <w:t>2025/2155</w:t>
      </w:r>
      <w:r w:rsidRPr="00FF5D90">
        <w:rPr>
          <w:rStyle w:val="HideTWBExt"/>
          <w:b w:val="0"/>
        </w:rPr>
        <w:t>&lt;/RefProc&gt;&lt;RefTypeProc&gt;</w:t>
      </w:r>
      <w:r w:rsidRPr="00725A21">
        <w:t>(DEC)</w:t>
      </w:r>
      <w:r w:rsidRPr="00FF5D90">
        <w:rPr>
          <w:rStyle w:val="HideTWBExt"/>
          <w:b w:val="0"/>
        </w:rPr>
        <w:t>&lt;/RefTypeProc&gt;</w:t>
      </w:r>
    </w:p>
    <w:p w14:paraId="6467023F" w14:textId="77777777" w:rsidR="00794E41" w:rsidRPr="00725A21" w:rsidRDefault="004238E9" w:rsidP="00794E41">
      <w:pPr>
        <w:pStyle w:val="CoverDate"/>
      </w:pPr>
      <w:r w:rsidRPr="00FF5D90">
        <w:rPr>
          <w:rStyle w:val="HideTWBExt"/>
        </w:rPr>
        <w:t>&lt;Date&gt;</w:t>
      </w:r>
      <w:r w:rsidRPr="00FF5D90">
        <w:rPr>
          <w:rStyle w:val="HideTWBInt"/>
        </w:rPr>
        <w:t>{28/01/2026}</w:t>
      </w:r>
      <w:r w:rsidRPr="00725A21">
        <w:t>28.1.2026</w:t>
      </w:r>
      <w:r w:rsidRPr="00FF5D90">
        <w:rPr>
          <w:rStyle w:val="HideTWBExt"/>
        </w:rPr>
        <w:t>&lt;/Date&gt;</w:t>
      </w:r>
    </w:p>
    <w:p w14:paraId="5ECE2013" w14:textId="77777777" w:rsidR="00794E41" w:rsidRPr="00725A21" w:rsidRDefault="004238E9" w:rsidP="00794E41">
      <w:pPr>
        <w:pStyle w:val="CoverDocType"/>
      </w:pPr>
      <w:r w:rsidRPr="00FF5D90">
        <w:rPr>
          <w:rStyle w:val="HideTWBExt"/>
          <w:b w:val="0"/>
        </w:rPr>
        <w:t>&lt;TypeAM&gt;</w:t>
      </w:r>
      <w:r w:rsidRPr="00725A21">
        <w:t>ÄNDRINGSFÖRSLAG</w:t>
      </w:r>
      <w:r w:rsidRPr="00FF5D90">
        <w:rPr>
          <w:rStyle w:val="HideTWBExt"/>
          <w:b w:val="0"/>
        </w:rPr>
        <w:t>&lt;/TypeAM&gt;</w:t>
      </w:r>
    </w:p>
    <w:p w14:paraId="24B1560A" w14:textId="77777777" w:rsidR="00794E41" w:rsidRPr="00725A21" w:rsidRDefault="004238E9" w:rsidP="00794E41">
      <w:pPr>
        <w:pStyle w:val="CoverDocType24a"/>
      </w:pPr>
      <w:r w:rsidRPr="00FF5D90">
        <w:rPr>
          <w:rStyle w:val="HideTWBExt"/>
          <w:b w:val="0"/>
        </w:rPr>
        <w:t>&lt;RangeAM&gt;</w:t>
      </w:r>
      <w:r w:rsidRPr="00725A21">
        <w:t>1 - 69</w:t>
      </w:r>
      <w:r w:rsidRPr="00FF5D90">
        <w:rPr>
          <w:rStyle w:val="HideTWBExt"/>
          <w:b w:val="0"/>
        </w:rPr>
        <w:t>&lt;/RangeAM&gt;</w:t>
      </w:r>
    </w:p>
    <w:p w14:paraId="423E8F01" w14:textId="77777777" w:rsidR="00794E41" w:rsidRPr="00725A21" w:rsidRDefault="004238E9" w:rsidP="007B1846">
      <w:pPr>
        <w:pStyle w:val="CoverBold"/>
      </w:pPr>
      <w:r w:rsidRPr="00FF5D90">
        <w:rPr>
          <w:rStyle w:val="HideTWBExt"/>
          <w:b w:val="0"/>
        </w:rPr>
        <w:t>&lt;TitreType&gt;</w:t>
      </w:r>
      <w:r w:rsidRPr="00725A21">
        <w:t>Förslag till betänkande</w:t>
      </w:r>
      <w:r w:rsidRPr="00FF5D90">
        <w:rPr>
          <w:rStyle w:val="HideTWBExt"/>
          <w:b w:val="0"/>
        </w:rPr>
        <w:t>&lt;/TitreType&gt;</w:t>
      </w:r>
    </w:p>
    <w:p w14:paraId="7500FD3D" w14:textId="77777777" w:rsidR="00794E41" w:rsidRPr="00725A21" w:rsidRDefault="004238E9" w:rsidP="007B1846">
      <w:pPr>
        <w:pStyle w:val="CoverBold"/>
      </w:pPr>
      <w:r w:rsidRPr="00FF5D90">
        <w:rPr>
          <w:rStyle w:val="HideTWBExt"/>
          <w:b w:val="0"/>
        </w:rPr>
        <w:t>&lt;Rapporteur&gt;</w:t>
      </w:r>
      <w:r w:rsidRPr="00725A21">
        <w:t>Pasquale Tridico</w:t>
      </w:r>
      <w:r w:rsidRPr="00FF5D90">
        <w:rPr>
          <w:rStyle w:val="HideTWBExt"/>
          <w:b w:val="0"/>
        </w:rPr>
        <w:t>&lt;/Rapporteur&gt;</w:t>
      </w:r>
    </w:p>
    <w:p w14:paraId="4200123C" w14:textId="77777777" w:rsidR="00794E41" w:rsidRPr="00725A21" w:rsidRDefault="004238E9" w:rsidP="00794E41">
      <w:pPr>
        <w:pStyle w:val="CoverNormal24a"/>
      </w:pPr>
      <w:r w:rsidRPr="00FF5D90">
        <w:rPr>
          <w:rStyle w:val="HideTWBExt"/>
        </w:rPr>
        <w:t>&lt;DocRefPE&gt;</w:t>
      </w:r>
      <w:r w:rsidRPr="00725A21">
        <w:t>(PE784.137v01-00)</w:t>
      </w:r>
      <w:r w:rsidRPr="00FF5D90">
        <w:rPr>
          <w:rStyle w:val="HideTWBExt"/>
        </w:rPr>
        <w:t>&lt;/DocRefPE&gt;</w:t>
      </w:r>
    </w:p>
    <w:p w14:paraId="17C8520E" w14:textId="77777777" w:rsidR="00794E41" w:rsidRPr="00725A21" w:rsidRDefault="004238E9" w:rsidP="00794E41">
      <w:pPr>
        <w:pStyle w:val="CoverNormal"/>
      </w:pPr>
      <w:r w:rsidRPr="00FF5D90">
        <w:rPr>
          <w:rStyle w:val="HideTWBExt"/>
        </w:rPr>
        <w:t>&lt;Titre&gt;</w:t>
      </w:r>
      <w:r w:rsidRPr="00725A21">
        <w:t>Ansvarsfrihet 2024: EU:s allmänna budget – Europeiska åklagarmyndigheten (Eppo)</w:t>
      </w:r>
      <w:r w:rsidRPr="00FF5D90">
        <w:rPr>
          <w:rStyle w:val="HideTWBExt"/>
        </w:rPr>
        <w:t>&lt;/Titre&gt;</w:t>
      </w:r>
    </w:p>
    <w:p w14:paraId="7B0096C8" w14:textId="77777777" w:rsidR="00794E41" w:rsidRPr="00725A21" w:rsidRDefault="004238E9" w:rsidP="00794E41">
      <w:pPr>
        <w:pStyle w:val="CoverNormal24a"/>
      </w:pPr>
      <w:r w:rsidRPr="00FF5D90">
        <w:rPr>
          <w:rStyle w:val="HideTWBExt"/>
        </w:rPr>
        <w:t>&lt;DocRef&gt;</w:t>
      </w:r>
      <w:r w:rsidRPr="00725A21">
        <w:t>(2025/2155(DEC))</w:t>
      </w:r>
      <w:r w:rsidRPr="00FF5D90">
        <w:rPr>
          <w:rStyle w:val="HideTWBExt"/>
        </w:rPr>
        <w:t>&lt;/DocRef&gt;</w:t>
      </w:r>
    </w:p>
    <w:p w14:paraId="60A58398" w14:textId="77777777" w:rsidR="00794E41" w:rsidRPr="00725A21" w:rsidRDefault="004238E9" w:rsidP="008B040A">
      <w:pPr>
        <w:widowControl/>
        <w:tabs>
          <w:tab w:val="center" w:pos="4677"/>
        </w:tabs>
      </w:pPr>
      <w:r w:rsidRPr="00725A21">
        <w:br w:type="page"/>
      </w:r>
      <w:r w:rsidRPr="00725A21">
        <w:lastRenderedPageBreak/>
        <w:t>AM_Com_NonLegReport</w:t>
      </w:r>
    </w:p>
    <w:p w14:paraId="73149300" w14:textId="18957F7A" w:rsidR="00270B93" w:rsidRPr="00725A21" w:rsidRDefault="004238E9" w:rsidP="00270B93">
      <w:pPr>
        <w:pStyle w:val="AmNumberTabs"/>
      </w:pPr>
      <w:r w:rsidRPr="00725A21">
        <w:br w:type="page"/>
      </w:r>
      <w:r w:rsidR="00270B93" w:rsidRPr="00FF5D90">
        <w:rPr>
          <w:rStyle w:val="HideTWBExt"/>
          <w:b w:val="0"/>
        </w:rPr>
        <w:t>&lt;RepeatBlock-Amend&gt;&lt;Amend&gt;</w:t>
      </w:r>
      <w:r w:rsidR="00270B93" w:rsidRPr="00725A21">
        <w:t>Ändringsförslag</w:t>
      </w:r>
      <w:r w:rsidR="00270B93" w:rsidRPr="00725A21">
        <w:tab/>
      </w:r>
      <w:r w:rsidR="00270B93" w:rsidRPr="00725A21">
        <w:tab/>
      </w:r>
      <w:r w:rsidR="00270B93" w:rsidRPr="00FF5D90">
        <w:rPr>
          <w:rStyle w:val="HideTWBExt"/>
          <w:b w:val="0"/>
        </w:rPr>
        <w:t>&lt;NumAm&gt;</w:t>
      </w:r>
      <w:r w:rsidR="00270B93" w:rsidRPr="00725A21">
        <w:t>1</w:t>
      </w:r>
      <w:r w:rsidR="00270B93" w:rsidRPr="00FF5D90">
        <w:rPr>
          <w:rStyle w:val="HideTWBExt"/>
          <w:b w:val="0"/>
        </w:rPr>
        <w:t>&lt;/NumAm&gt;</w:t>
      </w:r>
    </w:p>
    <w:p w14:paraId="775861A8"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14A75136" w14:textId="77777777" w:rsidR="00270B93" w:rsidRPr="00725A21" w:rsidRDefault="00270B93" w:rsidP="00270B93">
      <w:pPr>
        <w:pStyle w:val="NormalBold"/>
      </w:pPr>
      <w:r w:rsidRPr="00FF5D90">
        <w:rPr>
          <w:rStyle w:val="HideTWBExt"/>
          <w:b w:val="0"/>
        </w:rPr>
        <w:t>&lt;/RepeatBlock-By&gt;</w:t>
      </w:r>
    </w:p>
    <w:p w14:paraId="71E33CB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59DFA60" w14:textId="77777777" w:rsidR="00270B93" w:rsidRPr="00725A21" w:rsidRDefault="00270B93" w:rsidP="00270B93">
      <w:pPr>
        <w:pStyle w:val="NormalBold"/>
      </w:pPr>
      <w:r w:rsidRPr="00FF5D90">
        <w:rPr>
          <w:rStyle w:val="HideTWBExt"/>
          <w:b w:val="0"/>
        </w:rPr>
        <w:t>&lt;Article&gt;</w:t>
      </w:r>
      <w:r w:rsidRPr="00725A21">
        <w:t>Skäl B</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BB380A4" w14:textId="77777777" w:rsidTr="00FA282E">
        <w:trPr>
          <w:trHeight w:val="240"/>
          <w:jc w:val="center"/>
        </w:trPr>
        <w:tc>
          <w:tcPr>
            <w:tcW w:w="9752" w:type="dxa"/>
            <w:gridSpan w:val="2"/>
            <w:tcBorders>
              <w:top w:val="nil"/>
              <w:left w:val="nil"/>
              <w:bottom w:val="nil"/>
              <w:right w:val="nil"/>
            </w:tcBorders>
          </w:tcPr>
          <w:p w14:paraId="089AF4F1" w14:textId="77777777" w:rsidR="00270B93" w:rsidRPr="00725A21" w:rsidRDefault="00270B93" w:rsidP="00FA282E"/>
        </w:tc>
      </w:tr>
      <w:tr w:rsidR="00270B93" w:rsidRPr="00725A21" w14:paraId="7C158C2A" w14:textId="77777777" w:rsidTr="00FA282E">
        <w:trPr>
          <w:trHeight w:val="240"/>
          <w:jc w:val="center"/>
        </w:trPr>
        <w:tc>
          <w:tcPr>
            <w:tcW w:w="4876" w:type="dxa"/>
            <w:tcBorders>
              <w:top w:val="nil"/>
              <w:left w:val="nil"/>
              <w:bottom w:val="nil"/>
              <w:right w:val="nil"/>
            </w:tcBorders>
            <w:hideMark/>
          </w:tcPr>
          <w:p w14:paraId="705AEB2B"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AFCB76C" w14:textId="77777777" w:rsidR="00270B93" w:rsidRPr="00725A21" w:rsidRDefault="00270B93" w:rsidP="00FA282E">
            <w:pPr>
              <w:pStyle w:val="AmColumnHeading"/>
            </w:pPr>
            <w:r w:rsidRPr="00725A21">
              <w:t>Ändringsförslag</w:t>
            </w:r>
          </w:p>
        </w:tc>
      </w:tr>
      <w:tr w:rsidR="00270B93" w:rsidRPr="00725A21" w14:paraId="23EBC7A2" w14:textId="77777777" w:rsidTr="00FA282E">
        <w:trPr>
          <w:jc w:val="center"/>
        </w:trPr>
        <w:tc>
          <w:tcPr>
            <w:tcW w:w="4876" w:type="dxa"/>
            <w:tcBorders>
              <w:top w:val="nil"/>
              <w:left w:val="nil"/>
              <w:bottom w:val="nil"/>
              <w:right w:val="nil"/>
            </w:tcBorders>
            <w:hideMark/>
          </w:tcPr>
          <w:p w14:paraId="61AF10AE" w14:textId="77777777" w:rsidR="00270B93" w:rsidRPr="00725A21" w:rsidRDefault="00270B93" w:rsidP="00FA282E">
            <w:pPr>
              <w:pStyle w:val="Normal6a"/>
            </w:pPr>
            <w:r w:rsidRPr="00725A21">
              <w:t>B.</w:t>
            </w:r>
            <w:r w:rsidRPr="00725A21">
              <w:tab/>
              <w:t>Eppos behörighet omfattar flera typer av bedrägeri, bland annat momsbedrägeri med skador på över 10 miljoner EUR, penningtvätt, korruption och andra fall där Eppo för talan i de deltagande medlemsstaternas behöriga domstolar till dess att ärendet har avslutats.</w:t>
            </w:r>
          </w:p>
        </w:tc>
        <w:tc>
          <w:tcPr>
            <w:tcW w:w="4876" w:type="dxa"/>
            <w:tcBorders>
              <w:top w:val="nil"/>
              <w:left w:val="nil"/>
              <w:bottom w:val="nil"/>
              <w:right w:val="nil"/>
            </w:tcBorders>
            <w:hideMark/>
          </w:tcPr>
          <w:p w14:paraId="141FD2EF" w14:textId="77777777" w:rsidR="00270B93" w:rsidRPr="00725A21" w:rsidRDefault="00270B93" w:rsidP="00FA282E">
            <w:pPr>
              <w:pStyle w:val="Normal6a"/>
            </w:pPr>
            <w:r w:rsidRPr="00725A21">
              <w:t>B.</w:t>
            </w:r>
            <w:r w:rsidRPr="00725A21">
              <w:tab/>
              <w:t xml:space="preserve">Eppos behörighet omfattar flera typer av bedrägeri, bland annat </w:t>
            </w:r>
            <w:r w:rsidRPr="00725A21">
              <w:rPr>
                <w:b/>
                <w:i/>
              </w:rPr>
              <w:t xml:space="preserve">gränsöverskridande </w:t>
            </w:r>
            <w:r w:rsidRPr="00725A21">
              <w:t>momsbedrägeri med skador på över 10 miljoner EUR, penningtvätt, korruption och andra fall där Eppo för talan i de deltagande medlemsstaternas behöriga domstolar till dess att ärendet har avslutats.</w:t>
            </w:r>
          </w:p>
        </w:tc>
      </w:tr>
    </w:tbl>
    <w:p w14:paraId="27565D28"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7409010" w14:textId="77777777" w:rsidR="00270B93" w:rsidRPr="00725A21" w:rsidRDefault="00270B93" w:rsidP="00270B93">
      <w:r w:rsidRPr="00FF5D90">
        <w:rPr>
          <w:rStyle w:val="HideTWBExt"/>
        </w:rPr>
        <w:t>&lt;/Amend&gt;</w:t>
      </w:r>
    </w:p>
    <w:p w14:paraId="02804A5E"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w:t>
      </w:r>
      <w:r w:rsidRPr="00FF5D90">
        <w:rPr>
          <w:rStyle w:val="HideTWBExt"/>
          <w:b w:val="0"/>
        </w:rPr>
        <w:t>&lt;/NumAm&gt;</w:t>
      </w:r>
    </w:p>
    <w:p w14:paraId="0EB1B1B2" w14:textId="77777777" w:rsidR="00270B93" w:rsidRPr="00725A21" w:rsidRDefault="00270B93" w:rsidP="00270B93">
      <w:pPr>
        <w:pStyle w:val="NormalBold"/>
      </w:pPr>
      <w:r w:rsidRPr="00FF5D90">
        <w:rPr>
          <w:rStyle w:val="HideTWBExt"/>
          <w:b w:val="0"/>
        </w:rPr>
        <w:t>&lt;RepeatBlock-By&gt;&lt;Members&gt;</w:t>
      </w:r>
      <w:r w:rsidRPr="00725A21">
        <w:t>Ondřej Knotek, Virginie Joron, Julien Sanchez</w:t>
      </w:r>
      <w:r w:rsidRPr="00FF5D90">
        <w:rPr>
          <w:rStyle w:val="HideTWBExt"/>
          <w:b w:val="0"/>
        </w:rPr>
        <w:t>&lt;/Members&gt;</w:t>
      </w:r>
    </w:p>
    <w:p w14:paraId="51FAC053" w14:textId="77777777" w:rsidR="00270B93" w:rsidRPr="00725A21" w:rsidRDefault="00270B93" w:rsidP="00270B93">
      <w:pPr>
        <w:pStyle w:val="NormalBold"/>
      </w:pPr>
      <w:r w:rsidRPr="00FF5D90">
        <w:rPr>
          <w:rStyle w:val="HideTWBExt"/>
          <w:b w:val="0"/>
        </w:rPr>
        <w:t>&lt;/RepeatBlock-By&gt;</w:t>
      </w:r>
    </w:p>
    <w:p w14:paraId="1BB105A6"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1326E72" w14:textId="77777777" w:rsidR="00270B93" w:rsidRPr="00725A21" w:rsidRDefault="00270B93" w:rsidP="00270B93">
      <w:pPr>
        <w:pStyle w:val="NormalBold"/>
      </w:pPr>
      <w:r w:rsidRPr="00FF5D90">
        <w:rPr>
          <w:rStyle w:val="HideTWBExt"/>
          <w:b w:val="0"/>
        </w:rPr>
        <w:t>&lt;Article&gt;</w:t>
      </w:r>
      <w:r w:rsidRPr="00725A21">
        <w:t>Skäl D</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580B1E1" w14:textId="77777777" w:rsidTr="00FA282E">
        <w:trPr>
          <w:trHeight w:val="240"/>
          <w:jc w:val="center"/>
        </w:trPr>
        <w:tc>
          <w:tcPr>
            <w:tcW w:w="9752" w:type="dxa"/>
            <w:gridSpan w:val="2"/>
            <w:tcBorders>
              <w:top w:val="nil"/>
              <w:left w:val="nil"/>
              <w:bottom w:val="nil"/>
              <w:right w:val="nil"/>
            </w:tcBorders>
          </w:tcPr>
          <w:p w14:paraId="36C3EDA5" w14:textId="77777777" w:rsidR="00270B93" w:rsidRPr="00725A21" w:rsidRDefault="00270B93" w:rsidP="00FA282E"/>
        </w:tc>
      </w:tr>
      <w:tr w:rsidR="00270B93" w:rsidRPr="00725A21" w14:paraId="71CA294B" w14:textId="77777777" w:rsidTr="00FA282E">
        <w:trPr>
          <w:trHeight w:val="240"/>
          <w:jc w:val="center"/>
        </w:trPr>
        <w:tc>
          <w:tcPr>
            <w:tcW w:w="4876" w:type="dxa"/>
            <w:tcBorders>
              <w:top w:val="nil"/>
              <w:left w:val="nil"/>
              <w:bottom w:val="nil"/>
              <w:right w:val="nil"/>
            </w:tcBorders>
            <w:hideMark/>
          </w:tcPr>
          <w:p w14:paraId="0534BD8A"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357FE78" w14:textId="77777777" w:rsidR="00270B93" w:rsidRPr="00725A21" w:rsidRDefault="00270B93" w:rsidP="00FA282E">
            <w:pPr>
              <w:pStyle w:val="AmColumnHeading"/>
            </w:pPr>
            <w:r w:rsidRPr="00725A21">
              <w:t>Ändringsförslag</w:t>
            </w:r>
          </w:p>
        </w:tc>
      </w:tr>
      <w:tr w:rsidR="00270B93" w:rsidRPr="00725A21" w14:paraId="2734523A" w14:textId="77777777" w:rsidTr="00FA282E">
        <w:trPr>
          <w:jc w:val="center"/>
        </w:trPr>
        <w:tc>
          <w:tcPr>
            <w:tcW w:w="4876" w:type="dxa"/>
            <w:tcBorders>
              <w:top w:val="nil"/>
              <w:left w:val="nil"/>
              <w:bottom w:val="nil"/>
              <w:right w:val="nil"/>
            </w:tcBorders>
            <w:hideMark/>
          </w:tcPr>
          <w:p w14:paraId="739F0B11" w14:textId="77777777" w:rsidR="00270B93" w:rsidRPr="00725A21" w:rsidRDefault="00270B93" w:rsidP="00FA282E">
            <w:pPr>
              <w:pStyle w:val="Normal6a"/>
            </w:pPr>
            <w:r w:rsidRPr="00725A21">
              <w:t>D.</w:t>
            </w:r>
            <w:r w:rsidRPr="00725A21">
              <w:tab/>
              <w:t>Eppo ingriper när de nationella myndigheternas befogenheter att utreda och lagföra berörda brott upphör att gälla vid landets gränser, och där andra organisationer såsom Eurojust, Olaf och Europol inte har nödvändiga befogenheter för att genomföra relevanta brottsutredningar och åtal.</w:t>
            </w:r>
          </w:p>
        </w:tc>
        <w:tc>
          <w:tcPr>
            <w:tcW w:w="4876" w:type="dxa"/>
            <w:tcBorders>
              <w:top w:val="nil"/>
              <w:left w:val="nil"/>
              <w:bottom w:val="nil"/>
              <w:right w:val="nil"/>
            </w:tcBorders>
            <w:hideMark/>
          </w:tcPr>
          <w:p w14:paraId="37788FE0" w14:textId="77777777" w:rsidR="00270B93" w:rsidRPr="00725A21" w:rsidRDefault="00270B93" w:rsidP="00FA282E">
            <w:pPr>
              <w:pStyle w:val="Normal6a"/>
            </w:pPr>
            <w:r w:rsidRPr="00725A21">
              <w:t>D.</w:t>
            </w:r>
            <w:r w:rsidRPr="00725A21">
              <w:tab/>
              <w:t xml:space="preserve">Eppo ingriper när de nationella myndigheternas befogenheter att utreda och lagföra berörda brott upphör att gälla vid landets gränser, och där andra organisationer såsom Eurojust, Olaf och Europol inte har nödvändiga befogenheter för att genomföra relevanta brottsutredningar och åtal. </w:t>
            </w:r>
            <w:r w:rsidRPr="00725A21">
              <w:rPr>
                <w:b/>
                <w:i/>
              </w:rPr>
              <w:t>Utövandet av den europeiska åklagarmyndighetens befogenheter på unionsnivå kräver strikta garantier för sekretess och diskretion, liksom kraftfulla skyddsåtgärder för att förhindra alla typer av politisk påverkan eller inblandning.</w:t>
            </w:r>
          </w:p>
        </w:tc>
      </w:tr>
    </w:tbl>
    <w:p w14:paraId="1D434A59"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987F28D" w14:textId="77777777" w:rsidR="00270B93" w:rsidRPr="00725A21" w:rsidRDefault="00270B93" w:rsidP="00270B93">
      <w:r w:rsidRPr="00FF5D90">
        <w:rPr>
          <w:rStyle w:val="HideTWBExt"/>
        </w:rPr>
        <w:t>&lt;/Amend&gt;</w:t>
      </w:r>
    </w:p>
    <w:p w14:paraId="7E85D656"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w:t>
      </w:r>
      <w:r w:rsidRPr="00FF5D90">
        <w:rPr>
          <w:rStyle w:val="HideTWBExt"/>
          <w:b w:val="0"/>
        </w:rPr>
        <w:t>&lt;/NumAm&gt;</w:t>
      </w:r>
    </w:p>
    <w:p w14:paraId="6F7CAF01"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1D52ACAE" w14:textId="77777777" w:rsidR="00270B93" w:rsidRPr="00725A21" w:rsidRDefault="00270B93" w:rsidP="00270B93">
      <w:pPr>
        <w:pStyle w:val="NormalBold"/>
      </w:pPr>
      <w:r w:rsidRPr="00FF5D90">
        <w:rPr>
          <w:rStyle w:val="HideTWBExt"/>
          <w:b w:val="0"/>
        </w:rPr>
        <w:t>&lt;/RepeatBlock-By&gt;</w:t>
      </w:r>
    </w:p>
    <w:p w14:paraId="07B757A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FAB0767" w14:textId="77777777" w:rsidR="00270B93" w:rsidRPr="00725A21" w:rsidRDefault="00270B93" w:rsidP="00270B93">
      <w:pPr>
        <w:pStyle w:val="NormalBold"/>
      </w:pPr>
      <w:r w:rsidRPr="00FF5D90">
        <w:rPr>
          <w:rStyle w:val="HideTWBExt"/>
          <w:b w:val="0"/>
        </w:rPr>
        <w:t>&lt;Article&gt;</w:t>
      </w:r>
      <w:r w:rsidRPr="00725A21">
        <w:t>Skäl D</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B62C1CF" w14:textId="77777777" w:rsidTr="00FA282E">
        <w:trPr>
          <w:trHeight w:val="240"/>
          <w:jc w:val="center"/>
        </w:trPr>
        <w:tc>
          <w:tcPr>
            <w:tcW w:w="9752" w:type="dxa"/>
            <w:gridSpan w:val="2"/>
            <w:tcBorders>
              <w:top w:val="nil"/>
              <w:left w:val="nil"/>
              <w:bottom w:val="nil"/>
              <w:right w:val="nil"/>
            </w:tcBorders>
          </w:tcPr>
          <w:p w14:paraId="7F47AA72" w14:textId="77777777" w:rsidR="00270B93" w:rsidRPr="00725A21" w:rsidRDefault="00270B93" w:rsidP="00FA282E"/>
        </w:tc>
      </w:tr>
      <w:tr w:rsidR="00270B93" w:rsidRPr="00725A21" w14:paraId="570C968D" w14:textId="77777777" w:rsidTr="00FA282E">
        <w:trPr>
          <w:trHeight w:val="240"/>
          <w:jc w:val="center"/>
        </w:trPr>
        <w:tc>
          <w:tcPr>
            <w:tcW w:w="4876" w:type="dxa"/>
            <w:tcBorders>
              <w:top w:val="nil"/>
              <w:left w:val="nil"/>
              <w:bottom w:val="nil"/>
              <w:right w:val="nil"/>
            </w:tcBorders>
            <w:hideMark/>
          </w:tcPr>
          <w:p w14:paraId="16B21FB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A771FD2" w14:textId="77777777" w:rsidR="00270B93" w:rsidRPr="00725A21" w:rsidRDefault="00270B93" w:rsidP="00FA282E">
            <w:pPr>
              <w:pStyle w:val="AmColumnHeading"/>
            </w:pPr>
            <w:r w:rsidRPr="00725A21">
              <w:t>Ändringsförslag</w:t>
            </w:r>
          </w:p>
        </w:tc>
      </w:tr>
      <w:tr w:rsidR="00270B93" w:rsidRPr="00725A21" w14:paraId="12CAE11A" w14:textId="77777777" w:rsidTr="00FA282E">
        <w:trPr>
          <w:jc w:val="center"/>
        </w:trPr>
        <w:tc>
          <w:tcPr>
            <w:tcW w:w="4876" w:type="dxa"/>
            <w:tcBorders>
              <w:top w:val="nil"/>
              <w:left w:val="nil"/>
              <w:bottom w:val="nil"/>
              <w:right w:val="nil"/>
            </w:tcBorders>
            <w:hideMark/>
          </w:tcPr>
          <w:p w14:paraId="18F88235" w14:textId="77777777" w:rsidR="00270B93" w:rsidRPr="00725A21" w:rsidRDefault="00270B93" w:rsidP="00FA282E">
            <w:pPr>
              <w:pStyle w:val="Normal6a"/>
            </w:pPr>
            <w:r w:rsidRPr="00725A21">
              <w:t>D.</w:t>
            </w:r>
            <w:r w:rsidRPr="00725A21">
              <w:tab/>
              <w:t xml:space="preserve">Eppo ingriper när de nationella </w:t>
            </w:r>
            <w:r w:rsidRPr="00725A21">
              <w:rPr>
                <w:b/>
                <w:i/>
              </w:rPr>
              <w:t>myndigheternas befogenheter</w:t>
            </w:r>
            <w:r w:rsidRPr="00725A21">
              <w:t xml:space="preserve"> att utreda och lagföra </w:t>
            </w:r>
            <w:r w:rsidRPr="00725A21">
              <w:rPr>
                <w:b/>
                <w:i/>
              </w:rPr>
              <w:t>berörda</w:t>
            </w:r>
            <w:r w:rsidRPr="00725A21">
              <w:t xml:space="preserve"> brott </w:t>
            </w:r>
            <w:r w:rsidRPr="00725A21">
              <w:rPr>
                <w:b/>
                <w:i/>
              </w:rPr>
              <w:t>upphör att gälla vid landets gränser, och där</w:t>
            </w:r>
            <w:r w:rsidRPr="00725A21">
              <w:t xml:space="preserve"> andra organisationer såsom Eurojust, Olaf och Europol inte har nödvändiga befogenheter för att genomföra relevanta brottsutredningar och åtal.</w:t>
            </w:r>
          </w:p>
        </w:tc>
        <w:tc>
          <w:tcPr>
            <w:tcW w:w="4876" w:type="dxa"/>
            <w:tcBorders>
              <w:top w:val="nil"/>
              <w:left w:val="nil"/>
              <w:bottom w:val="nil"/>
              <w:right w:val="nil"/>
            </w:tcBorders>
            <w:hideMark/>
          </w:tcPr>
          <w:p w14:paraId="10A7DCB6" w14:textId="77777777" w:rsidR="00270B93" w:rsidRPr="00725A21" w:rsidRDefault="00270B93" w:rsidP="00FA282E">
            <w:pPr>
              <w:pStyle w:val="Normal6a"/>
            </w:pPr>
            <w:r w:rsidRPr="00725A21">
              <w:t>D.</w:t>
            </w:r>
            <w:r w:rsidRPr="00725A21">
              <w:tab/>
              <w:t>Eppo</w:t>
            </w:r>
            <w:r w:rsidRPr="00725A21">
              <w:rPr>
                <w:b/>
                <w:i/>
              </w:rPr>
              <w:t xml:space="preserve"> är inbäddad i </w:t>
            </w:r>
            <w:r w:rsidRPr="00725A21">
              <w:t xml:space="preserve">de </w:t>
            </w:r>
            <w:r w:rsidRPr="00725A21">
              <w:rPr>
                <w:b/>
                <w:i/>
              </w:rPr>
              <w:t>deltagande medlemsstaternas</w:t>
            </w:r>
            <w:r w:rsidRPr="00725A21">
              <w:t xml:space="preserve"> nationella </w:t>
            </w:r>
            <w:r w:rsidRPr="00725A21">
              <w:rPr>
                <w:b/>
                <w:i/>
              </w:rPr>
              <w:t>rättssystem och har primär behörighet</w:t>
            </w:r>
            <w:r w:rsidRPr="00725A21">
              <w:t xml:space="preserve"> att utreda och lagföra </w:t>
            </w:r>
            <w:r w:rsidRPr="00725A21">
              <w:rPr>
                <w:b/>
                <w:i/>
              </w:rPr>
              <w:t>de</w:t>
            </w:r>
            <w:r w:rsidRPr="00725A21">
              <w:t xml:space="preserve"> brott </w:t>
            </w:r>
            <w:r w:rsidRPr="00725A21">
              <w:rPr>
                <w:b/>
                <w:i/>
              </w:rPr>
              <w:t>som skadar unionens ekonomiska intressen, medan</w:t>
            </w:r>
            <w:r w:rsidRPr="00725A21">
              <w:t xml:space="preserve"> andra organisationer såsom Eurojust, Olaf och Europol inte har nödvändiga befogenheter för att genomföra relevanta brottsutredningar och åtal.</w:t>
            </w:r>
          </w:p>
        </w:tc>
      </w:tr>
    </w:tbl>
    <w:p w14:paraId="0C2A51A7"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E8B37C7" w14:textId="77777777" w:rsidR="00270B93" w:rsidRPr="00725A21" w:rsidRDefault="00270B93" w:rsidP="00270B93">
      <w:r w:rsidRPr="00FF5D90">
        <w:rPr>
          <w:rStyle w:val="HideTWBExt"/>
        </w:rPr>
        <w:t>&lt;/Amend&gt;</w:t>
      </w:r>
    </w:p>
    <w:p w14:paraId="49FDA77C"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w:t>
      </w:r>
      <w:r w:rsidRPr="00FF5D90">
        <w:rPr>
          <w:rStyle w:val="HideTWBExt"/>
          <w:b w:val="0"/>
        </w:rPr>
        <w:t>&lt;/NumAm&gt;</w:t>
      </w:r>
    </w:p>
    <w:p w14:paraId="230F129F"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144A17AF" w14:textId="77777777" w:rsidR="00270B93" w:rsidRPr="00725A21" w:rsidRDefault="00270B93" w:rsidP="00270B93">
      <w:pPr>
        <w:pStyle w:val="NormalBold"/>
      </w:pPr>
      <w:r w:rsidRPr="00FF5D90">
        <w:rPr>
          <w:rStyle w:val="HideTWBExt"/>
          <w:b w:val="0"/>
        </w:rPr>
        <w:t>&lt;/RepeatBlock-By&gt;</w:t>
      </w:r>
    </w:p>
    <w:p w14:paraId="797B57B5"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BE0B15E" w14:textId="77777777" w:rsidR="00270B93" w:rsidRPr="00725A21" w:rsidRDefault="00270B93" w:rsidP="00270B93">
      <w:pPr>
        <w:pStyle w:val="NormalBold"/>
      </w:pPr>
      <w:r w:rsidRPr="00FF5D90">
        <w:rPr>
          <w:rStyle w:val="HideTWBExt"/>
          <w:b w:val="0"/>
        </w:rPr>
        <w:t>&lt;Article&gt;</w:t>
      </w:r>
      <w:r w:rsidRPr="00725A21">
        <w:t>Skäl E</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5E7261B" w14:textId="77777777" w:rsidTr="00FA282E">
        <w:trPr>
          <w:trHeight w:val="240"/>
          <w:jc w:val="center"/>
        </w:trPr>
        <w:tc>
          <w:tcPr>
            <w:tcW w:w="9752" w:type="dxa"/>
            <w:gridSpan w:val="2"/>
            <w:tcBorders>
              <w:top w:val="nil"/>
              <w:left w:val="nil"/>
              <w:bottom w:val="nil"/>
              <w:right w:val="nil"/>
            </w:tcBorders>
          </w:tcPr>
          <w:p w14:paraId="46012B4E" w14:textId="77777777" w:rsidR="00270B93" w:rsidRPr="00725A21" w:rsidRDefault="00270B93" w:rsidP="00FA282E"/>
        </w:tc>
      </w:tr>
      <w:tr w:rsidR="00270B93" w:rsidRPr="00725A21" w14:paraId="00BA592B" w14:textId="77777777" w:rsidTr="00FA282E">
        <w:trPr>
          <w:trHeight w:val="240"/>
          <w:jc w:val="center"/>
        </w:trPr>
        <w:tc>
          <w:tcPr>
            <w:tcW w:w="4876" w:type="dxa"/>
            <w:tcBorders>
              <w:top w:val="nil"/>
              <w:left w:val="nil"/>
              <w:bottom w:val="nil"/>
              <w:right w:val="nil"/>
            </w:tcBorders>
            <w:hideMark/>
          </w:tcPr>
          <w:p w14:paraId="7FAD9A51"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20624B0" w14:textId="77777777" w:rsidR="00270B93" w:rsidRPr="00725A21" w:rsidRDefault="00270B93" w:rsidP="00FA282E">
            <w:pPr>
              <w:pStyle w:val="AmColumnHeading"/>
            </w:pPr>
            <w:r w:rsidRPr="00725A21">
              <w:t>Ändringsförslag</w:t>
            </w:r>
          </w:p>
        </w:tc>
      </w:tr>
      <w:tr w:rsidR="00270B93" w:rsidRPr="00725A21" w14:paraId="4AE8E2CF" w14:textId="77777777" w:rsidTr="00FA282E">
        <w:trPr>
          <w:jc w:val="center"/>
        </w:trPr>
        <w:tc>
          <w:tcPr>
            <w:tcW w:w="4876" w:type="dxa"/>
            <w:tcBorders>
              <w:top w:val="nil"/>
              <w:left w:val="nil"/>
              <w:bottom w:val="nil"/>
              <w:right w:val="nil"/>
            </w:tcBorders>
            <w:hideMark/>
          </w:tcPr>
          <w:p w14:paraId="07FB8950" w14:textId="77777777" w:rsidR="00270B93" w:rsidRPr="00725A21" w:rsidRDefault="00270B93" w:rsidP="00FA282E">
            <w:pPr>
              <w:pStyle w:val="Normal6a"/>
            </w:pPr>
            <w:r w:rsidRPr="00725A21">
              <w:t>E.</w:t>
            </w:r>
            <w:r w:rsidRPr="00725A21">
              <w:tab/>
              <w:t xml:space="preserve">Eppos processuella beslut är föremål för kontroll av de nationella domstolarna, och Europeiska unionens domstol (domstolen) </w:t>
            </w:r>
            <w:r w:rsidRPr="00725A21">
              <w:rPr>
                <w:b/>
                <w:i/>
              </w:rPr>
              <w:t>har genom</w:t>
            </w:r>
            <w:r w:rsidRPr="00725A21">
              <w:t xml:space="preserve"> förhandsavgöranden eller rättslig prövning av dessa beslut </w:t>
            </w:r>
            <w:r w:rsidRPr="00725A21">
              <w:rPr>
                <w:b/>
                <w:i/>
              </w:rPr>
              <w:t>kvarstående befogenheter för att säkerställa</w:t>
            </w:r>
            <w:r w:rsidRPr="00725A21">
              <w:t xml:space="preserve"> en konsekvent tillämpning av unionsrätten.</w:t>
            </w:r>
          </w:p>
        </w:tc>
        <w:tc>
          <w:tcPr>
            <w:tcW w:w="4876" w:type="dxa"/>
            <w:tcBorders>
              <w:top w:val="nil"/>
              <w:left w:val="nil"/>
              <w:bottom w:val="nil"/>
              <w:right w:val="nil"/>
            </w:tcBorders>
            <w:hideMark/>
          </w:tcPr>
          <w:p w14:paraId="57CF6880" w14:textId="77777777" w:rsidR="00270B93" w:rsidRPr="00725A21" w:rsidRDefault="00270B93" w:rsidP="00FA282E">
            <w:pPr>
              <w:pStyle w:val="Normal6a"/>
            </w:pPr>
            <w:r w:rsidRPr="00725A21">
              <w:t>E.</w:t>
            </w:r>
            <w:r w:rsidRPr="00725A21">
              <w:tab/>
              <w:t xml:space="preserve">Eppos processuella beslut är föremål för kontroll av de nationella domstolarna </w:t>
            </w:r>
            <w:r w:rsidRPr="00725A21">
              <w:rPr>
                <w:b/>
                <w:i/>
              </w:rPr>
              <w:t>i enlighet med nationella lagar</w:t>
            </w:r>
            <w:r w:rsidRPr="00725A21">
              <w:t xml:space="preserve">, och Europeiska unionens domstol (domstolen) </w:t>
            </w:r>
            <w:r w:rsidRPr="00725A21">
              <w:rPr>
                <w:b/>
                <w:i/>
              </w:rPr>
              <w:t>säkerställer</w:t>
            </w:r>
            <w:r w:rsidRPr="00725A21">
              <w:t xml:space="preserve"> genom förhandsavgöranden eller rättslig prövning av dessa beslut en konsekvent tillämpning av unionsrätten</w:t>
            </w:r>
            <w:r w:rsidRPr="00725A21">
              <w:rPr>
                <w:b/>
                <w:i/>
              </w:rPr>
              <w:t>, särskilt en enhetlig tolkning av Eppo-förordningen och PIF-direktivet.</w:t>
            </w:r>
          </w:p>
        </w:tc>
      </w:tr>
    </w:tbl>
    <w:p w14:paraId="6351FB5C"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B24E24B" w14:textId="77777777" w:rsidR="00270B93" w:rsidRPr="00725A21" w:rsidRDefault="00270B93" w:rsidP="00270B93">
      <w:r w:rsidRPr="00FF5D90">
        <w:rPr>
          <w:rStyle w:val="HideTWBExt"/>
        </w:rPr>
        <w:t>&lt;/Amend&gt;</w:t>
      </w:r>
    </w:p>
    <w:p w14:paraId="46DF328B"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w:t>
      </w:r>
      <w:r w:rsidRPr="00FF5D90">
        <w:rPr>
          <w:rStyle w:val="HideTWBExt"/>
          <w:b w:val="0"/>
        </w:rPr>
        <w:t>&lt;/NumAm&gt;</w:t>
      </w:r>
    </w:p>
    <w:p w14:paraId="7BA2DAA8"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31AB48E8" w14:textId="77777777" w:rsidR="00270B93" w:rsidRPr="00725A21" w:rsidRDefault="00270B93" w:rsidP="00270B93">
      <w:pPr>
        <w:pStyle w:val="NormalBold"/>
      </w:pPr>
      <w:r w:rsidRPr="00FF5D90">
        <w:rPr>
          <w:rStyle w:val="HideTWBExt"/>
          <w:b w:val="0"/>
        </w:rPr>
        <w:t>&lt;/RepeatBlock-By&gt;</w:t>
      </w:r>
    </w:p>
    <w:p w14:paraId="1318B916"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6813B70" w14:textId="77777777" w:rsidR="00270B93" w:rsidRPr="00725A21" w:rsidRDefault="00270B93" w:rsidP="00270B93">
      <w:pPr>
        <w:pStyle w:val="NormalBold"/>
      </w:pPr>
      <w:r w:rsidRPr="00FF5D90">
        <w:rPr>
          <w:rStyle w:val="HideTWBExt"/>
          <w:b w:val="0"/>
        </w:rPr>
        <w:t>&lt;Article&gt;</w:t>
      </w:r>
      <w:r w:rsidRPr="00725A21">
        <w:t>Skäl F</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21FCEED" w14:textId="77777777" w:rsidTr="00FA282E">
        <w:trPr>
          <w:trHeight w:val="240"/>
          <w:jc w:val="center"/>
        </w:trPr>
        <w:tc>
          <w:tcPr>
            <w:tcW w:w="9752" w:type="dxa"/>
            <w:gridSpan w:val="2"/>
            <w:tcBorders>
              <w:top w:val="nil"/>
              <w:left w:val="nil"/>
              <w:bottom w:val="nil"/>
              <w:right w:val="nil"/>
            </w:tcBorders>
          </w:tcPr>
          <w:p w14:paraId="16D2053E" w14:textId="77777777" w:rsidR="00270B93" w:rsidRPr="00725A21" w:rsidRDefault="00270B93" w:rsidP="00FA282E"/>
        </w:tc>
      </w:tr>
      <w:tr w:rsidR="00270B93" w:rsidRPr="00725A21" w14:paraId="2437F666" w14:textId="77777777" w:rsidTr="00FA282E">
        <w:trPr>
          <w:trHeight w:val="240"/>
          <w:jc w:val="center"/>
        </w:trPr>
        <w:tc>
          <w:tcPr>
            <w:tcW w:w="4876" w:type="dxa"/>
            <w:tcBorders>
              <w:top w:val="nil"/>
              <w:left w:val="nil"/>
              <w:bottom w:val="nil"/>
              <w:right w:val="nil"/>
            </w:tcBorders>
            <w:hideMark/>
          </w:tcPr>
          <w:p w14:paraId="695224CD"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F5AA9FD" w14:textId="77777777" w:rsidR="00270B93" w:rsidRPr="00725A21" w:rsidRDefault="00270B93" w:rsidP="00FA282E">
            <w:pPr>
              <w:pStyle w:val="AmColumnHeading"/>
            </w:pPr>
            <w:r w:rsidRPr="00725A21">
              <w:t>Ändringsförslag</w:t>
            </w:r>
          </w:p>
        </w:tc>
      </w:tr>
      <w:tr w:rsidR="00270B93" w:rsidRPr="00725A21" w14:paraId="59097F17" w14:textId="77777777" w:rsidTr="00FA282E">
        <w:trPr>
          <w:jc w:val="center"/>
        </w:trPr>
        <w:tc>
          <w:tcPr>
            <w:tcW w:w="4876" w:type="dxa"/>
            <w:tcBorders>
              <w:top w:val="nil"/>
              <w:left w:val="nil"/>
              <w:bottom w:val="nil"/>
              <w:right w:val="nil"/>
            </w:tcBorders>
            <w:hideMark/>
          </w:tcPr>
          <w:p w14:paraId="11F47655" w14:textId="77777777" w:rsidR="00270B93" w:rsidRPr="00725A21" w:rsidRDefault="00270B93" w:rsidP="00FA282E">
            <w:pPr>
              <w:pStyle w:val="Normal6a"/>
            </w:pPr>
            <w:r w:rsidRPr="00725A21">
              <w:t>F.</w:t>
            </w:r>
            <w:r w:rsidRPr="00725A21">
              <w:tab/>
              <w:t xml:space="preserve">Eppo har en central nivå med huvudkontor i Luxemburg som består av den europeiska chefsåklagaren, 24 europeiska åklagare (en per deltagande medlemsstat efter Polens och Sveriges deltagande i Eppo </w:t>
            </w:r>
            <w:r w:rsidRPr="00725A21">
              <w:rPr>
                <w:b/>
                <w:i/>
              </w:rPr>
              <w:t>sedan</w:t>
            </w:r>
            <w:r w:rsidRPr="00725A21">
              <w:t xml:space="preserve"> den 20 mars respektive den 19 juli 2024), den administrativa direktören, samt en decentraliserad nationell nivå som består av de europeiska delegerade åklagarna i de 24 deltagande medlemsstaterna.</w:t>
            </w:r>
          </w:p>
        </w:tc>
        <w:tc>
          <w:tcPr>
            <w:tcW w:w="4876" w:type="dxa"/>
            <w:tcBorders>
              <w:top w:val="nil"/>
              <w:left w:val="nil"/>
              <w:bottom w:val="nil"/>
              <w:right w:val="nil"/>
            </w:tcBorders>
            <w:hideMark/>
          </w:tcPr>
          <w:p w14:paraId="6A6C5519" w14:textId="77777777" w:rsidR="00270B93" w:rsidRPr="00725A21" w:rsidRDefault="00270B93" w:rsidP="00FA282E">
            <w:pPr>
              <w:pStyle w:val="Normal6a"/>
            </w:pPr>
            <w:r w:rsidRPr="00725A21">
              <w:t>F.</w:t>
            </w:r>
            <w:r w:rsidRPr="00725A21">
              <w:tab/>
              <w:t xml:space="preserve">Eppo har en central nivå med huvudkontor i Luxemburg som består av den europeiska chefsåklagaren, 24 europeiska åklagare (en per deltagande medlemsstat efter Polens och Sveriges deltagande i Eppo </w:t>
            </w:r>
            <w:r w:rsidRPr="00725A21">
              <w:rPr>
                <w:b/>
                <w:i/>
              </w:rPr>
              <w:t>som ägde rum</w:t>
            </w:r>
            <w:r w:rsidRPr="00725A21">
              <w:t xml:space="preserve"> den 20 mars respektive den 19 juli 2024), den administrativa direktören, samt en decentraliserad nationell nivå som består av de europeiska delegerade åklagarna i de 24 deltagande medlemsstaterna.</w:t>
            </w:r>
          </w:p>
        </w:tc>
      </w:tr>
    </w:tbl>
    <w:p w14:paraId="5C5D7B7B"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09570DA1" w14:textId="77777777" w:rsidR="00270B93" w:rsidRPr="00725A21" w:rsidRDefault="00270B93" w:rsidP="00270B93">
      <w:r w:rsidRPr="00FF5D90">
        <w:rPr>
          <w:rStyle w:val="HideTWBExt"/>
        </w:rPr>
        <w:t>&lt;/Amend&gt;</w:t>
      </w:r>
    </w:p>
    <w:p w14:paraId="352D6694"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w:t>
      </w:r>
      <w:r w:rsidRPr="00FF5D90">
        <w:rPr>
          <w:rStyle w:val="HideTWBExt"/>
          <w:b w:val="0"/>
        </w:rPr>
        <w:t>&lt;/NumAm&gt;</w:t>
      </w:r>
    </w:p>
    <w:p w14:paraId="29C5080B"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06D26464" w14:textId="77777777" w:rsidR="00270B93" w:rsidRPr="00725A21" w:rsidRDefault="00270B93" w:rsidP="00270B93">
      <w:pPr>
        <w:pStyle w:val="NormalBold"/>
      </w:pPr>
      <w:r w:rsidRPr="00FF5D90">
        <w:rPr>
          <w:rStyle w:val="HideTWBExt"/>
          <w:b w:val="0"/>
        </w:rPr>
        <w:t>&lt;/RepeatBlock-By&gt;</w:t>
      </w:r>
    </w:p>
    <w:p w14:paraId="5062145D"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DB40AED" w14:textId="77777777" w:rsidR="00270B93" w:rsidRPr="00725A21" w:rsidRDefault="00270B93" w:rsidP="00270B93">
      <w:pPr>
        <w:pStyle w:val="NormalBold"/>
      </w:pPr>
      <w:r w:rsidRPr="00FF5D90">
        <w:rPr>
          <w:rStyle w:val="HideTWBExt"/>
          <w:b w:val="0"/>
        </w:rPr>
        <w:t>&lt;Article&gt;</w:t>
      </w:r>
      <w:r w:rsidRPr="00725A21">
        <w:t>Skäl G</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EBB7B70" w14:textId="77777777" w:rsidTr="00FA282E">
        <w:trPr>
          <w:trHeight w:val="240"/>
          <w:jc w:val="center"/>
        </w:trPr>
        <w:tc>
          <w:tcPr>
            <w:tcW w:w="9752" w:type="dxa"/>
            <w:gridSpan w:val="2"/>
            <w:tcBorders>
              <w:top w:val="nil"/>
              <w:left w:val="nil"/>
              <w:bottom w:val="nil"/>
              <w:right w:val="nil"/>
            </w:tcBorders>
          </w:tcPr>
          <w:p w14:paraId="5F140973" w14:textId="77777777" w:rsidR="00270B93" w:rsidRPr="00725A21" w:rsidRDefault="00270B93" w:rsidP="00FA282E"/>
        </w:tc>
      </w:tr>
      <w:tr w:rsidR="00270B93" w:rsidRPr="00725A21" w14:paraId="0B6CA980" w14:textId="77777777" w:rsidTr="00FA282E">
        <w:trPr>
          <w:trHeight w:val="240"/>
          <w:jc w:val="center"/>
        </w:trPr>
        <w:tc>
          <w:tcPr>
            <w:tcW w:w="4876" w:type="dxa"/>
            <w:tcBorders>
              <w:top w:val="nil"/>
              <w:left w:val="nil"/>
              <w:bottom w:val="nil"/>
              <w:right w:val="nil"/>
            </w:tcBorders>
            <w:hideMark/>
          </w:tcPr>
          <w:p w14:paraId="197B386E"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730850A" w14:textId="77777777" w:rsidR="00270B93" w:rsidRPr="00725A21" w:rsidRDefault="00270B93" w:rsidP="00FA282E">
            <w:pPr>
              <w:pStyle w:val="AmColumnHeading"/>
            </w:pPr>
            <w:r w:rsidRPr="00725A21">
              <w:t>Ändringsförslag</w:t>
            </w:r>
          </w:p>
        </w:tc>
      </w:tr>
      <w:tr w:rsidR="00270B93" w:rsidRPr="00725A21" w14:paraId="77560553" w14:textId="77777777" w:rsidTr="00FA282E">
        <w:trPr>
          <w:jc w:val="center"/>
        </w:trPr>
        <w:tc>
          <w:tcPr>
            <w:tcW w:w="4876" w:type="dxa"/>
            <w:tcBorders>
              <w:top w:val="nil"/>
              <w:left w:val="nil"/>
              <w:bottom w:val="nil"/>
              <w:right w:val="nil"/>
            </w:tcBorders>
            <w:hideMark/>
          </w:tcPr>
          <w:p w14:paraId="62AF574F" w14:textId="77777777" w:rsidR="00270B93" w:rsidRPr="00725A21" w:rsidRDefault="00270B93" w:rsidP="00FA282E">
            <w:pPr>
              <w:pStyle w:val="Normal6a"/>
            </w:pPr>
            <w:r w:rsidRPr="00725A21">
              <w:t>G.</w:t>
            </w:r>
            <w:r w:rsidRPr="00725A21">
              <w:tab/>
              <w:t>På central nivå bildar den europeiska chefsåklagaren och de 24 europeiska åklagarna Eppos åklagarkollegium (kollegiet) med uppgift att övervaka de europeiska delegerade åklagarnas utredningar och åtal på nationell nivå. Dessa agerar helt oberoende från sina nationella myndigheter.</w:t>
            </w:r>
          </w:p>
        </w:tc>
        <w:tc>
          <w:tcPr>
            <w:tcW w:w="4876" w:type="dxa"/>
            <w:tcBorders>
              <w:top w:val="nil"/>
              <w:left w:val="nil"/>
              <w:bottom w:val="nil"/>
              <w:right w:val="nil"/>
            </w:tcBorders>
            <w:hideMark/>
          </w:tcPr>
          <w:p w14:paraId="7BB55A4C" w14:textId="77777777" w:rsidR="00270B93" w:rsidRPr="00725A21" w:rsidRDefault="00270B93" w:rsidP="00FA282E">
            <w:pPr>
              <w:pStyle w:val="Normal6a"/>
            </w:pPr>
            <w:r w:rsidRPr="00725A21">
              <w:t>G.</w:t>
            </w:r>
            <w:r w:rsidRPr="00725A21">
              <w:tab/>
              <w:t xml:space="preserve">På central nivå bildar den europeiska chefsåklagaren och de 24 europeiska åklagarna Eppos åklagarkollegium (kollegiet) </w:t>
            </w:r>
            <w:r w:rsidRPr="00725A21">
              <w:rPr>
                <w:b/>
                <w:i/>
              </w:rPr>
              <w:t>som har fördelats mellan Europeiska åklagarmyndighetens 15 permanenta avdelningar</w:t>
            </w:r>
            <w:r w:rsidRPr="00725A21">
              <w:t xml:space="preserve"> med uppgift att övervaka de europeiska delegerade åklagarnas utredningar och åtal på nationell nivå. Dessa agerar helt oberoende från sina nationella myndigheter.</w:t>
            </w:r>
          </w:p>
        </w:tc>
      </w:tr>
    </w:tbl>
    <w:p w14:paraId="3A173AC3"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8361D30" w14:textId="77777777" w:rsidR="00270B93" w:rsidRPr="00725A21" w:rsidRDefault="00270B93" w:rsidP="00270B93">
      <w:r w:rsidRPr="00FF5D90">
        <w:rPr>
          <w:rStyle w:val="HideTWBExt"/>
        </w:rPr>
        <w:t>&lt;/Amend&gt;</w:t>
      </w:r>
    </w:p>
    <w:p w14:paraId="1D62C074"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7</w:t>
      </w:r>
      <w:r w:rsidRPr="00FF5D90">
        <w:rPr>
          <w:rStyle w:val="HideTWBExt"/>
          <w:b w:val="0"/>
        </w:rPr>
        <w:t>&lt;/NumAm&gt;</w:t>
      </w:r>
    </w:p>
    <w:p w14:paraId="707DDB9C"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275ED5BA" w14:textId="77777777" w:rsidR="00270B93" w:rsidRPr="00725A21" w:rsidRDefault="00270B93" w:rsidP="00270B93">
      <w:pPr>
        <w:pStyle w:val="NormalBold"/>
      </w:pPr>
      <w:r w:rsidRPr="00FF5D90">
        <w:rPr>
          <w:rStyle w:val="HideTWBExt"/>
          <w:b w:val="0"/>
        </w:rPr>
        <w:t>&lt;/RepeatBlock-By&gt;</w:t>
      </w:r>
    </w:p>
    <w:p w14:paraId="7C3A0354"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89EA7A6" w14:textId="77777777" w:rsidR="00270B93" w:rsidRPr="00725A21" w:rsidRDefault="00270B93" w:rsidP="00270B93">
      <w:pPr>
        <w:pStyle w:val="NormalBold"/>
      </w:pPr>
      <w:r w:rsidRPr="00FF5D90">
        <w:rPr>
          <w:rStyle w:val="HideTWBExt"/>
          <w:b w:val="0"/>
        </w:rPr>
        <w:t>&lt;Article&gt;</w:t>
      </w:r>
      <w:r w:rsidRPr="00725A21">
        <w:t>Skäl K</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0B208F0" w14:textId="77777777" w:rsidTr="00FA282E">
        <w:trPr>
          <w:trHeight w:val="240"/>
          <w:jc w:val="center"/>
        </w:trPr>
        <w:tc>
          <w:tcPr>
            <w:tcW w:w="9752" w:type="dxa"/>
            <w:gridSpan w:val="2"/>
            <w:tcBorders>
              <w:top w:val="nil"/>
              <w:left w:val="nil"/>
              <w:bottom w:val="nil"/>
              <w:right w:val="nil"/>
            </w:tcBorders>
          </w:tcPr>
          <w:p w14:paraId="59926824" w14:textId="77777777" w:rsidR="00270B93" w:rsidRPr="00725A21" w:rsidRDefault="00270B93" w:rsidP="00FA282E"/>
        </w:tc>
      </w:tr>
      <w:tr w:rsidR="00270B93" w:rsidRPr="00725A21" w14:paraId="5FCC6BAA" w14:textId="77777777" w:rsidTr="00FA282E">
        <w:trPr>
          <w:trHeight w:val="240"/>
          <w:jc w:val="center"/>
        </w:trPr>
        <w:tc>
          <w:tcPr>
            <w:tcW w:w="4876" w:type="dxa"/>
            <w:tcBorders>
              <w:top w:val="nil"/>
              <w:left w:val="nil"/>
              <w:bottom w:val="nil"/>
              <w:right w:val="nil"/>
            </w:tcBorders>
            <w:hideMark/>
          </w:tcPr>
          <w:p w14:paraId="290DD38E"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279A570" w14:textId="77777777" w:rsidR="00270B93" w:rsidRPr="00725A21" w:rsidRDefault="00270B93" w:rsidP="00FA282E">
            <w:pPr>
              <w:pStyle w:val="AmColumnHeading"/>
            </w:pPr>
            <w:r w:rsidRPr="00725A21">
              <w:t>Ändringsförslag</w:t>
            </w:r>
          </w:p>
        </w:tc>
      </w:tr>
      <w:tr w:rsidR="00270B93" w:rsidRPr="00725A21" w14:paraId="1A1BE95E" w14:textId="77777777" w:rsidTr="00FA282E">
        <w:trPr>
          <w:jc w:val="center"/>
        </w:trPr>
        <w:tc>
          <w:tcPr>
            <w:tcW w:w="4876" w:type="dxa"/>
            <w:tcBorders>
              <w:top w:val="nil"/>
              <w:left w:val="nil"/>
              <w:bottom w:val="nil"/>
              <w:right w:val="nil"/>
            </w:tcBorders>
            <w:hideMark/>
          </w:tcPr>
          <w:p w14:paraId="404B3884" w14:textId="77777777" w:rsidR="00270B93" w:rsidRPr="00725A21" w:rsidRDefault="00270B93" w:rsidP="00FA282E">
            <w:pPr>
              <w:pStyle w:val="Normal6a"/>
            </w:pPr>
            <w:r w:rsidRPr="00725A21">
              <w:t>K.</w:t>
            </w:r>
            <w:r w:rsidRPr="00725A21">
              <w:tab/>
              <w:t xml:space="preserve">Granskningen av förvaltningen av Eppos resurser och tillhörande utgifter </w:t>
            </w:r>
            <w:r w:rsidRPr="00725A21">
              <w:rPr>
                <w:b/>
                <w:i/>
              </w:rPr>
              <w:t>måste beakta granskningen av den operativa verksamheten, metoderna för dess genomförande, dess konsekvenser och dess effekter och förväntas ta hänsyn till de särskilda förhållandena för åtals- och utredningsåtgärder genom en löpande utvärdering för att se till att</w:t>
            </w:r>
            <w:r w:rsidRPr="00725A21">
              <w:t xml:space="preserve"> resurserna förblir tillräckliga för att säkerställa operativ </w:t>
            </w:r>
            <w:r w:rsidRPr="00725A21">
              <w:rPr>
                <w:b/>
                <w:i/>
              </w:rPr>
              <w:t>effektivitet</w:t>
            </w:r>
            <w:r w:rsidRPr="00725A21">
              <w:t>.</w:t>
            </w:r>
          </w:p>
        </w:tc>
        <w:tc>
          <w:tcPr>
            <w:tcW w:w="4876" w:type="dxa"/>
            <w:tcBorders>
              <w:top w:val="nil"/>
              <w:left w:val="nil"/>
              <w:bottom w:val="nil"/>
              <w:right w:val="nil"/>
            </w:tcBorders>
            <w:hideMark/>
          </w:tcPr>
          <w:p w14:paraId="20C3FF0A" w14:textId="77777777" w:rsidR="00270B93" w:rsidRPr="00725A21" w:rsidRDefault="00270B93" w:rsidP="00FA282E">
            <w:pPr>
              <w:pStyle w:val="Normal6a"/>
            </w:pPr>
            <w:r w:rsidRPr="00725A21">
              <w:t>K.</w:t>
            </w:r>
            <w:r w:rsidRPr="00725A21">
              <w:tab/>
              <w:t xml:space="preserve">Granskningen av förvaltningen av Eppos resurser och tillhörande utgifter </w:t>
            </w:r>
            <w:r w:rsidRPr="00725A21">
              <w:rPr>
                <w:b/>
                <w:i/>
              </w:rPr>
              <w:t xml:space="preserve">bör även omfatta en löpande utvärdering av huruvida </w:t>
            </w:r>
            <w:r w:rsidRPr="00725A21">
              <w:t>resurserna förblir tillräckliga</w:t>
            </w:r>
            <w:r w:rsidRPr="00725A21">
              <w:rPr>
                <w:b/>
                <w:i/>
              </w:rPr>
              <w:t xml:space="preserve"> och används på ett effektivt sätt</w:t>
            </w:r>
            <w:r w:rsidRPr="00725A21">
              <w:t xml:space="preserve"> för att säkerställa operativ </w:t>
            </w:r>
            <w:r w:rsidRPr="00725A21">
              <w:rPr>
                <w:b/>
                <w:i/>
              </w:rPr>
              <w:t>framgång</w:t>
            </w:r>
            <w:r w:rsidRPr="00725A21">
              <w:t>.</w:t>
            </w:r>
          </w:p>
        </w:tc>
      </w:tr>
    </w:tbl>
    <w:p w14:paraId="3BD4809C"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256A2C2" w14:textId="77777777" w:rsidR="00270B93" w:rsidRPr="00725A21" w:rsidRDefault="00270B93" w:rsidP="00270B93">
      <w:r w:rsidRPr="00FF5D90">
        <w:rPr>
          <w:rStyle w:val="HideTWBExt"/>
        </w:rPr>
        <w:t>&lt;/Amend&gt;</w:t>
      </w:r>
    </w:p>
    <w:p w14:paraId="172886C4"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8</w:t>
      </w:r>
      <w:r w:rsidRPr="00FF5D90">
        <w:rPr>
          <w:rStyle w:val="HideTWBExt"/>
          <w:b w:val="0"/>
        </w:rPr>
        <w:t>&lt;/NumAm&gt;</w:t>
      </w:r>
    </w:p>
    <w:p w14:paraId="08C6D284"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4E86C61A" w14:textId="77777777" w:rsidR="00270B93" w:rsidRPr="00725A21" w:rsidRDefault="00270B93" w:rsidP="00270B93">
      <w:pPr>
        <w:pStyle w:val="NormalBold"/>
      </w:pPr>
      <w:r w:rsidRPr="00FF5D90">
        <w:rPr>
          <w:rStyle w:val="HideTWBExt"/>
          <w:b w:val="0"/>
        </w:rPr>
        <w:t>&lt;/RepeatBlock-By&gt;</w:t>
      </w:r>
    </w:p>
    <w:p w14:paraId="236ABD79"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0F37F42" w14:textId="77777777" w:rsidR="00270B93" w:rsidRPr="00725A21" w:rsidRDefault="00270B93" w:rsidP="00270B93">
      <w:pPr>
        <w:pStyle w:val="NormalBold"/>
      </w:pPr>
      <w:r w:rsidRPr="00FF5D90">
        <w:rPr>
          <w:rStyle w:val="HideTWBExt"/>
          <w:b w:val="0"/>
        </w:rPr>
        <w:t>&lt;Article&gt;</w:t>
      </w:r>
      <w:r w:rsidRPr="00725A21">
        <w:t>Skäl K</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63251D2" w14:textId="77777777" w:rsidTr="00FA282E">
        <w:trPr>
          <w:trHeight w:val="240"/>
          <w:jc w:val="center"/>
        </w:trPr>
        <w:tc>
          <w:tcPr>
            <w:tcW w:w="9752" w:type="dxa"/>
            <w:gridSpan w:val="2"/>
            <w:tcBorders>
              <w:top w:val="nil"/>
              <w:left w:val="nil"/>
              <w:bottom w:val="nil"/>
              <w:right w:val="nil"/>
            </w:tcBorders>
          </w:tcPr>
          <w:p w14:paraId="2865D893" w14:textId="77777777" w:rsidR="00270B93" w:rsidRPr="00725A21" w:rsidRDefault="00270B93" w:rsidP="00FA282E"/>
        </w:tc>
      </w:tr>
      <w:tr w:rsidR="00270B93" w:rsidRPr="00725A21" w14:paraId="5A7865BC" w14:textId="77777777" w:rsidTr="00FA282E">
        <w:trPr>
          <w:trHeight w:val="240"/>
          <w:jc w:val="center"/>
        </w:trPr>
        <w:tc>
          <w:tcPr>
            <w:tcW w:w="4876" w:type="dxa"/>
            <w:tcBorders>
              <w:top w:val="nil"/>
              <w:left w:val="nil"/>
              <w:bottom w:val="nil"/>
              <w:right w:val="nil"/>
            </w:tcBorders>
            <w:hideMark/>
          </w:tcPr>
          <w:p w14:paraId="3379DE00"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5467160" w14:textId="77777777" w:rsidR="00270B93" w:rsidRPr="00725A21" w:rsidRDefault="00270B93" w:rsidP="00FA282E">
            <w:pPr>
              <w:pStyle w:val="AmColumnHeading"/>
            </w:pPr>
            <w:r w:rsidRPr="00725A21">
              <w:t>Ändringsförslag</w:t>
            </w:r>
          </w:p>
        </w:tc>
      </w:tr>
      <w:tr w:rsidR="00270B93" w:rsidRPr="00725A21" w14:paraId="3B6FD002" w14:textId="77777777" w:rsidTr="00FA282E">
        <w:trPr>
          <w:jc w:val="center"/>
        </w:trPr>
        <w:tc>
          <w:tcPr>
            <w:tcW w:w="4876" w:type="dxa"/>
            <w:tcBorders>
              <w:top w:val="nil"/>
              <w:left w:val="nil"/>
              <w:bottom w:val="nil"/>
              <w:right w:val="nil"/>
            </w:tcBorders>
            <w:hideMark/>
          </w:tcPr>
          <w:p w14:paraId="57E3D2C9" w14:textId="77777777" w:rsidR="00270B93" w:rsidRPr="00725A21" w:rsidRDefault="00270B93" w:rsidP="00FA282E">
            <w:pPr>
              <w:pStyle w:val="Normal6a"/>
            </w:pPr>
            <w:r w:rsidRPr="00725A21">
              <w:t>K.</w:t>
            </w:r>
            <w:r w:rsidRPr="00725A21">
              <w:tab/>
              <w:t xml:space="preserve">Granskningen av förvaltningen av Eppos resurser och tillhörande utgifter måste beakta </w:t>
            </w:r>
            <w:r w:rsidRPr="00725A21">
              <w:rPr>
                <w:b/>
                <w:i/>
              </w:rPr>
              <w:t>granskningen av</w:t>
            </w:r>
            <w:r w:rsidRPr="00725A21">
              <w:t xml:space="preserve"> den operativa verksamheten, </w:t>
            </w:r>
            <w:r w:rsidRPr="00725A21">
              <w:rPr>
                <w:b/>
                <w:i/>
              </w:rPr>
              <w:t>metoderna för dess genomförande,</w:t>
            </w:r>
            <w:r w:rsidRPr="00725A21">
              <w:t xml:space="preserve"> dess konsekvenser och dess effekter och förväntas ta hänsyn till de särskilda förhållandena för åtals- och utredningsåtgärder genom en löpande utvärdering för att se till att resurserna förblir tillräckliga för att säkerställa operativ effektivitet.</w:t>
            </w:r>
          </w:p>
        </w:tc>
        <w:tc>
          <w:tcPr>
            <w:tcW w:w="4876" w:type="dxa"/>
            <w:tcBorders>
              <w:top w:val="nil"/>
              <w:left w:val="nil"/>
              <w:bottom w:val="nil"/>
              <w:right w:val="nil"/>
            </w:tcBorders>
            <w:hideMark/>
          </w:tcPr>
          <w:p w14:paraId="5A1A3BAA" w14:textId="77777777" w:rsidR="00270B93" w:rsidRPr="00725A21" w:rsidRDefault="00270B93" w:rsidP="00FA282E">
            <w:pPr>
              <w:pStyle w:val="Normal6a"/>
            </w:pPr>
            <w:r w:rsidRPr="00725A21">
              <w:t>K.</w:t>
            </w:r>
            <w:r w:rsidRPr="00725A21">
              <w:tab/>
              <w:t xml:space="preserve">Granskningen av förvaltningen av Eppos resurser och tillhörande utgifter måste beakta den operativa verksamheten, </w:t>
            </w:r>
            <w:r w:rsidRPr="00725A21">
              <w:rPr>
                <w:b/>
                <w:i/>
              </w:rPr>
              <w:t>liksom</w:t>
            </w:r>
            <w:r w:rsidRPr="00725A21">
              <w:t xml:space="preserve"> dess konsekvenser och dess effekter</w:t>
            </w:r>
            <w:r w:rsidRPr="00725A21">
              <w:rPr>
                <w:b/>
                <w:i/>
              </w:rPr>
              <w:t>,</w:t>
            </w:r>
            <w:r w:rsidRPr="00725A21">
              <w:t xml:space="preserve"> och förväntas ta hänsyn till de särskilda förhållandena för åtals- och utredningsåtgärder genom en löpande utvärdering för att se till att resurserna förblir tillräckliga för att säkerställa operativ effektivitet.</w:t>
            </w:r>
          </w:p>
        </w:tc>
      </w:tr>
    </w:tbl>
    <w:p w14:paraId="4B8BC21B"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BA2566E" w14:textId="77777777" w:rsidR="00270B93" w:rsidRPr="00725A21" w:rsidRDefault="00270B93" w:rsidP="00270B93">
      <w:r w:rsidRPr="00FF5D90">
        <w:rPr>
          <w:rStyle w:val="HideTWBExt"/>
        </w:rPr>
        <w:t>&lt;/Amend&gt;</w:t>
      </w:r>
    </w:p>
    <w:p w14:paraId="2ABE9139"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9</w:t>
      </w:r>
      <w:r w:rsidRPr="00FF5D90">
        <w:rPr>
          <w:rStyle w:val="HideTWBExt"/>
          <w:b w:val="0"/>
        </w:rPr>
        <w:t>&lt;/NumAm&gt;</w:t>
      </w:r>
    </w:p>
    <w:p w14:paraId="6BD60BED"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0D94633C" w14:textId="77777777" w:rsidR="00270B93" w:rsidRPr="00725A21" w:rsidRDefault="00270B93" w:rsidP="00270B93">
      <w:pPr>
        <w:pStyle w:val="NormalBold"/>
      </w:pPr>
      <w:r w:rsidRPr="00FF5D90">
        <w:rPr>
          <w:rStyle w:val="HideTWBExt"/>
          <w:b w:val="0"/>
        </w:rPr>
        <w:t>&lt;/RepeatBlock-By&gt;</w:t>
      </w:r>
    </w:p>
    <w:p w14:paraId="10AFAA13"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E1C5400" w14:textId="77777777" w:rsidR="00270B93" w:rsidRPr="00725A21" w:rsidRDefault="00270B93" w:rsidP="00270B93">
      <w:pPr>
        <w:pStyle w:val="NormalBold"/>
      </w:pPr>
      <w:r w:rsidRPr="00FF5D90">
        <w:rPr>
          <w:rStyle w:val="HideTWBExt"/>
          <w:b w:val="0"/>
        </w:rPr>
        <w:t>&lt;Article&gt;</w:t>
      </w:r>
      <w:r w:rsidRPr="00725A21">
        <w:t>Punkt 2</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DEBB9D6" w14:textId="77777777" w:rsidTr="00FA282E">
        <w:trPr>
          <w:trHeight w:val="240"/>
          <w:jc w:val="center"/>
        </w:trPr>
        <w:tc>
          <w:tcPr>
            <w:tcW w:w="9752" w:type="dxa"/>
            <w:gridSpan w:val="2"/>
            <w:tcBorders>
              <w:top w:val="nil"/>
              <w:left w:val="nil"/>
              <w:bottom w:val="nil"/>
              <w:right w:val="nil"/>
            </w:tcBorders>
          </w:tcPr>
          <w:p w14:paraId="5FCF4736" w14:textId="77777777" w:rsidR="00270B93" w:rsidRPr="00725A21" w:rsidRDefault="00270B93" w:rsidP="00FA282E"/>
        </w:tc>
      </w:tr>
      <w:tr w:rsidR="00270B93" w:rsidRPr="00725A21" w14:paraId="44035ACA" w14:textId="77777777" w:rsidTr="00FA282E">
        <w:trPr>
          <w:trHeight w:val="240"/>
          <w:jc w:val="center"/>
        </w:trPr>
        <w:tc>
          <w:tcPr>
            <w:tcW w:w="4876" w:type="dxa"/>
            <w:tcBorders>
              <w:top w:val="nil"/>
              <w:left w:val="nil"/>
              <w:bottom w:val="nil"/>
              <w:right w:val="nil"/>
            </w:tcBorders>
            <w:hideMark/>
          </w:tcPr>
          <w:p w14:paraId="47450AB4"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3EB86B90" w14:textId="77777777" w:rsidR="00270B93" w:rsidRPr="00725A21" w:rsidRDefault="00270B93" w:rsidP="00FA282E">
            <w:pPr>
              <w:pStyle w:val="AmColumnHeading"/>
            </w:pPr>
            <w:r w:rsidRPr="00725A21">
              <w:t>Ändringsförslag</w:t>
            </w:r>
          </w:p>
        </w:tc>
      </w:tr>
      <w:tr w:rsidR="00270B93" w:rsidRPr="00725A21" w14:paraId="01EA3A45" w14:textId="77777777" w:rsidTr="00FA282E">
        <w:trPr>
          <w:jc w:val="center"/>
        </w:trPr>
        <w:tc>
          <w:tcPr>
            <w:tcW w:w="4876" w:type="dxa"/>
            <w:tcBorders>
              <w:top w:val="nil"/>
              <w:left w:val="nil"/>
              <w:bottom w:val="nil"/>
              <w:right w:val="nil"/>
            </w:tcBorders>
            <w:hideMark/>
          </w:tcPr>
          <w:p w14:paraId="4FBECB4D" w14:textId="77777777" w:rsidR="00270B93" w:rsidRPr="00725A21" w:rsidRDefault="00270B93" w:rsidP="00FA282E">
            <w:pPr>
              <w:pStyle w:val="Normal6a"/>
            </w:pPr>
            <w:r w:rsidRPr="00725A21">
              <w:t>2.</w:t>
            </w:r>
            <w:r w:rsidRPr="00725A21">
              <w:tab/>
              <w:t>Europaparlamentet erkänner Eppos betydelse för skyddet av unionens ekonomiska intressen, särskilt unionens budget. Parlamentet påminner om sitt starka stöd för inrättandet av Eppo och uttrycker uppskattning för det arbete som Eppo utför när det gäller att utreda och lagföra brott såsom bedrägeri, korruption och grovt gränsöverskridande momsbedrägeri.</w:t>
            </w:r>
          </w:p>
        </w:tc>
        <w:tc>
          <w:tcPr>
            <w:tcW w:w="4876" w:type="dxa"/>
            <w:tcBorders>
              <w:top w:val="nil"/>
              <w:left w:val="nil"/>
              <w:bottom w:val="nil"/>
              <w:right w:val="nil"/>
            </w:tcBorders>
            <w:hideMark/>
          </w:tcPr>
          <w:p w14:paraId="658A3398" w14:textId="77777777" w:rsidR="00270B93" w:rsidRPr="00725A21" w:rsidRDefault="00270B93" w:rsidP="00FA282E">
            <w:pPr>
              <w:pStyle w:val="Normal6a"/>
            </w:pPr>
            <w:r w:rsidRPr="00725A21">
              <w:t>2.</w:t>
            </w:r>
            <w:r w:rsidRPr="00725A21">
              <w:tab/>
              <w:t xml:space="preserve">Europaparlamentet erkänner Eppos betydelse för skyddet av unionens ekonomiska intressen, särskilt unionens budget. Parlamentet påminner om sitt starka stöd för inrättandet av Eppo och uttrycker uppskattning för det arbete som Eppo utför när det gäller att utreda och lagföra brott såsom bedrägeri, korruption och grovt gränsöverskridande momsbedrägeri. </w:t>
            </w:r>
            <w:r w:rsidRPr="00725A21">
              <w:rPr>
                <w:b/>
                <w:i/>
              </w:rPr>
              <w:t>Parlamentet upprepar att Eppo har en central roll när det gäller att skydda unionens ekonomiska intressen och understryker att den utgör en hörnsten i unionens strategi för bedrägeribekämpning och i unionens bredare styrningssystem som bygger på integritet, ansvarsskyldighet, transparens och sund ekonomisk förvaltning.</w:t>
            </w:r>
          </w:p>
        </w:tc>
      </w:tr>
    </w:tbl>
    <w:p w14:paraId="11CA19B3"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1489716" w14:textId="77777777" w:rsidR="00270B93" w:rsidRPr="00725A21" w:rsidRDefault="00270B93" w:rsidP="00270B93">
      <w:r w:rsidRPr="00FF5D90">
        <w:rPr>
          <w:rStyle w:val="HideTWBExt"/>
        </w:rPr>
        <w:t>&lt;/Amend&gt;</w:t>
      </w:r>
    </w:p>
    <w:p w14:paraId="3231B277"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10</w:t>
      </w:r>
      <w:r w:rsidRPr="00FF5D90">
        <w:rPr>
          <w:rStyle w:val="HideTWBExt"/>
          <w:b w:val="0"/>
        </w:rPr>
        <w:t>&lt;/NumAm&gt;</w:t>
      </w:r>
    </w:p>
    <w:p w14:paraId="3798492F"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683C74A0"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7253152F" w14:textId="77777777" w:rsidR="00270B93" w:rsidRPr="00725A21" w:rsidRDefault="00270B93" w:rsidP="00270B93">
      <w:pPr>
        <w:pStyle w:val="NormalBold"/>
      </w:pPr>
      <w:r w:rsidRPr="00FF5D90">
        <w:rPr>
          <w:rStyle w:val="HideTWBExt"/>
          <w:b w:val="0"/>
        </w:rPr>
        <w:t>&lt;/RepeatBlock-By&gt;</w:t>
      </w:r>
    </w:p>
    <w:p w14:paraId="78609DF6"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2D98EA2B" w14:textId="77777777" w:rsidR="00270B93" w:rsidRPr="00725A21" w:rsidRDefault="00270B93" w:rsidP="00270B93">
      <w:pPr>
        <w:pStyle w:val="NormalBold"/>
      </w:pPr>
      <w:r w:rsidRPr="00FF5D90">
        <w:rPr>
          <w:rStyle w:val="HideTWBExt"/>
          <w:b w:val="0"/>
        </w:rPr>
        <w:t>&lt;Article&gt;</w:t>
      </w:r>
      <w:r w:rsidRPr="00725A21">
        <w:t>Punkt 3</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3401A22" w14:textId="77777777" w:rsidTr="00FA282E">
        <w:trPr>
          <w:trHeight w:val="240"/>
          <w:jc w:val="center"/>
        </w:trPr>
        <w:tc>
          <w:tcPr>
            <w:tcW w:w="9752" w:type="dxa"/>
            <w:gridSpan w:val="2"/>
            <w:tcBorders>
              <w:top w:val="nil"/>
              <w:left w:val="nil"/>
              <w:bottom w:val="nil"/>
              <w:right w:val="nil"/>
            </w:tcBorders>
          </w:tcPr>
          <w:p w14:paraId="5E5C3A94" w14:textId="77777777" w:rsidR="00270B93" w:rsidRPr="00725A21" w:rsidRDefault="00270B93" w:rsidP="00FA282E"/>
        </w:tc>
      </w:tr>
      <w:tr w:rsidR="00270B93" w:rsidRPr="00725A21" w14:paraId="4046050C" w14:textId="77777777" w:rsidTr="00FA282E">
        <w:trPr>
          <w:trHeight w:val="240"/>
          <w:jc w:val="center"/>
        </w:trPr>
        <w:tc>
          <w:tcPr>
            <w:tcW w:w="4876" w:type="dxa"/>
            <w:tcBorders>
              <w:top w:val="nil"/>
              <w:left w:val="nil"/>
              <w:bottom w:val="nil"/>
              <w:right w:val="nil"/>
            </w:tcBorders>
            <w:hideMark/>
          </w:tcPr>
          <w:p w14:paraId="1D374014"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BA1FBCE" w14:textId="77777777" w:rsidR="00270B93" w:rsidRPr="00725A21" w:rsidRDefault="00270B93" w:rsidP="00FA282E">
            <w:pPr>
              <w:pStyle w:val="AmColumnHeading"/>
            </w:pPr>
            <w:r w:rsidRPr="00725A21">
              <w:t>Ändringsförslag</w:t>
            </w:r>
          </w:p>
        </w:tc>
      </w:tr>
      <w:tr w:rsidR="00270B93" w:rsidRPr="00725A21" w14:paraId="3F42235B" w14:textId="77777777" w:rsidTr="00FA282E">
        <w:trPr>
          <w:jc w:val="center"/>
        </w:trPr>
        <w:tc>
          <w:tcPr>
            <w:tcW w:w="4876" w:type="dxa"/>
            <w:tcBorders>
              <w:top w:val="nil"/>
              <w:left w:val="nil"/>
              <w:bottom w:val="nil"/>
              <w:right w:val="nil"/>
            </w:tcBorders>
            <w:hideMark/>
          </w:tcPr>
          <w:p w14:paraId="593C76E6" w14:textId="77777777" w:rsidR="00270B93" w:rsidRPr="00725A21" w:rsidRDefault="00270B93" w:rsidP="00FA282E">
            <w:pPr>
              <w:pStyle w:val="Normal6a"/>
            </w:pPr>
            <w:r w:rsidRPr="00725A21">
              <w:t>3.</w:t>
            </w:r>
            <w:r w:rsidRPr="00725A21">
              <w:tab/>
              <w:t>Europaparlamentet betonar Eppos unika roll inom unionens brottsbekämpning som åklagarmyndighet och påpekar att Eppo, med hänsyn till sin natur, är skyldig att utreda alla ärenden som faller inom dess behörighet när de kommer till dess kännedom. Parlamentet framhåller därför behovet av att utan dröjsmål tilldela de resurser som krävs för att Eppo ska kunna fullgöra sina uppgifter samt säkerställa framsteg i utredningarna och att dessa avslutas i tid.</w:t>
            </w:r>
          </w:p>
        </w:tc>
        <w:tc>
          <w:tcPr>
            <w:tcW w:w="4876" w:type="dxa"/>
            <w:tcBorders>
              <w:top w:val="nil"/>
              <w:left w:val="nil"/>
              <w:bottom w:val="nil"/>
              <w:right w:val="nil"/>
            </w:tcBorders>
            <w:hideMark/>
          </w:tcPr>
          <w:p w14:paraId="7FAA31B7" w14:textId="77777777" w:rsidR="00270B93" w:rsidRPr="00725A21" w:rsidRDefault="00270B93" w:rsidP="00FA282E">
            <w:pPr>
              <w:pStyle w:val="Normal6a"/>
            </w:pPr>
            <w:r w:rsidRPr="00725A21">
              <w:t>3.</w:t>
            </w:r>
            <w:r w:rsidRPr="00725A21">
              <w:tab/>
              <w:t xml:space="preserve">Europaparlamentet betonar Eppos unika roll inom unionens brottsbekämpning som åklagarmyndighet och påpekar att Eppo, med hänsyn till sin natur, är skyldig att utreda alla ärenden som faller inom dess behörighet när de kommer till dess kännedom. Parlamentet framhåller därför behovet av att utan dröjsmål tilldela de resurser som krävs för att Eppo ska kunna fullgöra sina uppgifter samt säkerställa framsteg i utredningarna och att dessa avslutas i tid. </w:t>
            </w:r>
            <w:r w:rsidRPr="00725A21">
              <w:rPr>
                <w:b/>
                <w:i/>
              </w:rPr>
              <w:t>Parlamentet påminner om att Eppo i slutet av 2024, enligt Eppos årsredovisning 2024, hanterade 2 666 pågående utredningar med uppskattade skador på 24,8 miljarder EUR och att domarna hade godkänt beslut om frysning till ett värde av 2,42 miljarder EUR. Parlamentet betonar att dessa siffror bekräftar en strukturell obalans mellan den ökande arbetsbelastningen och de tilldelade resurserna.</w:t>
            </w:r>
          </w:p>
        </w:tc>
      </w:tr>
    </w:tbl>
    <w:p w14:paraId="675326DC"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7C06A6BA" w14:textId="77777777" w:rsidR="00270B93" w:rsidRPr="00725A21" w:rsidRDefault="00270B93" w:rsidP="00270B93">
      <w:r w:rsidRPr="00FF5D90">
        <w:rPr>
          <w:rStyle w:val="HideTWBExt"/>
        </w:rPr>
        <w:t>&lt;/Amend&gt;</w:t>
      </w:r>
    </w:p>
    <w:p w14:paraId="2289547C"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11</w:t>
      </w:r>
      <w:r w:rsidRPr="00FF5D90">
        <w:rPr>
          <w:rStyle w:val="HideTWBExt"/>
          <w:b w:val="0"/>
        </w:rPr>
        <w:t>&lt;/NumAm&gt;</w:t>
      </w:r>
    </w:p>
    <w:p w14:paraId="097AEAA6" w14:textId="77777777" w:rsidR="00270B93" w:rsidRPr="00725A21" w:rsidRDefault="00270B93" w:rsidP="00270B93">
      <w:pPr>
        <w:pStyle w:val="NormalBold"/>
      </w:pPr>
      <w:r w:rsidRPr="00FF5D90">
        <w:rPr>
          <w:rStyle w:val="HideTWBExt"/>
          <w:b w:val="0"/>
        </w:rPr>
        <w:t>&lt;RepeatBlock-By&gt;&lt;Members&gt;</w:t>
      </w:r>
      <w:r w:rsidRPr="00725A21">
        <w:t>Pasquale Tridico</w:t>
      </w:r>
      <w:r w:rsidRPr="00FF5D90">
        <w:rPr>
          <w:rStyle w:val="HideTWBExt"/>
          <w:b w:val="0"/>
        </w:rPr>
        <w:t>&lt;/Members&gt;</w:t>
      </w:r>
    </w:p>
    <w:p w14:paraId="4B888E5D" w14:textId="77777777" w:rsidR="00270B93" w:rsidRPr="00725A21" w:rsidRDefault="00270B93" w:rsidP="00270B93">
      <w:pPr>
        <w:pStyle w:val="NormalBold"/>
      </w:pPr>
      <w:r w:rsidRPr="00FF5D90">
        <w:rPr>
          <w:rStyle w:val="HideTWBExt"/>
          <w:b w:val="0"/>
        </w:rPr>
        <w:t>&lt;/RepeatBlock-By&gt;</w:t>
      </w:r>
    </w:p>
    <w:p w14:paraId="50CA5821"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DA3DBBA" w14:textId="77777777" w:rsidR="00270B93" w:rsidRPr="00725A21" w:rsidRDefault="00270B93" w:rsidP="00270B93">
      <w:pPr>
        <w:pStyle w:val="NormalBold"/>
      </w:pPr>
      <w:r w:rsidRPr="00FF5D90">
        <w:rPr>
          <w:rStyle w:val="HideTWBExt"/>
          <w:b w:val="0"/>
        </w:rPr>
        <w:t>&lt;Article&gt;</w:t>
      </w:r>
      <w:r w:rsidRPr="00725A21">
        <w:t>Punkt 3</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BE6C587" w14:textId="77777777" w:rsidTr="00FA282E">
        <w:trPr>
          <w:trHeight w:val="240"/>
          <w:jc w:val="center"/>
        </w:trPr>
        <w:tc>
          <w:tcPr>
            <w:tcW w:w="9752" w:type="dxa"/>
            <w:gridSpan w:val="2"/>
            <w:tcBorders>
              <w:top w:val="nil"/>
              <w:left w:val="nil"/>
              <w:bottom w:val="nil"/>
              <w:right w:val="nil"/>
            </w:tcBorders>
          </w:tcPr>
          <w:p w14:paraId="12316470" w14:textId="77777777" w:rsidR="00270B93" w:rsidRPr="00725A21" w:rsidRDefault="00270B93" w:rsidP="00FA282E"/>
        </w:tc>
      </w:tr>
      <w:tr w:rsidR="00270B93" w:rsidRPr="00725A21" w14:paraId="1A999FA1" w14:textId="77777777" w:rsidTr="00FA282E">
        <w:trPr>
          <w:trHeight w:val="240"/>
          <w:jc w:val="center"/>
        </w:trPr>
        <w:tc>
          <w:tcPr>
            <w:tcW w:w="4876" w:type="dxa"/>
            <w:tcBorders>
              <w:top w:val="nil"/>
              <w:left w:val="nil"/>
              <w:bottom w:val="nil"/>
              <w:right w:val="nil"/>
            </w:tcBorders>
            <w:hideMark/>
          </w:tcPr>
          <w:p w14:paraId="2F347F4C"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C044361" w14:textId="77777777" w:rsidR="00270B93" w:rsidRPr="00725A21" w:rsidRDefault="00270B93" w:rsidP="00FA282E">
            <w:pPr>
              <w:pStyle w:val="AmColumnHeading"/>
            </w:pPr>
            <w:r w:rsidRPr="00725A21">
              <w:t>Ändringsförslag</w:t>
            </w:r>
          </w:p>
        </w:tc>
      </w:tr>
      <w:tr w:rsidR="00270B93" w:rsidRPr="00725A21" w14:paraId="36CEE66A" w14:textId="77777777" w:rsidTr="00FA282E">
        <w:trPr>
          <w:jc w:val="center"/>
        </w:trPr>
        <w:tc>
          <w:tcPr>
            <w:tcW w:w="4876" w:type="dxa"/>
            <w:tcBorders>
              <w:top w:val="nil"/>
              <w:left w:val="nil"/>
              <w:bottom w:val="nil"/>
              <w:right w:val="nil"/>
            </w:tcBorders>
            <w:hideMark/>
          </w:tcPr>
          <w:p w14:paraId="128DB098" w14:textId="77777777" w:rsidR="00270B93" w:rsidRPr="00725A21" w:rsidRDefault="00270B93" w:rsidP="00FA282E">
            <w:pPr>
              <w:pStyle w:val="Normal6a"/>
            </w:pPr>
            <w:r w:rsidRPr="00725A21">
              <w:t>3.</w:t>
            </w:r>
            <w:r w:rsidRPr="00725A21">
              <w:tab/>
              <w:t>Europaparlamentet betonar Eppos unika roll inom unionens brottsbekämpning som åklagarmyndighet och påpekar att Eppo, med hänsyn till sin natur, är skyldig att utreda alla ärenden som faller inom dess behörighet när de kommer till dess kännedom. Parlamentet framhåller därför behovet av att utan dröjsmål tilldela de resurser som krävs för att Eppo ska kunna fullgöra sina uppgifter samt säkerställa framsteg i utredningarna och att dessa avslutas i tid.</w:t>
            </w:r>
          </w:p>
        </w:tc>
        <w:tc>
          <w:tcPr>
            <w:tcW w:w="4876" w:type="dxa"/>
            <w:tcBorders>
              <w:top w:val="nil"/>
              <w:left w:val="nil"/>
              <w:bottom w:val="nil"/>
              <w:right w:val="nil"/>
            </w:tcBorders>
            <w:hideMark/>
          </w:tcPr>
          <w:p w14:paraId="60BC672C" w14:textId="77777777" w:rsidR="00270B93" w:rsidRPr="00725A21" w:rsidRDefault="00270B93" w:rsidP="00FA282E">
            <w:pPr>
              <w:pStyle w:val="Normal6a"/>
            </w:pPr>
            <w:r w:rsidRPr="00725A21">
              <w:t>3.</w:t>
            </w:r>
            <w:r w:rsidRPr="00725A21">
              <w:tab/>
              <w:t>Europaparlamentet betonar Eppos unika roll inom unionens brottsbekämpning som åklagarmyndighet och påpekar att Eppo, med hänsyn till sin natur, är skyldig att utreda alla ärenden som faller inom dess behörighet när de kommer till dess kännedom. Parlamentet framhåller därför behovet av att utan dröjsmål tilldela de resurser som krävs för att Eppo ska kunna fullgöra sina uppgifter samt säkerställa framsteg i utredningarna och att dessa avslutas i tid</w:t>
            </w:r>
            <w:r w:rsidRPr="00725A21">
              <w:rPr>
                <w:b/>
                <w:i/>
              </w:rPr>
              <w:t>, inbegripet utredningen av inköpet av covid-19-vaccin i unionen, som är av betydande allmänintresse och som inleddes 2022, men som hittills inte har följts upp genom något beslut eller någon uppdatering</w:t>
            </w:r>
            <w:r w:rsidRPr="00725A21">
              <w:t>.</w:t>
            </w:r>
          </w:p>
        </w:tc>
      </w:tr>
    </w:tbl>
    <w:p w14:paraId="3A6A4BC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AE9A78D" w14:textId="77777777" w:rsidR="00270B93" w:rsidRPr="00725A21" w:rsidRDefault="00270B93" w:rsidP="00270B93">
      <w:r w:rsidRPr="00FF5D90">
        <w:rPr>
          <w:rStyle w:val="HideTWBExt"/>
        </w:rPr>
        <w:t>&lt;/Amend&gt;</w:t>
      </w:r>
    </w:p>
    <w:p w14:paraId="5C0FEBAD"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12</w:t>
      </w:r>
      <w:r w:rsidRPr="00FF5D90">
        <w:rPr>
          <w:rStyle w:val="HideTWBExt"/>
          <w:b w:val="0"/>
        </w:rPr>
        <w:t>&lt;/NumAm&gt;</w:t>
      </w:r>
    </w:p>
    <w:p w14:paraId="69D144EE"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1C4E4CAF" w14:textId="77777777" w:rsidR="00270B93" w:rsidRPr="00725A21" w:rsidRDefault="00270B93" w:rsidP="00270B93">
      <w:pPr>
        <w:pStyle w:val="NormalBold"/>
      </w:pPr>
      <w:r w:rsidRPr="00FF5D90">
        <w:rPr>
          <w:rStyle w:val="HideTWBExt"/>
          <w:b w:val="0"/>
        </w:rPr>
        <w:t>&lt;/RepeatBlock-By&gt;</w:t>
      </w:r>
    </w:p>
    <w:p w14:paraId="02E09079"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C131C97" w14:textId="77777777" w:rsidR="00270B93" w:rsidRPr="00725A21" w:rsidRDefault="00270B93" w:rsidP="00270B93">
      <w:pPr>
        <w:pStyle w:val="NormalBold"/>
      </w:pPr>
      <w:r w:rsidRPr="00FF5D90">
        <w:rPr>
          <w:rStyle w:val="HideTWBExt"/>
          <w:b w:val="0"/>
        </w:rPr>
        <w:t>&lt;Article&gt;</w:t>
      </w:r>
      <w:r w:rsidRPr="00725A21">
        <w:t>Punkt 3</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7DC2C02" w14:textId="77777777" w:rsidTr="00FA282E">
        <w:trPr>
          <w:trHeight w:val="240"/>
          <w:jc w:val="center"/>
        </w:trPr>
        <w:tc>
          <w:tcPr>
            <w:tcW w:w="9752" w:type="dxa"/>
            <w:gridSpan w:val="2"/>
            <w:tcBorders>
              <w:top w:val="nil"/>
              <w:left w:val="nil"/>
              <w:bottom w:val="nil"/>
              <w:right w:val="nil"/>
            </w:tcBorders>
          </w:tcPr>
          <w:p w14:paraId="043CB443" w14:textId="77777777" w:rsidR="00270B93" w:rsidRPr="00725A21" w:rsidRDefault="00270B93" w:rsidP="00FA282E"/>
        </w:tc>
      </w:tr>
      <w:tr w:rsidR="00270B93" w:rsidRPr="00725A21" w14:paraId="03B2C843" w14:textId="77777777" w:rsidTr="00FA282E">
        <w:trPr>
          <w:trHeight w:val="240"/>
          <w:jc w:val="center"/>
        </w:trPr>
        <w:tc>
          <w:tcPr>
            <w:tcW w:w="4876" w:type="dxa"/>
            <w:tcBorders>
              <w:top w:val="nil"/>
              <w:left w:val="nil"/>
              <w:bottom w:val="nil"/>
              <w:right w:val="nil"/>
            </w:tcBorders>
            <w:hideMark/>
          </w:tcPr>
          <w:p w14:paraId="44910F02"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BF9A81B" w14:textId="77777777" w:rsidR="00270B93" w:rsidRPr="00725A21" w:rsidRDefault="00270B93" w:rsidP="00FA282E">
            <w:pPr>
              <w:pStyle w:val="AmColumnHeading"/>
            </w:pPr>
            <w:r w:rsidRPr="00725A21">
              <w:t>Ändringsförslag</w:t>
            </w:r>
          </w:p>
        </w:tc>
      </w:tr>
      <w:tr w:rsidR="00270B93" w:rsidRPr="00725A21" w14:paraId="6C673ACF" w14:textId="77777777" w:rsidTr="00FA282E">
        <w:trPr>
          <w:jc w:val="center"/>
        </w:trPr>
        <w:tc>
          <w:tcPr>
            <w:tcW w:w="4876" w:type="dxa"/>
            <w:tcBorders>
              <w:top w:val="nil"/>
              <w:left w:val="nil"/>
              <w:bottom w:val="nil"/>
              <w:right w:val="nil"/>
            </w:tcBorders>
            <w:hideMark/>
          </w:tcPr>
          <w:p w14:paraId="7CB96B82" w14:textId="77777777" w:rsidR="00270B93" w:rsidRPr="00725A21" w:rsidRDefault="00270B93" w:rsidP="00FA282E">
            <w:pPr>
              <w:pStyle w:val="Normal6a"/>
            </w:pPr>
            <w:r w:rsidRPr="00725A21">
              <w:t>3.</w:t>
            </w:r>
            <w:r w:rsidRPr="00725A21">
              <w:tab/>
              <w:t>Europaparlamentet betonar Eppos unika roll inom unionens brottsbekämpning som åklagarmyndighet och påpekar att Eppo, med hänsyn till sin natur, är skyldig att utreda alla ärenden som faller inom dess behörighet när de kommer till dess kännedom. Parlamentet framhåller därför behovet av att utan dröjsmål tilldela de resurser som krävs för att Eppo ska kunna fullgöra sina uppgifter samt säkerställa framsteg i utredningarna och att dessa avslutas i tid.</w:t>
            </w:r>
          </w:p>
        </w:tc>
        <w:tc>
          <w:tcPr>
            <w:tcW w:w="4876" w:type="dxa"/>
            <w:tcBorders>
              <w:top w:val="nil"/>
              <w:left w:val="nil"/>
              <w:bottom w:val="nil"/>
              <w:right w:val="nil"/>
            </w:tcBorders>
            <w:hideMark/>
          </w:tcPr>
          <w:p w14:paraId="705E4AC4" w14:textId="77777777" w:rsidR="00270B93" w:rsidRPr="00725A21" w:rsidRDefault="00270B93" w:rsidP="00FA282E">
            <w:pPr>
              <w:pStyle w:val="Normal6a"/>
            </w:pPr>
            <w:r w:rsidRPr="00725A21">
              <w:t>3.</w:t>
            </w:r>
            <w:r w:rsidRPr="00725A21">
              <w:tab/>
              <w:t>Europaparlamentet betonar Eppos unika roll inom unionens brottsbekämpning som åklagarmyndighet och påpekar att Eppo, med hänsyn till sin natur, är skyldig att utreda alla ärenden som faller inom dess behörighet när de kommer till dess kännedom</w:t>
            </w:r>
            <w:r w:rsidRPr="00725A21">
              <w:rPr>
                <w:b/>
                <w:i/>
              </w:rPr>
              <w:t>, med begränsat handlingsutrymme</w:t>
            </w:r>
            <w:r w:rsidRPr="00725A21">
              <w:t xml:space="preserve">. Parlamentet framhåller därför behovet av </w:t>
            </w:r>
            <w:r w:rsidRPr="00725A21">
              <w:rPr>
                <w:b/>
                <w:bCs/>
                <w:i/>
                <w:iCs/>
              </w:rPr>
              <w:t>en resursram som är anpassad till myndighetens obligatoriska behörighet.</w:t>
            </w:r>
            <w:r w:rsidRPr="00725A21">
              <w:rPr>
                <w:b/>
                <w:i/>
              </w:rPr>
              <w:t xml:space="preserve"> </w:t>
            </w:r>
            <w:r w:rsidRPr="00725A21">
              <w:t xml:space="preserve">Parlamentet </w:t>
            </w:r>
            <w:r w:rsidRPr="00725A21">
              <w:rPr>
                <w:b/>
                <w:i/>
              </w:rPr>
              <w:t>uppmanar kommissionen</w:t>
            </w:r>
            <w:r w:rsidRPr="00725A21">
              <w:t xml:space="preserve"> att utan dröjsmål tilldela de resurser som krävs för att Eppo ska kunna fullgöra sina uppgifter samt säkerställa framsteg i utredningarna och att dessa avslutas i tid</w:t>
            </w:r>
            <w:r w:rsidRPr="00725A21">
              <w:rPr>
                <w:b/>
                <w:i/>
              </w:rPr>
              <w:t>.</w:t>
            </w:r>
          </w:p>
        </w:tc>
      </w:tr>
    </w:tbl>
    <w:p w14:paraId="4F480FE8"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A97291A" w14:textId="77777777" w:rsidR="00270B93" w:rsidRPr="00725A21" w:rsidRDefault="00270B93" w:rsidP="00270B93">
      <w:r w:rsidRPr="00FF5D90">
        <w:rPr>
          <w:rStyle w:val="HideTWBExt"/>
        </w:rPr>
        <w:t>&lt;/Amend&gt;</w:t>
      </w:r>
    </w:p>
    <w:p w14:paraId="07428622"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13</w:t>
      </w:r>
      <w:r w:rsidRPr="00FF5D90">
        <w:rPr>
          <w:rStyle w:val="HideTWBExt"/>
          <w:b w:val="0"/>
        </w:rPr>
        <w:t>&lt;/NumAm&gt;</w:t>
      </w:r>
    </w:p>
    <w:p w14:paraId="1E206872"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5C53A9B1" w14:textId="77777777" w:rsidR="00270B93" w:rsidRPr="00725A21" w:rsidRDefault="00270B93" w:rsidP="00270B93">
      <w:pPr>
        <w:pStyle w:val="NormalBold"/>
      </w:pPr>
      <w:r w:rsidRPr="00FF5D90">
        <w:rPr>
          <w:rStyle w:val="HideTWBExt"/>
          <w:b w:val="0"/>
        </w:rPr>
        <w:t>&lt;/RepeatBlock-By&gt;</w:t>
      </w:r>
    </w:p>
    <w:p w14:paraId="10A1C1B2"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28908DB3" w14:textId="77777777" w:rsidR="00270B93" w:rsidRPr="00725A21" w:rsidRDefault="00270B93" w:rsidP="00270B93">
      <w:pPr>
        <w:pStyle w:val="NormalBold"/>
      </w:pPr>
      <w:r w:rsidRPr="00FF5D90">
        <w:rPr>
          <w:rStyle w:val="HideTWBExt"/>
          <w:b w:val="0"/>
        </w:rPr>
        <w:t>&lt;Article&gt;</w:t>
      </w:r>
      <w:r w:rsidRPr="00725A21">
        <w:t>Punkt 3</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04FCBFA" w14:textId="77777777" w:rsidTr="00FA282E">
        <w:trPr>
          <w:trHeight w:val="240"/>
          <w:jc w:val="center"/>
        </w:trPr>
        <w:tc>
          <w:tcPr>
            <w:tcW w:w="9752" w:type="dxa"/>
            <w:gridSpan w:val="2"/>
            <w:tcBorders>
              <w:top w:val="nil"/>
              <w:left w:val="nil"/>
              <w:bottom w:val="nil"/>
              <w:right w:val="nil"/>
            </w:tcBorders>
          </w:tcPr>
          <w:p w14:paraId="4C98E32B" w14:textId="77777777" w:rsidR="00270B93" w:rsidRPr="00725A21" w:rsidRDefault="00270B93" w:rsidP="00FA282E"/>
        </w:tc>
      </w:tr>
      <w:tr w:rsidR="00270B93" w:rsidRPr="00725A21" w14:paraId="39C601A8" w14:textId="77777777" w:rsidTr="00FA282E">
        <w:trPr>
          <w:trHeight w:val="240"/>
          <w:jc w:val="center"/>
        </w:trPr>
        <w:tc>
          <w:tcPr>
            <w:tcW w:w="4876" w:type="dxa"/>
            <w:tcBorders>
              <w:top w:val="nil"/>
              <w:left w:val="nil"/>
              <w:bottom w:val="nil"/>
              <w:right w:val="nil"/>
            </w:tcBorders>
            <w:hideMark/>
          </w:tcPr>
          <w:p w14:paraId="30510A1E"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FFDE1A3" w14:textId="77777777" w:rsidR="00270B93" w:rsidRPr="00725A21" w:rsidRDefault="00270B93" w:rsidP="00FA282E">
            <w:pPr>
              <w:pStyle w:val="AmColumnHeading"/>
            </w:pPr>
            <w:r w:rsidRPr="00725A21">
              <w:t>Ändringsförslag</w:t>
            </w:r>
          </w:p>
        </w:tc>
      </w:tr>
      <w:tr w:rsidR="00270B93" w:rsidRPr="00725A21" w14:paraId="40363976" w14:textId="77777777" w:rsidTr="00FA282E">
        <w:trPr>
          <w:jc w:val="center"/>
        </w:trPr>
        <w:tc>
          <w:tcPr>
            <w:tcW w:w="4876" w:type="dxa"/>
            <w:tcBorders>
              <w:top w:val="nil"/>
              <w:left w:val="nil"/>
              <w:bottom w:val="nil"/>
              <w:right w:val="nil"/>
            </w:tcBorders>
            <w:hideMark/>
          </w:tcPr>
          <w:p w14:paraId="7C3A62E5" w14:textId="77777777" w:rsidR="00270B93" w:rsidRPr="00725A21" w:rsidRDefault="00270B93" w:rsidP="00FA282E">
            <w:pPr>
              <w:pStyle w:val="Normal6a"/>
            </w:pPr>
            <w:r w:rsidRPr="00725A21">
              <w:t>3.</w:t>
            </w:r>
            <w:r w:rsidRPr="00725A21">
              <w:tab/>
              <w:t>Europaparlamentet betonar Eppos unika roll inom unionens brottsbekämpning som åklagarmyndighet och påpekar att Eppo, med hänsyn till sin natur, är skyldig att utreda alla ärenden som faller inom dess behörighet när de kommer till dess kännedom. Parlamentet framhåller därför behovet av att utan dröjsmål tilldela de resurser som krävs för att Eppo ska kunna fullgöra sina uppgifter samt säkerställa framsteg i utredningarna och att dessa avslutas i tid.</w:t>
            </w:r>
          </w:p>
        </w:tc>
        <w:tc>
          <w:tcPr>
            <w:tcW w:w="4876" w:type="dxa"/>
            <w:tcBorders>
              <w:top w:val="nil"/>
              <w:left w:val="nil"/>
              <w:bottom w:val="nil"/>
              <w:right w:val="nil"/>
            </w:tcBorders>
            <w:hideMark/>
          </w:tcPr>
          <w:p w14:paraId="66F0D55D" w14:textId="77777777" w:rsidR="00270B93" w:rsidRPr="00725A21" w:rsidRDefault="00270B93" w:rsidP="00FA282E">
            <w:pPr>
              <w:pStyle w:val="Normal6a"/>
            </w:pPr>
            <w:r w:rsidRPr="00725A21">
              <w:t>3.</w:t>
            </w:r>
            <w:r w:rsidRPr="00725A21">
              <w:tab/>
              <w:t xml:space="preserve">Europaparlamentet betonar Eppos unika roll inom unionens brottsbekämpning som åklagarmyndighet och påpekar att Eppo, med hänsyn till sin natur, är skyldig att utreda alla ärenden som faller inom dess behörighet när de kommer till dess kännedom. </w:t>
            </w:r>
            <w:r w:rsidRPr="00725A21">
              <w:rPr>
                <w:b/>
                <w:i/>
              </w:rPr>
              <w:t>Parlamentet betonar att resurserna bör anpassas till de operativa behoven.</w:t>
            </w:r>
            <w:r w:rsidRPr="00725A21">
              <w:t xml:space="preserve"> Parlamentet framhåller därför behovet av att utan dröjsmål tilldela de resurser som krävs för att Eppo ska kunna fullgöra sina uppgifter samt säkerställa framsteg i utredningarna och att dessa avslutas i tid.</w:t>
            </w:r>
          </w:p>
        </w:tc>
      </w:tr>
    </w:tbl>
    <w:p w14:paraId="7B473430"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75AA0AD9" w14:textId="77777777" w:rsidR="00270B93" w:rsidRPr="00725A21" w:rsidRDefault="00270B93" w:rsidP="00270B93">
      <w:r w:rsidRPr="00FF5D90">
        <w:rPr>
          <w:rStyle w:val="HideTWBExt"/>
        </w:rPr>
        <w:t>&lt;/Amend&gt;</w:t>
      </w:r>
    </w:p>
    <w:p w14:paraId="25A9F13F"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14</w:t>
      </w:r>
      <w:r w:rsidRPr="00FF5D90">
        <w:rPr>
          <w:rStyle w:val="HideTWBExt"/>
          <w:b w:val="0"/>
        </w:rPr>
        <w:t>&lt;/NumAm&gt;</w:t>
      </w:r>
    </w:p>
    <w:p w14:paraId="0398C1B3"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164BB244" w14:textId="77777777" w:rsidR="00270B93" w:rsidRPr="00725A21" w:rsidRDefault="00270B93" w:rsidP="00270B93">
      <w:pPr>
        <w:pStyle w:val="NormalBold"/>
      </w:pPr>
      <w:r w:rsidRPr="00FF5D90">
        <w:rPr>
          <w:rStyle w:val="HideTWBExt"/>
          <w:b w:val="0"/>
        </w:rPr>
        <w:t>&lt;/RepeatBlock-By&gt;</w:t>
      </w:r>
    </w:p>
    <w:p w14:paraId="7102A40E"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D5CA6A0" w14:textId="77777777" w:rsidR="00270B93" w:rsidRPr="00725A21" w:rsidRDefault="00270B93" w:rsidP="00270B93">
      <w:pPr>
        <w:pStyle w:val="NormalBold"/>
      </w:pPr>
      <w:r w:rsidRPr="00FF5D90">
        <w:rPr>
          <w:rStyle w:val="HideTWBExt"/>
          <w:b w:val="0"/>
        </w:rPr>
        <w:t>&lt;Article&gt;</w:t>
      </w:r>
      <w:r w:rsidRPr="00725A21">
        <w:t>Punkt 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5492D73" w14:textId="77777777" w:rsidTr="00FA282E">
        <w:trPr>
          <w:trHeight w:val="240"/>
          <w:jc w:val="center"/>
        </w:trPr>
        <w:tc>
          <w:tcPr>
            <w:tcW w:w="9752" w:type="dxa"/>
            <w:gridSpan w:val="2"/>
            <w:tcBorders>
              <w:top w:val="nil"/>
              <w:left w:val="nil"/>
              <w:bottom w:val="nil"/>
              <w:right w:val="nil"/>
            </w:tcBorders>
          </w:tcPr>
          <w:p w14:paraId="3670ED37" w14:textId="77777777" w:rsidR="00270B93" w:rsidRPr="00725A21" w:rsidRDefault="00270B93" w:rsidP="00FA282E"/>
        </w:tc>
      </w:tr>
      <w:tr w:rsidR="00270B93" w:rsidRPr="00725A21" w14:paraId="3F6B2694" w14:textId="77777777" w:rsidTr="00FA282E">
        <w:trPr>
          <w:trHeight w:val="240"/>
          <w:jc w:val="center"/>
        </w:trPr>
        <w:tc>
          <w:tcPr>
            <w:tcW w:w="4876" w:type="dxa"/>
            <w:tcBorders>
              <w:top w:val="nil"/>
              <w:left w:val="nil"/>
              <w:bottom w:val="nil"/>
              <w:right w:val="nil"/>
            </w:tcBorders>
            <w:hideMark/>
          </w:tcPr>
          <w:p w14:paraId="03615FC9"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9A44EAD" w14:textId="77777777" w:rsidR="00270B93" w:rsidRPr="00725A21" w:rsidRDefault="00270B93" w:rsidP="00FA282E">
            <w:pPr>
              <w:pStyle w:val="AmColumnHeading"/>
            </w:pPr>
            <w:r w:rsidRPr="00725A21">
              <w:t>Ändringsförslag</w:t>
            </w:r>
          </w:p>
        </w:tc>
      </w:tr>
      <w:tr w:rsidR="00270B93" w:rsidRPr="00725A21" w14:paraId="5A17A5CD" w14:textId="77777777" w:rsidTr="00FA282E">
        <w:trPr>
          <w:jc w:val="center"/>
        </w:trPr>
        <w:tc>
          <w:tcPr>
            <w:tcW w:w="4876" w:type="dxa"/>
            <w:tcBorders>
              <w:top w:val="nil"/>
              <w:left w:val="nil"/>
              <w:bottom w:val="nil"/>
              <w:right w:val="nil"/>
            </w:tcBorders>
            <w:hideMark/>
          </w:tcPr>
          <w:p w14:paraId="0CB3CC8B" w14:textId="77777777" w:rsidR="00270B93" w:rsidRPr="00725A21" w:rsidRDefault="00270B93" w:rsidP="00FA282E">
            <w:pPr>
              <w:pStyle w:val="Normal6a"/>
            </w:pPr>
            <w:r w:rsidRPr="00725A21">
              <w:t>5.</w:t>
            </w:r>
            <w:r w:rsidRPr="00725A21">
              <w:tab/>
              <w:t>Europaparlamentet påpekar att den ursprungliga budgeten för 2024 (71 888 321 euro), som godkändes av unionens budgetmyndighet, var 24 % lägre än den budget som Eppo begärde i sina beräkningar av inkomster och utgifter för 2024, även om den var 9 % högre jämfört med föregående år. Parlamentet konstaterar att två ändringsbudgetar antogs under 2024 och att budgeten, på Eppos begäran i februari 2024, ökades i juni 2024 med 3 600 000 euro, tillsammans med ekonomiska och mänskliga resurser för att täcka de ökade kostnaderna till följd av Polens och Sveriges deltagande i Eppo. Parlamentet understryker att denna ökning skulle täcka lönerna för de ytterligare europeiska delegerade åklagare som ska utses i Polen och Sverige samt för den personal som ska anställas och därmed sammanhängande driftsutgifter, men att en del av dessa ytterligare medel tilldelades personal vid det centrala åklagarkontoret för att förbereda projektet för it-autonomi, vilket föranleddes av att kommissionens it-tjänster upphörde. Parlamentet noterar att anslagsnivån, genom den andra ändringsbudgeten i november 2024, ökades med 894 047 EUR på förslag av unionens budgetmyndighet, för att hantera den höga nivån på löneindexeringen under 2024, och att eftersom Eppo redan hade använt en del av sin första ändringsbudget för att i förväg täcka löneindexeringen, som var högre än förväntat, omfördelades de ytterligare beviljade resurserna till säkerhetsrelaterade utgifter.</w:t>
            </w:r>
          </w:p>
        </w:tc>
        <w:tc>
          <w:tcPr>
            <w:tcW w:w="4876" w:type="dxa"/>
            <w:tcBorders>
              <w:top w:val="nil"/>
              <w:left w:val="nil"/>
              <w:bottom w:val="nil"/>
              <w:right w:val="nil"/>
            </w:tcBorders>
            <w:hideMark/>
          </w:tcPr>
          <w:p w14:paraId="68BA9CA0" w14:textId="77777777" w:rsidR="00270B93" w:rsidRPr="00725A21" w:rsidRDefault="00270B93" w:rsidP="00FA282E">
            <w:pPr>
              <w:pStyle w:val="Normal6a"/>
            </w:pPr>
            <w:r w:rsidRPr="00725A21">
              <w:t>5.</w:t>
            </w:r>
            <w:r w:rsidRPr="00725A21">
              <w:tab/>
              <w:t xml:space="preserve">Europaparlamentet påpekar att den ursprungliga budgeten för 2024 (71 888 321 euro), som godkändes av unionens budgetmyndighet, var 24 % lägre än den budget som Eppo begärde i sina beräkningar av inkomster och utgifter för 2024, även om den var 9 % högre jämfört med föregående år. Parlamentet konstaterar att två ändringsbudgetar antogs under 2024 och att budgeten, på Eppos begäran i februari 2024, ökades i juni 2024 med 3 600 000 euro, tillsammans med ekonomiska och mänskliga resurser för att täcka de ökade kostnaderna till följd av Polens och Sveriges deltagande i Eppo. Parlamentet understryker att denna ökning skulle täcka lönerna för de ytterligare europeiska delegerade åklagare som ska utses i Polen och Sverige samt för den personal som ska anställas och därmed sammanhängande driftsutgifter, men att en del av dessa ytterligare medel tilldelades personal vid det centrala åklagarkontoret för att förbereda projektet för it-autonomi, vilket föranleddes av att kommissionens it-tjänster upphörde. Parlamentet noterar att anslagsnivån, genom den andra ändringsbudgeten i november 2024, ökades med 894 047 EUR på förslag av unionens budgetmyndighet, för att hantera den höga nivån på löneindexeringen under 2024, och att eftersom Eppo redan hade använt en del av sin första ändringsbudget för att i förväg täcka löneindexeringen, som var högre än förväntat, omfördelades de ytterligare beviljade resurserna till säkerhetsrelaterade utgifter. </w:t>
            </w:r>
            <w:r w:rsidRPr="00725A21">
              <w:rPr>
                <w:b/>
                <w:i/>
              </w:rPr>
              <w:t>Parlamentet anser att det återkommande behovet av ändringsbudgetar visar att det behövs en mer realistisk metod för förhandsbudgetering och ett tidigare och mer strukturerat samarbete med Eppo under det årliga budgetförfarandet.</w:t>
            </w:r>
          </w:p>
        </w:tc>
      </w:tr>
    </w:tbl>
    <w:p w14:paraId="58409717"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0F14398" w14:textId="77777777" w:rsidR="00270B93" w:rsidRPr="00725A21" w:rsidRDefault="00270B93" w:rsidP="00270B93">
      <w:r w:rsidRPr="00FF5D90">
        <w:rPr>
          <w:rStyle w:val="HideTWBExt"/>
        </w:rPr>
        <w:t>&lt;/Amend&gt;</w:t>
      </w:r>
    </w:p>
    <w:p w14:paraId="6D0F9B06"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15</w:t>
      </w:r>
      <w:r w:rsidRPr="00FF5D90">
        <w:rPr>
          <w:rStyle w:val="HideTWBExt"/>
          <w:b w:val="0"/>
        </w:rPr>
        <w:t>&lt;/NumAm&gt;</w:t>
      </w:r>
    </w:p>
    <w:p w14:paraId="0ABB207B"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47D9C65B" w14:textId="77777777" w:rsidR="00270B93" w:rsidRPr="00725A21" w:rsidRDefault="00270B93" w:rsidP="00270B93">
      <w:pPr>
        <w:pStyle w:val="NormalBold"/>
      </w:pPr>
      <w:r w:rsidRPr="00FF5D90">
        <w:rPr>
          <w:rStyle w:val="HideTWBExt"/>
          <w:b w:val="0"/>
        </w:rPr>
        <w:t>&lt;/RepeatBlock-By&gt;</w:t>
      </w:r>
    </w:p>
    <w:p w14:paraId="089B6954"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D246DF1" w14:textId="77777777" w:rsidR="00270B93" w:rsidRPr="00725A21" w:rsidRDefault="00270B93" w:rsidP="00270B93">
      <w:pPr>
        <w:pStyle w:val="NormalBold"/>
      </w:pPr>
      <w:r w:rsidRPr="00FF5D90">
        <w:rPr>
          <w:rStyle w:val="HideTWBExt"/>
          <w:b w:val="0"/>
        </w:rPr>
        <w:t>&lt;Article&gt;</w:t>
      </w:r>
      <w:r w:rsidRPr="00725A21">
        <w:t>Punkt 7</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B096DD6" w14:textId="77777777" w:rsidTr="00FA282E">
        <w:trPr>
          <w:trHeight w:val="240"/>
          <w:jc w:val="center"/>
        </w:trPr>
        <w:tc>
          <w:tcPr>
            <w:tcW w:w="9752" w:type="dxa"/>
            <w:gridSpan w:val="2"/>
            <w:tcBorders>
              <w:top w:val="nil"/>
              <w:left w:val="nil"/>
              <w:bottom w:val="nil"/>
              <w:right w:val="nil"/>
            </w:tcBorders>
          </w:tcPr>
          <w:p w14:paraId="099A99C2" w14:textId="77777777" w:rsidR="00270B93" w:rsidRPr="00725A21" w:rsidRDefault="00270B93" w:rsidP="00FA282E"/>
        </w:tc>
      </w:tr>
      <w:tr w:rsidR="00270B93" w:rsidRPr="00725A21" w14:paraId="02A59578" w14:textId="77777777" w:rsidTr="00FA282E">
        <w:trPr>
          <w:trHeight w:val="240"/>
          <w:jc w:val="center"/>
        </w:trPr>
        <w:tc>
          <w:tcPr>
            <w:tcW w:w="4876" w:type="dxa"/>
            <w:tcBorders>
              <w:top w:val="nil"/>
              <w:left w:val="nil"/>
              <w:bottom w:val="nil"/>
              <w:right w:val="nil"/>
            </w:tcBorders>
            <w:hideMark/>
          </w:tcPr>
          <w:p w14:paraId="03C773BA"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5AF56E7" w14:textId="77777777" w:rsidR="00270B93" w:rsidRPr="00725A21" w:rsidRDefault="00270B93" w:rsidP="00FA282E">
            <w:pPr>
              <w:pStyle w:val="AmColumnHeading"/>
            </w:pPr>
            <w:r w:rsidRPr="00725A21">
              <w:t>Ändringsförslag</w:t>
            </w:r>
          </w:p>
        </w:tc>
      </w:tr>
      <w:tr w:rsidR="00270B93" w:rsidRPr="00725A21" w14:paraId="32D46800" w14:textId="77777777" w:rsidTr="00FA282E">
        <w:trPr>
          <w:jc w:val="center"/>
        </w:trPr>
        <w:tc>
          <w:tcPr>
            <w:tcW w:w="4876" w:type="dxa"/>
            <w:tcBorders>
              <w:top w:val="nil"/>
              <w:left w:val="nil"/>
              <w:bottom w:val="nil"/>
              <w:right w:val="nil"/>
            </w:tcBorders>
            <w:hideMark/>
          </w:tcPr>
          <w:p w14:paraId="2563BCE4" w14:textId="77777777" w:rsidR="00270B93" w:rsidRPr="00725A21" w:rsidRDefault="00270B93" w:rsidP="00FA282E">
            <w:pPr>
              <w:pStyle w:val="Normal6a"/>
            </w:pPr>
            <w:r w:rsidRPr="00725A21">
              <w:t>7.</w:t>
            </w:r>
            <w:r w:rsidRPr="00725A21">
              <w:tab/>
              <w:t>Europaparlamentet erkänner att det är mycket svårt att uppskatta eventuella budgetbehov som är kopplade till Eppos verksamhet, med hänsyn till verksamhetens särdrag, som är förknippade med den oförutsägbara nivån av upptäckt av bedrägerier och den stora variationen i ärendetyper. Parlamentet är medvetet om att Eppo inte har något utrymme för skönsmässig bedömning när det gäller att väcka åtal och samtidigt saknar möjligheter att påverka de resurser och de förfarandemässiga begränsningar i de nationella system som Eppo är beroende av för sin utredningsverksamhet. Parlamentet konstaterar att avsaknaden av ett fast samband mellan antalet utredningar och deras kostnader även försvårar prognoser av utgifterna, men erinrar om att de unionsmedel som ska skyddas ökar och att den ökade komplexiteten i det regelverk som styr deras användning försvårar utredningarna, inte bara när det gäller faciliteten för återhämtning och resiliens och dess aldrig tidigare skådade genomförandesätt, utan även med hänsyn till den stora volymen tilldelade medel. Parlamentet anser att denna situation tyder på behovet av ytterligare tilldelning av resurser för att finansiera Eppos verksamhet och upprepar behovet av att Eppo förses med tillräckliga resurser för att på ett adekvat sätt kunna fullgöra sitt uppdrag.</w:t>
            </w:r>
          </w:p>
        </w:tc>
        <w:tc>
          <w:tcPr>
            <w:tcW w:w="4876" w:type="dxa"/>
            <w:tcBorders>
              <w:top w:val="nil"/>
              <w:left w:val="nil"/>
              <w:bottom w:val="nil"/>
              <w:right w:val="nil"/>
            </w:tcBorders>
            <w:hideMark/>
          </w:tcPr>
          <w:p w14:paraId="7E523551" w14:textId="77777777" w:rsidR="00270B93" w:rsidRPr="00725A21" w:rsidRDefault="00270B93" w:rsidP="00FA282E">
            <w:pPr>
              <w:pStyle w:val="Normal6a"/>
            </w:pPr>
            <w:r w:rsidRPr="00725A21">
              <w:t>7.</w:t>
            </w:r>
            <w:r w:rsidRPr="00725A21">
              <w:tab/>
              <w:t xml:space="preserve">Europaparlamentet erkänner att det är mycket svårt att uppskatta eventuella budgetbehov som är kopplade till Eppos verksamhet, med hänsyn till verksamhetens särdrag, som är förknippade med den oförutsägbara nivån av upptäckt av bedrägerier och den stora variationen i ärendetyper. Parlamentet är medvetet om att Eppo inte har något utrymme för skönsmässig bedömning när det gäller att väcka åtal och samtidigt saknar möjligheter att påverka de resurser och de förfarandemässiga begränsningar i de nationella system som Eppo är beroende av för sin utredningsverksamhet. Parlamentet konstaterar att avsaknaden av ett fast samband mellan antalet utredningar och deras kostnader även försvårar prognoser av utgifterna, men erinrar om att de unionsmedel som ska skyddas ökar och att den ökade komplexiteten i det regelverk som styr deras användning försvårar utredningarna, inte bara när det gäller faciliteten för återhämtning och resiliens och dess aldrig tidigare skådade genomförandesätt, utan även med hänsyn till den stora volymen tilldelade medel. Parlamentet anser att denna situation tyder på behovet av ytterligare tilldelning av resurser för att finansiera Eppos verksamhet och upprepar behovet av att Eppo förses med tillräckliga resurser för att på ett adekvat sätt kunna fullgöra sitt uppdrag. </w:t>
            </w:r>
            <w:r w:rsidRPr="00725A21">
              <w:rPr>
                <w:b/>
                <w:i/>
              </w:rPr>
              <w:t>Parlamentet anser att denna brist på förutsägbarhet skulle kunna motivera inrättandet av en särskild beredskapsmekanism för budgeten, så att Eppo på ett effektivt sätt kan hantera dessa plötsliga ökningar av arbetsbelastningen.</w:t>
            </w:r>
          </w:p>
        </w:tc>
      </w:tr>
    </w:tbl>
    <w:p w14:paraId="19A6A058"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862095E" w14:textId="77777777" w:rsidR="00270B93" w:rsidRPr="00725A21" w:rsidRDefault="00270B93" w:rsidP="00270B93">
      <w:r w:rsidRPr="00FF5D90">
        <w:rPr>
          <w:rStyle w:val="HideTWBExt"/>
        </w:rPr>
        <w:t>&lt;/Amend&gt;</w:t>
      </w:r>
    </w:p>
    <w:p w14:paraId="6B981030"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16</w:t>
      </w:r>
      <w:r w:rsidRPr="00FF5D90">
        <w:rPr>
          <w:rStyle w:val="HideTWBExt"/>
          <w:b w:val="0"/>
        </w:rPr>
        <w:t>&lt;/NumAm&gt;</w:t>
      </w:r>
    </w:p>
    <w:p w14:paraId="43B2010A"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1EDEC35D" w14:textId="77777777" w:rsidR="00270B93" w:rsidRPr="00725A21" w:rsidRDefault="00270B93" w:rsidP="00270B93">
      <w:pPr>
        <w:pStyle w:val="NormalBold"/>
      </w:pPr>
      <w:r w:rsidRPr="00FF5D90">
        <w:rPr>
          <w:rStyle w:val="HideTWBExt"/>
          <w:b w:val="0"/>
        </w:rPr>
        <w:t>&lt;/RepeatBlock-By&gt;</w:t>
      </w:r>
    </w:p>
    <w:p w14:paraId="62F97B62"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7FF4C13" w14:textId="77777777" w:rsidR="00270B93" w:rsidRPr="00725A21" w:rsidRDefault="00270B93" w:rsidP="00270B93">
      <w:pPr>
        <w:pStyle w:val="NormalBold"/>
      </w:pPr>
      <w:r w:rsidRPr="00FF5D90">
        <w:rPr>
          <w:rStyle w:val="HideTWBExt"/>
          <w:b w:val="0"/>
        </w:rPr>
        <w:t>&lt;Article&gt;</w:t>
      </w:r>
      <w:r w:rsidRPr="00725A21">
        <w:t>Punkt 7</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742A9F3" w14:textId="77777777" w:rsidTr="00FA282E">
        <w:trPr>
          <w:trHeight w:val="240"/>
          <w:jc w:val="center"/>
        </w:trPr>
        <w:tc>
          <w:tcPr>
            <w:tcW w:w="9752" w:type="dxa"/>
            <w:gridSpan w:val="2"/>
            <w:tcBorders>
              <w:top w:val="nil"/>
              <w:left w:val="nil"/>
              <w:bottom w:val="nil"/>
              <w:right w:val="nil"/>
            </w:tcBorders>
          </w:tcPr>
          <w:p w14:paraId="381636D7" w14:textId="77777777" w:rsidR="00270B93" w:rsidRPr="00725A21" w:rsidRDefault="00270B93" w:rsidP="00FA282E"/>
        </w:tc>
      </w:tr>
      <w:tr w:rsidR="00270B93" w:rsidRPr="00725A21" w14:paraId="288CAB1B" w14:textId="77777777" w:rsidTr="00FA282E">
        <w:trPr>
          <w:trHeight w:val="240"/>
          <w:jc w:val="center"/>
        </w:trPr>
        <w:tc>
          <w:tcPr>
            <w:tcW w:w="4876" w:type="dxa"/>
            <w:tcBorders>
              <w:top w:val="nil"/>
              <w:left w:val="nil"/>
              <w:bottom w:val="nil"/>
              <w:right w:val="nil"/>
            </w:tcBorders>
            <w:hideMark/>
          </w:tcPr>
          <w:p w14:paraId="637EB2EE"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EA344A2" w14:textId="77777777" w:rsidR="00270B93" w:rsidRPr="00725A21" w:rsidRDefault="00270B93" w:rsidP="00FA282E">
            <w:pPr>
              <w:pStyle w:val="AmColumnHeading"/>
            </w:pPr>
            <w:r w:rsidRPr="00725A21">
              <w:t>Ändringsförslag</w:t>
            </w:r>
          </w:p>
        </w:tc>
      </w:tr>
      <w:tr w:rsidR="00270B93" w:rsidRPr="00725A21" w14:paraId="1A88CA86" w14:textId="77777777" w:rsidTr="00FA282E">
        <w:trPr>
          <w:jc w:val="center"/>
        </w:trPr>
        <w:tc>
          <w:tcPr>
            <w:tcW w:w="4876" w:type="dxa"/>
            <w:tcBorders>
              <w:top w:val="nil"/>
              <w:left w:val="nil"/>
              <w:bottom w:val="nil"/>
              <w:right w:val="nil"/>
            </w:tcBorders>
            <w:hideMark/>
          </w:tcPr>
          <w:p w14:paraId="378D03C0" w14:textId="77777777" w:rsidR="00270B93" w:rsidRPr="00725A21" w:rsidRDefault="00270B93" w:rsidP="00FA282E">
            <w:pPr>
              <w:pStyle w:val="Normal6a"/>
            </w:pPr>
            <w:r w:rsidRPr="00725A21">
              <w:t>7.</w:t>
            </w:r>
            <w:r w:rsidRPr="00725A21">
              <w:tab/>
              <w:t>Europaparlamentet erkänner att det är mycket svårt att uppskatta eventuella budgetbehov som är kopplade till Eppos verksamhet, med hänsyn till verksamhetens särdrag, som är förknippade med den oförutsägbara nivån av upptäckt av bedrägerier och den stora variationen i ärendetyper. Parlamentet är medvetet om att Eppo inte har något utrymme för skönsmässig bedömning när det gäller att väcka åtal och samtidigt saknar möjligheter att påverka de resurser och de förfarandemässiga begränsningar i de nationella system som Eppo är beroende av för sin utredningsverksamhet. Parlamentet konstaterar att avsaknaden av ett fast samband mellan antalet utredningar och deras kostnader även försvårar prognoser av utgifterna, men erinrar om att de unionsmedel som ska skyddas ökar och att den ökade komplexiteten i det regelverk som styr deras användning försvårar utredningarna, inte bara när det gäller faciliteten för återhämtning och resiliens och dess aldrig tidigare skådade genomförandesätt, utan även med hänsyn till den stora volymen tilldelade medel. Parlamentet anser att denna situation tyder på behovet av ytterligare tilldelning av resurser för att finansiera Eppos verksamhet och upprepar behovet av att Eppo förses med tillräckliga resurser för att på ett adekvat sätt kunna fullgöra sitt uppdrag.</w:t>
            </w:r>
          </w:p>
        </w:tc>
        <w:tc>
          <w:tcPr>
            <w:tcW w:w="4876" w:type="dxa"/>
            <w:tcBorders>
              <w:top w:val="nil"/>
              <w:left w:val="nil"/>
              <w:bottom w:val="nil"/>
              <w:right w:val="nil"/>
            </w:tcBorders>
            <w:hideMark/>
          </w:tcPr>
          <w:p w14:paraId="37D5A787" w14:textId="77777777" w:rsidR="00270B93" w:rsidRPr="00725A21" w:rsidRDefault="00270B93" w:rsidP="00FA282E">
            <w:pPr>
              <w:pStyle w:val="Normal6a"/>
            </w:pPr>
            <w:r w:rsidRPr="00725A21">
              <w:t>7.</w:t>
            </w:r>
            <w:r w:rsidRPr="00725A21">
              <w:tab/>
              <w:t xml:space="preserve">Europaparlamentet erkänner att det är mycket svårt att uppskatta eventuella budgetbehov som är kopplade till Eppos verksamhet, med hänsyn till verksamhetens särdrag, som är förknippade med den oförutsägbara nivån av upptäckt av bedrägerier och den stora variationen i ärendetyper. Parlamentet är medvetet om att Eppo inte har något utrymme för skönsmässig bedömning när det gäller att väcka åtal och samtidigt saknar möjligheter att påverka de resurser och de förfarandemässiga begränsningar i de nationella system som Eppo är beroende av för sin utredningsverksamhet. Parlamentet konstaterar att avsaknaden av ett fast samband mellan antalet utredningar och deras kostnader även försvårar prognoser av utgifterna, men erinrar om att de unionsmedel som ska skyddas ökar och att den ökade komplexiteten i det regelverk som styr deras användning försvårar utredningarna, inte bara när det gäller faciliteten för återhämtning och resiliens och dess aldrig tidigare skådade genomförandesätt, utan även med hänsyn till den stora volymen tilldelade medel. Parlamentet anser att denna situation tyder på behovet av ytterligare tilldelning av resurser för att finansiera Eppos verksamhet och upprepar behovet av att Eppo förses med tillräckliga resurser för att på ett adekvat sätt kunna fullgöra sitt uppdrag. </w:t>
            </w:r>
            <w:r w:rsidRPr="00725A21">
              <w:rPr>
                <w:b/>
                <w:i/>
              </w:rPr>
              <w:t>Europaparlamentet uppmanar kommissionen att lägga fram en detaljerad och uppdaterad bedömning av Eppos personalbehov, tillsammans med en motivering för alla avvikelser från Eppos begäranden.</w:t>
            </w:r>
          </w:p>
        </w:tc>
      </w:tr>
    </w:tbl>
    <w:p w14:paraId="0CCE406A"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F89CBCB" w14:textId="77777777" w:rsidR="00270B93" w:rsidRPr="00725A21" w:rsidRDefault="00270B93" w:rsidP="00270B93">
      <w:r w:rsidRPr="00FF5D90">
        <w:rPr>
          <w:rStyle w:val="HideTWBExt"/>
        </w:rPr>
        <w:t>&lt;/Amend&gt;</w:t>
      </w:r>
    </w:p>
    <w:p w14:paraId="3A2D3708"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17</w:t>
      </w:r>
      <w:r w:rsidRPr="00FF5D90">
        <w:rPr>
          <w:rStyle w:val="HideTWBExt"/>
          <w:b w:val="0"/>
        </w:rPr>
        <w:t>&lt;/NumAm&gt;</w:t>
      </w:r>
    </w:p>
    <w:p w14:paraId="73A50040"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1C0788FE" w14:textId="77777777" w:rsidR="00270B93" w:rsidRPr="00725A21" w:rsidRDefault="00270B93" w:rsidP="00270B93">
      <w:pPr>
        <w:pStyle w:val="NormalBold"/>
      </w:pPr>
      <w:r w:rsidRPr="00FF5D90">
        <w:rPr>
          <w:rStyle w:val="HideTWBExt"/>
          <w:b w:val="0"/>
        </w:rPr>
        <w:t>&lt;/RepeatBlock-By&gt;</w:t>
      </w:r>
    </w:p>
    <w:p w14:paraId="681F47E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31705CC" w14:textId="77777777" w:rsidR="00270B93" w:rsidRPr="00725A21" w:rsidRDefault="00270B93" w:rsidP="00270B93">
      <w:pPr>
        <w:pStyle w:val="NormalBold"/>
      </w:pPr>
      <w:r w:rsidRPr="00FF5D90">
        <w:rPr>
          <w:rStyle w:val="HideTWBExt"/>
          <w:b w:val="0"/>
        </w:rPr>
        <w:t>&lt;Article&gt;</w:t>
      </w:r>
      <w:r w:rsidRPr="00725A21">
        <w:t>Punkt 7</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04CE298" w14:textId="77777777" w:rsidTr="00FA282E">
        <w:trPr>
          <w:trHeight w:val="240"/>
          <w:jc w:val="center"/>
        </w:trPr>
        <w:tc>
          <w:tcPr>
            <w:tcW w:w="9752" w:type="dxa"/>
            <w:gridSpan w:val="2"/>
            <w:tcBorders>
              <w:top w:val="nil"/>
              <w:left w:val="nil"/>
              <w:bottom w:val="nil"/>
              <w:right w:val="nil"/>
            </w:tcBorders>
          </w:tcPr>
          <w:p w14:paraId="75462D83" w14:textId="77777777" w:rsidR="00270B93" w:rsidRPr="00725A21" w:rsidRDefault="00270B93" w:rsidP="00FA282E"/>
        </w:tc>
      </w:tr>
      <w:tr w:rsidR="00270B93" w:rsidRPr="00725A21" w14:paraId="2BA48813" w14:textId="77777777" w:rsidTr="00FA282E">
        <w:trPr>
          <w:trHeight w:val="240"/>
          <w:jc w:val="center"/>
        </w:trPr>
        <w:tc>
          <w:tcPr>
            <w:tcW w:w="4876" w:type="dxa"/>
            <w:tcBorders>
              <w:top w:val="nil"/>
              <w:left w:val="nil"/>
              <w:bottom w:val="nil"/>
              <w:right w:val="nil"/>
            </w:tcBorders>
            <w:hideMark/>
          </w:tcPr>
          <w:p w14:paraId="409D9931"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790ABA93" w14:textId="77777777" w:rsidR="00270B93" w:rsidRPr="00725A21" w:rsidRDefault="00270B93" w:rsidP="00FA282E">
            <w:pPr>
              <w:pStyle w:val="AmColumnHeading"/>
            </w:pPr>
            <w:r w:rsidRPr="00725A21">
              <w:t>Ändringsförslag</w:t>
            </w:r>
          </w:p>
        </w:tc>
      </w:tr>
      <w:tr w:rsidR="00270B93" w:rsidRPr="00725A21" w14:paraId="11AB6E13" w14:textId="77777777" w:rsidTr="00FA282E">
        <w:trPr>
          <w:jc w:val="center"/>
        </w:trPr>
        <w:tc>
          <w:tcPr>
            <w:tcW w:w="4876" w:type="dxa"/>
            <w:tcBorders>
              <w:top w:val="nil"/>
              <w:left w:val="nil"/>
              <w:bottom w:val="nil"/>
              <w:right w:val="nil"/>
            </w:tcBorders>
            <w:hideMark/>
          </w:tcPr>
          <w:p w14:paraId="6204FF51" w14:textId="77777777" w:rsidR="00270B93" w:rsidRPr="00725A21" w:rsidRDefault="00270B93" w:rsidP="00FA282E">
            <w:pPr>
              <w:pStyle w:val="Normal6a"/>
            </w:pPr>
            <w:r w:rsidRPr="00725A21">
              <w:t>7.</w:t>
            </w:r>
            <w:r w:rsidRPr="00725A21">
              <w:tab/>
              <w:t xml:space="preserve">Europaparlamentet erkänner att det är mycket svårt att uppskatta eventuella budgetbehov som är kopplade till Eppos verksamhet, med hänsyn till verksamhetens särdrag, som är förknippade med den oförutsägbara nivån av upptäckt av bedrägerier och den stora variationen i ärendetyper. Parlamentet är medvetet om att Eppo inte har något utrymme för skönsmässig bedömning när det gäller att väcka åtal och samtidigt saknar möjligheter att påverka de resurser och de förfarandemässiga begränsningar i de nationella system som Eppo är beroende av för sin utredningsverksamhet. Parlamentet konstaterar att avsaknaden av ett fast samband mellan antalet utredningar och deras kostnader även försvårar prognoser av utgifterna, men erinrar om att de unionsmedel som ska skyddas ökar och att den ökade komplexiteten i det regelverk som styr deras användning försvårar utredningarna, inte bara när det gäller faciliteten för återhämtning och resiliens och dess aldrig tidigare skådade genomförandesätt, utan även med hänsyn till den stora volymen </w:t>
            </w:r>
            <w:r w:rsidRPr="00725A21">
              <w:rPr>
                <w:b/>
                <w:i/>
              </w:rPr>
              <w:t>tilldelade medel</w:t>
            </w:r>
            <w:r w:rsidRPr="00725A21">
              <w:t>. Parlamentet anser att denna situation tyder på behovet av ytterligare tilldelning av resurser för att finansiera Eppos verksamhet och upprepar behovet av att Eppo förses med tillräckliga resurser för att på ett adekvat sätt kunna fullgöra sitt uppdrag.</w:t>
            </w:r>
          </w:p>
        </w:tc>
        <w:tc>
          <w:tcPr>
            <w:tcW w:w="4876" w:type="dxa"/>
            <w:tcBorders>
              <w:top w:val="nil"/>
              <w:left w:val="nil"/>
              <w:bottom w:val="nil"/>
              <w:right w:val="nil"/>
            </w:tcBorders>
            <w:hideMark/>
          </w:tcPr>
          <w:p w14:paraId="74C3AC07" w14:textId="77777777" w:rsidR="00270B93" w:rsidRPr="00725A21" w:rsidRDefault="00270B93" w:rsidP="00FA282E">
            <w:pPr>
              <w:pStyle w:val="Normal6a"/>
            </w:pPr>
            <w:r w:rsidRPr="00725A21">
              <w:t>7.</w:t>
            </w:r>
            <w:r w:rsidRPr="00725A21">
              <w:tab/>
              <w:t xml:space="preserve">Europaparlamentet erkänner att det är mycket svårt att uppskatta eventuella budgetbehov som är kopplade till Eppos verksamhet, med hänsyn till verksamhetens särdrag, som är förknippade med den oförutsägbara nivån av upptäckt av bedrägerier och den stora variationen i ärendetyper. Parlamentet är medvetet om att Eppo inte har något utrymme för skönsmässig bedömning när det gäller att väcka åtal och samtidigt saknar möjligheter att påverka de resurser och de förfarandemässiga begränsningar i de nationella system som Eppo är beroende av för sin utredningsverksamhet. Parlamentet konstaterar att avsaknaden av ett fast samband mellan antalet utredningar och deras kostnader även försvårar prognoser av utgifterna, men erinrar om att de unionsmedel som ska skyddas ökar och att den ökade komplexiteten i det regelverk som styr deras användning försvårar utredningarna, inte bara när det gäller faciliteten för återhämtning och resiliens och dess aldrig tidigare skådade genomförandesätt, utan även med hänsyn till den stora volymen </w:t>
            </w:r>
            <w:r w:rsidRPr="00725A21">
              <w:rPr>
                <w:b/>
                <w:i/>
              </w:rPr>
              <w:t>utgifter</w:t>
            </w:r>
            <w:r w:rsidRPr="00725A21">
              <w:t>. Parlamentet anser att denna situation tyder på behovet av ytterligare tilldelning av resurser för att finansiera Eppos verksamhet och upprepar behovet av att Eppo förses med tillräckliga resurser för att på ett adekvat sätt kunna fullgöra sitt uppdrag.</w:t>
            </w:r>
          </w:p>
        </w:tc>
      </w:tr>
    </w:tbl>
    <w:p w14:paraId="78AA872C"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1108CA2" w14:textId="77777777" w:rsidR="00270B93" w:rsidRPr="00725A21" w:rsidRDefault="00270B93" w:rsidP="00270B93">
      <w:r w:rsidRPr="00FF5D90">
        <w:rPr>
          <w:rStyle w:val="HideTWBExt"/>
        </w:rPr>
        <w:t>&lt;/Amend&gt;</w:t>
      </w:r>
    </w:p>
    <w:p w14:paraId="7DBEE766"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18</w:t>
      </w:r>
      <w:r w:rsidRPr="00FF5D90">
        <w:rPr>
          <w:rStyle w:val="HideTWBExt"/>
          <w:b w:val="0"/>
        </w:rPr>
        <w:t>&lt;/NumAm&gt;</w:t>
      </w:r>
    </w:p>
    <w:p w14:paraId="1FC02473"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294314F0"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0D8707C5" w14:textId="77777777" w:rsidR="00270B93" w:rsidRPr="00725A21" w:rsidRDefault="00270B93" w:rsidP="00270B93">
      <w:pPr>
        <w:pStyle w:val="NormalBold"/>
      </w:pPr>
      <w:r w:rsidRPr="00FF5D90">
        <w:rPr>
          <w:rStyle w:val="HideTWBExt"/>
          <w:b w:val="0"/>
        </w:rPr>
        <w:t>&lt;/RepeatBlock-By&gt;</w:t>
      </w:r>
    </w:p>
    <w:p w14:paraId="1041B61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3F403B9" w14:textId="77777777" w:rsidR="00270B93" w:rsidRPr="00725A21" w:rsidRDefault="00270B93" w:rsidP="00270B93">
      <w:pPr>
        <w:pStyle w:val="NormalBold"/>
      </w:pPr>
      <w:r w:rsidRPr="00FF5D90">
        <w:rPr>
          <w:rStyle w:val="HideTWBExt"/>
          <w:b w:val="0"/>
        </w:rPr>
        <w:t>&lt;Article&gt;</w:t>
      </w:r>
      <w:r w:rsidRPr="00725A21">
        <w:t>Punkt 8</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C3D621A" w14:textId="77777777" w:rsidTr="00FA282E">
        <w:trPr>
          <w:trHeight w:val="240"/>
          <w:jc w:val="center"/>
        </w:trPr>
        <w:tc>
          <w:tcPr>
            <w:tcW w:w="9752" w:type="dxa"/>
            <w:gridSpan w:val="2"/>
            <w:tcBorders>
              <w:top w:val="nil"/>
              <w:left w:val="nil"/>
              <w:bottom w:val="nil"/>
              <w:right w:val="nil"/>
            </w:tcBorders>
          </w:tcPr>
          <w:p w14:paraId="033FA8DA" w14:textId="77777777" w:rsidR="00270B93" w:rsidRPr="00725A21" w:rsidRDefault="00270B93" w:rsidP="00FA282E"/>
        </w:tc>
      </w:tr>
      <w:tr w:rsidR="00270B93" w:rsidRPr="00725A21" w14:paraId="659DF8E3" w14:textId="77777777" w:rsidTr="00FA282E">
        <w:trPr>
          <w:trHeight w:val="240"/>
          <w:jc w:val="center"/>
        </w:trPr>
        <w:tc>
          <w:tcPr>
            <w:tcW w:w="4876" w:type="dxa"/>
            <w:tcBorders>
              <w:top w:val="nil"/>
              <w:left w:val="nil"/>
              <w:bottom w:val="nil"/>
              <w:right w:val="nil"/>
            </w:tcBorders>
            <w:hideMark/>
          </w:tcPr>
          <w:p w14:paraId="19E94E0D"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6640198" w14:textId="77777777" w:rsidR="00270B93" w:rsidRPr="00725A21" w:rsidRDefault="00270B93" w:rsidP="00FA282E">
            <w:pPr>
              <w:pStyle w:val="AmColumnHeading"/>
            </w:pPr>
            <w:r w:rsidRPr="00725A21">
              <w:t>Ändringsförslag</w:t>
            </w:r>
          </w:p>
        </w:tc>
      </w:tr>
      <w:tr w:rsidR="00270B93" w:rsidRPr="00725A21" w14:paraId="778A4BE6" w14:textId="77777777" w:rsidTr="00FA282E">
        <w:trPr>
          <w:jc w:val="center"/>
        </w:trPr>
        <w:tc>
          <w:tcPr>
            <w:tcW w:w="4876" w:type="dxa"/>
            <w:tcBorders>
              <w:top w:val="nil"/>
              <w:left w:val="nil"/>
              <w:bottom w:val="nil"/>
              <w:right w:val="nil"/>
            </w:tcBorders>
            <w:hideMark/>
          </w:tcPr>
          <w:p w14:paraId="7862000B" w14:textId="77777777" w:rsidR="00270B93" w:rsidRPr="00725A21" w:rsidRDefault="00270B93" w:rsidP="00FA282E">
            <w:pPr>
              <w:pStyle w:val="Normal6a"/>
            </w:pPr>
            <w:r w:rsidRPr="00725A21">
              <w:t>8.</w:t>
            </w:r>
            <w:r w:rsidRPr="00725A21">
              <w:tab/>
              <w:t>Europaparlamentet har förstått att 2024 var ett svårt år för Eppo, eftersom myndigheten behövde hantera en ökning av sin arbetsbelastning i de 22 deltagande medlemsstaterna, genomföra utvidgningen till Polen och Sverige samt samtidigt uppnå it-autonomi från kommissionen. Parlamentet noterar att Eppo under 2024 begärde 45 tjänster enligt tjänsteförteckningen för it-autonomi och senare 37 tjänster i en ändringsbudget, men att båda begärandena avslogs. Parlamentet konstaterar att bristen på ytterligare resurser för att uppnå it-autonomi särskilt ledde till att personal som ursprungligen var avsedd att stödja verksamheten behövde omfördelas till it-sektorn och att entreprenörer som redan jobbar i Eppos lokaler fick tas i anspråk.</w:t>
            </w:r>
          </w:p>
        </w:tc>
        <w:tc>
          <w:tcPr>
            <w:tcW w:w="4876" w:type="dxa"/>
            <w:tcBorders>
              <w:top w:val="nil"/>
              <w:left w:val="nil"/>
              <w:bottom w:val="nil"/>
              <w:right w:val="nil"/>
            </w:tcBorders>
            <w:hideMark/>
          </w:tcPr>
          <w:p w14:paraId="62A88F32" w14:textId="77777777" w:rsidR="00270B93" w:rsidRPr="00725A21" w:rsidRDefault="00270B93" w:rsidP="00FA282E">
            <w:pPr>
              <w:pStyle w:val="Normal6a"/>
            </w:pPr>
            <w:r w:rsidRPr="00725A21">
              <w:t>8.</w:t>
            </w:r>
            <w:r w:rsidRPr="00725A21">
              <w:tab/>
              <w:t xml:space="preserve">Europaparlamentet har förstått att 2024 var ett svårt år för Eppo, eftersom myndigheten behövde hantera en ökning av sin arbetsbelastning i de 22 deltagande medlemsstaterna, genomföra utvidgningen till Polen och Sverige samt samtidigt uppnå it-autonomi från kommissionen. Parlamentet noterar att Eppo under 2024 begärde 45 tjänster enligt tjänsteförteckningen för it-autonomi och senare 37 tjänster i en ändringsbudget, men att båda begärandena avslogs. Parlamentet konstaterar att bristen på ytterligare resurser för att uppnå it-autonomi särskilt ledde till att personal som ursprungligen var avsedd att stödja verksamheten behövde omfördelas till it-sektorn och att entreprenörer som redan jobbar i Eppos lokaler fick tas i anspråk. </w:t>
            </w:r>
            <w:r w:rsidRPr="00725A21">
              <w:rPr>
                <w:b/>
                <w:i/>
              </w:rPr>
              <w:t>Parlamentet betonar att det fortsatta beroendet av externa kontraktsanställda och det faktum att operativ personal har omdirigerats för att ägna sig åt it-uppgifter, till följd av bristen på tjänster i tjänsteförteckningen som arbetar inom it-autonomin, riskerar att undergräva Eppos utredningskapacitet och långsiktiga institutionella resiliens. Parlamentet uppmanar budgetmyndigheten att tillhandahålla särskilda och hållbara personalnivåer för Eppos digitala oberoende, för att värna om utredningarnas effektivitet och cybersäkerheten.</w:t>
            </w:r>
          </w:p>
        </w:tc>
      </w:tr>
    </w:tbl>
    <w:p w14:paraId="0F8EB57D"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70D5247F" w14:textId="77777777" w:rsidR="00270B93" w:rsidRPr="00725A21" w:rsidRDefault="00270B93" w:rsidP="00270B93">
      <w:r w:rsidRPr="00FF5D90">
        <w:rPr>
          <w:rStyle w:val="HideTWBExt"/>
        </w:rPr>
        <w:t>&lt;/Amend&gt;</w:t>
      </w:r>
    </w:p>
    <w:p w14:paraId="5D07E549"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19</w:t>
      </w:r>
      <w:r w:rsidRPr="00FF5D90">
        <w:rPr>
          <w:rStyle w:val="HideTWBExt"/>
          <w:b w:val="0"/>
        </w:rPr>
        <w:t>&lt;/NumAm&gt;</w:t>
      </w:r>
    </w:p>
    <w:p w14:paraId="12F40733"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36C4F5A9" w14:textId="77777777" w:rsidR="00270B93" w:rsidRPr="00725A21" w:rsidRDefault="00270B93" w:rsidP="00270B93">
      <w:pPr>
        <w:pStyle w:val="NormalBold"/>
      </w:pPr>
      <w:r w:rsidRPr="00FF5D90">
        <w:rPr>
          <w:rStyle w:val="HideTWBExt"/>
          <w:b w:val="0"/>
        </w:rPr>
        <w:t>&lt;/RepeatBlock-By&gt;</w:t>
      </w:r>
    </w:p>
    <w:p w14:paraId="3D112ED5"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73E846F" w14:textId="77777777" w:rsidR="00270B93" w:rsidRPr="00725A21" w:rsidRDefault="00270B93" w:rsidP="00270B93">
      <w:pPr>
        <w:pStyle w:val="NormalBold"/>
      </w:pPr>
      <w:r w:rsidRPr="00FF5D90">
        <w:rPr>
          <w:rStyle w:val="HideTWBExt"/>
          <w:b w:val="0"/>
        </w:rPr>
        <w:t>&lt;Article&gt;</w:t>
      </w:r>
      <w:r w:rsidRPr="00725A21">
        <w:t>Punkt 8</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9788464" w14:textId="77777777" w:rsidTr="00FA282E">
        <w:trPr>
          <w:trHeight w:val="240"/>
          <w:jc w:val="center"/>
        </w:trPr>
        <w:tc>
          <w:tcPr>
            <w:tcW w:w="9752" w:type="dxa"/>
            <w:gridSpan w:val="2"/>
            <w:tcBorders>
              <w:top w:val="nil"/>
              <w:left w:val="nil"/>
              <w:bottom w:val="nil"/>
              <w:right w:val="nil"/>
            </w:tcBorders>
          </w:tcPr>
          <w:p w14:paraId="146B751D" w14:textId="77777777" w:rsidR="00270B93" w:rsidRPr="00725A21" w:rsidRDefault="00270B93" w:rsidP="00FA282E"/>
        </w:tc>
      </w:tr>
      <w:tr w:rsidR="00270B93" w:rsidRPr="00725A21" w14:paraId="45E62D36" w14:textId="77777777" w:rsidTr="00FA282E">
        <w:trPr>
          <w:trHeight w:val="240"/>
          <w:jc w:val="center"/>
        </w:trPr>
        <w:tc>
          <w:tcPr>
            <w:tcW w:w="4876" w:type="dxa"/>
            <w:tcBorders>
              <w:top w:val="nil"/>
              <w:left w:val="nil"/>
              <w:bottom w:val="nil"/>
              <w:right w:val="nil"/>
            </w:tcBorders>
            <w:hideMark/>
          </w:tcPr>
          <w:p w14:paraId="1F7BECA3"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7031E9E0" w14:textId="77777777" w:rsidR="00270B93" w:rsidRPr="00725A21" w:rsidRDefault="00270B93" w:rsidP="00FA282E">
            <w:pPr>
              <w:pStyle w:val="AmColumnHeading"/>
            </w:pPr>
            <w:r w:rsidRPr="00725A21">
              <w:t>Ändringsförslag</w:t>
            </w:r>
          </w:p>
        </w:tc>
      </w:tr>
      <w:tr w:rsidR="00270B93" w:rsidRPr="00725A21" w14:paraId="3A9596ED" w14:textId="77777777" w:rsidTr="00FA282E">
        <w:trPr>
          <w:jc w:val="center"/>
        </w:trPr>
        <w:tc>
          <w:tcPr>
            <w:tcW w:w="4876" w:type="dxa"/>
            <w:tcBorders>
              <w:top w:val="nil"/>
              <w:left w:val="nil"/>
              <w:bottom w:val="nil"/>
              <w:right w:val="nil"/>
            </w:tcBorders>
            <w:hideMark/>
          </w:tcPr>
          <w:p w14:paraId="2A614DC1" w14:textId="77777777" w:rsidR="00270B93" w:rsidRPr="00725A21" w:rsidRDefault="00270B93" w:rsidP="00FA282E">
            <w:pPr>
              <w:pStyle w:val="Normal6a"/>
            </w:pPr>
            <w:r w:rsidRPr="00725A21">
              <w:t>8.</w:t>
            </w:r>
            <w:r w:rsidRPr="00725A21">
              <w:tab/>
              <w:t xml:space="preserve">Europaparlamentet har förstått att 2024 var ett svårt år för Eppo, eftersom myndigheten behövde hantera en ökning av sin arbetsbelastning i de 22 deltagande medlemsstaterna, genomföra utvidgningen till Polen och Sverige samt samtidigt </w:t>
            </w:r>
            <w:r w:rsidRPr="00725A21">
              <w:rPr>
                <w:b/>
                <w:i/>
              </w:rPr>
              <w:t>uppnå</w:t>
            </w:r>
            <w:r w:rsidRPr="00725A21">
              <w:t xml:space="preserve"> it-autonomi från kommissionen. Parlamentet noterar att Eppo under 2024 begärde 45 tjänster enligt tjänsteförteckningen för it-autonomi och senare 37 tjänster i en ändringsbudget, men att båda begärandena avslogs. Parlamentet konstaterar att bristen på ytterligare resurser för att uppnå it-autonomi särskilt ledde till att personal som ursprungligen var avsedd att stödja verksamheten behövde omfördelas till it-sektorn och att entreprenörer som redan jobbar i Eppos lokaler fick tas i anspråk.</w:t>
            </w:r>
          </w:p>
        </w:tc>
        <w:tc>
          <w:tcPr>
            <w:tcW w:w="4876" w:type="dxa"/>
            <w:tcBorders>
              <w:top w:val="nil"/>
              <w:left w:val="nil"/>
              <w:bottom w:val="nil"/>
              <w:right w:val="nil"/>
            </w:tcBorders>
            <w:hideMark/>
          </w:tcPr>
          <w:p w14:paraId="71F0B67C" w14:textId="77777777" w:rsidR="00270B93" w:rsidRPr="00725A21" w:rsidRDefault="00270B93" w:rsidP="00FA282E">
            <w:pPr>
              <w:pStyle w:val="Normal6a"/>
            </w:pPr>
            <w:r w:rsidRPr="00725A21">
              <w:t>8.</w:t>
            </w:r>
            <w:r w:rsidRPr="00725A21">
              <w:tab/>
              <w:t xml:space="preserve">Europaparlamentet har förstått att 2024 var ett svårt år för Eppo, eftersom myndigheten behövde hantera en ökning av sin arbetsbelastning i de 22 deltagande medlemsstaterna, genomföra utvidgningen till Polen och Sverige samt samtidigt </w:t>
            </w:r>
            <w:r w:rsidRPr="00725A21">
              <w:rPr>
                <w:b/>
                <w:i/>
              </w:rPr>
              <w:t>utarbeta</w:t>
            </w:r>
            <w:r w:rsidRPr="00725A21">
              <w:t xml:space="preserve"> it-autonomi från kommissionen. Parlamentet noterar att Eppo under 2024 begärde 45 tjänster enligt tjänsteförteckningen för it-autonomi och senare 37 tjänster i en ändringsbudget, men att båda begärandena avslogs. Parlamentet konstaterar att bristen på ytterligare resurser för att uppnå it-autonomi särskilt ledde till att personal som ursprungligen var avsedd att stödja verksamheten behövde omfördelas till it-sektorn och att entreprenörer som redan jobbar i Eppos lokaler fick tas i anspråk. </w:t>
            </w:r>
            <w:r w:rsidRPr="00725A21">
              <w:rPr>
                <w:b/>
                <w:i/>
              </w:rPr>
              <w:t>Parlamentet anser att det fortfarande är viktigt att bevilja finansiering för att säkerställa fullständig it-autonomi och stark cybersäkerhet för Eppo, så att operativa störningar förhindras.</w:t>
            </w:r>
          </w:p>
        </w:tc>
      </w:tr>
    </w:tbl>
    <w:p w14:paraId="17CBE0E2"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037F0F54" w14:textId="77777777" w:rsidR="00270B93" w:rsidRPr="00725A21" w:rsidRDefault="00270B93" w:rsidP="00270B93">
      <w:r w:rsidRPr="00FF5D90">
        <w:rPr>
          <w:rStyle w:val="HideTWBExt"/>
        </w:rPr>
        <w:t>&lt;/Amend&gt;</w:t>
      </w:r>
    </w:p>
    <w:p w14:paraId="6D063B13"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20</w:t>
      </w:r>
      <w:r w:rsidRPr="00FF5D90">
        <w:rPr>
          <w:rStyle w:val="HideTWBExt"/>
          <w:b w:val="0"/>
        </w:rPr>
        <w:t>&lt;/NumAm&gt;</w:t>
      </w:r>
    </w:p>
    <w:p w14:paraId="2315299C"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7DEA1A1D" w14:textId="77777777" w:rsidR="00270B93" w:rsidRPr="00725A21" w:rsidRDefault="00270B93" w:rsidP="00270B93">
      <w:pPr>
        <w:pStyle w:val="NormalBold"/>
      </w:pPr>
      <w:r w:rsidRPr="00FF5D90">
        <w:rPr>
          <w:rStyle w:val="HideTWBExt"/>
          <w:b w:val="0"/>
        </w:rPr>
        <w:t>&lt;/RepeatBlock-By&gt;</w:t>
      </w:r>
    </w:p>
    <w:p w14:paraId="18F8BF93"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9DA39C1" w14:textId="77777777" w:rsidR="00270B93" w:rsidRPr="00725A21" w:rsidRDefault="00270B93" w:rsidP="00270B93">
      <w:pPr>
        <w:pStyle w:val="NormalBold"/>
      </w:pPr>
      <w:r w:rsidRPr="00FF5D90">
        <w:rPr>
          <w:rStyle w:val="HideTWBExt"/>
          <w:b w:val="0"/>
        </w:rPr>
        <w:t>&lt;Article&gt;</w:t>
      </w:r>
      <w:r w:rsidRPr="00725A21">
        <w:t>Punkt 12</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855FEDD" w14:textId="77777777" w:rsidTr="00FA282E">
        <w:trPr>
          <w:trHeight w:val="240"/>
          <w:jc w:val="center"/>
        </w:trPr>
        <w:tc>
          <w:tcPr>
            <w:tcW w:w="9752" w:type="dxa"/>
            <w:gridSpan w:val="2"/>
            <w:tcBorders>
              <w:top w:val="nil"/>
              <w:left w:val="nil"/>
              <w:bottom w:val="nil"/>
              <w:right w:val="nil"/>
            </w:tcBorders>
          </w:tcPr>
          <w:p w14:paraId="63E6624D" w14:textId="77777777" w:rsidR="00270B93" w:rsidRPr="00725A21" w:rsidRDefault="00270B93" w:rsidP="00FA282E"/>
        </w:tc>
      </w:tr>
      <w:tr w:rsidR="00270B93" w:rsidRPr="00725A21" w14:paraId="1EC21381" w14:textId="77777777" w:rsidTr="00FA282E">
        <w:trPr>
          <w:trHeight w:val="240"/>
          <w:jc w:val="center"/>
        </w:trPr>
        <w:tc>
          <w:tcPr>
            <w:tcW w:w="4876" w:type="dxa"/>
            <w:tcBorders>
              <w:top w:val="nil"/>
              <w:left w:val="nil"/>
              <w:bottom w:val="nil"/>
              <w:right w:val="nil"/>
            </w:tcBorders>
            <w:hideMark/>
          </w:tcPr>
          <w:p w14:paraId="361F246D"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3C52FA7" w14:textId="77777777" w:rsidR="00270B93" w:rsidRPr="00725A21" w:rsidRDefault="00270B93" w:rsidP="00FA282E">
            <w:pPr>
              <w:pStyle w:val="AmColumnHeading"/>
            </w:pPr>
            <w:r w:rsidRPr="00725A21">
              <w:t>Ändringsförslag</w:t>
            </w:r>
          </w:p>
        </w:tc>
      </w:tr>
      <w:tr w:rsidR="00270B93" w:rsidRPr="00725A21" w14:paraId="42A453B8" w14:textId="77777777" w:rsidTr="00FA282E">
        <w:trPr>
          <w:jc w:val="center"/>
        </w:trPr>
        <w:tc>
          <w:tcPr>
            <w:tcW w:w="4876" w:type="dxa"/>
            <w:tcBorders>
              <w:top w:val="nil"/>
              <w:left w:val="nil"/>
              <w:bottom w:val="nil"/>
              <w:right w:val="nil"/>
            </w:tcBorders>
            <w:hideMark/>
          </w:tcPr>
          <w:p w14:paraId="1672FCAE" w14:textId="77777777" w:rsidR="00270B93" w:rsidRPr="00725A21" w:rsidRDefault="00270B93" w:rsidP="00FA282E">
            <w:pPr>
              <w:pStyle w:val="Normal6a"/>
            </w:pPr>
            <w:r w:rsidRPr="00725A21">
              <w:t>12.</w:t>
            </w:r>
            <w:r w:rsidRPr="00725A21">
              <w:tab/>
              <w:t xml:space="preserve">Europaparlamentet noterar att kostnaderna för operativa uppdrag ökade ytterligare något under 2024 och uppgick till 1 292 000 EUR (jämfört med 1 175 000 EUR 2023 och 980 000 EUR 2022), vilket motsvarade cirka 3,7 % av de totala operativa anslagen (34,1 miljoner EUR), men att nivån totalt sett är i linje med den ökande intensiteten i utredningarna och stabil vad gäller värde. Parlamentet har förstått att de totala resekostnaderna har minskat, att Eppo främjar användningen av videokonferensanläggningar som ett kostnadseffektivt och säkert alternativ till tjänsteresor, samt att deltagande i onlinemöten är standardpraxis för intern samordning och utbyten med medlemsstaternas myndigheter och unionens partner, men att tjänsteresor fortsätter att vara </w:t>
            </w:r>
            <w:r w:rsidRPr="00725A21">
              <w:rPr>
                <w:b/>
                <w:i/>
              </w:rPr>
              <w:t>en relevant praxis i det operativa sammanhanget</w:t>
            </w:r>
            <w:r w:rsidRPr="00725A21">
              <w:t>.</w:t>
            </w:r>
          </w:p>
        </w:tc>
        <w:tc>
          <w:tcPr>
            <w:tcW w:w="4876" w:type="dxa"/>
            <w:tcBorders>
              <w:top w:val="nil"/>
              <w:left w:val="nil"/>
              <w:bottom w:val="nil"/>
              <w:right w:val="nil"/>
            </w:tcBorders>
            <w:hideMark/>
          </w:tcPr>
          <w:p w14:paraId="54545742" w14:textId="77777777" w:rsidR="00270B93" w:rsidRPr="00725A21" w:rsidRDefault="00270B93" w:rsidP="00FA282E">
            <w:pPr>
              <w:pStyle w:val="Normal6a"/>
            </w:pPr>
            <w:r w:rsidRPr="00725A21">
              <w:t>12.</w:t>
            </w:r>
            <w:r w:rsidRPr="00725A21">
              <w:tab/>
              <w:t xml:space="preserve">Europaparlamentet noterar att kostnaderna för operativa uppdrag ökade ytterligare något under 2024 och uppgick till 1 292 000 EUR (jämfört med 1 175 000 EUR 2023 och 980 000 EUR 2022), vilket motsvarade cirka 3,7 % av de totala operativa anslagen (34,1 miljoner EUR), men att nivån totalt sett är i linje med den ökande intensiteten i utredningarna och stabil vad gäller värde. Parlamentet har förstått att de totala resekostnaderna har minskat, att Eppo främjar användningen av videokonferensanläggningar som ett kostnadseffektivt och säkert alternativ till tjänsteresor, samt att deltagande i onlinemöten är standardpraxis för intern samordning och utbyten med medlemsstaternas myndigheter och unionens partner, men att tjänsteresor fortsätter att vara </w:t>
            </w:r>
            <w:r w:rsidRPr="00725A21">
              <w:rPr>
                <w:b/>
                <w:i/>
              </w:rPr>
              <w:t>nödvändiga i operativa och rättsliga sammanhang, för att säkerställa ett enhetligt tillvägagångssätt i Eppo vad gäller utbildning och initiativ för att öka medvetenheten hos berörda parter</w:t>
            </w:r>
            <w:r w:rsidRPr="00725A21">
              <w:t>.</w:t>
            </w:r>
          </w:p>
        </w:tc>
      </w:tr>
    </w:tbl>
    <w:p w14:paraId="352CA46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0CAB7569" w14:textId="77777777" w:rsidR="00270B93" w:rsidRPr="00725A21" w:rsidRDefault="00270B93" w:rsidP="00270B93">
      <w:r w:rsidRPr="00FF5D90">
        <w:rPr>
          <w:rStyle w:val="HideTWBExt"/>
        </w:rPr>
        <w:t>&lt;/Amend&gt;</w:t>
      </w:r>
    </w:p>
    <w:p w14:paraId="30A69D05"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21</w:t>
      </w:r>
      <w:r w:rsidRPr="00FF5D90">
        <w:rPr>
          <w:rStyle w:val="HideTWBExt"/>
          <w:b w:val="0"/>
        </w:rPr>
        <w:t>&lt;/NumAm&gt;</w:t>
      </w:r>
    </w:p>
    <w:p w14:paraId="02E289C9"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47CC83A4" w14:textId="77777777" w:rsidR="00270B93" w:rsidRPr="00725A21" w:rsidRDefault="00270B93" w:rsidP="00270B93">
      <w:pPr>
        <w:pStyle w:val="NormalBold"/>
      </w:pPr>
      <w:r w:rsidRPr="00FF5D90">
        <w:rPr>
          <w:rStyle w:val="HideTWBExt"/>
          <w:b w:val="0"/>
        </w:rPr>
        <w:t>&lt;/RepeatBlock-By&gt;</w:t>
      </w:r>
    </w:p>
    <w:p w14:paraId="0BE2F716"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D2DBC92" w14:textId="77777777" w:rsidR="00270B93" w:rsidRPr="00725A21" w:rsidRDefault="00270B93" w:rsidP="00270B93">
      <w:pPr>
        <w:pStyle w:val="NormalBold"/>
      </w:pPr>
      <w:r w:rsidRPr="00FF5D90">
        <w:rPr>
          <w:rStyle w:val="HideTWBExt"/>
          <w:b w:val="0"/>
        </w:rPr>
        <w:t>&lt;Article&gt;</w:t>
      </w:r>
      <w:r w:rsidRPr="00725A21">
        <w:t>Punkt 14a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8A22209" w14:textId="77777777" w:rsidTr="00FA282E">
        <w:trPr>
          <w:trHeight w:val="240"/>
          <w:jc w:val="center"/>
        </w:trPr>
        <w:tc>
          <w:tcPr>
            <w:tcW w:w="9752" w:type="dxa"/>
            <w:gridSpan w:val="2"/>
            <w:tcBorders>
              <w:top w:val="nil"/>
              <w:left w:val="nil"/>
              <w:bottom w:val="nil"/>
              <w:right w:val="nil"/>
            </w:tcBorders>
          </w:tcPr>
          <w:p w14:paraId="7EA7DBA4" w14:textId="77777777" w:rsidR="00270B93" w:rsidRPr="00725A21" w:rsidRDefault="00270B93" w:rsidP="00FA282E"/>
        </w:tc>
      </w:tr>
      <w:tr w:rsidR="00270B93" w:rsidRPr="00725A21" w14:paraId="04A77160" w14:textId="77777777" w:rsidTr="00FA282E">
        <w:trPr>
          <w:trHeight w:val="240"/>
          <w:jc w:val="center"/>
        </w:trPr>
        <w:tc>
          <w:tcPr>
            <w:tcW w:w="4876" w:type="dxa"/>
            <w:tcBorders>
              <w:top w:val="nil"/>
              <w:left w:val="nil"/>
              <w:bottom w:val="nil"/>
              <w:right w:val="nil"/>
            </w:tcBorders>
            <w:hideMark/>
          </w:tcPr>
          <w:p w14:paraId="4F0065B2"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D4A40DE" w14:textId="77777777" w:rsidR="00270B93" w:rsidRPr="00725A21" w:rsidRDefault="00270B93" w:rsidP="00FA282E">
            <w:pPr>
              <w:pStyle w:val="AmColumnHeading"/>
            </w:pPr>
            <w:r w:rsidRPr="00725A21">
              <w:t>Ändringsförslag</w:t>
            </w:r>
          </w:p>
        </w:tc>
      </w:tr>
      <w:tr w:rsidR="00270B93" w:rsidRPr="00725A21" w14:paraId="2B69AF24" w14:textId="77777777" w:rsidTr="00FA282E">
        <w:trPr>
          <w:jc w:val="center"/>
        </w:trPr>
        <w:tc>
          <w:tcPr>
            <w:tcW w:w="4876" w:type="dxa"/>
            <w:tcBorders>
              <w:top w:val="nil"/>
              <w:left w:val="nil"/>
              <w:bottom w:val="nil"/>
              <w:right w:val="nil"/>
            </w:tcBorders>
          </w:tcPr>
          <w:p w14:paraId="26B5127E" w14:textId="77777777" w:rsidR="00270B93" w:rsidRPr="00725A21" w:rsidRDefault="00270B93" w:rsidP="00FA282E">
            <w:pPr>
              <w:pStyle w:val="Normal6a"/>
            </w:pPr>
          </w:p>
        </w:tc>
        <w:tc>
          <w:tcPr>
            <w:tcW w:w="4876" w:type="dxa"/>
            <w:tcBorders>
              <w:top w:val="nil"/>
              <w:left w:val="nil"/>
              <w:bottom w:val="nil"/>
              <w:right w:val="nil"/>
            </w:tcBorders>
            <w:hideMark/>
          </w:tcPr>
          <w:p w14:paraId="0B934278" w14:textId="77777777" w:rsidR="00270B93" w:rsidRPr="00725A21" w:rsidRDefault="00270B93" w:rsidP="00FA282E">
            <w:pPr>
              <w:pStyle w:val="Normal6a"/>
            </w:pPr>
            <w:r w:rsidRPr="00725A21">
              <w:rPr>
                <w:b/>
                <w:i/>
              </w:rPr>
              <w:t>14a.</w:t>
            </w:r>
            <w:r w:rsidRPr="00725A21">
              <w:tab/>
            </w:r>
            <w:r w:rsidRPr="00725A21">
              <w:rPr>
                <w:b/>
                <w:i/>
              </w:rPr>
              <w:t>Europaparlamentet betonar vikten av offentlig upphandling som ett verktyg för att främja politiska mål såsom sociala och miljömässiga mål. Parlamentet uppmanar Eppo att inkludera strategiska kriterier för socialt ansvar och miljömässig hållbarhet i sina upphandlingsförfaranden.</w:t>
            </w:r>
          </w:p>
        </w:tc>
      </w:tr>
    </w:tbl>
    <w:p w14:paraId="1070BEBD"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0521726" w14:textId="77777777" w:rsidR="00270B93" w:rsidRPr="00725A21" w:rsidRDefault="00270B93" w:rsidP="00270B93">
      <w:r w:rsidRPr="00FF5D90">
        <w:rPr>
          <w:rStyle w:val="HideTWBExt"/>
        </w:rPr>
        <w:t>&lt;/Amend&gt;</w:t>
      </w:r>
    </w:p>
    <w:p w14:paraId="27AE62BE"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22</w:t>
      </w:r>
      <w:r w:rsidRPr="00FF5D90">
        <w:rPr>
          <w:rStyle w:val="HideTWBExt"/>
          <w:b w:val="0"/>
        </w:rPr>
        <w:t>&lt;/NumAm&gt;</w:t>
      </w:r>
    </w:p>
    <w:p w14:paraId="680EDF86"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1DA202FB"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6B590EDA" w14:textId="77777777" w:rsidR="00270B93" w:rsidRPr="00725A21" w:rsidRDefault="00270B93" w:rsidP="00270B93">
      <w:pPr>
        <w:pStyle w:val="NormalBold"/>
      </w:pPr>
      <w:r w:rsidRPr="00FF5D90">
        <w:rPr>
          <w:rStyle w:val="HideTWBExt"/>
          <w:b w:val="0"/>
        </w:rPr>
        <w:t>&lt;/RepeatBlock-By&gt;</w:t>
      </w:r>
    </w:p>
    <w:p w14:paraId="529BBFD3"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C1ADA98" w14:textId="77777777" w:rsidR="00270B93" w:rsidRPr="00725A21" w:rsidRDefault="00270B93" w:rsidP="00270B93">
      <w:pPr>
        <w:pStyle w:val="NormalBold"/>
      </w:pPr>
      <w:r w:rsidRPr="00FF5D90">
        <w:rPr>
          <w:rStyle w:val="HideTWBExt"/>
          <w:b w:val="0"/>
        </w:rPr>
        <w:t>&lt;Article&gt;</w:t>
      </w:r>
      <w:r w:rsidRPr="00725A21">
        <w:t>Punkt 17a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8ABF21D" w14:textId="77777777" w:rsidTr="00FA282E">
        <w:trPr>
          <w:trHeight w:val="240"/>
          <w:jc w:val="center"/>
        </w:trPr>
        <w:tc>
          <w:tcPr>
            <w:tcW w:w="9752" w:type="dxa"/>
            <w:gridSpan w:val="2"/>
            <w:tcBorders>
              <w:top w:val="nil"/>
              <w:left w:val="nil"/>
              <w:bottom w:val="nil"/>
              <w:right w:val="nil"/>
            </w:tcBorders>
          </w:tcPr>
          <w:p w14:paraId="6D40C3FF" w14:textId="77777777" w:rsidR="00270B93" w:rsidRPr="00725A21" w:rsidRDefault="00270B93" w:rsidP="00FA282E"/>
        </w:tc>
      </w:tr>
      <w:tr w:rsidR="00270B93" w:rsidRPr="00725A21" w14:paraId="7288F7AA" w14:textId="77777777" w:rsidTr="00FA282E">
        <w:trPr>
          <w:trHeight w:val="240"/>
          <w:jc w:val="center"/>
        </w:trPr>
        <w:tc>
          <w:tcPr>
            <w:tcW w:w="4876" w:type="dxa"/>
            <w:tcBorders>
              <w:top w:val="nil"/>
              <w:left w:val="nil"/>
              <w:bottom w:val="nil"/>
              <w:right w:val="nil"/>
            </w:tcBorders>
            <w:hideMark/>
          </w:tcPr>
          <w:p w14:paraId="277432B4"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FC9FA02" w14:textId="77777777" w:rsidR="00270B93" w:rsidRPr="00725A21" w:rsidRDefault="00270B93" w:rsidP="00FA282E">
            <w:pPr>
              <w:pStyle w:val="AmColumnHeading"/>
            </w:pPr>
            <w:r w:rsidRPr="00725A21">
              <w:t>Ändringsförslag</w:t>
            </w:r>
          </w:p>
        </w:tc>
      </w:tr>
      <w:tr w:rsidR="00270B93" w:rsidRPr="00725A21" w14:paraId="19005BBE" w14:textId="77777777" w:rsidTr="00FA282E">
        <w:trPr>
          <w:jc w:val="center"/>
        </w:trPr>
        <w:tc>
          <w:tcPr>
            <w:tcW w:w="4876" w:type="dxa"/>
            <w:tcBorders>
              <w:top w:val="nil"/>
              <w:left w:val="nil"/>
              <w:bottom w:val="nil"/>
              <w:right w:val="nil"/>
            </w:tcBorders>
          </w:tcPr>
          <w:p w14:paraId="0B9225E7" w14:textId="77777777" w:rsidR="00270B93" w:rsidRPr="00725A21" w:rsidRDefault="00270B93" w:rsidP="00FA282E">
            <w:pPr>
              <w:pStyle w:val="Normal6a"/>
            </w:pPr>
          </w:p>
        </w:tc>
        <w:tc>
          <w:tcPr>
            <w:tcW w:w="4876" w:type="dxa"/>
            <w:tcBorders>
              <w:top w:val="nil"/>
              <w:left w:val="nil"/>
              <w:bottom w:val="nil"/>
              <w:right w:val="nil"/>
            </w:tcBorders>
            <w:hideMark/>
          </w:tcPr>
          <w:p w14:paraId="00C4CD30" w14:textId="77777777" w:rsidR="00270B93" w:rsidRPr="00725A21" w:rsidRDefault="00270B93" w:rsidP="00FA282E">
            <w:pPr>
              <w:pStyle w:val="Normal6a"/>
            </w:pPr>
            <w:r w:rsidRPr="00725A21">
              <w:rPr>
                <w:b/>
                <w:i/>
              </w:rPr>
              <w:t>17a.</w:t>
            </w:r>
            <w:r w:rsidRPr="00725A21">
              <w:tab/>
            </w:r>
            <w:r w:rsidRPr="00725A21">
              <w:rPr>
                <w:b/>
                <w:i/>
              </w:rPr>
              <w:t>Europaparlamentet upprepar att de budget- och personalresurser som tilldelats Eppo fortfarande är strukturellt otillräckliga med tanke på myndighetens snabbt ökande arbetsbelastning, särskilt när det gäller ärenden som rör gränsöverskridande momsbedrägerier och faciliteten för återhämtning och resiliens. Parlamentet beklagar att kommissionen varken har genomfört den bedömning av personalbehovet som tillkännagavs i ändringsskrivelse 1/2022 eller har inlett en meningsfull dialog med Eppo om myndighetens faktiska resursbehov. Parlamentet uppmanar kommissionen att snarast korrigera denna situation och att se till att framtida budgetförslag grundar sig på uppdaterade indikatorer för arbetsbelastningen och inte på föråldrade antaganden.</w:t>
            </w:r>
          </w:p>
        </w:tc>
      </w:tr>
    </w:tbl>
    <w:p w14:paraId="3DCC4F6F"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2101845" w14:textId="77777777" w:rsidR="00270B93" w:rsidRPr="00725A21" w:rsidRDefault="00270B93" w:rsidP="00270B93">
      <w:r w:rsidRPr="00FF5D90">
        <w:rPr>
          <w:rStyle w:val="HideTWBExt"/>
        </w:rPr>
        <w:t>&lt;/Amend&gt;</w:t>
      </w:r>
    </w:p>
    <w:p w14:paraId="2B9789CF"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23</w:t>
      </w:r>
      <w:r w:rsidRPr="00FF5D90">
        <w:rPr>
          <w:rStyle w:val="HideTWBExt"/>
          <w:b w:val="0"/>
        </w:rPr>
        <w:t>&lt;/NumAm&gt;</w:t>
      </w:r>
    </w:p>
    <w:p w14:paraId="6F8E889D"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4A1BD4A3"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28B956BF" w14:textId="77777777" w:rsidR="00270B93" w:rsidRPr="00725A21" w:rsidRDefault="00270B93" w:rsidP="00270B93">
      <w:pPr>
        <w:pStyle w:val="NormalBold"/>
      </w:pPr>
      <w:r w:rsidRPr="00FF5D90">
        <w:rPr>
          <w:rStyle w:val="HideTWBExt"/>
          <w:b w:val="0"/>
        </w:rPr>
        <w:t>&lt;/RepeatBlock-By&gt;</w:t>
      </w:r>
    </w:p>
    <w:p w14:paraId="69419595"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41457D0" w14:textId="77777777" w:rsidR="00270B93" w:rsidRPr="00725A21" w:rsidRDefault="00270B93" w:rsidP="00270B93">
      <w:pPr>
        <w:pStyle w:val="NormalBold"/>
      </w:pPr>
      <w:r w:rsidRPr="00FF5D90">
        <w:rPr>
          <w:rStyle w:val="HideTWBExt"/>
          <w:b w:val="0"/>
        </w:rPr>
        <w:t>&lt;Article&gt;</w:t>
      </w:r>
      <w:r w:rsidRPr="00725A21">
        <w:t>Punkt 17b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F9074B1" w14:textId="77777777" w:rsidTr="00FA282E">
        <w:trPr>
          <w:trHeight w:val="240"/>
          <w:jc w:val="center"/>
        </w:trPr>
        <w:tc>
          <w:tcPr>
            <w:tcW w:w="9752" w:type="dxa"/>
            <w:gridSpan w:val="2"/>
            <w:tcBorders>
              <w:top w:val="nil"/>
              <w:left w:val="nil"/>
              <w:bottom w:val="nil"/>
              <w:right w:val="nil"/>
            </w:tcBorders>
          </w:tcPr>
          <w:p w14:paraId="6B798281" w14:textId="77777777" w:rsidR="00270B93" w:rsidRPr="00725A21" w:rsidRDefault="00270B93" w:rsidP="00FA282E"/>
        </w:tc>
      </w:tr>
      <w:tr w:rsidR="00270B93" w:rsidRPr="00725A21" w14:paraId="50207173" w14:textId="77777777" w:rsidTr="00FA282E">
        <w:trPr>
          <w:trHeight w:val="240"/>
          <w:jc w:val="center"/>
        </w:trPr>
        <w:tc>
          <w:tcPr>
            <w:tcW w:w="4876" w:type="dxa"/>
            <w:tcBorders>
              <w:top w:val="nil"/>
              <w:left w:val="nil"/>
              <w:bottom w:val="nil"/>
              <w:right w:val="nil"/>
            </w:tcBorders>
            <w:hideMark/>
          </w:tcPr>
          <w:p w14:paraId="53D97E72"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9D4B494" w14:textId="77777777" w:rsidR="00270B93" w:rsidRPr="00725A21" w:rsidRDefault="00270B93" w:rsidP="00FA282E">
            <w:pPr>
              <w:pStyle w:val="AmColumnHeading"/>
            </w:pPr>
            <w:r w:rsidRPr="00725A21">
              <w:t>Ändringsförslag</w:t>
            </w:r>
          </w:p>
        </w:tc>
      </w:tr>
      <w:tr w:rsidR="00270B93" w:rsidRPr="00725A21" w14:paraId="30E1DD72" w14:textId="77777777" w:rsidTr="00FA282E">
        <w:trPr>
          <w:jc w:val="center"/>
        </w:trPr>
        <w:tc>
          <w:tcPr>
            <w:tcW w:w="4876" w:type="dxa"/>
            <w:tcBorders>
              <w:top w:val="nil"/>
              <w:left w:val="nil"/>
              <w:bottom w:val="nil"/>
              <w:right w:val="nil"/>
            </w:tcBorders>
          </w:tcPr>
          <w:p w14:paraId="07AD20E6" w14:textId="77777777" w:rsidR="00270B93" w:rsidRPr="00725A21" w:rsidRDefault="00270B93" w:rsidP="00FA282E">
            <w:pPr>
              <w:pStyle w:val="Normal6a"/>
            </w:pPr>
          </w:p>
        </w:tc>
        <w:tc>
          <w:tcPr>
            <w:tcW w:w="4876" w:type="dxa"/>
            <w:tcBorders>
              <w:top w:val="nil"/>
              <w:left w:val="nil"/>
              <w:bottom w:val="nil"/>
              <w:right w:val="nil"/>
            </w:tcBorders>
            <w:hideMark/>
          </w:tcPr>
          <w:p w14:paraId="17D3BC0C" w14:textId="77777777" w:rsidR="00270B93" w:rsidRPr="00725A21" w:rsidRDefault="00270B93" w:rsidP="00FA282E">
            <w:pPr>
              <w:pStyle w:val="Normal6a"/>
            </w:pPr>
            <w:r w:rsidRPr="00725A21">
              <w:rPr>
                <w:b/>
                <w:i/>
              </w:rPr>
              <w:t>17b.</w:t>
            </w:r>
            <w:r w:rsidRPr="00725A21">
              <w:tab/>
            </w:r>
            <w:r w:rsidRPr="00725A21">
              <w:rPr>
                <w:b/>
                <w:i/>
              </w:rPr>
              <w:t>Europaparlamentet beklagar att kommissionen inte har genomfört den bedömning av personalbehovet som tillkännagavs i ändringsskrivelse 1/2022 och inte har inlett en meningsfull dialog med Eppo om myndighetens aktuella behov. Parlamentet betonar att man måste se över den inaktuella finansieringsöversikten från 2017 för att återspegla faktiska indikatorer för arbetsbelastningen, och denna översyn kan inte villkoras av ändrat mandat, med tanke på omfattningen av unionens ekonomiska intressen som står på spel. Europaparlamentet uppmanar kommissionen att utan dröjsmål lägga fram en uppdaterad bedömning av personalbehovet och finansieringen, som utarbetats i nära samråd med Eppo och som baseras på mätbara indikatorer för arbetsbelastningen samt ärendenas komplicerade beskaffenhet.</w:t>
            </w:r>
          </w:p>
        </w:tc>
      </w:tr>
    </w:tbl>
    <w:p w14:paraId="63F9240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7E7CA33" w14:textId="77777777" w:rsidR="00270B93" w:rsidRPr="00725A21" w:rsidRDefault="00270B93" w:rsidP="00270B93">
      <w:r w:rsidRPr="00FF5D90">
        <w:rPr>
          <w:rStyle w:val="HideTWBExt"/>
        </w:rPr>
        <w:t>&lt;/Amend&gt;</w:t>
      </w:r>
    </w:p>
    <w:p w14:paraId="75F25532"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24</w:t>
      </w:r>
      <w:r w:rsidRPr="00FF5D90">
        <w:rPr>
          <w:rStyle w:val="HideTWBExt"/>
          <w:b w:val="0"/>
        </w:rPr>
        <w:t>&lt;/NumAm&gt;</w:t>
      </w:r>
    </w:p>
    <w:p w14:paraId="6CBB4478"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673E9053" w14:textId="77777777" w:rsidR="00270B93" w:rsidRPr="00725A21" w:rsidRDefault="00270B93" w:rsidP="00270B93">
      <w:pPr>
        <w:pStyle w:val="NormalBold"/>
      </w:pPr>
      <w:r w:rsidRPr="00FF5D90">
        <w:rPr>
          <w:rStyle w:val="HideTWBExt"/>
          <w:b w:val="0"/>
        </w:rPr>
        <w:t>&lt;/RepeatBlock-By&gt;</w:t>
      </w:r>
    </w:p>
    <w:p w14:paraId="6633AD2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678755D6" w14:textId="77777777" w:rsidR="00270B93" w:rsidRPr="00725A21" w:rsidRDefault="00270B93" w:rsidP="00270B93">
      <w:pPr>
        <w:pStyle w:val="NormalBold"/>
      </w:pPr>
      <w:r w:rsidRPr="00FF5D90">
        <w:rPr>
          <w:rStyle w:val="HideTWBExt"/>
          <w:b w:val="0"/>
        </w:rPr>
        <w:t>&lt;Article&gt;</w:t>
      </w:r>
      <w:r w:rsidRPr="00725A21">
        <w:t>Punkt 18</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627E178" w14:textId="77777777" w:rsidTr="00FA282E">
        <w:trPr>
          <w:trHeight w:val="240"/>
          <w:jc w:val="center"/>
        </w:trPr>
        <w:tc>
          <w:tcPr>
            <w:tcW w:w="9752" w:type="dxa"/>
            <w:gridSpan w:val="2"/>
            <w:tcBorders>
              <w:top w:val="nil"/>
              <w:left w:val="nil"/>
              <w:bottom w:val="nil"/>
              <w:right w:val="nil"/>
            </w:tcBorders>
          </w:tcPr>
          <w:p w14:paraId="4DF4DF50" w14:textId="77777777" w:rsidR="00270B93" w:rsidRPr="00725A21" w:rsidRDefault="00270B93" w:rsidP="00FA282E"/>
        </w:tc>
      </w:tr>
      <w:tr w:rsidR="00270B93" w:rsidRPr="00725A21" w14:paraId="11B19999" w14:textId="77777777" w:rsidTr="00FA282E">
        <w:trPr>
          <w:trHeight w:val="240"/>
          <w:jc w:val="center"/>
        </w:trPr>
        <w:tc>
          <w:tcPr>
            <w:tcW w:w="4876" w:type="dxa"/>
            <w:tcBorders>
              <w:top w:val="nil"/>
              <w:left w:val="nil"/>
              <w:bottom w:val="nil"/>
              <w:right w:val="nil"/>
            </w:tcBorders>
            <w:hideMark/>
          </w:tcPr>
          <w:p w14:paraId="03019788"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F1EF533" w14:textId="77777777" w:rsidR="00270B93" w:rsidRPr="00725A21" w:rsidRDefault="00270B93" w:rsidP="00FA282E">
            <w:pPr>
              <w:pStyle w:val="AmColumnHeading"/>
            </w:pPr>
            <w:r w:rsidRPr="00725A21">
              <w:t>Ändringsförslag</w:t>
            </w:r>
          </w:p>
        </w:tc>
      </w:tr>
      <w:tr w:rsidR="00270B93" w:rsidRPr="00725A21" w14:paraId="7D66CBD6" w14:textId="77777777" w:rsidTr="00FA282E">
        <w:trPr>
          <w:jc w:val="center"/>
        </w:trPr>
        <w:tc>
          <w:tcPr>
            <w:tcW w:w="4876" w:type="dxa"/>
            <w:tcBorders>
              <w:top w:val="nil"/>
              <w:left w:val="nil"/>
              <w:bottom w:val="nil"/>
              <w:right w:val="nil"/>
            </w:tcBorders>
            <w:hideMark/>
          </w:tcPr>
          <w:p w14:paraId="655E348F" w14:textId="77777777" w:rsidR="00270B93" w:rsidRPr="00725A21" w:rsidRDefault="00270B93" w:rsidP="00FA282E">
            <w:pPr>
              <w:pStyle w:val="Normal6a"/>
            </w:pPr>
            <w:r w:rsidRPr="00725A21">
              <w:t>18.</w:t>
            </w:r>
            <w:r w:rsidRPr="00725A21">
              <w:tab/>
              <w:t>Europaparlamentet betonar att kriminella organisationers tillvägagångssätt i allt högre grad är gränsöverskridande och strukturerat kring återkommande användning av komplexa företagsstrukturer som täckmantel samt ogenomskinliga rättsliga konstruktioner som används över flera jurisdiktioner med ojämlika nivåer av efterlevnad och verkställighet av unionsrätten. Parlamentet framhåller att den organiserade brottslighetens strategi syftar till att bedrägligt avleda unionsmedel och dölja brottsvinster genom penningtvättsverksamhet som påverkar den lagliga ekonomin och även tar sig uttryck i storskaligt gränsöverskridande momsbedrägeri. Parlamentet påpekar att dessa brottsupplägg systematiskt utnyttjar fragmentering av lagstiftningen och processuella asymmetrier mellan medlemsstaterna samt de begränsningar som är inneboende i brottsbekämpande och rättsliga myndigheters nationella fokus. Parlamentet understryker i detta sammanhang mervärdet av Eppos åtgärder, som möjliggör att fylla de luckor som uppstår till följd av bristande samordning mellan nationella initiativ och som utgör det mest effektiva instrumentet för att störa gränsöverskridande kriminell verksamhet och ingripa till skydd för unionens ekonomiska intressen och den inre marknaden.</w:t>
            </w:r>
          </w:p>
        </w:tc>
        <w:tc>
          <w:tcPr>
            <w:tcW w:w="4876" w:type="dxa"/>
            <w:tcBorders>
              <w:top w:val="nil"/>
              <w:left w:val="nil"/>
              <w:bottom w:val="nil"/>
              <w:right w:val="nil"/>
            </w:tcBorders>
            <w:hideMark/>
          </w:tcPr>
          <w:p w14:paraId="6A1331B5" w14:textId="77777777" w:rsidR="00270B93" w:rsidRPr="00725A21" w:rsidRDefault="00270B93" w:rsidP="00FA282E">
            <w:pPr>
              <w:pStyle w:val="Normal6a"/>
            </w:pPr>
            <w:r w:rsidRPr="00725A21">
              <w:t>18.</w:t>
            </w:r>
            <w:r w:rsidRPr="00725A21">
              <w:tab/>
              <w:t xml:space="preserve">Europaparlamentet betonar att kriminella organisationers tillvägagångssätt i allt högre grad är gränsöverskridande och strukturerat kring återkommande användning av komplexa företagsstrukturer som täckmantel samt ogenomskinliga rättsliga konstruktioner som används över flera jurisdiktioner med ojämlika nivåer av efterlevnad och verkställighet av unionsrätten. Parlamentet framhåller att den organiserade brottslighetens strategi syftar till att bedrägligt avleda unionsmedel och dölja brottsvinster genom penningtvättsverksamhet som påverkar den lagliga ekonomin och även tar sig uttryck i storskaligt gränsöverskridande momsbedrägeri. Parlamentet påpekar att dessa brottsupplägg systematiskt utnyttjar fragmentering av lagstiftningen och processuella asymmetrier mellan medlemsstaterna samt de begränsningar som är inneboende i brottsbekämpande och rättsliga myndigheters nationella fokus. Parlamentet understryker i detta sammanhang mervärdet av Eppos åtgärder, som möjliggör att fylla de luckor som uppstår till följd av bristande samordning mellan nationella initiativ och som utgör det mest effektiva instrumentet för att störa gränsöverskridande kriminell verksamhet och ingripa till skydd för unionens ekonomiska intressen och den inre marknaden. </w:t>
            </w:r>
            <w:r w:rsidRPr="00725A21">
              <w:rPr>
                <w:b/>
                <w:i/>
              </w:rPr>
              <w:t>Parlamentet efterlyser konkreta åtgärder för att stärka Eppo-utredningarnas operativa effektivitet, särskilt genom att hantera fortsatta strukturella hinder mot gränsöverskridande utredningar. Parlamentet betonar behovet av minimikrav för harmoniseringen av förfarandena i de deltagande medlemsstaterna på områden som direkt påverkar arbetet för europeiska delegerade åklagare såsom tillgång till bevis, tidsfrister för rättsliga tillstånd och regler för utredningsåtgärder. Parlamentet uppmanar med kraft medlemsstaterna att bevilja Eppo direkt och säker tillgång till centrala nationella databaser såsom tullsystem, skatteregister och register över verkligt huvudmannaskap, samtidigt som man säkerställer fullständig överensstämmelse med gällande krav på skydd av personuppgifter.</w:t>
            </w:r>
          </w:p>
        </w:tc>
      </w:tr>
    </w:tbl>
    <w:p w14:paraId="6BA6BDD6"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76CDA690" w14:textId="77777777" w:rsidR="00270B93" w:rsidRPr="00725A21" w:rsidRDefault="00270B93" w:rsidP="00270B93">
      <w:r w:rsidRPr="00FF5D90">
        <w:rPr>
          <w:rStyle w:val="HideTWBExt"/>
        </w:rPr>
        <w:t>&lt;/Amend&gt;</w:t>
      </w:r>
    </w:p>
    <w:p w14:paraId="1A38D4A6"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25</w:t>
      </w:r>
      <w:r w:rsidRPr="00FF5D90">
        <w:rPr>
          <w:rStyle w:val="HideTWBExt"/>
          <w:b w:val="0"/>
        </w:rPr>
        <w:t>&lt;/NumAm&gt;</w:t>
      </w:r>
    </w:p>
    <w:p w14:paraId="1142AFB0"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465A9C13" w14:textId="77777777" w:rsidR="00270B93" w:rsidRPr="00725A21" w:rsidRDefault="00270B93" w:rsidP="00270B93">
      <w:pPr>
        <w:pStyle w:val="NormalBold"/>
      </w:pPr>
      <w:r w:rsidRPr="00FF5D90">
        <w:rPr>
          <w:rStyle w:val="HideTWBExt"/>
          <w:b w:val="0"/>
        </w:rPr>
        <w:t>&lt;/RepeatBlock-By&gt;</w:t>
      </w:r>
    </w:p>
    <w:p w14:paraId="1D225407"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8FE6330" w14:textId="77777777" w:rsidR="00270B93" w:rsidRPr="00725A21" w:rsidRDefault="00270B93" w:rsidP="00270B93">
      <w:pPr>
        <w:pStyle w:val="NormalBold"/>
      </w:pPr>
      <w:r w:rsidRPr="00FF5D90">
        <w:rPr>
          <w:rStyle w:val="HideTWBExt"/>
          <w:b w:val="0"/>
        </w:rPr>
        <w:t>&lt;Article&gt;</w:t>
      </w:r>
      <w:r w:rsidRPr="00725A21">
        <w:t>Punkt 19</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8D6B850" w14:textId="77777777" w:rsidTr="00FA282E">
        <w:trPr>
          <w:trHeight w:val="240"/>
          <w:jc w:val="center"/>
        </w:trPr>
        <w:tc>
          <w:tcPr>
            <w:tcW w:w="9752" w:type="dxa"/>
            <w:gridSpan w:val="2"/>
            <w:tcBorders>
              <w:top w:val="nil"/>
              <w:left w:val="nil"/>
              <w:bottom w:val="nil"/>
              <w:right w:val="nil"/>
            </w:tcBorders>
          </w:tcPr>
          <w:p w14:paraId="62300FB0" w14:textId="77777777" w:rsidR="00270B93" w:rsidRPr="00725A21" w:rsidRDefault="00270B93" w:rsidP="00FA282E"/>
        </w:tc>
      </w:tr>
      <w:tr w:rsidR="00270B93" w:rsidRPr="00725A21" w14:paraId="514752B6" w14:textId="77777777" w:rsidTr="00FA282E">
        <w:trPr>
          <w:trHeight w:val="240"/>
          <w:jc w:val="center"/>
        </w:trPr>
        <w:tc>
          <w:tcPr>
            <w:tcW w:w="4876" w:type="dxa"/>
            <w:tcBorders>
              <w:top w:val="nil"/>
              <w:left w:val="nil"/>
              <w:bottom w:val="nil"/>
              <w:right w:val="nil"/>
            </w:tcBorders>
            <w:hideMark/>
          </w:tcPr>
          <w:p w14:paraId="1069CC0D"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5C5D348" w14:textId="77777777" w:rsidR="00270B93" w:rsidRPr="00725A21" w:rsidRDefault="00270B93" w:rsidP="00FA282E">
            <w:pPr>
              <w:pStyle w:val="AmColumnHeading"/>
            </w:pPr>
            <w:r w:rsidRPr="00725A21">
              <w:t>Ändringsförslag</w:t>
            </w:r>
          </w:p>
        </w:tc>
      </w:tr>
      <w:tr w:rsidR="00270B93" w:rsidRPr="00725A21" w14:paraId="370A2F77" w14:textId="77777777" w:rsidTr="00FA282E">
        <w:trPr>
          <w:jc w:val="center"/>
        </w:trPr>
        <w:tc>
          <w:tcPr>
            <w:tcW w:w="4876" w:type="dxa"/>
            <w:tcBorders>
              <w:top w:val="nil"/>
              <w:left w:val="nil"/>
              <w:bottom w:val="nil"/>
              <w:right w:val="nil"/>
            </w:tcBorders>
            <w:hideMark/>
          </w:tcPr>
          <w:p w14:paraId="383CFCFD" w14:textId="77777777" w:rsidR="00270B93" w:rsidRPr="00725A21" w:rsidRDefault="00270B93" w:rsidP="00FA282E">
            <w:pPr>
              <w:pStyle w:val="Normal6a"/>
            </w:pPr>
            <w:r w:rsidRPr="00725A21">
              <w:t>19.</w:t>
            </w:r>
            <w:r w:rsidRPr="00725A21">
              <w:tab/>
              <w:t>Europaparlamentet noterar slutsatserna och rekommendationerna från revisionsrätten i dess särskilda rapport 02/2025 ”Prestationsinriktning, ansvarsutkrävande och insyn – lärdomar från bristerna i faciliteten för återhämtning och resiliens”</w:t>
            </w:r>
            <w:r w:rsidRPr="00725A21">
              <w:rPr>
                <w:vertAlign w:val="superscript"/>
              </w:rPr>
              <w:t>3</w:t>
            </w:r>
            <w:r w:rsidRPr="00725A21">
              <w:t>. Parlamentet uppmanar till en öronmärkt ökning av finansieringen inom ramen för nästa fleråriga budgetram för att säkerställa att Eppo även fortsättningsvis kan uppfylla sina mål och skyldigheter mot bakgrund av den ökade komplexiteten i finansieringsinstrumenten.</w:t>
            </w:r>
          </w:p>
        </w:tc>
        <w:tc>
          <w:tcPr>
            <w:tcW w:w="4876" w:type="dxa"/>
            <w:tcBorders>
              <w:top w:val="nil"/>
              <w:left w:val="nil"/>
              <w:bottom w:val="nil"/>
              <w:right w:val="nil"/>
            </w:tcBorders>
            <w:hideMark/>
          </w:tcPr>
          <w:p w14:paraId="16C24CD4" w14:textId="77777777" w:rsidR="00270B93" w:rsidRPr="00725A21" w:rsidRDefault="00270B93" w:rsidP="00FA282E">
            <w:pPr>
              <w:pStyle w:val="Normal6a"/>
            </w:pPr>
            <w:r w:rsidRPr="00725A21">
              <w:t>19.</w:t>
            </w:r>
            <w:r w:rsidRPr="00725A21">
              <w:tab/>
              <w:t>Europaparlamentet noterar slutsatserna och rekommendationerna från revisionsrätten i dess särskilda rapport 02/2025 ”Prestationsinriktning, ansvarsutkrävande och insyn – lärdomar från bristerna i faciliteten för återhämtning och resiliens”</w:t>
            </w:r>
            <w:r w:rsidRPr="00725A21">
              <w:rPr>
                <w:vertAlign w:val="superscript"/>
              </w:rPr>
              <w:t>3</w:t>
            </w:r>
            <w:r w:rsidRPr="00725A21">
              <w:t>. Parlamentet uppmanar till en öronmärkt ökning av finansieringen inom ramen för nästa fleråriga budgetram för att säkerställa att Eppo även fortsättningsvis kan uppfylla sina mål och skyldigheter mot bakgrund av den ökade komplexiteten i finansieringsinstrumenten</w:t>
            </w:r>
            <w:r w:rsidRPr="00725A21">
              <w:rPr>
                <w:b/>
                <w:i/>
              </w:rPr>
              <w:t>, som kan utsätta unionsmedlen för en högre risk för bedrägerier och brister i förvaltningen</w:t>
            </w:r>
            <w:r w:rsidRPr="00725A21">
              <w:t>.</w:t>
            </w:r>
          </w:p>
        </w:tc>
      </w:tr>
      <w:tr w:rsidR="00270B93" w:rsidRPr="00725A21" w14:paraId="388CDB0F" w14:textId="77777777" w:rsidTr="00FA282E">
        <w:trPr>
          <w:jc w:val="center"/>
        </w:trPr>
        <w:tc>
          <w:tcPr>
            <w:tcW w:w="4876" w:type="dxa"/>
            <w:tcBorders>
              <w:top w:val="nil"/>
              <w:left w:val="nil"/>
              <w:bottom w:val="nil"/>
              <w:right w:val="nil"/>
            </w:tcBorders>
            <w:hideMark/>
          </w:tcPr>
          <w:p w14:paraId="1CCBC8E4" w14:textId="77777777" w:rsidR="00270B93" w:rsidRPr="00725A21" w:rsidRDefault="00270B93" w:rsidP="00FA282E">
            <w:pPr>
              <w:pStyle w:val="Normal6a"/>
            </w:pPr>
            <w:r w:rsidRPr="00725A21">
              <w:rPr>
                <w:b/>
                <w:i/>
              </w:rPr>
              <w:t>_________________</w:t>
            </w:r>
          </w:p>
        </w:tc>
        <w:tc>
          <w:tcPr>
            <w:tcW w:w="4876" w:type="dxa"/>
            <w:tcBorders>
              <w:top w:val="nil"/>
              <w:left w:val="nil"/>
              <w:bottom w:val="nil"/>
              <w:right w:val="nil"/>
            </w:tcBorders>
            <w:hideMark/>
          </w:tcPr>
          <w:p w14:paraId="50E69271" w14:textId="77777777" w:rsidR="00270B93" w:rsidRPr="00725A21" w:rsidRDefault="00270B93" w:rsidP="00FA282E">
            <w:pPr>
              <w:pStyle w:val="Normal6a"/>
            </w:pPr>
            <w:r w:rsidRPr="00725A21">
              <w:rPr>
                <w:b/>
                <w:i/>
              </w:rPr>
              <w:t>_________________</w:t>
            </w:r>
          </w:p>
        </w:tc>
      </w:tr>
      <w:tr w:rsidR="00270B93" w:rsidRPr="00725A21" w14:paraId="5F19A027" w14:textId="77777777" w:rsidTr="00FA282E">
        <w:trPr>
          <w:jc w:val="center"/>
        </w:trPr>
        <w:tc>
          <w:tcPr>
            <w:tcW w:w="4876" w:type="dxa"/>
            <w:tcBorders>
              <w:top w:val="nil"/>
              <w:left w:val="nil"/>
              <w:bottom w:val="nil"/>
              <w:right w:val="nil"/>
            </w:tcBorders>
            <w:hideMark/>
          </w:tcPr>
          <w:p w14:paraId="0EBC9868" w14:textId="77777777" w:rsidR="00270B93" w:rsidRPr="00725A21" w:rsidRDefault="00270B93" w:rsidP="00FA282E">
            <w:pPr>
              <w:pStyle w:val="Normal6a"/>
            </w:pPr>
            <w:r w:rsidRPr="00725A21">
              <w:rPr>
                <w:vertAlign w:val="superscript"/>
              </w:rPr>
              <w:t>3</w:t>
            </w:r>
            <w:r w:rsidRPr="00725A21">
              <w:t xml:space="preserve"> https://www.eca.europa.eu/ECAPublications/RV-2025-02/RV-2025-02_SV.pdf.</w:t>
            </w:r>
          </w:p>
        </w:tc>
        <w:tc>
          <w:tcPr>
            <w:tcW w:w="4876" w:type="dxa"/>
            <w:tcBorders>
              <w:top w:val="nil"/>
              <w:left w:val="nil"/>
              <w:bottom w:val="nil"/>
              <w:right w:val="nil"/>
            </w:tcBorders>
            <w:hideMark/>
          </w:tcPr>
          <w:p w14:paraId="742F8BF8" w14:textId="77777777" w:rsidR="00270B93" w:rsidRPr="00725A21" w:rsidRDefault="00270B93" w:rsidP="00FA282E">
            <w:pPr>
              <w:pStyle w:val="Normal6a"/>
            </w:pPr>
            <w:r w:rsidRPr="00725A21">
              <w:rPr>
                <w:vertAlign w:val="superscript"/>
              </w:rPr>
              <w:t>3</w:t>
            </w:r>
            <w:r w:rsidRPr="00725A21">
              <w:t xml:space="preserve"> https://www.eca.europa.eu/ECAPublications/RV-2025-02/RV-2025-02_SV.pdf.</w:t>
            </w:r>
          </w:p>
        </w:tc>
      </w:tr>
    </w:tbl>
    <w:p w14:paraId="7521EA22"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11FFEC2" w14:textId="77777777" w:rsidR="00270B93" w:rsidRPr="00725A21" w:rsidRDefault="00270B93" w:rsidP="00270B93">
      <w:r w:rsidRPr="00FF5D90">
        <w:rPr>
          <w:rStyle w:val="HideTWBExt"/>
        </w:rPr>
        <w:t>&lt;/Amend&gt;</w:t>
      </w:r>
    </w:p>
    <w:p w14:paraId="543B84CD"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26</w:t>
      </w:r>
      <w:r w:rsidRPr="00FF5D90">
        <w:rPr>
          <w:rStyle w:val="HideTWBExt"/>
          <w:b w:val="0"/>
        </w:rPr>
        <w:t>&lt;/NumAm&gt;</w:t>
      </w:r>
    </w:p>
    <w:p w14:paraId="0A629141"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026B29DB" w14:textId="77777777" w:rsidR="00270B93" w:rsidRPr="00725A21" w:rsidRDefault="00270B93" w:rsidP="00270B93">
      <w:pPr>
        <w:pStyle w:val="NormalBold"/>
      </w:pPr>
      <w:r w:rsidRPr="00FF5D90">
        <w:rPr>
          <w:rStyle w:val="HideTWBExt"/>
          <w:b w:val="0"/>
        </w:rPr>
        <w:t>&lt;/RepeatBlock-By&gt;</w:t>
      </w:r>
    </w:p>
    <w:p w14:paraId="643175B9"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87E18C5" w14:textId="77777777" w:rsidR="00270B93" w:rsidRPr="00725A21" w:rsidRDefault="00270B93" w:rsidP="00270B93">
      <w:pPr>
        <w:pStyle w:val="NormalBold"/>
      </w:pPr>
      <w:r w:rsidRPr="00FF5D90">
        <w:rPr>
          <w:rStyle w:val="HideTWBExt"/>
          <w:b w:val="0"/>
        </w:rPr>
        <w:t>&lt;Article&gt;</w:t>
      </w:r>
      <w:r w:rsidRPr="00725A21">
        <w:t>Punkt 20</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D59ADB4" w14:textId="77777777" w:rsidTr="00FA282E">
        <w:trPr>
          <w:trHeight w:val="240"/>
          <w:jc w:val="center"/>
        </w:trPr>
        <w:tc>
          <w:tcPr>
            <w:tcW w:w="9752" w:type="dxa"/>
            <w:gridSpan w:val="2"/>
            <w:tcBorders>
              <w:top w:val="nil"/>
              <w:left w:val="nil"/>
              <w:bottom w:val="nil"/>
              <w:right w:val="nil"/>
            </w:tcBorders>
          </w:tcPr>
          <w:p w14:paraId="788910E2" w14:textId="77777777" w:rsidR="00270B93" w:rsidRPr="00725A21" w:rsidRDefault="00270B93" w:rsidP="00FA282E"/>
        </w:tc>
      </w:tr>
      <w:tr w:rsidR="00270B93" w:rsidRPr="00725A21" w14:paraId="3F487B64" w14:textId="77777777" w:rsidTr="00FA282E">
        <w:trPr>
          <w:trHeight w:val="240"/>
          <w:jc w:val="center"/>
        </w:trPr>
        <w:tc>
          <w:tcPr>
            <w:tcW w:w="4876" w:type="dxa"/>
            <w:tcBorders>
              <w:top w:val="nil"/>
              <w:left w:val="nil"/>
              <w:bottom w:val="nil"/>
              <w:right w:val="nil"/>
            </w:tcBorders>
            <w:hideMark/>
          </w:tcPr>
          <w:p w14:paraId="3469B91E"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6EF8EDC" w14:textId="77777777" w:rsidR="00270B93" w:rsidRPr="00725A21" w:rsidRDefault="00270B93" w:rsidP="00FA282E">
            <w:pPr>
              <w:pStyle w:val="AmColumnHeading"/>
            </w:pPr>
            <w:r w:rsidRPr="00725A21">
              <w:t>Ändringsförslag</w:t>
            </w:r>
          </w:p>
        </w:tc>
      </w:tr>
      <w:tr w:rsidR="00270B93" w:rsidRPr="00725A21" w14:paraId="2D7AAF89" w14:textId="77777777" w:rsidTr="00FA282E">
        <w:trPr>
          <w:jc w:val="center"/>
        </w:trPr>
        <w:tc>
          <w:tcPr>
            <w:tcW w:w="4876" w:type="dxa"/>
            <w:tcBorders>
              <w:top w:val="nil"/>
              <w:left w:val="nil"/>
              <w:bottom w:val="nil"/>
              <w:right w:val="nil"/>
            </w:tcBorders>
            <w:hideMark/>
          </w:tcPr>
          <w:p w14:paraId="5AB293A1" w14:textId="77777777" w:rsidR="00270B93" w:rsidRPr="00725A21" w:rsidRDefault="00270B93" w:rsidP="00FA282E">
            <w:pPr>
              <w:pStyle w:val="Normal6a"/>
            </w:pPr>
            <w:r w:rsidRPr="00725A21">
              <w:t>20.</w:t>
            </w:r>
            <w:r w:rsidRPr="00725A21">
              <w:tab/>
              <w:t>Europaparlamentet noterar att kostnaderna under 2024 för åtgärder enligt artikel 91.6 i förordning (EU) 2017/1939 (exceptionellt kostsamma åtgärder som genomförs av nationella myndigheter och täcks av Eppo) förblev marginella (0,1 % av den operativa budgeten, jämfört med 0,4 % 2023). Parlamentet förstår att en första finansieringsöverenskommelse undertecknades 2023 inom ramen för ett pilotprojekt om ersättning av fordringar enligt artikel 91.6 i förordning (EU) 2017/1939 och ska täcka kostnaderna för de åtgärder som genomförs på nationell nivå på Eppos vägnar och att revisionsrätten granskade posten 2023 och bedömde att den var laglig och korrekt. Parlamentet anser att denna bestämmelse ger Eppo möjlighet att ingripa effektivt i gränsöverskridande utredningsscenarier där en medlemsstat kan tveka att sätta in sina resurser med hänsyn till ett obalanserat kostnads-nyttoförhållande. Parlamentet uppmanar kommissionen att undersöka hur användningen av denna möjlighet av medlemsstaterna och Eppo kan göras mer strategiskt effektiv.</w:t>
            </w:r>
          </w:p>
        </w:tc>
        <w:tc>
          <w:tcPr>
            <w:tcW w:w="4876" w:type="dxa"/>
            <w:tcBorders>
              <w:top w:val="nil"/>
              <w:left w:val="nil"/>
              <w:bottom w:val="nil"/>
              <w:right w:val="nil"/>
            </w:tcBorders>
            <w:hideMark/>
          </w:tcPr>
          <w:p w14:paraId="0FD65B56" w14:textId="77777777" w:rsidR="00270B93" w:rsidRPr="00725A21" w:rsidRDefault="00270B93" w:rsidP="00FA282E">
            <w:pPr>
              <w:pStyle w:val="Normal6a"/>
            </w:pPr>
            <w:r w:rsidRPr="00725A21">
              <w:t>20.</w:t>
            </w:r>
            <w:r w:rsidRPr="00725A21">
              <w:tab/>
              <w:t>Europaparlamentet noterar att kostnaderna under 2024 för åtgärder enligt artikel 91.6 i förordning (EU) 2017/1939 (exceptionellt kostsamma åtgärder som genomförs av nationella myndigheter och täcks av Eppo) förblev marginella (0,1 % av den operativa budgeten, jämfört med 0,4 % 2023). Parlamentet förstår att en första finansieringsöverenskommelse undertecknades 2023 inom ramen för ett pilotprojekt om ersättning av fordringar enligt artikel 91.6 i förordning (EU) 2017/1939 och ska täcka kostnaderna för de åtgärder som genomförs på nationell nivå på Eppos vägnar och att revisionsrätten granskade posten 2023 och bedömde att den var laglig och korrekt. Parlamentet anser att denna bestämmelse ger Eppo möjlighet att ingripa effektivt i gränsöverskridande utredningsscenarier där en medlemsstat kan tveka att sätta in sina resurser med hänsyn till ett obalanserat kostnads-nyttoförhållande. Parlamentet uppmanar kommissionen att undersöka hur användningen av denna möjlighet av medlemsstaterna och Eppo kan göras mer strategiskt effektiv</w:t>
            </w:r>
            <w:r w:rsidRPr="00725A21">
              <w:rPr>
                <w:b/>
                <w:i/>
              </w:rPr>
              <w:t xml:space="preserve"> och att se till att Eppo har nödvändiga resurser för detta ändamål</w:t>
            </w:r>
            <w:r w:rsidRPr="00725A21">
              <w:t>.</w:t>
            </w:r>
          </w:p>
        </w:tc>
      </w:tr>
    </w:tbl>
    <w:p w14:paraId="56ACE493"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1C9B205" w14:textId="77777777" w:rsidR="00270B93" w:rsidRPr="00725A21" w:rsidRDefault="00270B93" w:rsidP="00270B93">
      <w:r w:rsidRPr="00FF5D90">
        <w:rPr>
          <w:rStyle w:val="HideTWBExt"/>
        </w:rPr>
        <w:t>&lt;/Amend&gt;</w:t>
      </w:r>
    </w:p>
    <w:p w14:paraId="0FF1AEDA"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27</w:t>
      </w:r>
      <w:r w:rsidRPr="00FF5D90">
        <w:rPr>
          <w:rStyle w:val="HideTWBExt"/>
          <w:b w:val="0"/>
        </w:rPr>
        <w:t>&lt;/NumAm&gt;</w:t>
      </w:r>
    </w:p>
    <w:p w14:paraId="45CDA41B" w14:textId="77777777" w:rsidR="00270B93" w:rsidRPr="00725A21" w:rsidRDefault="00270B93" w:rsidP="00270B93">
      <w:pPr>
        <w:pStyle w:val="NormalBold"/>
      </w:pPr>
      <w:r w:rsidRPr="00FF5D90">
        <w:rPr>
          <w:rStyle w:val="HideTWBExt"/>
          <w:b w:val="0"/>
        </w:rPr>
        <w:t>&lt;RepeatBlock-By&gt;&lt;Members&gt;</w:t>
      </w:r>
      <w:r w:rsidRPr="00725A21">
        <w:t>Ondřej Knotek, Virginie Joron, Julien Sanchez</w:t>
      </w:r>
      <w:r w:rsidRPr="00FF5D90">
        <w:rPr>
          <w:rStyle w:val="HideTWBExt"/>
          <w:b w:val="0"/>
        </w:rPr>
        <w:t>&lt;/Members&gt;</w:t>
      </w:r>
    </w:p>
    <w:p w14:paraId="7D1D8183" w14:textId="77777777" w:rsidR="00270B93" w:rsidRPr="00725A21" w:rsidRDefault="00270B93" w:rsidP="00270B93">
      <w:pPr>
        <w:pStyle w:val="NormalBold"/>
      </w:pPr>
      <w:r w:rsidRPr="00FF5D90">
        <w:rPr>
          <w:rStyle w:val="HideTWBExt"/>
          <w:b w:val="0"/>
        </w:rPr>
        <w:t>&lt;/RepeatBlock-By&gt;</w:t>
      </w:r>
    </w:p>
    <w:p w14:paraId="6FFE7965"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0840CCF" w14:textId="77777777" w:rsidR="00270B93" w:rsidRPr="00725A21" w:rsidRDefault="00270B93" w:rsidP="00270B93">
      <w:pPr>
        <w:pStyle w:val="NormalBold"/>
      </w:pPr>
      <w:r w:rsidRPr="00FF5D90">
        <w:rPr>
          <w:rStyle w:val="HideTWBExt"/>
          <w:b w:val="0"/>
        </w:rPr>
        <w:t>&lt;Article&gt;</w:t>
      </w:r>
      <w:r w:rsidRPr="00725A21">
        <w:t>Punkt 21a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5F5808BA" w14:textId="77777777" w:rsidTr="00FA282E">
        <w:trPr>
          <w:trHeight w:val="240"/>
          <w:jc w:val="center"/>
        </w:trPr>
        <w:tc>
          <w:tcPr>
            <w:tcW w:w="9752" w:type="dxa"/>
            <w:gridSpan w:val="2"/>
            <w:tcBorders>
              <w:top w:val="nil"/>
              <w:left w:val="nil"/>
              <w:bottom w:val="nil"/>
              <w:right w:val="nil"/>
            </w:tcBorders>
          </w:tcPr>
          <w:p w14:paraId="34EC1114" w14:textId="77777777" w:rsidR="00270B93" w:rsidRPr="00725A21" w:rsidRDefault="00270B93" w:rsidP="00FA282E"/>
        </w:tc>
      </w:tr>
      <w:tr w:rsidR="00270B93" w:rsidRPr="00725A21" w14:paraId="375A693A" w14:textId="77777777" w:rsidTr="00FA282E">
        <w:trPr>
          <w:trHeight w:val="240"/>
          <w:jc w:val="center"/>
        </w:trPr>
        <w:tc>
          <w:tcPr>
            <w:tcW w:w="4876" w:type="dxa"/>
            <w:tcBorders>
              <w:top w:val="nil"/>
              <w:left w:val="nil"/>
              <w:bottom w:val="nil"/>
              <w:right w:val="nil"/>
            </w:tcBorders>
            <w:hideMark/>
          </w:tcPr>
          <w:p w14:paraId="4F53A6F4"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738C13F" w14:textId="77777777" w:rsidR="00270B93" w:rsidRPr="00725A21" w:rsidRDefault="00270B93" w:rsidP="00FA282E">
            <w:pPr>
              <w:pStyle w:val="AmColumnHeading"/>
            </w:pPr>
            <w:r w:rsidRPr="00725A21">
              <w:t>Ändringsförslag</w:t>
            </w:r>
          </w:p>
        </w:tc>
      </w:tr>
      <w:tr w:rsidR="00270B93" w:rsidRPr="00725A21" w14:paraId="043ED64B" w14:textId="77777777" w:rsidTr="00FA282E">
        <w:trPr>
          <w:jc w:val="center"/>
        </w:trPr>
        <w:tc>
          <w:tcPr>
            <w:tcW w:w="4876" w:type="dxa"/>
            <w:tcBorders>
              <w:top w:val="nil"/>
              <w:left w:val="nil"/>
              <w:bottom w:val="nil"/>
              <w:right w:val="nil"/>
            </w:tcBorders>
          </w:tcPr>
          <w:p w14:paraId="228399A8" w14:textId="77777777" w:rsidR="00270B93" w:rsidRPr="00725A21" w:rsidRDefault="00270B93" w:rsidP="00FA282E">
            <w:pPr>
              <w:pStyle w:val="Normal6a"/>
            </w:pPr>
          </w:p>
        </w:tc>
        <w:tc>
          <w:tcPr>
            <w:tcW w:w="4876" w:type="dxa"/>
            <w:tcBorders>
              <w:top w:val="nil"/>
              <w:left w:val="nil"/>
              <w:bottom w:val="nil"/>
              <w:right w:val="nil"/>
            </w:tcBorders>
            <w:hideMark/>
          </w:tcPr>
          <w:p w14:paraId="2DAA95BA" w14:textId="77777777" w:rsidR="00270B93" w:rsidRPr="00725A21" w:rsidRDefault="00270B93" w:rsidP="00FA282E">
            <w:pPr>
              <w:pStyle w:val="Normal6a"/>
            </w:pPr>
            <w:r w:rsidRPr="00725A21">
              <w:rPr>
                <w:b/>
                <w:i/>
              </w:rPr>
              <w:t>21a.</w:t>
            </w:r>
            <w:r w:rsidRPr="00725A21">
              <w:tab/>
            </w:r>
            <w:r w:rsidRPr="00725A21">
              <w:rPr>
                <w:b/>
                <w:i/>
              </w:rPr>
              <w:t>Europaparlamentet betonar att Eppos effektivitet och legitimitet är beroende av ett strikt iakttagande av åklagarmyndighetens sekretess och opportunitetsprincipen. Parlamentet understryker att Eppos oberoende måste skyddas inte bara formellt utan även i praktiken, bland annat genom skyddsåtgärder som förhindrar politiska påtryckningar, ryktesmässiga konsekvenser och instrumentalisering av pågående utredningar.</w:t>
            </w:r>
          </w:p>
        </w:tc>
      </w:tr>
    </w:tbl>
    <w:p w14:paraId="79AFA6ED"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2A3CE54" w14:textId="77777777" w:rsidR="00270B93" w:rsidRPr="00725A21" w:rsidRDefault="00270B93" w:rsidP="00270B93">
      <w:r w:rsidRPr="00FF5D90">
        <w:rPr>
          <w:rStyle w:val="HideTWBExt"/>
        </w:rPr>
        <w:t>&lt;/Amend&gt;</w:t>
      </w:r>
    </w:p>
    <w:p w14:paraId="0EDD8416"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28</w:t>
      </w:r>
      <w:r w:rsidRPr="00FF5D90">
        <w:rPr>
          <w:rStyle w:val="HideTWBExt"/>
          <w:b w:val="0"/>
        </w:rPr>
        <w:t>&lt;/NumAm&gt;</w:t>
      </w:r>
    </w:p>
    <w:p w14:paraId="6320F15E"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01D897E4" w14:textId="77777777" w:rsidR="00270B93" w:rsidRPr="00725A21" w:rsidRDefault="00270B93" w:rsidP="00270B93">
      <w:pPr>
        <w:pStyle w:val="NormalBold"/>
      </w:pPr>
      <w:r w:rsidRPr="00FF5D90">
        <w:rPr>
          <w:rStyle w:val="HideTWBExt"/>
          <w:b w:val="0"/>
        </w:rPr>
        <w:t>&lt;/RepeatBlock-By&gt;</w:t>
      </w:r>
    </w:p>
    <w:p w14:paraId="6D47B927"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396F744" w14:textId="77777777" w:rsidR="00270B93" w:rsidRPr="00725A21" w:rsidRDefault="00270B93" w:rsidP="00270B93">
      <w:pPr>
        <w:pStyle w:val="NormalBold"/>
      </w:pPr>
      <w:r w:rsidRPr="00FF5D90">
        <w:rPr>
          <w:rStyle w:val="HideTWBExt"/>
          <w:b w:val="0"/>
        </w:rPr>
        <w:t>&lt;Article&gt;</w:t>
      </w:r>
      <w:r w:rsidRPr="00725A21">
        <w:t>Punkt 26</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17F81F5" w14:textId="77777777" w:rsidTr="00FA282E">
        <w:trPr>
          <w:trHeight w:val="240"/>
          <w:jc w:val="center"/>
        </w:trPr>
        <w:tc>
          <w:tcPr>
            <w:tcW w:w="9752" w:type="dxa"/>
            <w:gridSpan w:val="2"/>
            <w:tcBorders>
              <w:top w:val="nil"/>
              <w:left w:val="nil"/>
              <w:bottom w:val="nil"/>
              <w:right w:val="nil"/>
            </w:tcBorders>
          </w:tcPr>
          <w:p w14:paraId="0198E46B" w14:textId="77777777" w:rsidR="00270B93" w:rsidRPr="00725A21" w:rsidRDefault="00270B93" w:rsidP="00FA282E"/>
        </w:tc>
      </w:tr>
      <w:tr w:rsidR="00270B93" w:rsidRPr="00725A21" w14:paraId="14473AC6" w14:textId="77777777" w:rsidTr="00FA282E">
        <w:trPr>
          <w:trHeight w:val="240"/>
          <w:jc w:val="center"/>
        </w:trPr>
        <w:tc>
          <w:tcPr>
            <w:tcW w:w="4876" w:type="dxa"/>
            <w:tcBorders>
              <w:top w:val="nil"/>
              <w:left w:val="nil"/>
              <w:bottom w:val="nil"/>
              <w:right w:val="nil"/>
            </w:tcBorders>
            <w:hideMark/>
          </w:tcPr>
          <w:p w14:paraId="73A990D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B263836" w14:textId="77777777" w:rsidR="00270B93" w:rsidRPr="00725A21" w:rsidRDefault="00270B93" w:rsidP="00FA282E">
            <w:pPr>
              <w:pStyle w:val="AmColumnHeading"/>
            </w:pPr>
            <w:r w:rsidRPr="00725A21">
              <w:t>Ändringsförslag</w:t>
            </w:r>
          </w:p>
        </w:tc>
      </w:tr>
      <w:tr w:rsidR="00270B93" w:rsidRPr="00725A21" w14:paraId="6DF6AB24" w14:textId="77777777" w:rsidTr="00FA282E">
        <w:trPr>
          <w:jc w:val="center"/>
        </w:trPr>
        <w:tc>
          <w:tcPr>
            <w:tcW w:w="4876" w:type="dxa"/>
            <w:tcBorders>
              <w:top w:val="nil"/>
              <w:left w:val="nil"/>
              <w:bottom w:val="nil"/>
              <w:right w:val="nil"/>
            </w:tcBorders>
            <w:hideMark/>
          </w:tcPr>
          <w:p w14:paraId="0BA67887" w14:textId="77777777" w:rsidR="00270B93" w:rsidRPr="00725A21" w:rsidRDefault="00270B93" w:rsidP="00FA282E">
            <w:pPr>
              <w:pStyle w:val="Normal6a"/>
            </w:pPr>
            <w:r w:rsidRPr="00725A21">
              <w:t>26.</w:t>
            </w:r>
            <w:r w:rsidRPr="00725A21">
              <w:tab/>
              <w:t xml:space="preserve">Europaparlamentet noterar att Eppo fortsatt sina insatser för att införa ett system för att övervaka effektivitetsvinster och kostnadsbesparingar, och noterar att Eppo under 2024 inledde en översyn av de strategiska och operativa planerings- och övervakningsprocesserna (för att öka förmågan att bidra till Eppos strategiska fokus och uppnå en varaktigt hög genomförande- eller absorptionsgrad av tillgängliga resurser) samt upprättade en strategisk planering av mänskliga resurser på medellång sikt, för att möjliggöra ökat genomförande av tjänsteförteckningen och åtgärda personalbrister genom rekrytering eller yrkesmässig utveckling. Parlamentet konstaterar att Eppo i detta sammanhang även har </w:t>
            </w:r>
            <w:r w:rsidRPr="00725A21">
              <w:rPr>
                <w:b/>
                <w:i/>
              </w:rPr>
              <w:t>infört karriärvägar och</w:t>
            </w:r>
            <w:r w:rsidRPr="00725A21">
              <w:t xml:space="preserve"> mer specifika arbetsbeskrivningsramar för att anpassa personalen till strategin och bidra till att upprätthålla ett högt personalengagemang.</w:t>
            </w:r>
          </w:p>
        </w:tc>
        <w:tc>
          <w:tcPr>
            <w:tcW w:w="4876" w:type="dxa"/>
            <w:tcBorders>
              <w:top w:val="nil"/>
              <w:left w:val="nil"/>
              <w:bottom w:val="nil"/>
              <w:right w:val="nil"/>
            </w:tcBorders>
            <w:hideMark/>
          </w:tcPr>
          <w:p w14:paraId="0C6A882C" w14:textId="77777777" w:rsidR="00270B93" w:rsidRPr="00725A21" w:rsidRDefault="00270B93" w:rsidP="00FA282E">
            <w:pPr>
              <w:pStyle w:val="Normal6a"/>
            </w:pPr>
            <w:r w:rsidRPr="00725A21">
              <w:t>26.</w:t>
            </w:r>
            <w:r w:rsidRPr="00725A21">
              <w:tab/>
              <w:t xml:space="preserve">Europaparlamentet noterar att Eppo fortsatt sina insatser för att införa ett system för att övervaka effektivitetsvinster och kostnadsbesparingar, och noterar att Eppo under 2024 inledde en översyn av de strategiska och operativa planerings- och övervakningsprocesserna (för att öka förmågan att bidra till Eppos strategiska fokus och uppnå en varaktigt hög genomförande- eller absorptionsgrad av tillgängliga resurser) samt upprättade en strategisk planering av mänskliga resurser på medellång sikt, för att möjliggöra ökat genomförande av tjänsteförteckningen och åtgärda personalbrister genom rekrytering eller yrkesmässig utveckling. Parlamentet konstaterar att Eppo i detta sammanhang även har </w:t>
            </w:r>
            <w:r w:rsidRPr="00725A21">
              <w:rPr>
                <w:b/>
                <w:i/>
              </w:rPr>
              <w:t>inlett arbetet med</w:t>
            </w:r>
            <w:r w:rsidRPr="00725A21">
              <w:t xml:space="preserve"> mer specifika arbetsbeskrivningsramar för att anpassa personalen till strategin och bidra till att upprätthålla ett högt personalengagemang.</w:t>
            </w:r>
          </w:p>
        </w:tc>
      </w:tr>
    </w:tbl>
    <w:p w14:paraId="2B1075E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187A8BC" w14:textId="77777777" w:rsidR="00270B93" w:rsidRPr="00725A21" w:rsidRDefault="00270B93" w:rsidP="00270B93">
      <w:r w:rsidRPr="00FF5D90">
        <w:rPr>
          <w:rStyle w:val="HideTWBExt"/>
        </w:rPr>
        <w:t>&lt;/Amend&gt;</w:t>
      </w:r>
    </w:p>
    <w:p w14:paraId="27E59E4B"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29</w:t>
      </w:r>
      <w:r w:rsidRPr="00FF5D90">
        <w:rPr>
          <w:rStyle w:val="HideTWBExt"/>
          <w:b w:val="0"/>
        </w:rPr>
        <w:t>&lt;/NumAm&gt;</w:t>
      </w:r>
    </w:p>
    <w:p w14:paraId="2EF661AA"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3D0D75FF" w14:textId="77777777" w:rsidR="00270B93" w:rsidRPr="00725A21" w:rsidRDefault="00270B93" w:rsidP="00270B93">
      <w:pPr>
        <w:pStyle w:val="NormalBold"/>
      </w:pPr>
      <w:r w:rsidRPr="00FF5D90">
        <w:rPr>
          <w:rStyle w:val="HideTWBExt"/>
          <w:b w:val="0"/>
        </w:rPr>
        <w:t>&lt;/RepeatBlock-By&gt;</w:t>
      </w:r>
    </w:p>
    <w:p w14:paraId="48749D2A"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CBE32D1" w14:textId="77777777" w:rsidR="00270B93" w:rsidRPr="00725A21" w:rsidRDefault="00270B93" w:rsidP="00270B93">
      <w:pPr>
        <w:pStyle w:val="NormalBold"/>
      </w:pPr>
      <w:r w:rsidRPr="00FF5D90">
        <w:rPr>
          <w:rStyle w:val="HideTWBExt"/>
          <w:b w:val="0"/>
        </w:rPr>
        <w:t>&lt;Article&gt;</w:t>
      </w:r>
      <w:r w:rsidRPr="00725A21">
        <w:t>Punkt 31</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42A429D" w14:textId="77777777" w:rsidTr="00FA282E">
        <w:trPr>
          <w:trHeight w:val="240"/>
          <w:jc w:val="center"/>
        </w:trPr>
        <w:tc>
          <w:tcPr>
            <w:tcW w:w="9752" w:type="dxa"/>
            <w:gridSpan w:val="2"/>
            <w:tcBorders>
              <w:top w:val="nil"/>
              <w:left w:val="nil"/>
              <w:bottom w:val="nil"/>
              <w:right w:val="nil"/>
            </w:tcBorders>
          </w:tcPr>
          <w:p w14:paraId="67B05E9B" w14:textId="77777777" w:rsidR="00270B93" w:rsidRPr="00725A21" w:rsidRDefault="00270B93" w:rsidP="00FA282E"/>
        </w:tc>
      </w:tr>
      <w:tr w:rsidR="00270B93" w:rsidRPr="00725A21" w14:paraId="42725520" w14:textId="77777777" w:rsidTr="00FA282E">
        <w:trPr>
          <w:trHeight w:val="240"/>
          <w:jc w:val="center"/>
        </w:trPr>
        <w:tc>
          <w:tcPr>
            <w:tcW w:w="4876" w:type="dxa"/>
            <w:tcBorders>
              <w:top w:val="nil"/>
              <w:left w:val="nil"/>
              <w:bottom w:val="nil"/>
              <w:right w:val="nil"/>
            </w:tcBorders>
            <w:hideMark/>
          </w:tcPr>
          <w:p w14:paraId="144A66DE"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559006F" w14:textId="77777777" w:rsidR="00270B93" w:rsidRPr="00725A21" w:rsidRDefault="00270B93" w:rsidP="00FA282E">
            <w:pPr>
              <w:pStyle w:val="AmColumnHeading"/>
            </w:pPr>
            <w:r w:rsidRPr="00725A21">
              <w:t>Ändringsförslag</w:t>
            </w:r>
          </w:p>
        </w:tc>
      </w:tr>
      <w:tr w:rsidR="00270B93" w:rsidRPr="00725A21" w14:paraId="2BB93EC8" w14:textId="77777777" w:rsidTr="00FA282E">
        <w:trPr>
          <w:jc w:val="center"/>
        </w:trPr>
        <w:tc>
          <w:tcPr>
            <w:tcW w:w="4876" w:type="dxa"/>
            <w:tcBorders>
              <w:top w:val="nil"/>
              <w:left w:val="nil"/>
              <w:bottom w:val="nil"/>
              <w:right w:val="nil"/>
            </w:tcBorders>
            <w:hideMark/>
          </w:tcPr>
          <w:p w14:paraId="37388C4F" w14:textId="77777777" w:rsidR="00270B93" w:rsidRPr="00725A21" w:rsidRDefault="00270B93" w:rsidP="00FA282E">
            <w:pPr>
              <w:pStyle w:val="Normal6a"/>
            </w:pPr>
            <w:r w:rsidRPr="00725A21">
              <w:t>31.</w:t>
            </w:r>
            <w:r w:rsidRPr="00725A21">
              <w:tab/>
              <w:t>Europaparlamentet noterar att Eppos strategi för bedrägeribekämpning 2023–2025, som uppdaterades 2023 i enlighet med kraven i förordning (EU) 2017/1939 och Eppos finansiella regler, är kopplad till en handlingsplan som ingår i Eppos interna kontrollmiljö, övervakas årligen och granskades 2024. Parlamentet konstaterar att genomförandet under 2024 fokuserade på medvetandegörande, med 17 utbildningstillfällen som organiserades om Eppos etiska ram, strategi för bedrägeribekämpning och kod för god förvaltningssed, som hade ett brett personaldeltagande. Parlamentet välkomnar antagandet av visselblåsarprocessen, vilken genomfördes i början av 2025. Parlamentet påpekar att, i väntan på antagandet av en heltäckande strategi för intressekonflikter, kvarstår skyldigheter och deklarationsförfaranden för den högsta ledningen och personal som är involverad i ekonomihanteringsprocesser, upphandlingar och rekrytering.</w:t>
            </w:r>
          </w:p>
        </w:tc>
        <w:tc>
          <w:tcPr>
            <w:tcW w:w="4876" w:type="dxa"/>
            <w:tcBorders>
              <w:top w:val="nil"/>
              <w:left w:val="nil"/>
              <w:bottom w:val="nil"/>
              <w:right w:val="nil"/>
            </w:tcBorders>
            <w:hideMark/>
          </w:tcPr>
          <w:p w14:paraId="0F6B8AD1" w14:textId="77777777" w:rsidR="00270B93" w:rsidRPr="00725A21" w:rsidRDefault="00270B93" w:rsidP="00FA282E">
            <w:pPr>
              <w:pStyle w:val="Normal6a"/>
            </w:pPr>
            <w:r w:rsidRPr="00725A21">
              <w:t>31.</w:t>
            </w:r>
            <w:r w:rsidRPr="00725A21">
              <w:tab/>
              <w:t xml:space="preserve">Europaparlamentet noterar att Eppos strategi för bedrägeribekämpning 2023–2025, som uppdaterades 2023 i enlighet med kraven i förordning (EU) 2017/1939 och Eppos finansiella regler, är kopplad till en handlingsplan som ingår i Eppos interna kontrollmiljö, övervakas årligen och granskades 2024. Parlamentet konstaterar att genomförandet under 2024 fokuserade på medvetandegörande, med 17 utbildningstillfällen som organiserades om Eppos etiska ram, strategi för bedrägeribekämpning och kod för god förvaltningssed, som hade ett brett personaldeltagande. Parlamentet välkomnar antagandet av visselblåsarprocessen, vilken genomfördes i början av 2025. Parlamentet påpekar att, i väntan på antagandet av en heltäckande strategi för intressekonflikter, kvarstår skyldigheter och deklarationsförfaranden för den högsta ledningen och personal som är involverad i ekonomihanteringsprocesser, upphandlingar och rekrytering. </w:t>
            </w:r>
            <w:r w:rsidRPr="00725A21">
              <w:rPr>
                <w:b/>
                <w:i/>
              </w:rPr>
              <w:t>Parlamentet efterlyser ett snabbt antagande av övergripande riktlinjer för hantering av intressekonflikter, för att säkerställa allmänhetens förtroende för Eppos integritetsram.</w:t>
            </w:r>
          </w:p>
        </w:tc>
      </w:tr>
    </w:tbl>
    <w:p w14:paraId="7CAA43BD"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AF595A2" w14:textId="77777777" w:rsidR="00270B93" w:rsidRPr="00725A21" w:rsidRDefault="00270B93" w:rsidP="00270B93">
      <w:r w:rsidRPr="00FF5D90">
        <w:rPr>
          <w:rStyle w:val="HideTWBExt"/>
        </w:rPr>
        <w:t>&lt;/Amend&gt;</w:t>
      </w:r>
    </w:p>
    <w:p w14:paraId="73A73F02"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30</w:t>
      </w:r>
      <w:r w:rsidRPr="00FF5D90">
        <w:rPr>
          <w:rStyle w:val="HideTWBExt"/>
          <w:b w:val="0"/>
        </w:rPr>
        <w:t>&lt;/NumAm&gt;</w:t>
      </w:r>
    </w:p>
    <w:p w14:paraId="722916FA"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2D6367FD" w14:textId="77777777" w:rsidR="00270B93" w:rsidRPr="00725A21" w:rsidRDefault="00270B93" w:rsidP="00270B93">
      <w:pPr>
        <w:pStyle w:val="NormalBold"/>
      </w:pPr>
      <w:r w:rsidRPr="00FF5D90">
        <w:rPr>
          <w:rStyle w:val="HideTWBExt"/>
          <w:b w:val="0"/>
        </w:rPr>
        <w:t>&lt;/RepeatBlock-By&gt;</w:t>
      </w:r>
    </w:p>
    <w:p w14:paraId="59990F6E"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FF1C37A" w14:textId="77777777" w:rsidR="00270B93" w:rsidRPr="00725A21" w:rsidRDefault="00270B93" w:rsidP="00270B93">
      <w:pPr>
        <w:pStyle w:val="NormalBold"/>
      </w:pPr>
      <w:r w:rsidRPr="00FF5D90">
        <w:rPr>
          <w:rStyle w:val="HideTWBExt"/>
          <w:b w:val="0"/>
        </w:rPr>
        <w:t>&lt;Article&gt;</w:t>
      </w:r>
      <w:r w:rsidRPr="00725A21">
        <w:t>Punkt 32</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8563097" w14:textId="77777777" w:rsidTr="00FA282E">
        <w:trPr>
          <w:trHeight w:val="240"/>
          <w:jc w:val="center"/>
        </w:trPr>
        <w:tc>
          <w:tcPr>
            <w:tcW w:w="9752" w:type="dxa"/>
            <w:gridSpan w:val="2"/>
            <w:tcBorders>
              <w:top w:val="nil"/>
              <w:left w:val="nil"/>
              <w:bottom w:val="nil"/>
              <w:right w:val="nil"/>
            </w:tcBorders>
          </w:tcPr>
          <w:p w14:paraId="58E51B53" w14:textId="77777777" w:rsidR="00270B93" w:rsidRPr="00725A21" w:rsidRDefault="00270B93" w:rsidP="00FA282E"/>
        </w:tc>
      </w:tr>
      <w:tr w:rsidR="00270B93" w:rsidRPr="00725A21" w14:paraId="33A2D86F" w14:textId="77777777" w:rsidTr="00FA282E">
        <w:trPr>
          <w:trHeight w:val="240"/>
          <w:jc w:val="center"/>
        </w:trPr>
        <w:tc>
          <w:tcPr>
            <w:tcW w:w="4876" w:type="dxa"/>
            <w:tcBorders>
              <w:top w:val="nil"/>
              <w:left w:val="nil"/>
              <w:bottom w:val="nil"/>
              <w:right w:val="nil"/>
            </w:tcBorders>
            <w:hideMark/>
          </w:tcPr>
          <w:p w14:paraId="4D93113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E07FDDD" w14:textId="77777777" w:rsidR="00270B93" w:rsidRPr="00725A21" w:rsidRDefault="00270B93" w:rsidP="00FA282E">
            <w:pPr>
              <w:pStyle w:val="AmColumnHeading"/>
            </w:pPr>
            <w:r w:rsidRPr="00725A21">
              <w:t>Ändringsförslag</w:t>
            </w:r>
          </w:p>
        </w:tc>
      </w:tr>
      <w:tr w:rsidR="00270B93" w:rsidRPr="00725A21" w14:paraId="270849B5" w14:textId="77777777" w:rsidTr="00FA282E">
        <w:trPr>
          <w:jc w:val="center"/>
        </w:trPr>
        <w:tc>
          <w:tcPr>
            <w:tcW w:w="4876" w:type="dxa"/>
            <w:tcBorders>
              <w:top w:val="nil"/>
              <w:left w:val="nil"/>
              <w:bottom w:val="nil"/>
              <w:right w:val="nil"/>
            </w:tcBorders>
            <w:hideMark/>
          </w:tcPr>
          <w:p w14:paraId="0955E94D" w14:textId="77777777" w:rsidR="00270B93" w:rsidRPr="00725A21" w:rsidRDefault="00270B93" w:rsidP="00FA282E">
            <w:pPr>
              <w:pStyle w:val="Normal6a"/>
            </w:pPr>
            <w:r w:rsidRPr="00725A21">
              <w:t>32.</w:t>
            </w:r>
            <w:r w:rsidRPr="00725A21">
              <w:tab/>
              <w:t>Europaparlamentet noterar att Eppo, med avseende på sina utrednings- och åklagaruppgifter, har omarbetat de interna processer som stöder dess utredningar, bland annat genom att utveckla verktyg för att förbättra effektiviteten i informationshanteringen och förbindelserna med flera partner, utveckla särskild programvara, förbättra kvaliteten på översättningstjänster och minska behovet av mänsklig översättning samt de kostnader som är förknippade därmed, samt genom att undersöka hur AI kan användas för att bättre hantera de stora informationsvolymer som Eppo bearbetar, med tekniska såväl som rättsliga och etiska aspekter i åtanke. Parlamentet uppskattar i detta avseende Eppos insatser för att inrätta nyckelprestationsindikatorer kopplade till dess speciella affärsmodell. Parlamentet upprepar sin kommentar när det gäller behovet av rapportera om de belopp som förverkats, beslagtagits och slutligen återvunnits till unionens budget, vars skydd i slutändan är själva syftet med den bedrägeribekämpningsstruktur som Eppo är en viktig del av.</w:t>
            </w:r>
          </w:p>
        </w:tc>
        <w:tc>
          <w:tcPr>
            <w:tcW w:w="4876" w:type="dxa"/>
            <w:tcBorders>
              <w:top w:val="nil"/>
              <w:left w:val="nil"/>
              <w:bottom w:val="nil"/>
              <w:right w:val="nil"/>
            </w:tcBorders>
            <w:hideMark/>
          </w:tcPr>
          <w:p w14:paraId="3FE3F3AF" w14:textId="77777777" w:rsidR="00270B93" w:rsidRPr="00725A21" w:rsidRDefault="00270B93" w:rsidP="00FA282E">
            <w:pPr>
              <w:pStyle w:val="Normal6a"/>
            </w:pPr>
            <w:r w:rsidRPr="00725A21">
              <w:t>32.</w:t>
            </w:r>
            <w:r w:rsidRPr="00725A21">
              <w:tab/>
              <w:t xml:space="preserve">Europaparlamentet noterar att Eppo, med avseende på sina utrednings- och åklagaruppgifter, har omarbetat de interna processer som stöder dess utredningar, bland annat genom att utveckla verktyg för att förbättra effektiviteten i informationshanteringen och förbindelserna med flera partner, utveckla särskild programvara, förbättra kvaliteten på översättningstjänster och minska behovet av mänsklig översättning samt de kostnader som är förknippade därmed, samt genom att undersöka hur AI kan användas för att bättre hantera de stora informationsvolymer som Eppo bearbetar, med tekniska såväl som rättsliga och etiska aspekter i åtanke. Parlamentet uppskattar i detta avseende Eppos insatser för att inrätta nyckelprestationsindikatorer kopplade till dess speciella affärsmodell. </w:t>
            </w:r>
            <w:r w:rsidRPr="00725A21">
              <w:rPr>
                <w:b/>
                <w:i/>
              </w:rPr>
              <w:t>Parlamentet välkomnar initiativ för att förbättra rapporteringen av resultat och understryker vikten av snabb, korrekt och öppen rapportering till parlamentet för att visa effekterna av Eppos åtgärder på skyddet av unionens ekonomiska intressen.</w:t>
            </w:r>
            <w:r w:rsidRPr="00725A21">
              <w:t xml:space="preserve"> Parlamentet upprepar sin kommentar när det gäller behovet av rapportera om de belopp som förverkats, beslagtagits och slutligen återvunnits till unionens budget, vars skydd i slutändan är själva syftet med den bedrägeribekämpningsstruktur som Eppo är en viktig del av.</w:t>
            </w:r>
          </w:p>
        </w:tc>
      </w:tr>
    </w:tbl>
    <w:p w14:paraId="04006306"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DE38E7C" w14:textId="77777777" w:rsidR="00270B93" w:rsidRPr="00725A21" w:rsidRDefault="00270B93" w:rsidP="00270B93">
      <w:r w:rsidRPr="00FF5D90">
        <w:rPr>
          <w:rStyle w:val="HideTWBExt"/>
        </w:rPr>
        <w:t>&lt;/Amend&gt;</w:t>
      </w:r>
    </w:p>
    <w:p w14:paraId="2C3DB08C"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31</w:t>
      </w:r>
      <w:r w:rsidRPr="00FF5D90">
        <w:rPr>
          <w:rStyle w:val="HideTWBExt"/>
          <w:b w:val="0"/>
        </w:rPr>
        <w:t>&lt;/NumAm&gt;</w:t>
      </w:r>
    </w:p>
    <w:p w14:paraId="55AABC4E"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1206E730" w14:textId="77777777" w:rsidR="00270B93" w:rsidRPr="00725A21" w:rsidRDefault="00270B93" w:rsidP="00270B93">
      <w:pPr>
        <w:pStyle w:val="NormalBold"/>
      </w:pPr>
      <w:r w:rsidRPr="00FF5D90">
        <w:rPr>
          <w:rStyle w:val="HideTWBExt"/>
          <w:b w:val="0"/>
        </w:rPr>
        <w:t>&lt;/RepeatBlock-By&gt;</w:t>
      </w:r>
    </w:p>
    <w:p w14:paraId="2DDFD0AA"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E54D462" w14:textId="77777777" w:rsidR="00270B93" w:rsidRPr="00725A21" w:rsidRDefault="00270B93" w:rsidP="00270B93">
      <w:pPr>
        <w:pStyle w:val="NormalBold"/>
      </w:pPr>
      <w:r w:rsidRPr="00FF5D90">
        <w:rPr>
          <w:rStyle w:val="HideTWBExt"/>
          <w:b w:val="0"/>
        </w:rPr>
        <w:t>&lt;Article&gt;</w:t>
      </w:r>
      <w:r w:rsidRPr="00725A21">
        <w:t>Punkt 33</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CD43D47" w14:textId="77777777" w:rsidTr="00FA282E">
        <w:trPr>
          <w:trHeight w:val="240"/>
          <w:jc w:val="center"/>
        </w:trPr>
        <w:tc>
          <w:tcPr>
            <w:tcW w:w="9752" w:type="dxa"/>
            <w:gridSpan w:val="2"/>
            <w:tcBorders>
              <w:top w:val="nil"/>
              <w:left w:val="nil"/>
              <w:bottom w:val="nil"/>
              <w:right w:val="nil"/>
            </w:tcBorders>
          </w:tcPr>
          <w:p w14:paraId="1764B083" w14:textId="77777777" w:rsidR="00270B93" w:rsidRPr="00725A21" w:rsidRDefault="00270B93" w:rsidP="00FA282E"/>
        </w:tc>
      </w:tr>
      <w:tr w:rsidR="00270B93" w:rsidRPr="00725A21" w14:paraId="4E4A47D8" w14:textId="77777777" w:rsidTr="00FA282E">
        <w:trPr>
          <w:trHeight w:val="240"/>
          <w:jc w:val="center"/>
        </w:trPr>
        <w:tc>
          <w:tcPr>
            <w:tcW w:w="4876" w:type="dxa"/>
            <w:tcBorders>
              <w:top w:val="nil"/>
              <w:left w:val="nil"/>
              <w:bottom w:val="nil"/>
              <w:right w:val="nil"/>
            </w:tcBorders>
            <w:hideMark/>
          </w:tcPr>
          <w:p w14:paraId="453F7C4C"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F904F98" w14:textId="77777777" w:rsidR="00270B93" w:rsidRPr="00725A21" w:rsidRDefault="00270B93" w:rsidP="00FA282E">
            <w:pPr>
              <w:pStyle w:val="AmColumnHeading"/>
            </w:pPr>
            <w:r w:rsidRPr="00725A21">
              <w:t>Ändringsförslag</w:t>
            </w:r>
          </w:p>
        </w:tc>
      </w:tr>
      <w:tr w:rsidR="00270B93" w:rsidRPr="00725A21" w14:paraId="521286D7" w14:textId="77777777" w:rsidTr="00FA282E">
        <w:trPr>
          <w:jc w:val="center"/>
        </w:trPr>
        <w:tc>
          <w:tcPr>
            <w:tcW w:w="4876" w:type="dxa"/>
            <w:tcBorders>
              <w:top w:val="nil"/>
              <w:left w:val="nil"/>
              <w:bottom w:val="nil"/>
              <w:right w:val="nil"/>
            </w:tcBorders>
            <w:hideMark/>
          </w:tcPr>
          <w:p w14:paraId="12B30A34" w14:textId="77777777" w:rsidR="00270B93" w:rsidRPr="00725A21" w:rsidRDefault="00270B93" w:rsidP="00FA282E">
            <w:pPr>
              <w:pStyle w:val="Normal6a"/>
            </w:pPr>
            <w:r w:rsidRPr="00725A21">
              <w:t>33.</w:t>
            </w:r>
            <w:r w:rsidRPr="00725A21">
              <w:tab/>
              <w:t xml:space="preserve">Europaparlamentet förstår att övervaknings- och uppföljningsåtgärder, inbegripet rapportering om återkravsresultaten, inte ingår i Eppos ansvarsområde och kräver resurser och särskilda befogenheter </w:t>
            </w:r>
            <w:r w:rsidRPr="00725A21">
              <w:rPr>
                <w:b/>
                <w:i/>
              </w:rPr>
              <w:t>som inte omfattas av Eppos uppdrag</w:t>
            </w:r>
            <w:r w:rsidRPr="00725A21">
              <w:t xml:space="preserve">. Parlamentet upprepar sin uppmaning till kommissionen </w:t>
            </w:r>
            <w:r w:rsidRPr="00725A21">
              <w:rPr>
                <w:b/>
                <w:i/>
              </w:rPr>
              <w:t>att stödja Eppo i att identifiera indikatorer kopplade till uppfyllandet av denna väsentliga uppgift, samt</w:t>
            </w:r>
            <w:r w:rsidRPr="00725A21">
              <w:t xml:space="preserve"> att inom ramen för översynen av bedrägeribekämpningsstrukturen fastställa de mest lämpliga mekanismerna för att säkerställa ett kontinuerligt flöde av data och information för att möjliggöra korrekt analys. Parlamentet understryker att ett förbättrat övervakningssystem och mer detaljerade uppgifter, aggregerade i kluster efter typ av överträdelse, intresseområde eller geografisk region, är nödvändigt för att identifiera bedrägerimönster och skulle göra effekten av Eppos utredningar mer påtaglig.</w:t>
            </w:r>
          </w:p>
        </w:tc>
        <w:tc>
          <w:tcPr>
            <w:tcW w:w="4876" w:type="dxa"/>
            <w:tcBorders>
              <w:top w:val="nil"/>
              <w:left w:val="nil"/>
              <w:bottom w:val="nil"/>
              <w:right w:val="nil"/>
            </w:tcBorders>
            <w:hideMark/>
          </w:tcPr>
          <w:p w14:paraId="799B3378" w14:textId="77777777" w:rsidR="00270B93" w:rsidRPr="00725A21" w:rsidRDefault="00270B93" w:rsidP="00FA282E">
            <w:pPr>
              <w:pStyle w:val="Normal6a"/>
            </w:pPr>
            <w:r w:rsidRPr="00725A21">
              <w:t>33.</w:t>
            </w:r>
            <w:r w:rsidRPr="00725A21">
              <w:tab/>
              <w:t>Europaparlamentet förstår att övervaknings- och uppföljningsåtgärder, inbegripet rapportering om återkravsresultaten, inte ingår i Eppos ansvarsområde och kräver resurser och särskilda befogenheter. Parlamentet upprepar sin uppmaning till kommissionen att inom ramen för översynen av bedrägeribekämpningsstrukturen fastställa de mest lämpliga mekanismerna för att säkerställa ett kontinuerligt flöde av data och information för att möjliggöra korrekt analys. Parlamentet understryker att ett förbättrat övervakningssystem och mer detaljerade uppgifter, aggregerade i kluster efter typ av överträdelse, intresseområde eller geografisk region, är nödvändigt för att identifiera bedrägerimönster och skulle göra effekten av Eppos utredningar mer påtaglig.</w:t>
            </w:r>
          </w:p>
        </w:tc>
      </w:tr>
    </w:tbl>
    <w:p w14:paraId="2BCBD6E0"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5FF1103" w14:textId="77777777" w:rsidR="00270B93" w:rsidRPr="00725A21" w:rsidRDefault="00270B93" w:rsidP="00270B93">
      <w:r w:rsidRPr="00FF5D90">
        <w:rPr>
          <w:rStyle w:val="HideTWBExt"/>
        </w:rPr>
        <w:t>&lt;/Amend&gt;</w:t>
      </w:r>
    </w:p>
    <w:p w14:paraId="405E2378"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32</w:t>
      </w:r>
      <w:r w:rsidRPr="00FF5D90">
        <w:rPr>
          <w:rStyle w:val="HideTWBExt"/>
          <w:b w:val="0"/>
        </w:rPr>
        <w:t>&lt;/NumAm&gt;</w:t>
      </w:r>
    </w:p>
    <w:p w14:paraId="76837C05"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2D39CC52"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1D602D0C" w14:textId="77777777" w:rsidR="00270B93" w:rsidRPr="00725A21" w:rsidRDefault="00270B93" w:rsidP="00270B93">
      <w:pPr>
        <w:pStyle w:val="NormalBold"/>
      </w:pPr>
      <w:r w:rsidRPr="00FF5D90">
        <w:rPr>
          <w:rStyle w:val="HideTWBExt"/>
          <w:b w:val="0"/>
        </w:rPr>
        <w:t>&lt;/RepeatBlock-By&gt;</w:t>
      </w:r>
    </w:p>
    <w:p w14:paraId="0DACF53D"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F48CA66" w14:textId="77777777" w:rsidR="00270B93" w:rsidRPr="00725A21" w:rsidRDefault="00270B93" w:rsidP="00270B93">
      <w:pPr>
        <w:pStyle w:val="NormalBold"/>
      </w:pPr>
      <w:r w:rsidRPr="00FF5D90">
        <w:rPr>
          <w:rStyle w:val="HideTWBExt"/>
          <w:b w:val="0"/>
        </w:rPr>
        <w:t>&lt;Article&gt;</w:t>
      </w:r>
      <w:r w:rsidRPr="00725A21">
        <w:t>Punkt 38</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65164A1" w14:textId="77777777" w:rsidTr="00FA282E">
        <w:trPr>
          <w:trHeight w:val="240"/>
          <w:jc w:val="center"/>
        </w:trPr>
        <w:tc>
          <w:tcPr>
            <w:tcW w:w="9752" w:type="dxa"/>
            <w:gridSpan w:val="2"/>
            <w:tcBorders>
              <w:top w:val="nil"/>
              <w:left w:val="nil"/>
              <w:bottom w:val="nil"/>
              <w:right w:val="nil"/>
            </w:tcBorders>
          </w:tcPr>
          <w:p w14:paraId="66898F75" w14:textId="77777777" w:rsidR="00270B93" w:rsidRPr="00725A21" w:rsidRDefault="00270B93" w:rsidP="00FA282E"/>
        </w:tc>
      </w:tr>
      <w:tr w:rsidR="00270B93" w:rsidRPr="00725A21" w14:paraId="58C88FAF" w14:textId="77777777" w:rsidTr="00FA282E">
        <w:trPr>
          <w:trHeight w:val="240"/>
          <w:jc w:val="center"/>
        </w:trPr>
        <w:tc>
          <w:tcPr>
            <w:tcW w:w="4876" w:type="dxa"/>
            <w:tcBorders>
              <w:top w:val="nil"/>
              <w:left w:val="nil"/>
              <w:bottom w:val="nil"/>
              <w:right w:val="nil"/>
            </w:tcBorders>
            <w:hideMark/>
          </w:tcPr>
          <w:p w14:paraId="3B8E4842"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C76E8A9" w14:textId="77777777" w:rsidR="00270B93" w:rsidRPr="00725A21" w:rsidRDefault="00270B93" w:rsidP="00FA282E">
            <w:pPr>
              <w:pStyle w:val="AmColumnHeading"/>
            </w:pPr>
            <w:r w:rsidRPr="00725A21">
              <w:t>Ändringsförslag</w:t>
            </w:r>
          </w:p>
        </w:tc>
      </w:tr>
      <w:tr w:rsidR="00270B93" w:rsidRPr="00725A21" w14:paraId="2A5CFD5A" w14:textId="77777777" w:rsidTr="00FA282E">
        <w:trPr>
          <w:jc w:val="center"/>
        </w:trPr>
        <w:tc>
          <w:tcPr>
            <w:tcW w:w="4876" w:type="dxa"/>
            <w:tcBorders>
              <w:top w:val="nil"/>
              <w:left w:val="nil"/>
              <w:bottom w:val="nil"/>
              <w:right w:val="nil"/>
            </w:tcBorders>
            <w:hideMark/>
          </w:tcPr>
          <w:p w14:paraId="213D02D2" w14:textId="77777777" w:rsidR="00270B93" w:rsidRPr="00725A21" w:rsidRDefault="00270B93" w:rsidP="00FA282E">
            <w:pPr>
              <w:pStyle w:val="Normal6a"/>
            </w:pPr>
            <w:r w:rsidRPr="00725A21">
              <w:t>38.</w:t>
            </w:r>
            <w:r w:rsidRPr="00725A21">
              <w:tab/>
              <w:t>Europaparlamentet betonar den växande prestationsnivån för Eppo, vilket bekräftas av det ökande antalet åtal (205 år 2024 jämfört med 139 år 2023, 87 år 2022 och 5 år 2021) och av de beslut om frysning som erhållits (motsvarande 2,42 miljarder EUR år 2024, jämfört med 1,5 miljarder EUR år 2023, 359,1 miljoner EUR år 2022 och 147 miljoner EUR år 2021). Parlamentet konstaterar att 102 brottmål avslutades 2024 med en domstolsdom (48 mål år 2023 jämfört med 20 mål år 2022). Parlamentet beklagar att bristen på ett tydligt regelverk har hindrat Eppo från att tillhandahålla uppdaterade och tillförlitliga uppgifter om förverkanden för år 2024 (med påminnelse om att 60 miljoner EUR förverkades år 2023 jämfört med 2 miljoner EUR år 2022).</w:t>
            </w:r>
          </w:p>
        </w:tc>
        <w:tc>
          <w:tcPr>
            <w:tcW w:w="4876" w:type="dxa"/>
            <w:tcBorders>
              <w:top w:val="nil"/>
              <w:left w:val="nil"/>
              <w:bottom w:val="nil"/>
              <w:right w:val="nil"/>
            </w:tcBorders>
            <w:hideMark/>
          </w:tcPr>
          <w:p w14:paraId="3CA1E863" w14:textId="77777777" w:rsidR="00270B93" w:rsidRPr="00725A21" w:rsidRDefault="00270B93" w:rsidP="00FA282E">
            <w:pPr>
              <w:pStyle w:val="Normal6a"/>
            </w:pPr>
            <w:r w:rsidRPr="00725A21">
              <w:t>38.</w:t>
            </w:r>
            <w:r w:rsidRPr="00725A21">
              <w:tab/>
              <w:t>Europaparlamentet betonar den växande prestationsnivån för Eppo, vilket bekräftas av det ökande antalet åtal (205 år 2024 jämfört med 139 år 2023, 87 år 2022 och 5 år 2021) och av de beslut om frysning som erhållits (motsvarande 2,42 miljarder EUR år 2024, jämfört med 1,5 miljarder EUR år 2023, 359,1 miljoner EUR år 2022 och 147 miljoner EUR år 2021).</w:t>
            </w:r>
            <w:r w:rsidRPr="00725A21">
              <w:rPr>
                <w:b/>
                <w:i/>
              </w:rPr>
              <w:t xml:space="preserve"> Parlamentet beklagar att bristen på ett tydligt och verkställbart ramverk för övervakning och rapportering av förverkade och indrivna belopp fortsätter att förhindra en fullständig bedömning av Eppo-utredningarnas budgetkonsekvenser. Parlamentet upprepar sitt krav på rättsliga och budgetmässiga lösningar för att säkerställa att de belopp som återkrävts till följd av Eppo-ledda utredningar verkligen spåras, rapporteras och återbetalas till unionens budget.</w:t>
            </w:r>
            <w:r w:rsidRPr="00725A21">
              <w:t xml:space="preserve"> Parlamentet konstaterar att 102 brottmål avslutades 2024 med en domstolsdom (48 mål år 2023 jämfört med 20 mål år 2022). Parlamentet beklagar att bristen på ett tydligt regelverk har hindrat Eppo från att tillhandahålla uppdaterade och tillförlitliga uppgifter om förverkanden för år 2024 (med påminnelse om att 60 miljoner EUR förverkades år 2023 jämfört med 2 miljoner EUR år 2022).</w:t>
            </w:r>
          </w:p>
        </w:tc>
      </w:tr>
    </w:tbl>
    <w:p w14:paraId="4C7021F0"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04D2CF87" w14:textId="77777777" w:rsidR="00270B93" w:rsidRPr="00725A21" w:rsidRDefault="00270B93" w:rsidP="00270B93">
      <w:r w:rsidRPr="00FF5D90">
        <w:rPr>
          <w:rStyle w:val="HideTWBExt"/>
        </w:rPr>
        <w:t>&lt;/Amend&gt;</w:t>
      </w:r>
    </w:p>
    <w:p w14:paraId="1F809720"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33</w:t>
      </w:r>
      <w:r w:rsidRPr="00FF5D90">
        <w:rPr>
          <w:rStyle w:val="HideTWBExt"/>
          <w:b w:val="0"/>
        </w:rPr>
        <w:t>&lt;/NumAm&gt;</w:t>
      </w:r>
    </w:p>
    <w:p w14:paraId="23325EE6"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5E6F60D7" w14:textId="77777777" w:rsidR="00270B93" w:rsidRPr="00725A21" w:rsidRDefault="00270B93" w:rsidP="00270B93">
      <w:pPr>
        <w:pStyle w:val="NormalBold"/>
      </w:pPr>
      <w:r w:rsidRPr="00FF5D90">
        <w:rPr>
          <w:rStyle w:val="HideTWBExt"/>
          <w:b w:val="0"/>
        </w:rPr>
        <w:t>&lt;/RepeatBlock-By&gt;</w:t>
      </w:r>
    </w:p>
    <w:p w14:paraId="71E2F64A"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2B0F5B16" w14:textId="77777777" w:rsidR="00270B93" w:rsidRPr="00725A21" w:rsidRDefault="00270B93" w:rsidP="00270B93">
      <w:pPr>
        <w:pStyle w:val="NormalBold"/>
      </w:pPr>
      <w:r w:rsidRPr="00FF5D90">
        <w:rPr>
          <w:rStyle w:val="HideTWBExt"/>
          <w:b w:val="0"/>
        </w:rPr>
        <w:t>&lt;Article&gt;</w:t>
      </w:r>
      <w:r w:rsidRPr="00725A21">
        <w:t>Punkt 39</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5E613116" w14:textId="77777777" w:rsidTr="00FA282E">
        <w:trPr>
          <w:trHeight w:val="240"/>
          <w:jc w:val="center"/>
        </w:trPr>
        <w:tc>
          <w:tcPr>
            <w:tcW w:w="9752" w:type="dxa"/>
            <w:gridSpan w:val="2"/>
            <w:tcBorders>
              <w:top w:val="nil"/>
              <w:left w:val="nil"/>
              <w:bottom w:val="nil"/>
              <w:right w:val="nil"/>
            </w:tcBorders>
          </w:tcPr>
          <w:p w14:paraId="07262B8B" w14:textId="77777777" w:rsidR="00270B93" w:rsidRPr="00725A21" w:rsidRDefault="00270B93" w:rsidP="00FA282E"/>
        </w:tc>
      </w:tr>
      <w:tr w:rsidR="00270B93" w:rsidRPr="00725A21" w14:paraId="1CFED1D7" w14:textId="77777777" w:rsidTr="00FA282E">
        <w:trPr>
          <w:trHeight w:val="240"/>
          <w:jc w:val="center"/>
        </w:trPr>
        <w:tc>
          <w:tcPr>
            <w:tcW w:w="4876" w:type="dxa"/>
            <w:tcBorders>
              <w:top w:val="nil"/>
              <w:left w:val="nil"/>
              <w:bottom w:val="nil"/>
              <w:right w:val="nil"/>
            </w:tcBorders>
            <w:hideMark/>
          </w:tcPr>
          <w:p w14:paraId="51A4FEAB"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1CAD29E" w14:textId="77777777" w:rsidR="00270B93" w:rsidRPr="00725A21" w:rsidRDefault="00270B93" w:rsidP="00FA282E">
            <w:pPr>
              <w:pStyle w:val="AmColumnHeading"/>
            </w:pPr>
            <w:r w:rsidRPr="00725A21">
              <w:t>Ändringsförslag</w:t>
            </w:r>
          </w:p>
        </w:tc>
      </w:tr>
      <w:tr w:rsidR="00270B93" w:rsidRPr="00725A21" w14:paraId="66487B7D" w14:textId="77777777" w:rsidTr="00FA282E">
        <w:trPr>
          <w:jc w:val="center"/>
        </w:trPr>
        <w:tc>
          <w:tcPr>
            <w:tcW w:w="4876" w:type="dxa"/>
            <w:tcBorders>
              <w:top w:val="nil"/>
              <w:left w:val="nil"/>
              <w:bottom w:val="nil"/>
              <w:right w:val="nil"/>
            </w:tcBorders>
            <w:hideMark/>
          </w:tcPr>
          <w:p w14:paraId="76C4E1CB" w14:textId="77777777" w:rsidR="00270B93" w:rsidRPr="00725A21" w:rsidRDefault="00270B93" w:rsidP="00FA282E">
            <w:pPr>
              <w:pStyle w:val="Normal6a"/>
            </w:pPr>
            <w:r w:rsidRPr="00725A21">
              <w:t>39.</w:t>
            </w:r>
            <w:r w:rsidRPr="00725A21">
              <w:tab/>
              <w:t>Europaparlamentet uttrycker sin oro över det antal utredningar som inletts om genomförandet av faciliteten för återhämtning och resiliens. Parlamentet betonar att Eppo vid utgången av 2024 hanterade 311 pågående ärenden kopplade till NextGenerationEU, varav 307 härrörde från faciliteten för återhämtning och resiliens (233 vid utgången av 2023), vilket motsvarar cirka 17 % av samtliga pågående utredningar av utgiftsbedrägeri och en uppskattad skada på unionens ekonomiska intressen på 2,8 miljarder EUR (motsvarande 30 % av den totala uppskattade skadan för utgiftsbedrägeri, jämfört med 25 % 2023). Parlamentet konstaterar att Eppos utredningar av bedrägerier som påverkar faciliteten för återhämtning och resiliens visar på betydande skillnader mellan medlemsstaterna, vilket återspeglar variationer i tilldelningen av medel, förmågan att upptäcka brott samt den mångskiftande karaktären hos de bedrägerier som begås. Parlamentet beklagar avsaknaden av en skyldighet för medlemsstaterna att rapportera ärenden kopplade till faciliteten för återhämtning och resiliens till kommissionen genom systemet för hantering av oegentligheter, vilket i praktiken förhindrar övervakning och strukturerad analys av ärenden kopplade till faciliteten för återhämtning och resiliens. Parlamentet är oroat över att rapporteringen av ärenden från unionens institutioner, däribland kommissionen, inte ens utgör 3 %, vilket väcker ytterligare oro över kommissionens förmåga att övervaka faciliteten för återhämtning och resiliens.</w:t>
            </w:r>
          </w:p>
        </w:tc>
        <w:tc>
          <w:tcPr>
            <w:tcW w:w="4876" w:type="dxa"/>
            <w:tcBorders>
              <w:top w:val="nil"/>
              <w:left w:val="nil"/>
              <w:bottom w:val="nil"/>
              <w:right w:val="nil"/>
            </w:tcBorders>
            <w:hideMark/>
          </w:tcPr>
          <w:p w14:paraId="7A172DE4" w14:textId="77777777" w:rsidR="00270B93" w:rsidRPr="00725A21" w:rsidRDefault="00270B93" w:rsidP="00FA282E">
            <w:pPr>
              <w:pStyle w:val="Normal6a"/>
            </w:pPr>
            <w:r w:rsidRPr="00725A21">
              <w:t>39.</w:t>
            </w:r>
            <w:r w:rsidRPr="00725A21">
              <w:tab/>
              <w:t xml:space="preserve">Europaparlamentet uttrycker sin oro över det antal utredningar som inletts om genomförandet av faciliteten för återhämtning och resiliens. Parlamentet betonar att Eppo vid utgången av 2024 hanterade 311 pågående ärenden kopplade till NextGenerationEU, varav 307 härrörde från faciliteten för återhämtning och resiliens (233 vid utgången av 2023), vilket motsvarar cirka 17 % av samtliga pågående utredningar av utgiftsbedrägeri och en uppskattad skada på unionens ekonomiska intressen på 2,8 miljarder EUR (motsvarande 30 % av den totala uppskattade skadan för utgiftsbedrägeri, jämfört med 25 % 2023). Parlamentet konstaterar att Eppos utredningar av bedrägerier som påverkar faciliteten för återhämtning och resiliens visar på betydande skillnader mellan medlemsstaterna, vilket återspeglar variationer i tilldelningen av medel, förmågan att upptäcka brott samt den mångskiftande karaktären hos de bedrägerier som begås. Parlamentet beklagar avsaknaden av en skyldighet för medlemsstaterna att rapportera ärenden kopplade till faciliteten för återhämtning och resiliens till kommissionen genom systemet för hantering av oegentligheter, vilket i praktiken förhindrar övervakning och strukturerad analys av ärenden kopplade till faciliteten för återhämtning och resiliens. </w:t>
            </w:r>
            <w:r w:rsidRPr="00725A21">
              <w:rPr>
                <w:b/>
                <w:i/>
              </w:rPr>
              <w:t>Parlamentet betonar vikten av samarbete mellan nationella myndigheter, Eppo och kommissionen för att förbättra den strukturerade rapporteringen.</w:t>
            </w:r>
            <w:r w:rsidRPr="00725A21">
              <w:t xml:space="preserve"> Parlamentet är oroat över att rapporteringen av ärenden från unionens institutioner, däribland kommissionen, inte ens utgör 3 %, vilket väcker ytterligare oro över kommissionens förmåga att övervaka faciliteten för återhämtning och resiliens. </w:t>
            </w:r>
            <w:r w:rsidRPr="00725A21">
              <w:rPr>
                <w:b/>
                <w:i/>
              </w:rPr>
              <w:t>Parlamentet uppmanar kommissionen att förbättra rapporteringssystemens driftskompatibilitet i samarbete med Eppo och förtydliga ansvarsfördelningen för att säkerställa en tillförlitlig övervakning av oriktigheter kopplade till faciliteten för återhämtning och resiliens.</w:t>
            </w:r>
          </w:p>
        </w:tc>
      </w:tr>
    </w:tbl>
    <w:p w14:paraId="05B64766"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CDDD77E" w14:textId="77777777" w:rsidR="00270B93" w:rsidRPr="00725A21" w:rsidRDefault="00270B93" w:rsidP="00270B93">
      <w:r w:rsidRPr="00FF5D90">
        <w:rPr>
          <w:rStyle w:val="HideTWBExt"/>
        </w:rPr>
        <w:t>&lt;/Amend&gt;</w:t>
      </w:r>
    </w:p>
    <w:p w14:paraId="6FA9EA17"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34</w:t>
      </w:r>
      <w:r w:rsidRPr="00FF5D90">
        <w:rPr>
          <w:rStyle w:val="HideTWBExt"/>
          <w:b w:val="0"/>
        </w:rPr>
        <w:t>&lt;/NumAm&gt;</w:t>
      </w:r>
    </w:p>
    <w:p w14:paraId="64865DB4"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11C5B69C"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68FB2795" w14:textId="77777777" w:rsidR="00270B93" w:rsidRPr="00725A21" w:rsidRDefault="00270B93" w:rsidP="00270B93">
      <w:pPr>
        <w:pStyle w:val="NormalBold"/>
      </w:pPr>
      <w:r w:rsidRPr="00FF5D90">
        <w:rPr>
          <w:rStyle w:val="HideTWBExt"/>
          <w:b w:val="0"/>
        </w:rPr>
        <w:t>&lt;/RepeatBlock-By&gt;</w:t>
      </w:r>
    </w:p>
    <w:p w14:paraId="062A5FB7"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22A6A821" w14:textId="77777777" w:rsidR="00270B93" w:rsidRPr="00725A21" w:rsidRDefault="00270B93" w:rsidP="00270B93">
      <w:pPr>
        <w:pStyle w:val="NormalBold"/>
      </w:pPr>
      <w:r w:rsidRPr="00FF5D90">
        <w:rPr>
          <w:rStyle w:val="HideTWBExt"/>
          <w:b w:val="0"/>
        </w:rPr>
        <w:t>&lt;Article&gt;</w:t>
      </w:r>
      <w:r w:rsidRPr="00725A21">
        <w:t>Punkt 39</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7BEEAB2" w14:textId="77777777" w:rsidTr="00FA282E">
        <w:trPr>
          <w:trHeight w:val="240"/>
          <w:jc w:val="center"/>
        </w:trPr>
        <w:tc>
          <w:tcPr>
            <w:tcW w:w="9752" w:type="dxa"/>
            <w:gridSpan w:val="2"/>
            <w:tcBorders>
              <w:top w:val="nil"/>
              <w:left w:val="nil"/>
              <w:bottom w:val="nil"/>
              <w:right w:val="nil"/>
            </w:tcBorders>
          </w:tcPr>
          <w:p w14:paraId="6E8CB9C0" w14:textId="77777777" w:rsidR="00270B93" w:rsidRPr="00725A21" w:rsidRDefault="00270B93" w:rsidP="00FA282E"/>
        </w:tc>
      </w:tr>
      <w:tr w:rsidR="00270B93" w:rsidRPr="00725A21" w14:paraId="28EF9A26" w14:textId="77777777" w:rsidTr="00FA282E">
        <w:trPr>
          <w:trHeight w:val="240"/>
          <w:jc w:val="center"/>
        </w:trPr>
        <w:tc>
          <w:tcPr>
            <w:tcW w:w="4876" w:type="dxa"/>
            <w:tcBorders>
              <w:top w:val="nil"/>
              <w:left w:val="nil"/>
              <w:bottom w:val="nil"/>
              <w:right w:val="nil"/>
            </w:tcBorders>
            <w:hideMark/>
          </w:tcPr>
          <w:p w14:paraId="623E7086"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06FB7EC" w14:textId="77777777" w:rsidR="00270B93" w:rsidRPr="00725A21" w:rsidRDefault="00270B93" w:rsidP="00FA282E">
            <w:pPr>
              <w:pStyle w:val="AmColumnHeading"/>
            </w:pPr>
            <w:r w:rsidRPr="00725A21">
              <w:t>Ändringsförslag</w:t>
            </w:r>
          </w:p>
        </w:tc>
      </w:tr>
      <w:tr w:rsidR="00270B93" w:rsidRPr="00725A21" w14:paraId="46596E5F" w14:textId="77777777" w:rsidTr="00FA282E">
        <w:trPr>
          <w:jc w:val="center"/>
        </w:trPr>
        <w:tc>
          <w:tcPr>
            <w:tcW w:w="4876" w:type="dxa"/>
            <w:tcBorders>
              <w:top w:val="nil"/>
              <w:left w:val="nil"/>
              <w:bottom w:val="nil"/>
              <w:right w:val="nil"/>
            </w:tcBorders>
            <w:hideMark/>
          </w:tcPr>
          <w:p w14:paraId="0AF96D3D" w14:textId="6C119C9D" w:rsidR="00270B93" w:rsidRPr="00725A21" w:rsidRDefault="00270B93" w:rsidP="003579CA">
            <w:pPr>
              <w:pStyle w:val="Normal6a"/>
            </w:pPr>
            <w:r w:rsidRPr="00725A21">
              <w:t>39.</w:t>
            </w:r>
            <w:r w:rsidRPr="00725A21">
              <w:tab/>
              <w:t xml:space="preserve">Europaparlamentet uttrycker sin oro över det antal utredningar som inletts om genomförandet av faciliteten för återhämtning och resiliens. Parlamentet betonar att Eppo vid utgången av 2024 hanterade 311 pågående ärenden kopplade till NextGenerationEU, varav 307 härrörde från faciliteten för återhämtning och resiliens (233 vid utgången av 2023), vilket motsvarar cirka 17 % av samtliga pågående utredningar av utgiftsbedrägeri och en uppskattad skada på unionens ekonomiska intressen på 2,8 miljarder EUR (motsvarande 30 % av den totala uppskattade skadan för utgiftsbedrägeri, jämfört med 25 % 2023). Parlamentet konstaterar att Eppos utredningar av bedrägerier som påverkar faciliteten för återhämtning och resiliens visar på betydande skillnader mellan medlemsstaterna, vilket återspeglar variationer i tilldelningen av medel, förmågan att upptäcka brott samt den mångskiftande karaktären hos de bedrägerier som begås. Parlamentet beklagar avsaknaden av en skyldighet för medlemsstaterna att rapportera ärenden kopplade till faciliteten för återhämtning och resiliens till kommissionen genom systemet för hantering av </w:t>
            </w:r>
            <w:r w:rsidR="003579CA" w:rsidRPr="00725A21">
              <w:t>oegentligheter</w:t>
            </w:r>
            <w:r w:rsidRPr="00725A21">
              <w:t xml:space="preserve">, vilket </w:t>
            </w:r>
            <w:r w:rsidRPr="00725A21">
              <w:rPr>
                <w:b/>
                <w:i/>
              </w:rPr>
              <w:t>i praktiken</w:t>
            </w:r>
            <w:r w:rsidRPr="00725A21">
              <w:t xml:space="preserve"> förhindrar övervakning och </w:t>
            </w:r>
            <w:r w:rsidRPr="00725A21">
              <w:rPr>
                <w:b/>
                <w:i/>
              </w:rPr>
              <w:t>strukturerad analys</w:t>
            </w:r>
            <w:r w:rsidRPr="00725A21">
              <w:t xml:space="preserve"> av ärenden kopplade till faciliteten för återhämtning och resiliens. Parlamentet är oroat över att rapporteringen av ärenden från unionens institutioner, däribland kommissionen, </w:t>
            </w:r>
            <w:r w:rsidRPr="00725A21">
              <w:rPr>
                <w:b/>
                <w:i/>
              </w:rPr>
              <w:t>inte ens utgör 3 %, vilket väcker ytterligare oro över kommissionens förmåga att övervaka faciliteten för återhämtning och resiliens</w:t>
            </w:r>
            <w:r w:rsidRPr="00725A21">
              <w:t>.</w:t>
            </w:r>
          </w:p>
        </w:tc>
        <w:tc>
          <w:tcPr>
            <w:tcW w:w="4876" w:type="dxa"/>
            <w:tcBorders>
              <w:top w:val="nil"/>
              <w:left w:val="nil"/>
              <w:bottom w:val="nil"/>
              <w:right w:val="nil"/>
            </w:tcBorders>
            <w:hideMark/>
          </w:tcPr>
          <w:p w14:paraId="1DE070F0" w14:textId="27A7F256" w:rsidR="00270B93" w:rsidRPr="00725A21" w:rsidRDefault="00270B93" w:rsidP="003579CA">
            <w:pPr>
              <w:pStyle w:val="Normal6a"/>
            </w:pPr>
            <w:r w:rsidRPr="00725A21">
              <w:t>39.</w:t>
            </w:r>
            <w:r w:rsidRPr="00725A21">
              <w:tab/>
              <w:t>Europaparlamentet uttrycker sin oro över det antal utredningar som inletts om genomförandet av faciliteten för återhämtning och resiliens. Parlamentet betonar att Eppo vid utgången av 2024 hanterade 311 pågående ärenden kopplade till NextGenerationEU, varav 307 härrörde från faciliteten för återhämtning och resiliens (233 vid utgången av 2023), vilket motsvarar cirka 17 % av samtliga pågående utredningar av utgiftsbedrägeri och en uppskattad skada på unionens ekonomiska intressen på 2,8 miljarder EUR (motsvarande 30 % av den totala uppskattade skadan för utgiftsbedrägeri, jämfört med 25 % 2023). Parlamentet konstaterar att Eppos utredningar av bedrägerier som påverkar faciliteten för återhämtning och resiliens visar på betydande skillnader mellan medlemsstaterna, vilket återspeglar variationer i tilldelningen av medel, förmågan att upptäcka brott samt den mångskiftande karaktären hos de bedrägerier som begås. Parlamentet beklagar</w:t>
            </w:r>
            <w:r w:rsidRPr="00725A21">
              <w:rPr>
                <w:b/>
                <w:i/>
              </w:rPr>
              <w:t xml:space="preserve"> </w:t>
            </w:r>
            <w:r w:rsidRPr="00725A21">
              <w:rPr>
                <w:b/>
                <w:bCs/>
                <w:i/>
                <w:iCs/>
              </w:rPr>
              <w:t>och är oroat över</w:t>
            </w:r>
            <w:r w:rsidRPr="00725A21">
              <w:t xml:space="preserve"> avsaknaden av en skyldighet för medlemsstaterna att rapportera ärenden kopplade till faciliteten för återhämtning och resiliens till kommissionen genom systemet för hantering av o</w:t>
            </w:r>
            <w:r w:rsidR="003579CA" w:rsidRPr="00725A21">
              <w:t>egentligheter</w:t>
            </w:r>
            <w:r w:rsidRPr="00725A21">
              <w:t xml:space="preserve">, vilket förhindrar </w:t>
            </w:r>
            <w:r w:rsidRPr="00725A21">
              <w:rPr>
                <w:b/>
                <w:bCs/>
                <w:i/>
                <w:iCs/>
              </w:rPr>
              <w:t>strukturerad</w:t>
            </w:r>
            <w:r w:rsidRPr="00725A21">
              <w:t xml:space="preserve"> övervakning och </w:t>
            </w:r>
            <w:r w:rsidRPr="00725A21">
              <w:rPr>
                <w:b/>
                <w:bCs/>
                <w:i/>
                <w:iCs/>
              </w:rPr>
              <w:t>riskanalys</w:t>
            </w:r>
            <w:r w:rsidRPr="00725A21">
              <w:t xml:space="preserve"> av ärenden kopplade till faciliteten för återhämtning och resiliens. Parlamentet är oroat över att rapporteringen av ärenden från unionens institutioner, däribland kommissionen, </w:t>
            </w:r>
            <w:r w:rsidRPr="00725A21">
              <w:rPr>
                <w:b/>
                <w:bCs/>
                <w:i/>
                <w:iCs/>
              </w:rPr>
              <w:t>skyndsamt måste åtgärda dessa brister för att skydda unionens ekonomiska intressen</w:t>
            </w:r>
            <w:r w:rsidRPr="00725A21">
              <w:t>.</w:t>
            </w:r>
          </w:p>
        </w:tc>
      </w:tr>
    </w:tbl>
    <w:p w14:paraId="6FEBFB6A"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B190798" w14:textId="77777777" w:rsidR="00270B93" w:rsidRPr="00725A21" w:rsidRDefault="00270B93" w:rsidP="00270B93">
      <w:r w:rsidRPr="00FF5D90">
        <w:rPr>
          <w:rStyle w:val="HideTWBExt"/>
        </w:rPr>
        <w:t>&lt;/Amend&gt;</w:t>
      </w:r>
    </w:p>
    <w:p w14:paraId="10971146"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35</w:t>
      </w:r>
      <w:r w:rsidRPr="00FF5D90">
        <w:rPr>
          <w:rStyle w:val="HideTWBExt"/>
          <w:b w:val="0"/>
        </w:rPr>
        <w:t>&lt;/NumAm&gt;</w:t>
      </w:r>
    </w:p>
    <w:p w14:paraId="0E7E5C8F"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20B1A148" w14:textId="77777777" w:rsidR="00270B93" w:rsidRPr="00725A21" w:rsidRDefault="00270B93" w:rsidP="00270B93">
      <w:pPr>
        <w:pStyle w:val="NormalBold"/>
      </w:pPr>
      <w:r w:rsidRPr="00FF5D90">
        <w:rPr>
          <w:rStyle w:val="HideTWBExt"/>
          <w:b w:val="0"/>
        </w:rPr>
        <w:t>&lt;/RepeatBlock-By&gt;</w:t>
      </w:r>
    </w:p>
    <w:p w14:paraId="59851DFF"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62DCAD7B" w14:textId="77777777" w:rsidR="00270B93" w:rsidRPr="00725A21" w:rsidRDefault="00270B93" w:rsidP="00270B93">
      <w:pPr>
        <w:pStyle w:val="NormalBold"/>
      </w:pPr>
      <w:r w:rsidRPr="00FF5D90">
        <w:rPr>
          <w:rStyle w:val="HideTWBExt"/>
          <w:b w:val="0"/>
        </w:rPr>
        <w:t>&lt;Article&gt;</w:t>
      </w:r>
      <w:r w:rsidRPr="00725A21">
        <w:t>Punkt 41</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9CE9078" w14:textId="77777777" w:rsidTr="00FA282E">
        <w:trPr>
          <w:trHeight w:val="240"/>
          <w:jc w:val="center"/>
        </w:trPr>
        <w:tc>
          <w:tcPr>
            <w:tcW w:w="9752" w:type="dxa"/>
            <w:gridSpan w:val="2"/>
            <w:tcBorders>
              <w:top w:val="nil"/>
              <w:left w:val="nil"/>
              <w:bottom w:val="nil"/>
              <w:right w:val="nil"/>
            </w:tcBorders>
          </w:tcPr>
          <w:p w14:paraId="46F82C76" w14:textId="77777777" w:rsidR="00270B93" w:rsidRPr="00725A21" w:rsidRDefault="00270B93" w:rsidP="00FA282E"/>
        </w:tc>
      </w:tr>
      <w:tr w:rsidR="00270B93" w:rsidRPr="00725A21" w14:paraId="31DF6AF9" w14:textId="77777777" w:rsidTr="00FA282E">
        <w:trPr>
          <w:trHeight w:val="240"/>
          <w:jc w:val="center"/>
        </w:trPr>
        <w:tc>
          <w:tcPr>
            <w:tcW w:w="4876" w:type="dxa"/>
            <w:tcBorders>
              <w:top w:val="nil"/>
              <w:left w:val="nil"/>
              <w:bottom w:val="nil"/>
              <w:right w:val="nil"/>
            </w:tcBorders>
            <w:hideMark/>
          </w:tcPr>
          <w:p w14:paraId="4489311F"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E2E50D2" w14:textId="77777777" w:rsidR="00270B93" w:rsidRPr="00725A21" w:rsidRDefault="00270B93" w:rsidP="00FA282E">
            <w:pPr>
              <w:pStyle w:val="AmColumnHeading"/>
            </w:pPr>
            <w:r w:rsidRPr="00725A21">
              <w:t>Ändringsförslag</w:t>
            </w:r>
          </w:p>
        </w:tc>
      </w:tr>
      <w:tr w:rsidR="00270B93" w:rsidRPr="00725A21" w14:paraId="4693E62C" w14:textId="77777777" w:rsidTr="00FA282E">
        <w:trPr>
          <w:jc w:val="center"/>
        </w:trPr>
        <w:tc>
          <w:tcPr>
            <w:tcW w:w="4876" w:type="dxa"/>
            <w:tcBorders>
              <w:top w:val="nil"/>
              <w:left w:val="nil"/>
              <w:bottom w:val="nil"/>
              <w:right w:val="nil"/>
            </w:tcBorders>
            <w:hideMark/>
          </w:tcPr>
          <w:p w14:paraId="63178E66" w14:textId="77777777" w:rsidR="00270B93" w:rsidRPr="00725A21" w:rsidRDefault="00270B93" w:rsidP="00FA282E">
            <w:pPr>
              <w:pStyle w:val="Normal6a"/>
            </w:pPr>
            <w:r w:rsidRPr="00725A21">
              <w:t>41.</w:t>
            </w:r>
            <w:r w:rsidRPr="00725A21">
              <w:tab/>
              <w:t>Europaparlamentet konstaterar att omkring 6 % av de brott som Eppo utrett fram till utgången av 2024 avsåg deltagande i en kriminell organisation, vars brottsliga verksamhet var inriktad på att begå brott inom ramen för direktiv (EU) 2017/1371 (PIF-brott). Parlamentet upprepar att endast ett förstärkt samarbete mellan delarna i bedrägeribekämpningsstrukturen effektivt kan motverka sådan bedräglig verksamhet och säkerställa genomförandet av målen för faciliteten för återhämtning och resiliens samt unionens politik i stort. Parlamentet anser att endast ett gemensamt och samordnat utnyttjande av rättsliga och administrativa åtgärder kan skydda unionens ekonomiska intressen och upprepar sin uppmaning till kommissionen att ge Eppo tillräckligt stöd när det gäller att främja antagandet av korrigerande åtgärder som följer av Eppos oberoende utredning och lagföring av brott som påverkar faciliteten för återhämtning och resiliens. Parlamentet uppmanar med kraft kommissionen att hålla unionens budgetmyndighet informerad om resultatet av sina åtgärder.</w:t>
            </w:r>
          </w:p>
        </w:tc>
        <w:tc>
          <w:tcPr>
            <w:tcW w:w="4876" w:type="dxa"/>
            <w:tcBorders>
              <w:top w:val="nil"/>
              <w:left w:val="nil"/>
              <w:bottom w:val="nil"/>
              <w:right w:val="nil"/>
            </w:tcBorders>
            <w:hideMark/>
          </w:tcPr>
          <w:p w14:paraId="19BEC4E3" w14:textId="77777777" w:rsidR="00270B93" w:rsidRPr="00725A21" w:rsidRDefault="00270B93" w:rsidP="00FA282E">
            <w:pPr>
              <w:pStyle w:val="Normal6a"/>
            </w:pPr>
            <w:r w:rsidRPr="00725A21">
              <w:t>41.</w:t>
            </w:r>
            <w:r w:rsidRPr="00725A21">
              <w:tab/>
              <w:t xml:space="preserve">Europaparlamentet konstaterar att omkring 6 % av de brott som Eppo utrett fram till utgången av 2024 avsåg deltagande i en kriminell organisation, vars brottsliga verksamhet var inriktad på att begå brott inom ramen för direktiv (EU) 2017/1371 (PIF-brott). Parlamentet upprepar att endast ett förstärkt samarbete mellan delarna i bedrägeribekämpningsstrukturen effektivt kan motverka sådan bedräglig verksamhet och säkerställa genomförandet av målen för faciliteten för återhämtning och resiliens samt unionens politik i stort. Parlamentet anser att endast ett gemensamt och samordnat utnyttjande av rättsliga och administrativa åtgärder kan skydda unionens ekonomiska intressen och upprepar sin uppmaning till kommissionen att ge Eppo tillräckligt stöd när det gäller att främja antagandet av korrigerande åtgärder som följer av Eppos oberoende utredning och lagföring av brott som påverkar faciliteten för återhämtning och resiliens. </w:t>
            </w:r>
            <w:r w:rsidRPr="00725A21">
              <w:rPr>
                <w:b/>
                <w:i/>
              </w:rPr>
              <w:t>Parlamentet efterlyser ett regelverk för att stärka samordningen mellan Eppo, kommissionen och medlemsstaterna, i syfte att stärka utredandet och förebyggandet av bedrägerier inom faciliteten för återhämtning och resiliens, säkerställa en systematisk uppföljning av Eppo-utredningarna och förbättra utbytet av relevant information.</w:t>
            </w:r>
            <w:r w:rsidRPr="00725A21">
              <w:t xml:space="preserve"> Parlamentet uppmanar med kraft kommissionen att hålla unionens budgetmyndighet informerad om resultatet av sina åtgärder.</w:t>
            </w:r>
          </w:p>
        </w:tc>
      </w:tr>
    </w:tbl>
    <w:p w14:paraId="32F1F82F"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07CAE085" w14:textId="77777777" w:rsidR="00270B93" w:rsidRPr="00725A21" w:rsidRDefault="00270B93" w:rsidP="00270B93">
      <w:r w:rsidRPr="00FF5D90">
        <w:rPr>
          <w:rStyle w:val="HideTWBExt"/>
        </w:rPr>
        <w:t>&lt;/Amend&gt;</w:t>
      </w:r>
    </w:p>
    <w:p w14:paraId="26DCA9F0"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36</w:t>
      </w:r>
      <w:r w:rsidRPr="00FF5D90">
        <w:rPr>
          <w:rStyle w:val="HideTWBExt"/>
          <w:b w:val="0"/>
        </w:rPr>
        <w:t>&lt;/NumAm&gt;</w:t>
      </w:r>
    </w:p>
    <w:p w14:paraId="7A7025D7"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3B68AF27" w14:textId="77777777" w:rsidR="00270B93" w:rsidRPr="00725A21" w:rsidRDefault="00270B93" w:rsidP="00270B93">
      <w:pPr>
        <w:pStyle w:val="NormalBold"/>
      </w:pPr>
      <w:r w:rsidRPr="00FF5D90">
        <w:rPr>
          <w:rStyle w:val="HideTWBExt"/>
          <w:b w:val="0"/>
        </w:rPr>
        <w:t>&lt;/RepeatBlock-By&gt;</w:t>
      </w:r>
    </w:p>
    <w:p w14:paraId="3A14435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668F23F" w14:textId="77777777" w:rsidR="00270B93" w:rsidRPr="00725A21" w:rsidRDefault="00270B93" w:rsidP="00270B93">
      <w:pPr>
        <w:pStyle w:val="NormalBold"/>
      </w:pPr>
      <w:r w:rsidRPr="00FF5D90">
        <w:rPr>
          <w:rStyle w:val="HideTWBExt"/>
          <w:b w:val="0"/>
        </w:rPr>
        <w:t>&lt;Article&gt;</w:t>
      </w:r>
      <w:r w:rsidRPr="00725A21">
        <w:t>Punkt 44</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E93402D" w14:textId="77777777" w:rsidTr="00FA282E">
        <w:trPr>
          <w:trHeight w:val="240"/>
          <w:jc w:val="center"/>
        </w:trPr>
        <w:tc>
          <w:tcPr>
            <w:tcW w:w="9752" w:type="dxa"/>
            <w:gridSpan w:val="2"/>
            <w:tcBorders>
              <w:top w:val="nil"/>
              <w:left w:val="nil"/>
              <w:bottom w:val="nil"/>
              <w:right w:val="nil"/>
            </w:tcBorders>
          </w:tcPr>
          <w:p w14:paraId="73221BD9" w14:textId="77777777" w:rsidR="00270B93" w:rsidRPr="00725A21" w:rsidRDefault="00270B93" w:rsidP="00FA282E"/>
        </w:tc>
      </w:tr>
      <w:tr w:rsidR="00270B93" w:rsidRPr="00725A21" w14:paraId="0AB095C6" w14:textId="77777777" w:rsidTr="00FA282E">
        <w:trPr>
          <w:trHeight w:val="240"/>
          <w:jc w:val="center"/>
        </w:trPr>
        <w:tc>
          <w:tcPr>
            <w:tcW w:w="4876" w:type="dxa"/>
            <w:tcBorders>
              <w:top w:val="nil"/>
              <w:left w:val="nil"/>
              <w:bottom w:val="nil"/>
              <w:right w:val="nil"/>
            </w:tcBorders>
            <w:hideMark/>
          </w:tcPr>
          <w:p w14:paraId="7211F15C"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35654FBB" w14:textId="77777777" w:rsidR="00270B93" w:rsidRPr="00725A21" w:rsidRDefault="00270B93" w:rsidP="00FA282E">
            <w:pPr>
              <w:pStyle w:val="AmColumnHeading"/>
            </w:pPr>
            <w:r w:rsidRPr="00725A21">
              <w:t>Ändringsförslag</w:t>
            </w:r>
          </w:p>
        </w:tc>
      </w:tr>
      <w:tr w:rsidR="00270B93" w:rsidRPr="00725A21" w14:paraId="43695194" w14:textId="77777777" w:rsidTr="00FA282E">
        <w:trPr>
          <w:jc w:val="center"/>
        </w:trPr>
        <w:tc>
          <w:tcPr>
            <w:tcW w:w="4876" w:type="dxa"/>
            <w:tcBorders>
              <w:top w:val="nil"/>
              <w:left w:val="nil"/>
              <w:bottom w:val="nil"/>
              <w:right w:val="nil"/>
            </w:tcBorders>
            <w:hideMark/>
          </w:tcPr>
          <w:p w14:paraId="336E826E" w14:textId="77777777" w:rsidR="00270B93" w:rsidRPr="00725A21" w:rsidRDefault="00270B93" w:rsidP="00FA282E">
            <w:pPr>
              <w:pStyle w:val="Normal6a"/>
            </w:pPr>
            <w:r w:rsidRPr="00725A21">
              <w:t>44.</w:t>
            </w:r>
            <w:r w:rsidRPr="00725A21">
              <w:tab/>
              <w:t>Europaparlamentet är medvetet om att Eppo i sin tjänsteförteckning begärde 419 tjänster vid utgången av 2024, medan endast 289 tjänster beviljades. Parlamentet betonar att Eppo för 2025 begärde 513 tjänster och att återigen endast 307 beviljades, vilket ytterligare ökade klyftan mellan de resurser som behövs och de som tilldelats. Parlamentet instämmer i Eppos bedömning att utan den begärda personalförstärkningen minskar Eppos förmåga avsevärt att effektivt fullgöra sitt uppdrag i linje med unionsmedborgarnas förväntningar, att eftersläpningen i ärenden kommer att fortsätta att öka, att rättskipningen i ärenden om bedrägerier som påverkar unionens ekonomiska intressen kommer att fördröjas samt att kampen mot organiserade kriminella grupper, som tillgriper offentliga medel och skadar Europas ekonomier, blir betydligt mindre effektiv. Parlamentet noterar Eppos iakttagelser om en ökande tendens till ackumulering av arbetstidskrediter bland personalen till följd av begränsade resurser och ökad individuell arbetsbelastning, vilket kan medföra risker för den enskildes resiliens samt potentiellt leda till ökad personalomsättning.</w:t>
            </w:r>
          </w:p>
        </w:tc>
        <w:tc>
          <w:tcPr>
            <w:tcW w:w="4876" w:type="dxa"/>
            <w:tcBorders>
              <w:top w:val="nil"/>
              <w:left w:val="nil"/>
              <w:bottom w:val="nil"/>
              <w:right w:val="nil"/>
            </w:tcBorders>
            <w:hideMark/>
          </w:tcPr>
          <w:p w14:paraId="318E83F6" w14:textId="77777777" w:rsidR="00270B93" w:rsidRPr="00725A21" w:rsidRDefault="00270B93" w:rsidP="00FA282E">
            <w:pPr>
              <w:pStyle w:val="Normal6a"/>
            </w:pPr>
            <w:r w:rsidRPr="00725A21">
              <w:t>44.</w:t>
            </w:r>
            <w:r w:rsidRPr="00725A21">
              <w:tab/>
              <w:t xml:space="preserve">Europaparlamentet är medvetet om att Eppo i sin tjänsteförteckning begärde 419 tjänster vid utgången av 2024, medan endast 289 tjänster beviljades. Parlamentet betonar att Eppo för 2025 begärde 513 tjänster och att återigen endast 307 beviljades, vilket ytterligare ökade klyftan mellan de resurser som behövs och de som tilldelats. Parlamentet instämmer i Eppos bedömning att utan den begärda personalförstärkningen minskar Eppos förmåga avsevärt att effektivt fullgöra sitt uppdrag i linje med unionsmedborgarnas förväntningar, att eftersläpningen i ärenden kommer att fortsätta att öka, att rättskipningen i ärenden om bedrägerier som påverkar unionens ekonomiska intressen kommer att fördröjas samt att kampen mot organiserade kriminella grupper, som tillgriper offentliga medel och skadar Europas ekonomier, blir betydligt mindre effektiv. Parlamentet noterar Eppos iakttagelser om en ökande tendens till ackumulering av arbetstidskrediter bland personalen till följd av begränsade resurser och ökad individuell arbetsbelastning, vilket kan medföra risker för den enskildes resiliens samt potentiellt leda till ökad personalomsättning. </w:t>
            </w:r>
            <w:r w:rsidRPr="00725A21">
              <w:rPr>
                <w:b/>
                <w:i/>
              </w:rPr>
              <w:t>Parlamentet understryker därför behovet av att Eppo förses med tillräckliga personal- och budgetresurser i enlighet med myndighetens uppdrag.</w:t>
            </w:r>
          </w:p>
        </w:tc>
      </w:tr>
    </w:tbl>
    <w:p w14:paraId="3A6B731B"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72BB291" w14:textId="77777777" w:rsidR="00270B93" w:rsidRPr="00725A21" w:rsidRDefault="00270B93" w:rsidP="00270B93">
      <w:r w:rsidRPr="00FF5D90">
        <w:rPr>
          <w:rStyle w:val="HideTWBExt"/>
        </w:rPr>
        <w:t>&lt;/Amend&gt;</w:t>
      </w:r>
    </w:p>
    <w:p w14:paraId="5E37CC9F"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37</w:t>
      </w:r>
      <w:r w:rsidRPr="00FF5D90">
        <w:rPr>
          <w:rStyle w:val="HideTWBExt"/>
          <w:b w:val="0"/>
        </w:rPr>
        <w:t>&lt;/NumAm&gt;</w:t>
      </w:r>
    </w:p>
    <w:p w14:paraId="1DB1E0FB"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4C10C244" w14:textId="77777777" w:rsidR="00270B93" w:rsidRPr="00725A21" w:rsidRDefault="00270B93" w:rsidP="00270B93">
      <w:pPr>
        <w:pStyle w:val="NormalBold"/>
      </w:pPr>
      <w:r w:rsidRPr="00FF5D90">
        <w:rPr>
          <w:rStyle w:val="HideTWBExt"/>
          <w:b w:val="0"/>
        </w:rPr>
        <w:t>&lt;/RepeatBlock-By&gt;</w:t>
      </w:r>
    </w:p>
    <w:p w14:paraId="39F996AD"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7163ADF" w14:textId="77777777" w:rsidR="00270B93" w:rsidRPr="00725A21" w:rsidRDefault="00270B93" w:rsidP="00270B93">
      <w:pPr>
        <w:pStyle w:val="NormalBold"/>
      </w:pPr>
      <w:r w:rsidRPr="00FF5D90">
        <w:rPr>
          <w:rStyle w:val="HideTWBExt"/>
          <w:b w:val="0"/>
        </w:rPr>
        <w:t>&lt;Article&gt;</w:t>
      </w:r>
      <w:r w:rsidRPr="00725A21">
        <w:t>Punkt 45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84E3B62" w14:textId="77777777" w:rsidTr="00FA282E">
        <w:trPr>
          <w:trHeight w:val="240"/>
          <w:jc w:val="center"/>
        </w:trPr>
        <w:tc>
          <w:tcPr>
            <w:tcW w:w="9752" w:type="dxa"/>
            <w:gridSpan w:val="2"/>
            <w:tcBorders>
              <w:top w:val="nil"/>
              <w:left w:val="nil"/>
              <w:bottom w:val="nil"/>
              <w:right w:val="nil"/>
            </w:tcBorders>
          </w:tcPr>
          <w:p w14:paraId="6ADD568C" w14:textId="77777777" w:rsidR="00270B93" w:rsidRPr="00725A21" w:rsidRDefault="00270B93" w:rsidP="00FA282E"/>
        </w:tc>
      </w:tr>
      <w:tr w:rsidR="00270B93" w:rsidRPr="00725A21" w14:paraId="67436321" w14:textId="77777777" w:rsidTr="00FA282E">
        <w:trPr>
          <w:trHeight w:val="240"/>
          <w:jc w:val="center"/>
        </w:trPr>
        <w:tc>
          <w:tcPr>
            <w:tcW w:w="4876" w:type="dxa"/>
            <w:tcBorders>
              <w:top w:val="nil"/>
              <w:left w:val="nil"/>
              <w:bottom w:val="nil"/>
              <w:right w:val="nil"/>
            </w:tcBorders>
            <w:hideMark/>
          </w:tcPr>
          <w:p w14:paraId="7C49089F"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8DCBCCA" w14:textId="77777777" w:rsidR="00270B93" w:rsidRPr="00725A21" w:rsidRDefault="00270B93" w:rsidP="00FA282E">
            <w:pPr>
              <w:pStyle w:val="AmColumnHeading"/>
            </w:pPr>
            <w:r w:rsidRPr="00725A21">
              <w:t>Ändringsförslag</w:t>
            </w:r>
          </w:p>
        </w:tc>
      </w:tr>
      <w:tr w:rsidR="00270B93" w:rsidRPr="00725A21" w14:paraId="2E0C05D1" w14:textId="77777777" w:rsidTr="00FA282E">
        <w:trPr>
          <w:jc w:val="center"/>
        </w:trPr>
        <w:tc>
          <w:tcPr>
            <w:tcW w:w="4876" w:type="dxa"/>
            <w:tcBorders>
              <w:top w:val="nil"/>
              <w:left w:val="nil"/>
              <w:bottom w:val="nil"/>
              <w:right w:val="nil"/>
            </w:tcBorders>
            <w:hideMark/>
          </w:tcPr>
          <w:p w14:paraId="1F3EC959" w14:textId="77777777" w:rsidR="00270B93" w:rsidRPr="00725A21" w:rsidRDefault="00270B93" w:rsidP="00FA282E">
            <w:pPr>
              <w:pStyle w:val="Normal6a"/>
            </w:pPr>
            <w:r w:rsidRPr="00725A21">
              <w:t>45.</w:t>
            </w:r>
            <w:r w:rsidRPr="00725A21">
              <w:tab/>
              <w:t xml:space="preserve">Europaparlamentet uppskattar att personalfördelningen inom Eppo är inriktad på att maximera verksamhetens effektivitet och noterar att vid utgången av 2024 var 319 av totalt 412 tjänster avsatta för operativ verksamhet, det vill säga över 77 % (jämfört med 80 % under 2023), medan 18 % var avsatta för administrativa uppgifter (jämfört med 14 % under 2023), i linje med Eppos strategi att prioritera den operativa verksamheten. Parlamentet konstaterar emellertid att andelen personal som </w:t>
            </w:r>
            <w:r w:rsidRPr="00725A21">
              <w:rPr>
                <w:b/>
                <w:i/>
              </w:rPr>
              <w:t>omdirigerats till byråkratiska och</w:t>
            </w:r>
            <w:r w:rsidRPr="00725A21">
              <w:t xml:space="preserve"> administrativa uppgifter har ökat. Parlamentet har förstått att detta huvudsakligen är en följd av vissa nyligen genomförda förändringar i kommissionens politik, såsom avvecklingen av it-tjänsterna, vilket har lett till att Eppo tvingats hantera de mest kritiska uppgifterna med egen personal, som därmed har tilldelats icke-operativa befattningar.</w:t>
            </w:r>
          </w:p>
        </w:tc>
        <w:tc>
          <w:tcPr>
            <w:tcW w:w="4876" w:type="dxa"/>
            <w:tcBorders>
              <w:top w:val="nil"/>
              <w:left w:val="nil"/>
              <w:bottom w:val="nil"/>
              <w:right w:val="nil"/>
            </w:tcBorders>
            <w:hideMark/>
          </w:tcPr>
          <w:p w14:paraId="46BF2570" w14:textId="77777777" w:rsidR="00270B93" w:rsidRPr="00725A21" w:rsidRDefault="00270B93" w:rsidP="00FA282E">
            <w:pPr>
              <w:pStyle w:val="Normal6a"/>
            </w:pPr>
            <w:r w:rsidRPr="00725A21">
              <w:t>45.</w:t>
            </w:r>
            <w:r w:rsidRPr="00725A21">
              <w:tab/>
              <w:t xml:space="preserve">Europaparlamentet uppskattar att personalfördelningen inom Eppo är inriktad på att maximera verksamhetens effektivitet och noterar att vid utgången av 2024 var 319 av totalt 412 tjänster avsatta för operativ verksamhet, det vill säga över 77 % (jämfört med 80 % under 2023), medan 18 % var avsatta för administrativa uppgifter (jämfört med 14 % under 2023), i linje med Eppos strategi att prioritera den operativa verksamheten. Parlamentet konstaterar emellertid att andelen personal som </w:t>
            </w:r>
            <w:r w:rsidRPr="00725A21">
              <w:rPr>
                <w:b/>
                <w:i/>
              </w:rPr>
              <w:t>tilldelats</w:t>
            </w:r>
            <w:r w:rsidRPr="00725A21">
              <w:t xml:space="preserve"> administrativa uppgifter </w:t>
            </w:r>
            <w:r w:rsidRPr="00725A21">
              <w:rPr>
                <w:b/>
                <w:i/>
              </w:rPr>
              <w:t>och stöduppgifter</w:t>
            </w:r>
            <w:r w:rsidRPr="00725A21">
              <w:t xml:space="preserve"> har ökat. Parlamentet har förstått att detta huvudsakligen är en följd av vissa nyligen genomförda förändringar i kommissionens politik, såsom avvecklingen av it-tjänsterna, vilket har lett till att Eppo tvingats hantera de mest kritiska uppgifterna med egen personal, som därmed har tilldelats icke-operativa befattningar.</w:t>
            </w:r>
          </w:p>
        </w:tc>
      </w:tr>
    </w:tbl>
    <w:p w14:paraId="1E47EB62"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81DDAE1" w14:textId="77777777" w:rsidR="00270B93" w:rsidRPr="00725A21" w:rsidRDefault="00270B93" w:rsidP="00270B93">
      <w:r w:rsidRPr="00FF5D90">
        <w:rPr>
          <w:rStyle w:val="HideTWBExt"/>
        </w:rPr>
        <w:t>&lt;/Amend&gt;</w:t>
      </w:r>
    </w:p>
    <w:p w14:paraId="62967D7C"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38</w:t>
      </w:r>
      <w:r w:rsidRPr="00FF5D90">
        <w:rPr>
          <w:rStyle w:val="HideTWBExt"/>
          <w:b w:val="0"/>
        </w:rPr>
        <w:t>&lt;/NumAm&gt;</w:t>
      </w:r>
    </w:p>
    <w:p w14:paraId="4258E8D2"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67E893E8" w14:textId="77777777" w:rsidR="00270B93" w:rsidRPr="00725A21" w:rsidRDefault="00270B93" w:rsidP="00270B93">
      <w:pPr>
        <w:pStyle w:val="NormalBold"/>
      </w:pPr>
      <w:r w:rsidRPr="00FF5D90">
        <w:rPr>
          <w:rStyle w:val="HideTWBExt"/>
          <w:b w:val="0"/>
        </w:rPr>
        <w:t>&lt;/RepeatBlock-By&gt;</w:t>
      </w:r>
    </w:p>
    <w:p w14:paraId="607F2064"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80A98DD" w14:textId="77777777" w:rsidR="00270B93" w:rsidRPr="00725A21" w:rsidRDefault="00270B93" w:rsidP="00270B93">
      <w:pPr>
        <w:pStyle w:val="NormalBold"/>
      </w:pPr>
      <w:r w:rsidRPr="00FF5D90">
        <w:rPr>
          <w:rStyle w:val="HideTWBExt"/>
          <w:b w:val="0"/>
        </w:rPr>
        <w:t>&lt;Article&gt;</w:t>
      </w:r>
      <w:r w:rsidRPr="00725A21">
        <w:t>Punkt 50</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51B79703" w14:textId="77777777" w:rsidTr="00FA282E">
        <w:trPr>
          <w:trHeight w:val="240"/>
          <w:jc w:val="center"/>
        </w:trPr>
        <w:tc>
          <w:tcPr>
            <w:tcW w:w="9752" w:type="dxa"/>
            <w:gridSpan w:val="2"/>
            <w:tcBorders>
              <w:top w:val="nil"/>
              <w:left w:val="nil"/>
              <w:bottom w:val="nil"/>
              <w:right w:val="nil"/>
            </w:tcBorders>
          </w:tcPr>
          <w:p w14:paraId="1997056B" w14:textId="77777777" w:rsidR="00270B93" w:rsidRPr="00725A21" w:rsidRDefault="00270B93" w:rsidP="00FA282E"/>
        </w:tc>
      </w:tr>
      <w:tr w:rsidR="00270B93" w:rsidRPr="00725A21" w14:paraId="2AFFF07F" w14:textId="77777777" w:rsidTr="00FA282E">
        <w:trPr>
          <w:trHeight w:val="240"/>
          <w:jc w:val="center"/>
        </w:trPr>
        <w:tc>
          <w:tcPr>
            <w:tcW w:w="4876" w:type="dxa"/>
            <w:tcBorders>
              <w:top w:val="nil"/>
              <w:left w:val="nil"/>
              <w:bottom w:val="nil"/>
              <w:right w:val="nil"/>
            </w:tcBorders>
            <w:hideMark/>
          </w:tcPr>
          <w:p w14:paraId="0B293053"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62F98A6" w14:textId="77777777" w:rsidR="00270B93" w:rsidRPr="00725A21" w:rsidRDefault="00270B93" w:rsidP="00FA282E">
            <w:pPr>
              <w:pStyle w:val="AmColumnHeading"/>
            </w:pPr>
            <w:r w:rsidRPr="00725A21">
              <w:t>Ändringsförslag</w:t>
            </w:r>
          </w:p>
        </w:tc>
      </w:tr>
      <w:tr w:rsidR="00270B93" w:rsidRPr="00725A21" w14:paraId="2A49F9DD" w14:textId="77777777" w:rsidTr="00FA282E">
        <w:trPr>
          <w:jc w:val="center"/>
        </w:trPr>
        <w:tc>
          <w:tcPr>
            <w:tcW w:w="4876" w:type="dxa"/>
            <w:tcBorders>
              <w:top w:val="nil"/>
              <w:left w:val="nil"/>
              <w:bottom w:val="nil"/>
              <w:right w:val="nil"/>
            </w:tcBorders>
            <w:hideMark/>
          </w:tcPr>
          <w:p w14:paraId="37BA09F6" w14:textId="77777777" w:rsidR="00270B93" w:rsidRPr="00725A21" w:rsidRDefault="00270B93" w:rsidP="00FA282E">
            <w:pPr>
              <w:pStyle w:val="Normal6a"/>
            </w:pPr>
            <w:r w:rsidRPr="00725A21">
              <w:t>50.</w:t>
            </w:r>
            <w:r w:rsidRPr="00725A21">
              <w:tab/>
              <w:t>Europaparlamentet noterar att en tillfredsställande könsfördelning i ledande befattningar uppnåddes 2024 och 2025 (fyra kvinnor och fem män) genom utnämningar till mellanchefsnivå och högre chefsnivå av det underrepresenterade könet. Parlamentet konstaterar, när det gäller den geografiska balansen, att samtliga 26 medlemsstater som deltar i Eppo är representerade bland dess personal, även om vissa nationaliteter är mer företrädda än andra. Parlamentet uppmanar Eppo att slutföra sin strategi för mångfald och inkludering, vars genomförande beslutades 2023.</w:t>
            </w:r>
          </w:p>
        </w:tc>
        <w:tc>
          <w:tcPr>
            <w:tcW w:w="4876" w:type="dxa"/>
            <w:tcBorders>
              <w:top w:val="nil"/>
              <w:left w:val="nil"/>
              <w:bottom w:val="nil"/>
              <w:right w:val="nil"/>
            </w:tcBorders>
            <w:hideMark/>
          </w:tcPr>
          <w:p w14:paraId="771CE354" w14:textId="77777777" w:rsidR="00270B93" w:rsidRPr="00725A21" w:rsidRDefault="00270B93" w:rsidP="00FA282E">
            <w:pPr>
              <w:pStyle w:val="Normal6a"/>
            </w:pPr>
            <w:r w:rsidRPr="00725A21">
              <w:t>50.</w:t>
            </w:r>
            <w:r w:rsidRPr="00725A21">
              <w:tab/>
              <w:t xml:space="preserve">Europaparlamentet noterar </w:t>
            </w:r>
            <w:r w:rsidRPr="00725A21">
              <w:rPr>
                <w:b/>
                <w:bCs/>
                <w:i/>
                <w:iCs/>
              </w:rPr>
              <w:t>med tillfredsställelse</w:t>
            </w:r>
            <w:r w:rsidRPr="00725A21">
              <w:t xml:space="preserve"> att en tillfredsställande könsfördelning i ledande befattningar uppnåddes 2024 och 2025 (fyra kvinnor och fem män) genom utnämningar till mellanchefsnivå och högre chefsnivå av det underrepresenterade könet. Parlamentet konstaterar, när det gäller den geografiska balansen, att samtliga 26 medlemsstater som deltar i Eppo är representerade bland dess personal, även om vissa nationaliteter är mer företrädda än andra. Parlamentet uppmanar Eppo att slutföra sin strategi för mångfald och inkludering, vars genomförande beslutades 2023.</w:t>
            </w:r>
          </w:p>
        </w:tc>
      </w:tr>
    </w:tbl>
    <w:p w14:paraId="73035FEF"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3844D0E" w14:textId="77777777" w:rsidR="00270B93" w:rsidRPr="00725A21" w:rsidRDefault="00270B93" w:rsidP="00270B93">
      <w:r w:rsidRPr="00FF5D90">
        <w:rPr>
          <w:rStyle w:val="HideTWBExt"/>
        </w:rPr>
        <w:t>&lt;/Amend&gt;</w:t>
      </w:r>
    </w:p>
    <w:p w14:paraId="022CE2A0"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39</w:t>
      </w:r>
      <w:r w:rsidRPr="00FF5D90">
        <w:rPr>
          <w:rStyle w:val="HideTWBExt"/>
          <w:b w:val="0"/>
        </w:rPr>
        <w:t>&lt;/NumAm&gt;</w:t>
      </w:r>
    </w:p>
    <w:p w14:paraId="0EFEC0DC"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5E397C42" w14:textId="77777777" w:rsidR="00270B93" w:rsidRPr="00725A21" w:rsidRDefault="00270B93" w:rsidP="00270B93">
      <w:pPr>
        <w:pStyle w:val="NormalBold"/>
      </w:pPr>
      <w:r w:rsidRPr="00FF5D90">
        <w:rPr>
          <w:rStyle w:val="HideTWBExt"/>
          <w:b w:val="0"/>
        </w:rPr>
        <w:t>&lt;/RepeatBlock-By&gt;</w:t>
      </w:r>
    </w:p>
    <w:p w14:paraId="5E60D3A1"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3A3B7A8" w14:textId="77777777" w:rsidR="00270B93" w:rsidRPr="00725A21" w:rsidRDefault="00270B93" w:rsidP="00270B93">
      <w:pPr>
        <w:pStyle w:val="NormalBold"/>
      </w:pPr>
      <w:r w:rsidRPr="00FF5D90">
        <w:rPr>
          <w:rStyle w:val="HideTWBExt"/>
          <w:b w:val="0"/>
        </w:rPr>
        <w:t>&lt;Article&gt;</w:t>
      </w:r>
      <w:r w:rsidRPr="00725A21">
        <w:t>Punkt 50</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F0C7F3F" w14:textId="77777777" w:rsidTr="00FA282E">
        <w:trPr>
          <w:trHeight w:val="240"/>
          <w:jc w:val="center"/>
        </w:trPr>
        <w:tc>
          <w:tcPr>
            <w:tcW w:w="9752" w:type="dxa"/>
            <w:gridSpan w:val="2"/>
            <w:tcBorders>
              <w:top w:val="nil"/>
              <w:left w:val="nil"/>
              <w:bottom w:val="nil"/>
              <w:right w:val="nil"/>
            </w:tcBorders>
          </w:tcPr>
          <w:p w14:paraId="7AC97EA5" w14:textId="77777777" w:rsidR="00270B93" w:rsidRPr="00725A21" w:rsidRDefault="00270B93" w:rsidP="00FA282E"/>
        </w:tc>
      </w:tr>
      <w:tr w:rsidR="00270B93" w:rsidRPr="00725A21" w14:paraId="56BA4BC7" w14:textId="77777777" w:rsidTr="00FA282E">
        <w:trPr>
          <w:trHeight w:val="240"/>
          <w:jc w:val="center"/>
        </w:trPr>
        <w:tc>
          <w:tcPr>
            <w:tcW w:w="4876" w:type="dxa"/>
            <w:tcBorders>
              <w:top w:val="nil"/>
              <w:left w:val="nil"/>
              <w:bottom w:val="nil"/>
              <w:right w:val="nil"/>
            </w:tcBorders>
            <w:hideMark/>
          </w:tcPr>
          <w:p w14:paraId="3D7A5EBE"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A91641C" w14:textId="77777777" w:rsidR="00270B93" w:rsidRPr="00725A21" w:rsidRDefault="00270B93" w:rsidP="00FA282E">
            <w:pPr>
              <w:pStyle w:val="AmColumnHeading"/>
            </w:pPr>
            <w:r w:rsidRPr="00725A21">
              <w:t>Ändringsförslag</w:t>
            </w:r>
          </w:p>
        </w:tc>
      </w:tr>
      <w:tr w:rsidR="00270B93" w:rsidRPr="00725A21" w14:paraId="6ECFDCE9" w14:textId="77777777" w:rsidTr="00FA282E">
        <w:trPr>
          <w:jc w:val="center"/>
        </w:trPr>
        <w:tc>
          <w:tcPr>
            <w:tcW w:w="4876" w:type="dxa"/>
            <w:tcBorders>
              <w:top w:val="nil"/>
              <w:left w:val="nil"/>
              <w:bottom w:val="nil"/>
              <w:right w:val="nil"/>
            </w:tcBorders>
            <w:hideMark/>
          </w:tcPr>
          <w:p w14:paraId="43FA07AE" w14:textId="77777777" w:rsidR="00270B93" w:rsidRPr="00725A21" w:rsidRDefault="00270B93" w:rsidP="00FA282E">
            <w:pPr>
              <w:pStyle w:val="Normal6a"/>
            </w:pPr>
            <w:r w:rsidRPr="00725A21">
              <w:t>50.</w:t>
            </w:r>
            <w:r w:rsidRPr="00725A21">
              <w:tab/>
              <w:t xml:space="preserve">Europaparlamentet noterar att en tillfredsställande könsfördelning i ledande befattningar uppnåddes 2024 och 2025 (fyra kvinnor och fem män) genom utnämningar till mellanchefsnivå och högre chefsnivå av det underrepresenterade könet. Parlamentet konstaterar, när det gäller den geografiska balansen, att </w:t>
            </w:r>
            <w:r w:rsidRPr="00725A21">
              <w:rPr>
                <w:b/>
                <w:i/>
              </w:rPr>
              <w:t>samtliga</w:t>
            </w:r>
            <w:r w:rsidRPr="00725A21">
              <w:t xml:space="preserve"> 26 </w:t>
            </w:r>
            <w:r w:rsidRPr="00725A21">
              <w:rPr>
                <w:b/>
                <w:i/>
              </w:rPr>
              <w:t>medlemsstater som deltar i Eppo</w:t>
            </w:r>
            <w:r w:rsidRPr="00725A21">
              <w:t xml:space="preserve"> är representerade bland dess personal, även om vissa nationaliteter är mer företrädda än andra. Parlamentet uppmanar Eppo att slutföra sin strategi för mångfald och inkludering, vars genomförande beslutades 2023.</w:t>
            </w:r>
          </w:p>
        </w:tc>
        <w:tc>
          <w:tcPr>
            <w:tcW w:w="4876" w:type="dxa"/>
            <w:tcBorders>
              <w:top w:val="nil"/>
              <w:left w:val="nil"/>
              <w:bottom w:val="nil"/>
              <w:right w:val="nil"/>
            </w:tcBorders>
            <w:hideMark/>
          </w:tcPr>
          <w:p w14:paraId="6A0577BF" w14:textId="77777777" w:rsidR="00270B93" w:rsidRPr="00725A21" w:rsidRDefault="00270B93" w:rsidP="00FA282E">
            <w:pPr>
              <w:pStyle w:val="Normal6a"/>
            </w:pPr>
            <w:r w:rsidRPr="00725A21">
              <w:t>50.</w:t>
            </w:r>
            <w:r w:rsidRPr="00725A21">
              <w:tab/>
              <w:t xml:space="preserve">Europaparlamentet noterar att en tillfredsställande könsfördelning i ledande befattningar uppnåddes 2024 och 2025 (fyra kvinnor och fem män) genom utnämningar till mellanchefsnivå och högre chefsnivå av det underrepresenterade könet. Parlamentet konstaterar, när det gäller den geografiska balansen, att 26 </w:t>
            </w:r>
            <w:r w:rsidRPr="00725A21">
              <w:rPr>
                <w:b/>
                <w:i/>
              </w:rPr>
              <w:t>EU-nationaliteter</w:t>
            </w:r>
            <w:r w:rsidRPr="00725A21">
              <w:t xml:space="preserve"> är representerade bland dess personal </w:t>
            </w:r>
            <w:r w:rsidRPr="00725A21">
              <w:rPr>
                <w:b/>
                <w:i/>
              </w:rPr>
              <w:t>i varierande utsträckning</w:t>
            </w:r>
            <w:r w:rsidRPr="00725A21">
              <w:t>, även om vissa nationaliteter är mer företrädda än andra. Parlamentet uppmanar Eppo att slutföra sin strategi för mångfald och inkludering, vars genomförande beslutades 2023.</w:t>
            </w:r>
          </w:p>
        </w:tc>
      </w:tr>
    </w:tbl>
    <w:p w14:paraId="375AC08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F987B1F" w14:textId="77777777" w:rsidR="00270B93" w:rsidRPr="00725A21" w:rsidRDefault="00270B93" w:rsidP="00270B93">
      <w:r w:rsidRPr="00FF5D90">
        <w:rPr>
          <w:rStyle w:val="HideTWBExt"/>
        </w:rPr>
        <w:t>&lt;/Amend&gt;</w:t>
      </w:r>
    </w:p>
    <w:p w14:paraId="5347165F"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40</w:t>
      </w:r>
      <w:r w:rsidRPr="00FF5D90">
        <w:rPr>
          <w:rStyle w:val="HideTWBExt"/>
          <w:b w:val="0"/>
        </w:rPr>
        <w:t>&lt;/NumAm&gt;</w:t>
      </w:r>
    </w:p>
    <w:p w14:paraId="69320BBB"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3FF9013D" w14:textId="77777777" w:rsidR="00270B93" w:rsidRPr="00725A21" w:rsidRDefault="00270B93" w:rsidP="00270B93">
      <w:pPr>
        <w:pStyle w:val="NormalBold"/>
      </w:pPr>
      <w:r w:rsidRPr="00FF5D90">
        <w:rPr>
          <w:rStyle w:val="HideTWBExt"/>
          <w:b w:val="0"/>
        </w:rPr>
        <w:t>&lt;/RepeatBlock-By&gt;</w:t>
      </w:r>
    </w:p>
    <w:p w14:paraId="4EB1681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6F3EA0B" w14:textId="77777777" w:rsidR="00270B93" w:rsidRPr="00725A21" w:rsidRDefault="00270B93" w:rsidP="00270B93">
      <w:pPr>
        <w:pStyle w:val="NormalBold"/>
      </w:pPr>
      <w:r w:rsidRPr="00FF5D90">
        <w:rPr>
          <w:rStyle w:val="HideTWBExt"/>
          <w:b w:val="0"/>
        </w:rPr>
        <w:t>&lt;Article&gt;</w:t>
      </w:r>
      <w:r w:rsidRPr="00725A21">
        <w:t>Punkt 52</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0E6D616" w14:textId="77777777" w:rsidTr="00FA282E">
        <w:trPr>
          <w:trHeight w:val="240"/>
          <w:jc w:val="center"/>
        </w:trPr>
        <w:tc>
          <w:tcPr>
            <w:tcW w:w="9752" w:type="dxa"/>
            <w:gridSpan w:val="2"/>
            <w:tcBorders>
              <w:top w:val="nil"/>
              <w:left w:val="nil"/>
              <w:bottom w:val="nil"/>
              <w:right w:val="nil"/>
            </w:tcBorders>
          </w:tcPr>
          <w:p w14:paraId="566662BD" w14:textId="77777777" w:rsidR="00270B93" w:rsidRPr="00725A21" w:rsidRDefault="00270B93" w:rsidP="00FA282E"/>
        </w:tc>
      </w:tr>
      <w:tr w:rsidR="00270B93" w:rsidRPr="00725A21" w14:paraId="5F444646" w14:textId="77777777" w:rsidTr="00FA282E">
        <w:trPr>
          <w:trHeight w:val="240"/>
          <w:jc w:val="center"/>
        </w:trPr>
        <w:tc>
          <w:tcPr>
            <w:tcW w:w="4876" w:type="dxa"/>
            <w:tcBorders>
              <w:top w:val="nil"/>
              <w:left w:val="nil"/>
              <w:bottom w:val="nil"/>
              <w:right w:val="nil"/>
            </w:tcBorders>
            <w:hideMark/>
          </w:tcPr>
          <w:p w14:paraId="22AFD346"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E48F0A2" w14:textId="77777777" w:rsidR="00270B93" w:rsidRPr="00725A21" w:rsidRDefault="00270B93" w:rsidP="00FA282E">
            <w:pPr>
              <w:pStyle w:val="AmColumnHeading"/>
            </w:pPr>
            <w:r w:rsidRPr="00725A21">
              <w:t>Ändringsförslag</w:t>
            </w:r>
          </w:p>
        </w:tc>
      </w:tr>
      <w:tr w:rsidR="00270B93" w:rsidRPr="00725A21" w14:paraId="15008AE0" w14:textId="77777777" w:rsidTr="00FA282E">
        <w:trPr>
          <w:jc w:val="center"/>
        </w:trPr>
        <w:tc>
          <w:tcPr>
            <w:tcW w:w="4876" w:type="dxa"/>
            <w:tcBorders>
              <w:top w:val="nil"/>
              <w:left w:val="nil"/>
              <w:bottom w:val="nil"/>
              <w:right w:val="nil"/>
            </w:tcBorders>
            <w:hideMark/>
          </w:tcPr>
          <w:p w14:paraId="5948D9F3" w14:textId="77777777" w:rsidR="00270B93" w:rsidRPr="00725A21" w:rsidRDefault="00270B93" w:rsidP="00FA282E">
            <w:pPr>
              <w:pStyle w:val="Normal6a"/>
            </w:pPr>
            <w:r w:rsidRPr="00725A21">
              <w:t>52.</w:t>
            </w:r>
            <w:r w:rsidRPr="00725A21">
              <w:tab/>
              <w:t>Europaparlamentet understryker att Eppo hade angett ett mål om totalt 172 europeiska delegerade åklagare som skulle vara utnämnda före utgången av 2024, utan att beakta eventuella ytterligare behov till följd av utvidgningen till Polen och Sverige. Parlamentet påpekar att unionens budgetmyndighet endast gick med på att öka antalet europeiska delegerade åklagare från 140 till 166 i samband med tilldelningen av 24 europeiska delegerade åklagare till Polen och 2 till Sverige. Parlamentet betonar att unionens budgetmyndighet fortsatt att bevilja resurser för att täcka de europeiska delegerade åklagarnas ersättning motsvarande 80 % av lönen i lönegrad AD9, i stället för 100 % av AD9-lönen, i enlighet med Eppos beslut att göra befattningen mer attraktiv för erfarna åklagare på hög nivå med den långvariga yrkeserfarenhet som krävs för att hantera Eppos komplexa ärenden. Parlamentet konstaterar att Eppo, till följd av de finansiella begränsningar som denna resursbrist medför, vid utgången av 2024, utöver de två europeiska delegerade åklagarna i Sverige, endast kunde sätta in åtta europeiska delegerade åklagare i Polen (i stället för de 24 som behövdes) samt 156 europeiska delegerade åklagare i de övriga återstående medlemsstaterna. Parlamentet uppmanar kommissionen att bedöma situationen mot bakgrund av den ökande arbetsbördan och ärendenas känsliga karaktär samt att rapportera till parlamentet om resultaten av denna bedömning och om möjliga lösningar för att täcka denna ekonomiska klyfta.</w:t>
            </w:r>
          </w:p>
        </w:tc>
        <w:tc>
          <w:tcPr>
            <w:tcW w:w="4876" w:type="dxa"/>
            <w:tcBorders>
              <w:top w:val="nil"/>
              <w:left w:val="nil"/>
              <w:bottom w:val="nil"/>
              <w:right w:val="nil"/>
            </w:tcBorders>
            <w:hideMark/>
          </w:tcPr>
          <w:p w14:paraId="5ADE160B" w14:textId="77777777" w:rsidR="00270B93" w:rsidRPr="00725A21" w:rsidRDefault="00270B93" w:rsidP="00FA282E">
            <w:pPr>
              <w:pStyle w:val="Normal6a"/>
            </w:pPr>
            <w:r w:rsidRPr="00725A21">
              <w:t>52.</w:t>
            </w:r>
            <w:r w:rsidRPr="00725A21">
              <w:tab/>
              <w:t xml:space="preserve">Europaparlamentet understryker att Eppo hade angett ett mål om totalt 172 europeiska delegerade åklagare som skulle vara utnämnda före utgången av 2024, utan att beakta eventuella ytterligare behov till följd av utvidgningen till Polen och Sverige. Parlamentet påpekar att unionens budgetmyndighet endast gick med på att öka antalet europeiska delegerade åklagare från 140 till 166 i samband med tilldelningen av 24 europeiska delegerade åklagare till Polen och 2 till Sverige. Parlamentet betonar att unionens budgetmyndighet fortsatt att bevilja resurser för att täcka de europeiska delegerade åklagarnas ersättning motsvarande 80 % av lönen i lönegrad AD9, i stället för 100 % av AD9-lönen, i enlighet med Eppos beslut att göra befattningen mer attraktiv för erfarna åklagare på hög nivå med den långvariga yrkeserfarenhet som krävs för att hantera Eppos komplexa ärenden. Parlamentet konstaterar att Eppo, till följd av de finansiella begränsningar som denna resursbrist medför, vid utgången av 2024, utöver de två europeiska delegerade åklagarna i Sverige, endast kunde sätta in åtta europeiska delegerade åklagare i Polen (i stället för de 24 som behövdes) samt 156 europeiska delegerade åklagare i de övriga återstående medlemsstaterna. </w:t>
            </w:r>
            <w:r w:rsidRPr="00725A21">
              <w:rPr>
                <w:b/>
                <w:i/>
              </w:rPr>
              <w:t>Parlamentet noterar att en minskning av integreringen av ytterligare europeiska delegerade åklagare negativt påverkar Eppos kapacitet att leda det stigande antalet utredningar och åtal. Parlamentet noterar vidare att finansieringsunderskottet har lett till att Eppos investeringar i ärendehanteringssystemet har minskats eller skjutits upp, vilket har hindrat myndigheten från att förbättra sin förmåga att leda gränsöverskridande utredningar.</w:t>
            </w:r>
            <w:r w:rsidRPr="00725A21">
              <w:t xml:space="preserve"> Parlamentet uppmanar kommissionen att bedöma situationen mot bakgrund av den ökande arbetsbördan och ärendenas känsliga karaktär samt att rapportera till parlamentet om resultaten av denna bedömning och om möjliga lösningar för att täcka denna ekonomiska klyfta.</w:t>
            </w:r>
          </w:p>
        </w:tc>
      </w:tr>
    </w:tbl>
    <w:p w14:paraId="50DC75E9"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4A450E0" w14:textId="77777777" w:rsidR="00270B93" w:rsidRPr="00725A21" w:rsidRDefault="00270B93" w:rsidP="00270B93">
      <w:r w:rsidRPr="00FF5D90">
        <w:rPr>
          <w:rStyle w:val="HideTWBExt"/>
        </w:rPr>
        <w:t>&lt;/Amend&gt;</w:t>
      </w:r>
    </w:p>
    <w:p w14:paraId="1EFD22AF"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41</w:t>
      </w:r>
      <w:r w:rsidRPr="00FF5D90">
        <w:rPr>
          <w:rStyle w:val="HideTWBExt"/>
          <w:b w:val="0"/>
        </w:rPr>
        <w:t>&lt;/NumAm&gt;</w:t>
      </w:r>
    </w:p>
    <w:p w14:paraId="70285150"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55C45DAD" w14:textId="77777777" w:rsidR="00270B93" w:rsidRPr="00725A21" w:rsidRDefault="00270B93" w:rsidP="00270B93">
      <w:pPr>
        <w:pStyle w:val="NormalBold"/>
      </w:pPr>
      <w:r w:rsidRPr="00FF5D90">
        <w:rPr>
          <w:rStyle w:val="HideTWBExt"/>
          <w:b w:val="0"/>
        </w:rPr>
        <w:t>&lt;/RepeatBlock-By&gt;</w:t>
      </w:r>
    </w:p>
    <w:p w14:paraId="694A9A2D"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6E099280" w14:textId="77777777" w:rsidR="00270B93" w:rsidRPr="00725A21" w:rsidRDefault="00270B93" w:rsidP="00270B93">
      <w:pPr>
        <w:pStyle w:val="NormalBold"/>
      </w:pPr>
      <w:r w:rsidRPr="00FF5D90">
        <w:rPr>
          <w:rStyle w:val="HideTWBExt"/>
          <w:b w:val="0"/>
        </w:rPr>
        <w:t>&lt;Article&gt;</w:t>
      </w:r>
      <w:r w:rsidRPr="00725A21">
        <w:t>Punkt 53</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0AF6681" w14:textId="77777777" w:rsidTr="00FA282E">
        <w:trPr>
          <w:trHeight w:val="240"/>
          <w:jc w:val="center"/>
        </w:trPr>
        <w:tc>
          <w:tcPr>
            <w:tcW w:w="9752" w:type="dxa"/>
            <w:gridSpan w:val="2"/>
            <w:tcBorders>
              <w:top w:val="nil"/>
              <w:left w:val="nil"/>
              <w:bottom w:val="nil"/>
              <w:right w:val="nil"/>
            </w:tcBorders>
          </w:tcPr>
          <w:p w14:paraId="004636C2" w14:textId="77777777" w:rsidR="00270B93" w:rsidRPr="00725A21" w:rsidRDefault="00270B93" w:rsidP="00FA282E"/>
        </w:tc>
      </w:tr>
      <w:tr w:rsidR="00270B93" w:rsidRPr="00725A21" w14:paraId="44175D6E" w14:textId="77777777" w:rsidTr="00FA282E">
        <w:trPr>
          <w:trHeight w:val="240"/>
          <w:jc w:val="center"/>
        </w:trPr>
        <w:tc>
          <w:tcPr>
            <w:tcW w:w="4876" w:type="dxa"/>
            <w:tcBorders>
              <w:top w:val="nil"/>
              <w:left w:val="nil"/>
              <w:bottom w:val="nil"/>
              <w:right w:val="nil"/>
            </w:tcBorders>
            <w:hideMark/>
          </w:tcPr>
          <w:p w14:paraId="03FC14EC"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78BB4A1E" w14:textId="77777777" w:rsidR="00270B93" w:rsidRPr="00725A21" w:rsidRDefault="00270B93" w:rsidP="00FA282E">
            <w:pPr>
              <w:pStyle w:val="AmColumnHeading"/>
            </w:pPr>
            <w:r w:rsidRPr="00725A21">
              <w:t>Ändringsförslag</w:t>
            </w:r>
          </w:p>
        </w:tc>
      </w:tr>
      <w:tr w:rsidR="00270B93" w:rsidRPr="00725A21" w14:paraId="69DDEAF4" w14:textId="77777777" w:rsidTr="00FA282E">
        <w:trPr>
          <w:jc w:val="center"/>
        </w:trPr>
        <w:tc>
          <w:tcPr>
            <w:tcW w:w="4876" w:type="dxa"/>
            <w:tcBorders>
              <w:top w:val="nil"/>
              <w:left w:val="nil"/>
              <w:bottom w:val="nil"/>
              <w:right w:val="nil"/>
            </w:tcBorders>
            <w:hideMark/>
          </w:tcPr>
          <w:p w14:paraId="4F681A9A" w14:textId="77777777" w:rsidR="00270B93" w:rsidRPr="00725A21" w:rsidRDefault="00270B93" w:rsidP="00FA282E">
            <w:pPr>
              <w:pStyle w:val="Normal6a"/>
            </w:pPr>
            <w:r w:rsidRPr="00725A21">
              <w:t>53.</w:t>
            </w:r>
            <w:r w:rsidRPr="00725A21">
              <w:tab/>
              <w:t xml:space="preserve">Europaparlamentet vidhåller att utnämningen av europeiska delegerade åklagare är ett gemensamt ansvar för Eppo och medlemsstaterna, eftersom de europeiska åklagarna nomineras av medlemsstaterna och därefter utnämns av rådet, medan europeiska delegerade åklagare nomineras av medlemsstaterna och utnämns av kollegiet. Parlamentet uppmuntrar medlemsstaterna att bidra till de europeiska delegerade åklagarnas och Eppos fullständiga oberoende. Parlamentet noterar att Eppo har strävat efter att förbättra de europeiska delegerade åklagarnas anställningsvillkor för att göra befattningen mer attraktiv, bland annat genom att anpassa deras ersättning till den som gäller för unionstjänstemän med motsvarande ansvarsnivå, i stället för 80 % av lönen för unionstjänstemän, vilket ursprungligen </w:t>
            </w:r>
            <w:r w:rsidRPr="00725A21">
              <w:rPr>
                <w:b/>
                <w:i/>
              </w:rPr>
              <w:t>föreskrevs</w:t>
            </w:r>
            <w:r w:rsidRPr="00725A21">
              <w:t xml:space="preserve">, med beaktande av att den nationella lönen för de mest erfarna nationella åklagarna </w:t>
            </w:r>
            <w:r w:rsidRPr="00725A21">
              <w:rPr>
                <w:b/>
                <w:i/>
              </w:rPr>
              <w:t>ofta</w:t>
            </w:r>
            <w:r w:rsidRPr="00725A21">
              <w:t xml:space="preserve"> var högre än den ersättning som erbjöds för befattningen som europeisk delegerad åklagare. Detta har föranlett Eppo att ingripa för att säkerställa tillämpningen av artikel 16.1 i anställningsvillkoren för europeiska delegerade åklagare, som föreskriver att ett tilläggsbelopp ska utgå när den totala nettoersättningen understiger den nationella lönen, så att ersättningen motsvarar den tidigare nivån. Parlamentet upprepar sin uppmaning att förutse en tydlig karriärutvecklingsväg för de europeiska delegerade åklagarna samt mer förmånliga administrativa bestämmelser om social trygghet och sjukförsäkring. Parlamentet insisterar på inrättandet av en särskild status för europeiska delegerade åklagare, i överensstämmelse med deras rättsliga funktion, och uppmanar kommissionen att i detta syfte lägga fram förslag till ändringar av förordning (EU) 2017/1939 i samband med den kommande översynen, som även bör omfatta frågan om det fortsatt olösta glappet i fråga om social trygghet och sjukförsäkringsskydd för europeiska delegerade åklagare, vilket ännu inte har åtgärdats av samtliga medlemsstater genom lagstiftningsåtgärder eller administrativa arrangemang, trots att sådana åtgärder är obligatoriska enligt förordning (EU) 2017/1939.</w:t>
            </w:r>
          </w:p>
        </w:tc>
        <w:tc>
          <w:tcPr>
            <w:tcW w:w="4876" w:type="dxa"/>
            <w:tcBorders>
              <w:top w:val="nil"/>
              <w:left w:val="nil"/>
              <w:bottom w:val="nil"/>
              <w:right w:val="nil"/>
            </w:tcBorders>
            <w:hideMark/>
          </w:tcPr>
          <w:p w14:paraId="67D17762" w14:textId="77777777" w:rsidR="00270B93" w:rsidRPr="00725A21" w:rsidRDefault="00270B93" w:rsidP="00FA282E">
            <w:pPr>
              <w:pStyle w:val="Normal6a"/>
            </w:pPr>
            <w:r w:rsidRPr="00725A21">
              <w:t>53.</w:t>
            </w:r>
            <w:r w:rsidRPr="00725A21">
              <w:tab/>
              <w:t xml:space="preserve">Europaparlamentet vidhåller att utnämningen av europeiska delegerade åklagare är ett gemensamt ansvar för Eppo och medlemsstaterna, eftersom de europeiska åklagarna nomineras av medlemsstaterna och därefter utnämns av rådet, medan europeiska delegerade åklagare nomineras av medlemsstaterna och utnämns av kollegiet. Parlamentet uppmuntrar medlemsstaterna att bidra till de europeiska delegerade åklagarnas och Eppos fullständiga oberoende. Parlamentet noterar att Eppo har strävat efter att förbättra de europeiska delegerade åklagarnas anställningsvillkor för att göra befattningen mer attraktiv, bland annat genom att anpassa deras ersättning till den som gäller för unionstjänstemän med motsvarande ansvarsnivå </w:t>
            </w:r>
            <w:r w:rsidRPr="00725A21">
              <w:rPr>
                <w:b/>
                <w:i/>
              </w:rPr>
              <w:t>(AD9)</w:t>
            </w:r>
            <w:r w:rsidRPr="00725A21">
              <w:t xml:space="preserve">, i stället för 80 % av lönen för unionstjänstemän, vilket ursprungligen </w:t>
            </w:r>
            <w:r w:rsidRPr="00725A21">
              <w:rPr>
                <w:b/>
                <w:bCs/>
                <w:i/>
                <w:iCs/>
              </w:rPr>
              <w:t>hade beslutats av kommissionen</w:t>
            </w:r>
            <w:r w:rsidRPr="00725A21">
              <w:t xml:space="preserve">, med beaktande av att </w:t>
            </w:r>
            <w:r w:rsidRPr="00725A21">
              <w:rPr>
                <w:b/>
                <w:bCs/>
                <w:i/>
                <w:iCs/>
              </w:rPr>
              <w:t xml:space="preserve">karriärutvecklingen för europeiska delegerade åklagare i de nationella systemen förblir oklar och att </w:t>
            </w:r>
            <w:r w:rsidRPr="00725A21">
              <w:t xml:space="preserve">den nationella lönen för de mest erfarna nationella åklagarna </w:t>
            </w:r>
            <w:r w:rsidRPr="00725A21">
              <w:rPr>
                <w:b/>
                <w:bCs/>
                <w:i/>
                <w:iCs/>
              </w:rPr>
              <w:t>i flera fall</w:t>
            </w:r>
            <w:r w:rsidRPr="00725A21">
              <w:t xml:space="preserve"> var högre än den ersättning som erbjöds för befattningen som europeisk delegerad åklagare. Detta har föranlett Eppo att ingripa för att säkerställa tillämpningen av artikel 16.1 i anställningsvillkoren för europeiska delegerade åklagare, som föreskriver att ett tilläggsbelopp ska utgå när den totala nettoersättningen understiger den nationella lönen, så att ersättningen motsvarar den tidigare nivån. Parlamentet upprepar sin uppmaning att förutse en tydlig karriärutvecklingsväg för de europeiska delegerade åklagarna samt mer förmånliga administrativa bestämmelser om social trygghet och sjukförsäkring. Parlamentet insisterar på inrättandet av en särskild status för europeiska delegerade åklagare, i överensstämmelse med deras rättsliga funktion, och uppmanar kommissionen att i detta syfte lägga fram förslag till ändringar av förordning (EU) 2017/1939 i samband med den kommande översynen, som även bör omfatta frågan om det fortsatt olösta glappet i fråga om social trygghet och sjukförsäkringsskydd för europeiska delegerade åklagare, vilket ännu inte har åtgärdats av samtliga medlemsstater genom lagstiftningsåtgärder eller administrativa arrangemang, trots att sådana åtgärder är obligatoriska enligt förordning (EU) 2017/1939.</w:t>
            </w:r>
          </w:p>
        </w:tc>
      </w:tr>
    </w:tbl>
    <w:p w14:paraId="018B7241"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DAAD265" w14:textId="77777777" w:rsidR="00270B93" w:rsidRPr="00725A21" w:rsidRDefault="00270B93" w:rsidP="00270B93">
      <w:r w:rsidRPr="00FF5D90">
        <w:rPr>
          <w:rStyle w:val="HideTWBExt"/>
        </w:rPr>
        <w:t>&lt;/Amend&gt;</w:t>
      </w:r>
    </w:p>
    <w:p w14:paraId="36D9DDBC"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42</w:t>
      </w:r>
      <w:r w:rsidRPr="00FF5D90">
        <w:rPr>
          <w:rStyle w:val="HideTWBExt"/>
          <w:b w:val="0"/>
        </w:rPr>
        <w:t>&lt;/NumAm&gt;</w:t>
      </w:r>
    </w:p>
    <w:p w14:paraId="5F1C3A61" w14:textId="77777777" w:rsidR="00270B93" w:rsidRPr="00725A21" w:rsidRDefault="00270B93" w:rsidP="00270B93">
      <w:pPr>
        <w:pStyle w:val="NormalBold"/>
      </w:pPr>
      <w:r w:rsidRPr="00FF5D90">
        <w:rPr>
          <w:rStyle w:val="HideTWBExt"/>
          <w:b w:val="0"/>
        </w:rPr>
        <w:t>&lt;RepeatBlock-By&gt;&lt;Members&gt;</w:t>
      </w:r>
      <w:r w:rsidRPr="00725A21">
        <w:t>Gilles Boyer, Olivier Chastel, Vlad Vasile-Voiculescu, Michal Wiezik</w:t>
      </w:r>
      <w:r w:rsidRPr="00FF5D90">
        <w:rPr>
          <w:rStyle w:val="HideTWBExt"/>
          <w:b w:val="0"/>
        </w:rPr>
        <w:t>&lt;/Members&gt;</w:t>
      </w:r>
    </w:p>
    <w:p w14:paraId="58F88735" w14:textId="77777777" w:rsidR="00270B93" w:rsidRPr="00725A21" w:rsidRDefault="00270B93" w:rsidP="00270B93">
      <w:pPr>
        <w:pStyle w:val="NormalBold"/>
      </w:pPr>
      <w:r w:rsidRPr="00FF5D90">
        <w:rPr>
          <w:rStyle w:val="HideTWBExt"/>
          <w:b w:val="0"/>
        </w:rPr>
        <w:t>&lt;/RepeatBlock-By&gt;</w:t>
      </w:r>
    </w:p>
    <w:p w14:paraId="5167F2A4"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BD4571F" w14:textId="77777777" w:rsidR="00270B93" w:rsidRPr="00725A21" w:rsidRDefault="00270B93" w:rsidP="00270B93">
      <w:pPr>
        <w:pStyle w:val="NormalBold"/>
      </w:pPr>
      <w:r w:rsidRPr="00FF5D90">
        <w:rPr>
          <w:rStyle w:val="HideTWBExt"/>
          <w:b w:val="0"/>
        </w:rPr>
        <w:t>&lt;Article&gt;</w:t>
      </w:r>
      <w:r w:rsidRPr="00725A21">
        <w:t>Punkt 54</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AD28754" w14:textId="77777777" w:rsidTr="00FA282E">
        <w:trPr>
          <w:trHeight w:val="240"/>
          <w:jc w:val="center"/>
        </w:trPr>
        <w:tc>
          <w:tcPr>
            <w:tcW w:w="9752" w:type="dxa"/>
            <w:gridSpan w:val="2"/>
            <w:tcBorders>
              <w:top w:val="nil"/>
              <w:left w:val="nil"/>
              <w:bottom w:val="nil"/>
              <w:right w:val="nil"/>
            </w:tcBorders>
          </w:tcPr>
          <w:p w14:paraId="3C1EF610" w14:textId="77777777" w:rsidR="00270B93" w:rsidRPr="00725A21" w:rsidRDefault="00270B93" w:rsidP="00FA282E"/>
        </w:tc>
      </w:tr>
      <w:tr w:rsidR="00270B93" w:rsidRPr="00725A21" w14:paraId="05446B71" w14:textId="77777777" w:rsidTr="00FA282E">
        <w:trPr>
          <w:trHeight w:val="240"/>
          <w:jc w:val="center"/>
        </w:trPr>
        <w:tc>
          <w:tcPr>
            <w:tcW w:w="4876" w:type="dxa"/>
            <w:tcBorders>
              <w:top w:val="nil"/>
              <w:left w:val="nil"/>
              <w:bottom w:val="nil"/>
              <w:right w:val="nil"/>
            </w:tcBorders>
            <w:hideMark/>
          </w:tcPr>
          <w:p w14:paraId="499E47E1"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8385C93" w14:textId="77777777" w:rsidR="00270B93" w:rsidRPr="00725A21" w:rsidRDefault="00270B93" w:rsidP="00FA282E">
            <w:pPr>
              <w:pStyle w:val="AmColumnHeading"/>
            </w:pPr>
            <w:r w:rsidRPr="00725A21">
              <w:t>Ändringsförslag</w:t>
            </w:r>
          </w:p>
        </w:tc>
      </w:tr>
      <w:tr w:rsidR="00270B93" w:rsidRPr="00725A21" w14:paraId="10176F87" w14:textId="77777777" w:rsidTr="00FA282E">
        <w:trPr>
          <w:jc w:val="center"/>
        </w:trPr>
        <w:tc>
          <w:tcPr>
            <w:tcW w:w="4876" w:type="dxa"/>
            <w:tcBorders>
              <w:top w:val="nil"/>
              <w:left w:val="nil"/>
              <w:bottom w:val="nil"/>
              <w:right w:val="nil"/>
            </w:tcBorders>
            <w:hideMark/>
          </w:tcPr>
          <w:p w14:paraId="2CDA8114" w14:textId="77777777" w:rsidR="00270B93" w:rsidRPr="00725A21" w:rsidRDefault="00270B93" w:rsidP="00FA282E">
            <w:pPr>
              <w:pStyle w:val="Normal6a"/>
            </w:pPr>
            <w:r w:rsidRPr="00725A21">
              <w:t>54.</w:t>
            </w:r>
            <w:r w:rsidRPr="00725A21">
              <w:tab/>
              <w:t xml:space="preserve">Europaparlamentet har förståelse för att Eppo under 2024 valde att genomföra en </w:t>
            </w:r>
            <w:r w:rsidRPr="00725A21">
              <w:rPr>
                <w:b/>
                <w:i/>
              </w:rPr>
              <w:t xml:space="preserve">intern </w:t>
            </w:r>
            <w:r w:rsidRPr="00725A21">
              <w:t xml:space="preserve">personalnöjdhetsundersökning </w:t>
            </w:r>
            <w:r w:rsidRPr="00725A21">
              <w:rPr>
                <w:b/>
                <w:i/>
              </w:rPr>
              <w:t>i stället för att anlita</w:t>
            </w:r>
            <w:r w:rsidRPr="00725A21">
              <w:t xml:space="preserve"> en extern </w:t>
            </w:r>
            <w:r w:rsidRPr="00725A21">
              <w:rPr>
                <w:b/>
                <w:i/>
              </w:rPr>
              <w:t>och kostsam</w:t>
            </w:r>
            <w:r w:rsidRPr="00725A21">
              <w:t xml:space="preserve"> leverantör inom ramen för det befintliga ramavtalet</w:t>
            </w:r>
            <w:r w:rsidRPr="00725A21">
              <w:rPr>
                <w:b/>
                <w:i/>
              </w:rPr>
              <w:t>, men beklagar avsaknaden av medverkan från personalkommittén, vilket hade varit lämpligare. Parlamentet noterar att</w:t>
            </w:r>
            <w:r w:rsidRPr="00725A21">
              <w:t xml:space="preserve"> återkommande problem upprepade gånger togs upp av personalen </w:t>
            </w:r>
            <w:r w:rsidRPr="00725A21">
              <w:rPr>
                <w:b/>
                <w:i/>
              </w:rPr>
              <w:t>i undersökningen</w:t>
            </w:r>
            <w:r w:rsidRPr="00725A21">
              <w:t>, främst med fokus på balansen mellan arbete och privatliv samt tolkningen av möjligheten till distansarbete från utlandet av familjeskäl eller personliga skäl. Parlamentet noterar vidare att Eppo anger</w:t>
            </w:r>
            <w:r w:rsidRPr="00725A21">
              <w:rPr>
                <w:b/>
                <w:i/>
              </w:rPr>
              <w:t xml:space="preserve"> sin strikta ordning</w:t>
            </w:r>
            <w:r w:rsidRPr="00725A21">
              <w:t xml:space="preserve"> för distansarbete </w:t>
            </w:r>
            <w:r w:rsidRPr="00725A21">
              <w:rPr>
                <w:b/>
                <w:i/>
              </w:rPr>
              <w:t>som en av de möjliga faktorerna</w:t>
            </w:r>
            <w:r w:rsidRPr="00725A21">
              <w:t xml:space="preserve"> som avskräcker från rekrytering, och uppmuntrar Eppo att ytterligare undersöka </w:t>
            </w:r>
            <w:r w:rsidRPr="00725A21">
              <w:rPr>
                <w:b/>
                <w:i/>
              </w:rPr>
              <w:t>alternativa lösningar</w:t>
            </w:r>
            <w:r w:rsidRPr="00725A21">
              <w:t xml:space="preserve"> som, utan att </w:t>
            </w:r>
            <w:r w:rsidRPr="00725A21">
              <w:rPr>
                <w:b/>
                <w:i/>
              </w:rPr>
              <w:t>äventyra</w:t>
            </w:r>
            <w:r w:rsidRPr="00725A21">
              <w:t xml:space="preserve"> effektiviteten i dess arbetsmetoder eller ifrågasätta organisationskulturen, skulle kunna </w:t>
            </w:r>
            <w:r w:rsidRPr="00725A21">
              <w:rPr>
                <w:b/>
                <w:i/>
              </w:rPr>
              <w:t>erbjuda en ökad grad av</w:t>
            </w:r>
            <w:r w:rsidRPr="00725A21">
              <w:t xml:space="preserve"> självständighet och därigenom </w:t>
            </w:r>
            <w:r w:rsidRPr="00725A21">
              <w:rPr>
                <w:b/>
                <w:i/>
              </w:rPr>
              <w:t>bidra till en högre nivå av personalnöjdhet</w:t>
            </w:r>
            <w:r w:rsidRPr="00725A21">
              <w:t>.</w:t>
            </w:r>
          </w:p>
        </w:tc>
        <w:tc>
          <w:tcPr>
            <w:tcW w:w="4876" w:type="dxa"/>
            <w:tcBorders>
              <w:top w:val="nil"/>
              <w:left w:val="nil"/>
              <w:bottom w:val="nil"/>
              <w:right w:val="nil"/>
            </w:tcBorders>
            <w:hideMark/>
          </w:tcPr>
          <w:p w14:paraId="5596AA7D" w14:textId="77777777" w:rsidR="00270B93" w:rsidRPr="00725A21" w:rsidRDefault="00270B93" w:rsidP="00FA282E">
            <w:pPr>
              <w:pStyle w:val="Normal6a"/>
            </w:pPr>
            <w:r w:rsidRPr="00725A21">
              <w:t>54.</w:t>
            </w:r>
            <w:r w:rsidRPr="00725A21">
              <w:tab/>
              <w:t xml:space="preserve">Europaparlamentet har förståelse för att Eppo under 2024 valde att </w:t>
            </w:r>
            <w:r w:rsidRPr="00725A21">
              <w:rPr>
                <w:b/>
                <w:bCs/>
                <w:i/>
                <w:iCs/>
              </w:rPr>
              <w:t xml:space="preserve">inte </w:t>
            </w:r>
            <w:r w:rsidRPr="00725A21">
              <w:t xml:space="preserve">genomföra en personalnöjdhetsundersökning </w:t>
            </w:r>
            <w:r w:rsidRPr="00725A21">
              <w:rPr>
                <w:b/>
                <w:bCs/>
                <w:i/>
                <w:iCs/>
              </w:rPr>
              <w:t xml:space="preserve">eftersom anlitandet av </w:t>
            </w:r>
            <w:r w:rsidRPr="00725A21">
              <w:t>en extern leverantör inom ramen för det befintliga ramavtalet</w:t>
            </w:r>
            <w:r w:rsidRPr="00725A21">
              <w:rPr>
                <w:b/>
                <w:bCs/>
                <w:i/>
                <w:iCs/>
              </w:rPr>
              <w:t xml:space="preserve"> skulle ha varit kostsamt, men beaktade personalkommitténs tidigare undersökning vad gäller </w:t>
            </w:r>
            <w:r w:rsidRPr="00725A21">
              <w:t xml:space="preserve">återkommande problem </w:t>
            </w:r>
            <w:r w:rsidRPr="00725A21">
              <w:rPr>
                <w:b/>
                <w:bCs/>
                <w:i/>
                <w:iCs/>
              </w:rPr>
              <w:t>som</w:t>
            </w:r>
            <w:r w:rsidRPr="00725A21">
              <w:t xml:space="preserve"> upprepade gånger togs upp av personalen, främst med fokus på balansen mellan arbete och privatliv samt tolkningen av möjligheten till distansarbete från utlandet av familjeskäl eller personliga skäl. Parlamentet noterar vidare att Eppo anger </w:t>
            </w:r>
            <w:r w:rsidRPr="00725A21">
              <w:rPr>
                <w:b/>
                <w:i/>
              </w:rPr>
              <w:t xml:space="preserve">att reglerna </w:t>
            </w:r>
            <w:r w:rsidRPr="00725A21">
              <w:t xml:space="preserve">för distansarbete </w:t>
            </w:r>
            <w:r w:rsidRPr="00725A21">
              <w:rPr>
                <w:b/>
                <w:bCs/>
                <w:i/>
                <w:iCs/>
              </w:rPr>
              <w:t>inte kompenserar för de faktorer</w:t>
            </w:r>
            <w:r w:rsidRPr="00725A21">
              <w:t xml:space="preserve"> som avskräcker från rekrytering </w:t>
            </w:r>
            <w:r w:rsidRPr="00725A21">
              <w:rPr>
                <w:b/>
                <w:bCs/>
                <w:i/>
                <w:iCs/>
              </w:rPr>
              <w:t>i Luxemburg</w:t>
            </w:r>
            <w:r w:rsidRPr="00725A21">
              <w:t xml:space="preserve">, och uppmuntrar Eppo att ytterligare undersöka alternativ som, utan att </w:t>
            </w:r>
            <w:r w:rsidRPr="00725A21">
              <w:rPr>
                <w:b/>
                <w:bCs/>
                <w:i/>
                <w:iCs/>
              </w:rPr>
              <w:t>undergräva</w:t>
            </w:r>
            <w:r w:rsidRPr="00725A21">
              <w:t xml:space="preserve"> effektiviteten i dess arbetsmetoder eller ifrågasätta organisationskulturen, skulle kunna </w:t>
            </w:r>
            <w:r w:rsidRPr="00725A21">
              <w:rPr>
                <w:b/>
                <w:bCs/>
                <w:i/>
                <w:iCs/>
              </w:rPr>
              <w:t>öka personalens</w:t>
            </w:r>
            <w:r w:rsidRPr="00725A21">
              <w:t xml:space="preserve"> självständighet och därigenom </w:t>
            </w:r>
            <w:r w:rsidRPr="00725A21">
              <w:rPr>
                <w:b/>
                <w:bCs/>
                <w:i/>
                <w:iCs/>
              </w:rPr>
              <w:t>öka personalnöjdheten</w:t>
            </w:r>
            <w:r w:rsidRPr="00725A21">
              <w:t>.</w:t>
            </w:r>
          </w:p>
        </w:tc>
      </w:tr>
    </w:tbl>
    <w:p w14:paraId="6E1E5A0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D7052B3" w14:textId="77777777" w:rsidR="00270B93" w:rsidRPr="00725A21" w:rsidRDefault="00270B93" w:rsidP="00270B93">
      <w:r w:rsidRPr="00FF5D90">
        <w:rPr>
          <w:rStyle w:val="HideTWBExt"/>
        </w:rPr>
        <w:t>&lt;/Amend&gt;</w:t>
      </w:r>
    </w:p>
    <w:p w14:paraId="73611EDB"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43</w:t>
      </w:r>
      <w:r w:rsidRPr="00FF5D90">
        <w:rPr>
          <w:rStyle w:val="HideTWBExt"/>
          <w:b w:val="0"/>
        </w:rPr>
        <w:t>&lt;/NumAm&gt;</w:t>
      </w:r>
    </w:p>
    <w:p w14:paraId="6FE9A2EE"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711C6989" w14:textId="77777777" w:rsidR="00270B93" w:rsidRPr="00725A21" w:rsidRDefault="00270B93" w:rsidP="00270B93">
      <w:pPr>
        <w:pStyle w:val="NormalBold"/>
      </w:pPr>
      <w:r w:rsidRPr="00FF5D90">
        <w:rPr>
          <w:rStyle w:val="HideTWBExt"/>
          <w:b w:val="0"/>
        </w:rPr>
        <w:t>&lt;/RepeatBlock-By&gt;</w:t>
      </w:r>
    </w:p>
    <w:p w14:paraId="6A09AE51"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0715BE1" w14:textId="77777777" w:rsidR="00270B93" w:rsidRPr="00725A21" w:rsidRDefault="00270B93" w:rsidP="00270B93">
      <w:pPr>
        <w:pStyle w:val="NormalBold"/>
      </w:pPr>
      <w:r w:rsidRPr="00FF5D90">
        <w:rPr>
          <w:rStyle w:val="HideTWBExt"/>
          <w:b w:val="0"/>
        </w:rPr>
        <w:t>&lt;Article&gt;</w:t>
      </w:r>
      <w:r w:rsidRPr="00725A21">
        <w:t>Punkt 60</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5E5F3201" w14:textId="77777777" w:rsidTr="00FA282E">
        <w:trPr>
          <w:trHeight w:val="240"/>
          <w:jc w:val="center"/>
        </w:trPr>
        <w:tc>
          <w:tcPr>
            <w:tcW w:w="9752" w:type="dxa"/>
            <w:gridSpan w:val="2"/>
            <w:tcBorders>
              <w:top w:val="nil"/>
              <w:left w:val="nil"/>
              <w:bottom w:val="nil"/>
              <w:right w:val="nil"/>
            </w:tcBorders>
          </w:tcPr>
          <w:p w14:paraId="67DE8347" w14:textId="77777777" w:rsidR="00270B93" w:rsidRPr="00725A21" w:rsidRDefault="00270B93" w:rsidP="00FA282E"/>
        </w:tc>
      </w:tr>
      <w:tr w:rsidR="00270B93" w:rsidRPr="00725A21" w14:paraId="1C880240" w14:textId="77777777" w:rsidTr="00FA282E">
        <w:trPr>
          <w:trHeight w:val="240"/>
          <w:jc w:val="center"/>
        </w:trPr>
        <w:tc>
          <w:tcPr>
            <w:tcW w:w="4876" w:type="dxa"/>
            <w:tcBorders>
              <w:top w:val="nil"/>
              <w:left w:val="nil"/>
              <w:bottom w:val="nil"/>
              <w:right w:val="nil"/>
            </w:tcBorders>
            <w:hideMark/>
          </w:tcPr>
          <w:p w14:paraId="050E29D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B677F36" w14:textId="77777777" w:rsidR="00270B93" w:rsidRPr="00725A21" w:rsidRDefault="00270B93" w:rsidP="00FA282E">
            <w:pPr>
              <w:pStyle w:val="AmColumnHeading"/>
            </w:pPr>
            <w:r w:rsidRPr="00725A21">
              <w:t>Ändringsförslag</w:t>
            </w:r>
          </w:p>
        </w:tc>
      </w:tr>
      <w:tr w:rsidR="00270B93" w:rsidRPr="00725A21" w14:paraId="6BCFE89C" w14:textId="77777777" w:rsidTr="00FA282E">
        <w:trPr>
          <w:jc w:val="center"/>
        </w:trPr>
        <w:tc>
          <w:tcPr>
            <w:tcW w:w="4876" w:type="dxa"/>
            <w:tcBorders>
              <w:top w:val="nil"/>
              <w:left w:val="nil"/>
              <w:bottom w:val="nil"/>
              <w:right w:val="nil"/>
            </w:tcBorders>
            <w:hideMark/>
          </w:tcPr>
          <w:p w14:paraId="28CB1D9B" w14:textId="77777777" w:rsidR="00270B93" w:rsidRPr="00725A21" w:rsidRDefault="00270B93" w:rsidP="00FA282E">
            <w:pPr>
              <w:pStyle w:val="Normal6a"/>
            </w:pPr>
            <w:r w:rsidRPr="00725A21">
              <w:t>60.</w:t>
            </w:r>
            <w:r w:rsidRPr="00725A21">
              <w:tab/>
              <w:t>Europaparlamentet noterar att en praktikantpolicy utformades på grundval av de positiva slutsatserna från det pilotprojekt som genomfördes 2023 och att den godkändes 2024, följt av en första cykel med praktikanter samma år. Parlamentet noterar att åtta praktikanter togs emot vid Eppo under 2024, och att de, såsom fastställs i praktikantpolicyn, hade samma arbetstider som Eppos ordinarie personal, i detta fall enligt bestämmelserna i kommissionens beslut C(2022)1788 av den 24 mars 2022 om arbetstid och hybridarbete. Parlamentet uppskattar att alla Eppos praktikanter får en månadsinkomst (i form av ett bidrag).</w:t>
            </w:r>
          </w:p>
        </w:tc>
        <w:tc>
          <w:tcPr>
            <w:tcW w:w="4876" w:type="dxa"/>
            <w:tcBorders>
              <w:top w:val="nil"/>
              <w:left w:val="nil"/>
              <w:bottom w:val="nil"/>
              <w:right w:val="nil"/>
            </w:tcBorders>
            <w:hideMark/>
          </w:tcPr>
          <w:p w14:paraId="133B7A4F" w14:textId="77777777" w:rsidR="00270B93" w:rsidRPr="00725A21" w:rsidRDefault="00270B93" w:rsidP="00FA282E">
            <w:pPr>
              <w:pStyle w:val="Normal6a"/>
            </w:pPr>
            <w:r w:rsidRPr="00725A21">
              <w:t>60.</w:t>
            </w:r>
            <w:r w:rsidRPr="00725A21">
              <w:tab/>
              <w:t xml:space="preserve">Europaparlamentet noterar att en praktikantpolicy utformades på grundval av de positiva slutsatserna från det pilotprojekt som genomfördes 2023 och att den godkändes 2024, följt av en första cykel med praktikanter samma år. Parlamentet noterar att åtta praktikanter togs emot vid Eppo under 2024, och att de, såsom fastställs i praktikantpolicyn, hade samma arbetstider som Eppos ordinarie personal, i detta fall enligt bestämmelserna i kommissionens beslut C(2022)1788 av den 24 mars 2022 om arbetstid och hybridarbete. Parlamentet uppskattar att alla Eppos praktikanter får en månadsinkomst (i form av ett bidrag). </w:t>
            </w:r>
            <w:r w:rsidRPr="00725A21">
              <w:rPr>
                <w:b/>
                <w:i/>
              </w:rPr>
              <w:t>Parlamentet betonar att de höga levnadskostnaderna i Luxemburg utgör ett betydande hinder för potentiella praktikanter.</w:t>
            </w:r>
          </w:p>
        </w:tc>
      </w:tr>
    </w:tbl>
    <w:p w14:paraId="221BA68E"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9D14F0F" w14:textId="77777777" w:rsidR="00270B93" w:rsidRPr="00725A21" w:rsidRDefault="00270B93" w:rsidP="00270B93">
      <w:r w:rsidRPr="00FF5D90">
        <w:rPr>
          <w:rStyle w:val="HideTWBExt"/>
        </w:rPr>
        <w:t>&lt;/Amend&gt;</w:t>
      </w:r>
    </w:p>
    <w:p w14:paraId="5179918A"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44</w:t>
      </w:r>
      <w:r w:rsidRPr="00FF5D90">
        <w:rPr>
          <w:rStyle w:val="HideTWBExt"/>
          <w:b w:val="0"/>
        </w:rPr>
        <w:t>&lt;/NumAm&gt;</w:t>
      </w:r>
    </w:p>
    <w:p w14:paraId="3FD13220"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577CCB0B"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69864188" w14:textId="77777777" w:rsidR="00270B93" w:rsidRPr="00725A21" w:rsidRDefault="00270B93" w:rsidP="00270B93">
      <w:pPr>
        <w:pStyle w:val="NormalBold"/>
      </w:pPr>
      <w:r w:rsidRPr="00FF5D90">
        <w:rPr>
          <w:rStyle w:val="HideTWBExt"/>
          <w:b w:val="0"/>
        </w:rPr>
        <w:t>&lt;/RepeatBlock-By&gt;</w:t>
      </w:r>
    </w:p>
    <w:p w14:paraId="5E8CE4C2"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E30C4F6" w14:textId="77777777" w:rsidR="00270B93" w:rsidRPr="00725A21" w:rsidRDefault="00270B93" w:rsidP="00270B93">
      <w:pPr>
        <w:pStyle w:val="NormalBold"/>
      </w:pPr>
      <w:r w:rsidRPr="00FF5D90">
        <w:rPr>
          <w:rStyle w:val="HideTWBExt"/>
          <w:b w:val="0"/>
        </w:rPr>
        <w:t>&lt;Article&gt;</w:t>
      </w:r>
      <w:r w:rsidRPr="00725A21">
        <w:t>Punkt 65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E93FEB2" w14:textId="77777777" w:rsidTr="00FA282E">
        <w:trPr>
          <w:trHeight w:val="240"/>
          <w:jc w:val="center"/>
        </w:trPr>
        <w:tc>
          <w:tcPr>
            <w:tcW w:w="9752" w:type="dxa"/>
            <w:gridSpan w:val="2"/>
            <w:tcBorders>
              <w:top w:val="nil"/>
              <w:left w:val="nil"/>
              <w:bottom w:val="nil"/>
              <w:right w:val="nil"/>
            </w:tcBorders>
          </w:tcPr>
          <w:p w14:paraId="1000ED15" w14:textId="77777777" w:rsidR="00270B93" w:rsidRPr="00725A21" w:rsidRDefault="00270B93" w:rsidP="00FA282E"/>
        </w:tc>
      </w:tr>
      <w:tr w:rsidR="00270B93" w:rsidRPr="00725A21" w14:paraId="2E8BB032" w14:textId="77777777" w:rsidTr="00FA282E">
        <w:trPr>
          <w:trHeight w:val="240"/>
          <w:jc w:val="center"/>
        </w:trPr>
        <w:tc>
          <w:tcPr>
            <w:tcW w:w="4876" w:type="dxa"/>
            <w:tcBorders>
              <w:top w:val="nil"/>
              <w:left w:val="nil"/>
              <w:bottom w:val="nil"/>
              <w:right w:val="nil"/>
            </w:tcBorders>
            <w:hideMark/>
          </w:tcPr>
          <w:p w14:paraId="5E9EB1C1"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91610B5" w14:textId="77777777" w:rsidR="00270B93" w:rsidRPr="00725A21" w:rsidRDefault="00270B93" w:rsidP="00FA282E">
            <w:pPr>
              <w:pStyle w:val="AmColumnHeading"/>
            </w:pPr>
            <w:r w:rsidRPr="00725A21">
              <w:t>Ändringsförslag</w:t>
            </w:r>
          </w:p>
        </w:tc>
      </w:tr>
      <w:tr w:rsidR="00270B93" w:rsidRPr="00725A21" w14:paraId="5EA0B6D4" w14:textId="77777777" w:rsidTr="00FA282E">
        <w:trPr>
          <w:jc w:val="center"/>
        </w:trPr>
        <w:tc>
          <w:tcPr>
            <w:tcW w:w="4876" w:type="dxa"/>
            <w:tcBorders>
              <w:top w:val="nil"/>
              <w:left w:val="nil"/>
              <w:bottom w:val="nil"/>
              <w:right w:val="nil"/>
            </w:tcBorders>
            <w:hideMark/>
          </w:tcPr>
          <w:p w14:paraId="3FF329BB" w14:textId="77777777" w:rsidR="00270B93" w:rsidRPr="00725A21" w:rsidRDefault="00270B93" w:rsidP="00FA282E">
            <w:pPr>
              <w:pStyle w:val="Normal6a"/>
            </w:pPr>
            <w:r w:rsidRPr="00725A21">
              <w:t>65.</w:t>
            </w:r>
            <w:r w:rsidRPr="00725A21">
              <w:tab/>
              <w:t>Europaparlamentet välkomnar Eppos uppföljning av parlamentets senaste resolution om ansvarsfrihet i vilken man begärde att Eppo antar ett särskilt förfarande för visselblåsning och bekämpning av repressalier för att integrera genomförandebestämmelserna till tjänsteföreskrifterna som antagits av kollegiet (kollegiets beslut 077/2021 om fastställande av riktlinjer för visselblåsning som är tillämpliga inom Eppo) och åtfölja artikel 45.12 i Eppos finansiella bestämmelser (om fastställande av åtgärder som ska vidtas i sådana situationer), i syfte att garantera en säker och skyddad arbetsplats. Parlamentet har förståelse för att ett särskilt förfarande för visselblåsning och bekämpning av repressalier utarbetades under 2024 och godkändes i början av 2025. Parlamentet uppmuntrar Eppo att fortsätta en intensiv intern dialog om visselblåsning med de konfidentiella rådgivarna och att involvera de nationella delegerade åklagarnas assistenter i de frågor som är av inneboende betydelse.</w:t>
            </w:r>
          </w:p>
        </w:tc>
        <w:tc>
          <w:tcPr>
            <w:tcW w:w="4876" w:type="dxa"/>
            <w:tcBorders>
              <w:top w:val="nil"/>
              <w:left w:val="nil"/>
              <w:bottom w:val="nil"/>
              <w:right w:val="nil"/>
            </w:tcBorders>
            <w:hideMark/>
          </w:tcPr>
          <w:p w14:paraId="6E94D448" w14:textId="77777777" w:rsidR="00270B93" w:rsidRPr="00725A21" w:rsidRDefault="00270B93" w:rsidP="00FA282E">
            <w:pPr>
              <w:pStyle w:val="Normal6a"/>
            </w:pPr>
            <w:r w:rsidRPr="00725A21">
              <w:t>65.</w:t>
            </w:r>
            <w:r w:rsidRPr="00725A21">
              <w:tab/>
              <w:t xml:space="preserve">Europaparlamentet välkomnar Eppos uppföljning av parlamentets senaste resolution om ansvarsfrihet i vilken man begärde att Eppo antar ett särskilt förfarande för visselblåsning och bekämpning av repressalier för att integrera genomförandebestämmelserna till tjänsteföreskrifterna som antagits av kollegiet (kollegiets beslut 077/2021 om fastställande av riktlinjer för visselblåsning som är tillämpliga inom Eppo) och åtfölja artikel 45.12 i Eppos finansiella bestämmelser (om fastställande av åtgärder som ska vidtas i sådana situationer), i syfte att garantera en säker och skyddad arbetsplats. Parlamentet har förståelse för att ett särskilt förfarande för visselblåsning och bekämpning av repressalier utarbetades under 2024 och godkändes i början av 2025. Parlamentet uppmuntrar Eppo att fortsätta en intensiv intern dialog om visselblåsning med de konfidentiella rådgivarna och att involvera de nationella delegerade åklagarnas assistenter i de frågor som är av inneboende betydelse. </w:t>
            </w:r>
            <w:r w:rsidRPr="00725A21">
              <w:rPr>
                <w:b/>
                <w:i/>
              </w:rPr>
              <w:t>Parlamentet betonar att ett effektivt genomförande av förfaranden för visselblåsning och bekämpning av repressalier är nödvändigt för att skydda Eppos interna integritet och trovärdighet. Parlamentet uppmanar Eppo att rapportera till den myndighet som beviljar ansvarsfrihet om hur dessa skyddsåtgärder fungerar i praktiken, liksom om personalens medvetenhet och förtroende för systemet.</w:t>
            </w:r>
          </w:p>
        </w:tc>
      </w:tr>
    </w:tbl>
    <w:p w14:paraId="5692D9C7"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AB97D4F" w14:textId="77777777" w:rsidR="00270B93" w:rsidRPr="00725A21" w:rsidRDefault="00270B93" w:rsidP="00270B93">
      <w:r w:rsidRPr="00FF5D90">
        <w:rPr>
          <w:rStyle w:val="HideTWBExt"/>
        </w:rPr>
        <w:t>&lt;/Amend&gt;</w:t>
      </w:r>
    </w:p>
    <w:p w14:paraId="6ADFCE43"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45</w:t>
      </w:r>
      <w:r w:rsidRPr="00FF5D90">
        <w:rPr>
          <w:rStyle w:val="HideTWBExt"/>
          <w:b w:val="0"/>
        </w:rPr>
        <w:t>&lt;/NumAm&gt;</w:t>
      </w:r>
    </w:p>
    <w:p w14:paraId="26F8C99E"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315B6DD1" w14:textId="77777777" w:rsidR="00270B93" w:rsidRPr="00725A21" w:rsidRDefault="00270B93" w:rsidP="00270B93">
      <w:pPr>
        <w:pStyle w:val="NormalBold"/>
      </w:pPr>
      <w:r w:rsidRPr="00FF5D90">
        <w:rPr>
          <w:rStyle w:val="HideTWBExt"/>
          <w:b w:val="0"/>
        </w:rPr>
        <w:t>&lt;/RepeatBlock-By&gt;</w:t>
      </w:r>
    </w:p>
    <w:p w14:paraId="1B90C657"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C15C229" w14:textId="77777777" w:rsidR="00270B93" w:rsidRPr="00725A21" w:rsidRDefault="00270B93" w:rsidP="00270B93">
      <w:pPr>
        <w:pStyle w:val="NormalBold"/>
      </w:pPr>
      <w:r w:rsidRPr="00FF5D90">
        <w:rPr>
          <w:rStyle w:val="HideTWBExt"/>
          <w:b w:val="0"/>
        </w:rPr>
        <w:t>&lt;Article&gt;</w:t>
      </w:r>
      <w:r w:rsidRPr="00725A21">
        <w:t>Punkt 67</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C88C7B0" w14:textId="77777777" w:rsidTr="00FA282E">
        <w:trPr>
          <w:trHeight w:val="240"/>
          <w:jc w:val="center"/>
        </w:trPr>
        <w:tc>
          <w:tcPr>
            <w:tcW w:w="9752" w:type="dxa"/>
            <w:gridSpan w:val="2"/>
            <w:tcBorders>
              <w:top w:val="nil"/>
              <w:left w:val="nil"/>
              <w:bottom w:val="nil"/>
              <w:right w:val="nil"/>
            </w:tcBorders>
          </w:tcPr>
          <w:p w14:paraId="09C66E79" w14:textId="77777777" w:rsidR="00270B93" w:rsidRPr="00725A21" w:rsidRDefault="00270B93" w:rsidP="00FA282E"/>
        </w:tc>
      </w:tr>
      <w:tr w:rsidR="00270B93" w:rsidRPr="00725A21" w14:paraId="7F5D42A0" w14:textId="77777777" w:rsidTr="00FA282E">
        <w:trPr>
          <w:trHeight w:val="240"/>
          <w:jc w:val="center"/>
        </w:trPr>
        <w:tc>
          <w:tcPr>
            <w:tcW w:w="4876" w:type="dxa"/>
            <w:tcBorders>
              <w:top w:val="nil"/>
              <w:left w:val="nil"/>
              <w:bottom w:val="nil"/>
              <w:right w:val="nil"/>
            </w:tcBorders>
            <w:hideMark/>
          </w:tcPr>
          <w:p w14:paraId="46617976"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47D8B7F" w14:textId="77777777" w:rsidR="00270B93" w:rsidRPr="00725A21" w:rsidRDefault="00270B93" w:rsidP="00FA282E">
            <w:pPr>
              <w:pStyle w:val="AmColumnHeading"/>
            </w:pPr>
            <w:r w:rsidRPr="00725A21">
              <w:t>Ändringsförslag</w:t>
            </w:r>
          </w:p>
        </w:tc>
      </w:tr>
      <w:tr w:rsidR="00270B93" w:rsidRPr="00725A21" w14:paraId="35196E3C" w14:textId="77777777" w:rsidTr="00FA282E">
        <w:trPr>
          <w:jc w:val="center"/>
        </w:trPr>
        <w:tc>
          <w:tcPr>
            <w:tcW w:w="4876" w:type="dxa"/>
            <w:tcBorders>
              <w:top w:val="nil"/>
              <w:left w:val="nil"/>
              <w:bottom w:val="nil"/>
              <w:right w:val="nil"/>
            </w:tcBorders>
            <w:hideMark/>
          </w:tcPr>
          <w:p w14:paraId="37D1FCDF" w14:textId="77777777" w:rsidR="00270B93" w:rsidRPr="00725A21" w:rsidRDefault="00270B93" w:rsidP="00FA282E">
            <w:pPr>
              <w:pStyle w:val="Normal6a"/>
            </w:pPr>
            <w:r w:rsidRPr="00725A21">
              <w:t>67.</w:t>
            </w:r>
            <w:r w:rsidRPr="00725A21">
              <w:tab/>
              <w:t>Europaparlamentet noterar att transparens är avgörande i Eppos kontakter med externa aktörer. Parlamentet uppskattar Eppos beredvillighet att undersöka möjligheter att ytterligare öka transparensen i dessa kontakter, med full hänsyn till åklagarfunktionens känslighet och särskilda karaktär samt behovet av att skydda Eppos oberoende. Parlamentet vidhåller uppfattningen att inrättandet av ett obligatoriskt offentligt register över samtliga möten mellan Eppos tjänstemän och företrädare för tredje parter, inklusive lobbyister och nationella regeringsföreträdare, i hög grad skulle bidra till att stärka allmänhetens förtroende för Eppos oberoende och förebygga varje uppfattning om otillbörlig påverkan.</w:t>
            </w:r>
          </w:p>
        </w:tc>
        <w:tc>
          <w:tcPr>
            <w:tcW w:w="4876" w:type="dxa"/>
            <w:tcBorders>
              <w:top w:val="nil"/>
              <w:left w:val="nil"/>
              <w:bottom w:val="nil"/>
              <w:right w:val="nil"/>
            </w:tcBorders>
            <w:hideMark/>
          </w:tcPr>
          <w:p w14:paraId="0DDEBD86" w14:textId="77777777" w:rsidR="00270B93" w:rsidRPr="00725A21" w:rsidRDefault="00270B93" w:rsidP="00FA282E">
            <w:pPr>
              <w:pStyle w:val="Normal6a"/>
            </w:pPr>
            <w:r w:rsidRPr="00725A21">
              <w:t>67.</w:t>
            </w:r>
            <w:r w:rsidRPr="00725A21">
              <w:tab/>
              <w:t>Europaparlamentet noterar att transparens är avgörande i Eppos kontakter med externa aktörer. Parlamentet uppskattar Eppos beredvillighet att undersöka möjligheter att ytterligare öka transparensen i dessa kontakter, med full hänsyn till åklagarfunktionens känslighet och särskilda karaktär</w:t>
            </w:r>
            <w:r w:rsidRPr="00725A21">
              <w:rPr>
                <w:b/>
                <w:i/>
              </w:rPr>
              <w:t>, inbegripet domstolarnas övervakning,</w:t>
            </w:r>
            <w:r w:rsidRPr="00725A21">
              <w:t xml:space="preserve"> samt behovet av att skydda Eppos oberoende. Parlamentet vidhåller uppfattningen att inrättandet av ett obligatoriskt offentligt register över samtliga möten mellan Eppos tjänstemän och företrädare för tredje parter, inklusive lobbyister och nationella regeringsföreträdare, skulle bidra till att stärka allmänhetens förtroende för Eppos oberoende och förebygga varje uppfattning om otillbörlig påverkan.</w:t>
            </w:r>
          </w:p>
        </w:tc>
      </w:tr>
    </w:tbl>
    <w:p w14:paraId="2BA6C240"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776CB8C" w14:textId="77777777" w:rsidR="00270B93" w:rsidRPr="00725A21" w:rsidRDefault="00270B93" w:rsidP="00270B93">
      <w:r w:rsidRPr="00FF5D90">
        <w:rPr>
          <w:rStyle w:val="HideTWBExt"/>
        </w:rPr>
        <w:t>&lt;/Amend&gt;</w:t>
      </w:r>
    </w:p>
    <w:p w14:paraId="7BF9FF32"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46</w:t>
      </w:r>
      <w:r w:rsidRPr="00FF5D90">
        <w:rPr>
          <w:rStyle w:val="HideTWBExt"/>
          <w:b w:val="0"/>
        </w:rPr>
        <w:t>&lt;/NumAm&gt;</w:t>
      </w:r>
    </w:p>
    <w:p w14:paraId="40C00CFC" w14:textId="77777777" w:rsidR="00270B93" w:rsidRPr="00725A21" w:rsidRDefault="00270B93" w:rsidP="00270B93">
      <w:pPr>
        <w:pStyle w:val="NormalBold"/>
      </w:pPr>
      <w:r w:rsidRPr="00FF5D90">
        <w:rPr>
          <w:rStyle w:val="HideTWBExt"/>
          <w:b w:val="0"/>
        </w:rPr>
        <w:t>&lt;RepeatBlock-By&gt;&lt;Members&gt;</w:t>
      </w:r>
      <w:r w:rsidRPr="00725A21">
        <w:t>Ondřej Knotek, Virginie Joron, Julien Sanchez</w:t>
      </w:r>
      <w:r w:rsidRPr="00FF5D90">
        <w:rPr>
          <w:rStyle w:val="HideTWBExt"/>
          <w:b w:val="0"/>
        </w:rPr>
        <w:t>&lt;/Members&gt;</w:t>
      </w:r>
    </w:p>
    <w:p w14:paraId="22BF0813" w14:textId="77777777" w:rsidR="00270B93" w:rsidRPr="00725A21" w:rsidRDefault="00270B93" w:rsidP="00270B93">
      <w:pPr>
        <w:pStyle w:val="NormalBold"/>
      </w:pPr>
      <w:r w:rsidRPr="00FF5D90">
        <w:rPr>
          <w:rStyle w:val="HideTWBExt"/>
          <w:b w:val="0"/>
        </w:rPr>
        <w:t>&lt;/RepeatBlock-By&gt;</w:t>
      </w:r>
    </w:p>
    <w:p w14:paraId="15A5834B"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9AA852E" w14:textId="77777777" w:rsidR="00270B93" w:rsidRPr="00725A21" w:rsidRDefault="00270B93" w:rsidP="00270B93">
      <w:pPr>
        <w:pStyle w:val="NormalBold"/>
      </w:pPr>
      <w:r w:rsidRPr="00FF5D90">
        <w:rPr>
          <w:rStyle w:val="HideTWBExt"/>
          <w:b w:val="0"/>
        </w:rPr>
        <w:t>&lt;Article&gt;</w:t>
      </w:r>
      <w:r w:rsidRPr="00725A21">
        <w:t>Punkt 67a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D99A1D9" w14:textId="77777777" w:rsidTr="00FA282E">
        <w:trPr>
          <w:trHeight w:val="240"/>
          <w:jc w:val="center"/>
        </w:trPr>
        <w:tc>
          <w:tcPr>
            <w:tcW w:w="9752" w:type="dxa"/>
            <w:gridSpan w:val="2"/>
            <w:tcBorders>
              <w:top w:val="nil"/>
              <w:left w:val="nil"/>
              <w:bottom w:val="nil"/>
              <w:right w:val="nil"/>
            </w:tcBorders>
          </w:tcPr>
          <w:p w14:paraId="6DC3DA46" w14:textId="77777777" w:rsidR="00270B93" w:rsidRPr="00725A21" w:rsidRDefault="00270B93" w:rsidP="00FA282E"/>
        </w:tc>
      </w:tr>
      <w:tr w:rsidR="00270B93" w:rsidRPr="00725A21" w14:paraId="1556FE59" w14:textId="77777777" w:rsidTr="00FA282E">
        <w:trPr>
          <w:trHeight w:val="240"/>
          <w:jc w:val="center"/>
        </w:trPr>
        <w:tc>
          <w:tcPr>
            <w:tcW w:w="4876" w:type="dxa"/>
            <w:tcBorders>
              <w:top w:val="nil"/>
              <w:left w:val="nil"/>
              <w:bottom w:val="nil"/>
              <w:right w:val="nil"/>
            </w:tcBorders>
            <w:hideMark/>
          </w:tcPr>
          <w:p w14:paraId="59E2C36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B6ED10E" w14:textId="77777777" w:rsidR="00270B93" w:rsidRPr="00725A21" w:rsidRDefault="00270B93" w:rsidP="00FA282E">
            <w:pPr>
              <w:pStyle w:val="AmColumnHeading"/>
            </w:pPr>
            <w:r w:rsidRPr="00725A21">
              <w:t>Ändringsförslag</w:t>
            </w:r>
          </w:p>
        </w:tc>
      </w:tr>
      <w:tr w:rsidR="00270B93" w:rsidRPr="00725A21" w14:paraId="75755F71" w14:textId="77777777" w:rsidTr="00FA282E">
        <w:trPr>
          <w:jc w:val="center"/>
        </w:trPr>
        <w:tc>
          <w:tcPr>
            <w:tcW w:w="4876" w:type="dxa"/>
            <w:tcBorders>
              <w:top w:val="nil"/>
              <w:left w:val="nil"/>
              <w:bottom w:val="nil"/>
              <w:right w:val="nil"/>
            </w:tcBorders>
          </w:tcPr>
          <w:p w14:paraId="45686457" w14:textId="77777777" w:rsidR="00270B93" w:rsidRPr="00725A21" w:rsidRDefault="00270B93" w:rsidP="00FA282E">
            <w:pPr>
              <w:pStyle w:val="Normal6a"/>
            </w:pPr>
          </w:p>
        </w:tc>
        <w:tc>
          <w:tcPr>
            <w:tcW w:w="4876" w:type="dxa"/>
            <w:tcBorders>
              <w:top w:val="nil"/>
              <w:left w:val="nil"/>
              <w:bottom w:val="nil"/>
              <w:right w:val="nil"/>
            </w:tcBorders>
            <w:hideMark/>
          </w:tcPr>
          <w:p w14:paraId="50DE266F" w14:textId="77777777" w:rsidR="00270B93" w:rsidRPr="00725A21" w:rsidRDefault="00270B93" w:rsidP="00FA282E">
            <w:pPr>
              <w:pStyle w:val="Normal6a"/>
            </w:pPr>
            <w:r w:rsidRPr="00725A21">
              <w:rPr>
                <w:b/>
                <w:i/>
              </w:rPr>
              <w:t>67a.</w:t>
            </w:r>
            <w:r w:rsidRPr="00725A21">
              <w:tab/>
            </w:r>
            <w:r w:rsidRPr="00725A21">
              <w:rPr>
                <w:b/>
                <w:i/>
              </w:rPr>
              <w:t>Europaparlamentet noterar de anklagelser som offentliggjordes den 11 juli 2025 i en video där en visselblåsare anklagade den europeiska chefsåklagaren för att ha förtäckt ett påstått föreläggande om förstörelse av bevis kopplat till korruption och missbruk av unionsmedel i Rumänien. Parlamentet beklagar att kommissionen inte svarade på parlamentsfrågorna om huruvida videon är äkta eller inte. Parlamentet uppmanar kommissionen att utan dröjsmål klargöra om anklagelserna har utretts, under full respekt för åklagarmyndighetens oberoende och oskuldspresumtionen, och informera parlamentet.</w:t>
            </w:r>
          </w:p>
        </w:tc>
      </w:tr>
    </w:tbl>
    <w:p w14:paraId="32DB5A34"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42042F3" w14:textId="77777777" w:rsidR="00270B93" w:rsidRPr="00725A21" w:rsidRDefault="00270B93" w:rsidP="00270B93">
      <w:r w:rsidRPr="00FF5D90">
        <w:rPr>
          <w:rStyle w:val="HideTWBExt"/>
        </w:rPr>
        <w:t>&lt;/Amend&gt;</w:t>
      </w:r>
    </w:p>
    <w:p w14:paraId="76E0B8B1"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47</w:t>
      </w:r>
      <w:r w:rsidRPr="00FF5D90">
        <w:rPr>
          <w:rStyle w:val="HideTWBExt"/>
          <w:b w:val="0"/>
        </w:rPr>
        <w:t>&lt;/NumAm&gt;</w:t>
      </w:r>
    </w:p>
    <w:p w14:paraId="261A45EE" w14:textId="77777777" w:rsidR="00270B93" w:rsidRPr="00725A21" w:rsidRDefault="00270B93" w:rsidP="00270B93">
      <w:pPr>
        <w:pStyle w:val="NormalBold"/>
      </w:pPr>
      <w:r w:rsidRPr="00FF5D90">
        <w:rPr>
          <w:rStyle w:val="HideTWBExt"/>
          <w:b w:val="0"/>
        </w:rPr>
        <w:t>&lt;RepeatBlock-By&gt;&lt;Members&gt;</w:t>
      </w:r>
      <w:r w:rsidRPr="00725A21">
        <w:t>Virginie Joron, Julien Sanchez</w:t>
      </w:r>
      <w:r w:rsidRPr="00FF5D90">
        <w:rPr>
          <w:rStyle w:val="HideTWBExt"/>
          <w:b w:val="0"/>
        </w:rPr>
        <w:t>&lt;/Members&gt;</w:t>
      </w:r>
    </w:p>
    <w:p w14:paraId="58F97707" w14:textId="77777777" w:rsidR="00270B93" w:rsidRPr="00725A21" w:rsidRDefault="00270B93" w:rsidP="00270B93">
      <w:pPr>
        <w:pStyle w:val="NormalBold"/>
      </w:pPr>
      <w:r w:rsidRPr="00FF5D90">
        <w:rPr>
          <w:rStyle w:val="HideTWBExt"/>
          <w:b w:val="0"/>
        </w:rPr>
        <w:t>&lt;/RepeatBlock-By&gt;</w:t>
      </w:r>
    </w:p>
    <w:p w14:paraId="755830E4"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3588381" w14:textId="77777777" w:rsidR="00270B93" w:rsidRPr="00725A21" w:rsidRDefault="00270B93" w:rsidP="00270B93">
      <w:pPr>
        <w:pStyle w:val="NormalBold"/>
      </w:pPr>
      <w:r w:rsidRPr="00FF5D90">
        <w:rPr>
          <w:rStyle w:val="HideTWBExt"/>
          <w:b w:val="0"/>
        </w:rPr>
        <w:t>&lt;Article&gt;</w:t>
      </w:r>
      <w:r w:rsidRPr="00725A21">
        <w:t>Punkt 67a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1782C5C" w14:textId="77777777" w:rsidTr="00FA282E">
        <w:trPr>
          <w:trHeight w:val="240"/>
          <w:jc w:val="center"/>
        </w:trPr>
        <w:tc>
          <w:tcPr>
            <w:tcW w:w="9752" w:type="dxa"/>
            <w:gridSpan w:val="2"/>
            <w:tcBorders>
              <w:top w:val="nil"/>
              <w:left w:val="nil"/>
              <w:bottom w:val="nil"/>
              <w:right w:val="nil"/>
            </w:tcBorders>
          </w:tcPr>
          <w:p w14:paraId="05B9BC44" w14:textId="77777777" w:rsidR="00270B93" w:rsidRPr="00725A21" w:rsidRDefault="00270B93" w:rsidP="00FA282E"/>
        </w:tc>
      </w:tr>
      <w:tr w:rsidR="00270B93" w:rsidRPr="00725A21" w14:paraId="38E02229" w14:textId="77777777" w:rsidTr="00FA282E">
        <w:trPr>
          <w:trHeight w:val="240"/>
          <w:jc w:val="center"/>
        </w:trPr>
        <w:tc>
          <w:tcPr>
            <w:tcW w:w="4876" w:type="dxa"/>
            <w:tcBorders>
              <w:top w:val="nil"/>
              <w:left w:val="nil"/>
              <w:bottom w:val="nil"/>
              <w:right w:val="nil"/>
            </w:tcBorders>
            <w:hideMark/>
          </w:tcPr>
          <w:p w14:paraId="3A4A8CFB"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90F3E91" w14:textId="77777777" w:rsidR="00270B93" w:rsidRPr="00725A21" w:rsidRDefault="00270B93" w:rsidP="00FA282E">
            <w:pPr>
              <w:pStyle w:val="AmColumnHeading"/>
            </w:pPr>
            <w:r w:rsidRPr="00725A21">
              <w:t>Ändringsförslag</w:t>
            </w:r>
          </w:p>
        </w:tc>
      </w:tr>
      <w:tr w:rsidR="00270B93" w:rsidRPr="00725A21" w14:paraId="6278D4DC" w14:textId="77777777" w:rsidTr="00FA282E">
        <w:trPr>
          <w:jc w:val="center"/>
        </w:trPr>
        <w:tc>
          <w:tcPr>
            <w:tcW w:w="4876" w:type="dxa"/>
            <w:tcBorders>
              <w:top w:val="nil"/>
              <w:left w:val="nil"/>
              <w:bottom w:val="nil"/>
              <w:right w:val="nil"/>
            </w:tcBorders>
          </w:tcPr>
          <w:p w14:paraId="098B3E70" w14:textId="77777777" w:rsidR="00270B93" w:rsidRPr="00725A21" w:rsidRDefault="00270B93" w:rsidP="00FA282E">
            <w:pPr>
              <w:pStyle w:val="Normal6a"/>
            </w:pPr>
          </w:p>
        </w:tc>
        <w:tc>
          <w:tcPr>
            <w:tcW w:w="4876" w:type="dxa"/>
            <w:tcBorders>
              <w:top w:val="nil"/>
              <w:left w:val="nil"/>
              <w:bottom w:val="nil"/>
              <w:right w:val="nil"/>
            </w:tcBorders>
            <w:hideMark/>
          </w:tcPr>
          <w:p w14:paraId="3DE7035D" w14:textId="77777777" w:rsidR="00270B93" w:rsidRPr="00725A21" w:rsidRDefault="00270B93" w:rsidP="00FA282E">
            <w:pPr>
              <w:pStyle w:val="Normal6a"/>
            </w:pPr>
            <w:r w:rsidRPr="00725A21">
              <w:rPr>
                <w:b/>
                <w:i/>
              </w:rPr>
              <w:t>67a.</w:t>
            </w:r>
            <w:r w:rsidRPr="00725A21">
              <w:tab/>
            </w:r>
            <w:r w:rsidRPr="00725A21">
              <w:rPr>
                <w:b/>
                <w:i/>
              </w:rPr>
              <w:t>Europaparlamentet framhåller att enligt Europeiska unionens revisionsrätt tecknade kommissionen avtal till ett värde av 71 miljarder euro för leveranser av upp till 4,6 miljarder doser med covid-19-vaccin</w:t>
            </w:r>
            <w:r w:rsidRPr="00725A21">
              <w:rPr>
                <w:b/>
                <w:i/>
                <w:vertAlign w:val="superscript"/>
              </w:rPr>
              <w:t>1 a</w:t>
            </w:r>
            <w:r w:rsidRPr="00725A21">
              <w:rPr>
                <w:b/>
                <w:i/>
              </w:rPr>
              <w:t>. Parlamentet beklagar att Europeiska åklagarmyndigheten (Eppo) fortfarande vägrar att lämna ut uppgifter eller besvara frågor om de medel och den personal som har anslagits till dess utredning av inköpen av covid-19-vaccin, eller om tidsplanen för denna utredning.</w:t>
            </w:r>
          </w:p>
        </w:tc>
      </w:tr>
      <w:tr w:rsidR="00270B93" w:rsidRPr="00725A21" w14:paraId="50196EE4" w14:textId="77777777" w:rsidTr="00FA282E">
        <w:trPr>
          <w:jc w:val="center"/>
        </w:trPr>
        <w:tc>
          <w:tcPr>
            <w:tcW w:w="4876" w:type="dxa"/>
            <w:tcBorders>
              <w:top w:val="nil"/>
              <w:left w:val="nil"/>
              <w:bottom w:val="nil"/>
              <w:right w:val="nil"/>
            </w:tcBorders>
          </w:tcPr>
          <w:p w14:paraId="508AE01A" w14:textId="77777777" w:rsidR="00270B93" w:rsidRPr="00725A21" w:rsidRDefault="00270B93" w:rsidP="00FA282E"/>
        </w:tc>
        <w:tc>
          <w:tcPr>
            <w:tcW w:w="4876" w:type="dxa"/>
            <w:tcBorders>
              <w:top w:val="nil"/>
              <w:left w:val="nil"/>
              <w:bottom w:val="nil"/>
              <w:right w:val="nil"/>
            </w:tcBorders>
            <w:hideMark/>
          </w:tcPr>
          <w:p w14:paraId="7AC419A9" w14:textId="77777777" w:rsidR="00270B93" w:rsidRPr="00725A21" w:rsidRDefault="00270B93" w:rsidP="00FA282E">
            <w:pPr>
              <w:pStyle w:val="Normal6a"/>
            </w:pPr>
            <w:r w:rsidRPr="00725A21">
              <w:rPr>
                <w:b/>
                <w:i/>
              </w:rPr>
              <w:t>_________________</w:t>
            </w:r>
          </w:p>
        </w:tc>
      </w:tr>
      <w:tr w:rsidR="00270B93" w:rsidRPr="00725A21" w14:paraId="25CF89AA" w14:textId="77777777" w:rsidTr="00FA282E">
        <w:trPr>
          <w:jc w:val="center"/>
        </w:trPr>
        <w:tc>
          <w:tcPr>
            <w:tcW w:w="4876" w:type="dxa"/>
            <w:tcBorders>
              <w:top w:val="nil"/>
              <w:left w:val="nil"/>
              <w:bottom w:val="nil"/>
              <w:right w:val="nil"/>
            </w:tcBorders>
          </w:tcPr>
          <w:p w14:paraId="7ABFFC76" w14:textId="77777777" w:rsidR="00270B93" w:rsidRPr="00725A21" w:rsidRDefault="00270B93" w:rsidP="00FA282E"/>
        </w:tc>
        <w:tc>
          <w:tcPr>
            <w:tcW w:w="4876" w:type="dxa"/>
            <w:tcBorders>
              <w:top w:val="nil"/>
              <w:left w:val="nil"/>
              <w:bottom w:val="nil"/>
              <w:right w:val="nil"/>
            </w:tcBorders>
            <w:hideMark/>
          </w:tcPr>
          <w:p w14:paraId="324540B1" w14:textId="77777777" w:rsidR="00270B93" w:rsidRPr="00725A21" w:rsidRDefault="00270B93" w:rsidP="00FA282E">
            <w:pPr>
              <w:pStyle w:val="Normal6a"/>
            </w:pPr>
            <w:r w:rsidRPr="00725A21">
              <w:rPr>
                <w:b/>
                <w:i/>
                <w:vertAlign w:val="superscript"/>
              </w:rPr>
              <w:t>1 a</w:t>
            </w:r>
            <w:r w:rsidRPr="00725A21">
              <w:t xml:space="preserve"> </w:t>
            </w:r>
            <w:r w:rsidRPr="00725A21">
              <w:rPr>
                <w:b/>
                <w:i/>
              </w:rPr>
              <w:t xml:space="preserve">https://www.eca.europa.eu/Lists/ECADocuments/SR22_19/SR_EU_COVID_vaccine_procurement_SV.pdf, https://www.euractiv.com/news/pfizergate-commission-broke-transparency-rules-over-von-der-leyen-texts-court-rules/. </w:t>
            </w:r>
          </w:p>
        </w:tc>
      </w:tr>
    </w:tbl>
    <w:p w14:paraId="25E0FD8D"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{FR}</w:t>
      </w:r>
      <w:r w:rsidRPr="00725A21">
        <w:t>fr</w:t>
      </w:r>
      <w:r w:rsidRPr="00FF5D90">
        <w:rPr>
          <w:rStyle w:val="HideTWBExt"/>
        </w:rPr>
        <w:t>&lt;/Original&gt;</w:t>
      </w:r>
    </w:p>
    <w:p w14:paraId="436BC5F1" w14:textId="77777777" w:rsidR="00270B93" w:rsidRPr="00725A21" w:rsidRDefault="00270B93" w:rsidP="00270B93">
      <w:r w:rsidRPr="00FF5D90">
        <w:rPr>
          <w:rStyle w:val="HideTWBExt"/>
        </w:rPr>
        <w:t>&lt;/Amend&gt;</w:t>
      </w:r>
    </w:p>
    <w:p w14:paraId="7BC81E57"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48</w:t>
      </w:r>
      <w:r w:rsidRPr="00FF5D90">
        <w:rPr>
          <w:rStyle w:val="HideTWBExt"/>
          <w:b w:val="0"/>
        </w:rPr>
        <w:t>&lt;/NumAm&gt;</w:t>
      </w:r>
    </w:p>
    <w:p w14:paraId="4740F14E"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2176275D" w14:textId="77777777" w:rsidR="00270B93" w:rsidRPr="00725A21" w:rsidRDefault="00270B93" w:rsidP="00270B93">
      <w:pPr>
        <w:pStyle w:val="NormalBold"/>
      </w:pPr>
      <w:r w:rsidRPr="00FF5D90">
        <w:rPr>
          <w:rStyle w:val="HideTWBExt"/>
          <w:b w:val="0"/>
        </w:rPr>
        <w:t>&lt;/RepeatBlock-By&gt;</w:t>
      </w:r>
    </w:p>
    <w:p w14:paraId="4CD0CF16"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1A55098" w14:textId="77777777" w:rsidR="00270B93" w:rsidRPr="00725A21" w:rsidRDefault="00270B93" w:rsidP="00270B93">
      <w:pPr>
        <w:pStyle w:val="NormalBold"/>
      </w:pPr>
      <w:r w:rsidRPr="00FF5D90">
        <w:rPr>
          <w:rStyle w:val="HideTWBExt"/>
          <w:b w:val="0"/>
        </w:rPr>
        <w:t>&lt;Article&gt;</w:t>
      </w:r>
      <w:r w:rsidRPr="00725A21">
        <w:t>Punkt 74</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0E60D24" w14:textId="77777777" w:rsidTr="00FA282E">
        <w:trPr>
          <w:trHeight w:val="240"/>
          <w:jc w:val="center"/>
        </w:trPr>
        <w:tc>
          <w:tcPr>
            <w:tcW w:w="9752" w:type="dxa"/>
            <w:gridSpan w:val="2"/>
            <w:tcBorders>
              <w:top w:val="nil"/>
              <w:left w:val="nil"/>
              <w:bottom w:val="nil"/>
              <w:right w:val="nil"/>
            </w:tcBorders>
          </w:tcPr>
          <w:p w14:paraId="3E118347" w14:textId="77777777" w:rsidR="00270B93" w:rsidRPr="00725A21" w:rsidRDefault="00270B93" w:rsidP="00FA282E"/>
        </w:tc>
      </w:tr>
      <w:tr w:rsidR="00270B93" w:rsidRPr="00725A21" w14:paraId="129627C3" w14:textId="77777777" w:rsidTr="00FA282E">
        <w:trPr>
          <w:trHeight w:val="240"/>
          <w:jc w:val="center"/>
        </w:trPr>
        <w:tc>
          <w:tcPr>
            <w:tcW w:w="4876" w:type="dxa"/>
            <w:tcBorders>
              <w:top w:val="nil"/>
              <w:left w:val="nil"/>
              <w:bottom w:val="nil"/>
              <w:right w:val="nil"/>
            </w:tcBorders>
            <w:hideMark/>
          </w:tcPr>
          <w:p w14:paraId="5492F4EB"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4CAC938" w14:textId="77777777" w:rsidR="00270B93" w:rsidRPr="00725A21" w:rsidRDefault="00270B93" w:rsidP="00FA282E">
            <w:pPr>
              <w:pStyle w:val="AmColumnHeading"/>
            </w:pPr>
            <w:r w:rsidRPr="00725A21">
              <w:t>Ändringsförslag</w:t>
            </w:r>
          </w:p>
        </w:tc>
      </w:tr>
      <w:tr w:rsidR="00270B93" w:rsidRPr="00725A21" w14:paraId="743B994E" w14:textId="77777777" w:rsidTr="00FA282E">
        <w:trPr>
          <w:jc w:val="center"/>
        </w:trPr>
        <w:tc>
          <w:tcPr>
            <w:tcW w:w="4876" w:type="dxa"/>
            <w:tcBorders>
              <w:top w:val="nil"/>
              <w:left w:val="nil"/>
              <w:bottom w:val="nil"/>
              <w:right w:val="nil"/>
            </w:tcBorders>
            <w:hideMark/>
          </w:tcPr>
          <w:p w14:paraId="25802315" w14:textId="77777777" w:rsidR="00270B93" w:rsidRPr="00725A21" w:rsidRDefault="00270B93" w:rsidP="00FA282E">
            <w:pPr>
              <w:pStyle w:val="Normal6a"/>
            </w:pPr>
            <w:r w:rsidRPr="00725A21">
              <w:t>74.</w:t>
            </w:r>
            <w:r w:rsidRPr="00725A21">
              <w:tab/>
              <w:t>Europaparlamentet vidhåller att en integration mellan Eppos ärendehanteringssystem och de nationella ärendehanteringssystemen är nödvändig för att öka effektiviteten i utredningarna och att detta bör eftersträvas i samband med översynen av förordning (EU) 2017/1939. Parlamentet förutser att en sådan integration förutsätter en gemensam och konsekvent digitaliseringsnivå i de deltagande medlemsstaterna för att skapa en digital arbetsmiljö som håller samma säkerhetsstandard som Eppos centrala kontor</w:t>
            </w:r>
            <w:r w:rsidRPr="00725A21">
              <w:rPr>
                <w:b/>
                <w:i/>
              </w:rPr>
              <w:t>, och</w:t>
            </w:r>
            <w:r w:rsidRPr="00725A21">
              <w:t xml:space="preserve"> att de därmed sammanhängande delade kostnaderna för medlemsstaterna och unionen bör beaktas i budgetberäkningen och budgetprognosen. Parlamentet uppskattar de nationella delegerade åklagarnas assistenters roll och bidrag till den effektiva användningen och uppdateringen av systemen och föreslår att man överväger att tilldela dem en särskild status i samband med översynen av förordning (EU) 2017/1939.</w:t>
            </w:r>
          </w:p>
        </w:tc>
        <w:tc>
          <w:tcPr>
            <w:tcW w:w="4876" w:type="dxa"/>
            <w:tcBorders>
              <w:top w:val="nil"/>
              <w:left w:val="nil"/>
              <w:bottom w:val="nil"/>
              <w:right w:val="nil"/>
            </w:tcBorders>
            <w:hideMark/>
          </w:tcPr>
          <w:p w14:paraId="3FCE9BCB" w14:textId="77777777" w:rsidR="00270B93" w:rsidRPr="00725A21" w:rsidRDefault="00270B93" w:rsidP="00FA282E">
            <w:pPr>
              <w:pStyle w:val="Normal6a"/>
            </w:pPr>
            <w:r w:rsidRPr="00725A21">
              <w:t>74.</w:t>
            </w:r>
            <w:r w:rsidRPr="00725A21">
              <w:tab/>
              <w:t>Europaparlamentet vidhåller att en integration mellan Eppos ärendehanteringssystem och de nationella ärendehanteringssystemen är nödvändig för att öka effektiviteten i utredningarna och att detta bör eftersträvas i samband med översynen av förordning (EU) 2017/1939. Parlamentet förutser att en sådan integration förutsätter en gemensam och konsekvent digitaliseringsnivå i de deltagande medlemsstaterna för att skapa en digital arbetsmiljö som håller samma säkerhetsstandard som Eppos centrala kontor</w:t>
            </w:r>
            <w:r w:rsidRPr="00725A21">
              <w:rPr>
                <w:b/>
                <w:bCs/>
                <w:i/>
                <w:iCs/>
              </w:rPr>
              <w:t>, samtidigt som nationella rättsliga ramar följs fullt ut.</w:t>
            </w:r>
            <w:r w:rsidRPr="00725A21">
              <w:rPr>
                <w:b/>
                <w:i/>
              </w:rPr>
              <w:t xml:space="preserve"> </w:t>
            </w:r>
            <w:r w:rsidRPr="00725A21">
              <w:rPr>
                <w:b/>
                <w:bCs/>
                <w:i/>
                <w:iCs/>
              </w:rPr>
              <w:t>Parlamentet påminner om</w:t>
            </w:r>
            <w:r w:rsidRPr="00725A21">
              <w:t xml:space="preserve"> att de därmed sammanhängande delade kostnaderna för medlemsstaterna och unionen bör beaktas i budgetberäkningen och budgetprognosen. Parlamentet uppskattar de nationella delegerade åklagarnas assistenters roll och bidrag till den effektiva användningen och uppdateringen av systemen och föreslår att man överväger att tilldela dem en särskild status i samband med översynen av förordning (EU) 2017/1939. </w:t>
            </w:r>
            <w:r w:rsidRPr="00725A21">
              <w:rPr>
                <w:b/>
                <w:i/>
              </w:rPr>
              <w:t>Parlamentet betonar att eventuell framtida integration bör baseras på en balanserad ansvarsfördelning mellan unionen och medlemsstaterna.</w:t>
            </w:r>
          </w:p>
        </w:tc>
      </w:tr>
    </w:tbl>
    <w:p w14:paraId="2D75280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028D03D7" w14:textId="77777777" w:rsidR="00270B93" w:rsidRPr="00725A21" w:rsidRDefault="00270B93" w:rsidP="00270B93">
      <w:r w:rsidRPr="00FF5D90">
        <w:rPr>
          <w:rStyle w:val="HideTWBExt"/>
        </w:rPr>
        <w:t>&lt;/Amend&gt;</w:t>
      </w:r>
    </w:p>
    <w:p w14:paraId="02D25649"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49</w:t>
      </w:r>
      <w:r w:rsidRPr="00FF5D90">
        <w:rPr>
          <w:rStyle w:val="HideTWBExt"/>
          <w:b w:val="0"/>
        </w:rPr>
        <w:t>&lt;/NumAm&gt;</w:t>
      </w:r>
    </w:p>
    <w:p w14:paraId="5A44F0FB"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21DDAB73" w14:textId="77777777" w:rsidR="00270B93" w:rsidRPr="00725A21" w:rsidRDefault="00270B93" w:rsidP="00270B93">
      <w:pPr>
        <w:pStyle w:val="NormalBold"/>
      </w:pPr>
      <w:r w:rsidRPr="00FF5D90">
        <w:rPr>
          <w:rStyle w:val="HideTWBExt"/>
          <w:b w:val="0"/>
        </w:rPr>
        <w:t>&lt;/RepeatBlock-By&gt;</w:t>
      </w:r>
    </w:p>
    <w:p w14:paraId="50071239"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A52FE6E" w14:textId="77777777" w:rsidR="00270B93" w:rsidRPr="00725A21" w:rsidRDefault="00270B93" w:rsidP="00270B93">
      <w:pPr>
        <w:pStyle w:val="NormalBold"/>
      </w:pPr>
      <w:r w:rsidRPr="00FF5D90">
        <w:rPr>
          <w:rStyle w:val="HideTWBExt"/>
          <w:b w:val="0"/>
        </w:rPr>
        <w:t>&lt;Article&gt;</w:t>
      </w:r>
      <w:r w:rsidRPr="00725A21">
        <w:t>Punkt 75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3D2E59D" w14:textId="77777777" w:rsidTr="00FA282E">
        <w:trPr>
          <w:trHeight w:val="240"/>
          <w:jc w:val="center"/>
        </w:trPr>
        <w:tc>
          <w:tcPr>
            <w:tcW w:w="9752" w:type="dxa"/>
            <w:gridSpan w:val="2"/>
            <w:tcBorders>
              <w:top w:val="nil"/>
              <w:left w:val="nil"/>
              <w:bottom w:val="nil"/>
              <w:right w:val="nil"/>
            </w:tcBorders>
          </w:tcPr>
          <w:p w14:paraId="1CF7A71E" w14:textId="77777777" w:rsidR="00270B93" w:rsidRPr="00725A21" w:rsidRDefault="00270B93" w:rsidP="00FA282E"/>
        </w:tc>
      </w:tr>
      <w:tr w:rsidR="00270B93" w:rsidRPr="00725A21" w14:paraId="672904C7" w14:textId="77777777" w:rsidTr="00FA282E">
        <w:trPr>
          <w:trHeight w:val="240"/>
          <w:jc w:val="center"/>
        </w:trPr>
        <w:tc>
          <w:tcPr>
            <w:tcW w:w="4876" w:type="dxa"/>
            <w:tcBorders>
              <w:top w:val="nil"/>
              <w:left w:val="nil"/>
              <w:bottom w:val="nil"/>
              <w:right w:val="nil"/>
            </w:tcBorders>
            <w:hideMark/>
          </w:tcPr>
          <w:p w14:paraId="2CBFAF53"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50B5BD39" w14:textId="77777777" w:rsidR="00270B93" w:rsidRPr="00725A21" w:rsidRDefault="00270B93" w:rsidP="00FA282E">
            <w:pPr>
              <w:pStyle w:val="AmColumnHeading"/>
            </w:pPr>
            <w:r w:rsidRPr="00725A21">
              <w:t>Ändringsförslag</w:t>
            </w:r>
          </w:p>
        </w:tc>
      </w:tr>
      <w:tr w:rsidR="00270B93" w:rsidRPr="00725A21" w14:paraId="2513379D" w14:textId="77777777" w:rsidTr="00FA282E">
        <w:trPr>
          <w:jc w:val="center"/>
        </w:trPr>
        <w:tc>
          <w:tcPr>
            <w:tcW w:w="4876" w:type="dxa"/>
            <w:tcBorders>
              <w:top w:val="nil"/>
              <w:left w:val="nil"/>
              <w:bottom w:val="nil"/>
              <w:right w:val="nil"/>
            </w:tcBorders>
            <w:hideMark/>
          </w:tcPr>
          <w:p w14:paraId="2BA934AA" w14:textId="77777777" w:rsidR="00270B93" w:rsidRPr="00725A21" w:rsidRDefault="00270B93" w:rsidP="00FA282E">
            <w:pPr>
              <w:pStyle w:val="Normal6a"/>
            </w:pPr>
            <w:r w:rsidRPr="00725A21">
              <w:t>75.</w:t>
            </w:r>
            <w:r w:rsidRPr="00725A21">
              <w:tab/>
              <w:t>Europaparlamentet anser det avgörande att begränsa riskerna för integriteten i Eppos it-struktur som följer av de aggressiva metoder som tillämpas av de organiserade kriminella sammanslutningar som utreds och lagförs av Eppo, och som tenderar att reagera kraftfullt på Eppos ingripanden för att störa deras brottsliga verksamhet. Parlamentet uppskattar att den övergripande förbättrade säkerhetsstrategin och den globala ramen för informationssäkerhet, som föreslogs 2023, formellt godkändes och antogs 2024. Parlamentet understryker att fysisk och digital säkerhet samt styrningen av dessa områden kräver tillräckliga resurser, såsom de som används för inrättandet av en särskild enhet med ansvar för cybersäkerhet och fysisk säkerhet.</w:t>
            </w:r>
          </w:p>
        </w:tc>
        <w:tc>
          <w:tcPr>
            <w:tcW w:w="4876" w:type="dxa"/>
            <w:tcBorders>
              <w:top w:val="nil"/>
              <w:left w:val="nil"/>
              <w:bottom w:val="nil"/>
              <w:right w:val="nil"/>
            </w:tcBorders>
            <w:hideMark/>
          </w:tcPr>
          <w:p w14:paraId="15562697" w14:textId="77777777" w:rsidR="00270B93" w:rsidRPr="00725A21" w:rsidRDefault="00270B93" w:rsidP="00FA282E">
            <w:pPr>
              <w:pStyle w:val="Normal6a"/>
            </w:pPr>
            <w:r w:rsidRPr="00725A21">
              <w:t>75.</w:t>
            </w:r>
            <w:r w:rsidRPr="00725A21">
              <w:tab/>
              <w:t xml:space="preserve">Europaparlamentet anser det avgörande att begränsa riskerna för integriteten i Eppos it-struktur som följer av de aggressiva metoder som tillämpas av de organiserade kriminella sammanslutningar som utreds och lagförs av Eppo, och som tenderar att reagera kraftfullt på Eppos ingripanden för att störa deras brottsliga verksamhet. Parlamentet uppskattar att den övergripande förbättrade säkerhetsstrategin och den globala ramen för informationssäkerhet, som föreslogs 2023, formellt godkändes och antogs 2024. Parlamentet understryker att fysisk och digital säkerhet samt styrningen av dessa områden </w:t>
            </w:r>
            <w:r w:rsidRPr="00725A21">
              <w:rPr>
                <w:b/>
                <w:i/>
              </w:rPr>
              <w:t>är viktiga förutsättningar för Eppos operativa oberoende och effektivitet samt</w:t>
            </w:r>
            <w:r w:rsidRPr="00725A21">
              <w:t xml:space="preserve"> kräver tillräckliga resurser, såsom de som används för inrättandet av en särskild enhet med ansvar för cybersäkerhet och fysisk säkerhet.</w:t>
            </w:r>
          </w:p>
        </w:tc>
      </w:tr>
    </w:tbl>
    <w:p w14:paraId="6D4943D2"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EBBBB90" w14:textId="77777777" w:rsidR="00270B93" w:rsidRPr="00725A21" w:rsidRDefault="00270B93" w:rsidP="00270B93">
      <w:r w:rsidRPr="00FF5D90">
        <w:rPr>
          <w:rStyle w:val="HideTWBExt"/>
        </w:rPr>
        <w:t>&lt;/Amend&gt;</w:t>
      </w:r>
    </w:p>
    <w:p w14:paraId="5F21920F"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50</w:t>
      </w:r>
      <w:r w:rsidRPr="00FF5D90">
        <w:rPr>
          <w:rStyle w:val="HideTWBExt"/>
          <w:b w:val="0"/>
        </w:rPr>
        <w:t>&lt;/NumAm&gt;</w:t>
      </w:r>
    </w:p>
    <w:p w14:paraId="25ED21DE"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15390204" w14:textId="77777777" w:rsidR="00270B93" w:rsidRPr="00725A21" w:rsidRDefault="00270B93" w:rsidP="00270B93">
      <w:pPr>
        <w:pStyle w:val="NormalBold"/>
      </w:pPr>
      <w:r w:rsidRPr="00FF5D90">
        <w:rPr>
          <w:rStyle w:val="HideTWBExt"/>
          <w:b w:val="0"/>
        </w:rPr>
        <w:t>&lt;/RepeatBlock-By&gt;</w:t>
      </w:r>
    </w:p>
    <w:p w14:paraId="470F080D"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26B4C832" w14:textId="77777777" w:rsidR="00270B93" w:rsidRPr="00725A21" w:rsidRDefault="00270B93" w:rsidP="00270B93">
      <w:pPr>
        <w:pStyle w:val="NormalBold"/>
      </w:pPr>
      <w:r w:rsidRPr="00FF5D90">
        <w:rPr>
          <w:rStyle w:val="HideTWBExt"/>
          <w:b w:val="0"/>
        </w:rPr>
        <w:t>&lt;Article&gt;</w:t>
      </w:r>
      <w:r w:rsidRPr="00725A21">
        <w:t>Punkt 77</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685014B" w14:textId="77777777" w:rsidTr="00FA282E">
        <w:trPr>
          <w:trHeight w:val="240"/>
          <w:jc w:val="center"/>
        </w:trPr>
        <w:tc>
          <w:tcPr>
            <w:tcW w:w="9752" w:type="dxa"/>
            <w:gridSpan w:val="2"/>
            <w:tcBorders>
              <w:top w:val="nil"/>
              <w:left w:val="nil"/>
              <w:bottom w:val="nil"/>
              <w:right w:val="nil"/>
            </w:tcBorders>
          </w:tcPr>
          <w:p w14:paraId="0070E81B" w14:textId="77777777" w:rsidR="00270B93" w:rsidRPr="00725A21" w:rsidRDefault="00270B93" w:rsidP="00FA282E"/>
        </w:tc>
      </w:tr>
      <w:tr w:rsidR="00270B93" w:rsidRPr="00725A21" w14:paraId="4B8265FC" w14:textId="77777777" w:rsidTr="00FA282E">
        <w:trPr>
          <w:trHeight w:val="240"/>
          <w:jc w:val="center"/>
        </w:trPr>
        <w:tc>
          <w:tcPr>
            <w:tcW w:w="4876" w:type="dxa"/>
            <w:tcBorders>
              <w:top w:val="nil"/>
              <w:left w:val="nil"/>
              <w:bottom w:val="nil"/>
              <w:right w:val="nil"/>
            </w:tcBorders>
            <w:hideMark/>
          </w:tcPr>
          <w:p w14:paraId="378F578A"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11E1E70" w14:textId="77777777" w:rsidR="00270B93" w:rsidRPr="00725A21" w:rsidRDefault="00270B93" w:rsidP="00FA282E">
            <w:pPr>
              <w:pStyle w:val="AmColumnHeading"/>
            </w:pPr>
            <w:r w:rsidRPr="00725A21">
              <w:t>Ändringsförslag</w:t>
            </w:r>
          </w:p>
        </w:tc>
      </w:tr>
      <w:tr w:rsidR="00270B93" w:rsidRPr="00725A21" w14:paraId="353BF0C3" w14:textId="77777777" w:rsidTr="00FA282E">
        <w:trPr>
          <w:jc w:val="center"/>
        </w:trPr>
        <w:tc>
          <w:tcPr>
            <w:tcW w:w="4876" w:type="dxa"/>
            <w:tcBorders>
              <w:top w:val="nil"/>
              <w:left w:val="nil"/>
              <w:bottom w:val="nil"/>
              <w:right w:val="nil"/>
            </w:tcBorders>
            <w:hideMark/>
          </w:tcPr>
          <w:p w14:paraId="648F5055" w14:textId="77777777" w:rsidR="00270B93" w:rsidRPr="00725A21" w:rsidRDefault="00270B93" w:rsidP="00FA282E">
            <w:pPr>
              <w:pStyle w:val="Normal6a"/>
            </w:pPr>
            <w:r w:rsidRPr="00725A21">
              <w:t>77.</w:t>
            </w:r>
            <w:r w:rsidRPr="00725A21">
              <w:tab/>
              <w:t>Europaparlamentet noterar att Eppo inom de operativa verksamhetsområdena tillämpar stor försiktighet vid användningen av artificiell intelligens och instämmer i att AI, även om det kan bistå vid databehandling, inte ersätter det fulla mänskliga ansvaret för bevisvärdering och åklagarbeslut. Parlamentet understryker att Eppo inte ser AI som ett medel för att minska personalbehovet, utan snarare som ett stöd för att hantera den ökande arbetsbelastningen. Parlamentet uppmuntrar riktade investeringar i AI-verktyg och AI-utbildning, vars budgetkonsekvenser bör kunna vägas upp av effektivitetsvinster, bland annat inom översättning och andra stödprocesser. Parlamentet uppmanar Eppo att tillhandahålla riktlinjer för personalen om hur sådana verktyg ska användas, med särskilt fokus på de processer som är typiska för Eppos särskilda uppdrag.</w:t>
            </w:r>
          </w:p>
        </w:tc>
        <w:tc>
          <w:tcPr>
            <w:tcW w:w="4876" w:type="dxa"/>
            <w:tcBorders>
              <w:top w:val="nil"/>
              <w:left w:val="nil"/>
              <w:bottom w:val="nil"/>
              <w:right w:val="nil"/>
            </w:tcBorders>
            <w:hideMark/>
          </w:tcPr>
          <w:p w14:paraId="6909BA46" w14:textId="77777777" w:rsidR="00270B93" w:rsidRPr="00725A21" w:rsidRDefault="00270B93" w:rsidP="00FA282E">
            <w:pPr>
              <w:pStyle w:val="Normal6a"/>
            </w:pPr>
            <w:r w:rsidRPr="00725A21">
              <w:t>77.</w:t>
            </w:r>
            <w:r w:rsidRPr="00725A21">
              <w:tab/>
              <w:t xml:space="preserve">Europaparlamentet noterar att Eppo inom de operativa verksamhetsområdena tillämpar stor försiktighet vid användningen av artificiell intelligens och instämmer i att AI, även om det kan bistå vid databehandling, inte ersätter det fulla mänskliga ansvaret för bevisvärdering och åklagarbeslut. </w:t>
            </w:r>
            <w:r w:rsidRPr="00725A21">
              <w:rPr>
                <w:b/>
                <w:i/>
              </w:rPr>
              <w:t>Parlamentet välkomnar denna strategi som nödvändig för att skydda de grundläggande rättigheterna, rättssäkerheten och ansvarsskyldigheten.</w:t>
            </w:r>
            <w:r w:rsidRPr="00725A21">
              <w:t xml:space="preserve"> Parlamentet understryker att Eppo inte ser AI som ett medel för att minska personalbehovet, utan snarare som ett stöd för att hantera den ökande arbetsbelastningen. Parlamentet uppmuntrar riktade investeringar i AI-verktyg </w:t>
            </w:r>
            <w:r w:rsidRPr="00725A21">
              <w:rPr>
                <w:b/>
                <w:bCs/>
                <w:i/>
                <w:iCs/>
              </w:rPr>
              <w:t>– förutsatt att användningen förblir proportionerlig och underordnad mänsklig tillsyn –</w:t>
            </w:r>
            <w:r w:rsidRPr="00725A21">
              <w:t xml:space="preserve"> och AI-utbildning, vars budgetkonsekvenser bör kunna vägas upp av effektivitetsvinster, bland annat inom översättning och andra stödprocesser. Parlamentet uppmanar Eppo att tillhandahålla riktlinjer för personalen om hur sådana verktyg ska användas, med särskilt fokus på de processer som är typiska för Eppos särskilda uppdrag.</w:t>
            </w:r>
          </w:p>
        </w:tc>
      </w:tr>
    </w:tbl>
    <w:p w14:paraId="579040CE"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413021D" w14:textId="77777777" w:rsidR="00270B93" w:rsidRPr="00725A21" w:rsidRDefault="00270B93" w:rsidP="00270B93">
      <w:r w:rsidRPr="00FF5D90">
        <w:rPr>
          <w:rStyle w:val="HideTWBExt"/>
        </w:rPr>
        <w:t>&lt;/Amend&gt;</w:t>
      </w:r>
    </w:p>
    <w:p w14:paraId="063CC34B"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51</w:t>
      </w:r>
      <w:r w:rsidRPr="00FF5D90">
        <w:rPr>
          <w:rStyle w:val="HideTWBExt"/>
          <w:b w:val="0"/>
        </w:rPr>
        <w:t>&lt;/NumAm&gt;</w:t>
      </w:r>
    </w:p>
    <w:p w14:paraId="641CD8CE"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41B63865" w14:textId="77777777" w:rsidR="00270B93" w:rsidRPr="00725A21" w:rsidRDefault="00270B93" w:rsidP="00270B93">
      <w:pPr>
        <w:pStyle w:val="NormalBold"/>
      </w:pPr>
      <w:r w:rsidRPr="00FF5D90">
        <w:rPr>
          <w:rStyle w:val="HideTWBExt"/>
          <w:b w:val="0"/>
        </w:rPr>
        <w:t>&lt;/RepeatBlock-By&gt;</w:t>
      </w:r>
    </w:p>
    <w:p w14:paraId="069E4134"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0381873" w14:textId="77777777" w:rsidR="00270B93" w:rsidRPr="00725A21" w:rsidRDefault="00270B93" w:rsidP="00270B93">
      <w:pPr>
        <w:pStyle w:val="NormalBold"/>
      </w:pPr>
      <w:r w:rsidRPr="00FF5D90">
        <w:rPr>
          <w:rStyle w:val="HideTWBExt"/>
          <w:b w:val="0"/>
        </w:rPr>
        <w:t>&lt;Article&gt;</w:t>
      </w:r>
      <w:r w:rsidRPr="00725A21">
        <w:t>Punkt 87</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27E4DF1" w14:textId="77777777" w:rsidTr="00FA282E">
        <w:trPr>
          <w:trHeight w:val="240"/>
          <w:jc w:val="center"/>
        </w:trPr>
        <w:tc>
          <w:tcPr>
            <w:tcW w:w="9752" w:type="dxa"/>
            <w:gridSpan w:val="2"/>
            <w:tcBorders>
              <w:top w:val="nil"/>
              <w:left w:val="nil"/>
              <w:bottom w:val="nil"/>
              <w:right w:val="nil"/>
            </w:tcBorders>
          </w:tcPr>
          <w:p w14:paraId="030E9BDE" w14:textId="77777777" w:rsidR="00270B93" w:rsidRPr="00725A21" w:rsidRDefault="00270B93" w:rsidP="00FA282E"/>
        </w:tc>
      </w:tr>
      <w:tr w:rsidR="00270B93" w:rsidRPr="00725A21" w14:paraId="59493333" w14:textId="77777777" w:rsidTr="00FA282E">
        <w:trPr>
          <w:trHeight w:val="240"/>
          <w:jc w:val="center"/>
        </w:trPr>
        <w:tc>
          <w:tcPr>
            <w:tcW w:w="4876" w:type="dxa"/>
            <w:tcBorders>
              <w:top w:val="nil"/>
              <w:left w:val="nil"/>
              <w:bottom w:val="nil"/>
              <w:right w:val="nil"/>
            </w:tcBorders>
            <w:hideMark/>
          </w:tcPr>
          <w:p w14:paraId="22810AE8"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B8C1D34" w14:textId="77777777" w:rsidR="00270B93" w:rsidRPr="00725A21" w:rsidRDefault="00270B93" w:rsidP="00FA282E">
            <w:pPr>
              <w:pStyle w:val="AmColumnHeading"/>
            </w:pPr>
            <w:r w:rsidRPr="00725A21">
              <w:t>Ändringsförslag</w:t>
            </w:r>
          </w:p>
        </w:tc>
      </w:tr>
      <w:tr w:rsidR="00270B93" w:rsidRPr="00725A21" w14:paraId="2639170E" w14:textId="77777777" w:rsidTr="00FA282E">
        <w:trPr>
          <w:jc w:val="center"/>
        </w:trPr>
        <w:tc>
          <w:tcPr>
            <w:tcW w:w="4876" w:type="dxa"/>
            <w:tcBorders>
              <w:top w:val="nil"/>
              <w:left w:val="nil"/>
              <w:bottom w:val="nil"/>
              <w:right w:val="nil"/>
            </w:tcBorders>
            <w:hideMark/>
          </w:tcPr>
          <w:p w14:paraId="683E072A" w14:textId="77777777" w:rsidR="00270B93" w:rsidRPr="00725A21" w:rsidRDefault="00270B93" w:rsidP="00FA282E">
            <w:pPr>
              <w:pStyle w:val="Normal6a"/>
            </w:pPr>
            <w:r w:rsidRPr="00725A21">
              <w:t>87.</w:t>
            </w:r>
            <w:r w:rsidRPr="00725A21">
              <w:tab/>
              <w:t xml:space="preserve">Europaparlamentet är medveten om Eppos insatser för effektivt samarbete med Europol, Olaf och Eurojust, vilket sker i enlighet med respektive organisations mandat, genom regelbundna möten på ledningsnivå och teknisk nivå samt via processerna med ”träff/icke träff” som används för tvåvägsutbyte av information och för att undvika dubbelarbete. Parlamentet beklagar emellertid den begränsade omfattningen av operativt samarbete mellan Olaf och Eppo, vilket bekräftas av det ständigt låga antalet Eppo-ärenden som stöds av Olaf (4 fall 2023 och 5 fall 2024) jämfört med det antal fall där Eppo erhållit stöd under 2024 från Eurojust (25) och Europol (83). Parlamentet noterar att samarbetet med Europol begränsas av nationell straffprocessrätt och tillgången till Eppo-uppgifter. Parlamentet anser att ytterligare förstärkning av samarbetet med Europol skulle möjliggöra synergier och optimering av resurser, utan att detta förändrar det brådskande behovet av att Eppo utvecklar sin interna analytiska plattform, som är väsentlig för en snabb tolkning av de uppgifter som samlats in under dess utredningar och fastställandet av operativa strategier i gränsöverskridande fall som kräver tillgång till Eppos hela ärendehanteringssystem. Parlamentet uppmanar alla parter att undersöka lämpliga sätt att skapa synergier </w:t>
            </w:r>
            <w:r w:rsidRPr="00725A21">
              <w:rPr>
                <w:b/>
                <w:i/>
              </w:rPr>
              <w:t>och</w:t>
            </w:r>
            <w:r w:rsidRPr="00725A21">
              <w:t xml:space="preserve"> stärka samarbetet på operativ nivå. Parlamentet välkomnar inrättandet av särskilda arbetsgrupper för kommissionens tillkännagivna översyn av bedrägeribekämpningsstrukturen och förväntar sig att diskussionerna, med deltagande av samtliga komponenter i bedrägeribekämpningsstrukturen, leder till konkreta förbättringar i hur de samarbetar och samordnar sina aktiviteter, vilka ska redovisas av kommissionen senast i slutet av 2026.</w:t>
            </w:r>
          </w:p>
        </w:tc>
        <w:tc>
          <w:tcPr>
            <w:tcW w:w="4876" w:type="dxa"/>
            <w:tcBorders>
              <w:top w:val="nil"/>
              <w:left w:val="nil"/>
              <w:bottom w:val="nil"/>
              <w:right w:val="nil"/>
            </w:tcBorders>
            <w:hideMark/>
          </w:tcPr>
          <w:p w14:paraId="2EA5B5B8" w14:textId="77777777" w:rsidR="00270B93" w:rsidRPr="00725A21" w:rsidRDefault="00270B93" w:rsidP="00FA282E">
            <w:pPr>
              <w:pStyle w:val="Normal6a"/>
            </w:pPr>
            <w:r w:rsidRPr="00725A21">
              <w:t>87.</w:t>
            </w:r>
            <w:r w:rsidRPr="00725A21">
              <w:tab/>
              <w:t>Europaparlamentet är medveten om Eppos insatser för effektivt samarbete med Europol, Olaf och Eurojust, vilket sker i enlighet med respektive organisations mandat, genom regelbundna möten på ledningsnivå och teknisk nivå samt via processerna med ”träff/icke träff” som används för tvåvägsutbyte av information och för att undvika dubbelarbete. Parlamentet beklagar emellertid den begränsade omfattningen av operativt samarbete mellan Olaf och Eppo, vilket bekräftas av det ständigt låga antalet Eppo-ärenden som stöds av Olaf (4 fall 2023 och 5 fall 2024) jämfört med det antal fall där Eppo erhållit stöd under 2024 från Eurojust (25) och Europol (83). Parlamentet noterar att samarbetet med Europol begränsas av nationell straffprocessrätt och tillgången till Eppo-uppgifter. Parlamentet anser att ytterligare förstärkning av samarbetet med Europol skulle möjliggöra synergier och optimering av resurser, utan att detta förändrar det brådskande behovet av att Eppo utvecklar sin interna analytiska plattform, som är väsentlig för en snabb tolkning av de uppgifter som samlats in under dess utredningar och fastställandet av operativa strategier i gränsöverskridande fall som kräver tillgång till Eppos hela ärendehanteringssystem. Parlamentet uppmanar alla parter att undersöka lämpliga sätt att skapa synergier</w:t>
            </w:r>
            <w:r w:rsidRPr="00725A21">
              <w:rPr>
                <w:b/>
                <w:i/>
              </w:rPr>
              <w:t>,</w:t>
            </w:r>
            <w:r w:rsidRPr="00725A21">
              <w:t xml:space="preserve"> stärka samarbetet på operativ nivå</w:t>
            </w:r>
            <w:r w:rsidRPr="00725A21">
              <w:rPr>
                <w:b/>
                <w:i/>
              </w:rPr>
              <w:t>, undvika dubbelarbete och utnyttja befintlig analytisk kapacitet på bästa sätt</w:t>
            </w:r>
            <w:r w:rsidRPr="00725A21">
              <w:t>. Parlamentet välkomnar inrättandet av särskilda arbetsgrupper för kommissionens tillkännagivna översyn av bedrägeribekämpningsstrukturen och förväntar sig att diskussionerna, med deltagande av samtliga komponenter i bedrägeribekämpningsstrukturen, leder till konkreta förbättringar i hur de samarbetar och samordnar sina aktiviteter, vilka ska redovisas av kommissionen senast i slutet av 2026.</w:t>
            </w:r>
          </w:p>
        </w:tc>
      </w:tr>
    </w:tbl>
    <w:p w14:paraId="77364B4D"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78F3B34B" w14:textId="77777777" w:rsidR="00270B93" w:rsidRPr="00725A21" w:rsidRDefault="00270B93" w:rsidP="00270B93">
      <w:r w:rsidRPr="00FF5D90">
        <w:rPr>
          <w:rStyle w:val="HideTWBExt"/>
        </w:rPr>
        <w:t>&lt;/Amend&gt;</w:t>
      </w:r>
    </w:p>
    <w:p w14:paraId="48E3B3FA"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52</w:t>
      </w:r>
      <w:r w:rsidRPr="00FF5D90">
        <w:rPr>
          <w:rStyle w:val="HideTWBExt"/>
          <w:b w:val="0"/>
        </w:rPr>
        <w:t>&lt;/NumAm&gt;</w:t>
      </w:r>
    </w:p>
    <w:p w14:paraId="627C6119"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58A5EFC5" w14:textId="77777777" w:rsidR="00270B93" w:rsidRPr="00725A21" w:rsidRDefault="00270B93" w:rsidP="00270B93">
      <w:pPr>
        <w:pStyle w:val="NormalBold"/>
      </w:pPr>
      <w:r w:rsidRPr="00FF5D90">
        <w:rPr>
          <w:rStyle w:val="HideTWBExt"/>
          <w:b w:val="0"/>
        </w:rPr>
        <w:t>&lt;/RepeatBlock-By&gt;</w:t>
      </w:r>
    </w:p>
    <w:p w14:paraId="70EC43C9"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2F17373" w14:textId="77777777" w:rsidR="00270B93" w:rsidRPr="00725A21" w:rsidRDefault="00270B93" w:rsidP="00270B93">
      <w:pPr>
        <w:pStyle w:val="NormalBold"/>
      </w:pPr>
      <w:r w:rsidRPr="00FF5D90">
        <w:rPr>
          <w:rStyle w:val="HideTWBExt"/>
          <w:b w:val="0"/>
        </w:rPr>
        <w:t>&lt;Article&gt;</w:t>
      </w:r>
      <w:r w:rsidRPr="00725A21">
        <w:t>Punkt 89</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B11E669" w14:textId="77777777" w:rsidTr="00FA282E">
        <w:trPr>
          <w:trHeight w:val="240"/>
          <w:jc w:val="center"/>
        </w:trPr>
        <w:tc>
          <w:tcPr>
            <w:tcW w:w="9752" w:type="dxa"/>
            <w:gridSpan w:val="2"/>
            <w:tcBorders>
              <w:top w:val="nil"/>
              <w:left w:val="nil"/>
              <w:bottom w:val="nil"/>
              <w:right w:val="nil"/>
            </w:tcBorders>
          </w:tcPr>
          <w:p w14:paraId="73E6DF50" w14:textId="77777777" w:rsidR="00270B93" w:rsidRPr="00725A21" w:rsidRDefault="00270B93" w:rsidP="00FA282E"/>
        </w:tc>
      </w:tr>
      <w:tr w:rsidR="00270B93" w:rsidRPr="00725A21" w14:paraId="207FFAB4" w14:textId="77777777" w:rsidTr="00FA282E">
        <w:trPr>
          <w:trHeight w:val="240"/>
          <w:jc w:val="center"/>
        </w:trPr>
        <w:tc>
          <w:tcPr>
            <w:tcW w:w="4876" w:type="dxa"/>
            <w:tcBorders>
              <w:top w:val="nil"/>
              <w:left w:val="nil"/>
              <w:bottom w:val="nil"/>
              <w:right w:val="nil"/>
            </w:tcBorders>
            <w:hideMark/>
          </w:tcPr>
          <w:p w14:paraId="78C14F24"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B0601CE" w14:textId="77777777" w:rsidR="00270B93" w:rsidRPr="00725A21" w:rsidRDefault="00270B93" w:rsidP="00FA282E">
            <w:pPr>
              <w:pStyle w:val="AmColumnHeading"/>
            </w:pPr>
            <w:r w:rsidRPr="00725A21">
              <w:t>Ändringsförslag</w:t>
            </w:r>
          </w:p>
        </w:tc>
      </w:tr>
      <w:tr w:rsidR="00270B93" w:rsidRPr="00725A21" w14:paraId="5FE306FB" w14:textId="77777777" w:rsidTr="00FA282E">
        <w:trPr>
          <w:jc w:val="center"/>
        </w:trPr>
        <w:tc>
          <w:tcPr>
            <w:tcW w:w="4876" w:type="dxa"/>
            <w:tcBorders>
              <w:top w:val="nil"/>
              <w:left w:val="nil"/>
              <w:bottom w:val="nil"/>
              <w:right w:val="nil"/>
            </w:tcBorders>
            <w:hideMark/>
          </w:tcPr>
          <w:p w14:paraId="68C18E13" w14:textId="77777777" w:rsidR="00270B93" w:rsidRPr="00725A21" w:rsidRDefault="00270B93" w:rsidP="00FA282E">
            <w:pPr>
              <w:pStyle w:val="Normal6a"/>
            </w:pPr>
            <w:r w:rsidRPr="00725A21">
              <w:t>89.</w:t>
            </w:r>
            <w:r w:rsidRPr="00725A21">
              <w:tab/>
              <w:t xml:space="preserve">Europaparlamentet anser att översynen av de regelverk som styr Olafs och Eppos verksamhet ger en möjlighet att ompröva flera aspekter av deras samarbete mot bakgrund av de erfarenheter som gjorts under dessa år av operativ verksamhet. Parlamentet betonar att de lärdomar som dragits av genomförandet av både de kompletterande utredningarna (som föreslås av Olaf) och de stödjande utredningarna (som begärs av Eppo) har tillhandahållit ett gediget underlag för att omforma </w:t>
            </w:r>
            <w:r w:rsidRPr="00725A21">
              <w:rPr>
                <w:b/>
                <w:i/>
              </w:rPr>
              <w:t>samarbetsmodellen</w:t>
            </w:r>
            <w:r w:rsidRPr="00725A21">
              <w:t xml:space="preserve"> mellan dem. Parlamentet understryker att samma operativa erfarenhet har visat på behovet av ökad upptäckt och förbättrad rapportering. Parlamentet noterar att </w:t>
            </w:r>
            <w:r w:rsidRPr="00725A21">
              <w:rPr>
                <w:b/>
                <w:i/>
              </w:rPr>
              <w:t>den</w:t>
            </w:r>
            <w:r w:rsidRPr="00725A21">
              <w:t xml:space="preserve"> första </w:t>
            </w:r>
            <w:r w:rsidRPr="00725A21">
              <w:rPr>
                <w:b/>
                <w:i/>
              </w:rPr>
              <w:t>internationella diskussionen</w:t>
            </w:r>
            <w:r w:rsidRPr="00725A21">
              <w:t xml:space="preserve"> mellan åklagare vid Eppo och utredare vid Olaf hölls i parlamentet under 2024. Parlamentet anser att detta kan betraktas som ett pilotinitiativ för en praxis med </w:t>
            </w:r>
            <w:r w:rsidRPr="00725A21">
              <w:rPr>
                <w:b/>
                <w:i/>
              </w:rPr>
              <w:t>diskussioner</w:t>
            </w:r>
            <w:r w:rsidRPr="00725A21">
              <w:t xml:space="preserve"> som bör göras </w:t>
            </w:r>
            <w:r w:rsidRPr="00725A21">
              <w:rPr>
                <w:b/>
                <w:i/>
              </w:rPr>
              <w:t>obligatoriska och</w:t>
            </w:r>
            <w:r w:rsidRPr="00725A21">
              <w:t xml:space="preserve"> återkommande. Parlamentet upprepar att en ändamålsenlig dialog och ett effektivt samarbete mellan de olika komponenterna i unionens bedrägeribekämpningsstruktur endast kan uppnås genom inrättandet av obligatoriska interinstitutionella forum där strategiska frågor kan behandlas och diskuteras i syfte att optimera resursanvändningen och göra resultaten konkreta.</w:t>
            </w:r>
          </w:p>
        </w:tc>
        <w:tc>
          <w:tcPr>
            <w:tcW w:w="4876" w:type="dxa"/>
            <w:tcBorders>
              <w:top w:val="nil"/>
              <w:left w:val="nil"/>
              <w:bottom w:val="nil"/>
              <w:right w:val="nil"/>
            </w:tcBorders>
            <w:hideMark/>
          </w:tcPr>
          <w:p w14:paraId="64746211" w14:textId="77777777" w:rsidR="00270B93" w:rsidRPr="00725A21" w:rsidRDefault="00270B93" w:rsidP="00FA282E">
            <w:pPr>
              <w:pStyle w:val="Normal6a"/>
            </w:pPr>
            <w:r w:rsidRPr="00725A21">
              <w:t>89.</w:t>
            </w:r>
            <w:r w:rsidRPr="00725A21">
              <w:tab/>
              <w:t xml:space="preserve">Europaparlamentet anser att översynen av de regelverk som styr Olafs och Eppos verksamhet ger en möjlighet att ompröva flera aspekter av deras samarbete mot bakgrund av de erfarenheter som gjorts under dessa år av operativ verksamhet. Parlamentet betonar att de lärdomar som dragits av genomförandet av både de kompletterande utredningarna (som föreslås av Olaf) och de stödjande utredningarna (som begärs av Eppo) har tillhandahållit ett gediget underlag för att omforma </w:t>
            </w:r>
            <w:r w:rsidRPr="00725A21">
              <w:rPr>
                <w:b/>
                <w:bCs/>
                <w:i/>
                <w:iCs/>
              </w:rPr>
              <w:t>samarbetsrutinerna</w:t>
            </w:r>
            <w:r w:rsidRPr="00725A21">
              <w:t xml:space="preserve"> mellan dem. Parlamentet understryker att samma operativa erfarenhet har visat på behovet av ökad upptäckt och förbättrad rapportering. Parlamentet noterar att </w:t>
            </w:r>
            <w:r w:rsidRPr="00725A21">
              <w:rPr>
                <w:b/>
                <w:bCs/>
                <w:i/>
                <w:iCs/>
              </w:rPr>
              <w:t>det</w:t>
            </w:r>
            <w:r w:rsidRPr="00725A21">
              <w:t xml:space="preserve"> första </w:t>
            </w:r>
            <w:r w:rsidRPr="00725A21">
              <w:rPr>
                <w:b/>
                <w:bCs/>
                <w:i/>
                <w:iCs/>
              </w:rPr>
              <w:t>gemensamma sammanträdet</w:t>
            </w:r>
            <w:r w:rsidRPr="00725A21">
              <w:t xml:space="preserve"> mellan åklagare vid Eppo och utredare vid Olaf hölls i parlamentet under 2024. Parlamentet anser att detta kan betraktas som ett pilotinitiativ för en praxis med </w:t>
            </w:r>
            <w:r w:rsidRPr="00725A21">
              <w:rPr>
                <w:b/>
                <w:i/>
              </w:rPr>
              <w:t>utbyte</w:t>
            </w:r>
            <w:r w:rsidRPr="00725A21">
              <w:t xml:space="preserve"> som bör göras återkommande</w:t>
            </w:r>
            <w:r w:rsidRPr="00725A21">
              <w:rPr>
                <w:b/>
                <w:bCs/>
                <w:i/>
                <w:iCs/>
              </w:rPr>
              <w:t>, förutsatt att ekonomiska resurser finns tillgängliga</w:t>
            </w:r>
            <w:r w:rsidRPr="00725A21">
              <w:t>. Parlamentet upprepar att en ändamålsenlig dialog och ett effektivt samarbete mellan de olika komponenterna i unionens bedrägeribekämpningsstruktur endast kan uppnås genom inrättandet av obligatoriska interinstitutionella forum där strategiska frågor kan behandlas och diskuteras i syfte att optimera resursanvändningen och göra resultaten konkreta.</w:t>
            </w:r>
          </w:p>
        </w:tc>
      </w:tr>
    </w:tbl>
    <w:p w14:paraId="238FBF1A"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CA2FBD8" w14:textId="77777777" w:rsidR="00270B93" w:rsidRPr="00725A21" w:rsidRDefault="00270B93" w:rsidP="00270B93">
      <w:r w:rsidRPr="00FF5D90">
        <w:rPr>
          <w:rStyle w:val="HideTWBExt"/>
        </w:rPr>
        <w:t>&lt;/Amend&gt;</w:t>
      </w:r>
    </w:p>
    <w:p w14:paraId="280E120E"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53</w:t>
      </w:r>
      <w:r w:rsidRPr="00FF5D90">
        <w:rPr>
          <w:rStyle w:val="HideTWBExt"/>
          <w:b w:val="0"/>
        </w:rPr>
        <w:t>&lt;/NumAm&gt;</w:t>
      </w:r>
    </w:p>
    <w:p w14:paraId="3ED77608" w14:textId="77777777" w:rsidR="00270B93" w:rsidRPr="00725A21" w:rsidRDefault="00270B93" w:rsidP="00270B93">
      <w:pPr>
        <w:pStyle w:val="NormalBold"/>
      </w:pPr>
      <w:r w:rsidRPr="00FF5D90">
        <w:rPr>
          <w:rStyle w:val="HideTWBExt"/>
          <w:b w:val="0"/>
        </w:rPr>
        <w:t>&lt;RepeatBlock-By&gt;&lt;Members&gt;</w:t>
      </w:r>
      <w:r w:rsidRPr="00725A21">
        <w:t>Ondřej Knotek, Virginie Joron, Julien Sanchez</w:t>
      </w:r>
      <w:r w:rsidRPr="00FF5D90">
        <w:rPr>
          <w:rStyle w:val="HideTWBExt"/>
          <w:b w:val="0"/>
        </w:rPr>
        <w:t>&lt;/Members&gt;</w:t>
      </w:r>
    </w:p>
    <w:p w14:paraId="6AD7EDAA" w14:textId="77777777" w:rsidR="00270B93" w:rsidRPr="00725A21" w:rsidRDefault="00270B93" w:rsidP="00270B93">
      <w:pPr>
        <w:pStyle w:val="NormalBold"/>
      </w:pPr>
      <w:r w:rsidRPr="00FF5D90">
        <w:rPr>
          <w:rStyle w:val="HideTWBExt"/>
          <w:b w:val="0"/>
        </w:rPr>
        <w:t>&lt;/RepeatBlock-By&gt;</w:t>
      </w:r>
    </w:p>
    <w:p w14:paraId="78C58E03"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DE601A6" w14:textId="77777777" w:rsidR="00270B93" w:rsidRPr="00725A21" w:rsidRDefault="00270B93" w:rsidP="00270B93">
      <w:pPr>
        <w:pStyle w:val="NormalBold"/>
      </w:pPr>
      <w:r w:rsidRPr="00FF5D90">
        <w:rPr>
          <w:rStyle w:val="HideTWBExt"/>
          <w:b w:val="0"/>
        </w:rPr>
        <w:t>&lt;Article&gt;</w:t>
      </w:r>
      <w:r w:rsidRPr="00725A21">
        <w:t>Punkt 91a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A37E6C9" w14:textId="77777777" w:rsidTr="00FA282E">
        <w:trPr>
          <w:trHeight w:val="240"/>
          <w:jc w:val="center"/>
        </w:trPr>
        <w:tc>
          <w:tcPr>
            <w:tcW w:w="9752" w:type="dxa"/>
            <w:gridSpan w:val="2"/>
            <w:tcBorders>
              <w:top w:val="nil"/>
              <w:left w:val="nil"/>
              <w:bottom w:val="nil"/>
              <w:right w:val="nil"/>
            </w:tcBorders>
          </w:tcPr>
          <w:p w14:paraId="0BDA2130" w14:textId="77777777" w:rsidR="00270B93" w:rsidRPr="00725A21" w:rsidRDefault="00270B93" w:rsidP="00FA282E"/>
        </w:tc>
      </w:tr>
      <w:tr w:rsidR="00270B93" w:rsidRPr="00725A21" w14:paraId="7401D259" w14:textId="77777777" w:rsidTr="00FA282E">
        <w:trPr>
          <w:trHeight w:val="240"/>
          <w:jc w:val="center"/>
        </w:trPr>
        <w:tc>
          <w:tcPr>
            <w:tcW w:w="4876" w:type="dxa"/>
            <w:tcBorders>
              <w:top w:val="nil"/>
              <w:left w:val="nil"/>
              <w:bottom w:val="nil"/>
              <w:right w:val="nil"/>
            </w:tcBorders>
            <w:hideMark/>
          </w:tcPr>
          <w:p w14:paraId="5D9D7746"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7CF5927D" w14:textId="77777777" w:rsidR="00270B93" w:rsidRPr="00725A21" w:rsidRDefault="00270B93" w:rsidP="00FA282E">
            <w:pPr>
              <w:pStyle w:val="AmColumnHeading"/>
            </w:pPr>
            <w:r w:rsidRPr="00725A21">
              <w:t>Ändringsförslag</w:t>
            </w:r>
          </w:p>
        </w:tc>
      </w:tr>
      <w:tr w:rsidR="00270B93" w:rsidRPr="00725A21" w14:paraId="57F64BE6" w14:textId="77777777" w:rsidTr="00FA282E">
        <w:trPr>
          <w:jc w:val="center"/>
        </w:trPr>
        <w:tc>
          <w:tcPr>
            <w:tcW w:w="4876" w:type="dxa"/>
            <w:tcBorders>
              <w:top w:val="nil"/>
              <w:left w:val="nil"/>
              <w:bottom w:val="nil"/>
              <w:right w:val="nil"/>
            </w:tcBorders>
          </w:tcPr>
          <w:p w14:paraId="04EF93CD" w14:textId="77777777" w:rsidR="00270B93" w:rsidRPr="00725A21" w:rsidRDefault="00270B93" w:rsidP="00FA282E">
            <w:pPr>
              <w:pStyle w:val="Normal6a"/>
            </w:pPr>
          </w:p>
        </w:tc>
        <w:tc>
          <w:tcPr>
            <w:tcW w:w="4876" w:type="dxa"/>
            <w:tcBorders>
              <w:top w:val="nil"/>
              <w:left w:val="nil"/>
              <w:bottom w:val="nil"/>
              <w:right w:val="nil"/>
            </w:tcBorders>
            <w:hideMark/>
          </w:tcPr>
          <w:p w14:paraId="7605CF80" w14:textId="77777777" w:rsidR="00270B93" w:rsidRPr="00725A21" w:rsidRDefault="00270B93" w:rsidP="00FA282E">
            <w:pPr>
              <w:pStyle w:val="Normal6a"/>
            </w:pPr>
            <w:r w:rsidRPr="00725A21">
              <w:rPr>
                <w:b/>
                <w:i/>
              </w:rPr>
              <w:t>91a.</w:t>
            </w:r>
            <w:r w:rsidRPr="00725A21">
              <w:tab/>
            </w:r>
            <w:r w:rsidRPr="00725A21">
              <w:rPr>
                <w:b/>
                <w:i/>
              </w:rPr>
              <w:t>Europaparlamentet betonar att storskaligt momsbedrägeri inte bara utgör ekonomisk brottslighet utan är ett direkt angrepp på den inre marknaden och den rättvisa konkurrensen som skadar laglydiga skattebetalare och små och medelstora företag på ett oproportionerligt sätt. Parlamentet betonar att toleransen mot storskaligt momsbedrägeri urholkar medborgarnas förtroende för unionen. Parlamentet vidhåller att bekämpningen av momsbedrägerier måste behandlas som en fråga om politisk trovärdighet, inte bara teknisk verkställighet.</w:t>
            </w:r>
          </w:p>
        </w:tc>
      </w:tr>
    </w:tbl>
    <w:p w14:paraId="1ECA8DB3"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5BAAC905" w14:textId="77777777" w:rsidR="00270B93" w:rsidRPr="00725A21" w:rsidRDefault="00270B93" w:rsidP="00270B93">
      <w:r w:rsidRPr="00FF5D90">
        <w:rPr>
          <w:rStyle w:val="HideTWBExt"/>
        </w:rPr>
        <w:t>&lt;/Amend&gt;</w:t>
      </w:r>
    </w:p>
    <w:p w14:paraId="2440A6A4"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54</w:t>
      </w:r>
      <w:r w:rsidRPr="00FF5D90">
        <w:rPr>
          <w:rStyle w:val="HideTWBExt"/>
          <w:b w:val="0"/>
        </w:rPr>
        <w:t>&lt;/NumAm&gt;</w:t>
      </w:r>
    </w:p>
    <w:p w14:paraId="5F45950D"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0B740BC3"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7DF3EADD" w14:textId="77777777" w:rsidR="00270B93" w:rsidRPr="00725A21" w:rsidRDefault="00270B93" w:rsidP="00270B93">
      <w:pPr>
        <w:pStyle w:val="NormalBold"/>
      </w:pPr>
      <w:r w:rsidRPr="00FF5D90">
        <w:rPr>
          <w:rStyle w:val="HideTWBExt"/>
          <w:b w:val="0"/>
        </w:rPr>
        <w:t>&lt;/RepeatBlock-By&gt;</w:t>
      </w:r>
    </w:p>
    <w:p w14:paraId="118614E0"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FDBA120" w14:textId="77777777" w:rsidR="00270B93" w:rsidRPr="00725A21" w:rsidRDefault="00270B93" w:rsidP="00270B93">
      <w:pPr>
        <w:pStyle w:val="NormalBold"/>
      </w:pPr>
      <w:r w:rsidRPr="00FF5D90">
        <w:rPr>
          <w:rStyle w:val="HideTWBExt"/>
          <w:b w:val="0"/>
        </w:rPr>
        <w:t>&lt;Article&gt;</w:t>
      </w:r>
      <w:r w:rsidRPr="00725A21">
        <w:t>Punkt 95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AFFF69E" w14:textId="77777777" w:rsidTr="00FA282E">
        <w:trPr>
          <w:trHeight w:val="240"/>
          <w:jc w:val="center"/>
        </w:trPr>
        <w:tc>
          <w:tcPr>
            <w:tcW w:w="9752" w:type="dxa"/>
            <w:gridSpan w:val="2"/>
            <w:tcBorders>
              <w:top w:val="nil"/>
              <w:left w:val="nil"/>
              <w:bottom w:val="nil"/>
              <w:right w:val="nil"/>
            </w:tcBorders>
          </w:tcPr>
          <w:p w14:paraId="07C13AF8" w14:textId="77777777" w:rsidR="00270B93" w:rsidRPr="00725A21" w:rsidRDefault="00270B93" w:rsidP="00FA282E"/>
        </w:tc>
      </w:tr>
      <w:tr w:rsidR="00270B93" w:rsidRPr="00725A21" w14:paraId="53B26C83" w14:textId="77777777" w:rsidTr="00FA282E">
        <w:trPr>
          <w:trHeight w:val="240"/>
          <w:jc w:val="center"/>
        </w:trPr>
        <w:tc>
          <w:tcPr>
            <w:tcW w:w="4876" w:type="dxa"/>
            <w:tcBorders>
              <w:top w:val="nil"/>
              <w:left w:val="nil"/>
              <w:bottom w:val="nil"/>
              <w:right w:val="nil"/>
            </w:tcBorders>
            <w:hideMark/>
          </w:tcPr>
          <w:p w14:paraId="68A4B98D"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26F523B" w14:textId="77777777" w:rsidR="00270B93" w:rsidRPr="00725A21" w:rsidRDefault="00270B93" w:rsidP="00FA282E">
            <w:pPr>
              <w:pStyle w:val="AmColumnHeading"/>
            </w:pPr>
            <w:r w:rsidRPr="00725A21">
              <w:t>Ändringsförslag</w:t>
            </w:r>
          </w:p>
        </w:tc>
      </w:tr>
      <w:tr w:rsidR="00270B93" w:rsidRPr="00725A21" w14:paraId="41F09C06" w14:textId="77777777" w:rsidTr="00FA282E">
        <w:trPr>
          <w:jc w:val="center"/>
        </w:trPr>
        <w:tc>
          <w:tcPr>
            <w:tcW w:w="4876" w:type="dxa"/>
            <w:tcBorders>
              <w:top w:val="nil"/>
              <w:left w:val="nil"/>
              <w:bottom w:val="nil"/>
              <w:right w:val="nil"/>
            </w:tcBorders>
            <w:hideMark/>
          </w:tcPr>
          <w:p w14:paraId="7EF9B793" w14:textId="77777777" w:rsidR="00270B93" w:rsidRPr="00725A21" w:rsidRDefault="00270B93" w:rsidP="00FA282E">
            <w:pPr>
              <w:pStyle w:val="Normal6a"/>
            </w:pPr>
            <w:r w:rsidRPr="00725A21">
              <w:t>95.</w:t>
            </w:r>
            <w:r w:rsidRPr="00725A21">
              <w:tab/>
              <w:t>Europaparlamentet erkänner att Eppos utredningar endast kan inledas när information har nått åklagarna och förväntar sig att medlemsstaterna fullgör sina rättsliga skyldigheter genom att rapportera samtliga relevanta ärenden till Eppo. Parlamentet noterar med oro att vissa medlemsstater har klassificerat brott som påverkar unionens ekonomiska intressen som nationella ärenden och vägrat att erkänna Eppos behörighet. Parlamentet uttrycker sin oro över den möjliga negativa inverkan som dessa behörighetskonflikter kan ha på utredningarna, exempelvis genom förlust av bevis eller fördröjd insamling av bevis. Parlamentet uppmanar kommissionen att samla in och bedöma information om fall av behörighetskonflikter i syfte att tillhandahålla relevant underlag för översynen av förordning (EU) 2017/1939.</w:t>
            </w:r>
          </w:p>
        </w:tc>
        <w:tc>
          <w:tcPr>
            <w:tcW w:w="4876" w:type="dxa"/>
            <w:tcBorders>
              <w:top w:val="nil"/>
              <w:left w:val="nil"/>
              <w:bottom w:val="nil"/>
              <w:right w:val="nil"/>
            </w:tcBorders>
            <w:hideMark/>
          </w:tcPr>
          <w:p w14:paraId="4D048860" w14:textId="77777777" w:rsidR="00270B93" w:rsidRPr="00725A21" w:rsidRDefault="00270B93" w:rsidP="00FA282E">
            <w:pPr>
              <w:pStyle w:val="Normal6a"/>
            </w:pPr>
            <w:r w:rsidRPr="00725A21">
              <w:t>95.</w:t>
            </w:r>
            <w:r w:rsidRPr="00725A21">
              <w:tab/>
              <w:t>Europaparlamentet erkänner att Eppos utredningar endast kan inledas när information har nått åklagarna och förväntar sig att medlemsstaterna fullgör sina rättsliga skyldigheter genom att rapportera samtliga relevanta ärenden till Eppo.</w:t>
            </w:r>
            <w:r w:rsidRPr="00725A21">
              <w:rPr>
                <w:b/>
                <w:i/>
              </w:rPr>
              <w:t xml:space="preserve"> Parlamentet noterar med oro att behörighetskonflikter och systematiska hinder för Eppo-utredningar kvarstod 2024, inbegripet ärenden som ger upphov till farhågor som rör rättsstatsprincipen. Parlamentet påminner i detta avseende om Eppos offentliga uttalande om ett beslut om behörighetskonflikt i Kroatien. </w:t>
            </w:r>
            <w:r w:rsidRPr="00725A21">
              <w:rPr>
                <w:b/>
                <w:bCs/>
                <w:i/>
                <w:iCs/>
              </w:rPr>
              <w:t>Parlamentet uppmanar kommissionen att systematiskt följa upp sådana hinder som en del av dess ansvar för att säkerställa efterlevnad av unionsrätten och skydda unionens ekonomiska intressen.</w:t>
            </w:r>
            <w:r w:rsidRPr="00725A21">
              <w:t xml:space="preserve"> Parlamentet noterar med oro att vissa medlemsstater har klassificerat brott som påverkar unionens ekonomiska intressen som nationella ärenden och vägrat att erkänna Eppos behörighet. Parlamentet uttrycker sin oro över den möjliga negativa inverkan som dessa behörighetskonflikter kan ha på utredningarna, exempelvis genom förlust av bevis eller fördröjd insamling av bevis. Parlamentet uppmanar kommissionen att samla in och bedöma information om fall av behörighetskonflikter i syfte att tillhandahålla relevant underlag för översynen av förordning (EU) 2017/1939.</w:t>
            </w:r>
          </w:p>
        </w:tc>
      </w:tr>
    </w:tbl>
    <w:p w14:paraId="469E6127"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502003E" w14:textId="77777777" w:rsidR="00270B93" w:rsidRPr="00725A21" w:rsidRDefault="00270B93" w:rsidP="00270B93">
      <w:r w:rsidRPr="00FF5D90">
        <w:rPr>
          <w:rStyle w:val="HideTWBExt"/>
        </w:rPr>
        <w:t>&lt;/Amend&gt;</w:t>
      </w:r>
    </w:p>
    <w:p w14:paraId="7AB3033C"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55</w:t>
      </w:r>
      <w:r w:rsidRPr="00FF5D90">
        <w:rPr>
          <w:rStyle w:val="HideTWBExt"/>
          <w:b w:val="0"/>
        </w:rPr>
        <w:t>&lt;/NumAm&gt;</w:t>
      </w:r>
    </w:p>
    <w:p w14:paraId="409003B1"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6FEA708B" w14:textId="77777777" w:rsidR="00270B93" w:rsidRPr="00725A21" w:rsidRDefault="00270B93" w:rsidP="00270B93">
      <w:pPr>
        <w:pStyle w:val="NormalBold"/>
      </w:pPr>
      <w:r w:rsidRPr="00FF5D90">
        <w:rPr>
          <w:rStyle w:val="HideTWBExt"/>
          <w:b w:val="0"/>
        </w:rPr>
        <w:t>&lt;/RepeatBlock-By&gt;</w:t>
      </w:r>
    </w:p>
    <w:p w14:paraId="0FEC7D22"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E8945E8" w14:textId="77777777" w:rsidR="00270B93" w:rsidRPr="00725A21" w:rsidRDefault="00270B93" w:rsidP="00270B93">
      <w:pPr>
        <w:pStyle w:val="NormalBold"/>
      </w:pPr>
      <w:r w:rsidRPr="00FF5D90">
        <w:rPr>
          <w:rStyle w:val="HideTWBExt"/>
          <w:b w:val="0"/>
        </w:rPr>
        <w:t>&lt;Article&gt;</w:t>
      </w:r>
      <w:r w:rsidRPr="00725A21">
        <w:t>Punkt 97</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071DA8C" w14:textId="77777777" w:rsidTr="00FA282E">
        <w:trPr>
          <w:trHeight w:val="240"/>
          <w:jc w:val="center"/>
        </w:trPr>
        <w:tc>
          <w:tcPr>
            <w:tcW w:w="9752" w:type="dxa"/>
            <w:gridSpan w:val="2"/>
            <w:tcBorders>
              <w:top w:val="nil"/>
              <w:left w:val="nil"/>
              <w:bottom w:val="nil"/>
              <w:right w:val="nil"/>
            </w:tcBorders>
          </w:tcPr>
          <w:p w14:paraId="734BDD33" w14:textId="77777777" w:rsidR="00270B93" w:rsidRPr="00725A21" w:rsidRDefault="00270B93" w:rsidP="00FA282E"/>
        </w:tc>
      </w:tr>
      <w:tr w:rsidR="00270B93" w:rsidRPr="00725A21" w14:paraId="71382E62" w14:textId="77777777" w:rsidTr="00FA282E">
        <w:trPr>
          <w:trHeight w:val="240"/>
          <w:jc w:val="center"/>
        </w:trPr>
        <w:tc>
          <w:tcPr>
            <w:tcW w:w="4876" w:type="dxa"/>
            <w:tcBorders>
              <w:top w:val="nil"/>
              <w:left w:val="nil"/>
              <w:bottom w:val="nil"/>
              <w:right w:val="nil"/>
            </w:tcBorders>
            <w:hideMark/>
          </w:tcPr>
          <w:p w14:paraId="6ADA11C9"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AE93F8F" w14:textId="77777777" w:rsidR="00270B93" w:rsidRPr="00725A21" w:rsidRDefault="00270B93" w:rsidP="00FA282E">
            <w:pPr>
              <w:pStyle w:val="AmColumnHeading"/>
            </w:pPr>
            <w:r w:rsidRPr="00725A21">
              <w:t>Ändringsförslag</w:t>
            </w:r>
          </w:p>
        </w:tc>
      </w:tr>
      <w:tr w:rsidR="00270B93" w:rsidRPr="00725A21" w14:paraId="4886AB05" w14:textId="77777777" w:rsidTr="00FA282E">
        <w:trPr>
          <w:jc w:val="center"/>
        </w:trPr>
        <w:tc>
          <w:tcPr>
            <w:tcW w:w="4876" w:type="dxa"/>
            <w:tcBorders>
              <w:top w:val="nil"/>
              <w:left w:val="nil"/>
              <w:bottom w:val="nil"/>
              <w:right w:val="nil"/>
            </w:tcBorders>
            <w:hideMark/>
          </w:tcPr>
          <w:p w14:paraId="135852DA" w14:textId="77777777" w:rsidR="00270B93" w:rsidRPr="00725A21" w:rsidRDefault="00270B93" w:rsidP="00FA282E">
            <w:pPr>
              <w:pStyle w:val="Normal6a"/>
            </w:pPr>
            <w:r w:rsidRPr="00725A21">
              <w:t>97.</w:t>
            </w:r>
            <w:r w:rsidRPr="00725A21">
              <w:tab/>
              <w:t>Europaparlamentet noterar att Eppo under 2024 genomförde och stod för de relevanta kostnaderna för ”Eppo Academy”, som organiserades tillsammans med Guardia di Finanza i Italien, med två internationella kurser på plats för 49 utredare. Parlamentet observerar att särskilda utbildningar för brottsbekämpande tjänstemän genomfördes i vissa medlemsstater inom brottsområden som omfattas av Eppos mandat. Parlamentet konstaterar att ytterligare medvetandehöjande insatser inleddes under 2024 av de europeiska åklagarna och de europeiska delegerade åklagarna, både på decentraliserad och central nivå, riktade till nationella berörda parter, med delegationer från rättsväsendet, åklagarmyndigheter och brottsbekämpande organ vid ett flertal tillfällen.</w:t>
            </w:r>
          </w:p>
        </w:tc>
        <w:tc>
          <w:tcPr>
            <w:tcW w:w="4876" w:type="dxa"/>
            <w:tcBorders>
              <w:top w:val="nil"/>
              <w:left w:val="nil"/>
              <w:bottom w:val="nil"/>
              <w:right w:val="nil"/>
            </w:tcBorders>
            <w:hideMark/>
          </w:tcPr>
          <w:p w14:paraId="3E6F2261" w14:textId="77777777" w:rsidR="00270B93" w:rsidRPr="00725A21" w:rsidRDefault="00270B93" w:rsidP="00FA282E">
            <w:pPr>
              <w:pStyle w:val="Normal6a"/>
            </w:pPr>
            <w:r w:rsidRPr="00725A21">
              <w:t>97.</w:t>
            </w:r>
            <w:r w:rsidRPr="00725A21">
              <w:tab/>
              <w:t xml:space="preserve">Europaparlamentet noterar att Eppo under 2024 genomförde och stod för de relevanta kostnaderna för ”Eppo Academy”, som organiserades tillsammans med Guardia di Finanza i Italien, med två internationella kurser på plats för 49 utredare. Parlamentet observerar att särskilda utbildningar för brottsbekämpande tjänstemän genomfördes i vissa medlemsstater inom brottsområden som omfattas av Eppos mandat. </w:t>
            </w:r>
            <w:r w:rsidRPr="00725A21">
              <w:rPr>
                <w:b/>
                <w:i/>
              </w:rPr>
              <w:t>Parlamentet uppmanar kommissionen att stödja och säkerställa finansieringen av detta värdefulla utbildningsprojekt.</w:t>
            </w:r>
            <w:r w:rsidRPr="00725A21">
              <w:t xml:space="preserve"> Parlamentet konstaterar att ytterligare medvetandehöjande insatser inleddes under 2024 av de europeiska åklagarna och de europeiska delegerade åklagarna, både på decentraliserad och central nivå, riktade till nationella berörda parter, med delegationer från rättsväsendet, åklagarmyndigheter och brottsbekämpande organ vid ett flertal tillfällen.</w:t>
            </w:r>
          </w:p>
        </w:tc>
      </w:tr>
    </w:tbl>
    <w:p w14:paraId="715BB91A"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6D915ED" w14:textId="77777777" w:rsidR="00270B93" w:rsidRPr="00725A21" w:rsidRDefault="00270B93" w:rsidP="00270B93">
      <w:r w:rsidRPr="00FF5D90">
        <w:rPr>
          <w:rStyle w:val="HideTWBExt"/>
        </w:rPr>
        <w:t>&lt;/Amend&gt;</w:t>
      </w:r>
    </w:p>
    <w:p w14:paraId="3A2697A5"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56</w:t>
      </w:r>
      <w:r w:rsidRPr="00FF5D90">
        <w:rPr>
          <w:rStyle w:val="HideTWBExt"/>
          <w:b w:val="0"/>
        </w:rPr>
        <w:t>&lt;/NumAm&gt;</w:t>
      </w:r>
    </w:p>
    <w:p w14:paraId="759462A4" w14:textId="77777777" w:rsidR="00270B93" w:rsidRPr="00725A21" w:rsidRDefault="00270B93" w:rsidP="00270B93">
      <w:pPr>
        <w:pStyle w:val="NormalBold"/>
      </w:pPr>
      <w:r w:rsidRPr="00FF5D90">
        <w:rPr>
          <w:rStyle w:val="HideTWBExt"/>
          <w:b w:val="0"/>
        </w:rPr>
        <w:t>&lt;RepeatBlock-By&gt;&lt;Members&gt;</w:t>
      </w:r>
      <w:r w:rsidRPr="00725A21">
        <w:t>Ondřej Knotek, Virginie Joron, Julien Sanchez</w:t>
      </w:r>
      <w:r w:rsidRPr="00FF5D90">
        <w:rPr>
          <w:rStyle w:val="HideTWBExt"/>
          <w:b w:val="0"/>
        </w:rPr>
        <w:t>&lt;/Members&gt;</w:t>
      </w:r>
    </w:p>
    <w:p w14:paraId="58991547" w14:textId="77777777" w:rsidR="00270B93" w:rsidRPr="00725A21" w:rsidRDefault="00270B93" w:rsidP="00270B93">
      <w:pPr>
        <w:pStyle w:val="NormalBold"/>
      </w:pPr>
      <w:r w:rsidRPr="00FF5D90">
        <w:rPr>
          <w:rStyle w:val="HideTWBExt"/>
          <w:b w:val="0"/>
        </w:rPr>
        <w:t>&lt;/RepeatBlock-By&gt;</w:t>
      </w:r>
    </w:p>
    <w:p w14:paraId="03D22D9F"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12CE4A9" w14:textId="77777777" w:rsidR="00270B93" w:rsidRPr="00725A21" w:rsidRDefault="00270B93" w:rsidP="00270B93">
      <w:pPr>
        <w:pStyle w:val="NormalBold"/>
      </w:pPr>
      <w:r w:rsidRPr="00FF5D90">
        <w:rPr>
          <w:rStyle w:val="HideTWBExt"/>
          <w:b w:val="0"/>
        </w:rPr>
        <w:t>&lt;Article&gt;</w:t>
      </w:r>
      <w:r w:rsidRPr="00725A21">
        <w:t>Punkt 99a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C5B0D50" w14:textId="77777777" w:rsidTr="00FA282E">
        <w:trPr>
          <w:trHeight w:val="240"/>
          <w:jc w:val="center"/>
        </w:trPr>
        <w:tc>
          <w:tcPr>
            <w:tcW w:w="9752" w:type="dxa"/>
            <w:gridSpan w:val="2"/>
            <w:tcBorders>
              <w:top w:val="nil"/>
              <w:left w:val="nil"/>
              <w:bottom w:val="nil"/>
              <w:right w:val="nil"/>
            </w:tcBorders>
          </w:tcPr>
          <w:p w14:paraId="224CEE34" w14:textId="77777777" w:rsidR="00270B93" w:rsidRPr="00725A21" w:rsidRDefault="00270B93" w:rsidP="00FA282E"/>
        </w:tc>
      </w:tr>
      <w:tr w:rsidR="00270B93" w:rsidRPr="00725A21" w14:paraId="6E9EA4D3" w14:textId="77777777" w:rsidTr="00FA282E">
        <w:trPr>
          <w:trHeight w:val="240"/>
          <w:jc w:val="center"/>
        </w:trPr>
        <w:tc>
          <w:tcPr>
            <w:tcW w:w="4876" w:type="dxa"/>
            <w:tcBorders>
              <w:top w:val="nil"/>
              <w:left w:val="nil"/>
              <w:bottom w:val="nil"/>
              <w:right w:val="nil"/>
            </w:tcBorders>
            <w:hideMark/>
          </w:tcPr>
          <w:p w14:paraId="4C1AC0C1"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39618E58" w14:textId="77777777" w:rsidR="00270B93" w:rsidRPr="00725A21" w:rsidRDefault="00270B93" w:rsidP="00FA282E">
            <w:pPr>
              <w:pStyle w:val="AmColumnHeading"/>
            </w:pPr>
            <w:r w:rsidRPr="00725A21">
              <w:t>Ändringsförslag</w:t>
            </w:r>
          </w:p>
        </w:tc>
      </w:tr>
      <w:tr w:rsidR="00270B93" w:rsidRPr="00725A21" w14:paraId="34B8F01A" w14:textId="77777777" w:rsidTr="00FA282E">
        <w:trPr>
          <w:jc w:val="center"/>
        </w:trPr>
        <w:tc>
          <w:tcPr>
            <w:tcW w:w="4876" w:type="dxa"/>
            <w:tcBorders>
              <w:top w:val="nil"/>
              <w:left w:val="nil"/>
              <w:bottom w:val="nil"/>
              <w:right w:val="nil"/>
            </w:tcBorders>
          </w:tcPr>
          <w:p w14:paraId="57263135" w14:textId="77777777" w:rsidR="00270B93" w:rsidRPr="00725A21" w:rsidRDefault="00270B93" w:rsidP="00FA282E">
            <w:pPr>
              <w:pStyle w:val="Normal6a"/>
            </w:pPr>
          </w:p>
        </w:tc>
        <w:tc>
          <w:tcPr>
            <w:tcW w:w="4876" w:type="dxa"/>
            <w:tcBorders>
              <w:top w:val="nil"/>
              <w:left w:val="nil"/>
              <w:bottom w:val="nil"/>
              <w:right w:val="nil"/>
            </w:tcBorders>
            <w:hideMark/>
          </w:tcPr>
          <w:p w14:paraId="6F3A9026" w14:textId="77777777" w:rsidR="00270B93" w:rsidRPr="00725A21" w:rsidRDefault="00270B93" w:rsidP="00FA282E">
            <w:pPr>
              <w:pStyle w:val="Normal6a"/>
            </w:pPr>
            <w:r w:rsidRPr="00725A21">
              <w:rPr>
                <w:b/>
                <w:i/>
              </w:rPr>
              <w:t>99a.</w:t>
            </w:r>
            <w:r w:rsidRPr="00725A21">
              <w:tab/>
            </w:r>
            <w:r w:rsidRPr="00725A21">
              <w:rPr>
                <w:b/>
                <w:i/>
              </w:rPr>
              <w:t>Europaparlamentet beklagar att kommissionen, trots upprepade varningar från parlamentet och revisionsrätten, har fortsatt att i alltför hög grad förlita sig på efterhandskontroller och därigenom har försvagat unionens förmåga att förebygga, upptäcka och korrigera missbruk av medel från faciliteten för återhämtning och resiliens. Parlamentet betonar att de erfarenheter som hittills har gjorts inom faciliteten för återhämtning och resiliens visar att unionens finansieringsinstrument utgör en risk för unionens ekonomiska intressen. Parlamentet varnar för att reproducera sådana modeller i framtida unionsinstrument utan tillförlitliga, verkställbara och enhetliga kontrollmekanismer.</w:t>
            </w:r>
          </w:p>
        </w:tc>
      </w:tr>
    </w:tbl>
    <w:p w14:paraId="35DFD74F"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753BE93" w14:textId="77777777" w:rsidR="00270B93" w:rsidRPr="00725A21" w:rsidRDefault="00270B93" w:rsidP="00270B93">
      <w:r w:rsidRPr="00FF5D90">
        <w:rPr>
          <w:rStyle w:val="HideTWBExt"/>
        </w:rPr>
        <w:t>&lt;/Amend&gt;</w:t>
      </w:r>
    </w:p>
    <w:p w14:paraId="19BF4335"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57</w:t>
      </w:r>
      <w:r w:rsidRPr="00FF5D90">
        <w:rPr>
          <w:rStyle w:val="HideTWBExt"/>
          <w:b w:val="0"/>
        </w:rPr>
        <w:t>&lt;/NumAm&gt;</w:t>
      </w:r>
    </w:p>
    <w:p w14:paraId="5981F80F"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6A162CF1" w14:textId="77777777" w:rsidR="00270B93" w:rsidRPr="00725A21" w:rsidRDefault="00270B93" w:rsidP="00270B93">
      <w:pPr>
        <w:pStyle w:val="NormalBold"/>
      </w:pPr>
      <w:r w:rsidRPr="00FF5D90">
        <w:rPr>
          <w:rStyle w:val="HideTWBExt"/>
          <w:b w:val="0"/>
        </w:rPr>
        <w:t>&lt;/RepeatBlock-By&gt;</w:t>
      </w:r>
    </w:p>
    <w:p w14:paraId="6FC6FD0E"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FE6E451" w14:textId="77777777" w:rsidR="00270B93" w:rsidRPr="00725A21" w:rsidRDefault="00270B93" w:rsidP="00270B93">
      <w:pPr>
        <w:pStyle w:val="NormalBold"/>
      </w:pPr>
      <w:r w:rsidRPr="00FF5D90">
        <w:rPr>
          <w:rStyle w:val="HideTWBExt"/>
          <w:b w:val="0"/>
        </w:rPr>
        <w:t>&lt;Article&gt;</w:t>
      </w:r>
      <w:r w:rsidRPr="00725A21">
        <w:t>Punkt 104</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68196694" w14:textId="77777777" w:rsidTr="00FA282E">
        <w:trPr>
          <w:trHeight w:val="240"/>
          <w:jc w:val="center"/>
        </w:trPr>
        <w:tc>
          <w:tcPr>
            <w:tcW w:w="9752" w:type="dxa"/>
            <w:gridSpan w:val="2"/>
            <w:tcBorders>
              <w:top w:val="nil"/>
              <w:left w:val="nil"/>
              <w:bottom w:val="nil"/>
              <w:right w:val="nil"/>
            </w:tcBorders>
          </w:tcPr>
          <w:p w14:paraId="17D1D65D" w14:textId="77777777" w:rsidR="00270B93" w:rsidRPr="00725A21" w:rsidRDefault="00270B93" w:rsidP="00FA282E"/>
        </w:tc>
      </w:tr>
      <w:tr w:rsidR="00270B93" w:rsidRPr="00725A21" w14:paraId="6B0BB84E" w14:textId="77777777" w:rsidTr="00FA282E">
        <w:trPr>
          <w:trHeight w:val="240"/>
          <w:jc w:val="center"/>
        </w:trPr>
        <w:tc>
          <w:tcPr>
            <w:tcW w:w="4876" w:type="dxa"/>
            <w:tcBorders>
              <w:top w:val="nil"/>
              <w:left w:val="nil"/>
              <w:bottom w:val="nil"/>
              <w:right w:val="nil"/>
            </w:tcBorders>
            <w:hideMark/>
          </w:tcPr>
          <w:p w14:paraId="31812FD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414BFB7" w14:textId="77777777" w:rsidR="00270B93" w:rsidRPr="00725A21" w:rsidRDefault="00270B93" w:rsidP="00FA282E">
            <w:pPr>
              <w:pStyle w:val="AmColumnHeading"/>
            </w:pPr>
            <w:r w:rsidRPr="00725A21">
              <w:t>Ändringsförslag</w:t>
            </w:r>
          </w:p>
        </w:tc>
      </w:tr>
      <w:tr w:rsidR="00270B93" w:rsidRPr="00725A21" w14:paraId="03EA0280" w14:textId="77777777" w:rsidTr="00FA282E">
        <w:trPr>
          <w:jc w:val="center"/>
        </w:trPr>
        <w:tc>
          <w:tcPr>
            <w:tcW w:w="4876" w:type="dxa"/>
            <w:tcBorders>
              <w:top w:val="nil"/>
              <w:left w:val="nil"/>
              <w:bottom w:val="nil"/>
              <w:right w:val="nil"/>
            </w:tcBorders>
            <w:hideMark/>
          </w:tcPr>
          <w:p w14:paraId="3BAA6699" w14:textId="77777777" w:rsidR="00270B93" w:rsidRPr="00725A21" w:rsidRDefault="00270B93" w:rsidP="00FA282E">
            <w:pPr>
              <w:pStyle w:val="Normal6a"/>
            </w:pPr>
            <w:r w:rsidRPr="00725A21">
              <w:t>104.</w:t>
            </w:r>
            <w:r w:rsidRPr="00725A21">
              <w:tab/>
              <w:t xml:space="preserve">Europaparlamentet beklagar att Ungern är den enda återstående medlemsstaten som ännu inte har anslutit sig till Eppo, trots att det inte föreligger några rättsliga eller konstitutionella hinder för detta. Parlamentet uppmanar den ungerska regeringen att ansluta sig till Eppo </w:t>
            </w:r>
            <w:r w:rsidRPr="00725A21">
              <w:rPr>
                <w:b/>
                <w:i/>
              </w:rPr>
              <w:t>och</w:t>
            </w:r>
            <w:r w:rsidRPr="00725A21">
              <w:t xml:space="preserve"> anser att </w:t>
            </w:r>
            <w:r w:rsidRPr="00725A21">
              <w:rPr>
                <w:b/>
                <w:i/>
              </w:rPr>
              <w:t>detta</w:t>
            </w:r>
            <w:r w:rsidRPr="00725A21">
              <w:t xml:space="preserve"> skulle svara mot de </w:t>
            </w:r>
            <w:r w:rsidRPr="00725A21">
              <w:rPr>
                <w:b/>
                <w:i/>
              </w:rPr>
              <w:t>starka</w:t>
            </w:r>
            <w:r w:rsidRPr="00725A21">
              <w:t xml:space="preserve"> förväntningarna från civilsamhället och medborgarna på att stärka de rättsliga garantierna mot bedrägeri </w:t>
            </w:r>
            <w:r w:rsidRPr="00725A21">
              <w:rPr>
                <w:b/>
                <w:i/>
              </w:rPr>
              <w:t>och</w:t>
            </w:r>
            <w:r w:rsidRPr="00725A21">
              <w:t xml:space="preserve"> korruption samt </w:t>
            </w:r>
            <w:r w:rsidRPr="00725A21">
              <w:rPr>
                <w:b/>
                <w:i/>
              </w:rPr>
              <w:t>andra oriktigheter som direkt påverkar</w:t>
            </w:r>
            <w:r w:rsidRPr="00725A21">
              <w:t xml:space="preserve"> unionens ekonomiska intressen och som försvagar den positiva effekten av unionspolitik som syftar till att främja tillväxt och välfärd för ungerska medborgare.</w:t>
            </w:r>
          </w:p>
        </w:tc>
        <w:tc>
          <w:tcPr>
            <w:tcW w:w="4876" w:type="dxa"/>
            <w:tcBorders>
              <w:top w:val="nil"/>
              <w:left w:val="nil"/>
              <w:bottom w:val="nil"/>
              <w:right w:val="nil"/>
            </w:tcBorders>
            <w:hideMark/>
          </w:tcPr>
          <w:p w14:paraId="132EC28B" w14:textId="77777777" w:rsidR="00270B93" w:rsidRPr="00725A21" w:rsidRDefault="00270B93" w:rsidP="00FA282E">
            <w:pPr>
              <w:pStyle w:val="Normal6a"/>
            </w:pPr>
            <w:r w:rsidRPr="00725A21">
              <w:t>104.</w:t>
            </w:r>
            <w:r w:rsidRPr="00725A21">
              <w:tab/>
              <w:t xml:space="preserve">Europaparlamentet beklagar </w:t>
            </w:r>
            <w:r w:rsidRPr="00725A21">
              <w:rPr>
                <w:b/>
                <w:bCs/>
                <w:i/>
                <w:iCs/>
              </w:rPr>
              <w:t xml:space="preserve">djupt </w:t>
            </w:r>
            <w:r w:rsidRPr="00725A21">
              <w:t xml:space="preserve">att Ungern är den enda återstående medlemsstaten som ännu inte har anslutit sig till Eppo, trots att det inte föreligger några rättsliga eller konstitutionella hinder för detta. Parlamentet uppmanar </w:t>
            </w:r>
            <w:r w:rsidRPr="00725A21">
              <w:rPr>
                <w:b/>
                <w:bCs/>
                <w:i/>
                <w:iCs/>
              </w:rPr>
              <w:t xml:space="preserve">med kraft </w:t>
            </w:r>
            <w:r w:rsidRPr="00725A21">
              <w:t xml:space="preserve">den ungerska regeringen att </w:t>
            </w:r>
            <w:r w:rsidRPr="00725A21">
              <w:rPr>
                <w:b/>
                <w:i/>
              </w:rPr>
              <w:t>utan ytterligare dröjsmål</w:t>
            </w:r>
            <w:r w:rsidRPr="00725A21">
              <w:t xml:space="preserve"> ansluta sig till Eppo.</w:t>
            </w:r>
            <w:r w:rsidRPr="00725A21">
              <w:rPr>
                <w:b/>
                <w:i/>
              </w:rPr>
              <w:t xml:space="preserve"> Parlamentet anser att fortsatt uteblivet deltagande endast kan tolkas som ett avsiktligt försök att skydda korruption och missbruk av unionsmedel från en oberoende europeisk granskning.</w:t>
            </w:r>
            <w:r w:rsidRPr="00725A21">
              <w:t xml:space="preserve"> </w:t>
            </w:r>
            <w:r w:rsidRPr="00725A21">
              <w:rPr>
                <w:b/>
                <w:i/>
              </w:rPr>
              <w:t>Parlamentet</w:t>
            </w:r>
            <w:r w:rsidRPr="00725A21">
              <w:t xml:space="preserve"> anser att </w:t>
            </w:r>
            <w:r w:rsidRPr="00725A21">
              <w:rPr>
                <w:b/>
                <w:bCs/>
                <w:i/>
                <w:iCs/>
              </w:rPr>
              <w:t xml:space="preserve">landets anslutning till Eppo äntligen </w:t>
            </w:r>
            <w:r w:rsidRPr="00725A21">
              <w:t xml:space="preserve">skulle svara mot de </w:t>
            </w:r>
            <w:r w:rsidRPr="00725A21">
              <w:rPr>
                <w:b/>
                <w:i/>
              </w:rPr>
              <w:t>varaktiga och berättigade</w:t>
            </w:r>
            <w:r w:rsidRPr="00725A21">
              <w:t xml:space="preserve"> förväntningarna från civilsamhället och medborgarna på att stärka de rättsliga garantierna mot bedrägeri</w:t>
            </w:r>
            <w:r w:rsidRPr="00725A21">
              <w:rPr>
                <w:b/>
                <w:i/>
              </w:rPr>
              <w:t>,</w:t>
            </w:r>
            <w:r w:rsidRPr="00725A21">
              <w:t xml:space="preserve"> korruption </w:t>
            </w:r>
            <w:r w:rsidRPr="00725A21">
              <w:rPr>
                <w:b/>
                <w:bCs/>
                <w:i/>
                <w:iCs/>
              </w:rPr>
              <w:t>och annan allvarlig försummelse</w:t>
            </w:r>
            <w:r w:rsidRPr="00725A21">
              <w:t xml:space="preserve"> samt </w:t>
            </w:r>
            <w:r w:rsidRPr="00725A21">
              <w:rPr>
                <w:b/>
                <w:i/>
              </w:rPr>
              <w:t xml:space="preserve">återupprätta förtroendet för skyddet av </w:t>
            </w:r>
            <w:r w:rsidRPr="00725A21">
              <w:t xml:space="preserve">unionens ekonomiska intressen, </w:t>
            </w:r>
            <w:r w:rsidRPr="00725A21">
              <w:rPr>
                <w:b/>
                <w:bCs/>
                <w:i/>
                <w:iCs/>
              </w:rPr>
              <w:t>som för närvarande undergrävs av varaktiga brister var gäller verkställigheten</w:t>
            </w:r>
            <w:r w:rsidRPr="00725A21">
              <w:t xml:space="preserve"> och som försvagar den positiva effekten av unionspolitik som syftar till att främja tillväxt</w:t>
            </w:r>
            <w:r w:rsidRPr="00725A21">
              <w:rPr>
                <w:b/>
                <w:bCs/>
                <w:i/>
                <w:iCs/>
              </w:rPr>
              <w:t>,</w:t>
            </w:r>
            <w:r w:rsidRPr="00725A21">
              <w:rPr>
                <w:b/>
                <w:bCs/>
              </w:rPr>
              <w:t xml:space="preserve"> </w:t>
            </w:r>
            <w:r w:rsidRPr="00725A21">
              <w:rPr>
                <w:b/>
                <w:bCs/>
                <w:i/>
                <w:iCs/>
              </w:rPr>
              <w:t xml:space="preserve">sammanhållning </w:t>
            </w:r>
            <w:r w:rsidRPr="00725A21">
              <w:t>och välfärd för ungerska medborgare</w:t>
            </w:r>
            <w:r w:rsidRPr="00725A21">
              <w:rPr>
                <w:b/>
                <w:bCs/>
                <w:i/>
                <w:iCs/>
              </w:rPr>
              <w:t>, små och medelstora företag samt lokala och regionala myndigheter</w:t>
            </w:r>
            <w:r w:rsidRPr="00725A21">
              <w:t>.</w:t>
            </w:r>
          </w:p>
        </w:tc>
      </w:tr>
    </w:tbl>
    <w:p w14:paraId="436E9E39"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05B8D39E" w14:textId="77777777" w:rsidR="00270B93" w:rsidRPr="00725A21" w:rsidRDefault="00270B93" w:rsidP="00270B93">
      <w:r w:rsidRPr="00FF5D90">
        <w:rPr>
          <w:rStyle w:val="HideTWBExt"/>
        </w:rPr>
        <w:t>&lt;/Amend&gt;</w:t>
      </w:r>
    </w:p>
    <w:p w14:paraId="6A9A4E4F"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58</w:t>
      </w:r>
      <w:r w:rsidRPr="00FF5D90">
        <w:rPr>
          <w:rStyle w:val="HideTWBExt"/>
          <w:b w:val="0"/>
        </w:rPr>
        <w:t>&lt;/NumAm&gt;</w:t>
      </w:r>
    </w:p>
    <w:p w14:paraId="3CBB1932" w14:textId="77777777" w:rsidR="00270B93" w:rsidRPr="00725A21" w:rsidRDefault="00270B93" w:rsidP="00270B93">
      <w:pPr>
        <w:pStyle w:val="NormalBold"/>
      </w:pPr>
      <w:r w:rsidRPr="00FF5D90">
        <w:rPr>
          <w:rStyle w:val="HideTWBExt"/>
          <w:b w:val="0"/>
        </w:rPr>
        <w:t>&lt;RepeatBlock-By&gt;&lt;Members&gt;</w:t>
      </w:r>
      <w:r w:rsidRPr="00725A21">
        <w:t>Csaba Molnár</w:t>
      </w:r>
      <w:r w:rsidRPr="00FF5D90">
        <w:rPr>
          <w:rStyle w:val="HideTWBExt"/>
          <w:b w:val="0"/>
        </w:rPr>
        <w:t>&lt;/Members&gt;</w:t>
      </w:r>
    </w:p>
    <w:p w14:paraId="70C26D9A" w14:textId="77777777" w:rsidR="00270B93" w:rsidRPr="00725A21" w:rsidRDefault="00270B93" w:rsidP="00270B93">
      <w:pPr>
        <w:pStyle w:val="NormalBold"/>
      </w:pPr>
      <w:r w:rsidRPr="00FF5D90">
        <w:rPr>
          <w:rStyle w:val="HideTWBExt"/>
          <w:b w:val="0"/>
        </w:rPr>
        <w:t>&lt;/RepeatBlock-By&gt;</w:t>
      </w:r>
    </w:p>
    <w:p w14:paraId="6DF39000"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3E82EEF" w14:textId="77777777" w:rsidR="00270B93" w:rsidRPr="00725A21" w:rsidRDefault="00270B93" w:rsidP="00270B93">
      <w:pPr>
        <w:pStyle w:val="NormalBold"/>
      </w:pPr>
      <w:r w:rsidRPr="00FF5D90">
        <w:rPr>
          <w:rStyle w:val="HideTWBExt"/>
          <w:b w:val="0"/>
        </w:rPr>
        <w:t>&lt;Article&gt;</w:t>
      </w:r>
      <w:r w:rsidRPr="00725A21">
        <w:t>Punkt 105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321221F" w14:textId="77777777" w:rsidTr="00FA282E">
        <w:trPr>
          <w:trHeight w:val="240"/>
          <w:jc w:val="center"/>
        </w:trPr>
        <w:tc>
          <w:tcPr>
            <w:tcW w:w="9752" w:type="dxa"/>
            <w:gridSpan w:val="2"/>
            <w:tcBorders>
              <w:top w:val="nil"/>
              <w:left w:val="nil"/>
              <w:bottom w:val="nil"/>
              <w:right w:val="nil"/>
            </w:tcBorders>
          </w:tcPr>
          <w:p w14:paraId="6D5D660E" w14:textId="77777777" w:rsidR="00270B93" w:rsidRPr="00725A21" w:rsidRDefault="00270B93" w:rsidP="00FA282E"/>
        </w:tc>
      </w:tr>
      <w:tr w:rsidR="00270B93" w:rsidRPr="00725A21" w14:paraId="0F7E05D7" w14:textId="77777777" w:rsidTr="00FA282E">
        <w:trPr>
          <w:trHeight w:val="240"/>
          <w:jc w:val="center"/>
        </w:trPr>
        <w:tc>
          <w:tcPr>
            <w:tcW w:w="4876" w:type="dxa"/>
            <w:tcBorders>
              <w:top w:val="nil"/>
              <w:left w:val="nil"/>
              <w:bottom w:val="nil"/>
              <w:right w:val="nil"/>
            </w:tcBorders>
            <w:hideMark/>
          </w:tcPr>
          <w:p w14:paraId="1926BCA1"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7E1F3D42" w14:textId="77777777" w:rsidR="00270B93" w:rsidRPr="00725A21" w:rsidRDefault="00270B93" w:rsidP="00FA282E">
            <w:pPr>
              <w:pStyle w:val="AmColumnHeading"/>
            </w:pPr>
            <w:r w:rsidRPr="00725A21">
              <w:t>Ändringsförslag</w:t>
            </w:r>
          </w:p>
        </w:tc>
      </w:tr>
      <w:tr w:rsidR="00270B93" w:rsidRPr="00725A21" w14:paraId="4DE92385" w14:textId="77777777" w:rsidTr="00FA282E">
        <w:trPr>
          <w:jc w:val="center"/>
        </w:trPr>
        <w:tc>
          <w:tcPr>
            <w:tcW w:w="4876" w:type="dxa"/>
            <w:tcBorders>
              <w:top w:val="nil"/>
              <w:left w:val="nil"/>
              <w:bottom w:val="nil"/>
              <w:right w:val="nil"/>
            </w:tcBorders>
            <w:hideMark/>
          </w:tcPr>
          <w:p w14:paraId="70B2BC21" w14:textId="77777777" w:rsidR="00270B93" w:rsidRPr="00725A21" w:rsidRDefault="00270B93" w:rsidP="00FA282E">
            <w:pPr>
              <w:pStyle w:val="Normal6a"/>
            </w:pPr>
            <w:r w:rsidRPr="00725A21">
              <w:t>105.</w:t>
            </w:r>
            <w:r w:rsidRPr="00725A21">
              <w:tab/>
              <w:t>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 Parlamentet uppmanar kommissionen att betrakta deltagande i Eppo som ett villkor för att erhålla unionsmedel och uppmanar vidare kommissionen att noggrant övervaka medlemsstaternas samarbetsnivå med Eppo. Parlamentet beklagar i detta sammanhang de fall som rapporterades 2024, där utredare från Olaf och Eppo utsattes för hot i samband med genomförandet av sin verksamhet på plats. Parlamentet betonar att sådana situationer undergräver rättsstatsprincipen och försvagar unionens åtgärder</w:t>
            </w:r>
            <w:r w:rsidRPr="00725A21">
              <w:rPr>
                <w:b/>
                <w:i/>
              </w:rPr>
              <w:t>, och</w:t>
            </w:r>
            <w:r w:rsidRPr="00725A21">
              <w:t xml:space="preserve"> efterlyser kraftfulla förebyggande åtgärder och skyddsåtgärder för att skydda personal som är utstationerad i riskzonen.</w:t>
            </w:r>
          </w:p>
        </w:tc>
        <w:tc>
          <w:tcPr>
            <w:tcW w:w="4876" w:type="dxa"/>
            <w:tcBorders>
              <w:top w:val="nil"/>
              <w:left w:val="nil"/>
              <w:bottom w:val="nil"/>
              <w:right w:val="nil"/>
            </w:tcBorders>
            <w:hideMark/>
          </w:tcPr>
          <w:p w14:paraId="13E83294" w14:textId="77777777" w:rsidR="00270B93" w:rsidRPr="00725A21" w:rsidRDefault="00270B93" w:rsidP="00FA282E">
            <w:pPr>
              <w:pStyle w:val="Normal6a"/>
            </w:pPr>
            <w:r w:rsidRPr="00725A21">
              <w:t>105.</w:t>
            </w:r>
            <w:r w:rsidRPr="00725A21">
              <w:tab/>
              <w:t xml:space="preserve">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 Parlamentet uppmanar kommissionen att betrakta deltagande i Eppo som ett villkor för att erhålla unionsmedel och uppmanar vidare kommissionen att noggrant övervaka medlemsstaternas samarbetsnivå med Eppo. Parlamentet beklagar i detta sammanhang </w:t>
            </w:r>
            <w:r w:rsidRPr="00725A21">
              <w:rPr>
                <w:b/>
                <w:bCs/>
                <w:i/>
                <w:iCs/>
              </w:rPr>
              <w:t xml:space="preserve">djupt </w:t>
            </w:r>
            <w:r w:rsidRPr="00725A21">
              <w:t>de fall som rapporterades 2024, där utredare från Olaf och Eppo utsattes för hot</w:t>
            </w:r>
            <w:r w:rsidRPr="00725A21">
              <w:rPr>
                <w:b/>
                <w:bCs/>
                <w:i/>
                <w:iCs/>
              </w:rPr>
              <w:t xml:space="preserve"> av medlemsstaternas regeringar </w:t>
            </w:r>
            <w:r w:rsidRPr="00725A21">
              <w:t>i samband med genomförandet av sin verksamhet på plats.</w:t>
            </w:r>
            <w:r w:rsidRPr="00725A21">
              <w:rPr>
                <w:b/>
                <w:i/>
              </w:rPr>
              <w:t xml:space="preserve"> </w:t>
            </w:r>
            <w:r w:rsidRPr="00725A21">
              <w:rPr>
                <w:b/>
                <w:bCs/>
                <w:i/>
                <w:iCs/>
              </w:rPr>
              <w:t>Parlamentet påminner om den ungerska regeringens många försök att systematiskt spionera på Europeiska kommissionens och Olafs personal.</w:t>
            </w:r>
            <w:r w:rsidRPr="00725A21">
              <w:t xml:space="preserve"> Parlamentet betonar att sådana situationer undergräver rättsstatsprincipen</w:t>
            </w:r>
            <w:r w:rsidRPr="00725A21">
              <w:rPr>
                <w:b/>
                <w:bCs/>
                <w:i/>
                <w:iCs/>
              </w:rPr>
              <w:t>, utgör en allvarlig överträdelse av ömsesidigt förtroende och lojalt samarbete mellan medlemsstaterna och EU-institutionerna, åskådliggör det bredare mönstret av missbruk av statens övervakningsbefogenheter</w:t>
            </w:r>
            <w:r w:rsidRPr="00725A21">
              <w:t xml:space="preserve"> och försvagar unionens åtgärder</w:t>
            </w:r>
            <w:r w:rsidRPr="00725A21">
              <w:rPr>
                <w:b/>
                <w:i/>
              </w:rPr>
              <w:t>. Parlamentet</w:t>
            </w:r>
            <w:r w:rsidRPr="00725A21">
              <w:t xml:space="preserve"> efterlyser kraftfulla förebyggande åtgärder och skyddsåtgärder för att skydda personal som är utstationerad i riskzonen.</w:t>
            </w:r>
          </w:p>
        </w:tc>
      </w:tr>
    </w:tbl>
    <w:p w14:paraId="0404714C"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97B2B21" w14:textId="77777777" w:rsidR="00270B93" w:rsidRPr="00725A21" w:rsidRDefault="00270B93" w:rsidP="00270B93">
      <w:r w:rsidRPr="00FF5D90">
        <w:rPr>
          <w:rStyle w:val="HideTWBExt"/>
        </w:rPr>
        <w:t>&lt;/Amend&gt;</w:t>
      </w:r>
    </w:p>
    <w:p w14:paraId="65B363B2"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59</w:t>
      </w:r>
      <w:r w:rsidRPr="00FF5D90">
        <w:rPr>
          <w:rStyle w:val="HideTWBExt"/>
          <w:b w:val="0"/>
        </w:rPr>
        <w:t>&lt;/NumAm&gt;</w:t>
      </w:r>
    </w:p>
    <w:p w14:paraId="2E049AF4" w14:textId="77777777" w:rsidR="00270B93" w:rsidRPr="00725A21" w:rsidRDefault="00270B93" w:rsidP="00270B93">
      <w:pPr>
        <w:pStyle w:val="NormalBold"/>
      </w:pPr>
      <w:r w:rsidRPr="00FF5D90">
        <w:rPr>
          <w:rStyle w:val="HideTWBExt"/>
          <w:b w:val="0"/>
        </w:rPr>
        <w:t>&lt;RepeatBlock-By&gt;&lt;Members&gt;</w:t>
      </w:r>
      <w:r w:rsidRPr="00725A21">
        <w:t>Tomáš Zdechovský</w:t>
      </w:r>
      <w:r w:rsidRPr="00FF5D90">
        <w:rPr>
          <w:rStyle w:val="HideTWBExt"/>
          <w:b w:val="0"/>
        </w:rPr>
        <w:t>&lt;/Members&gt;</w:t>
      </w:r>
    </w:p>
    <w:p w14:paraId="01B93CB7" w14:textId="77777777" w:rsidR="00270B93" w:rsidRPr="00725A21" w:rsidRDefault="00270B93" w:rsidP="00270B93">
      <w:pPr>
        <w:pStyle w:val="NormalBold"/>
      </w:pPr>
      <w:r w:rsidRPr="00FF5D90">
        <w:rPr>
          <w:rStyle w:val="HideTWBExt"/>
          <w:b w:val="0"/>
        </w:rPr>
        <w:t>&lt;/RepeatBlock-By&gt;</w:t>
      </w:r>
    </w:p>
    <w:p w14:paraId="3A5AE331"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BCA96CF" w14:textId="77777777" w:rsidR="00270B93" w:rsidRPr="00725A21" w:rsidRDefault="00270B93" w:rsidP="00270B93">
      <w:pPr>
        <w:pStyle w:val="NormalBold"/>
      </w:pPr>
      <w:r w:rsidRPr="00FF5D90">
        <w:rPr>
          <w:rStyle w:val="HideTWBExt"/>
          <w:b w:val="0"/>
        </w:rPr>
        <w:t>&lt;Article&gt;</w:t>
      </w:r>
      <w:r w:rsidRPr="00725A21">
        <w:t>Punkt 105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ACC0FF5" w14:textId="77777777" w:rsidTr="00FA282E">
        <w:trPr>
          <w:trHeight w:val="240"/>
          <w:jc w:val="center"/>
        </w:trPr>
        <w:tc>
          <w:tcPr>
            <w:tcW w:w="9752" w:type="dxa"/>
            <w:gridSpan w:val="2"/>
            <w:tcBorders>
              <w:top w:val="nil"/>
              <w:left w:val="nil"/>
              <w:bottom w:val="nil"/>
              <w:right w:val="nil"/>
            </w:tcBorders>
          </w:tcPr>
          <w:p w14:paraId="36086309" w14:textId="77777777" w:rsidR="00270B93" w:rsidRPr="00725A21" w:rsidRDefault="00270B93" w:rsidP="00FA282E"/>
        </w:tc>
      </w:tr>
      <w:tr w:rsidR="00270B93" w:rsidRPr="00725A21" w14:paraId="431D7741" w14:textId="77777777" w:rsidTr="00FA282E">
        <w:trPr>
          <w:trHeight w:val="240"/>
          <w:jc w:val="center"/>
        </w:trPr>
        <w:tc>
          <w:tcPr>
            <w:tcW w:w="4876" w:type="dxa"/>
            <w:tcBorders>
              <w:top w:val="nil"/>
              <w:left w:val="nil"/>
              <w:bottom w:val="nil"/>
              <w:right w:val="nil"/>
            </w:tcBorders>
            <w:hideMark/>
          </w:tcPr>
          <w:p w14:paraId="018D12FC"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C1DED18" w14:textId="77777777" w:rsidR="00270B93" w:rsidRPr="00725A21" w:rsidRDefault="00270B93" w:rsidP="00FA282E">
            <w:pPr>
              <w:pStyle w:val="AmColumnHeading"/>
            </w:pPr>
            <w:r w:rsidRPr="00725A21">
              <w:t>Ändringsförslag</w:t>
            </w:r>
          </w:p>
        </w:tc>
      </w:tr>
      <w:tr w:rsidR="00270B93" w:rsidRPr="00725A21" w14:paraId="1716B499" w14:textId="77777777" w:rsidTr="00FA282E">
        <w:trPr>
          <w:jc w:val="center"/>
        </w:trPr>
        <w:tc>
          <w:tcPr>
            <w:tcW w:w="4876" w:type="dxa"/>
            <w:tcBorders>
              <w:top w:val="nil"/>
              <w:left w:val="nil"/>
              <w:bottom w:val="nil"/>
              <w:right w:val="nil"/>
            </w:tcBorders>
            <w:hideMark/>
          </w:tcPr>
          <w:p w14:paraId="5C74CD2B" w14:textId="77777777" w:rsidR="00270B93" w:rsidRPr="00725A21" w:rsidRDefault="00270B93" w:rsidP="00FA282E">
            <w:pPr>
              <w:pStyle w:val="Normal6a"/>
            </w:pPr>
            <w:r w:rsidRPr="00725A21">
              <w:t>105.</w:t>
            </w:r>
            <w:r w:rsidRPr="00725A21">
              <w:tab/>
              <w:t>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 Parlamentet uppmanar kommissionen att betrakta deltagande i Eppo som ett villkor för att erhålla unionsmedel och uppmanar vidare kommissionen att noggrant övervaka medlemsstaternas samarbetsnivå med Eppo. Parlamentet beklagar i detta sammanhang de fall som rapporterades 2024, där utredare från Olaf och Eppo utsattes för hot i samband med genomförandet av sin verksamhet på plats. Parlamentet betonar att sådana situationer undergräver rättsstatsprincipen och försvagar unionens åtgärder, och efterlyser kraftfulla förebyggande åtgärder och skyddsåtgärder för att skydda personal som är utstationerad i riskzonen.</w:t>
            </w:r>
          </w:p>
        </w:tc>
        <w:tc>
          <w:tcPr>
            <w:tcW w:w="4876" w:type="dxa"/>
            <w:tcBorders>
              <w:top w:val="nil"/>
              <w:left w:val="nil"/>
              <w:bottom w:val="nil"/>
              <w:right w:val="nil"/>
            </w:tcBorders>
            <w:hideMark/>
          </w:tcPr>
          <w:p w14:paraId="07EFD6F9" w14:textId="77777777" w:rsidR="00270B93" w:rsidRPr="00725A21" w:rsidRDefault="00270B93" w:rsidP="00FA282E">
            <w:pPr>
              <w:pStyle w:val="Normal6a"/>
            </w:pPr>
            <w:r w:rsidRPr="00725A21">
              <w:t>105.</w:t>
            </w:r>
            <w:r w:rsidRPr="00725A21">
              <w:tab/>
              <w:t>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w:t>
            </w:r>
            <w:r w:rsidRPr="00725A21">
              <w:rPr>
                <w:b/>
                <w:i/>
              </w:rPr>
              <w:t xml:space="preserve"> </w:t>
            </w:r>
            <w:r w:rsidRPr="00725A21">
              <w:rPr>
                <w:b/>
                <w:bCs/>
                <w:i/>
                <w:iCs/>
              </w:rPr>
              <w:t>Parlamentet uppmanar kommissionen att undersöka införandet av en ny bestämmelse i villkorlighetsförordningen för att undersöka om det faktum att ett land inte deltar i Eppo utgör ett potentiellt hot mot unionens ekonomiska intressen.</w:t>
            </w:r>
            <w:r w:rsidRPr="00725A21">
              <w:t xml:space="preserve"> Parlamentet uppmanar kommissionen att betrakta deltagande i Eppo som ett villkor för att erhålla unionsmedel och uppmanar vidare kommissionen att noggrant övervaka medlemsstaternas samarbetsnivå med Eppo. Parlamentet beklagar i detta sammanhang de fall som rapporterades 2024, där utredare från Olaf och Eppo utsattes för hot i samband med genomförandet av sin verksamhet på plats. Parlamentet betonar att sådana situationer undergräver rättsstatsprincipen och försvagar unionens åtgärder, och efterlyser kraftfulla förebyggande åtgärder och skyddsåtgärder för att skydda personal som är utstationerad i riskzonen.</w:t>
            </w:r>
          </w:p>
        </w:tc>
      </w:tr>
    </w:tbl>
    <w:p w14:paraId="5D1B1684"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733BA3FC" w14:textId="77777777" w:rsidR="00270B93" w:rsidRPr="00725A21" w:rsidRDefault="00270B93" w:rsidP="00270B93">
      <w:r w:rsidRPr="00FF5D90">
        <w:rPr>
          <w:rStyle w:val="HideTWBExt"/>
        </w:rPr>
        <w:t>&lt;/Amend&gt;</w:t>
      </w:r>
    </w:p>
    <w:p w14:paraId="2B810AC5"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60</w:t>
      </w:r>
      <w:r w:rsidRPr="00FF5D90">
        <w:rPr>
          <w:rStyle w:val="HideTWBExt"/>
          <w:b w:val="0"/>
        </w:rPr>
        <w:t>&lt;/NumAm&gt;</w:t>
      </w:r>
    </w:p>
    <w:p w14:paraId="1086FF29"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25F78856" w14:textId="77777777" w:rsidR="00270B93" w:rsidRPr="00725A21" w:rsidRDefault="00270B93" w:rsidP="00270B93">
      <w:pPr>
        <w:pStyle w:val="NormalBold"/>
      </w:pPr>
      <w:r w:rsidRPr="00FF5D90">
        <w:rPr>
          <w:rStyle w:val="HideTWBExt"/>
          <w:b w:val="0"/>
        </w:rPr>
        <w:t>&lt;/RepeatBlock-By&gt;</w:t>
      </w:r>
    </w:p>
    <w:p w14:paraId="243606D0"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7B01C8C" w14:textId="77777777" w:rsidR="00270B93" w:rsidRPr="00725A21" w:rsidRDefault="00270B93" w:rsidP="00270B93">
      <w:pPr>
        <w:pStyle w:val="NormalBold"/>
      </w:pPr>
      <w:r w:rsidRPr="00FF5D90">
        <w:rPr>
          <w:rStyle w:val="HideTWBExt"/>
          <w:b w:val="0"/>
        </w:rPr>
        <w:t>&lt;Article&gt;</w:t>
      </w:r>
      <w:r w:rsidRPr="00725A21">
        <w:t>Punkt 105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014CB18" w14:textId="77777777" w:rsidTr="00FA282E">
        <w:trPr>
          <w:trHeight w:val="240"/>
          <w:jc w:val="center"/>
        </w:trPr>
        <w:tc>
          <w:tcPr>
            <w:tcW w:w="9752" w:type="dxa"/>
            <w:gridSpan w:val="2"/>
            <w:tcBorders>
              <w:top w:val="nil"/>
              <w:left w:val="nil"/>
              <w:bottom w:val="nil"/>
              <w:right w:val="nil"/>
            </w:tcBorders>
          </w:tcPr>
          <w:p w14:paraId="4A440F89" w14:textId="77777777" w:rsidR="00270B93" w:rsidRPr="00725A21" w:rsidRDefault="00270B93" w:rsidP="00FA282E"/>
        </w:tc>
      </w:tr>
      <w:tr w:rsidR="00270B93" w:rsidRPr="00725A21" w14:paraId="766778E5" w14:textId="77777777" w:rsidTr="00FA282E">
        <w:trPr>
          <w:trHeight w:val="240"/>
          <w:jc w:val="center"/>
        </w:trPr>
        <w:tc>
          <w:tcPr>
            <w:tcW w:w="4876" w:type="dxa"/>
            <w:tcBorders>
              <w:top w:val="nil"/>
              <w:left w:val="nil"/>
              <w:bottom w:val="nil"/>
              <w:right w:val="nil"/>
            </w:tcBorders>
            <w:hideMark/>
          </w:tcPr>
          <w:p w14:paraId="28C026C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E9C1F3E" w14:textId="77777777" w:rsidR="00270B93" w:rsidRPr="00725A21" w:rsidRDefault="00270B93" w:rsidP="00FA282E">
            <w:pPr>
              <w:pStyle w:val="AmColumnHeading"/>
            </w:pPr>
            <w:r w:rsidRPr="00725A21">
              <w:t>Ändringsförslag</w:t>
            </w:r>
          </w:p>
        </w:tc>
      </w:tr>
      <w:tr w:rsidR="00270B93" w:rsidRPr="00725A21" w14:paraId="6EA481B3" w14:textId="77777777" w:rsidTr="00FA282E">
        <w:trPr>
          <w:jc w:val="center"/>
        </w:trPr>
        <w:tc>
          <w:tcPr>
            <w:tcW w:w="4876" w:type="dxa"/>
            <w:tcBorders>
              <w:top w:val="nil"/>
              <w:left w:val="nil"/>
              <w:bottom w:val="nil"/>
              <w:right w:val="nil"/>
            </w:tcBorders>
            <w:hideMark/>
          </w:tcPr>
          <w:p w14:paraId="7A95CE44" w14:textId="77777777" w:rsidR="00270B93" w:rsidRPr="00725A21" w:rsidRDefault="00270B93" w:rsidP="00FA282E">
            <w:pPr>
              <w:pStyle w:val="Normal6a"/>
            </w:pPr>
            <w:r w:rsidRPr="00725A21">
              <w:t>105.</w:t>
            </w:r>
            <w:r w:rsidRPr="00725A21">
              <w:tab/>
              <w:t xml:space="preserve">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 Parlamentet uppmanar </w:t>
            </w:r>
            <w:r w:rsidRPr="00725A21">
              <w:rPr>
                <w:b/>
                <w:i/>
              </w:rPr>
              <w:t>kommissionen att betrakta deltagande i Eppo som ett villkor för att erhålla unionsmedel och uppmanar vidare</w:t>
            </w:r>
            <w:r w:rsidRPr="00725A21">
              <w:t xml:space="preserve"> kommissionen att noggrant övervaka medlemsstaternas samarbetsnivå med Eppo. Parlamentet beklagar i detta sammanhang de fall som rapporterades 2024, där utredare från Olaf och Eppo utsattes för hot i samband med genomförandet av sin verksamhet på plats. Parlamentet betonar att sådana situationer undergräver rättsstatsprincipen och försvagar unionens åtgärder, och efterlyser kraftfulla förebyggande åtgärder och skyddsåtgärder för att skydda personal som är utstationerad i riskzonen.</w:t>
            </w:r>
          </w:p>
        </w:tc>
        <w:tc>
          <w:tcPr>
            <w:tcW w:w="4876" w:type="dxa"/>
            <w:tcBorders>
              <w:top w:val="nil"/>
              <w:left w:val="nil"/>
              <w:bottom w:val="nil"/>
              <w:right w:val="nil"/>
            </w:tcBorders>
            <w:hideMark/>
          </w:tcPr>
          <w:p w14:paraId="60170841" w14:textId="77777777" w:rsidR="00270B93" w:rsidRPr="00725A21" w:rsidRDefault="00270B93" w:rsidP="00FA282E">
            <w:pPr>
              <w:pStyle w:val="Normal6a"/>
            </w:pPr>
            <w:r w:rsidRPr="00725A21">
              <w:t>105.</w:t>
            </w:r>
            <w:r w:rsidRPr="00725A21">
              <w:tab/>
              <w:t>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 Parlamentet uppmanar kommissionen att noggrant övervaka medlemsstaternas samarbetsnivå med Eppo. Parlamentet beklagar i detta sammanhang de fall som rapporterades 2024, där utredare från Olaf och Eppo utsattes för hot i samband med genomförandet av sin verksamhet på plats. Parlamentet betonar att sådana situationer undergräver rättsstatsprincipen och försvagar unionens åtgärder, och efterlyser kraftfulla förebyggande åtgärder och skyddsåtgärder för att skydda personal som är utstationerad i riskzonen.</w:t>
            </w:r>
          </w:p>
        </w:tc>
      </w:tr>
    </w:tbl>
    <w:p w14:paraId="381092EF"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EE1ABAB" w14:textId="77777777" w:rsidR="00270B93" w:rsidRPr="00725A21" w:rsidRDefault="00270B93" w:rsidP="00270B93">
      <w:r w:rsidRPr="00FF5D90">
        <w:rPr>
          <w:rStyle w:val="HideTWBExt"/>
        </w:rPr>
        <w:t>&lt;/Amend&gt;</w:t>
      </w:r>
    </w:p>
    <w:p w14:paraId="4FA13CD7"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61</w:t>
      </w:r>
      <w:r w:rsidRPr="00FF5D90">
        <w:rPr>
          <w:rStyle w:val="HideTWBExt"/>
          <w:b w:val="0"/>
        </w:rPr>
        <w:t>&lt;/NumAm&gt;</w:t>
      </w:r>
    </w:p>
    <w:p w14:paraId="77A7E955" w14:textId="77777777" w:rsidR="00270B93" w:rsidRPr="00725A21" w:rsidRDefault="00270B93" w:rsidP="00270B93">
      <w:pPr>
        <w:pStyle w:val="NormalBold"/>
      </w:pPr>
      <w:r w:rsidRPr="00FF5D90">
        <w:rPr>
          <w:rStyle w:val="HideTWBExt"/>
          <w:b w:val="0"/>
        </w:rPr>
        <w:t>&lt;RepeatBlock-By&gt;&lt;Members&gt;</w:t>
      </w:r>
      <w:r w:rsidRPr="00725A21">
        <w:t>Kinga Kollár</w:t>
      </w:r>
      <w:r w:rsidRPr="00FF5D90">
        <w:rPr>
          <w:rStyle w:val="HideTWBExt"/>
          <w:b w:val="0"/>
        </w:rPr>
        <w:t>&lt;/Members&gt;</w:t>
      </w:r>
    </w:p>
    <w:p w14:paraId="7FAF4AED" w14:textId="77777777" w:rsidR="00270B93" w:rsidRPr="00725A21" w:rsidRDefault="00270B93" w:rsidP="00270B93">
      <w:pPr>
        <w:pStyle w:val="NormalBold"/>
      </w:pPr>
      <w:r w:rsidRPr="00FF5D90">
        <w:rPr>
          <w:rStyle w:val="HideTWBExt"/>
          <w:b w:val="0"/>
        </w:rPr>
        <w:t>&lt;/RepeatBlock-By&gt;</w:t>
      </w:r>
    </w:p>
    <w:p w14:paraId="02DA596B"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DA4FFF8" w14:textId="77777777" w:rsidR="00270B93" w:rsidRPr="00725A21" w:rsidRDefault="00270B93" w:rsidP="00270B93">
      <w:pPr>
        <w:pStyle w:val="NormalBold"/>
      </w:pPr>
      <w:r w:rsidRPr="00FF5D90">
        <w:rPr>
          <w:rStyle w:val="HideTWBExt"/>
          <w:b w:val="0"/>
        </w:rPr>
        <w:t>&lt;Article&gt;</w:t>
      </w:r>
      <w:r w:rsidRPr="00725A21">
        <w:t>Punkt 105</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28D50120" w14:textId="77777777" w:rsidTr="00FA282E">
        <w:trPr>
          <w:trHeight w:val="240"/>
          <w:jc w:val="center"/>
        </w:trPr>
        <w:tc>
          <w:tcPr>
            <w:tcW w:w="9752" w:type="dxa"/>
            <w:gridSpan w:val="2"/>
            <w:tcBorders>
              <w:top w:val="nil"/>
              <w:left w:val="nil"/>
              <w:bottom w:val="nil"/>
              <w:right w:val="nil"/>
            </w:tcBorders>
          </w:tcPr>
          <w:p w14:paraId="0DFC7303" w14:textId="77777777" w:rsidR="00270B93" w:rsidRPr="00725A21" w:rsidRDefault="00270B93" w:rsidP="00FA282E"/>
        </w:tc>
      </w:tr>
      <w:tr w:rsidR="00270B93" w:rsidRPr="00725A21" w14:paraId="733FEC5A" w14:textId="77777777" w:rsidTr="00FA282E">
        <w:trPr>
          <w:trHeight w:val="240"/>
          <w:jc w:val="center"/>
        </w:trPr>
        <w:tc>
          <w:tcPr>
            <w:tcW w:w="4876" w:type="dxa"/>
            <w:tcBorders>
              <w:top w:val="nil"/>
              <w:left w:val="nil"/>
              <w:bottom w:val="nil"/>
              <w:right w:val="nil"/>
            </w:tcBorders>
            <w:hideMark/>
          </w:tcPr>
          <w:p w14:paraId="0E98E399"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A601630" w14:textId="77777777" w:rsidR="00270B93" w:rsidRPr="00725A21" w:rsidRDefault="00270B93" w:rsidP="00FA282E">
            <w:pPr>
              <w:pStyle w:val="AmColumnHeading"/>
            </w:pPr>
            <w:r w:rsidRPr="00725A21">
              <w:t>Ändringsförslag</w:t>
            </w:r>
          </w:p>
        </w:tc>
      </w:tr>
      <w:tr w:rsidR="00270B93" w:rsidRPr="00725A21" w14:paraId="1E20F3CC" w14:textId="77777777" w:rsidTr="00FA282E">
        <w:trPr>
          <w:jc w:val="center"/>
        </w:trPr>
        <w:tc>
          <w:tcPr>
            <w:tcW w:w="4876" w:type="dxa"/>
            <w:tcBorders>
              <w:top w:val="nil"/>
              <w:left w:val="nil"/>
              <w:bottom w:val="nil"/>
              <w:right w:val="nil"/>
            </w:tcBorders>
            <w:hideMark/>
          </w:tcPr>
          <w:p w14:paraId="765B2C62" w14:textId="77777777" w:rsidR="00270B93" w:rsidRPr="00725A21" w:rsidRDefault="00270B93" w:rsidP="00FA282E">
            <w:pPr>
              <w:pStyle w:val="Normal6a"/>
            </w:pPr>
            <w:r w:rsidRPr="00725A21">
              <w:t>105.</w:t>
            </w:r>
            <w:r w:rsidRPr="00725A21">
              <w:tab/>
              <w:t xml:space="preserve">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 Parlamentet uppmanar </w:t>
            </w:r>
            <w:r w:rsidRPr="00725A21">
              <w:rPr>
                <w:b/>
                <w:i/>
              </w:rPr>
              <w:t>kommissionen att betrakta deltagande i Eppo som ett villkor för att erhålla unionsmedel och uppmanar vidare</w:t>
            </w:r>
            <w:r w:rsidRPr="00725A21">
              <w:t xml:space="preserve"> kommissionen att noggrant övervaka medlemsstaternas samarbetsnivå med Eppo. Parlamentet beklagar i detta sammanhang de fall som rapporterades 2024, där utredare från Olaf och Eppo utsattes för hot i samband med genomförandet av sin verksamhet på plats. Parlamentet betonar att sådana situationer undergräver rättsstatsprincipen och försvagar unionens åtgärder, och efterlyser kraftfulla förebyggande åtgärder och skyddsåtgärder för att skydda personal som är utstationerad i riskzonen.</w:t>
            </w:r>
          </w:p>
        </w:tc>
        <w:tc>
          <w:tcPr>
            <w:tcW w:w="4876" w:type="dxa"/>
            <w:tcBorders>
              <w:top w:val="nil"/>
              <w:left w:val="nil"/>
              <w:bottom w:val="nil"/>
              <w:right w:val="nil"/>
            </w:tcBorders>
            <w:hideMark/>
          </w:tcPr>
          <w:p w14:paraId="22C296D3" w14:textId="77777777" w:rsidR="00270B93" w:rsidRPr="00725A21" w:rsidRDefault="00270B93" w:rsidP="00FA282E">
            <w:pPr>
              <w:pStyle w:val="Normal6a"/>
            </w:pPr>
            <w:r w:rsidRPr="00725A21">
              <w:t>105.</w:t>
            </w:r>
            <w:r w:rsidRPr="00725A21">
              <w:tab/>
              <w:t>Europaparlamentet betonar att varje brist på samarbete med Eppo från någon medlemsstats sida skapar kryphål för immunitet och privilegier, vilket försvagar skyddet av unionens ekonomiska intressen och gör detta skydd ojämnt och ineffektivt, och uppmanar kommissionen att inleda överträdelseförfaranden mot varje medlemsstat som systematiskt försvårar Eppoledda utredningar. Parlamentet uppmanar kommissionen att noggrant övervaka medlemsstaternas samarbetsnivå med Eppo. Parlamentet beklagar i detta sammanhang de fall som rapporterades 2024, där utredare från Olaf och Eppo utsattes för hot i samband med genomförandet av sin verksamhet på plats. Parlamentet betonar att sådana situationer undergräver rättsstatsprincipen och försvagar unionens åtgärder, och efterlyser kraftfulla förebyggande åtgärder och skyddsåtgärder för att skydda personal som är utstationerad i riskzonen.</w:t>
            </w:r>
          </w:p>
        </w:tc>
      </w:tr>
    </w:tbl>
    <w:p w14:paraId="71359619"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FCC37BE" w14:textId="77777777" w:rsidR="00270B93" w:rsidRPr="00725A21" w:rsidRDefault="00270B93" w:rsidP="00270B93">
      <w:r w:rsidRPr="00FF5D90">
        <w:rPr>
          <w:rStyle w:val="HideTWBExt"/>
        </w:rPr>
        <w:t>&lt;/Amend&gt;</w:t>
      </w:r>
    </w:p>
    <w:p w14:paraId="609E8C88"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62</w:t>
      </w:r>
      <w:r w:rsidRPr="00FF5D90">
        <w:rPr>
          <w:rStyle w:val="HideTWBExt"/>
          <w:b w:val="0"/>
        </w:rPr>
        <w:t>&lt;/NumAm&gt;</w:t>
      </w:r>
    </w:p>
    <w:p w14:paraId="3D8239CA"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47EFC1F0" w14:textId="77777777" w:rsidR="00270B93" w:rsidRPr="00725A21" w:rsidRDefault="00270B93" w:rsidP="00270B93">
      <w:pPr>
        <w:pStyle w:val="NormalBold"/>
      </w:pPr>
      <w:r w:rsidRPr="00FF5D90">
        <w:rPr>
          <w:rStyle w:val="HideTWBExt"/>
          <w:b w:val="0"/>
        </w:rPr>
        <w:t>&lt;/RepeatBlock-By&gt;</w:t>
      </w:r>
    </w:p>
    <w:p w14:paraId="53EFFFEF"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93A554F" w14:textId="77777777" w:rsidR="00270B93" w:rsidRPr="00725A21" w:rsidRDefault="00270B93" w:rsidP="00270B93">
      <w:pPr>
        <w:pStyle w:val="NormalBold"/>
      </w:pPr>
      <w:r w:rsidRPr="00FF5D90">
        <w:rPr>
          <w:rStyle w:val="HideTWBExt"/>
          <w:b w:val="0"/>
        </w:rPr>
        <w:t>&lt;Article&gt;</w:t>
      </w:r>
      <w:r w:rsidRPr="00725A21">
        <w:t>Punkt 106</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3D63A34" w14:textId="77777777" w:rsidTr="00FA282E">
        <w:trPr>
          <w:trHeight w:val="240"/>
          <w:jc w:val="center"/>
        </w:trPr>
        <w:tc>
          <w:tcPr>
            <w:tcW w:w="9752" w:type="dxa"/>
            <w:gridSpan w:val="2"/>
            <w:tcBorders>
              <w:top w:val="nil"/>
              <w:left w:val="nil"/>
              <w:bottom w:val="nil"/>
              <w:right w:val="nil"/>
            </w:tcBorders>
          </w:tcPr>
          <w:p w14:paraId="0DE7773E" w14:textId="77777777" w:rsidR="00270B93" w:rsidRPr="00725A21" w:rsidRDefault="00270B93" w:rsidP="00FA282E"/>
        </w:tc>
      </w:tr>
      <w:tr w:rsidR="00270B93" w:rsidRPr="00725A21" w14:paraId="75A95BD7" w14:textId="77777777" w:rsidTr="00FA282E">
        <w:trPr>
          <w:trHeight w:val="240"/>
          <w:jc w:val="center"/>
        </w:trPr>
        <w:tc>
          <w:tcPr>
            <w:tcW w:w="4876" w:type="dxa"/>
            <w:tcBorders>
              <w:top w:val="nil"/>
              <w:left w:val="nil"/>
              <w:bottom w:val="nil"/>
              <w:right w:val="nil"/>
            </w:tcBorders>
            <w:hideMark/>
          </w:tcPr>
          <w:p w14:paraId="4C83849A"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6C82EC1F" w14:textId="77777777" w:rsidR="00270B93" w:rsidRPr="00725A21" w:rsidRDefault="00270B93" w:rsidP="00FA282E">
            <w:pPr>
              <w:pStyle w:val="AmColumnHeading"/>
            </w:pPr>
            <w:r w:rsidRPr="00725A21">
              <w:t>Ändringsförslag</w:t>
            </w:r>
          </w:p>
        </w:tc>
      </w:tr>
      <w:tr w:rsidR="00270B93" w:rsidRPr="00725A21" w14:paraId="685D7BA9" w14:textId="77777777" w:rsidTr="00FA282E">
        <w:trPr>
          <w:jc w:val="center"/>
        </w:trPr>
        <w:tc>
          <w:tcPr>
            <w:tcW w:w="4876" w:type="dxa"/>
            <w:tcBorders>
              <w:top w:val="nil"/>
              <w:left w:val="nil"/>
              <w:bottom w:val="nil"/>
              <w:right w:val="nil"/>
            </w:tcBorders>
            <w:hideMark/>
          </w:tcPr>
          <w:p w14:paraId="7D354D99" w14:textId="77777777" w:rsidR="00270B93" w:rsidRPr="00725A21" w:rsidRDefault="00270B93" w:rsidP="00FA282E">
            <w:pPr>
              <w:pStyle w:val="Normal6a"/>
            </w:pPr>
            <w:r w:rsidRPr="00725A21">
              <w:t>106.</w:t>
            </w:r>
            <w:r w:rsidRPr="00725A21">
              <w:tab/>
              <w:t>Europaparlamentet betonar att Eppos verksamhet måste bidra till skyddet av unionens ekonomiska intressen och också förväntas</w:t>
            </w:r>
            <w:r w:rsidRPr="00725A21">
              <w:rPr>
                <w:b/>
                <w:i/>
              </w:rPr>
              <w:t xml:space="preserve"> återföra</w:t>
            </w:r>
            <w:r w:rsidRPr="00725A21">
              <w:t xml:space="preserve"> sådana belopp som tagits från unionens budget men som inte använts för sitt avsedda ändamål på grund av brottslig verksamhet. Parlamentet konstaterar att förverkandeprocessen, som möjliggör återvinning av sådana belopp, ankommer på de nationella myndigheterna, och att de relevanta förverkade beloppen eller tillgångarnas värde, som följer av åtgärder som antagits av de europeiska delegerade åklagarna i medlemsstaterna, bör återföras till unionens budget, efter avdrag för de kostnader som medlemsstaternas myndigheter haft för att genomföra dessa åtgärder i enlighet med artikel 38 i förordning (EU) 2017/1939, vilken hänvisar till tillgångar eller intäkter som ska avyttras i enlighet med tillämplig nationell lagstiftning, utan att det påverkar unionens eller andra brottsoffers rätt att kompenseras för den skada de har lidit. Parlamentet påminner om att Europaparlamentets budgetkontrollutskott har föreslagit att potentiella intäkter som följer av åtgärder för beslag och förverkande ska redovisas i unionens budget som inkomster ej avsatta för särskilda ändamål, under en separat budgetpost som inrättas genom en budgetändring. Parlamentet uppskattar Eppos engagemang för att samarbeta med kommissionen i syfte att stödja alla insatser som syftar till att säkerställa genomförandet av det ovanstående. Parlamentet anser att det är nödvändigt att ändra artikel 38 för att möjliggöra dess effektiva genomförande och uppföljning, i syfte att skydda unionens budget, och uppmanar kommissionen att vidta nödvändiga åtgärder tillsammans med berörda nationella myndigheter för att säkerställa att dessa belopp förs in i unionens budget samt att föreslå de nödvändiga lagstiftningslösningarna för att verkställa detta på ett effektivt sätt.</w:t>
            </w:r>
          </w:p>
        </w:tc>
        <w:tc>
          <w:tcPr>
            <w:tcW w:w="4876" w:type="dxa"/>
            <w:tcBorders>
              <w:top w:val="nil"/>
              <w:left w:val="nil"/>
              <w:bottom w:val="nil"/>
              <w:right w:val="nil"/>
            </w:tcBorders>
            <w:hideMark/>
          </w:tcPr>
          <w:p w14:paraId="00EEE896" w14:textId="77777777" w:rsidR="00270B93" w:rsidRPr="00725A21" w:rsidRDefault="00270B93" w:rsidP="00FA282E">
            <w:pPr>
              <w:pStyle w:val="Normal6a"/>
            </w:pPr>
            <w:r w:rsidRPr="00725A21">
              <w:t>106.</w:t>
            </w:r>
            <w:r w:rsidRPr="00725A21">
              <w:tab/>
              <w:t xml:space="preserve">Europaparlamentet betonar att Eppos verksamhet måste bidra till skyddet av unionens ekonomiska intressen och också förväntas </w:t>
            </w:r>
            <w:r w:rsidRPr="00725A21">
              <w:rPr>
                <w:b/>
                <w:bCs/>
                <w:i/>
                <w:iCs/>
              </w:rPr>
              <w:t>leda till att</w:t>
            </w:r>
            <w:r w:rsidRPr="00725A21">
              <w:t xml:space="preserve"> sådana belopp som tagits från unionens budget men som inte använts för sitt avsedda ändamål på grund av brottslig verksamhet </w:t>
            </w:r>
            <w:r w:rsidRPr="00725A21">
              <w:rPr>
                <w:b/>
                <w:bCs/>
                <w:i/>
                <w:iCs/>
              </w:rPr>
              <w:t>återförs</w:t>
            </w:r>
            <w:r w:rsidRPr="00725A21">
              <w:t>. Parlamentet konstaterar att förverkandeprocessen, som möjliggör återvinning av sådana belopp, ankommer på de nationella myndigheterna, och att de relevanta förverkade beloppen eller tillgångarnas värde, som följer av åtgärder som antagits av de europeiska delegerade åklagarna i medlemsstaterna, bör återföras till unionens budget, efter avdrag för de kostnader som medlemsstaternas myndigheter haft för att genomföra dessa åtgärder i enlighet med artikel 38 i förordning (EU) 2017/1939, vilken hänvisar till tillgångar eller intäkter som ska avyttras i enlighet med tillämplig nationell lagstiftning, utan att det påverkar unionens eller andra brottsoffers rätt att kompenseras för den skada de har lidit. Parlamentet påminner om att Europaparlamentets budgetkontrollutskott har föreslagit att potentiella intäkter som följer av åtgärder för beslag och förverkande ska redovisas i unionens budget som inkomster ej avsatta för särskilda ändamål, under en separat budgetpost som inrättas genom en budgetändring. Parlamentet uppskattar Eppos engagemang för att samarbeta med kommissionen i syfte att stödja alla insatser som syftar till att säkerställa genomförandet av det ovanstående. Parlamentet anser att det är nödvändigt att ändra artikel 38 för att möjliggöra dess effektiva genomförande och uppföljning, i syfte att skydda unionens budget, och uppmanar kommissionen att vidta nödvändiga åtgärder tillsammans med berörda nationella myndigheter för att säkerställa att dessa belopp förs in i unionens budget samt att föreslå de nödvändiga lagstiftningslösningarna för att verkställa detta på ett effektivt sätt.</w:t>
            </w:r>
          </w:p>
        </w:tc>
      </w:tr>
    </w:tbl>
    <w:p w14:paraId="655DF2F0"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03DBFBF" w14:textId="77777777" w:rsidR="00270B93" w:rsidRPr="00725A21" w:rsidRDefault="00270B93" w:rsidP="00270B93">
      <w:r w:rsidRPr="00FF5D90">
        <w:rPr>
          <w:rStyle w:val="HideTWBExt"/>
        </w:rPr>
        <w:t>&lt;/Amend&gt;</w:t>
      </w:r>
    </w:p>
    <w:p w14:paraId="76333F39"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63</w:t>
      </w:r>
      <w:r w:rsidRPr="00FF5D90">
        <w:rPr>
          <w:rStyle w:val="HideTWBExt"/>
          <w:b w:val="0"/>
        </w:rPr>
        <w:t>&lt;/NumAm&gt;</w:t>
      </w:r>
    </w:p>
    <w:p w14:paraId="270D5E07"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46DCF0CF"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250F0CDE" w14:textId="77777777" w:rsidR="00270B93" w:rsidRPr="00725A21" w:rsidRDefault="00270B93" w:rsidP="00270B93">
      <w:pPr>
        <w:pStyle w:val="NormalBold"/>
      </w:pPr>
      <w:r w:rsidRPr="00FF5D90">
        <w:rPr>
          <w:rStyle w:val="HideTWBExt"/>
          <w:b w:val="0"/>
        </w:rPr>
        <w:t>&lt;/RepeatBlock-By&gt;</w:t>
      </w:r>
    </w:p>
    <w:p w14:paraId="4D6D680E"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93DBEE5" w14:textId="77777777" w:rsidR="00270B93" w:rsidRPr="00725A21" w:rsidRDefault="00270B93" w:rsidP="00270B93">
      <w:pPr>
        <w:pStyle w:val="NormalBold"/>
      </w:pPr>
      <w:r w:rsidRPr="00FF5D90">
        <w:rPr>
          <w:rStyle w:val="HideTWBExt"/>
          <w:b w:val="0"/>
        </w:rPr>
        <w:t>&lt;Article&gt;</w:t>
      </w:r>
      <w:r w:rsidRPr="00725A21">
        <w:t>Punkt 111a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06B4363D" w14:textId="77777777" w:rsidTr="00FA282E">
        <w:trPr>
          <w:trHeight w:val="240"/>
          <w:jc w:val="center"/>
        </w:trPr>
        <w:tc>
          <w:tcPr>
            <w:tcW w:w="9752" w:type="dxa"/>
            <w:gridSpan w:val="2"/>
            <w:tcBorders>
              <w:top w:val="nil"/>
              <w:left w:val="nil"/>
              <w:bottom w:val="nil"/>
              <w:right w:val="nil"/>
            </w:tcBorders>
          </w:tcPr>
          <w:p w14:paraId="50D140EA" w14:textId="77777777" w:rsidR="00270B93" w:rsidRPr="00725A21" w:rsidRDefault="00270B93" w:rsidP="00FA282E"/>
        </w:tc>
      </w:tr>
      <w:tr w:rsidR="00270B93" w:rsidRPr="00725A21" w14:paraId="2B5638A9" w14:textId="77777777" w:rsidTr="00FA282E">
        <w:trPr>
          <w:trHeight w:val="240"/>
          <w:jc w:val="center"/>
        </w:trPr>
        <w:tc>
          <w:tcPr>
            <w:tcW w:w="4876" w:type="dxa"/>
            <w:tcBorders>
              <w:top w:val="nil"/>
              <w:left w:val="nil"/>
              <w:bottom w:val="nil"/>
              <w:right w:val="nil"/>
            </w:tcBorders>
            <w:hideMark/>
          </w:tcPr>
          <w:p w14:paraId="4A9184D9"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BA245A2" w14:textId="77777777" w:rsidR="00270B93" w:rsidRPr="00725A21" w:rsidRDefault="00270B93" w:rsidP="00FA282E">
            <w:pPr>
              <w:pStyle w:val="AmColumnHeading"/>
            </w:pPr>
            <w:r w:rsidRPr="00725A21">
              <w:t>Ändringsförslag</w:t>
            </w:r>
          </w:p>
        </w:tc>
      </w:tr>
      <w:tr w:rsidR="00270B93" w:rsidRPr="00725A21" w14:paraId="794A9EE9" w14:textId="77777777" w:rsidTr="00FA282E">
        <w:trPr>
          <w:jc w:val="center"/>
        </w:trPr>
        <w:tc>
          <w:tcPr>
            <w:tcW w:w="4876" w:type="dxa"/>
            <w:tcBorders>
              <w:top w:val="nil"/>
              <w:left w:val="nil"/>
              <w:bottom w:val="nil"/>
              <w:right w:val="nil"/>
            </w:tcBorders>
          </w:tcPr>
          <w:p w14:paraId="25C878F2" w14:textId="77777777" w:rsidR="00270B93" w:rsidRPr="00725A21" w:rsidRDefault="00270B93" w:rsidP="00FA282E">
            <w:pPr>
              <w:pStyle w:val="Normal6a"/>
            </w:pPr>
          </w:p>
        </w:tc>
        <w:tc>
          <w:tcPr>
            <w:tcW w:w="4876" w:type="dxa"/>
            <w:tcBorders>
              <w:top w:val="nil"/>
              <w:left w:val="nil"/>
              <w:bottom w:val="nil"/>
              <w:right w:val="nil"/>
            </w:tcBorders>
            <w:hideMark/>
          </w:tcPr>
          <w:p w14:paraId="16D4B5AE" w14:textId="77777777" w:rsidR="00270B93" w:rsidRPr="00725A21" w:rsidRDefault="00270B93" w:rsidP="00FA282E">
            <w:pPr>
              <w:pStyle w:val="Normal6a"/>
            </w:pPr>
            <w:r w:rsidRPr="00725A21">
              <w:rPr>
                <w:b/>
                <w:i/>
              </w:rPr>
              <w:t>111a.</w:t>
            </w:r>
            <w:r w:rsidRPr="00725A21">
              <w:tab/>
            </w:r>
            <w:r w:rsidRPr="00725A21">
              <w:rPr>
                <w:b/>
                <w:i/>
              </w:rPr>
              <w:t>Europaparlamentet noterar det enormt stora allmänintresset för vissa Eppo-utredningar, inbegripet undersökningen av inköpet av covid-19-vaccin i unionen. Parlamentet påminner om att transparens måste vägas mot oskuldspresumtionen och förfarandenas integritet. Parlamentet uppmuntrar Eppo att upprätthålla tydliga principer för offentlig kommunikation om när och hur myndigheten bekräftar förekomsten av utredningar och tillhandahåller uppdateringar, samtidigt som man ser till att det finns tillräckliga resurser för ärenden med hög komplexitet som har betydande budgetkonsekvenser och påverkan på anseendet.</w:t>
            </w:r>
          </w:p>
        </w:tc>
      </w:tr>
    </w:tbl>
    <w:p w14:paraId="3EBF5485"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4D1A402B" w14:textId="77777777" w:rsidR="00270B93" w:rsidRPr="00725A21" w:rsidRDefault="00270B93" w:rsidP="00270B93">
      <w:r w:rsidRPr="00FF5D90">
        <w:rPr>
          <w:rStyle w:val="HideTWBExt"/>
        </w:rPr>
        <w:t>&lt;/Amend&gt;</w:t>
      </w:r>
    </w:p>
    <w:p w14:paraId="6EDE8A44"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64</w:t>
      </w:r>
      <w:r w:rsidRPr="00FF5D90">
        <w:rPr>
          <w:rStyle w:val="HideTWBExt"/>
          <w:b w:val="0"/>
        </w:rPr>
        <w:t>&lt;/NumAm&gt;</w:t>
      </w:r>
    </w:p>
    <w:p w14:paraId="6A6B4651" w14:textId="77777777" w:rsidR="00270B93" w:rsidRPr="00725A21" w:rsidRDefault="00270B93" w:rsidP="00270B93">
      <w:pPr>
        <w:pStyle w:val="NormalBold"/>
      </w:pPr>
      <w:r w:rsidRPr="00FF5D90">
        <w:rPr>
          <w:rStyle w:val="HideTWBExt"/>
          <w:b w:val="0"/>
        </w:rPr>
        <w:t>&lt;RepeatBlock-By&gt;&lt;Members&gt;</w:t>
      </w:r>
      <w:r w:rsidRPr="00725A21">
        <w:t>Cristian Terheş</w:t>
      </w:r>
      <w:r w:rsidRPr="00FF5D90">
        <w:rPr>
          <w:rStyle w:val="HideTWBExt"/>
          <w:b w:val="0"/>
        </w:rPr>
        <w:t>&lt;/Members&gt;</w:t>
      </w:r>
    </w:p>
    <w:p w14:paraId="307575C2" w14:textId="77777777" w:rsidR="00270B93" w:rsidRPr="00725A21" w:rsidRDefault="00270B93" w:rsidP="00270B93">
      <w:pPr>
        <w:pStyle w:val="NormalBold"/>
      </w:pPr>
      <w:r w:rsidRPr="00FF5D90">
        <w:rPr>
          <w:rStyle w:val="HideTWBExt"/>
          <w:b w:val="0"/>
        </w:rPr>
        <w:t>&lt;/RepeatBlock-By&gt;</w:t>
      </w:r>
    </w:p>
    <w:p w14:paraId="25334F45"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3C74E1F5" w14:textId="77777777" w:rsidR="00270B93" w:rsidRPr="00725A21" w:rsidRDefault="00270B93" w:rsidP="00270B93">
      <w:pPr>
        <w:pStyle w:val="NormalBold"/>
      </w:pPr>
      <w:r w:rsidRPr="00FF5D90">
        <w:rPr>
          <w:rStyle w:val="HideTWBExt"/>
          <w:b w:val="0"/>
        </w:rPr>
        <w:t>&lt;Article&gt;</w:t>
      </w:r>
      <w:r w:rsidRPr="00725A21">
        <w:t>Punkt 112a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78CF04DF" w14:textId="77777777" w:rsidTr="00FA282E">
        <w:trPr>
          <w:trHeight w:val="240"/>
          <w:jc w:val="center"/>
        </w:trPr>
        <w:tc>
          <w:tcPr>
            <w:tcW w:w="9752" w:type="dxa"/>
            <w:gridSpan w:val="2"/>
            <w:tcBorders>
              <w:top w:val="nil"/>
              <w:left w:val="nil"/>
              <w:bottom w:val="nil"/>
              <w:right w:val="nil"/>
            </w:tcBorders>
          </w:tcPr>
          <w:p w14:paraId="6B0D5050" w14:textId="77777777" w:rsidR="00270B93" w:rsidRPr="00725A21" w:rsidRDefault="00270B93" w:rsidP="00FA282E"/>
        </w:tc>
      </w:tr>
      <w:tr w:rsidR="00270B93" w:rsidRPr="00725A21" w14:paraId="1087D0FC" w14:textId="77777777" w:rsidTr="00FA282E">
        <w:trPr>
          <w:trHeight w:val="240"/>
          <w:jc w:val="center"/>
        </w:trPr>
        <w:tc>
          <w:tcPr>
            <w:tcW w:w="4876" w:type="dxa"/>
            <w:tcBorders>
              <w:top w:val="nil"/>
              <w:left w:val="nil"/>
              <w:bottom w:val="nil"/>
              <w:right w:val="nil"/>
            </w:tcBorders>
            <w:hideMark/>
          </w:tcPr>
          <w:p w14:paraId="38FAC9EF"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821B776" w14:textId="77777777" w:rsidR="00270B93" w:rsidRPr="00725A21" w:rsidRDefault="00270B93" w:rsidP="00FA282E">
            <w:pPr>
              <w:pStyle w:val="AmColumnHeading"/>
            </w:pPr>
            <w:r w:rsidRPr="00725A21">
              <w:t>Ändringsförslag</w:t>
            </w:r>
          </w:p>
        </w:tc>
      </w:tr>
      <w:tr w:rsidR="00270B93" w:rsidRPr="00725A21" w14:paraId="3D199CDD" w14:textId="77777777" w:rsidTr="00FA282E">
        <w:trPr>
          <w:jc w:val="center"/>
        </w:trPr>
        <w:tc>
          <w:tcPr>
            <w:tcW w:w="4876" w:type="dxa"/>
            <w:tcBorders>
              <w:top w:val="nil"/>
              <w:left w:val="nil"/>
              <w:bottom w:val="nil"/>
              <w:right w:val="nil"/>
            </w:tcBorders>
          </w:tcPr>
          <w:p w14:paraId="4568FFFB" w14:textId="77777777" w:rsidR="00270B93" w:rsidRPr="00725A21" w:rsidRDefault="00270B93" w:rsidP="00FA282E">
            <w:pPr>
              <w:pStyle w:val="Normal6a"/>
            </w:pPr>
          </w:p>
        </w:tc>
        <w:tc>
          <w:tcPr>
            <w:tcW w:w="4876" w:type="dxa"/>
            <w:tcBorders>
              <w:top w:val="nil"/>
              <w:left w:val="nil"/>
              <w:bottom w:val="nil"/>
              <w:right w:val="nil"/>
            </w:tcBorders>
            <w:hideMark/>
          </w:tcPr>
          <w:p w14:paraId="68310F02" w14:textId="77777777" w:rsidR="00270B93" w:rsidRPr="00725A21" w:rsidRDefault="00270B93" w:rsidP="00FA282E">
            <w:pPr>
              <w:pStyle w:val="Normal6a"/>
            </w:pPr>
            <w:r w:rsidRPr="00725A21">
              <w:rPr>
                <w:b/>
                <w:i/>
              </w:rPr>
              <w:t>112a.</w:t>
            </w:r>
            <w:r w:rsidRPr="00725A21">
              <w:tab/>
            </w:r>
            <w:r w:rsidRPr="00725A21">
              <w:rPr>
                <w:b/>
                <w:i/>
              </w:rPr>
              <w:t>Europaparlamentet noterar med stor oro de extrema bedrägerierna under covid-19-pandemin, bristen på transparens inom de offentliga institutionerna och den bristfälliga förvaltningen av EU:s offentliga medel. Parlamentet betonar att Eppos verksamhetsrapport för 2023 fortsätter att belysa många fall av bedrägerier i samband med medel som anslagits för covid-19-pandemin</w:t>
            </w:r>
            <w:r w:rsidRPr="00725A21">
              <w:rPr>
                <w:b/>
                <w:i/>
                <w:vertAlign w:val="superscript"/>
              </w:rPr>
              <w:t>9a</w:t>
            </w:r>
            <w:r w:rsidRPr="00725A21">
              <w:rPr>
                <w:b/>
                <w:i/>
              </w:rPr>
              <w:t>.</w:t>
            </w:r>
          </w:p>
        </w:tc>
      </w:tr>
      <w:tr w:rsidR="00270B93" w:rsidRPr="00725A21" w14:paraId="77474C5A" w14:textId="77777777" w:rsidTr="00FA282E">
        <w:trPr>
          <w:jc w:val="center"/>
        </w:trPr>
        <w:tc>
          <w:tcPr>
            <w:tcW w:w="4876" w:type="dxa"/>
            <w:tcBorders>
              <w:top w:val="nil"/>
              <w:left w:val="nil"/>
              <w:bottom w:val="nil"/>
              <w:right w:val="nil"/>
            </w:tcBorders>
          </w:tcPr>
          <w:p w14:paraId="1AA39BA9" w14:textId="77777777" w:rsidR="00270B93" w:rsidRPr="00725A21" w:rsidRDefault="00270B93" w:rsidP="00FA282E"/>
        </w:tc>
        <w:tc>
          <w:tcPr>
            <w:tcW w:w="4876" w:type="dxa"/>
            <w:tcBorders>
              <w:top w:val="nil"/>
              <w:left w:val="nil"/>
              <w:bottom w:val="nil"/>
              <w:right w:val="nil"/>
            </w:tcBorders>
            <w:hideMark/>
          </w:tcPr>
          <w:p w14:paraId="11975FEA" w14:textId="77777777" w:rsidR="00270B93" w:rsidRPr="00725A21" w:rsidRDefault="00270B93" w:rsidP="00FA282E">
            <w:pPr>
              <w:pStyle w:val="Normal6a"/>
            </w:pPr>
            <w:r w:rsidRPr="00725A21">
              <w:rPr>
                <w:b/>
                <w:i/>
              </w:rPr>
              <w:t>_________________</w:t>
            </w:r>
          </w:p>
        </w:tc>
      </w:tr>
      <w:tr w:rsidR="00270B93" w:rsidRPr="00725A21" w14:paraId="6C01BE12" w14:textId="77777777" w:rsidTr="00FA282E">
        <w:trPr>
          <w:jc w:val="center"/>
        </w:trPr>
        <w:tc>
          <w:tcPr>
            <w:tcW w:w="4876" w:type="dxa"/>
            <w:tcBorders>
              <w:top w:val="nil"/>
              <w:left w:val="nil"/>
              <w:bottom w:val="nil"/>
              <w:right w:val="nil"/>
            </w:tcBorders>
          </w:tcPr>
          <w:p w14:paraId="05490951" w14:textId="77777777" w:rsidR="00270B93" w:rsidRPr="00725A21" w:rsidRDefault="00270B93" w:rsidP="00FA282E"/>
        </w:tc>
        <w:tc>
          <w:tcPr>
            <w:tcW w:w="4876" w:type="dxa"/>
            <w:tcBorders>
              <w:top w:val="nil"/>
              <w:left w:val="nil"/>
              <w:bottom w:val="nil"/>
              <w:right w:val="nil"/>
            </w:tcBorders>
            <w:hideMark/>
          </w:tcPr>
          <w:p w14:paraId="5DF71C33" w14:textId="77777777" w:rsidR="00270B93" w:rsidRPr="00725A21" w:rsidRDefault="00270B93" w:rsidP="00FA282E">
            <w:pPr>
              <w:pStyle w:val="Normal6a"/>
            </w:pPr>
            <w:r w:rsidRPr="00725A21">
              <w:rPr>
                <w:b/>
                <w:i/>
                <w:vertAlign w:val="superscript"/>
              </w:rPr>
              <w:t>9a</w:t>
            </w:r>
            <w:r w:rsidRPr="00725A21">
              <w:t xml:space="preserve"> </w:t>
            </w:r>
            <w:r w:rsidRPr="00725A21">
              <w:rPr>
                <w:b/>
                <w:i/>
              </w:rPr>
              <w:t>https://www.eppo.europa.eu/sites/default/files/2024-03/EPPO_Annual_Report_2023.pdf.</w:t>
            </w:r>
          </w:p>
        </w:tc>
      </w:tr>
    </w:tbl>
    <w:p w14:paraId="19E5A7CF"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A638000" w14:textId="77777777" w:rsidR="00270B93" w:rsidRPr="00725A21" w:rsidRDefault="00270B93" w:rsidP="00270B93">
      <w:r w:rsidRPr="00FF5D90">
        <w:rPr>
          <w:rStyle w:val="HideTWBExt"/>
        </w:rPr>
        <w:t>&lt;/Amend&gt;</w:t>
      </w:r>
    </w:p>
    <w:p w14:paraId="37921F65"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65</w:t>
      </w:r>
      <w:r w:rsidRPr="00FF5D90">
        <w:rPr>
          <w:rStyle w:val="HideTWBExt"/>
          <w:b w:val="0"/>
        </w:rPr>
        <w:t>&lt;/NumAm&gt;</w:t>
      </w:r>
    </w:p>
    <w:p w14:paraId="7BCB26CD" w14:textId="77777777" w:rsidR="00270B93" w:rsidRPr="00725A21" w:rsidRDefault="00270B93" w:rsidP="00270B93">
      <w:pPr>
        <w:pStyle w:val="NormalBold"/>
      </w:pPr>
      <w:r w:rsidRPr="00FF5D90">
        <w:rPr>
          <w:rStyle w:val="HideTWBExt"/>
          <w:b w:val="0"/>
        </w:rPr>
        <w:t>&lt;RepeatBlock-By&gt;&lt;Members&gt;</w:t>
      </w:r>
      <w:r w:rsidRPr="00725A21">
        <w:t>Cristian Terheş</w:t>
      </w:r>
      <w:r w:rsidRPr="00FF5D90">
        <w:rPr>
          <w:rStyle w:val="HideTWBExt"/>
          <w:b w:val="0"/>
        </w:rPr>
        <w:t>&lt;/Members&gt;</w:t>
      </w:r>
    </w:p>
    <w:p w14:paraId="3B9C80C2" w14:textId="77777777" w:rsidR="00270B93" w:rsidRPr="00725A21" w:rsidRDefault="00270B93" w:rsidP="00270B93">
      <w:pPr>
        <w:pStyle w:val="NormalBold"/>
      </w:pPr>
      <w:r w:rsidRPr="00FF5D90">
        <w:rPr>
          <w:rStyle w:val="HideTWBExt"/>
          <w:b w:val="0"/>
        </w:rPr>
        <w:t>&lt;/RepeatBlock-By&gt;</w:t>
      </w:r>
    </w:p>
    <w:p w14:paraId="7E0456BC"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07805659" w14:textId="77777777" w:rsidR="00270B93" w:rsidRPr="00725A21" w:rsidRDefault="00270B93" w:rsidP="00270B93">
      <w:pPr>
        <w:pStyle w:val="NormalBold"/>
      </w:pPr>
      <w:r w:rsidRPr="00FF5D90">
        <w:rPr>
          <w:rStyle w:val="HideTWBExt"/>
          <w:b w:val="0"/>
        </w:rPr>
        <w:t>&lt;Article&gt;</w:t>
      </w:r>
      <w:r w:rsidRPr="00725A21">
        <w:t>Punkt 112b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1DD12687" w14:textId="77777777" w:rsidTr="00FA282E">
        <w:trPr>
          <w:trHeight w:val="240"/>
          <w:jc w:val="center"/>
        </w:trPr>
        <w:tc>
          <w:tcPr>
            <w:tcW w:w="9752" w:type="dxa"/>
            <w:gridSpan w:val="2"/>
            <w:tcBorders>
              <w:top w:val="nil"/>
              <w:left w:val="nil"/>
              <w:bottom w:val="nil"/>
              <w:right w:val="nil"/>
            </w:tcBorders>
          </w:tcPr>
          <w:p w14:paraId="617D451C" w14:textId="77777777" w:rsidR="00270B93" w:rsidRPr="00725A21" w:rsidRDefault="00270B93" w:rsidP="00FA282E"/>
        </w:tc>
      </w:tr>
      <w:tr w:rsidR="00270B93" w:rsidRPr="00725A21" w14:paraId="7A41EE68" w14:textId="77777777" w:rsidTr="00FA282E">
        <w:trPr>
          <w:trHeight w:val="240"/>
          <w:jc w:val="center"/>
        </w:trPr>
        <w:tc>
          <w:tcPr>
            <w:tcW w:w="4876" w:type="dxa"/>
            <w:tcBorders>
              <w:top w:val="nil"/>
              <w:left w:val="nil"/>
              <w:bottom w:val="nil"/>
              <w:right w:val="nil"/>
            </w:tcBorders>
            <w:hideMark/>
          </w:tcPr>
          <w:p w14:paraId="7BBFDD55"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0A9B1359" w14:textId="77777777" w:rsidR="00270B93" w:rsidRPr="00725A21" w:rsidRDefault="00270B93" w:rsidP="00FA282E">
            <w:pPr>
              <w:pStyle w:val="AmColumnHeading"/>
            </w:pPr>
            <w:r w:rsidRPr="00725A21">
              <w:t>Ändringsförslag</w:t>
            </w:r>
          </w:p>
        </w:tc>
      </w:tr>
      <w:tr w:rsidR="00270B93" w:rsidRPr="00725A21" w14:paraId="02B160E6" w14:textId="77777777" w:rsidTr="00FA282E">
        <w:trPr>
          <w:jc w:val="center"/>
        </w:trPr>
        <w:tc>
          <w:tcPr>
            <w:tcW w:w="4876" w:type="dxa"/>
            <w:tcBorders>
              <w:top w:val="nil"/>
              <w:left w:val="nil"/>
              <w:bottom w:val="nil"/>
              <w:right w:val="nil"/>
            </w:tcBorders>
          </w:tcPr>
          <w:p w14:paraId="4E640B02" w14:textId="77777777" w:rsidR="00270B93" w:rsidRPr="00725A21" w:rsidRDefault="00270B93" w:rsidP="00FA282E">
            <w:pPr>
              <w:pStyle w:val="Normal6a"/>
            </w:pPr>
          </w:p>
        </w:tc>
        <w:tc>
          <w:tcPr>
            <w:tcW w:w="4876" w:type="dxa"/>
            <w:tcBorders>
              <w:top w:val="nil"/>
              <w:left w:val="nil"/>
              <w:bottom w:val="nil"/>
              <w:right w:val="nil"/>
            </w:tcBorders>
            <w:hideMark/>
          </w:tcPr>
          <w:p w14:paraId="6F07360C" w14:textId="77777777" w:rsidR="00270B93" w:rsidRPr="00725A21" w:rsidRDefault="00270B93" w:rsidP="00FA282E">
            <w:pPr>
              <w:pStyle w:val="Normal6a"/>
            </w:pPr>
            <w:r w:rsidRPr="00725A21">
              <w:rPr>
                <w:b/>
                <w:i/>
              </w:rPr>
              <w:t>112b.</w:t>
            </w:r>
            <w:r w:rsidRPr="00725A21">
              <w:tab/>
            </w:r>
            <w:r w:rsidRPr="00725A21">
              <w:rPr>
                <w:b/>
                <w:i/>
              </w:rPr>
              <w:t>Europaparlamentet uttrycker stor oro över bristen på transparens och offentlig kommunikation när det gäller utredningen av inköpet av covid-19-vaccin i Europeiska unionen, som allmänt betraktas som ett av de största bedrägerirelaterade fallen av betydande allmänintresse. Parlamentet noterar att Europeiska åklagarmyndigheten (Eppo) inledde en utredning 2022, men att allmänheten fortfarande inte har informerats om utredningens framsteg eller resultat. Parlamentet uppmanar med kraft Eppo att anslå tillräckliga personalresurser och ekonomiska resurser för att säkerställa ett snabbt slutförande av utredningen och att utan oskäligt dröjsmål offentliggöra tydlig information om utredningens status och slutsatser, med full respekt för de rättsliga begränsningarna.</w:t>
            </w:r>
          </w:p>
        </w:tc>
      </w:tr>
    </w:tbl>
    <w:p w14:paraId="69DF18D1"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2EC7EBC9" w14:textId="77777777" w:rsidR="00270B93" w:rsidRPr="00725A21" w:rsidRDefault="00270B93" w:rsidP="00270B93">
      <w:r w:rsidRPr="00FF5D90">
        <w:rPr>
          <w:rStyle w:val="HideTWBExt"/>
        </w:rPr>
        <w:t>&lt;/Amend&gt;</w:t>
      </w:r>
    </w:p>
    <w:p w14:paraId="09C63587"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66</w:t>
      </w:r>
      <w:r w:rsidRPr="00FF5D90">
        <w:rPr>
          <w:rStyle w:val="HideTWBExt"/>
          <w:b w:val="0"/>
        </w:rPr>
        <w:t>&lt;/NumAm&gt;</w:t>
      </w:r>
    </w:p>
    <w:p w14:paraId="14002A47" w14:textId="77777777" w:rsidR="00270B93" w:rsidRPr="00725A21" w:rsidRDefault="00270B93" w:rsidP="00270B93">
      <w:pPr>
        <w:pStyle w:val="NormalBold"/>
      </w:pPr>
      <w:r w:rsidRPr="00FF5D90">
        <w:rPr>
          <w:rStyle w:val="HideTWBExt"/>
          <w:b w:val="0"/>
        </w:rPr>
        <w:t>&lt;RepeatBlock-By&gt;&lt;Members&gt;</w:t>
      </w:r>
      <w:r w:rsidRPr="00725A21">
        <w:t>Cristian Terheş</w:t>
      </w:r>
      <w:r w:rsidRPr="00FF5D90">
        <w:rPr>
          <w:rStyle w:val="HideTWBExt"/>
          <w:b w:val="0"/>
        </w:rPr>
        <w:t>&lt;/Members&gt;</w:t>
      </w:r>
    </w:p>
    <w:p w14:paraId="65629C0A" w14:textId="77777777" w:rsidR="00270B93" w:rsidRPr="00725A21" w:rsidRDefault="00270B93" w:rsidP="00270B93">
      <w:pPr>
        <w:pStyle w:val="NormalBold"/>
      </w:pPr>
      <w:r w:rsidRPr="00FF5D90">
        <w:rPr>
          <w:rStyle w:val="HideTWBExt"/>
          <w:b w:val="0"/>
        </w:rPr>
        <w:t>&lt;/RepeatBlock-By&gt;</w:t>
      </w:r>
    </w:p>
    <w:p w14:paraId="130918F5"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5F0F2301" w14:textId="77777777" w:rsidR="00270B93" w:rsidRPr="00725A21" w:rsidRDefault="00270B93" w:rsidP="00270B93">
      <w:pPr>
        <w:pStyle w:val="NormalBold"/>
      </w:pPr>
      <w:r w:rsidRPr="00FF5D90">
        <w:rPr>
          <w:rStyle w:val="HideTWBExt"/>
          <w:b w:val="0"/>
        </w:rPr>
        <w:t>&lt;Article&gt;</w:t>
      </w:r>
      <w:r w:rsidRPr="00725A21">
        <w:t>Punkt 112c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49DD53AF" w14:textId="77777777" w:rsidTr="00FA282E">
        <w:trPr>
          <w:trHeight w:val="240"/>
          <w:jc w:val="center"/>
        </w:trPr>
        <w:tc>
          <w:tcPr>
            <w:tcW w:w="9752" w:type="dxa"/>
            <w:gridSpan w:val="2"/>
            <w:tcBorders>
              <w:top w:val="nil"/>
              <w:left w:val="nil"/>
              <w:bottom w:val="nil"/>
              <w:right w:val="nil"/>
            </w:tcBorders>
          </w:tcPr>
          <w:p w14:paraId="62BEB973" w14:textId="77777777" w:rsidR="00270B93" w:rsidRPr="00725A21" w:rsidRDefault="00270B93" w:rsidP="00FA282E"/>
        </w:tc>
      </w:tr>
      <w:tr w:rsidR="00270B93" w:rsidRPr="00725A21" w14:paraId="21170939" w14:textId="77777777" w:rsidTr="00FA282E">
        <w:trPr>
          <w:trHeight w:val="240"/>
          <w:jc w:val="center"/>
        </w:trPr>
        <w:tc>
          <w:tcPr>
            <w:tcW w:w="4876" w:type="dxa"/>
            <w:tcBorders>
              <w:top w:val="nil"/>
              <w:left w:val="nil"/>
              <w:bottom w:val="nil"/>
              <w:right w:val="nil"/>
            </w:tcBorders>
            <w:hideMark/>
          </w:tcPr>
          <w:p w14:paraId="4AE0316C"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15D4D5B4" w14:textId="77777777" w:rsidR="00270B93" w:rsidRPr="00725A21" w:rsidRDefault="00270B93" w:rsidP="00FA282E">
            <w:pPr>
              <w:pStyle w:val="AmColumnHeading"/>
            </w:pPr>
            <w:r w:rsidRPr="00725A21">
              <w:t>Ändringsförslag</w:t>
            </w:r>
          </w:p>
        </w:tc>
      </w:tr>
      <w:tr w:rsidR="00270B93" w:rsidRPr="00725A21" w14:paraId="07F4845E" w14:textId="77777777" w:rsidTr="00FA282E">
        <w:trPr>
          <w:jc w:val="center"/>
        </w:trPr>
        <w:tc>
          <w:tcPr>
            <w:tcW w:w="4876" w:type="dxa"/>
            <w:tcBorders>
              <w:top w:val="nil"/>
              <w:left w:val="nil"/>
              <w:bottom w:val="nil"/>
              <w:right w:val="nil"/>
            </w:tcBorders>
          </w:tcPr>
          <w:p w14:paraId="0BC99758" w14:textId="77777777" w:rsidR="00270B93" w:rsidRPr="00725A21" w:rsidRDefault="00270B93" w:rsidP="00FA282E">
            <w:pPr>
              <w:pStyle w:val="Normal6a"/>
            </w:pPr>
          </w:p>
        </w:tc>
        <w:tc>
          <w:tcPr>
            <w:tcW w:w="4876" w:type="dxa"/>
            <w:tcBorders>
              <w:top w:val="nil"/>
              <w:left w:val="nil"/>
              <w:bottom w:val="nil"/>
              <w:right w:val="nil"/>
            </w:tcBorders>
            <w:hideMark/>
          </w:tcPr>
          <w:p w14:paraId="4FBFB0F5" w14:textId="77777777" w:rsidR="00270B93" w:rsidRPr="00725A21" w:rsidRDefault="00270B93" w:rsidP="00FA282E">
            <w:pPr>
              <w:pStyle w:val="Normal6a"/>
            </w:pPr>
            <w:r w:rsidRPr="00725A21">
              <w:rPr>
                <w:b/>
                <w:i/>
              </w:rPr>
              <w:t>112c.</w:t>
            </w:r>
            <w:r w:rsidRPr="00725A21">
              <w:tab/>
            </w:r>
            <w:r w:rsidRPr="00725A21">
              <w:rPr>
                <w:b/>
                <w:i/>
              </w:rPr>
              <w:t>Europaparlamentet efterlyser en omfattande granskning av kommissionens användning av offentliga medel för att finansiera organisationer som ägnar sig åt påverkansarbete kopplat till kommissionens politiska prioriteringar. Parlamentet understryker behovet av full transparens i all lobbyverksamhet. Parlamentet uppmuntrar Eppo att ägna större uppmärksamhet åt övervakningen av de EU-medel som kommissionen tilldelar icke-statliga organisationer. Parlamentet understryker att revisionsrättens särskilda rapport 11/2025 om EU-finansiering som beviljats icke-statliga organisationer belyser allvarliga brister i transparens och tillsyn, inbegripet frågor som avser klassificering, spårbarhet och övervakning av organisationer som tar emot EU-medel, som har tagits upp i politiska debatter om transparens i finansiering av icke-statliga organisationer</w:t>
            </w:r>
            <w:r w:rsidRPr="00725A21">
              <w:rPr>
                <w:b/>
                <w:i/>
                <w:vertAlign w:val="superscript"/>
              </w:rPr>
              <w:t>1a</w:t>
            </w:r>
            <w:r w:rsidRPr="00725A21">
              <w:rPr>
                <w:b/>
                <w:i/>
              </w:rPr>
              <w:t>.</w:t>
            </w:r>
          </w:p>
        </w:tc>
      </w:tr>
      <w:tr w:rsidR="00270B93" w:rsidRPr="00725A21" w14:paraId="6FA73959" w14:textId="77777777" w:rsidTr="00FA282E">
        <w:trPr>
          <w:jc w:val="center"/>
        </w:trPr>
        <w:tc>
          <w:tcPr>
            <w:tcW w:w="4876" w:type="dxa"/>
            <w:tcBorders>
              <w:top w:val="nil"/>
              <w:left w:val="nil"/>
              <w:bottom w:val="nil"/>
              <w:right w:val="nil"/>
            </w:tcBorders>
          </w:tcPr>
          <w:p w14:paraId="4A86CA10" w14:textId="77777777" w:rsidR="00270B93" w:rsidRPr="00725A21" w:rsidRDefault="00270B93" w:rsidP="00FA282E"/>
        </w:tc>
        <w:tc>
          <w:tcPr>
            <w:tcW w:w="4876" w:type="dxa"/>
            <w:tcBorders>
              <w:top w:val="nil"/>
              <w:left w:val="nil"/>
              <w:bottom w:val="nil"/>
              <w:right w:val="nil"/>
            </w:tcBorders>
            <w:hideMark/>
          </w:tcPr>
          <w:p w14:paraId="30029F54" w14:textId="77777777" w:rsidR="00270B93" w:rsidRPr="00725A21" w:rsidRDefault="00270B93" w:rsidP="00FA282E">
            <w:pPr>
              <w:pStyle w:val="Normal6a"/>
            </w:pPr>
            <w:r w:rsidRPr="00725A21">
              <w:rPr>
                <w:b/>
                <w:i/>
              </w:rPr>
              <w:t>_________________</w:t>
            </w:r>
          </w:p>
        </w:tc>
      </w:tr>
      <w:tr w:rsidR="00270B93" w:rsidRPr="00725A21" w14:paraId="4470246A" w14:textId="77777777" w:rsidTr="00FA282E">
        <w:trPr>
          <w:jc w:val="center"/>
        </w:trPr>
        <w:tc>
          <w:tcPr>
            <w:tcW w:w="4876" w:type="dxa"/>
            <w:tcBorders>
              <w:top w:val="nil"/>
              <w:left w:val="nil"/>
              <w:bottom w:val="nil"/>
              <w:right w:val="nil"/>
            </w:tcBorders>
          </w:tcPr>
          <w:p w14:paraId="7D4FF162" w14:textId="77777777" w:rsidR="00270B93" w:rsidRPr="00725A21" w:rsidRDefault="00270B93" w:rsidP="00FA282E"/>
        </w:tc>
        <w:tc>
          <w:tcPr>
            <w:tcW w:w="4876" w:type="dxa"/>
            <w:tcBorders>
              <w:top w:val="nil"/>
              <w:left w:val="nil"/>
              <w:bottom w:val="nil"/>
              <w:right w:val="nil"/>
            </w:tcBorders>
            <w:hideMark/>
          </w:tcPr>
          <w:p w14:paraId="7EEC25B9" w14:textId="77777777" w:rsidR="00270B93" w:rsidRPr="00725A21" w:rsidRDefault="00270B93" w:rsidP="00FA282E">
            <w:pPr>
              <w:pStyle w:val="Normal6a"/>
            </w:pPr>
            <w:r w:rsidRPr="00725A21">
              <w:rPr>
                <w:b/>
                <w:i/>
                <w:vertAlign w:val="superscript"/>
              </w:rPr>
              <w:t>1a</w:t>
            </w:r>
            <w:r w:rsidRPr="00725A21">
              <w:t xml:space="preserve"> </w:t>
            </w:r>
            <w:r w:rsidRPr="00725A21">
              <w:rPr>
                <w:b/>
                <w:i/>
              </w:rPr>
              <w:t>https://www.eca.europa.eu/sv/publications/SR-2025-11.</w:t>
            </w:r>
          </w:p>
        </w:tc>
      </w:tr>
    </w:tbl>
    <w:p w14:paraId="1D31DA3D"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1C8E26EF" w14:textId="77777777" w:rsidR="00270B93" w:rsidRPr="00725A21" w:rsidRDefault="00270B93" w:rsidP="00270B93">
      <w:r w:rsidRPr="00FF5D90">
        <w:rPr>
          <w:rStyle w:val="HideTWBExt"/>
        </w:rPr>
        <w:t>&lt;/Amend&gt;</w:t>
      </w:r>
    </w:p>
    <w:p w14:paraId="72042CE7"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67</w:t>
      </w:r>
      <w:r w:rsidRPr="00FF5D90">
        <w:rPr>
          <w:rStyle w:val="HideTWBExt"/>
          <w:b w:val="0"/>
        </w:rPr>
        <w:t>&lt;/NumAm&gt;</w:t>
      </w:r>
    </w:p>
    <w:p w14:paraId="253B8E22" w14:textId="77777777" w:rsidR="00270B93" w:rsidRPr="00725A21" w:rsidRDefault="00270B93" w:rsidP="00270B93">
      <w:pPr>
        <w:pStyle w:val="NormalBold"/>
      </w:pPr>
      <w:r w:rsidRPr="00FF5D90">
        <w:rPr>
          <w:rStyle w:val="HideTWBExt"/>
          <w:b w:val="0"/>
        </w:rPr>
        <w:t>&lt;RepeatBlock-By&gt;&lt;Members&gt;</w:t>
      </w:r>
      <w:r w:rsidRPr="00725A21">
        <w:t>Cristian Terheş</w:t>
      </w:r>
      <w:r w:rsidRPr="00FF5D90">
        <w:rPr>
          <w:rStyle w:val="HideTWBExt"/>
          <w:b w:val="0"/>
        </w:rPr>
        <w:t>&lt;/Members&gt;</w:t>
      </w:r>
    </w:p>
    <w:p w14:paraId="78C87DB3" w14:textId="77777777" w:rsidR="00270B93" w:rsidRPr="00725A21" w:rsidRDefault="00270B93" w:rsidP="00270B93">
      <w:pPr>
        <w:pStyle w:val="NormalBold"/>
      </w:pPr>
      <w:r w:rsidRPr="00FF5D90">
        <w:rPr>
          <w:rStyle w:val="HideTWBExt"/>
          <w:b w:val="0"/>
        </w:rPr>
        <w:t>&lt;/RepeatBlock-By&gt;</w:t>
      </w:r>
    </w:p>
    <w:p w14:paraId="3E8B2394"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7AE0BFCD" w14:textId="77777777" w:rsidR="00270B93" w:rsidRPr="00725A21" w:rsidRDefault="00270B93" w:rsidP="00270B93">
      <w:pPr>
        <w:pStyle w:val="NormalBold"/>
      </w:pPr>
      <w:r w:rsidRPr="00FF5D90">
        <w:rPr>
          <w:rStyle w:val="HideTWBExt"/>
          <w:b w:val="0"/>
        </w:rPr>
        <w:t>&lt;Article&gt;</w:t>
      </w:r>
      <w:r w:rsidRPr="00725A21">
        <w:t>Punkt 112d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5E0E41F9" w14:textId="77777777" w:rsidTr="00FA282E">
        <w:trPr>
          <w:trHeight w:val="240"/>
          <w:jc w:val="center"/>
        </w:trPr>
        <w:tc>
          <w:tcPr>
            <w:tcW w:w="9752" w:type="dxa"/>
            <w:gridSpan w:val="2"/>
            <w:tcBorders>
              <w:top w:val="nil"/>
              <w:left w:val="nil"/>
              <w:bottom w:val="nil"/>
              <w:right w:val="nil"/>
            </w:tcBorders>
          </w:tcPr>
          <w:p w14:paraId="1B2B0FEA" w14:textId="77777777" w:rsidR="00270B93" w:rsidRPr="00725A21" w:rsidRDefault="00270B93" w:rsidP="00FA282E"/>
        </w:tc>
      </w:tr>
      <w:tr w:rsidR="00270B93" w:rsidRPr="00725A21" w14:paraId="20BD0D69" w14:textId="77777777" w:rsidTr="00FA282E">
        <w:trPr>
          <w:trHeight w:val="240"/>
          <w:jc w:val="center"/>
        </w:trPr>
        <w:tc>
          <w:tcPr>
            <w:tcW w:w="4876" w:type="dxa"/>
            <w:tcBorders>
              <w:top w:val="nil"/>
              <w:left w:val="nil"/>
              <w:bottom w:val="nil"/>
              <w:right w:val="nil"/>
            </w:tcBorders>
            <w:hideMark/>
          </w:tcPr>
          <w:p w14:paraId="6405CF9C"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4DFA91ED" w14:textId="77777777" w:rsidR="00270B93" w:rsidRPr="00725A21" w:rsidRDefault="00270B93" w:rsidP="00FA282E">
            <w:pPr>
              <w:pStyle w:val="AmColumnHeading"/>
            </w:pPr>
            <w:r w:rsidRPr="00725A21">
              <w:t>Ändringsförslag</w:t>
            </w:r>
          </w:p>
        </w:tc>
      </w:tr>
      <w:tr w:rsidR="00270B93" w:rsidRPr="00725A21" w14:paraId="5B1048FA" w14:textId="77777777" w:rsidTr="00FA282E">
        <w:trPr>
          <w:jc w:val="center"/>
        </w:trPr>
        <w:tc>
          <w:tcPr>
            <w:tcW w:w="4876" w:type="dxa"/>
            <w:tcBorders>
              <w:top w:val="nil"/>
              <w:left w:val="nil"/>
              <w:bottom w:val="nil"/>
              <w:right w:val="nil"/>
            </w:tcBorders>
          </w:tcPr>
          <w:p w14:paraId="0FB84698" w14:textId="77777777" w:rsidR="00270B93" w:rsidRPr="00725A21" w:rsidRDefault="00270B93" w:rsidP="00FA282E">
            <w:pPr>
              <w:pStyle w:val="Normal6a"/>
            </w:pPr>
          </w:p>
        </w:tc>
        <w:tc>
          <w:tcPr>
            <w:tcW w:w="4876" w:type="dxa"/>
            <w:tcBorders>
              <w:top w:val="nil"/>
              <w:left w:val="nil"/>
              <w:bottom w:val="nil"/>
              <w:right w:val="nil"/>
            </w:tcBorders>
            <w:hideMark/>
          </w:tcPr>
          <w:p w14:paraId="2B78F9B4" w14:textId="77777777" w:rsidR="00270B93" w:rsidRPr="00725A21" w:rsidRDefault="00270B93" w:rsidP="00FA282E">
            <w:pPr>
              <w:pStyle w:val="Normal6a"/>
            </w:pPr>
            <w:r w:rsidRPr="00725A21">
              <w:rPr>
                <w:b/>
                <w:i/>
              </w:rPr>
              <w:t>112d.</w:t>
            </w:r>
            <w:r w:rsidRPr="00725A21">
              <w:tab/>
            </w:r>
            <w:r w:rsidRPr="00725A21">
              <w:rPr>
                <w:b/>
                <w:i/>
              </w:rPr>
              <w:t>Europaparlamentet efterlyser en omedelbar utredning av kommissionens användning av offentliga medel för att finansiera en skugglobbygrupp som främjar kommissionens egen gröna politik. Parlamentet betonar att lobbyverksamheten bör vara transparent, med fullständig information om alla berörda parter.</w:t>
            </w:r>
          </w:p>
        </w:tc>
      </w:tr>
    </w:tbl>
    <w:p w14:paraId="1ACC8FD1"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34B5F51B" w14:textId="77777777" w:rsidR="00270B93" w:rsidRPr="00725A21" w:rsidRDefault="00270B93" w:rsidP="00270B93">
      <w:r w:rsidRPr="00FF5D90">
        <w:rPr>
          <w:rStyle w:val="HideTWBExt"/>
        </w:rPr>
        <w:t>&lt;/Amend&gt;</w:t>
      </w:r>
    </w:p>
    <w:p w14:paraId="35FCCAC4"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68</w:t>
      </w:r>
      <w:r w:rsidRPr="00FF5D90">
        <w:rPr>
          <w:rStyle w:val="HideTWBExt"/>
          <w:b w:val="0"/>
        </w:rPr>
        <w:t>&lt;/NumAm&gt;</w:t>
      </w:r>
    </w:p>
    <w:p w14:paraId="3DFB85FD" w14:textId="77777777" w:rsidR="00270B93" w:rsidRPr="00725A21" w:rsidRDefault="00270B93" w:rsidP="00270B93">
      <w:pPr>
        <w:pStyle w:val="NormalBold"/>
      </w:pPr>
      <w:r w:rsidRPr="00FF5D90">
        <w:rPr>
          <w:rStyle w:val="HideTWBExt"/>
          <w:b w:val="0"/>
        </w:rPr>
        <w:t>&lt;RepeatBlock-By&gt;&lt;Members&gt;</w:t>
      </w:r>
      <w:r w:rsidRPr="00725A21">
        <w:t>Caterina Chinnici</w:t>
      </w:r>
      <w:r w:rsidRPr="00FF5D90">
        <w:rPr>
          <w:rStyle w:val="HideTWBExt"/>
          <w:b w:val="0"/>
        </w:rPr>
        <w:t>&lt;/Members&gt;</w:t>
      </w:r>
    </w:p>
    <w:p w14:paraId="75500B01" w14:textId="77777777" w:rsidR="00270B93" w:rsidRPr="00725A21" w:rsidRDefault="00270B93" w:rsidP="00270B93">
      <w:pPr>
        <w:pStyle w:val="NormalBold"/>
      </w:pPr>
      <w:r w:rsidRPr="00FF5D90">
        <w:rPr>
          <w:rStyle w:val="HideTWBExt"/>
          <w:b w:val="0"/>
        </w:rPr>
        <w:t>&lt;/RepeatBlock-By&gt;</w:t>
      </w:r>
    </w:p>
    <w:p w14:paraId="1AC32C3D"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4C84D1D6" w14:textId="77777777" w:rsidR="00270B93" w:rsidRPr="00725A21" w:rsidRDefault="00270B93" w:rsidP="00270B93">
      <w:pPr>
        <w:pStyle w:val="NormalBold"/>
      </w:pPr>
      <w:r w:rsidRPr="00FF5D90">
        <w:rPr>
          <w:rStyle w:val="HideTWBExt"/>
          <w:b w:val="0"/>
        </w:rPr>
        <w:t>&lt;Article&gt;</w:t>
      </w:r>
      <w:r w:rsidRPr="00725A21">
        <w:t>Underrubrik 10</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3961217B" w14:textId="77777777" w:rsidTr="00FA282E">
        <w:trPr>
          <w:trHeight w:val="240"/>
          <w:jc w:val="center"/>
        </w:trPr>
        <w:tc>
          <w:tcPr>
            <w:tcW w:w="9752" w:type="dxa"/>
            <w:gridSpan w:val="2"/>
            <w:tcBorders>
              <w:top w:val="nil"/>
              <w:left w:val="nil"/>
              <w:bottom w:val="nil"/>
              <w:right w:val="nil"/>
            </w:tcBorders>
          </w:tcPr>
          <w:p w14:paraId="1E72E8FE" w14:textId="77777777" w:rsidR="00270B93" w:rsidRPr="00725A21" w:rsidRDefault="00270B93" w:rsidP="00FA282E"/>
        </w:tc>
      </w:tr>
      <w:tr w:rsidR="00270B93" w:rsidRPr="00725A21" w14:paraId="31F35127" w14:textId="77777777" w:rsidTr="00FA282E">
        <w:trPr>
          <w:trHeight w:val="240"/>
          <w:jc w:val="center"/>
        </w:trPr>
        <w:tc>
          <w:tcPr>
            <w:tcW w:w="4876" w:type="dxa"/>
            <w:tcBorders>
              <w:top w:val="nil"/>
              <w:left w:val="nil"/>
              <w:bottom w:val="nil"/>
              <w:right w:val="nil"/>
            </w:tcBorders>
            <w:hideMark/>
          </w:tcPr>
          <w:p w14:paraId="5E4E30EA"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78B77AEA" w14:textId="77777777" w:rsidR="00270B93" w:rsidRPr="00725A21" w:rsidRDefault="00270B93" w:rsidP="00FA282E">
            <w:pPr>
              <w:pStyle w:val="AmColumnHeading"/>
            </w:pPr>
            <w:r w:rsidRPr="00725A21">
              <w:t>Ändringsförslag</w:t>
            </w:r>
          </w:p>
        </w:tc>
      </w:tr>
      <w:tr w:rsidR="00270B93" w:rsidRPr="00725A21" w14:paraId="04A7AE93" w14:textId="77777777" w:rsidTr="00FA282E">
        <w:trPr>
          <w:jc w:val="center"/>
        </w:trPr>
        <w:tc>
          <w:tcPr>
            <w:tcW w:w="4876" w:type="dxa"/>
            <w:tcBorders>
              <w:top w:val="nil"/>
              <w:left w:val="nil"/>
              <w:bottom w:val="nil"/>
              <w:right w:val="nil"/>
            </w:tcBorders>
            <w:hideMark/>
          </w:tcPr>
          <w:p w14:paraId="5E7D1F9B" w14:textId="77777777" w:rsidR="00270B93" w:rsidRPr="00725A21" w:rsidRDefault="00270B93" w:rsidP="00FA282E">
            <w:pPr>
              <w:pStyle w:val="Normal6a"/>
            </w:pPr>
            <w:r w:rsidRPr="00725A21">
              <w:t>Konsekvenserna av Rysslands anfallskrig mot Ukraina</w:t>
            </w:r>
          </w:p>
        </w:tc>
        <w:tc>
          <w:tcPr>
            <w:tcW w:w="4876" w:type="dxa"/>
            <w:tcBorders>
              <w:top w:val="nil"/>
              <w:left w:val="nil"/>
              <w:bottom w:val="nil"/>
              <w:right w:val="nil"/>
            </w:tcBorders>
            <w:hideMark/>
          </w:tcPr>
          <w:p w14:paraId="0132605E" w14:textId="77777777" w:rsidR="00270B93" w:rsidRPr="00725A21" w:rsidRDefault="00270B93" w:rsidP="00FA282E">
            <w:pPr>
              <w:pStyle w:val="Normal6a"/>
            </w:pPr>
            <w:r w:rsidRPr="00725A21">
              <w:t xml:space="preserve">Konsekvenserna av Rysslands </w:t>
            </w:r>
            <w:r w:rsidRPr="00725A21">
              <w:rPr>
                <w:b/>
                <w:bCs/>
                <w:i/>
                <w:iCs/>
              </w:rPr>
              <w:t xml:space="preserve">olagliga </w:t>
            </w:r>
            <w:r w:rsidRPr="00725A21">
              <w:t>anfallskrig mot Ukraina</w:t>
            </w:r>
          </w:p>
        </w:tc>
      </w:tr>
    </w:tbl>
    <w:p w14:paraId="2FE0E844"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623B33C7" w14:textId="77777777" w:rsidR="00270B93" w:rsidRPr="00725A21" w:rsidRDefault="00270B93" w:rsidP="00270B93">
      <w:r w:rsidRPr="00FF5D90">
        <w:rPr>
          <w:rStyle w:val="HideTWBExt"/>
        </w:rPr>
        <w:t>&lt;/Amend&gt;</w:t>
      </w:r>
    </w:p>
    <w:p w14:paraId="3F40A7A5" w14:textId="77777777" w:rsidR="00270B93" w:rsidRPr="00725A21" w:rsidRDefault="00270B93" w:rsidP="00270B93">
      <w:pPr>
        <w:pStyle w:val="AmNumberTabs"/>
      </w:pPr>
      <w:r w:rsidRPr="00FF5D90">
        <w:rPr>
          <w:rStyle w:val="HideTWBExt"/>
          <w:b w:val="0"/>
        </w:rPr>
        <w:t>&lt;Amend&gt;</w:t>
      </w:r>
      <w:r w:rsidRPr="00725A21">
        <w:t>Ändringsförslag</w:t>
      </w:r>
      <w:r w:rsidRPr="00725A21">
        <w:tab/>
      </w:r>
      <w:r w:rsidRPr="00725A21">
        <w:tab/>
      </w:r>
      <w:r w:rsidRPr="00FF5D90">
        <w:rPr>
          <w:rStyle w:val="HideTWBExt"/>
          <w:b w:val="0"/>
        </w:rPr>
        <w:t>&lt;NumAm&gt;</w:t>
      </w:r>
      <w:r w:rsidRPr="00725A21">
        <w:t>69</w:t>
      </w:r>
      <w:r w:rsidRPr="00FF5D90">
        <w:rPr>
          <w:rStyle w:val="HideTWBExt"/>
          <w:b w:val="0"/>
        </w:rPr>
        <w:t>&lt;/NumAm&gt;</w:t>
      </w:r>
    </w:p>
    <w:p w14:paraId="2E6C363D" w14:textId="77777777" w:rsidR="00270B93" w:rsidRPr="00725A21" w:rsidRDefault="00270B93" w:rsidP="00270B93">
      <w:pPr>
        <w:pStyle w:val="NormalBold"/>
      </w:pPr>
      <w:r w:rsidRPr="00FF5D90">
        <w:rPr>
          <w:rStyle w:val="HideTWBExt"/>
          <w:b w:val="0"/>
        </w:rPr>
        <w:t>&lt;RepeatBlock-By&gt;&lt;Members&gt;</w:t>
      </w:r>
      <w:r w:rsidRPr="00725A21">
        <w:t>Damian Boeselager</w:t>
      </w:r>
      <w:r w:rsidRPr="00FF5D90">
        <w:rPr>
          <w:rStyle w:val="HideTWBExt"/>
          <w:b w:val="0"/>
        </w:rPr>
        <w:t>&lt;/Members&gt;</w:t>
      </w:r>
    </w:p>
    <w:p w14:paraId="08699F13" w14:textId="77777777" w:rsidR="00270B93" w:rsidRPr="00725A21" w:rsidRDefault="00270B93" w:rsidP="00270B93">
      <w:r w:rsidRPr="00FF5D90">
        <w:rPr>
          <w:rStyle w:val="HideTWBExt"/>
        </w:rPr>
        <w:t>&lt;AuNomDe&gt;</w:t>
      </w:r>
      <w:r w:rsidRPr="00FF5D90">
        <w:rPr>
          <w:rStyle w:val="HideTWBInt"/>
        </w:rPr>
        <w:t>{Verts/ALE}</w:t>
      </w:r>
      <w:r w:rsidRPr="00725A21">
        <w:t>för Verts/ALE-gruppen</w:t>
      </w:r>
      <w:r w:rsidRPr="00FF5D90">
        <w:rPr>
          <w:rStyle w:val="HideTWBExt"/>
        </w:rPr>
        <w:t>&lt;/AuNomDe&gt;</w:t>
      </w:r>
    </w:p>
    <w:p w14:paraId="5708585E" w14:textId="77777777" w:rsidR="00270B93" w:rsidRPr="00725A21" w:rsidRDefault="00270B93" w:rsidP="00270B93">
      <w:pPr>
        <w:pStyle w:val="NormalBold"/>
      </w:pPr>
      <w:r w:rsidRPr="00FF5D90">
        <w:rPr>
          <w:rStyle w:val="HideTWBExt"/>
          <w:b w:val="0"/>
        </w:rPr>
        <w:t>&lt;/RepeatBlock-By&gt;</w:t>
      </w:r>
    </w:p>
    <w:p w14:paraId="7632FE63" w14:textId="77777777" w:rsidR="00270B93" w:rsidRPr="00725A21" w:rsidRDefault="00270B93" w:rsidP="00270B93">
      <w:pPr>
        <w:pStyle w:val="NormalBold"/>
      </w:pPr>
      <w:r w:rsidRPr="00FF5D90">
        <w:rPr>
          <w:rStyle w:val="HideTWBExt"/>
          <w:b w:val="0"/>
        </w:rPr>
        <w:t>&lt;DocAmend&gt;</w:t>
      </w:r>
      <w:r w:rsidRPr="00725A21">
        <w:t>Förslag till resolution</w:t>
      </w:r>
      <w:r w:rsidRPr="00FF5D90">
        <w:rPr>
          <w:rStyle w:val="HideTWBExt"/>
          <w:b w:val="0"/>
        </w:rPr>
        <w:t>&lt;/DocAmend&gt;</w:t>
      </w:r>
    </w:p>
    <w:p w14:paraId="1D561FEA" w14:textId="77777777" w:rsidR="00270B93" w:rsidRPr="00725A21" w:rsidRDefault="00270B93" w:rsidP="00270B93">
      <w:pPr>
        <w:pStyle w:val="NormalBold"/>
      </w:pPr>
      <w:r w:rsidRPr="00FF5D90">
        <w:rPr>
          <w:rStyle w:val="HideTWBExt"/>
          <w:b w:val="0"/>
        </w:rPr>
        <w:t>&lt;Article&gt;</w:t>
      </w:r>
      <w:r w:rsidRPr="00725A21">
        <w:t>Punkt 115a (ny)</w:t>
      </w:r>
      <w:r w:rsidRPr="00FF5D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B93" w:rsidRPr="00725A21" w14:paraId="5614F80A" w14:textId="77777777" w:rsidTr="00FA282E">
        <w:trPr>
          <w:trHeight w:val="240"/>
          <w:jc w:val="center"/>
        </w:trPr>
        <w:tc>
          <w:tcPr>
            <w:tcW w:w="9752" w:type="dxa"/>
            <w:gridSpan w:val="2"/>
            <w:tcBorders>
              <w:top w:val="nil"/>
              <w:left w:val="nil"/>
              <w:bottom w:val="nil"/>
              <w:right w:val="nil"/>
            </w:tcBorders>
          </w:tcPr>
          <w:p w14:paraId="0C1328E8" w14:textId="77777777" w:rsidR="00270B93" w:rsidRPr="00725A21" w:rsidRDefault="00270B93" w:rsidP="00FA282E"/>
        </w:tc>
      </w:tr>
      <w:tr w:rsidR="00270B93" w:rsidRPr="00725A21" w14:paraId="7D9785A7" w14:textId="77777777" w:rsidTr="00FA282E">
        <w:trPr>
          <w:trHeight w:val="240"/>
          <w:jc w:val="center"/>
        </w:trPr>
        <w:tc>
          <w:tcPr>
            <w:tcW w:w="4876" w:type="dxa"/>
            <w:tcBorders>
              <w:top w:val="nil"/>
              <w:left w:val="nil"/>
              <w:bottom w:val="nil"/>
              <w:right w:val="nil"/>
            </w:tcBorders>
            <w:hideMark/>
          </w:tcPr>
          <w:p w14:paraId="7D7C7477" w14:textId="77777777" w:rsidR="00270B93" w:rsidRPr="00725A21" w:rsidRDefault="00270B93" w:rsidP="00FA282E">
            <w:pPr>
              <w:pStyle w:val="AmColumnHeading"/>
            </w:pPr>
            <w:r w:rsidRPr="00725A21">
              <w:t>Förslag till resolution</w:t>
            </w:r>
          </w:p>
        </w:tc>
        <w:tc>
          <w:tcPr>
            <w:tcW w:w="4876" w:type="dxa"/>
            <w:tcBorders>
              <w:top w:val="nil"/>
              <w:left w:val="nil"/>
              <w:bottom w:val="nil"/>
              <w:right w:val="nil"/>
            </w:tcBorders>
            <w:hideMark/>
          </w:tcPr>
          <w:p w14:paraId="2A8CFB75" w14:textId="77777777" w:rsidR="00270B93" w:rsidRPr="00725A21" w:rsidRDefault="00270B93" w:rsidP="00FA282E">
            <w:pPr>
              <w:pStyle w:val="AmColumnHeading"/>
            </w:pPr>
            <w:r w:rsidRPr="00725A21">
              <w:t>Ändringsförslag</w:t>
            </w:r>
          </w:p>
        </w:tc>
      </w:tr>
      <w:tr w:rsidR="00270B93" w:rsidRPr="00725A21" w14:paraId="1CBCB26E" w14:textId="77777777" w:rsidTr="00FA282E">
        <w:trPr>
          <w:jc w:val="center"/>
        </w:trPr>
        <w:tc>
          <w:tcPr>
            <w:tcW w:w="4876" w:type="dxa"/>
            <w:tcBorders>
              <w:top w:val="nil"/>
              <w:left w:val="nil"/>
              <w:bottom w:val="nil"/>
              <w:right w:val="nil"/>
            </w:tcBorders>
          </w:tcPr>
          <w:p w14:paraId="38EF42D1" w14:textId="77777777" w:rsidR="00270B93" w:rsidRPr="00725A21" w:rsidRDefault="00270B93" w:rsidP="00FA282E">
            <w:pPr>
              <w:pStyle w:val="Normal6a"/>
            </w:pPr>
          </w:p>
        </w:tc>
        <w:tc>
          <w:tcPr>
            <w:tcW w:w="4876" w:type="dxa"/>
            <w:tcBorders>
              <w:top w:val="nil"/>
              <w:left w:val="nil"/>
              <w:bottom w:val="nil"/>
              <w:right w:val="nil"/>
            </w:tcBorders>
            <w:hideMark/>
          </w:tcPr>
          <w:p w14:paraId="4DE31C2C" w14:textId="77777777" w:rsidR="00270B93" w:rsidRPr="00725A21" w:rsidRDefault="00270B93" w:rsidP="00FA282E">
            <w:pPr>
              <w:pStyle w:val="Normal6a"/>
            </w:pPr>
            <w:r w:rsidRPr="00725A21">
              <w:rPr>
                <w:b/>
                <w:i/>
              </w:rPr>
              <w:t>115a.</w:t>
            </w:r>
            <w:r w:rsidRPr="00725A21">
              <w:tab/>
            </w:r>
            <w:r w:rsidRPr="00725A21">
              <w:rPr>
                <w:b/>
                <w:i/>
              </w:rPr>
              <w:t>Europaparlamentet noterar att den ökande omfattningen av unionens ekonomiska stöd till Ukraina, bland annat inom ramen för Ukrainafaciliteten, sannolikt kommer att medföra ytterligare utredningskrav för Eppo under de kommande åren. Parlamentet betonar vikten av att förutse dessa utmaningar genom att säkerställa en tillräcklig personalstyrka, en säker digital infrastruktur och stärkta samarbetsramar, för att skydda unionens ekonomiska intressen och samtidigt stödja Ukraina på ett effektivt sätt.</w:t>
            </w:r>
          </w:p>
        </w:tc>
      </w:tr>
    </w:tbl>
    <w:p w14:paraId="0E15F5C3" w14:textId="77777777" w:rsidR="00270B93" w:rsidRPr="00725A21" w:rsidRDefault="00270B93" w:rsidP="00270B93">
      <w:pPr>
        <w:pStyle w:val="AmOrLang"/>
        <w:rPr>
          <w:lang w:eastAsia="en-US"/>
        </w:rPr>
      </w:pPr>
      <w:r w:rsidRPr="00725A21">
        <w:t xml:space="preserve">Or. </w:t>
      </w:r>
      <w:r w:rsidRPr="00FF5D90">
        <w:rPr>
          <w:rStyle w:val="HideTWBExt"/>
        </w:rPr>
        <w:t>&lt;Original&gt;</w:t>
      </w:r>
      <w:r w:rsidRPr="00FF5D90">
        <w:rPr>
          <w:rStyle w:val="HideTWBInt"/>
        </w:rPr>
        <w:t>{EN}</w:t>
      </w:r>
      <w:r w:rsidRPr="00725A21">
        <w:t>en</w:t>
      </w:r>
      <w:r w:rsidRPr="00FF5D90">
        <w:rPr>
          <w:rStyle w:val="HideTWBExt"/>
        </w:rPr>
        <w:t>&lt;/Original&gt;</w:t>
      </w:r>
    </w:p>
    <w:p w14:paraId="7B81FE79" w14:textId="3A482564" w:rsidR="00270B93" w:rsidRPr="00725A21" w:rsidRDefault="00270B93" w:rsidP="00270B93">
      <w:r w:rsidRPr="00FF5D90">
        <w:rPr>
          <w:rStyle w:val="HideTWBExt"/>
        </w:rPr>
        <w:t>&lt;/Amend&gt;&lt;/RepeatBlock-Amend&gt;</w:t>
      </w:r>
    </w:p>
    <w:p w14:paraId="3CEA8A3A" w14:textId="519DEB45" w:rsidR="00794E41" w:rsidRPr="00725A21" w:rsidRDefault="00794E41" w:rsidP="00270B93"/>
    <w:sectPr w:rsidR="00794E41" w:rsidRPr="00725A21" w:rsidSect="002B7A1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506BE" w14:textId="77777777" w:rsidR="004238E9" w:rsidRPr="007A3E50" w:rsidRDefault="004238E9">
      <w:r w:rsidRPr="007A3E50">
        <w:separator/>
      </w:r>
    </w:p>
  </w:endnote>
  <w:endnote w:type="continuationSeparator" w:id="0">
    <w:p w14:paraId="2CF1E93C" w14:textId="77777777" w:rsidR="004238E9" w:rsidRPr="007A3E50" w:rsidRDefault="004238E9">
      <w:r w:rsidRPr="007A3E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5F121" w14:textId="77777777" w:rsidR="002B7A15" w:rsidRPr="007A3E50" w:rsidRDefault="002B7A15" w:rsidP="002B7A15">
    <w:pPr>
      <w:pStyle w:val="EPFooter"/>
    </w:pPr>
    <w:r w:rsidRPr="007A3E50">
      <w:t>PE</w:t>
    </w:r>
    <w:r w:rsidRPr="00FF5D90">
      <w:rPr>
        <w:rStyle w:val="HideTWBExt"/>
      </w:rPr>
      <w:t>&lt;NoPE&gt;</w:t>
    </w:r>
    <w:r w:rsidRPr="007A3E50">
      <w:t>784.137</w:t>
    </w:r>
    <w:r w:rsidRPr="00FF5D90">
      <w:rPr>
        <w:rStyle w:val="HideTWBExt"/>
      </w:rPr>
      <w:t>&lt;/NoPE&gt;&lt;Version&gt;</w:t>
    </w:r>
    <w:r w:rsidRPr="007A3E50">
      <w:t>v01-00</w:t>
    </w:r>
    <w:r w:rsidRPr="00FF5D90">
      <w:rPr>
        <w:rStyle w:val="HideTWBExt"/>
      </w:rPr>
      <w:t>&lt;/Version&gt;</w:t>
    </w:r>
    <w:r w:rsidRPr="007A3E50">
      <w:tab/>
    </w:r>
    <w:r w:rsidRPr="007A3E50">
      <w:fldChar w:fldCharType="begin"/>
    </w:r>
    <w:r w:rsidRPr="007A3E50">
      <w:instrText xml:space="preserve"> PAGE  \* MERGEFORMAT </w:instrText>
    </w:r>
    <w:r w:rsidRPr="007A3E50">
      <w:fldChar w:fldCharType="separate"/>
    </w:r>
    <w:r w:rsidRPr="007A3E50">
      <w:rPr>
        <w:noProof/>
      </w:rPr>
      <w:t>2</w:t>
    </w:r>
    <w:r w:rsidRPr="007A3E50">
      <w:fldChar w:fldCharType="end"/>
    </w:r>
    <w:r w:rsidRPr="007A3E50">
      <w:t>/</w:t>
    </w:r>
    <w:r w:rsidR="002B525C">
      <w:fldChar w:fldCharType="begin"/>
    </w:r>
    <w:r w:rsidR="002B525C">
      <w:instrText xml:space="preserve"> NUMPAGES  \* MERGEFORMAT </w:instrText>
    </w:r>
    <w:r w:rsidR="002B525C">
      <w:fldChar w:fldCharType="separate"/>
    </w:r>
    <w:r w:rsidRPr="007A3E50">
      <w:rPr>
        <w:noProof/>
      </w:rPr>
      <w:t>57</w:t>
    </w:r>
    <w:r w:rsidR="002B525C">
      <w:rPr>
        <w:noProof/>
      </w:rPr>
      <w:fldChar w:fldCharType="end"/>
    </w:r>
    <w:r w:rsidRPr="007A3E50">
      <w:tab/>
    </w:r>
    <w:r w:rsidRPr="00FF5D90">
      <w:rPr>
        <w:rStyle w:val="HideTWBExt"/>
      </w:rPr>
      <w:t>&lt;PathFdR&gt;</w:t>
    </w:r>
    <w:r w:rsidRPr="007A3E50">
      <w:t>AM\1336325SV.docx</w:t>
    </w:r>
    <w:r w:rsidRPr="00FF5D90">
      <w:rPr>
        <w:rStyle w:val="HideTWBExt"/>
      </w:rPr>
      <w:t>&lt;/PathFdR&gt;</w:t>
    </w:r>
  </w:p>
  <w:p w14:paraId="5EEFEE75" w14:textId="7E9A9C3E" w:rsidR="00AD3D9F" w:rsidRPr="007A3E50" w:rsidRDefault="002B7A15" w:rsidP="002B7A15">
    <w:pPr>
      <w:pStyle w:val="EPFooter2"/>
    </w:pPr>
    <w:r w:rsidRPr="007A3E50">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4614" w14:textId="77777777" w:rsidR="002B7A15" w:rsidRPr="007A3E50" w:rsidRDefault="002B7A15" w:rsidP="002B7A15">
    <w:pPr>
      <w:pStyle w:val="EPFooter"/>
    </w:pPr>
    <w:r w:rsidRPr="00FF5D90">
      <w:rPr>
        <w:rStyle w:val="HideTWBExt"/>
      </w:rPr>
      <w:t>&lt;PathFdR&gt;</w:t>
    </w:r>
    <w:r w:rsidRPr="007A3E50">
      <w:t>AM\1336325SV.docx</w:t>
    </w:r>
    <w:r w:rsidRPr="00FF5D90">
      <w:rPr>
        <w:rStyle w:val="HideTWBExt"/>
      </w:rPr>
      <w:t>&lt;/PathFdR&gt;</w:t>
    </w:r>
    <w:r w:rsidRPr="007A3E50">
      <w:tab/>
    </w:r>
    <w:r w:rsidRPr="007A3E50">
      <w:fldChar w:fldCharType="begin"/>
    </w:r>
    <w:r w:rsidRPr="007A3E50">
      <w:instrText xml:space="preserve"> PAGE  \* MERGEFORMAT </w:instrText>
    </w:r>
    <w:r w:rsidRPr="007A3E50">
      <w:fldChar w:fldCharType="separate"/>
    </w:r>
    <w:r w:rsidRPr="007A3E50">
      <w:rPr>
        <w:noProof/>
      </w:rPr>
      <w:t>57</w:t>
    </w:r>
    <w:r w:rsidRPr="007A3E50">
      <w:fldChar w:fldCharType="end"/>
    </w:r>
    <w:r w:rsidRPr="007A3E50">
      <w:t>/</w:t>
    </w:r>
    <w:r w:rsidR="002B525C">
      <w:fldChar w:fldCharType="begin"/>
    </w:r>
    <w:r w:rsidR="002B525C">
      <w:instrText xml:space="preserve"> NUMPAGES  \* MERGEFORMAT </w:instrText>
    </w:r>
    <w:r w:rsidR="002B525C">
      <w:fldChar w:fldCharType="separate"/>
    </w:r>
    <w:r w:rsidRPr="007A3E50">
      <w:rPr>
        <w:noProof/>
      </w:rPr>
      <w:t>57</w:t>
    </w:r>
    <w:r w:rsidR="002B525C">
      <w:rPr>
        <w:noProof/>
      </w:rPr>
      <w:fldChar w:fldCharType="end"/>
    </w:r>
    <w:r w:rsidRPr="007A3E50">
      <w:tab/>
      <w:t>PE</w:t>
    </w:r>
    <w:r w:rsidRPr="00FF5D90">
      <w:rPr>
        <w:rStyle w:val="HideTWBExt"/>
      </w:rPr>
      <w:t>&lt;NoPE&gt;</w:t>
    </w:r>
    <w:r w:rsidRPr="007A3E50">
      <w:t>784.137</w:t>
    </w:r>
    <w:r w:rsidRPr="00FF5D90">
      <w:rPr>
        <w:rStyle w:val="HideTWBExt"/>
      </w:rPr>
      <w:t>&lt;/NoPE&gt;&lt;Version&gt;</w:t>
    </w:r>
    <w:r w:rsidRPr="007A3E50">
      <w:t>v01-00</w:t>
    </w:r>
    <w:r w:rsidRPr="00FF5D90">
      <w:rPr>
        <w:rStyle w:val="HideTWBExt"/>
      </w:rPr>
      <w:t>&lt;/Version&gt;</w:t>
    </w:r>
  </w:p>
  <w:p w14:paraId="5C41989D" w14:textId="085FFC53" w:rsidR="00AD3D9F" w:rsidRPr="007A3E50" w:rsidRDefault="002B7A15" w:rsidP="002B7A15">
    <w:pPr>
      <w:pStyle w:val="EPFooter2"/>
    </w:pPr>
    <w:r w:rsidRPr="007A3E50">
      <w:tab/>
    </w:r>
    <w:r w:rsidRPr="007A3E50">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DDCF" w14:textId="77777777" w:rsidR="002B7A15" w:rsidRPr="007A3E50" w:rsidRDefault="002B7A15" w:rsidP="002B7A15">
    <w:pPr>
      <w:pStyle w:val="EPFooter"/>
    </w:pPr>
    <w:r w:rsidRPr="00FF5D90">
      <w:rPr>
        <w:rStyle w:val="HideTWBExt"/>
      </w:rPr>
      <w:t>&lt;PathFdR&gt;</w:t>
    </w:r>
    <w:r w:rsidRPr="007A3E50">
      <w:t>AM\1336325SV.docx</w:t>
    </w:r>
    <w:r w:rsidRPr="00FF5D90">
      <w:rPr>
        <w:rStyle w:val="HideTWBExt"/>
      </w:rPr>
      <w:t>&lt;/PathFdR&gt;</w:t>
    </w:r>
    <w:r w:rsidRPr="007A3E50">
      <w:tab/>
    </w:r>
    <w:r w:rsidRPr="007A3E50">
      <w:tab/>
      <w:t>PE</w:t>
    </w:r>
    <w:r w:rsidRPr="00FF5D90">
      <w:rPr>
        <w:rStyle w:val="HideTWBExt"/>
      </w:rPr>
      <w:t>&lt;NoPE&gt;</w:t>
    </w:r>
    <w:r w:rsidRPr="007A3E50">
      <w:t>784.137</w:t>
    </w:r>
    <w:r w:rsidRPr="00FF5D90">
      <w:rPr>
        <w:rStyle w:val="HideTWBExt"/>
      </w:rPr>
      <w:t>&lt;/NoPE&gt;&lt;Version&gt;</w:t>
    </w:r>
    <w:r w:rsidRPr="007A3E50">
      <w:t>v01-00</w:t>
    </w:r>
    <w:r w:rsidRPr="00FF5D90">
      <w:rPr>
        <w:rStyle w:val="HideTWBExt"/>
      </w:rPr>
      <w:t>&lt;/Version&gt;</w:t>
    </w:r>
  </w:p>
  <w:p w14:paraId="0152A405" w14:textId="6109ABA6" w:rsidR="00AD3D9F" w:rsidRPr="007A3E50" w:rsidRDefault="002B7A15" w:rsidP="002B7A15">
    <w:pPr>
      <w:pStyle w:val="EPFooter2"/>
    </w:pPr>
    <w:r w:rsidRPr="007A3E50">
      <w:t>SV</w:t>
    </w:r>
    <w:r w:rsidRPr="007A3E50">
      <w:tab/>
    </w:r>
    <w:r w:rsidRPr="007A3E50">
      <w:rPr>
        <w:b w:val="0"/>
        <w:i/>
        <w:color w:val="C0C0C0"/>
        <w:sz w:val="22"/>
      </w:rPr>
      <w:t>Förenade i mångfalden</w:t>
    </w:r>
    <w:r w:rsidRPr="007A3E50">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F5B5B" w14:textId="77777777" w:rsidR="004238E9" w:rsidRPr="007A3E50" w:rsidRDefault="004238E9">
      <w:r w:rsidRPr="007A3E50">
        <w:separator/>
      </w:r>
    </w:p>
  </w:footnote>
  <w:footnote w:type="continuationSeparator" w:id="0">
    <w:p w14:paraId="4658AC11" w14:textId="77777777" w:rsidR="004238E9" w:rsidRPr="007A3E50" w:rsidRDefault="004238E9">
      <w:r w:rsidRPr="007A3E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ED14" w14:textId="77777777" w:rsidR="00FF5D90" w:rsidRDefault="00FF5D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2719" w14:textId="77777777" w:rsidR="00FF5D90" w:rsidRDefault="00FF5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23717" w14:textId="77777777" w:rsidR="00FF5D90" w:rsidRDefault="00FF5D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3582816">
    <w:abstractNumId w:val="3"/>
  </w:num>
  <w:num w:numId="2" w16cid:durableId="335498757">
    <w:abstractNumId w:val="2"/>
  </w:num>
  <w:num w:numId="3" w16cid:durableId="1633629644">
    <w:abstractNumId w:val="1"/>
  </w:num>
  <w:num w:numId="4" w16cid:durableId="1686863507">
    <w:abstractNumId w:val="0"/>
  </w:num>
  <w:num w:numId="5" w16cid:durableId="2052340609">
    <w:abstractNumId w:val="6"/>
  </w:num>
  <w:num w:numId="6" w16cid:durableId="856625520">
    <w:abstractNumId w:val="5"/>
  </w:num>
  <w:num w:numId="7" w16cid:durableId="1677148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SV"/>
    <w:docVar w:name="TXTLANGUEMIN" w:val="sv"/>
    <w:docVar w:name="TXTNRFIRSTAM" w:val="1"/>
    <w:docVar w:name="TXTNRLASTAM" w:val="1"/>
    <w:docVar w:name="TXTNRPE" w:val="784.137"/>
    <w:docVar w:name="TXTNRPE2" w:val="784.137"/>
    <w:docVar w:name="TXTNRPROC" w:val="2025/2155"/>
    <w:docVar w:name="TXTPEorAP" w:val="PE"/>
    <w:docVar w:name="TXTROUTE" w:val="AM\1336325SV.docx"/>
    <w:docVar w:name="TXTTITLE" w:val="Discharge 2024: General budget of the EU - European Public Prosecutors Office (the ‘EPPO’)"/>
    <w:docVar w:name="TXTVERSION" w:val="01-00"/>
    <w:docVar w:name="TXTVERSION2" w:val="01-00"/>
  </w:docVars>
  <w:rsids>
    <w:rsidRoot w:val="003C5540"/>
    <w:rsid w:val="000058AA"/>
    <w:rsid w:val="000272A8"/>
    <w:rsid w:val="00053C5B"/>
    <w:rsid w:val="00057558"/>
    <w:rsid w:val="00072B4B"/>
    <w:rsid w:val="0011298B"/>
    <w:rsid w:val="0012108E"/>
    <w:rsid w:val="00123CD0"/>
    <w:rsid w:val="00125041"/>
    <w:rsid w:val="0015022B"/>
    <w:rsid w:val="00172501"/>
    <w:rsid w:val="00175062"/>
    <w:rsid w:val="001767FD"/>
    <w:rsid w:val="001B1694"/>
    <w:rsid w:val="001C108E"/>
    <w:rsid w:val="001C6BFC"/>
    <w:rsid w:val="00262416"/>
    <w:rsid w:val="00270B93"/>
    <w:rsid w:val="00295953"/>
    <w:rsid w:val="002A3EAA"/>
    <w:rsid w:val="002B525C"/>
    <w:rsid w:val="002B6DE3"/>
    <w:rsid w:val="002B799B"/>
    <w:rsid w:val="002B7A15"/>
    <w:rsid w:val="002F0149"/>
    <w:rsid w:val="002F2F33"/>
    <w:rsid w:val="00307E56"/>
    <w:rsid w:val="003579CA"/>
    <w:rsid w:val="003C5540"/>
    <w:rsid w:val="003C7A69"/>
    <w:rsid w:val="003D7856"/>
    <w:rsid w:val="004106BA"/>
    <w:rsid w:val="004238E9"/>
    <w:rsid w:val="0044299E"/>
    <w:rsid w:val="00444941"/>
    <w:rsid w:val="004940FC"/>
    <w:rsid w:val="004B02E9"/>
    <w:rsid w:val="004D02AB"/>
    <w:rsid w:val="004E4A92"/>
    <w:rsid w:val="00523D9E"/>
    <w:rsid w:val="005321C1"/>
    <w:rsid w:val="005613AB"/>
    <w:rsid w:val="005D04A2"/>
    <w:rsid w:val="005E5FA1"/>
    <w:rsid w:val="00663E24"/>
    <w:rsid w:val="006838B3"/>
    <w:rsid w:val="00725A21"/>
    <w:rsid w:val="00742225"/>
    <w:rsid w:val="00794E41"/>
    <w:rsid w:val="007964AA"/>
    <w:rsid w:val="007A3E50"/>
    <w:rsid w:val="007B1846"/>
    <w:rsid w:val="007C1252"/>
    <w:rsid w:val="007E4353"/>
    <w:rsid w:val="007E54B7"/>
    <w:rsid w:val="007F20B9"/>
    <w:rsid w:val="007F22E4"/>
    <w:rsid w:val="008305E9"/>
    <w:rsid w:val="00866CBA"/>
    <w:rsid w:val="00873A27"/>
    <w:rsid w:val="00884176"/>
    <w:rsid w:val="008B040A"/>
    <w:rsid w:val="00906960"/>
    <w:rsid w:val="0093376E"/>
    <w:rsid w:val="0095177E"/>
    <w:rsid w:val="00952F4F"/>
    <w:rsid w:val="009531F4"/>
    <w:rsid w:val="00954A54"/>
    <w:rsid w:val="009B54E9"/>
    <w:rsid w:val="009C2758"/>
    <w:rsid w:val="00A530BE"/>
    <w:rsid w:val="00A55029"/>
    <w:rsid w:val="00A57C56"/>
    <w:rsid w:val="00A7559D"/>
    <w:rsid w:val="00A771CC"/>
    <w:rsid w:val="00A804CE"/>
    <w:rsid w:val="00A836A6"/>
    <w:rsid w:val="00A86113"/>
    <w:rsid w:val="00AD3D9F"/>
    <w:rsid w:val="00AE20EB"/>
    <w:rsid w:val="00B4019F"/>
    <w:rsid w:val="00B43C20"/>
    <w:rsid w:val="00B73033"/>
    <w:rsid w:val="00BE6658"/>
    <w:rsid w:val="00BF6585"/>
    <w:rsid w:val="00C4749E"/>
    <w:rsid w:val="00C72F6B"/>
    <w:rsid w:val="00C83592"/>
    <w:rsid w:val="00C85D0F"/>
    <w:rsid w:val="00CA7F28"/>
    <w:rsid w:val="00CF4E9D"/>
    <w:rsid w:val="00D2257D"/>
    <w:rsid w:val="00D34123"/>
    <w:rsid w:val="00D35B06"/>
    <w:rsid w:val="00D42F84"/>
    <w:rsid w:val="00D92DDE"/>
    <w:rsid w:val="00DA7120"/>
    <w:rsid w:val="00DC19A9"/>
    <w:rsid w:val="00DC1DD4"/>
    <w:rsid w:val="00DC3244"/>
    <w:rsid w:val="00DC36BD"/>
    <w:rsid w:val="00DF038C"/>
    <w:rsid w:val="00E540B3"/>
    <w:rsid w:val="00E67987"/>
    <w:rsid w:val="00EA1780"/>
    <w:rsid w:val="00EF54D2"/>
    <w:rsid w:val="00F000BE"/>
    <w:rsid w:val="00F15510"/>
    <w:rsid w:val="00F20F19"/>
    <w:rsid w:val="00F300AB"/>
    <w:rsid w:val="00F457AA"/>
    <w:rsid w:val="00F61FB2"/>
    <w:rsid w:val="00F925F1"/>
    <w:rsid w:val="00FA2D4B"/>
    <w:rsid w:val="00FA7F93"/>
    <w:rsid w:val="00FB3CF9"/>
    <w:rsid w:val="00FF5D9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6A365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C108D8DD1F3642BE99D1E33F39447C" ma:contentTypeVersion="0" ma:contentTypeDescription="Create a new document." ma:contentTypeScope="" ma:versionID="2eb79fbfd4c97f1e05cddcdb3dd6c7e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985FFA-EFD3-4F0F-AF0F-1EA28F9C82FD}">
  <ds:schemaRefs>
    <ds:schemaRef ds:uri="http://schemas.microsoft.com/office/2006/metadata/properties"/>
  </ds:schemaRefs>
</ds:datastoreItem>
</file>

<file path=customXml/itemProps2.xml><?xml version="1.0" encoding="utf-8"?>
<ds:datastoreItem xmlns:ds="http://schemas.openxmlformats.org/officeDocument/2006/customXml" ds:itemID="{89103DF1-8E70-4851-8475-28F5773D9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03E8C79-4B4F-4B28-9D60-9261E00809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16240</Words>
  <Characters>105695</Characters>
  <Application>Microsoft Office Word</Application>
  <DocSecurity>0</DocSecurity>
  <Lines>3703</Lines>
  <Paragraphs>640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2026-02-10T12:32:00Z</dcterms:created>
  <dcterms:modified xsi:type="dcterms:W3CDTF">2026-02-10T12:32:00Z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0x01010022C108D8DD1F3642BE99D1E33F39447C</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784.137</vt:lpwstr>
  </property>
  <property fmtid="{D5CDD505-2E9C-101B-9397-08002B2CF9AE}" pid="8" name="LastEdited with">
    <vt:lpwstr>10.2.1 Build [20260110]</vt:lpwstr>
  </property>
  <property fmtid="{D5CDD505-2E9C-101B-9397-08002B2CF9AE}" pid="9" name="&lt;FdR&gt;">
    <vt:lpwstr>1336325</vt:lpwstr>
  </property>
  <property fmtid="{D5CDD505-2E9C-101B-9397-08002B2CF9AE}" pid="10" name="FooterPath">
    <vt:lpwstr>AM\1336325SV.docx</vt:lpwstr>
  </property>
  <property fmtid="{D5CDD505-2E9C-101B-9397-08002B2CF9AE}" pid="11" name="Bookout">
    <vt:lpwstr>OK - 2026/02/10 13:29</vt:lpwstr>
  </property>
</Properties>
</file>