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950D2" w:rsidRPr="00E950D2" w14:paraId="54BDB2AE" w14:textId="77777777">
        <w:trPr>
          <w:trHeight w:hRule="exact" w:val="1417"/>
          <w:jc w:val="center"/>
        </w:trPr>
        <w:tc>
          <w:tcPr>
            <w:tcW w:w="6804" w:type="dxa"/>
            <w:tcBorders>
              <w:top w:val="nil"/>
              <w:left w:val="nil"/>
              <w:bottom w:val="nil"/>
              <w:right w:val="nil"/>
            </w:tcBorders>
            <w:vAlign w:val="center"/>
          </w:tcPr>
          <w:p w14:paraId="5CCE493B" w14:textId="77777777" w:rsidR="00ED5881" w:rsidRPr="00E950D2" w:rsidRDefault="002C7E9C">
            <w:pPr>
              <w:pStyle w:val="EPName"/>
            </w:pPr>
            <w:r w:rsidRPr="00E950D2">
              <w:t>Europski parlament</w:t>
            </w:r>
          </w:p>
          <w:p w14:paraId="70DC4A5A" w14:textId="77777777" w:rsidR="00ED5881" w:rsidRPr="00E950D2" w:rsidRDefault="002C7E9C">
            <w:pPr>
              <w:pStyle w:val="EPTerm"/>
            </w:pPr>
            <w:r w:rsidRPr="00E950D2">
              <w:t>2024-2029</w:t>
            </w:r>
          </w:p>
        </w:tc>
        <w:tc>
          <w:tcPr>
            <w:tcW w:w="2268" w:type="dxa"/>
            <w:tcBorders>
              <w:top w:val="nil"/>
              <w:left w:val="nil"/>
              <w:bottom w:val="nil"/>
              <w:right w:val="nil"/>
            </w:tcBorders>
          </w:tcPr>
          <w:p w14:paraId="4E1D4A71" w14:textId="77777777" w:rsidR="00ED5881" w:rsidRPr="00E950D2" w:rsidRDefault="00DF6C86">
            <w:pPr>
              <w:pStyle w:val="EPLogo"/>
            </w:pPr>
            <w:r w:rsidRPr="00E950D2">
              <w:pict w14:anchorId="70AF88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0C7CB10E" w14:textId="77777777" w:rsidR="00ED5881" w:rsidRPr="00E950D2" w:rsidRDefault="002C7E9C">
      <w:pPr>
        <w:pStyle w:val="LineTop"/>
      </w:pPr>
      <w:r w:rsidRPr="00E950D2">
        <w:t xml:space="preserve"> </w:t>
      </w:r>
    </w:p>
    <w:p w14:paraId="26A11285" w14:textId="77777777" w:rsidR="00ED5881" w:rsidRPr="00E950D2" w:rsidRDefault="002C7E9C">
      <w:pPr>
        <w:pStyle w:val="EPBody"/>
      </w:pPr>
      <w:r w:rsidRPr="00E950D2">
        <w:rPr>
          <w:rStyle w:val="HideTWBExt"/>
          <w:rFonts w:eastAsia="Times New Roman"/>
          <w:i w:val="0"/>
        </w:rPr>
        <w:t>&lt;Commission&gt;</w:t>
      </w:r>
      <w:r w:rsidRPr="00E950D2">
        <w:rPr>
          <w:rStyle w:val="HideTWBInt"/>
          <w:i w:val="0"/>
        </w:rPr>
        <w:t>{CONT}</w:t>
      </w:r>
      <w:r w:rsidRPr="00E950D2">
        <w:t>Odbor za proračunski nadzor</w:t>
      </w:r>
      <w:r w:rsidRPr="00E950D2">
        <w:rPr>
          <w:rStyle w:val="HideTWBExt"/>
          <w:rFonts w:eastAsia="Times New Roman"/>
          <w:i w:val="0"/>
        </w:rPr>
        <w:t>&lt;/</w:t>
      </w:r>
      <w:proofErr w:type="spellStart"/>
      <w:r w:rsidRPr="00E950D2">
        <w:rPr>
          <w:rStyle w:val="HideTWBExt"/>
          <w:rFonts w:eastAsia="Times New Roman"/>
          <w:i w:val="0"/>
        </w:rPr>
        <w:t>Commission</w:t>
      </w:r>
      <w:proofErr w:type="spellEnd"/>
      <w:r w:rsidRPr="00E950D2">
        <w:rPr>
          <w:rStyle w:val="HideTWBExt"/>
          <w:rFonts w:eastAsia="Times New Roman"/>
          <w:i w:val="0"/>
        </w:rPr>
        <w:t>&gt;</w:t>
      </w:r>
    </w:p>
    <w:p w14:paraId="0C504725" w14:textId="77777777" w:rsidR="00ED5881" w:rsidRPr="00E950D2" w:rsidRDefault="002C7E9C">
      <w:pPr>
        <w:pStyle w:val="LineBottom"/>
      </w:pPr>
      <w:r w:rsidRPr="00E950D2">
        <w:t xml:space="preserve"> </w:t>
      </w:r>
    </w:p>
    <w:p w14:paraId="7EC60D36" w14:textId="77777777" w:rsidR="00ED5881" w:rsidRPr="00E950D2" w:rsidRDefault="002C7E9C">
      <w:pPr>
        <w:pStyle w:val="CoverReference"/>
      </w:pPr>
      <w:r w:rsidRPr="00E950D2">
        <w:rPr>
          <w:rStyle w:val="HideTWBExt"/>
          <w:rFonts w:eastAsia="Times New Roman"/>
          <w:b w:val="0"/>
        </w:rPr>
        <w:t>&lt;RefProc&gt;</w:t>
      </w:r>
      <w:r w:rsidRPr="00E950D2">
        <w:t>2025/2156</w:t>
      </w:r>
      <w:r w:rsidRPr="00E950D2">
        <w:rPr>
          <w:rStyle w:val="HideTWBExt"/>
          <w:rFonts w:eastAsia="Times New Roman"/>
          <w:b w:val="0"/>
        </w:rPr>
        <w:t>&lt;/</w:t>
      </w:r>
      <w:proofErr w:type="spellStart"/>
      <w:r w:rsidRPr="00E950D2">
        <w:rPr>
          <w:rStyle w:val="HideTWBExt"/>
          <w:rFonts w:eastAsia="Times New Roman"/>
          <w:b w:val="0"/>
        </w:rPr>
        <w:t>RefProc</w:t>
      </w:r>
      <w:proofErr w:type="spellEnd"/>
      <w:r w:rsidRPr="00E950D2">
        <w:rPr>
          <w:rStyle w:val="HideTWBExt"/>
          <w:rFonts w:eastAsia="Times New Roman"/>
          <w:b w:val="0"/>
        </w:rPr>
        <w:t>&gt;&lt;RefTypeProc&gt;</w:t>
      </w:r>
      <w:r w:rsidRPr="00E950D2">
        <w:t>(DEC)</w:t>
      </w:r>
      <w:r w:rsidRPr="00E950D2">
        <w:rPr>
          <w:rStyle w:val="HideTWBExt"/>
          <w:rFonts w:eastAsia="Times New Roman"/>
          <w:b w:val="0"/>
        </w:rPr>
        <w:t>&lt;/</w:t>
      </w:r>
      <w:proofErr w:type="spellStart"/>
      <w:r w:rsidRPr="00E950D2">
        <w:rPr>
          <w:rStyle w:val="HideTWBExt"/>
          <w:rFonts w:eastAsia="Times New Roman"/>
          <w:b w:val="0"/>
        </w:rPr>
        <w:t>RefTypeProc</w:t>
      </w:r>
      <w:proofErr w:type="spellEnd"/>
      <w:r w:rsidRPr="00E950D2">
        <w:rPr>
          <w:rStyle w:val="HideTWBExt"/>
          <w:rFonts w:eastAsia="Times New Roman"/>
          <w:b w:val="0"/>
        </w:rPr>
        <w:t>&gt;</w:t>
      </w:r>
    </w:p>
    <w:p w14:paraId="0EF5C85B" w14:textId="77777777" w:rsidR="00ED5881" w:rsidRPr="00E950D2" w:rsidRDefault="002C7E9C">
      <w:pPr>
        <w:pStyle w:val="CoverDate"/>
        <w:rPr>
          <w:rStyle w:val="HideTWBExt"/>
        </w:rPr>
      </w:pPr>
      <w:r w:rsidRPr="00E950D2">
        <w:rPr>
          <w:rStyle w:val="HideTWBExt"/>
        </w:rPr>
        <w:t>&lt;Date&gt;</w:t>
      </w:r>
      <w:r w:rsidRPr="00E950D2">
        <w:rPr>
          <w:rStyle w:val="HideTWBInt"/>
        </w:rPr>
        <w:t>{19/02/2026}</w:t>
      </w:r>
      <w:r w:rsidRPr="00E950D2">
        <w:t>19.2.2026</w:t>
      </w:r>
      <w:r w:rsidRPr="00E950D2">
        <w:rPr>
          <w:rStyle w:val="HideTWBExt"/>
        </w:rPr>
        <w:t>&lt;/Date&gt;</w:t>
      </w:r>
    </w:p>
    <w:p w14:paraId="061408BA" w14:textId="77777777" w:rsidR="00ED5881" w:rsidRPr="00E950D2" w:rsidRDefault="002C7E9C">
      <w:pPr>
        <w:pStyle w:val="CoverDocType"/>
      </w:pPr>
      <w:r w:rsidRPr="00E950D2">
        <w:rPr>
          <w:rStyle w:val="HideTWBExt"/>
          <w:b w:val="0"/>
        </w:rPr>
        <w:t>&lt;TypeAM&gt;</w:t>
      </w:r>
      <w:r w:rsidRPr="00E950D2">
        <w:t>AMANDMANI</w:t>
      </w:r>
      <w:r w:rsidRPr="00E950D2">
        <w:rPr>
          <w:rStyle w:val="HideTWBExt"/>
          <w:b w:val="0"/>
        </w:rPr>
        <w:t>&lt;/</w:t>
      </w:r>
      <w:proofErr w:type="spellStart"/>
      <w:r w:rsidRPr="00E950D2">
        <w:rPr>
          <w:rStyle w:val="HideTWBExt"/>
          <w:b w:val="0"/>
        </w:rPr>
        <w:t>TypeAM</w:t>
      </w:r>
      <w:proofErr w:type="spellEnd"/>
      <w:r w:rsidRPr="00E950D2">
        <w:rPr>
          <w:rStyle w:val="HideTWBExt"/>
          <w:b w:val="0"/>
        </w:rPr>
        <w:t>&gt;</w:t>
      </w:r>
    </w:p>
    <w:p w14:paraId="499F8DDA" w14:textId="77777777" w:rsidR="00ED5881" w:rsidRPr="00E950D2" w:rsidRDefault="002C7E9C">
      <w:pPr>
        <w:pStyle w:val="CoverDocType24a"/>
      </w:pPr>
      <w:r w:rsidRPr="00E950D2">
        <w:rPr>
          <w:rStyle w:val="HideTWBExt"/>
          <w:rFonts w:eastAsia="Times New Roman"/>
          <w:b w:val="0"/>
        </w:rPr>
        <w:t>&lt;RangeAM&gt;</w:t>
      </w:r>
      <w:r w:rsidRPr="00E950D2">
        <w:t>1 - 174</w:t>
      </w:r>
      <w:r w:rsidRPr="00E950D2">
        <w:rPr>
          <w:rStyle w:val="HideTWBExt"/>
          <w:rFonts w:eastAsia="Times New Roman"/>
          <w:b w:val="0"/>
        </w:rPr>
        <w:t>&lt;/</w:t>
      </w:r>
      <w:proofErr w:type="spellStart"/>
      <w:r w:rsidRPr="00E950D2">
        <w:rPr>
          <w:rStyle w:val="HideTWBExt"/>
          <w:rFonts w:eastAsia="Times New Roman"/>
          <w:b w:val="0"/>
        </w:rPr>
        <w:t>RangeAM</w:t>
      </w:r>
      <w:proofErr w:type="spellEnd"/>
      <w:r w:rsidRPr="00E950D2">
        <w:rPr>
          <w:rStyle w:val="HideTWBExt"/>
          <w:rFonts w:eastAsia="Times New Roman"/>
          <w:b w:val="0"/>
        </w:rPr>
        <w:t>&gt;</w:t>
      </w:r>
    </w:p>
    <w:p w14:paraId="0911CC93" w14:textId="77777777" w:rsidR="00ED5881" w:rsidRPr="00E950D2" w:rsidRDefault="002C7E9C">
      <w:pPr>
        <w:pStyle w:val="CoverBold"/>
      </w:pPr>
      <w:r w:rsidRPr="00E950D2">
        <w:rPr>
          <w:rStyle w:val="HideTWBExt"/>
          <w:b w:val="0"/>
        </w:rPr>
        <w:t>&lt;TitreType&gt;</w:t>
      </w:r>
      <w:r w:rsidRPr="00E950D2">
        <w:t>Nacrt izvješća</w:t>
      </w:r>
      <w:r w:rsidRPr="00E950D2">
        <w:rPr>
          <w:rStyle w:val="HideTWBExt"/>
          <w:b w:val="0"/>
        </w:rPr>
        <w:t>&lt;/</w:t>
      </w:r>
      <w:proofErr w:type="spellStart"/>
      <w:r w:rsidRPr="00E950D2">
        <w:rPr>
          <w:rStyle w:val="HideTWBExt"/>
          <w:b w:val="0"/>
        </w:rPr>
        <w:t>TitreType</w:t>
      </w:r>
      <w:proofErr w:type="spellEnd"/>
      <w:r w:rsidRPr="00E950D2">
        <w:rPr>
          <w:rStyle w:val="HideTWBExt"/>
          <w:b w:val="0"/>
        </w:rPr>
        <w:t>&gt;</w:t>
      </w:r>
    </w:p>
    <w:p w14:paraId="0AE1D7DB" w14:textId="77777777" w:rsidR="00ED5881" w:rsidRPr="00E950D2" w:rsidRDefault="002C7E9C">
      <w:pPr>
        <w:pStyle w:val="CoverBold"/>
      </w:pPr>
      <w:r w:rsidRPr="00E950D2">
        <w:rPr>
          <w:rStyle w:val="HideTWBExt"/>
          <w:b w:val="0"/>
        </w:rPr>
        <w:t>&lt;Rapporteur&gt;</w:t>
      </w:r>
      <w:r w:rsidRPr="00E950D2">
        <w:t xml:space="preserve">Monika </w:t>
      </w:r>
      <w:proofErr w:type="spellStart"/>
      <w:r w:rsidRPr="00E950D2">
        <w:t>Hohlmeier</w:t>
      </w:r>
      <w:proofErr w:type="spellEnd"/>
      <w:r w:rsidRPr="00E950D2">
        <w:rPr>
          <w:rStyle w:val="HideTWBExt"/>
          <w:b w:val="0"/>
        </w:rPr>
        <w:t>&lt;/Rapporteur&gt;</w:t>
      </w:r>
    </w:p>
    <w:p w14:paraId="1522A5BB" w14:textId="77777777" w:rsidR="00ED5881" w:rsidRPr="00E950D2" w:rsidRDefault="002C7E9C">
      <w:pPr>
        <w:pStyle w:val="CoverNormal24a"/>
      </w:pPr>
      <w:r w:rsidRPr="00E950D2">
        <w:rPr>
          <w:rStyle w:val="HideTWBExt"/>
        </w:rPr>
        <w:t>&lt;DocRefPE&gt;</w:t>
      </w:r>
      <w:r w:rsidRPr="00E950D2">
        <w:t>(PE776.806v01-00)</w:t>
      </w:r>
      <w:r w:rsidRPr="00E950D2">
        <w:rPr>
          <w:rStyle w:val="HideTWBExt"/>
        </w:rPr>
        <w:t>&lt;/</w:t>
      </w:r>
      <w:proofErr w:type="spellStart"/>
      <w:r w:rsidRPr="00E950D2">
        <w:rPr>
          <w:rStyle w:val="HideTWBExt"/>
        </w:rPr>
        <w:t>DocRefPE</w:t>
      </w:r>
      <w:proofErr w:type="spellEnd"/>
      <w:r w:rsidRPr="00E950D2">
        <w:rPr>
          <w:rStyle w:val="HideTWBExt"/>
        </w:rPr>
        <w:t>&gt;</w:t>
      </w:r>
    </w:p>
    <w:p w14:paraId="6D3CC11C" w14:textId="77777777" w:rsidR="00ED5881" w:rsidRPr="00E950D2" w:rsidRDefault="002C7E9C">
      <w:pPr>
        <w:pStyle w:val="CoverNormal"/>
      </w:pPr>
      <w:r w:rsidRPr="00E950D2">
        <w:rPr>
          <w:rStyle w:val="HideTWBExt"/>
        </w:rPr>
        <w:t>&lt;Titre&gt;</w:t>
      </w:r>
      <w:r w:rsidRPr="00E950D2">
        <w:t>Razrješnica za 2024.: Opći proračun EU-a – agencije</w:t>
      </w:r>
      <w:r w:rsidRPr="00E950D2">
        <w:rPr>
          <w:rStyle w:val="HideTWBExt"/>
        </w:rPr>
        <w:t>&lt;/</w:t>
      </w:r>
      <w:proofErr w:type="spellStart"/>
      <w:r w:rsidRPr="00E950D2">
        <w:rPr>
          <w:rStyle w:val="HideTWBExt"/>
        </w:rPr>
        <w:t>Titre</w:t>
      </w:r>
      <w:proofErr w:type="spellEnd"/>
      <w:r w:rsidRPr="00E950D2">
        <w:rPr>
          <w:rStyle w:val="HideTWBExt"/>
        </w:rPr>
        <w:t>&gt;</w:t>
      </w:r>
    </w:p>
    <w:p w14:paraId="4EC948A1" w14:textId="77777777" w:rsidR="00ED5881" w:rsidRPr="00E950D2" w:rsidRDefault="002C7E9C">
      <w:pPr>
        <w:pStyle w:val="CoverNormal24a"/>
      </w:pPr>
      <w:r w:rsidRPr="00E950D2">
        <w:rPr>
          <w:rStyle w:val="HideTWBExt"/>
        </w:rPr>
        <w:t>&lt;DocRef&gt;</w:t>
      </w:r>
      <w:r w:rsidRPr="00E950D2">
        <w:t>(2025/2156(DEC))</w:t>
      </w:r>
      <w:r w:rsidRPr="00E950D2">
        <w:rPr>
          <w:rStyle w:val="HideTWBExt"/>
        </w:rPr>
        <w:t>&lt;/</w:t>
      </w:r>
      <w:proofErr w:type="spellStart"/>
      <w:r w:rsidRPr="00E950D2">
        <w:rPr>
          <w:rStyle w:val="HideTWBExt"/>
        </w:rPr>
        <w:t>DocRef</w:t>
      </w:r>
      <w:proofErr w:type="spellEnd"/>
      <w:r w:rsidRPr="00E950D2">
        <w:rPr>
          <w:rStyle w:val="HideTWBExt"/>
        </w:rPr>
        <w:t>&gt;</w:t>
      </w:r>
    </w:p>
    <w:p w14:paraId="1AF43344" w14:textId="77777777" w:rsidR="00ED5881" w:rsidRPr="00E950D2" w:rsidRDefault="002C7E9C">
      <w:r w:rsidRPr="00E950D2">
        <w:br w:type="page"/>
      </w:r>
      <w:proofErr w:type="spellStart"/>
      <w:r w:rsidRPr="00E950D2">
        <w:lastRenderedPageBreak/>
        <w:t>AM_Com_NonLegReportAM_Com_LegReport</w:t>
      </w:r>
      <w:proofErr w:type="spellEnd"/>
    </w:p>
    <w:p w14:paraId="7BED3481" w14:textId="6745D936" w:rsidR="0047301E" w:rsidRPr="00E950D2" w:rsidRDefault="002C7E9C" w:rsidP="0047301E">
      <w:pPr>
        <w:pStyle w:val="AmNumberTabs"/>
      </w:pPr>
      <w:r w:rsidRPr="00E950D2">
        <w:br w:type="page"/>
      </w:r>
      <w:r w:rsidR="0047301E" w:rsidRPr="00E950D2">
        <w:rPr>
          <w:rStyle w:val="HideTWBExt"/>
          <w:b w:val="0"/>
        </w:rPr>
        <w:lastRenderedPageBreak/>
        <w:t>&lt;RepeatBlock-Amend&gt;&lt;Amend&gt;</w:t>
      </w:r>
      <w:r w:rsidR="0047301E" w:rsidRPr="00E950D2">
        <w:t>Amandman</w:t>
      </w:r>
      <w:r w:rsidR="0047301E" w:rsidRPr="00E950D2">
        <w:tab/>
      </w:r>
      <w:r w:rsidR="0047301E" w:rsidRPr="00E950D2">
        <w:tab/>
      </w:r>
      <w:r w:rsidR="0047301E" w:rsidRPr="00E950D2">
        <w:rPr>
          <w:rStyle w:val="HideTWBExt"/>
          <w:b w:val="0"/>
        </w:rPr>
        <w:t>&lt;NumAm&gt;</w:t>
      </w:r>
      <w:r w:rsidR="0047301E" w:rsidRPr="00E950D2">
        <w:t>1</w:t>
      </w:r>
      <w:r w:rsidR="0047301E" w:rsidRPr="00E950D2">
        <w:rPr>
          <w:rStyle w:val="HideTWBExt"/>
          <w:b w:val="0"/>
        </w:rPr>
        <w:t>&lt;/</w:t>
      </w:r>
      <w:proofErr w:type="spellStart"/>
      <w:r w:rsidR="0047301E" w:rsidRPr="00E950D2">
        <w:rPr>
          <w:rStyle w:val="HideTWBExt"/>
          <w:b w:val="0"/>
        </w:rPr>
        <w:t>NumAm</w:t>
      </w:r>
      <w:proofErr w:type="spellEnd"/>
      <w:r w:rsidR="0047301E" w:rsidRPr="00E950D2">
        <w:rPr>
          <w:rStyle w:val="HideTWBExt"/>
          <w:b w:val="0"/>
        </w:rPr>
        <w:t>&gt;</w:t>
      </w:r>
    </w:p>
    <w:p w14:paraId="56042CC7"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7936A821"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40DCF206" w14:textId="77777777" w:rsidR="0047301E" w:rsidRPr="00E950D2" w:rsidRDefault="0047301E" w:rsidP="0047301E">
      <w:pPr>
        <w:pStyle w:val="NormalBold"/>
      </w:pPr>
      <w:r w:rsidRPr="00E950D2">
        <w:rPr>
          <w:rStyle w:val="HideTWBExt"/>
          <w:b w:val="0"/>
        </w:rPr>
        <w:t>&lt;/RepeatBlock-By&gt;</w:t>
      </w:r>
    </w:p>
    <w:p w14:paraId="773DA9B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3A4D402" w14:textId="77777777" w:rsidR="0047301E" w:rsidRPr="00E950D2" w:rsidRDefault="0047301E" w:rsidP="0047301E">
      <w:pPr>
        <w:pStyle w:val="NormalBold"/>
      </w:pPr>
      <w:r w:rsidRPr="00E950D2">
        <w:rPr>
          <w:rStyle w:val="HideTWBExt"/>
          <w:b w:val="0"/>
        </w:rPr>
        <w:t>&lt;Article&gt;</w:t>
      </w:r>
      <w:r w:rsidRPr="00E950D2">
        <w:t>Uvodna izjava 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828F4A1" w14:textId="77777777" w:rsidTr="004A0027">
        <w:trPr>
          <w:trHeight w:hRule="exact" w:val="240"/>
          <w:jc w:val="center"/>
        </w:trPr>
        <w:tc>
          <w:tcPr>
            <w:tcW w:w="9752" w:type="dxa"/>
            <w:gridSpan w:val="2"/>
            <w:tcBorders>
              <w:top w:val="nil"/>
              <w:left w:val="nil"/>
              <w:bottom w:val="nil"/>
              <w:right w:val="nil"/>
            </w:tcBorders>
          </w:tcPr>
          <w:p w14:paraId="35661463" w14:textId="77777777" w:rsidR="0047301E" w:rsidRPr="00E950D2" w:rsidRDefault="0047301E" w:rsidP="004A0027"/>
        </w:tc>
      </w:tr>
      <w:tr w:rsidR="00E950D2" w:rsidRPr="00E950D2" w14:paraId="5C8460DA" w14:textId="77777777" w:rsidTr="004A0027">
        <w:trPr>
          <w:trHeight w:val="240"/>
          <w:jc w:val="center"/>
        </w:trPr>
        <w:tc>
          <w:tcPr>
            <w:tcW w:w="4876" w:type="dxa"/>
            <w:tcBorders>
              <w:top w:val="nil"/>
              <w:left w:val="nil"/>
              <w:bottom w:val="nil"/>
              <w:right w:val="nil"/>
            </w:tcBorders>
          </w:tcPr>
          <w:p w14:paraId="463D961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3B39C6A" w14:textId="77777777" w:rsidR="0047301E" w:rsidRPr="00E950D2" w:rsidRDefault="0047301E" w:rsidP="004A0027">
            <w:pPr>
              <w:pStyle w:val="AmColumnHeading"/>
            </w:pPr>
            <w:r w:rsidRPr="00E950D2">
              <w:t>Izmjena</w:t>
            </w:r>
          </w:p>
        </w:tc>
      </w:tr>
      <w:tr w:rsidR="00E950D2" w:rsidRPr="00E950D2" w14:paraId="79D4790F" w14:textId="77777777" w:rsidTr="004A0027">
        <w:trPr>
          <w:jc w:val="center"/>
        </w:trPr>
        <w:tc>
          <w:tcPr>
            <w:tcW w:w="4876" w:type="dxa"/>
            <w:tcBorders>
              <w:top w:val="nil"/>
              <w:left w:val="nil"/>
              <w:bottom w:val="nil"/>
              <w:right w:val="nil"/>
            </w:tcBorders>
          </w:tcPr>
          <w:p w14:paraId="5D847CEF" w14:textId="77777777" w:rsidR="0047301E" w:rsidRPr="00E950D2" w:rsidRDefault="0047301E" w:rsidP="004A0027">
            <w:pPr>
              <w:pStyle w:val="Normal6a"/>
            </w:pPr>
            <w:r w:rsidRPr="00E950D2">
              <w:t>A.</w:t>
            </w:r>
            <w:r w:rsidRPr="00E950D2">
              <w:tab/>
              <w:t>budući da su decentralizirane agencije, izvršne agencije i ostala tijela Unije zasebni pravni subjekti osnovani radi obavljanja posebnih tehničkih, znanstvenih ili upravljačkih zadaća kojima se institucijama Unije pomaže u osmišljavanju i provedbi politika; budući da su smješteni u različitim državama članicama i imaju znatan utjecaj u područjima koja imaju ključnu važnost za svakodnevni život građana Unije, kao što su zdravlje, sigurnost, sloboda i pravosuđe;</w:t>
            </w:r>
          </w:p>
        </w:tc>
        <w:tc>
          <w:tcPr>
            <w:tcW w:w="4876" w:type="dxa"/>
            <w:tcBorders>
              <w:top w:val="nil"/>
              <w:left w:val="nil"/>
              <w:bottom w:val="nil"/>
              <w:right w:val="nil"/>
            </w:tcBorders>
          </w:tcPr>
          <w:p w14:paraId="3EB9D2B0" w14:textId="77777777" w:rsidR="0047301E" w:rsidRPr="00E950D2" w:rsidRDefault="0047301E" w:rsidP="004A0027">
            <w:pPr>
              <w:pStyle w:val="Normal6a"/>
            </w:pPr>
            <w:r w:rsidRPr="00E950D2">
              <w:t>A.</w:t>
            </w:r>
            <w:r w:rsidRPr="00E950D2">
              <w:tab/>
              <w:t xml:space="preserve">budući da su decentralizirane agencije, izvršne agencije i ostala tijela Unije zasebni pravni subjekti osnovani radi obavljanja posebnih tehničkih, znanstvenih ili upravljačkih zadaća kojima se institucijama Unije pomaže u osmišljavanju i provedbi politika; budući da su smješteni u različitim državama članicama i imaju znatan utjecaj u područjima koja imaju ključnu važnost za svakodnevni život građana Unije, kao što su zdravlje, sigurnost, sloboda i pravosuđe; </w:t>
            </w:r>
            <w:r w:rsidRPr="00E950D2">
              <w:rPr>
                <w:b/>
                <w:i/>
              </w:rPr>
              <w:t>podsjeća da postupak davanja razrješnice nije samo dio tehničkog računovodstva, već i temeljni instrument demokratske odgovornosti s pomoću kojeg Parlament procjenjuje djeluju li tijela Unije u skladu s vrijednostima Unije, temeljnim pravima i načelima dobrog financijskog upravljanja;</w:t>
            </w:r>
          </w:p>
        </w:tc>
      </w:tr>
    </w:tbl>
    <w:p w14:paraId="67352D75"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7E1DC8D4" w14:textId="77777777" w:rsidR="0047301E" w:rsidRPr="00E950D2" w:rsidRDefault="0047301E" w:rsidP="0047301E">
      <w:r w:rsidRPr="00E950D2">
        <w:rPr>
          <w:rStyle w:val="HideTWBExt"/>
        </w:rPr>
        <w:t>&lt;/Amend&gt;</w:t>
      </w:r>
    </w:p>
    <w:p w14:paraId="062559A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1EBFAE2"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35048CF0" w14:textId="77777777" w:rsidR="0047301E" w:rsidRPr="00E950D2" w:rsidRDefault="0047301E" w:rsidP="0047301E">
      <w:pPr>
        <w:pStyle w:val="NormalBold"/>
      </w:pPr>
      <w:r w:rsidRPr="00E950D2">
        <w:rPr>
          <w:rStyle w:val="HideTWBExt"/>
          <w:b w:val="0"/>
        </w:rPr>
        <w:t>&lt;/RepeatBlock-By&gt;</w:t>
      </w:r>
    </w:p>
    <w:p w14:paraId="0A9FAF0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B0B53BA" w14:textId="77777777" w:rsidR="0047301E" w:rsidRPr="00E950D2" w:rsidRDefault="0047301E" w:rsidP="0047301E">
      <w:pPr>
        <w:pStyle w:val="NormalBold"/>
      </w:pPr>
      <w:r w:rsidRPr="00E950D2">
        <w:rPr>
          <w:rStyle w:val="HideTWBExt"/>
          <w:b w:val="0"/>
        </w:rPr>
        <w:t>&lt;Article&gt;</w:t>
      </w:r>
      <w:r w:rsidRPr="00E950D2">
        <w:t xml:space="preserve">Uvodna izjava </w:t>
      </w:r>
      <w:proofErr w:type="spellStart"/>
      <w:r w:rsidRPr="00E950D2">
        <w:t>Aa</w:t>
      </w:r>
      <w:proofErr w:type="spellEnd"/>
      <w:r w:rsidRPr="00E950D2">
        <w:t xml:space="preserve">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44A8A37" w14:textId="77777777" w:rsidTr="004A0027">
        <w:trPr>
          <w:trHeight w:hRule="exact" w:val="240"/>
          <w:jc w:val="center"/>
        </w:trPr>
        <w:tc>
          <w:tcPr>
            <w:tcW w:w="9752" w:type="dxa"/>
            <w:gridSpan w:val="2"/>
            <w:tcBorders>
              <w:top w:val="nil"/>
              <w:left w:val="nil"/>
              <w:bottom w:val="nil"/>
              <w:right w:val="nil"/>
            </w:tcBorders>
          </w:tcPr>
          <w:p w14:paraId="6C97BD6A" w14:textId="77777777" w:rsidR="0047301E" w:rsidRPr="00E950D2" w:rsidRDefault="0047301E" w:rsidP="004A0027"/>
        </w:tc>
      </w:tr>
      <w:tr w:rsidR="00E950D2" w:rsidRPr="00E950D2" w14:paraId="541A4BFD" w14:textId="77777777" w:rsidTr="004A0027">
        <w:trPr>
          <w:trHeight w:val="240"/>
          <w:jc w:val="center"/>
        </w:trPr>
        <w:tc>
          <w:tcPr>
            <w:tcW w:w="4876" w:type="dxa"/>
            <w:tcBorders>
              <w:top w:val="nil"/>
              <w:left w:val="nil"/>
              <w:bottom w:val="nil"/>
              <w:right w:val="nil"/>
            </w:tcBorders>
          </w:tcPr>
          <w:p w14:paraId="0AA5197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ACE36D4" w14:textId="77777777" w:rsidR="0047301E" w:rsidRPr="00E950D2" w:rsidRDefault="0047301E" w:rsidP="004A0027">
            <w:pPr>
              <w:pStyle w:val="AmColumnHeading"/>
            </w:pPr>
            <w:r w:rsidRPr="00E950D2">
              <w:t>Izmjena</w:t>
            </w:r>
          </w:p>
        </w:tc>
      </w:tr>
      <w:tr w:rsidR="00E950D2" w:rsidRPr="00E950D2" w14:paraId="6F3A36B9" w14:textId="77777777" w:rsidTr="004A0027">
        <w:trPr>
          <w:jc w:val="center"/>
        </w:trPr>
        <w:tc>
          <w:tcPr>
            <w:tcW w:w="4876" w:type="dxa"/>
            <w:tcBorders>
              <w:top w:val="nil"/>
              <w:left w:val="nil"/>
              <w:bottom w:val="nil"/>
              <w:right w:val="nil"/>
            </w:tcBorders>
          </w:tcPr>
          <w:p w14:paraId="0FE2152F" w14:textId="77777777" w:rsidR="0047301E" w:rsidRPr="00E950D2" w:rsidRDefault="0047301E" w:rsidP="004A0027">
            <w:pPr>
              <w:pStyle w:val="Normal6a"/>
            </w:pPr>
          </w:p>
        </w:tc>
        <w:tc>
          <w:tcPr>
            <w:tcW w:w="4876" w:type="dxa"/>
            <w:tcBorders>
              <w:top w:val="nil"/>
              <w:left w:val="nil"/>
              <w:bottom w:val="nil"/>
              <w:right w:val="nil"/>
            </w:tcBorders>
          </w:tcPr>
          <w:p w14:paraId="6F53719B" w14:textId="77777777" w:rsidR="0047301E" w:rsidRPr="00E950D2" w:rsidRDefault="0047301E" w:rsidP="004A0027">
            <w:pPr>
              <w:pStyle w:val="Normal6a"/>
            </w:pPr>
            <w:proofErr w:type="spellStart"/>
            <w:r w:rsidRPr="00E950D2">
              <w:rPr>
                <w:b/>
                <w:i/>
              </w:rPr>
              <w:t>Aa</w:t>
            </w:r>
            <w:proofErr w:type="spellEnd"/>
            <w:r w:rsidRPr="00E950D2">
              <w:rPr>
                <w:b/>
                <w:i/>
              </w:rPr>
              <w:t>.</w:t>
            </w:r>
            <w:r w:rsidRPr="00E950D2">
              <w:tab/>
            </w:r>
            <w:r w:rsidRPr="00E950D2">
              <w:rPr>
                <w:b/>
                <w:i/>
              </w:rPr>
              <w:t>budući da neke agencije ne mjere u dovoljnoj mjeri učinak svojih mišljenja na europsko gospodarstvo ili zapošljavanje jer je njihov učinak ponekad negativan;</w:t>
            </w:r>
          </w:p>
        </w:tc>
      </w:tr>
    </w:tbl>
    <w:p w14:paraId="27525B4F"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1D85A22B" w14:textId="77777777" w:rsidR="0047301E" w:rsidRPr="00E950D2" w:rsidRDefault="0047301E" w:rsidP="0047301E">
      <w:r w:rsidRPr="00E950D2">
        <w:rPr>
          <w:rStyle w:val="HideTWBExt"/>
        </w:rPr>
        <w:t>&lt;/Amend&gt;</w:t>
      </w:r>
    </w:p>
    <w:p w14:paraId="26AA4CA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E4B382B"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56B6CED8" w14:textId="77777777" w:rsidR="0047301E" w:rsidRPr="00E950D2" w:rsidRDefault="0047301E" w:rsidP="0047301E">
      <w:pPr>
        <w:pStyle w:val="NormalBold"/>
      </w:pPr>
      <w:r w:rsidRPr="00E950D2">
        <w:rPr>
          <w:rStyle w:val="HideTWBExt"/>
          <w:b w:val="0"/>
        </w:rPr>
        <w:t>&lt;/RepeatBlock-By&gt;</w:t>
      </w:r>
    </w:p>
    <w:p w14:paraId="3E2A0CC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E3A40F5" w14:textId="77777777" w:rsidR="0047301E" w:rsidRPr="00E950D2" w:rsidRDefault="0047301E" w:rsidP="0047301E">
      <w:pPr>
        <w:pStyle w:val="NormalBold"/>
      </w:pPr>
      <w:r w:rsidRPr="00E950D2">
        <w:rPr>
          <w:rStyle w:val="HideTWBExt"/>
          <w:b w:val="0"/>
        </w:rPr>
        <w:t>&lt;Article&gt;</w:t>
      </w:r>
      <w:r w:rsidRPr="00E950D2">
        <w:t>Uvodna izjava B</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553F72A" w14:textId="77777777" w:rsidTr="004A0027">
        <w:trPr>
          <w:trHeight w:hRule="exact" w:val="240"/>
          <w:jc w:val="center"/>
        </w:trPr>
        <w:tc>
          <w:tcPr>
            <w:tcW w:w="9752" w:type="dxa"/>
            <w:gridSpan w:val="2"/>
            <w:tcBorders>
              <w:top w:val="nil"/>
              <w:left w:val="nil"/>
              <w:bottom w:val="nil"/>
              <w:right w:val="nil"/>
            </w:tcBorders>
          </w:tcPr>
          <w:p w14:paraId="4BDAD616" w14:textId="77777777" w:rsidR="0047301E" w:rsidRPr="00E950D2" w:rsidRDefault="0047301E" w:rsidP="004A0027"/>
        </w:tc>
      </w:tr>
      <w:tr w:rsidR="00E950D2" w:rsidRPr="00E950D2" w14:paraId="3246EB13" w14:textId="77777777" w:rsidTr="004A0027">
        <w:trPr>
          <w:trHeight w:val="240"/>
          <w:jc w:val="center"/>
        </w:trPr>
        <w:tc>
          <w:tcPr>
            <w:tcW w:w="4876" w:type="dxa"/>
            <w:tcBorders>
              <w:top w:val="nil"/>
              <w:left w:val="nil"/>
              <w:bottom w:val="nil"/>
              <w:right w:val="nil"/>
            </w:tcBorders>
          </w:tcPr>
          <w:p w14:paraId="213DD2B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BC867E7" w14:textId="77777777" w:rsidR="0047301E" w:rsidRPr="00E950D2" w:rsidRDefault="0047301E" w:rsidP="004A0027">
            <w:pPr>
              <w:pStyle w:val="AmColumnHeading"/>
            </w:pPr>
            <w:r w:rsidRPr="00E950D2">
              <w:t>Izmjena</w:t>
            </w:r>
          </w:p>
        </w:tc>
      </w:tr>
      <w:tr w:rsidR="00E950D2" w:rsidRPr="00E950D2" w14:paraId="1EB3FFE6" w14:textId="77777777" w:rsidTr="004A0027">
        <w:trPr>
          <w:jc w:val="center"/>
        </w:trPr>
        <w:tc>
          <w:tcPr>
            <w:tcW w:w="4876" w:type="dxa"/>
            <w:tcBorders>
              <w:top w:val="nil"/>
              <w:left w:val="nil"/>
              <w:bottom w:val="nil"/>
              <w:right w:val="nil"/>
            </w:tcBorders>
          </w:tcPr>
          <w:p w14:paraId="65B50FCB" w14:textId="77777777" w:rsidR="0047301E" w:rsidRPr="00E950D2" w:rsidRDefault="0047301E" w:rsidP="004A0027">
            <w:pPr>
              <w:pStyle w:val="Normal6a"/>
            </w:pPr>
            <w:r w:rsidRPr="00E950D2">
              <w:t>B.</w:t>
            </w:r>
            <w:r w:rsidRPr="00E950D2">
              <w:tab/>
            </w:r>
            <w:r w:rsidRPr="00E950D2">
              <w:rPr>
                <w:b/>
                <w:i/>
              </w:rPr>
              <w:t>budući da</w:t>
            </w:r>
            <w:r w:rsidRPr="00E950D2">
              <w:t xml:space="preserve"> ova Rezolucija za svako tijelo u smislu članka 70. Uredbe (EU, Euratom) 2024/2509 i za Agenciju za opskrbu </w:t>
            </w:r>
            <w:proofErr w:type="spellStart"/>
            <w:r w:rsidRPr="00E950D2">
              <w:t>Euratoma</w:t>
            </w:r>
            <w:proofErr w:type="spellEnd"/>
            <w:r w:rsidRPr="00E950D2">
              <w:t xml:space="preserve"> sadržava horizontalne primjedbe priložene odlukama o razrješnici u skladu s člankom 268. Uredbe (EU, Euratom) 2024/2509 i člankom 3. Priloga V. Poslovniku Parlamenta;</w:t>
            </w:r>
          </w:p>
        </w:tc>
        <w:tc>
          <w:tcPr>
            <w:tcW w:w="4876" w:type="dxa"/>
            <w:tcBorders>
              <w:top w:val="nil"/>
              <w:left w:val="nil"/>
              <w:bottom w:val="nil"/>
              <w:right w:val="nil"/>
            </w:tcBorders>
          </w:tcPr>
          <w:p w14:paraId="6E2BBB0E" w14:textId="77777777" w:rsidR="0047301E" w:rsidRPr="00E950D2" w:rsidRDefault="0047301E" w:rsidP="004A0027">
            <w:pPr>
              <w:pStyle w:val="Normal6a"/>
            </w:pPr>
            <w:r w:rsidRPr="00E950D2">
              <w:t>B.</w:t>
            </w:r>
            <w:r w:rsidRPr="00E950D2">
              <w:tab/>
            </w:r>
            <w:r w:rsidRPr="00E950D2">
              <w:rPr>
                <w:b/>
                <w:i/>
              </w:rPr>
              <w:t>žali zbog toga što</w:t>
            </w:r>
            <w:r w:rsidRPr="00E950D2">
              <w:t xml:space="preserve"> ova Rezolucija za svako tijelo u smislu članka 70. Uredbe (EU, Euratom) 2024/2509 i za Agenciju za opskrbu </w:t>
            </w:r>
            <w:proofErr w:type="spellStart"/>
            <w:r w:rsidRPr="00E950D2">
              <w:t>Euratoma</w:t>
            </w:r>
            <w:proofErr w:type="spellEnd"/>
            <w:r w:rsidRPr="00E950D2">
              <w:t xml:space="preserve"> sadržava horizontalne primjedbe priložene odlukama o razrješnici u skladu s člankom 268. Uredbe (EU, Euratom) 2024/2509 i člankom 3. Priloga V. Poslovniku Parlamenta</w:t>
            </w:r>
            <w:r w:rsidRPr="00E950D2">
              <w:rPr>
                <w:b/>
                <w:i/>
              </w:rPr>
              <w:t>, zbog čega nije moguće pojedinačno ispitati svaku razrješnicu te utvrditi i navesti pripadajuća pitanja i odlučiti o njima, što utječe na konačno glasovanje o ovoj Rezoluciji</w:t>
            </w:r>
            <w:r w:rsidRPr="00E950D2">
              <w:t xml:space="preserve">; </w:t>
            </w:r>
            <w:r w:rsidRPr="00E950D2">
              <w:rPr>
                <w:b/>
                <w:i/>
              </w:rPr>
              <w:t>poziva na ponovno pojedinačno razmatranje razrješnica i u Odboru za proračunski nadzor i u odborima koji daju mišljenje;</w:t>
            </w:r>
          </w:p>
        </w:tc>
      </w:tr>
    </w:tbl>
    <w:p w14:paraId="7A6CDF1C"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3DB83D18" w14:textId="77777777" w:rsidR="0047301E" w:rsidRPr="00E950D2" w:rsidRDefault="0047301E" w:rsidP="0047301E">
      <w:r w:rsidRPr="00E950D2">
        <w:rPr>
          <w:rStyle w:val="HideTWBExt"/>
        </w:rPr>
        <w:t>&lt;/Amend&gt;</w:t>
      </w:r>
    </w:p>
    <w:p w14:paraId="57A1148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99C93F8"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66E57BA4" w14:textId="77777777" w:rsidR="0047301E" w:rsidRPr="00E950D2" w:rsidRDefault="0047301E" w:rsidP="0047301E">
      <w:pPr>
        <w:pStyle w:val="NormalBold"/>
      </w:pPr>
      <w:r w:rsidRPr="00E950D2">
        <w:rPr>
          <w:rStyle w:val="HideTWBExt"/>
          <w:b w:val="0"/>
        </w:rPr>
        <w:t>&lt;/RepeatBlock-By&gt;</w:t>
      </w:r>
    </w:p>
    <w:p w14:paraId="0CC527A9"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28F3326" w14:textId="77777777" w:rsidR="0047301E" w:rsidRPr="00E950D2" w:rsidRDefault="0047301E" w:rsidP="0047301E">
      <w:pPr>
        <w:pStyle w:val="NormalBold"/>
      </w:pPr>
      <w:r w:rsidRPr="00E950D2">
        <w:rPr>
          <w:rStyle w:val="HideTWBExt"/>
          <w:b w:val="0"/>
        </w:rPr>
        <w:t>&lt;Article&gt;</w:t>
      </w:r>
      <w:r w:rsidRPr="00E950D2">
        <w:t>Uvodna izjava C</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322601B" w14:textId="77777777" w:rsidTr="004A0027">
        <w:trPr>
          <w:trHeight w:hRule="exact" w:val="240"/>
          <w:jc w:val="center"/>
        </w:trPr>
        <w:tc>
          <w:tcPr>
            <w:tcW w:w="9752" w:type="dxa"/>
            <w:gridSpan w:val="2"/>
            <w:tcBorders>
              <w:top w:val="nil"/>
              <w:left w:val="nil"/>
              <w:bottom w:val="nil"/>
              <w:right w:val="nil"/>
            </w:tcBorders>
          </w:tcPr>
          <w:p w14:paraId="4AA9E77C" w14:textId="77777777" w:rsidR="0047301E" w:rsidRPr="00E950D2" w:rsidRDefault="0047301E" w:rsidP="004A0027"/>
        </w:tc>
      </w:tr>
      <w:tr w:rsidR="00E950D2" w:rsidRPr="00E950D2" w14:paraId="765A524B" w14:textId="77777777" w:rsidTr="004A0027">
        <w:trPr>
          <w:trHeight w:val="240"/>
          <w:jc w:val="center"/>
        </w:trPr>
        <w:tc>
          <w:tcPr>
            <w:tcW w:w="4876" w:type="dxa"/>
            <w:tcBorders>
              <w:top w:val="nil"/>
              <w:left w:val="nil"/>
              <w:bottom w:val="nil"/>
              <w:right w:val="nil"/>
            </w:tcBorders>
          </w:tcPr>
          <w:p w14:paraId="08CDD76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BCD8453" w14:textId="77777777" w:rsidR="0047301E" w:rsidRPr="00E950D2" w:rsidRDefault="0047301E" w:rsidP="004A0027">
            <w:pPr>
              <w:pStyle w:val="AmColumnHeading"/>
            </w:pPr>
            <w:r w:rsidRPr="00E950D2">
              <w:t>Izmjena</w:t>
            </w:r>
          </w:p>
        </w:tc>
      </w:tr>
      <w:tr w:rsidR="00E950D2" w:rsidRPr="00E950D2" w14:paraId="2484A863" w14:textId="77777777" w:rsidTr="004A0027">
        <w:trPr>
          <w:jc w:val="center"/>
        </w:trPr>
        <w:tc>
          <w:tcPr>
            <w:tcW w:w="4876" w:type="dxa"/>
            <w:tcBorders>
              <w:top w:val="nil"/>
              <w:left w:val="nil"/>
              <w:bottom w:val="nil"/>
              <w:right w:val="nil"/>
            </w:tcBorders>
          </w:tcPr>
          <w:p w14:paraId="021407E7" w14:textId="77777777" w:rsidR="0047301E" w:rsidRPr="00E950D2" w:rsidRDefault="0047301E" w:rsidP="004A0027">
            <w:pPr>
              <w:pStyle w:val="Normal6a"/>
            </w:pPr>
            <w:r w:rsidRPr="00E950D2">
              <w:t>C.</w:t>
            </w:r>
            <w:r w:rsidRPr="00E950D2">
              <w:tab/>
              <w:t xml:space="preserve">budući da bi se decentralizirane agencije Unije i Agencija za opskrbu </w:t>
            </w:r>
            <w:proofErr w:type="spellStart"/>
            <w:r w:rsidRPr="00E950D2">
              <w:t>Euratoma</w:t>
            </w:r>
            <w:proofErr w:type="spellEnd"/>
            <w:r w:rsidRPr="00E950D2">
              <w:t xml:space="preserve"> trebale usredotočiti na misije s jasnom europskom dodanom vrijednošću i da bi organizaciju takvih misija trebalo </w:t>
            </w:r>
            <w:proofErr w:type="spellStart"/>
            <w:r w:rsidRPr="00E950D2">
              <w:t>optimirati</w:t>
            </w:r>
            <w:proofErr w:type="spellEnd"/>
            <w:r w:rsidRPr="00E950D2">
              <w:t xml:space="preserve"> kako bi se u najboljem interesu poreznih obveznika Unije izbjegla preklapanja;</w:t>
            </w:r>
          </w:p>
        </w:tc>
        <w:tc>
          <w:tcPr>
            <w:tcW w:w="4876" w:type="dxa"/>
            <w:tcBorders>
              <w:top w:val="nil"/>
              <w:left w:val="nil"/>
              <w:bottom w:val="nil"/>
              <w:right w:val="nil"/>
            </w:tcBorders>
          </w:tcPr>
          <w:p w14:paraId="557FD7BF" w14:textId="77777777" w:rsidR="0047301E" w:rsidRPr="00E950D2" w:rsidRDefault="0047301E" w:rsidP="004A0027">
            <w:pPr>
              <w:pStyle w:val="Normal6a"/>
            </w:pPr>
            <w:r w:rsidRPr="00E950D2">
              <w:t>C.</w:t>
            </w:r>
            <w:r w:rsidRPr="00E950D2">
              <w:tab/>
              <w:t xml:space="preserve">budući da bi se decentralizirane agencije Unije i Agencija za opskrbu </w:t>
            </w:r>
            <w:proofErr w:type="spellStart"/>
            <w:r w:rsidRPr="00E950D2">
              <w:t>Euratoma</w:t>
            </w:r>
            <w:proofErr w:type="spellEnd"/>
            <w:r w:rsidRPr="00E950D2">
              <w:t xml:space="preserve"> trebale usredotočiti na misije s jasnom europskom dodanom vrijednošću i da bi organizaciju takvih misija trebalo </w:t>
            </w:r>
            <w:proofErr w:type="spellStart"/>
            <w:r w:rsidRPr="00E950D2">
              <w:t>optimirati</w:t>
            </w:r>
            <w:proofErr w:type="spellEnd"/>
            <w:r w:rsidRPr="00E950D2">
              <w:t xml:space="preserve"> kako bi se u najboljem interesu poreznih obveznika Unije izbjegla preklapanja</w:t>
            </w:r>
            <w:r w:rsidRPr="00E950D2">
              <w:rPr>
                <w:b/>
                <w:i/>
              </w:rPr>
              <w:t xml:space="preserve">, posebno u području zdravlja </w:t>
            </w:r>
            <w:r w:rsidRPr="00E950D2">
              <w:rPr>
                <w:b/>
                <w:i/>
              </w:rPr>
              <w:lastRenderedPageBreak/>
              <w:t xml:space="preserve">(slučaj mandata Europskog centra za sprečavanje i kontrolu bolesti, čije se nadležnosti preklapaju s nadležnostima tijela Europske komisije za pripravnost i odgovor na zdravstvene krize) ili osposobljavanja i radnih uvjeta (CEDEFOP, ETF, EU-OSHA, </w:t>
            </w:r>
            <w:proofErr w:type="spellStart"/>
            <w:r w:rsidRPr="00E950D2">
              <w:rPr>
                <w:b/>
                <w:i/>
              </w:rPr>
              <w:t>Eurofound</w:t>
            </w:r>
            <w:proofErr w:type="spellEnd"/>
            <w:r w:rsidRPr="00E950D2">
              <w:rPr>
                <w:b/>
                <w:i/>
              </w:rPr>
              <w:t>)</w:t>
            </w:r>
            <w:r w:rsidRPr="00E950D2">
              <w:t>;</w:t>
            </w:r>
          </w:p>
        </w:tc>
      </w:tr>
    </w:tbl>
    <w:p w14:paraId="103C9AF6"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00117D4D" w14:textId="77777777" w:rsidR="0047301E" w:rsidRPr="00E950D2" w:rsidRDefault="0047301E" w:rsidP="0047301E">
      <w:r w:rsidRPr="00E950D2">
        <w:rPr>
          <w:rStyle w:val="HideTWBExt"/>
        </w:rPr>
        <w:t>&lt;/Amend&gt;</w:t>
      </w:r>
    </w:p>
    <w:p w14:paraId="6355133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1CF027D"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D9F69A1" w14:textId="77777777" w:rsidR="0047301E" w:rsidRPr="00E950D2" w:rsidRDefault="0047301E" w:rsidP="0047301E">
      <w:pPr>
        <w:pStyle w:val="NormalBold"/>
      </w:pPr>
      <w:r w:rsidRPr="00E950D2">
        <w:rPr>
          <w:rStyle w:val="HideTWBExt"/>
          <w:b w:val="0"/>
        </w:rPr>
        <w:t>&lt;/RepeatBlock-By&gt;</w:t>
      </w:r>
    </w:p>
    <w:p w14:paraId="37A3EE66"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6FD9FA4" w14:textId="77777777" w:rsidR="0047301E" w:rsidRPr="00E950D2" w:rsidRDefault="0047301E" w:rsidP="0047301E">
      <w:pPr>
        <w:pStyle w:val="NormalBold"/>
      </w:pPr>
      <w:r w:rsidRPr="00E950D2">
        <w:rPr>
          <w:rStyle w:val="HideTWBExt"/>
          <w:b w:val="0"/>
        </w:rPr>
        <w:t>&lt;Article&gt;</w:t>
      </w:r>
      <w:r w:rsidRPr="00E950D2">
        <w:t>Uvodna izjava Ga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D6EE3D5" w14:textId="77777777" w:rsidTr="004A0027">
        <w:trPr>
          <w:trHeight w:hRule="exact" w:val="240"/>
          <w:jc w:val="center"/>
        </w:trPr>
        <w:tc>
          <w:tcPr>
            <w:tcW w:w="9752" w:type="dxa"/>
            <w:gridSpan w:val="2"/>
            <w:tcBorders>
              <w:top w:val="nil"/>
              <w:left w:val="nil"/>
              <w:bottom w:val="nil"/>
              <w:right w:val="nil"/>
            </w:tcBorders>
          </w:tcPr>
          <w:p w14:paraId="6AE20F39" w14:textId="77777777" w:rsidR="0047301E" w:rsidRPr="00E950D2" w:rsidRDefault="0047301E" w:rsidP="004A0027"/>
        </w:tc>
      </w:tr>
      <w:tr w:rsidR="00E950D2" w:rsidRPr="00E950D2" w14:paraId="254D7C5A" w14:textId="77777777" w:rsidTr="004A0027">
        <w:trPr>
          <w:trHeight w:val="240"/>
          <w:jc w:val="center"/>
        </w:trPr>
        <w:tc>
          <w:tcPr>
            <w:tcW w:w="4876" w:type="dxa"/>
            <w:tcBorders>
              <w:top w:val="nil"/>
              <w:left w:val="nil"/>
              <w:bottom w:val="nil"/>
              <w:right w:val="nil"/>
            </w:tcBorders>
          </w:tcPr>
          <w:p w14:paraId="2227526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990DBCF" w14:textId="77777777" w:rsidR="0047301E" w:rsidRPr="00E950D2" w:rsidRDefault="0047301E" w:rsidP="004A0027">
            <w:pPr>
              <w:pStyle w:val="AmColumnHeading"/>
            </w:pPr>
            <w:r w:rsidRPr="00E950D2">
              <w:t>Izmjena</w:t>
            </w:r>
          </w:p>
        </w:tc>
      </w:tr>
      <w:tr w:rsidR="00E950D2" w:rsidRPr="00E950D2" w14:paraId="2ED60886" w14:textId="77777777" w:rsidTr="004A0027">
        <w:trPr>
          <w:jc w:val="center"/>
        </w:trPr>
        <w:tc>
          <w:tcPr>
            <w:tcW w:w="4876" w:type="dxa"/>
            <w:tcBorders>
              <w:top w:val="nil"/>
              <w:left w:val="nil"/>
              <w:bottom w:val="nil"/>
              <w:right w:val="nil"/>
            </w:tcBorders>
          </w:tcPr>
          <w:p w14:paraId="28A84E9B" w14:textId="77777777" w:rsidR="0047301E" w:rsidRPr="00E950D2" w:rsidRDefault="0047301E" w:rsidP="004A0027">
            <w:pPr>
              <w:pStyle w:val="Normal6a"/>
            </w:pPr>
          </w:p>
        </w:tc>
        <w:tc>
          <w:tcPr>
            <w:tcW w:w="4876" w:type="dxa"/>
            <w:tcBorders>
              <w:top w:val="nil"/>
              <w:left w:val="nil"/>
              <w:bottom w:val="nil"/>
              <w:right w:val="nil"/>
            </w:tcBorders>
          </w:tcPr>
          <w:p w14:paraId="5BDC55D7" w14:textId="77777777" w:rsidR="0047301E" w:rsidRPr="00E950D2" w:rsidRDefault="0047301E" w:rsidP="004A0027">
            <w:pPr>
              <w:pStyle w:val="Normal6a"/>
            </w:pPr>
            <w:proofErr w:type="spellStart"/>
            <w:r w:rsidRPr="00E950D2">
              <w:rPr>
                <w:b/>
                <w:i/>
              </w:rPr>
              <w:t>G.a</w:t>
            </w:r>
            <w:proofErr w:type="spellEnd"/>
            <w:r w:rsidRPr="00E950D2">
              <w:tab/>
            </w:r>
            <w:r w:rsidRPr="00E950D2">
              <w:rPr>
                <w:b/>
                <w:i/>
              </w:rPr>
              <w:t>budući da je Revizorski sud za financijsku godinu 2024. izdao bezuvjetna mišljenja za gotovo sve agencije; budući da je održavanje visokih standarda dobrog financijskog upravljanja, učinkovitih sustava unutarnje kontrole i proračunske discipline i dalje ključno za osiguravanje pravilne i transparentne upotrebe sredstava Unije i jačanje povjerenja građana u institucije Unije;</w:t>
            </w:r>
          </w:p>
        </w:tc>
      </w:tr>
    </w:tbl>
    <w:p w14:paraId="6411DA5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BF21765" w14:textId="77777777" w:rsidR="0047301E" w:rsidRPr="00E950D2" w:rsidRDefault="0047301E" w:rsidP="0047301E">
      <w:r w:rsidRPr="00E950D2">
        <w:rPr>
          <w:rStyle w:val="HideTWBExt"/>
        </w:rPr>
        <w:t>&lt;/Amend&gt;</w:t>
      </w:r>
    </w:p>
    <w:p w14:paraId="0E97C85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FED7929"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44E05A5" w14:textId="77777777" w:rsidR="0047301E" w:rsidRPr="00E950D2" w:rsidRDefault="0047301E" w:rsidP="0047301E">
      <w:pPr>
        <w:pStyle w:val="NormalBold"/>
      </w:pPr>
      <w:r w:rsidRPr="00E950D2">
        <w:rPr>
          <w:rStyle w:val="HideTWBExt"/>
          <w:b w:val="0"/>
        </w:rPr>
        <w:t>&lt;/RepeatBlock-By&gt;</w:t>
      </w:r>
    </w:p>
    <w:p w14:paraId="403B4636"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D015318" w14:textId="77777777" w:rsidR="0047301E" w:rsidRPr="00E950D2" w:rsidRDefault="0047301E" w:rsidP="0047301E">
      <w:pPr>
        <w:pStyle w:val="NormalBold"/>
      </w:pPr>
      <w:r w:rsidRPr="00E950D2">
        <w:rPr>
          <w:rStyle w:val="HideTWBExt"/>
          <w:b w:val="0"/>
        </w:rPr>
        <w:t>&lt;Article&gt;</w:t>
      </w:r>
      <w:r w:rsidRPr="00E950D2">
        <w:t>Uvodna izjava Gb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D4AA0C7" w14:textId="77777777" w:rsidTr="004A0027">
        <w:trPr>
          <w:trHeight w:hRule="exact" w:val="240"/>
          <w:jc w:val="center"/>
        </w:trPr>
        <w:tc>
          <w:tcPr>
            <w:tcW w:w="9752" w:type="dxa"/>
            <w:gridSpan w:val="2"/>
            <w:tcBorders>
              <w:top w:val="nil"/>
              <w:left w:val="nil"/>
              <w:bottom w:val="nil"/>
              <w:right w:val="nil"/>
            </w:tcBorders>
          </w:tcPr>
          <w:p w14:paraId="76DD9283" w14:textId="77777777" w:rsidR="0047301E" w:rsidRPr="00E950D2" w:rsidRDefault="0047301E" w:rsidP="004A0027"/>
        </w:tc>
      </w:tr>
      <w:tr w:rsidR="00E950D2" w:rsidRPr="00E950D2" w14:paraId="465820C2" w14:textId="77777777" w:rsidTr="004A0027">
        <w:trPr>
          <w:trHeight w:val="240"/>
          <w:jc w:val="center"/>
        </w:trPr>
        <w:tc>
          <w:tcPr>
            <w:tcW w:w="4876" w:type="dxa"/>
            <w:tcBorders>
              <w:top w:val="nil"/>
              <w:left w:val="nil"/>
              <w:bottom w:val="nil"/>
              <w:right w:val="nil"/>
            </w:tcBorders>
          </w:tcPr>
          <w:p w14:paraId="2306CF6E"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7508055" w14:textId="77777777" w:rsidR="0047301E" w:rsidRPr="00E950D2" w:rsidRDefault="0047301E" w:rsidP="004A0027">
            <w:pPr>
              <w:pStyle w:val="AmColumnHeading"/>
            </w:pPr>
            <w:r w:rsidRPr="00E950D2">
              <w:t>Izmjena</w:t>
            </w:r>
          </w:p>
        </w:tc>
      </w:tr>
      <w:tr w:rsidR="00E950D2" w:rsidRPr="00E950D2" w14:paraId="1B3F685E" w14:textId="77777777" w:rsidTr="004A0027">
        <w:trPr>
          <w:jc w:val="center"/>
        </w:trPr>
        <w:tc>
          <w:tcPr>
            <w:tcW w:w="4876" w:type="dxa"/>
            <w:tcBorders>
              <w:top w:val="nil"/>
              <w:left w:val="nil"/>
              <w:bottom w:val="nil"/>
              <w:right w:val="nil"/>
            </w:tcBorders>
          </w:tcPr>
          <w:p w14:paraId="3DED9130" w14:textId="77777777" w:rsidR="0047301E" w:rsidRPr="00E950D2" w:rsidRDefault="0047301E" w:rsidP="004A0027">
            <w:pPr>
              <w:pStyle w:val="Normal6a"/>
            </w:pPr>
          </w:p>
        </w:tc>
        <w:tc>
          <w:tcPr>
            <w:tcW w:w="4876" w:type="dxa"/>
            <w:tcBorders>
              <w:top w:val="nil"/>
              <w:left w:val="nil"/>
              <w:bottom w:val="nil"/>
              <w:right w:val="nil"/>
            </w:tcBorders>
          </w:tcPr>
          <w:p w14:paraId="5DE7A8B1" w14:textId="77777777" w:rsidR="0047301E" w:rsidRPr="00E950D2" w:rsidRDefault="0047301E" w:rsidP="004A0027">
            <w:pPr>
              <w:pStyle w:val="Normal6a"/>
            </w:pPr>
            <w:proofErr w:type="spellStart"/>
            <w:r w:rsidRPr="00E950D2">
              <w:rPr>
                <w:b/>
                <w:i/>
              </w:rPr>
              <w:t>G.b</w:t>
            </w:r>
            <w:proofErr w:type="spellEnd"/>
            <w:r w:rsidRPr="00E950D2">
              <w:tab/>
            </w:r>
            <w:r w:rsidRPr="00E950D2">
              <w:rPr>
                <w:b/>
                <w:i/>
              </w:rPr>
              <w:t xml:space="preserve">budući da agencije Unije posljednjih godina imaju sve veći opseg odgovornosti; budući da su potrebni odgovarajući i predvidljivi resursi, u kombinaciji sa snažnim upravljačkim </w:t>
            </w:r>
            <w:r w:rsidRPr="00E950D2">
              <w:rPr>
                <w:b/>
                <w:i/>
              </w:rPr>
              <w:lastRenderedPageBreak/>
              <w:t>strukturama i jasnim mehanizmima odgovornosti, kako bi se agencijama omogućilo učinkovito ispunjavanje njihovih mandata i zaštita vjerodostojnosti Unije;</w:t>
            </w:r>
          </w:p>
        </w:tc>
      </w:tr>
    </w:tbl>
    <w:p w14:paraId="6A939E5C"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C2F22D0" w14:textId="77777777" w:rsidR="0047301E" w:rsidRPr="00E950D2" w:rsidRDefault="0047301E" w:rsidP="0047301E">
      <w:r w:rsidRPr="00E950D2">
        <w:rPr>
          <w:rStyle w:val="HideTWBExt"/>
        </w:rPr>
        <w:t>&lt;/Amend&gt;</w:t>
      </w:r>
    </w:p>
    <w:p w14:paraId="53659F7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CA25B55"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7B96CF4D" w14:textId="77777777" w:rsidR="0047301E" w:rsidRPr="00E950D2" w:rsidRDefault="0047301E" w:rsidP="0047301E">
      <w:pPr>
        <w:pStyle w:val="NormalBold"/>
      </w:pPr>
      <w:r w:rsidRPr="00E950D2">
        <w:rPr>
          <w:rStyle w:val="HideTWBExt"/>
          <w:b w:val="0"/>
        </w:rPr>
        <w:t>&lt;/RepeatBlock-By&gt;</w:t>
      </w:r>
    </w:p>
    <w:p w14:paraId="639BADE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66AD37A" w14:textId="77777777" w:rsidR="0047301E" w:rsidRPr="00E950D2" w:rsidRDefault="0047301E" w:rsidP="0047301E">
      <w:pPr>
        <w:pStyle w:val="NormalBold"/>
      </w:pPr>
      <w:r w:rsidRPr="00E950D2">
        <w:rPr>
          <w:rStyle w:val="HideTWBExt"/>
          <w:b w:val="0"/>
        </w:rPr>
        <w:t>&lt;Article&gt;</w:t>
      </w:r>
      <w:r w:rsidRPr="00E950D2">
        <w:t xml:space="preserve">Uvodna izjava </w:t>
      </w:r>
      <w:proofErr w:type="spellStart"/>
      <w:r w:rsidRPr="00E950D2">
        <w:t>Gc</w:t>
      </w:r>
      <w:proofErr w:type="spellEnd"/>
      <w:r w:rsidRPr="00E950D2">
        <w:t xml:space="preserve">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9909601" w14:textId="77777777" w:rsidTr="004A0027">
        <w:trPr>
          <w:trHeight w:hRule="exact" w:val="240"/>
          <w:jc w:val="center"/>
        </w:trPr>
        <w:tc>
          <w:tcPr>
            <w:tcW w:w="9752" w:type="dxa"/>
            <w:gridSpan w:val="2"/>
            <w:tcBorders>
              <w:top w:val="nil"/>
              <w:left w:val="nil"/>
              <w:bottom w:val="nil"/>
              <w:right w:val="nil"/>
            </w:tcBorders>
          </w:tcPr>
          <w:p w14:paraId="2B3FCC62" w14:textId="77777777" w:rsidR="0047301E" w:rsidRPr="00E950D2" w:rsidRDefault="0047301E" w:rsidP="004A0027"/>
        </w:tc>
      </w:tr>
      <w:tr w:rsidR="00E950D2" w:rsidRPr="00E950D2" w14:paraId="47FB350A" w14:textId="77777777" w:rsidTr="004A0027">
        <w:trPr>
          <w:trHeight w:val="240"/>
          <w:jc w:val="center"/>
        </w:trPr>
        <w:tc>
          <w:tcPr>
            <w:tcW w:w="4876" w:type="dxa"/>
            <w:tcBorders>
              <w:top w:val="nil"/>
              <w:left w:val="nil"/>
              <w:bottom w:val="nil"/>
              <w:right w:val="nil"/>
            </w:tcBorders>
          </w:tcPr>
          <w:p w14:paraId="4AD78C5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A30AA1F" w14:textId="77777777" w:rsidR="0047301E" w:rsidRPr="00E950D2" w:rsidRDefault="0047301E" w:rsidP="004A0027">
            <w:pPr>
              <w:pStyle w:val="AmColumnHeading"/>
            </w:pPr>
            <w:r w:rsidRPr="00E950D2">
              <w:t>Izmjena</w:t>
            </w:r>
          </w:p>
        </w:tc>
      </w:tr>
      <w:tr w:rsidR="00E950D2" w:rsidRPr="00E950D2" w14:paraId="56616076" w14:textId="77777777" w:rsidTr="004A0027">
        <w:trPr>
          <w:jc w:val="center"/>
        </w:trPr>
        <w:tc>
          <w:tcPr>
            <w:tcW w:w="4876" w:type="dxa"/>
            <w:tcBorders>
              <w:top w:val="nil"/>
              <w:left w:val="nil"/>
              <w:bottom w:val="nil"/>
              <w:right w:val="nil"/>
            </w:tcBorders>
          </w:tcPr>
          <w:p w14:paraId="0B2E88F1" w14:textId="77777777" w:rsidR="0047301E" w:rsidRPr="00E950D2" w:rsidRDefault="0047301E" w:rsidP="004A0027">
            <w:pPr>
              <w:pStyle w:val="Normal6a"/>
            </w:pPr>
          </w:p>
        </w:tc>
        <w:tc>
          <w:tcPr>
            <w:tcW w:w="4876" w:type="dxa"/>
            <w:tcBorders>
              <w:top w:val="nil"/>
              <w:left w:val="nil"/>
              <w:bottom w:val="nil"/>
              <w:right w:val="nil"/>
            </w:tcBorders>
          </w:tcPr>
          <w:p w14:paraId="134843E5" w14:textId="77777777" w:rsidR="0047301E" w:rsidRPr="00E950D2" w:rsidRDefault="0047301E" w:rsidP="004A0027">
            <w:pPr>
              <w:pStyle w:val="Normal6a"/>
            </w:pPr>
            <w:proofErr w:type="spellStart"/>
            <w:r w:rsidRPr="00E950D2">
              <w:rPr>
                <w:b/>
                <w:i/>
              </w:rPr>
              <w:t>G.c</w:t>
            </w:r>
            <w:proofErr w:type="spellEnd"/>
            <w:r w:rsidRPr="00E950D2">
              <w:tab/>
            </w:r>
            <w:r w:rsidRPr="00E950D2">
              <w:rPr>
                <w:b/>
                <w:i/>
              </w:rPr>
              <w:t>budući da kibernetički incident kojim je 2024. pogođena jedna od agencija pokazuje ranjivost tijela Unije koja postupaju s osjetljivim podacima; budući da bi jačanje kibernetičke sigurnosti, planiranja kontinuiteta poslovanja i sustava unutarnje kontrole trebalo smatrati horizontalnim prioritetom u svim agencijama;</w:t>
            </w:r>
          </w:p>
        </w:tc>
      </w:tr>
    </w:tbl>
    <w:p w14:paraId="70BE788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6223E23" w14:textId="77777777" w:rsidR="0047301E" w:rsidRPr="00E950D2" w:rsidRDefault="0047301E" w:rsidP="0047301E">
      <w:r w:rsidRPr="00E950D2">
        <w:rPr>
          <w:rStyle w:val="HideTWBExt"/>
        </w:rPr>
        <w:t>&lt;/Amend&gt;</w:t>
      </w:r>
    </w:p>
    <w:p w14:paraId="0C0A8A2C"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B63769B"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01C9C9C4" w14:textId="77777777" w:rsidR="0047301E" w:rsidRPr="00E950D2" w:rsidRDefault="0047301E" w:rsidP="0047301E">
      <w:pPr>
        <w:pStyle w:val="NormalBold"/>
      </w:pPr>
      <w:r w:rsidRPr="00E950D2">
        <w:rPr>
          <w:rStyle w:val="HideTWBExt"/>
          <w:b w:val="0"/>
        </w:rPr>
        <w:t>&lt;/RepeatBlock-By&gt;</w:t>
      </w:r>
    </w:p>
    <w:p w14:paraId="354E132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F42C7A6" w14:textId="77777777" w:rsidR="0047301E" w:rsidRPr="00E950D2" w:rsidRDefault="0047301E" w:rsidP="0047301E">
      <w:pPr>
        <w:pStyle w:val="NormalBold"/>
      </w:pPr>
      <w:r w:rsidRPr="00E950D2">
        <w:rPr>
          <w:rStyle w:val="HideTWBExt"/>
          <w:b w:val="0"/>
        </w:rPr>
        <w:t>&lt;Article&gt;</w:t>
      </w:r>
      <w:r w:rsidRPr="00E950D2">
        <w:t>Stavak 1.a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D2D4E21" w14:textId="77777777" w:rsidTr="004A0027">
        <w:trPr>
          <w:trHeight w:hRule="exact" w:val="240"/>
          <w:jc w:val="center"/>
        </w:trPr>
        <w:tc>
          <w:tcPr>
            <w:tcW w:w="9752" w:type="dxa"/>
            <w:gridSpan w:val="2"/>
            <w:tcBorders>
              <w:top w:val="nil"/>
              <w:left w:val="nil"/>
              <w:bottom w:val="nil"/>
              <w:right w:val="nil"/>
            </w:tcBorders>
          </w:tcPr>
          <w:p w14:paraId="0FF1E00F" w14:textId="77777777" w:rsidR="0047301E" w:rsidRPr="00E950D2" w:rsidRDefault="0047301E" w:rsidP="004A0027"/>
        </w:tc>
      </w:tr>
      <w:tr w:rsidR="00E950D2" w:rsidRPr="00E950D2" w14:paraId="631BF540" w14:textId="77777777" w:rsidTr="004A0027">
        <w:trPr>
          <w:trHeight w:val="240"/>
          <w:jc w:val="center"/>
        </w:trPr>
        <w:tc>
          <w:tcPr>
            <w:tcW w:w="4876" w:type="dxa"/>
            <w:tcBorders>
              <w:top w:val="nil"/>
              <w:left w:val="nil"/>
              <w:bottom w:val="nil"/>
              <w:right w:val="nil"/>
            </w:tcBorders>
          </w:tcPr>
          <w:p w14:paraId="5E1B280B"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2DC28F4" w14:textId="77777777" w:rsidR="0047301E" w:rsidRPr="00E950D2" w:rsidRDefault="0047301E" w:rsidP="004A0027">
            <w:pPr>
              <w:pStyle w:val="AmColumnHeading"/>
            </w:pPr>
            <w:r w:rsidRPr="00E950D2">
              <w:t>Izmjena</w:t>
            </w:r>
          </w:p>
        </w:tc>
      </w:tr>
      <w:tr w:rsidR="00E950D2" w:rsidRPr="00E950D2" w14:paraId="3491A782" w14:textId="77777777" w:rsidTr="004A0027">
        <w:trPr>
          <w:jc w:val="center"/>
        </w:trPr>
        <w:tc>
          <w:tcPr>
            <w:tcW w:w="4876" w:type="dxa"/>
            <w:tcBorders>
              <w:top w:val="nil"/>
              <w:left w:val="nil"/>
              <w:bottom w:val="nil"/>
              <w:right w:val="nil"/>
            </w:tcBorders>
          </w:tcPr>
          <w:p w14:paraId="429C8592" w14:textId="77777777" w:rsidR="0047301E" w:rsidRPr="00E950D2" w:rsidRDefault="0047301E" w:rsidP="004A0027">
            <w:pPr>
              <w:pStyle w:val="Normal6a"/>
            </w:pPr>
          </w:p>
        </w:tc>
        <w:tc>
          <w:tcPr>
            <w:tcW w:w="4876" w:type="dxa"/>
            <w:tcBorders>
              <w:top w:val="nil"/>
              <w:left w:val="nil"/>
              <w:bottom w:val="nil"/>
              <w:right w:val="nil"/>
            </w:tcBorders>
          </w:tcPr>
          <w:p w14:paraId="09BD0C68" w14:textId="77777777" w:rsidR="0047301E" w:rsidRPr="00E950D2" w:rsidRDefault="0047301E" w:rsidP="004A0027">
            <w:pPr>
              <w:pStyle w:val="Normal6a"/>
            </w:pPr>
            <w:r w:rsidRPr="00E950D2">
              <w:rPr>
                <w:b/>
                <w:i/>
              </w:rPr>
              <w:t>1.a</w:t>
            </w:r>
            <w:r w:rsidRPr="00E950D2">
              <w:tab/>
            </w:r>
            <w:r w:rsidRPr="00E950D2">
              <w:rPr>
                <w:b/>
                <w:i/>
              </w:rPr>
              <w:t xml:space="preserve">izražava duboku zabrinutost u vezi sa sve većim teretom duga i troškovima zaduživanja EU-a; napominje da bi prema godišnjem izvješću Europskog revizorskog suda nepodmireni zajmovi EU-a mogli premašiti vrijednost od 900 milijardi EUR do 2027., što je gotovo deset puta više nego 2020. prije uvođenja paketa za oporavak NGEU; upozorava da sve veći </w:t>
            </w:r>
            <w:r w:rsidRPr="00E950D2">
              <w:rPr>
                <w:b/>
                <w:i/>
              </w:rPr>
              <w:lastRenderedPageBreak/>
              <w:t>troškovi zaduživanja predstavljaju rizik za buduće proračune i smanjuju fiskalni prostor za nove prioritete; stoga ustraje u tome da taj dosad nezabilježen fiskalni pritisak zahtijeva strogu potragu za uštedama u svim agencijama EU-a; poziva Komisiju i Mrežu agencija EU-a da predstave plan za strukturna smanjenja troškova kako bi se pokazala institucionalna odgovornost u vrijeme visokog javnog duga;</w:t>
            </w:r>
          </w:p>
        </w:tc>
      </w:tr>
    </w:tbl>
    <w:p w14:paraId="52D3E2C5"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5AF706A" w14:textId="77777777" w:rsidR="0047301E" w:rsidRPr="00E950D2" w:rsidRDefault="0047301E" w:rsidP="0047301E">
      <w:r w:rsidRPr="00E950D2">
        <w:rPr>
          <w:rStyle w:val="HideTWBExt"/>
        </w:rPr>
        <w:t>&lt;/Amend&gt;</w:t>
      </w:r>
    </w:p>
    <w:p w14:paraId="7E1426B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61E7DAB"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3AC7E9B4" w14:textId="77777777" w:rsidR="0047301E" w:rsidRPr="00E950D2" w:rsidRDefault="0047301E" w:rsidP="0047301E">
      <w:pPr>
        <w:pStyle w:val="NormalBold"/>
      </w:pPr>
      <w:r w:rsidRPr="00E950D2">
        <w:rPr>
          <w:rStyle w:val="HideTWBExt"/>
          <w:b w:val="0"/>
        </w:rPr>
        <w:t>&lt;/RepeatBlock-By&gt;</w:t>
      </w:r>
    </w:p>
    <w:p w14:paraId="225D7D6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7A0982E" w14:textId="77777777" w:rsidR="0047301E" w:rsidRPr="00E950D2" w:rsidRDefault="0047301E" w:rsidP="0047301E">
      <w:pPr>
        <w:pStyle w:val="NormalBold"/>
      </w:pPr>
      <w:r w:rsidRPr="00E950D2">
        <w:rPr>
          <w:rStyle w:val="HideTWBExt"/>
          <w:b w:val="0"/>
        </w:rPr>
        <w:t>&lt;Article&gt;</w:t>
      </w:r>
      <w:r w:rsidRPr="00E950D2">
        <w:t>Stavak 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8214AE5" w14:textId="77777777" w:rsidTr="004A0027">
        <w:trPr>
          <w:trHeight w:hRule="exact" w:val="240"/>
          <w:jc w:val="center"/>
        </w:trPr>
        <w:tc>
          <w:tcPr>
            <w:tcW w:w="9752" w:type="dxa"/>
            <w:gridSpan w:val="2"/>
            <w:tcBorders>
              <w:top w:val="nil"/>
              <w:left w:val="nil"/>
              <w:bottom w:val="nil"/>
              <w:right w:val="nil"/>
            </w:tcBorders>
          </w:tcPr>
          <w:p w14:paraId="66FB0CA7" w14:textId="77777777" w:rsidR="0047301E" w:rsidRPr="00E950D2" w:rsidRDefault="0047301E" w:rsidP="004A0027"/>
        </w:tc>
      </w:tr>
      <w:tr w:rsidR="00E950D2" w:rsidRPr="00E950D2" w14:paraId="267B2112" w14:textId="77777777" w:rsidTr="004A0027">
        <w:trPr>
          <w:trHeight w:val="240"/>
          <w:jc w:val="center"/>
        </w:trPr>
        <w:tc>
          <w:tcPr>
            <w:tcW w:w="4876" w:type="dxa"/>
            <w:tcBorders>
              <w:top w:val="nil"/>
              <w:left w:val="nil"/>
              <w:bottom w:val="nil"/>
              <w:right w:val="nil"/>
            </w:tcBorders>
          </w:tcPr>
          <w:p w14:paraId="40430011"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56673F3" w14:textId="77777777" w:rsidR="0047301E" w:rsidRPr="00E950D2" w:rsidRDefault="0047301E" w:rsidP="004A0027">
            <w:pPr>
              <w:pStyle w:val="AmColumnHeading"/>
            </w:pPr>
            <w:r w:rsidRPr="00E950D2">
              <w:t>Izmjena</w:t>
            </w:r>
          </w:p>
        </w:tc>
      </w:tr>
      <w:tr w:rsidR="00E950D2" w:rsidRPr="00E950D2" w14:paraId="0F55AE9A" w14:textId="77777777" w:rsidTr="004A0027">
        <w:trPr>
          <w:jc w:val="center"/>
        </w:trPr>
        <w:tc>
          <w:tcPr>
            <w:tcW w:w="4876" w:type="dxa"/>
            <w:tcBorders>
              <w:top w:val="nil"/>
              <w:left w:val="nil"/>
              <w:bottom w:val="nil"/>
              <w:right w:val="nil"/>
            </w:tcBorders>
          </w:tcPr>
          <w:p w14:paraId="5CB089AD" w14:textId="77777777" w:rsidR="0047301E" w:rsidRPr="00E950D2" w:rsidRDefault="0047301E" w:rsidP="004A0027">
            <w:pPr>
              <w:pStyle w:val="Normal6a"/>
            </w:pPr>
            <w:r w:rsidRPr="00E950D2">
              <w:t>2.</w:t>
            </w:r>
            <w:r w:rsidRPr="00E950D2">
              <w:tab/>
              <w:t xml:space="preserve">ističe da je, iako je cilj osnivanja ili širenja agencija EU-a jačanje kapaciteta Unije, </w:t>
            </w:r>
            <w:r w:rsidRPr="00E950D2">
              <w:rPr>
                <w:b/>
                <w:i/>
              </w:rPr>
              <w:t>ključno</w:t>
            </w:r>
            <w:r w:rsidRPr="00E950D2">
              <w:t xml:space="preserve"> osigurati da se taj postupak vodi temeljitim evaluacijama</w:t>
            </w:r>
            <w:r w:rsidRPr="00E950D2">
              <w:rPr>
                <w:b/>
                <w:i/>
              </w:rPr>
              <w:t>,</w:t>
            </w:r>
            <w:r w:rsidRPr="00E950D2">
              <w:t xml:space="preserve"> procjenama učinka</w:t>
            </w:r>
            <w:r w:rsidRPr="00E950D2">
              <w:rPr>
                <w:b/>
                <w:i/>
              </w:rPr>
              <w:t xml:space="preserve"> i jasnim dokazom dodane vrijednosti; kako bi se mogle izvući pouke i, prema potrebi, razmotriti ukidanje njihova mandata; ističe da se tim pristupom ne bi samo osiguralo bolje uređenje već bi se i </w:t>
            </w:r>
            <w:r w:rsidRPr="00E950D2">
              <w:t>poboljšala učinkovitost, odgovornost, transparentnost i usklađenost institucijskog okružja Unije;</w:t>
            </w:r>
          </w:p>
        </w:tc>
        <w:tc>
          <w:tcPr>
            <w:tcW w:w="4876" w:type="dxa"/>
            <w:tcBorders>
              <w:top w:val="nil"/>
              <w:left w:val="nil"/>
              <w:bottom w:val="nil"/>
              <w:right w:val="nil"/>
            </w:tcBorders>
          </w:tcPr>
          <w:p w14:paraId="7B9E9F64" w14:textId="77777777" w:rsidR="0047301E" w:rsidRPr="00E950D2" w:rsidRDefault="0047301E" w:rsidP="004A0027">
            <w:pPr>
              <w:pStyle w:val="Normal6a"/>
            </w:pPr>
            <w:r w:rsidRPr="00E950D2">
              <w:t>2.</w:t>
            </w:r>
            <w:r w:rsidRPr="00E950D2">
              <w:tab/>
              <w:t xml:space="preserve">ističe da je, iako je cilj osnivanja ili širenja agencija EU-a jačanje kapaciteta Unije, </w:t>
            </w:r>
            <w:r w:rsidRPr="00E950D2">
              <w:rPr>
                <w:b/>
                <w:i/>
              </w:rPr>
              <w:t>važno</w:t>
            </w:r>
            <w:r w:rsidRPr="00E950D2">
              <w:t xml:space="preserve"> osigurati da se taj postupak vodi temeljitim evaluacijama</w:t>
            </w:r>
            <w:r w:rsidRPr="00E950D2">
              <w:rPr>
                <w:b/>
                <w:i/>
              </w:rPr>
              <w:t xml:space="preserve"> i</w:t>
            </w:r>
            <w:r w:rsidRPr="00E950D2">
              <w:t xml:space="preserve"> procjenama učinka</w:t>
            </w:r>
            <w:r w:rsidRPr="00E950D2">
              <w:rPr>
                <w:b/>
                <w:i/>
              </w:rPr>
              <w:t xml:space="preserve"> kako bi se </w:t>
            </w:r>
            <w:r w:rsidRPr="00E950D2">
              <w:t>poboljšala učinkovitost, odgovornost, transparentnost i usklađenost institucijskog okružja Unije;</w:t>
            </w:r>
          </w:p>
        </w:tc>
      </w:tr>
    </w:tbl>
    <w:p w14:paraId="6517F361"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2E0BB3C" w14:textId="77777777" w:rsidR="0047301E" w:rsidRPr="00E950D2" w:rsidRDefault="0047301E" w:rsidP="0047301E">
      <w:r w:rsidRPr="00E950D2">
        <w:rPr>
          <w:rStyle w:val="HideTWBExt"/>
        </w:rPr>
        <w:t>&lt;/Amend&gt;</w:t>
      </w:r>
    </w:p>
    <w:p w14:paraId="0AD107B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021A8DD"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7657CE4B" w14:textId="77777777" w:rsidR="0047301E" w:rsidRPr="00E950D2" w:rsidRDefault="0047301E" w:rsidP="0047301E">
      <w:pPr>
        <w:pStyle w:val="NormalBold"/>
      </w:pPr>
      <w:r w:rsidRPr="00E950D2">
        <w:rPr>
          <w:rStyle w:val="HideTWBExt"/>
          <w:b w:val="0"/>
        </w:rPr>
        <w:t>&lt;/RepeatBlock-By&gt;</w:t>
      </w:r>
    </w:p>
    <w:p w14:paraId="2192134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BFB34C8" w14:textId="77777777" w:rsidR="0047301E" w:rsidRPr="00E950D2" w:rsidRDefault="0047301E" w:rsidP="0047301E">
      <w:pPr>
        <w:pStyle w:val="NormalBold"/>
      </w:pPr>
      <w:r w:rsidRPr="00E950D2">
        <w:rPr>
          <w:rStyle w:val="HideTWBExt"/>
          <w:b w:val="0"/>
        </w:rPr>
        <w:t>&lt;Article&gt;</w:t>
      </w:r>
      <w:r w:rsidRPr="00E950D2">
        <w:t>Stavak 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0B03E54" w14:textId="77777777" w:rsidTr="004A0027">
        <w:trPr>
          <w:trHeight w:hRule="exact" w:val="240"/>
          <w:jc w:val="center"/>
        </w:trPr>
        <w:tc>
          <w:tcPr>
            <w:tcW w:w="9752" w:type="dxa"/>
            <w:gridSpan w:val="2"/>
            <w:tcBorders>
              <w:top w:val="nil"/>
              <w:left w:val="nil"/>
              <w:bottom w:val="nil"/>
              <w:right w:val="nil"/>
            </w:tcBorders>
          </w:tcPr>
          <w:p w14:paraId="6F24C541" w14:textId="77777777" w:rsidR="0047301E" w:rsidRPr="00E950D2" w:rsidRDefault="0047301E" w:rsidP="004A0027"/>
        </w:tc>
      </w:tr>
      <w:tr w:rsidR="00E950D2" w:rsidRPr="00E950D2" w14:paraId="22296AD6" w14:textId="77777777" w:rsidTr="004A0027">
        <w:trPr>
          <w:trHeight w:val="240"/>
          <w:jc w:val="center"/>
        </w:trPr>
        <w:tc>
          <w:tcPr>
            <w:tcW w:w="4876" w:type="dxa"/>
            <w:tcBorders>
              <w:top w:val="nil"/>
              <w:left w:val="nil"/>
              <w:bottom w:val="nil"/>
              <w:right w:val="nil"/>
            </w:tcBorders>
          </w:tcPr>
          <w:p w14:paraId="34541620" w14:textId="77777777" w:rsidR="0047301E" w:rsidRPr="00E950D2" w:rsidRDefault="0047301E" w:rsidP="004A0027">
            <w:pPr>
              <w:pStyle w:val="AmColumnHeading"/>
            </w:pPr>
            <w:r w:rsidRPr="00E950D2">
              <w:lastRenderedPageBreak/>
              <w:t>Prijedlog rezolucije</w:t>
            </w:r>
          </w:p>
        </w:tc>
        <w:tc>
          <w:tcPr>
            <w:tcW w:w="4876" w:type="dxa"/>
            <w:tcBorders>
              <w:top w:val="nil"/>
              <w:left w:val="nil"/>
              <w:bottom w:val="nil"/>
              <w:right w:val="nil"/>
            </w:tcBorders>
          </w:tcPr>
          <w:p w14:paraId="18E19BF9" w14:textId="77777777" w:rsidR="0047301E" w:rsidRPr="00E950D2" w:rsidRDefault="0047301E" w:rsidP="004A0027">
            <w:pPr>
              <w:pStyle w:val="AmColumnHeading"/>
            </w:pPr>
            <w:r w:rsidRPr="00E950D2">
              <w:t>Izmjena</w:t>
            </w:r>
          </w:p>
        </w:tc>
      </w:tr>
      <w:tr w:rsidR="00E950D2" w:rsidRPr="00E950D2" w14:paraId="74DB82F3" w14:textId="77777777" w:rsidTr="004A0027">
        <w:trPr>
          <w:jc w:val="center"/>
        </w:trPr>
        <w:tc>
          <w:tcPr>
            <w:tcW w:w="4876" w:type="dxa"/>
            <w:tcBorders>
              <w:top w:val="nil"/>
              <w:left w:val="nil"/>
              <w:bottom w:val="nil"/>
              <w:right w:val="nil"/>
            </w:tcBorders>
          </w:tcPr>
          <w:p w14:paraId="29F4633E" w14:textId="77777777" w:rsidR="0047301E" w:rsidRPr="00E950D2" w:rsidRDefault="0047301E" w:rsidP="004A0027">
            <w:pPr>
              <w:pStyle w:val="Normal6a"/>
            </w:pPr>
            <w:r w:rsidRPr="00E950D2">
              <w:t>2.</w:t>
            </w:r>
            <w:r w:rsidRPr="00E950D2">
              <w:tab/>
              <w:t xml:space="preserve">ističe da je, iako je cilj osnivanja ili širenja agencija EU-a jačanje kapaciteta Unije, ključno osigurati da se taj postupak vodi temeljitim evaluacijama, procjenama učinka i jasnim dokazom dodane vrijednosti; kako bi se mogle izvući pouke i, prema potrebi, </w:t>
            </w:r>
            <w:r w:rsidRPr="00E950D2">
              <w:rPr>
                <w:b/>
                <w:i/>
              </w:rPr>
              <w:t>razmotriti ukidanje njihova mandata</w:t>
            </w:r>
            <w:r w:rsidRPr="00E950D2">
              <w:t>; ističe da se tim pristupom ne bi samo osiguralo bolje uređenje već bi se i poboljšala učinkovitost, odgovornost, transparentnost i usklađenost institucijskog okružja Unije;</w:t>
            </w:r>
          </w:p>
        </w:tc>
        <w:tc>
          <w:tcPr>
            <w:tcW w:w="4876" w:type="dxa"/>
            <w:tcBorders>
              <w:top w:val="nil"/>
              <w:left w:val="nil"/>
              <w:bottom w:val="nil"/>
              <w:right w:val="nil"/>
            </w:tcBorders>
          </w:tcPr>
          <w:p w14:paraId="1F9010A6" w14:textId="77777777" w:rsidR="0047301E" w:rsidRPr="00E950D2" w:rsidRDefault="0047301E" w:rsidP="004A0027">
            <w:pPr>
              <w:pStyle w:val="Normal6a"/>
            </w:pPr>
            <w:r w:rsidRPr="00E950D2">
              <w:t>2.</w:t>
            </w:r>
            <w:r w:rsidRPr="00E950D2">
              <w:tab/>
              <w:t xml:space="preserve">ističe da je, iako je cilj osnivanja ili širenja agencija EU-a jačanje kapaciteta Unije, ključno osigurati da se taj postupak vodi temeljitim evaluacijama, procjenama učinka i jasnim dokazom dodane vrijednosti; kako bi se mogle izvući pouke i, prema potrebi, </w:t>
            </w:r>
            <w:r w:rsidRPr="00E950D2">
              <w:rPr>
                <w:b/>
                <w:i/>
              </w:rPr>
              <w:t>ukinuti njihov mandat, posebno u slučajevima udvostručavanja ili preklapanja nadležnosti</w:t>
            </w:r>
            <w:r w:rsidRPr="00E950D2">
              <w:t>; ističe da se tim pristupom ne bi samo osiguralo bolje uređenje već bi se i poboljšala učinkovitost, odgovornost, transparentnost i usklađenost institucijskog okružja Unije;</w:t>
            </w:r>
          </w:p>
        </w:tc>
      </w:tr>
    </w:tbl>
    <w:p w14:paraId="243B8B88"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1B649F93" w14:textId="77777777" w:rsidR="0047301E" w:rsidRPr="00E950D2" w:rsidRDefault="0047301E" w:rsidP="0047301E">
      <w:r w:rsidRPr="00E950D2">
        <w:rPr>
          <w:rStyle w:val="HideTWBExt"/>
        </w:rPr>
        <w:t>&lt;/Amend&gt;</w:t>
      </w:r>
    </w:p>
    <w:p w14:paraId="10F14F5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47EA70A"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59DADA19"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3BEDE0C3" w14:textId="77777777" w:rsidR="0047301E" w:rsidRPr="00E950D2" w:rsidRDefault="0047301E" w:rsidP="0047301E">
      <w:pPr>
        <w:pStyle w:val="NormalBold"/>
      </w:pPr>
      <w:r w:rsidRPr="00E950D2">
        <w:rPr>
          <w:rStyle w:val="HideTWBExt"/>
          <w:b w:val="0"/>
        </w:rPr>
        <w:t>&lt;/RepeatBlock-By&gt;</w:t>
      </w:r>
    </w:p>
    <w:p w14:paraId="2FD47BB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59C1F3D" w14:textId="77777777" w:rsidR="0047301E" w:rsidRPr="00E950D2" w:rsidRDefault="0047301E" w:rsidP="0047301E">
      <w:pPr>
        <w:pStyle w:val="NormalBold"/>
      </w:pPr>
      <w:r w:rsidRPr="00E950D2">
        <w:rPr>
          <w:rStyle w:val="HideTWBExt"/>
          <w:b w:val="0"/>
        </w:rPr>
        <w:t>&lt;Article&gt;</w:t>
      </w:r>
      <w:r w:rsidRPr="00E950D2">
        <w:t>Stavak 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B675188" w14:textId="77777777" w:rsidTr="004A0027">
        <w:trPr>
          <w:trHeight w:hRule="exact" w:val="240"/>
          <w:jc w:val="center"/>
        </w:trPr>
        <w:tc>
          <w:tcPr>
            <w:tcW w:w="9752" w:type="dxa"/>
            <w:gridSpan w:val="2"/>
            <w:tcBorders>
              <w:top w:val="nil"/>
              <w:left w:val="nil"/>
              <w:bottom w:val="nil"/>
              <w:right w:val="nil"/>
            </w:tcBorders>
          </w:tcPr>
          <w:p w14:paraId="51671A43" w14:textId="77777777" w:rsidR="0047301E" w:rsidRPr="00E950D2" w:rsidRDefault="0047301E" w:rsidP="004A0027"/>
        </w:tc>
      </w:tr>
      <w:tr w:rsidR="00E950D2" w:rsidRPr="00E950D2" w14:paraId="5DF46DED" w14:textId="77777777" w:rsidTr="004A0027">
        <w:trPr>
          <w:trHeight w:val="240"/>
          <w:jc w:val="center"/>
        </w:trPr>
        <w:tc>
          <w:tcPr>
            <w:tcW w:w="4876" w:type="dxa"/>
            <w:tcBorders>
              <w:top w:val="nil"/>
              <w:left w:val="nil"/>
              <w:bottom w:val="nil"/>
              <w:right w:val="nil"/>
            </w:tcBorders>
          </w:tcPr>
          <w:p w14:paraId="45AFBC6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1DB87C6" w14:textId="77777777" w:rsidR="0047301E" w:rsidRPr="00E950D2" w:rsidRDefault="0047301E" w:rsidP="004A0027">
            <w:pPr>
              <w:pStyle w:val="AmColumnHeading"/>
            </w:pPr>
            <w:r w:rsidRPr="00E950D2">
              <w:t>Izmjena</w:t>
            </w:r>
          </w:p>
        </w:tc>
      </w:tr>
      <w:tr w:rsidR="00E950D2" w:rsidRPr="00E950D2" w14:paraId="5141C175" w14:textId="77777777" w:rsidTr="004A0027">
        <w:trPr>
          <w:jc w:val="center"/>
        </w:trPr>
        <w:tc>
          <w:tcPr>
            <w:tcW w:w="4876" w:type="dxa"/>
            <w:tcBorders>
              <w:top w:val="nil"/>
              <w:left w:val="nil"/>
              <w:bottom w:val="nil"/>
              <w:right w:val="nil"/>
            </w:tcBorders>
          </w:tcPr>
          <w:p w14:paraId="052A0362" w14:textId="77777777" w:rsidR="0047301E" w:rsidRPr="00E950D2" w:rsidRDefault="0047301E" w:rsidP="004A0027">
            <w:pPr>
              <w:pStyle w:val="Normal6a"/>
            </w:pPr>
            <w:r w:rsidRPr="00E950D2">
              <w:t>2.</w:t>
            </w:r>
            <w:r w:rsidRPr="00E950D2">
              <w:tab/>
              <w:t>ističe da je, iako je cilj osnivanja ili širenja agencija EU-a jačanje kapaciteta Unije, ključno osigurati da se taj postupak vodi temeljitim evaluacijama, procjenama učinka i jasnim dokazom dodane vrijednosti; kako bi se mogle izvući pouke i, prema potrebi, razmotriti ukidanje njihova mandata; ističe da se tim pristupom ne bi samo osiguralo bolje uređenje već bi se i poboljšala učinkovitost, odgovornost, transparentnost i usklađenost institucijskog okružja Unije;</w:t>
            </w:r>
          </w:p>
        </w:tc>
        <w:tc>
          <w:tcPr>
            <w:tcW w:w="4876" w:type="dxa"/>
            <w:tcBorders>
              <w:top w:val="nil"/>
              <w:left w:val="nil"/>
              <w:bottom w:val="nil"/>
              <w:right w:val="nil"/>
            </w:tcBorders>
          </w:tcPr>
          <w:p w14:paraId="37D06865" w14:textId="77777777" w:rsidR="0047301E" w:rsidRPr="00E950D2" w:rsidRDefault="0047301E" w:rsidP="004A0027">
            <w:pPr>
              <w:pStyle w:val="Normal6a"/>
            </w:pPr>
            <w:r w:rsidRPr="00E950D2">
              <w:t>2.</w:t>
            </w:r>
            <w:r w:rsidRPr="00E950D2">
              <w:tab/>
              <w:t xml:space="preserve">ističe da je, iako je cilj osnivanja ili širenja agencija EU-a jačanje kapaciteta Unije, ključno osigurati da se taj postupak vodi temeljitim evaluacijama, procjenama učinka i jasnim dokazom dodane vrijednosti; kako bi se mogle izvući pouke i, prema potrebi, razmotriti ukidanje njihova mandata; ističe da se tim pristupom ne bi samo osiguralo bolje uređenje već bi se i poboljšala učinkovitost, odgovornost, transparentnost i usklađenost institucijskog okružja Unije; </w:t>
            </w:r>
            <w:r w:rsidRPr="00E950D2">
              <w:rPr>
                <w:b/>
                <w:i/>
              </w:rPr>
              <w:t xml:space="preserve">naglašava da se svako razmatranje spajanja, konsolidacije ili ukidanja mandata agencija mora temeljiti na sveobuhvatnoj političkoj procjeni koja uključuje demokratsku odgovornost, neovisnost, učinak na temeljna prava i dodanu vrijednost, a ne samo na proračunskim pitanjima ili pitanjima </w:t>
            </w:r>
            <w:r w:rsidRPr="00E950D2">
              <w:rPr>
                <w:b/>
                <w:i/>
              </w:rPr>
              <w:lastRenderedPageBreak/>
              <w:t>učinkovitosti;</w:t>
            </w:r>
          </w:p>
        </w:tc>
      </w:tr>
    </w:tbl>
    <w:p w14:paraId="62A78C61"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0C14E23" w14:textId="77777777" w:rsidR="0047301E" w:rsidRPr="00E950D2" w:rsidRDefault="0047301E" w:rsidP="0047301E">
      <w:r w:rsidRPr="00E950D2">
        <w:rPr>
          <w:rStyle w:val="HideTWBExt"/>
        </w:rPr>
        <w:t>&lt;/Amend&gt;</w:t>
      </w:r>
    </w:p>
    <w:p w14:paraId="59E9A15B"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2E00FC6"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w:t>
      </w:r>
      <w:proofErr w:type="spellStart"/>
      <w:r w:rsidRPr="00E950D2">
        <w:t>Şerban</w:t>
      </w:r>
      <w:proofErr w:type="spellEnd"/>
      <w:r w:rsidRPr="00E950D2">
        <w:t xml:space="preserve"> </w:t>
      </w:r>
      <w:proofErr w:type="spellStart"/>
      <w:r w:rsidRPr="00E950D2">
        <w:t>Dimitrie</w:t>
      </w:r>
      <w:proofErr w:type="spellEnd"/>
      <w:r w:rsidRPr="00E950D2">
        <w:t xml:space="preserve"> </w:t>
      </w:r>
      <w:proofErr w:type="spellStart"/>
      <w:r w:rsidRPr="00E950D2">
        <w:t>Sturdza</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18CA1877" w14:textId="77777777" w:rsidR="0047301E" w:rsidRPr="00E950D2" w:rsidRDefault="0047301E" w:rsidP="0047301E">
      <w:pPr>
        <w:pStyle w:val="NormalBold"/>
      </w:pPr>
      <w:r w:rsidRPr="00E950D2">
        <w:rPr>
          <w:rStyle w:val="HideTWBExt"/>
          <w:b w:val="0"/>
        </w:rPr>
        <w:t>&lt;/RepeatBlock-By&gt;</w:t>
      </w:r>
    </w:p>
    <w:p w14:paraId="1C1958B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36C080B" w14:textId="77777777" w:rsidR="0047301E" w:rsidRPr="00E950D2" w:rsidRDefault="0047301E" w:rsidP="0047301E">
      <w:pPr>
        <w:pStyle w:val="NormalBold"/>
      </w:pPr>
      <w:r w:rsidRPr="00E950D2">
        <w:rPr>
          <w:rStyle w:val="HideTWBExt"/>
          <w:b w:val="0"/>
        </w:rPr>
        <w:t>&lt;Article&gt;</w:t>
      </w:r>
      <w:r w:rsidRPr="00E950D2">
        <w:t>Stavak 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DCC2806" w14:textId="77777777" w:rsidTr="004A0027">
        <w:trPr>
          <w:trHeight w:hRule="exact" w:val="240"/>
          <w:jc w:val="center"/>
        </w:trPr>
        <w:tc>
          <w:tcPr>
            <w:tcW w:w="9752" w:type="dxa"/>
            <w:gridSpan w:val="2"/>
            <w:tcBorders>
              <w:top w:val="nil"/>
              <w:left w:val="nil"/>
              <w:bottom w:val="nil"/>
              <w:right w:val="nil"/>
            </w:tcBorders>
          </w:tcPr>
          <w:p w14:paraId="327D5900" w14:textId="77777777" w:rsidR="0047301E" w:rsidRPr="00E950D2" w:rsidRDefault="0047301E" w:rsidP="004A0027"/>
        </w:tc>
      </w:tr>
      <w:tr w:rsidR="00E950D2" w:rsidRPr="00E950D2" w14:paraId="22D69B80" w14:textId="77777777" w:rsidTr="004A0027">
        <w:trPr>
          <w:trHeight w:val="240"/>
          <w:jc w:val="center"/>
        </w:trPr>
        <w:tc>
          <w:tcPr>
            <w:tcW w:w="4876" w:type="dxa"/>
            <w:tcBorders>
              <w:top w:val="nil"/>
              <w:left w:val="nil"/>
              <w:bottom w:val="nil"/>
              <w:right w:val="nil"/>
            </w:tcBorders>
          </w:tcPr>
          <w:p w14:paraId="6C282B8B"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C1B6AA1" w14:textId="77777777" w:rsidR="0047301E" w:rsidRPr="00E950D2" w:rsidRDefault="0047301E" w:rsidP="004A0027">
            <w:pPr>
              <w:pStyle w:val="AmColumnHeading"/>
            </w:pPr>
            <w:r w:rsidRPr="00E950D2">
              <w:t>Izmjena</w:t>
            </w:r>
          </w:p>
        </w:tc>
      </w:tr>
      <w:tr w:rsidR="00E950D2" w:rsidRPr="00E950D2" w14:paraId="5ABD9D97" w14:textId="77777777" w:rsidTr="004A0027">
        <w:trPr>
          <w:jc w:val="center"/>
        </w:trPr>
        <w:tc>
          <w:tcPr>
            <w:tcW w:w="4876" w:type="dxa"/>
            <w:tcBorders>
              <w:top w:val="nil"/>
              <w:left w:val="nil"/>
              <w:bottom w:val="nil"/>
              <w:right w:val="nil"/>
            </w:tcBorders>
          </w:tcPr>
          <w:p w14:paraId="1E183E64" w14:textId="77777777" w:rsidR="0047301E" w:rsidRPr="00E950D2" w:rsidRDefault="0047301E" w:rsidP="004A0027">
            <w:pPr>
              <w:pStyle w:val="Normal6a"/>
            </w:pPr>
            <w:r w:rsidRPr="00E950D2">
              <w:t>2.</w:t>
            </w:r>
            <w:r w:rsidRPr="00E950D2">
              <w:tab/>
              <w:t>ističe da je, iako je cilj osnivanja ili širenja agencija EU-a jačanje kapaciteta Unije, ključno osigurati da se taj postupak vodi temeljitim evaluacijama, procjenama učinka i jasnim dokazom dodane vrijednosti; kako bi se mogle izvući pouke i, prema potrebi, razmotriti ukidanje njihova mandata; ističe da se tim pristupom ne bi samo osiguralo bolje uređenje već bi se i poboljšala učinkovitost, odgovornost, transparentnost i usklađenost institucijskog okružja Unije;</w:t>
            </w:r>
          </w:p>
        </w:tc>
        <w:tc>
          <w:tcPr>
            <w:tcW w:w="4876" w:type="dxa"/>
            <w:tcBorders>
              <w:top w:val="nil"/>
              <w:left w:val="nil"/>
              <w:bottom w:val="nil"/>
              <w:right w:val="nil"/>
            </w:tcBorders>
          </w:tcPr>
          <w:p w14:paraId="231E4158" w14:textId="77777777" w:rsidR="0047301E" w:rsidRPr="00E950D2" w:rsidRDefault="0047301E" w:rsidP="004A0027">
            <w:pPr>
              <w:pStyle w:val="Normal6a"/>
            </w:pPr>
            <w:r w:rsidRPr="00E950D2">
              <w:t>2.</w:t>
            </w:r>
            <w:r w:rsidRPr="00E950D2">
              <w:tab/>
              <w:t>ističe da je, iako je cilj osnivanja ili širenja agencija EU-a jačanje kapaciteta Unije, ključno osigurati da se taj postupak vodi temeljitim evaluacijama</w:t>
            </w:r>
            <w:r w:rsidRPr="00E950D2">
              <w:rPr>
                <w:b/>
                <w:i/>
              </w:rPr>
              <w:t>, strogim analizama troškova i koristi</w:t>
            </w:r>
            <w:r w:rsidRPr="00E950D2">
              <w:t xml:space="preserve">, procjenama učinka i jasnim dokazom dodane vrijednosti; kako bi se mogle izvući pouke i, prema potrebi, razmotriti ukidanje njihova mandata; ističe da se tim pristupom ne bi samo osiguralo bolje uređenje već bi se i poboljšala učinkovitost, odgovornost, transparentnost i usklađenost institucijskog okružja Unije; </w:t>
            </w:r>
            <w:r w:rsidRPr="00E950D2">
              <w:rPr>
                <w:b/>
                <w:i/>
              </w:rPr>
              <w:t>naglašava da se aktivnosti koje financira EU procjenjuju isključivo na temelju očekivanog povrata i mjerljivog učinka, u skladu s načelima ekonomičnosti, učinkovitosti i djelotvornosti;</w:t>
            </w:r>
          </w:p>
        </w:tc>
      </w:tr>
    </w:tbl>
    <w:p w14:paraId="375394C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C7F77DA" w14:textId="77777777" w:rsidR="0047301E" w:rsidRPr="00E950D2" w:rsidRDefault="0047301E" w:rsidP="0047301E">
      <w:r w:rsidRPr="00E950D2">
        <w:rPr>
          <w:rStyle w:val="HideTWBExt"/>
        </w:rPr>
        <w:t>&lt;/Amend&gt;</w:t>
      </w:r>
    </w:p>
    <w:p w14:paraId="25577F2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8B6F93B"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0E840708"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7A0E7307" w14:textId="77777777" w:rsidR="0047301E" w:rsidRPr="00E950D2" w:rsidRDefault="0047301E" w:rsidP="0047301E">
      <w:pPr>
        <w:pStyle w:val="NormalBold"/>
      </w:pPr>
      <w:r w:rsidRPr="00E950D2">
        <w:rPr>
          <w:rStyle w:val="HideTWBExt"/>
          <w:b w:val="0"/>
        </w:rPr>
        <w:t>&lt;/RepeatBlock-By&gt;</w:t>
      </w:r>
    </w:p>
    <w:p w14:paraId="175FCB6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10C066A" w14:textId="77777777" w:rsidR="0047301E" w:rsidRPr="00E950D2" w:rsidRDefault="0047301E" w:rsidP="0047301E">
      <w:pPr>
        <w:pStyle w:val="NormalBold"/>
      </w:pPr>
      <w:r w:rsidRPr="00E950D2">
        <w:rPr>
          <w:rStyle w:val="HideTWBExt"/>
          <w:b w:val="0"/>
        </w:rPr>
        <w:t>&lt;Article&gt;</w:t>
      </w:r>
      <w:r w:rsidRPr="00E950D2">
        <w:t>Stavak 2.a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4CFCFD3" w14:textId="77777777" w:rsidTr="004A0027">
        <w:trPr>
          <w:trHeight w:hRule="exact" w:val="240"/>
          <w:jc w:val="center"/>
        </w:trPr>
        <w:tc>
          <w:tcPr>
            <w:tcW w:w="9752" w:type="dxa"/>
            <w:gridSpan w:val="2"/>
            <w:tcBorders>
              <w:top w:val="nil"/>
              <w:left w:val="nil"/>
              <w:bottom w:val="nil"/>
              <w:right w:val="nil"/>
            </w:tcBorders>
          </w:tcPr>
          <w:p w14:paraId="555EE6F9" w14:textId="77777777" w:rsidR="0047301E" w:rsidRPr="00E950D2" w:rsidRDefault="0047301E" w:rsidP="004A0027"/>
        </w:tc>
      </w:tr>
      <w:tr w:rsidR="00E950D2" w:rsidRPr="00E950D2" w14:paraId="287594C1" w14:textId="77777777" w:rsidTr="004A0027">
        <w:trPr>
          <w:trHeight w:val="240"/>
          <w:jc w:val="center"/>
        </w:trPr>
        <w:tc>
          <w:tcPr>
            <w:tcW w:w="4876" w:type="dxa"/>
            <w:tcBorders>
              <w:top w:val="nil"/>
              <w:left w:val="nil"/>
              <w:bottom w:val="nil"/>
              <w:right w:val="nil"/>
            </w:tcBorders>
          </w:tcPr>
          <w:p w14:paraId="2364A4A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70E3E36" w14:textId="77777777" w:rsidR="0047301E" w:rsidRPr="00E950D2" w:rsidRDefault="0047301E" w:rsidP="004A0027">
            <w:pPr>
              <w:pStyle w:val="AmColumnHeading"/>
            </w:pPr>
            <w:r w:rsidRPr="00E950D2">
              <w:t>Izmjena</w:t>
            </w:r>
          </w:p>
        </w:tc>
      </w:tr>
      <w:tr w:rsidR="00E950D2" w:rsidRPr="00E950D2" w14:paraId="60C9782A" w14:textId="77777777" w:rsidTr="004A0027">
        <w:trPr>
          <w:jc w:val="center"/>
        </w:trPr>
        <w:tc>
          <w:tcPr>
            <w:tcW w:w="4876" w:type="dxa"/>
            <w:tcBorders>
              <w:top w:val="nil"/>
              <w:left w:val="nil"/>
              <w:bottom w:val="nil"/>
              <w:right w:val="nil"/>
            </w:tcBorders>
          </w:tcPr>
          <w:p w14:paraId="41D8829C" w14:textId="77777777" w:rsidR="0047301E" w:rsidRPr="00E950D2" w:rsidRDefault="0047301E" w:rsidP="004A0027">
            <w:pPr>
              <w:pStyle w:val="Normal6a"/>
            </w:pPr>
          </w:p>
        </w:tc>
        <w:tc>
          <w:tcPr>
            <w:tcW w:w="4876" w:type="dxa"/>
            <w:tcBorders>
              <w:top w:val="nil"/>
              <w:left w:val="nil"/>
              <w:bottom w:val="nil"/>
              <w:right w:val="nil"/>
            </w:tcBorders>
          </w:tcPr>
          <w:p w14:paraId="2A1773FD" w14:textId="77777777" w:rsidR="0047301E" w:rsidRPr="00E950D2" w:rsidRDefault="0047301E" w:rsidP="004A0027">
            <w:pPr>
              <w:pStyle w:val="Normal6a"/>
            </w:pPr>
            <w:r w:rsidRPr="00E950D2">
              <w:rPr>
                <w:b/>
                <w:i/>
              </w:rPr>
              <w:t>2.a</w:t>
            </w:r>
            <w:r w:rsidRPr="00E950D2">
              <w:tab/>
            </w:r>
            <w:r w:rsidRPr="00E950D2">
              <w:rPr>
                <w:b/>
                <w:i/>
              </w:rPr>
              <w:t xml:space="preserve">naglašava da transparentnost nije samo obveza u pogledu usklađenosti, već i </w:t>
            </w:r>
            <w:r w:rsidRPr="00E950D2">
              <w:rPr>
                <w:b/>
                <w:i/>
              </w:rPr>
              <w:lastRenderedPageBreak/>
              <w:t>preduvjet za povjerenje javnosti u agencije koje imaju znatne regulatorne ili operativne ovlasti; poziva agencije da proaktivno objavljuju ključne dokumente, među ostalim odluke upravnog odbora, ugovore koji nisu povjerljivi i ishode evaluacije, pravodobno i na način prilagođen korisnicima;</w:t>
            </w:r>
          </w:p>
        </w:tc>
      </w:tr>
    </w:tbl>
    <w:p w14:paraId="2C13D97F"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08BA8BE" w14:textId="77777777" w:rsidR="0047301E" w:rsidRPr="00E950D2" w:rsidRDefault="0047301E" w:rsidP="0047301E">
      <w:r w:rsidRPr="00E950D2">
        <w:rPr>
          <w:rStyle w:val="HideTWBExt"/>
        </w:rPr>
        <w:t>&lt;/Amend&gt;</w:t>
      </w:r>
    </w:p>
    <w:p w14:paraId="3D68373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21B0DCC"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42ED3CA0" w14:textId="77777777" w:rsidR="0047301E" w:rsidRPr="00E950D2" w:rsidRDefault="0047301E" w:rsidP="0047301E">
      <w:pPr>
        <w:pStyle w:val="NormalBold"/>
      </w:pPr>
      <w:r w:rsidRPr="00E950D2">
        <w:rPr>
          <w:rStyle w:val="HideTWBExt"/>
          <w:b w:val="0"/>
        </w:rPr>
        <w:t>&lt;/RepeatBlock-By&gt;</w:t>
      </w:r>
    </w:p>
    <w:p w14:paraId="223BA716"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585AC1D" w14:textId="77777777" w:rsidR="0047301E" w:rsidRPr="00E950D2" w:rsidRDefault="0047301E" w:rsidP="0047301E">
      <w:pPr>
        <w:pStyle w:val="NormalBold"/>
      </w:pPr>
      <w:r w:rsidRPr="00E950D2">
        <w:rPr>
          <w:rStyle w:val="HideTWBExt"/>
          <w:b w:val="0"/>
        </w:rPr>
        <w:t>&lt;Article&gt;</w:t>
      </w:r>
      <w:r w:rsidRPr="00E950D2">
        <w:t>Stavak 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C3716B0" w14:textId="77777777" w:rsidTr="004A0027">
        <w:trPr>
          <w:trHeight w:hRule="exact" w:val="240"/>
          <w:jc w:val="center"/>
        </w:trPr>
        <w:tc>
          <w:tcPr>
            <w:tcW w:w="9752" w:type="dxa"/>
            <w:gridSpan w:val="2"/>
            <w:tcBorders>
              <w:top w:val="nil"/>
              <w:left w:val="nil"/>
              <w:bottom w:val="nil"/>
              <w:right w:val="nil"/>
            </w:tcBorders>
          </w:tcPr>
          <w:p w14:paraId="5428CC6B" w14:textId="77777777" w:rsidR="0047301E" w:rsidRPr="00E950D2" w:rsidRDefault="0047301E" w:rsidP="004A0027"/>
        </w:tc>
      </w:tr>
      <w:tr w:rsidR="00E950D2" w:rsidRPr="00E950D2" w14:paraId="11A4A60B" w14:textId="77777777" w:rsidTr="004A0027">
        <w:trPr>
          <w:trHeight w:val="240"/>
          <w:jc w:val="center"/>
        </w:trPr>
        <w:tc>
          <w:tcPr>
            <w:tcW w:w="4876" w:type="dxa"/>
            <w:tcBorders>
              <w:top w:val="nil"/>
              <w:left w:val="nil"/>
              <w:bottom w:val="nil"/>
              <w:right w:val="nil"/>
            </w:tcBorders>
          </w:tcPr>
          <w:p w14:paraId="286E346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6DD44C9" w14:textId="77777777" w:rsidR="0047301E" w:rsidRPr="00E950D2" w:rsidRDefault="0047301E" w:rsidP="004A0027">
            <w:pPr>
              <w:pStyle w:val="AmColumnHeading"/>
            </w:pPr>
            <w:r w:rsidRPr="00E950D2">
              <w:t>Izmjena</w:t>
            </w:r>
          </w:p>
        </w:tc>
      </w:tr>
      <w:tr w:rsidR="00E950D2" w:rsidRPr="00E950D2" w14:paraId="72A3F998" w14:textId="77777777" w:rsidTr="004A0027">
        <w:trPr>
          <w:jc w:val="center"/>
        </w:trPr>
        <w:tc>
          <w:tcPr>
            <w:tcW w:w="4876" w:type="dxa"/>
            <w:tcBorders>
              <w:top w:val="nil"/>
              <w:left w:val="nil"/>
              <w:bottom w:val="nil"/>
              <w:right w:val="nil"/>
            </w:tcBorders>
          </w:tcPr>
          <w:p w14:paraId="7482B15C" w14:textId="77777777" w:rsidR="0047301E" w:rsidRPr="00E950D2" w:rsidRDefault="0047301E" w:rsidP="004A0027">
            <w:pPr>
              <w:pStyle w:val="Normal6a"/>
            </w:pPr>
            <w:r w:rsidRPr="00E950D2">
              <w:t>3.</w:t>
            </w:r>
            <w:r w:rsidRPr="00E950D2">
              <w:tab/>
              <w:t>podsjeća da se u točki 60. Zajedničkog pristupa navodi da bi se svaka agencija trebala evaluirati svakih pet godina; poziva Komisiju da istraži dodatne sinergije i konsolidaciju aktivnosti te moguće spajanje agencija koje obavljaju komplementarne aktivnosti, kao što su agencije u području obrazovanja i osposobljavanja, kako bi se osigurala troškovna učinkovitost i uskladile funkcije agencija, uključujući moguće revizije mandata kod kojih se utvrde neučinkovitosti ili preklapanja; potiče primjenu klauzule o vremenskom ograničenju postojanja ili klauzule o preispitivanju prema potrebi kako bi se zadržala učinkovitost i osigurala optimalna upotreba resursa; smatra da je proračunska učinkovitost ključna za funkcioniranje agencija; u tom pogledu podsjeća na preporuku Revizorskog suda iz tematskog izvješća 22/2020</w:t>
            </w:r>
            <w:r w:rsidRPr="00E950D2">
              <w:rPr>
                <w:vertAlign w:val="superscript"/>
              </w:rPr>
              <w:t>2</w:t>
            </w:r>
            <w:r w:rsidRPr="00E950D2">
              <w:t>, u kojem se Komisiji savjetuje da poveća upotrebu međusektorskih evaluacija agencija u kontekstu njezinih provjera primjerenosti u različitim područjima politike;</w:t>
            </w:r>
          </w:p>
        </w:tc>
        <w:tc>
          <w:tcPr>
            <w:tcW w:w="4876" w:type="dxa"/>
            <w:tcBorders>
              <w:top w:val="nil"/>
              <w:left w:val="nil"/>
              <w:bottom w:val="nil"/>
              <w:right w:val="nil"/>
            </w:tcBorders>
          </w:tcPr>
          <w:p w14:paraId="54DB0D8F" w14:textId="77777777" w:rsidR="0047301E" w:rsidRPr="00E950D2" w:rsidRDefault="0047301E" w:rsidP="004A0027">
            <w:pPr>
              <w:pStyle w:val="Normal6a"/>
            </w:pPr>
            <w:r w:rsidRPr="00E950D2">
              <w:t>3.</w:t>
            </w:r>
            <w:r w:rsidRPr="00E950D2">
              <w:tab/>
              <w:t>podsjeća da se u točki 60. Zajedničkog pristupa navodi da bi se svaka agencija trebala evaluirati svakih pet godina; poziva Komisiju da istraži dodatne sinergije i konsolidaciju aktivnosti te moguće spajanje agencija koje obavljaju komplementarne aktivnosti, kao što su agencije u području obrazovanja i osposobljavanja, kako bi se osigurala troškovna učinkovitost i uskladile funkcije agencija, uključujući moguće revizije mandata kod kojih se utvrde neučinkovitosti ili preklapanja</w:t>
            </w:r>
            <w:r w:rsidRPr="00E950D2">
              <w:rPr>
                <w:b/>
                <w:i/>
              </w:rPr>
              <w:t xml:space="preserve">; ustraje u tome da, u skladu s načelima proporcionalnosti, učinkovitosti i fiskalne odgovornosti, sve agencije Unije podliježu vremenski ograničenim mandatima i periodičnim pregledima uspješnosti; naglašava da bi agencije čiji su temeljni ciljevi ispunjeni ili koje više ne služe jedinstvenoj i ključnoj funkciji u okviru Unije trebale bez odgode podlijegati postupcima za ukidanje; poziva Komisiju da svake godine podnese detaljan pregled daljnje relevantnosti svake agencije, uz preporuku za ukidanje ili smanjenje mandata ako je izvorna misija dovršena ili </w:t>
            </w:r>
            <w:r w:rsidRPr="00E950D2">
              <w:rPr>
                <w:b/>
                <w:i/>
              </w:rPr>
              <w:lastRenderedPageBreak/>
              <w:t>ako je utvrđena institucionalna suvišnost</w:t>
            </w:r>
            <w:r w:rsidRPr="00E950D2">
              <w:t>; potiče primjenu klauzule o vremenskom ograničenju postojanja ili klauzule o preispitivanju prema potrebi kako bi se zadržala učinkovitost i osigurala optimalna upotreba resursa; smatra da je proračunska učinkovitost ključna za funkcioniranje agencija; u tom pogledu podsjeća na preporuku Revizorskog suda iz tematskog izvješća 22/2020</w:t>
            </w:r>
            <w:r w:rsidRPr="00E950D2">
              <w:rPr>
                <w:vertAlign w:val="superscript"/>
              </w:rPr>
              <w:t>2</w:t>
            </w:r>
            <w:r w:rsidRPr="00E950D2">
              <w:t xml:space="preserve">, u kojem se Komisiji savjetuje da poveća upotrebu međusektorskih evaluacija agencija u kontekstu njezinih provjera primjerenosti u različitim područjima politike; </w:t>
            </w:r>
            <w:r w:rsidRPr="00E950D2">
              <w:rPr>
                <w:b/>
                <w:i/>
              </w:rPr>
              <w:t>naglašava da je u tematskom izvješću Revizorskog suda 22/2020 utvrđeno da agencije izvješćuju o svojim aktivnostima, ali njihov stvarni doprinos politici EU-a nije jasno izmjeren ni objašnjen javnosti; poziva Komisiju da bez daljnje odgode djeluje na temelju tog nalaza;</w:t>
            </w:r>
          </w:p>
        </w:tc>
      </w:tr>
      <w:tr w:rsidR="00E950D2" w:rsidRPr="00E950D2" w14:paraId="15E4BBD3" w14:textId="77777777" w:rsidTr="004A0027">
        <w:trPr>
          <w:jc w:val="center"/>
        </w:trPr>
        <w:tc>
          <w:tcPr>
            <w:tcW w:w="4876" w:type="dxa"/>
            <w:tcBorders>
              <w:top w:val="nil"/>
              <w:left w:val="nil"/>
              <w:bottom w:val="nil"/>
              <w:right w:val="nil"/>
            </w:tcBorders>
          </w:tcPr>
          <w:p w14:paraId="17AB2379" w14:textId="77777777" w:rsidR="0047301E" w:rsidRPr="00E950D2" w:rsidRDefault="0047301E" w:rsidP="004A0027">
            <w:pPr>
              <w:pStyle w:val="Normal6a"/>
            </w:pPr>
            <w:r w:rsidRPr="00E950D2">
              <w:rPr>
                <w:b/>
                <w:i/>
              </w:rPr>
              <w:lastRenderedPageBreak/>
              <w:t>_________________</w:t>
            </w:r>
          </w:p>
        </w:tc>
        <w:tc>
          <w:tcPr>
            <w:tcW w:w="4876" w:type="dxa"/>
            <w:tcBorders>
              <w:top w:val="nil"/>
              <w:left w:val="nil"/>
              <w:bottom w:val="nil"/>
              <w:right w:val="nil"/>
            </w:tcBorders>
          </w:tcPr>
          <w:p w14:paraId="1B7C9820" w14:textId="77777777" w:rsidR="0047301E" w:rsidRPr="00E950D2" w:rsidRDefault="0047301E" w:rsidP="004A0027">
            <w:pPr>
              <w:pStyle w:val="Normal6a"/>
            </w:pPr>
            <w:r w:rsidRPr="00E950D2">
              <w:rPr>
                <w:b/>
                <w:i/>
              </w:rPr>
              <w:t>_________________</w:t>
            </w:r>
          </w:p>
        </w:tc>
      </w:tr>
      <w:tr w:rsidR="00E950D2" w:rsidRPr="00E950D2" w14:paraId="64E6DBE2" w14:textId="77777777" w:rsidTr="004A0027">
        <w:trPr>
          <w:jc w:val="center"/>
        </w:trPr>
        <w:tc>
          <w:tcPr>
            <w:tcW w:w="4876" w:type="dxa"/>
            <w:tcBorders>
              <w:top w:val="nil"/>
              <w:left w:val="nil"/>
              <w:bottom w:val="nil"/>
              <w:right w:val="nil"/>
            </w:tcBorders>
          </w:tcPr>
          <w:p w14:paraId="030649F9" w14:textId="77777777" w:rsidR="0047301E" w:rsidRPr="00E950D2" w:rsidRDefault="0047301E" w:rsidP="004A0027">
            <w:pPr>
              <w:pStyle w:val="Normal6a"/>
            </w:pPr>
            <w:r w:rsidRPr="00E950D2">
              <w:rPr>
                <w:vertAlign w:val="superscript"/>
              </w:rPr>
              <w:t>2</w:t>
            </w:r>
            <w:r w:rsidRPr="00E950D2">
              <w:t xml:space="preserve"> „Budućnost agencija EU-a – postoji prostor za veću fleksibilnost i bolju suradnju”, https://op.europa.eu/webpub/eca/special-reports/agencies-performance-audit-22-2020/hr/.</w:t>
            </w:r>
          </w:p>
        </w:tc>
        <w:tc>
          <w:tcPr>
            <w:tcW w:w="4876" w:type="dxa"/>
            <w:tcBorders>
              <w:top w:val="nil"/>
              <w:left w:val="nil"/>
              <w:bottom w:val="nil"/>
              <w:right w:val="nil"/>
            </w:tcBorders>
          </w:tcPr>
          <w:p w14:paraId="23509167" w14:textId="77777777" w:rsidR="0047301E" w:rsidRPr="00E950D2" w:rsidRDefault="0047301E" w:rsidP="004A0027">
            <w:pPr>
              <w:pStyle w:val="Normal6a"/>
            </w:pPr>
            <w:r w:rsidRPr="00E950D2">
              <w:rPr>
                <w:vertAlign w:val="superscript"/>
              </w:rPr>
              <w:t>2</w:t>
            </w:r>
            <w:r w:rsidRPr="00E950D2">
              <w:t xml:space="preserve"> „Budućnost agencija EU-a – postoji prostor za veću fleksibilnost i bolju suradnju”, https://op.europa.eu/webpub/eca/special-reports/agencies-performance-audit-22-2020/hr/.</w:t>
            </w:r>
          </w:p>
        </w:tc>
      </w:tr>
    </w:tbl>
    <w:p w14:paraId="078E582E"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7AD97F79" w14:textId="77777777" w:rsidR="0047301E" w:rsidRPr="00E950D2" w:rsidRDefault="0047301E" w:rsidP="0047301E">
      <w:r w:rsidRPr="00E950D2">
        <w:rPr>
          <w:rStyle w:val="HideTWBExt"/>
        </w:rPr>
        <w:t>&lt;/Amend&gt;</w:t>
      </w:r>
    </w:p>
    <w:p w14:paraId="6182CD84"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2133E61"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674D11FC" w14:textId="77777777" w:rsidR="0047301E" w:rsidRPr="00E950D2" w:rsidRDefault="0047301E" w:rsidP="0047301E">
      <w:pPr>
        <w:pStyle w:val="NormalBold"/>
      </w:pPr>
      <w:r w:rsidRPr="00E950D2">
        <w:rPr>
          <w:rStyle w:val="HideTWBExt"/>
          <w:b w:val="0"/>
        </w:rPr>
        <w:t>&lt;/RepeatBlock-By&gt;</w:t>
      </w:r>
    </w:p>
    <w:p w14:paraId="12B7EF6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56809C0" w14:textId="77777777" w:rsidR="0047301E" w:rsidRPr="00E950D2" w:rsidRDefault="0047301E" w:rsidP="0047301E">
      <w:pPr>
        <w:pStyle w:val="NormalBold"/>
      </w:pPr>
      <w:r w:rsidRPr="00E950D2">
        <w:rPr>
          <w:rStyle w:val="HideTWBExt"/>
          <w:b w:val="0"/>
        </w:rPr>
        <w:t>&lt;Article&gt;</w:t>
      </w:r>
      <w:r w:rsidRPr="00E950D2">
        <w:t>Stavak 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ABD4BB4" w14:textId="77777777" w:rsidTr="004A0027">
        <w:trPr>
          <w:trHeight w:hRule="exact" w:val="240"/>
          <w:jc w:val="center"/>
        </w:trPr>
        <w:tc>
          <w:tcPr>
            <w:tcW w:w="9752" w:type="dxa"/>
            <w:gridSpan w:val="2"/>
            <w:tcBorders>
              <w:top w:val="nil"/>
              <w:left w:val="nil"/>
              <w:bottom w:val="nil"/>
              <w:right w:val="nil"/>
            </w:tcBorders>
          </w:tcPr>
          <w:p w14:paraId="734AE197" w14:textId="77777777" w:rsidR="0047301E" w:rsidRPr="00E950D2" w:rsidRDefault="0047301E" w:rsidP="004A0027"/>
        </w:tc>
      </w:tr>
      <w:tr w:rsidR="00E950D2" w:rsidRPr="00E950D2" w14:paraId="3C3CDC26" w14:textId="77777777" w:rsidTr="004A0027">
        <w:trPr>
          <w:trHeight w:val="240"/>
          <w:jc w:val="center"/>
        </w:trPr>
        <w:tc>
          <w:tcPr>
            <w:tcW w:w="4876" w:type="dxa"/>
            <w:tcBorders>
              <w:top w:val="nil"/>
              <w:left w:val="nil"/>
              <w:bottom w:val="nil"/>
              <w:right w:val="nil"/>
            </w:tcBorders>
          </w:tcPr>
          <w:p w14:paraId="6B0DF6F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1C7E22F" w14:textId="77777777" w:rsidR="0047301E" w:rsidRPr="00E950D2" w:rsidRDefault="0047301E" w:rsidP="004A0027">
            <w:pPr>
              <w:pStyle w:val="AmColumnHeading"/>
            </w:pPr>
            <w:r w:rsidRPr="00E950D2">
              <w:t>Izmjena</w:t>
            </w:r>
          </w:p>
        </w:tc>
      </w:tr>
      <w:tr w:rsidR="00E950D2" w:rsidRPr="00E950D2" w14:paraId="4311A816" w14:textId="77777777" w:rsidTr="004A0027">
        <w:trPr>
          <w:jc w:val="center"/>
        </w:trPr>
        <w:tc>
          <w:tcPr>
            <w:tcW w:w="4876" w:type="dxa"/>
            <w:tcBorders>
              <w:top w:val="nil"/>
              <w:left w:val="nil"/>
              <w:bottom w:val="nil"/>
              <w:right w:val="nil"/>
            </w:tcBorders>
          </w:tcPr>
          <w:p w14:paraId="05D664B1" w14:textId="77777777" w:rsidR="0047301E" w:rsidRPr="00E950D2" w:rsidRDefault="0047301E" w:rsidP="004A0027">
            <w:pPr>
              <w:pStyle w:val="Normal6a"/>
            </w:pPr>
            <w:r w:rsidRPr="00E950D2">
              <w:t>3.</w:t>
            </w:r>
            <w:r w:rsidRPr="00E950D2">
              <w:tab/>
              <w:t xml:space="preserve">podsjeća da se u točki 60. Zajedničkog pristupa navodi da bi se svaka agencija trebala evaluirati svakih pet godina; poziva Komisiju da istraži dodatne sinergije i konsolidaciju aktivnosti te </w:t>
            </w:r>
            <w:r w:rsidRPr="00E950D2">
              <w:lastRenderedPageBreak/>
              <w:t>moguće spajanje agencija koje obavljaju komplementarne aktivnosti, kao što su agencije u području obrazovanja i osposobljavanja, kako bi se osigurala troškovna učinkovitost i uskladile funkcije agencija, uključujući moguće revizije mandata kod kojih se utvrde neučinkovitosti ili preklapanja; potiče primjenu klauzule o vremenskom ograničenju postojanja ili klauzule o preispitivanju prema potrebi kako bi se zadržala učinkovitost i osigurala optimalna upotreba resursa; smatra da je proračunska učinkovitost ključna za funkcioniranje agencija; u tom pogledu podsjeća na preporuku Revizorskog suda iz tematskog izvješća 22/2020</w:t>
            </w:r>
            <w:r w:rsidRPr="00E950D2">
              <w:rPr>
                <w:vertAlign w:val="superscript"/>
              </w:rPr>
              <w:t>2</w:t>
            </w:r>
            <w:r w:rsidRPr="00E950D2">
              <w:t>, u kojem se Komisiji savjetuje da poveća upotrebu međusektorskih evaluacija agencija u kontekstu njezinih provjera primjerenosti u različitim područjima politike;</w:t>
            </w:r>
          </w:p>
        </w:tc>
        <w:tc>
          <w:tcPr>
            <w:tcW w:w="4876" w:type="dxa"/>
            <w:tcBorders>
              <w:top w:val="nil"/>
              <w:left w:val="nil"/>
              <w:bottom w:val="nil"/>
              <w:right w:val="nil"/>
            </w:tcBorders>
          </w:tcPr>
          <w:p w14:paraId="0CE18756" w14:textId="77777777" w:rsidR="0047301E" w:rsidRPr="00E950D2" w:rsidRDefault="0047301E" w:rsidP="004A0027">
            <w:pPr>
              <w:pStyle w:val="Normal6a"/>
            </w:pPr>
            <w:r w:rsidRPr="00E950D2">
              <w:lastRenderedPageBreak/>
              <w:t>3.</w:t>
            </w:r>
            <w:r w:rsidRPr="00E950D2">
              <w:tab/>
              <w:t>podsjeća da se u točki 60. Zajedničkog pristupa navodi da bi se svaka agencija trebala evaluirati svakih pet godina; poziva Komisiju da</w:t>
            </w:r>
            <w:r w:rsidRPr="00E950D2">
              <w:rPr>
                <w:b/>
                <w:i/>
              </w:rPr>
              <w:t xml:space="preserve">, posebno na temelju izvješćâ Europskog revizorskog </w:t>
            </w:r>
            <w:r w:rsidRPr="00E950D2">
              <w:rPr>
                <w:b/>
                <w:i/>
              </w:rPr>
              <w:lastRenderedPageBreak/>
              <w:t>suda,</w:t>
            </w:r>
            <w:r w:rsidRPr="00E950D2">
              <w:t xml:space="preserve"> istraži dodatne sinergije i konsolidaciju aktivnosti te moguće spajanje agencija koje obavljaju komplementarne aktivnosti, kao što su agencije u području obrazovanja i osposobljavanja, kako bi se osigurala troškovna učinkovitost i uskladile funkcije agencija, uključujući moguće revizije mandata kod kojih se utvrde neučinkovitosti ili preklapanja; potiče primjenu klauzule o vremenskom ograničenju postojanja ili klauzule o preispitivanju prema potrebi kako bi se zadržala učinkovitost i osigurala optimalna upotreba resursa; smatra da je proračunska učinkovitost ključna za funkcioniranje agencija; u tom pogledu podsjeća na preporuku Revizorskog suda iz tematskog izvješća 22/2020</w:t>
            </w:r>
            <w:r w:rsidRPr="00E950D2">
              <w:rPr>
                <w:vertAlign w:val="superscript"/>
              </w:rPr>
              <w:t>2</w:t>
            </w:r>
            <w:r w:rsidRPr="00E950D2">
              <w:t>, u kojem se Komisiji savjetuje da poveća upotrebu međusektorskih evaluacija agencija u kontekstu njezinih provjera primjerenosti u različitim područjima politike;</w:t>
            </w:r>
          </w:p>
        </w:tc>
      </w:tr>
      <w:tr w:rsidR="00E950D2" w:rsidRPr="00E950D2" w14:paraId="6EDBC56D" w14:textId="77777777" w:rsidTr="004A0027">
        <w:trPr>
          <w:jc w:val="center"/>
        </w:trPr>
        <w:tc>
          <w:tcPr>
            <w:tcW w:w="4876" w:type="dxa"/>
            <w:tcBorders>
              <w:top w:val="nil"/>
              <w:left w:val="nil"/>
              <w:bottom w:val="nil"/>
              <w:right w:val="nil"/>
            </w:tcBorders>
          </w:tcPr>
          <w:p w14:paraId="176A3687" w14:textId="77777777" w:rsidR="0047301E" w:rsidRPr="00E950D2" w:rsidRDefault="0047301E" w:rsidP="004A0027">
            <w:pPr>
              <w:pStyle w:val="Normal6a"/>
            </w:pPr>
            <w:r w:rsidRPr="00E950D2">
              <w:rPr>
                <w:b/>
                <w:i/>
              </w:rPr>
              <w:lastRenderedPageBreak/>
              <w:t>_________________</w:t>
            </w:r>
          </w:p>
        </w:tc>
        <w:tc>
          <w:tcPr>
            <w:tcW w:w="4876" w:type="dxa"/>
            <w:tcBorders>
              <w:top w:val="nil"/>
              <w:left w:val="nil"/>
              <w:bottom w:val="nil"/>
              <w:right w:val="nil"/>
            </w:tcBorders>
          </w:tcPr>
          <w:p w14:paraId="60BA870C" w14:textId="77777777" w:rsidR="0047301E" w:rsidRPr="00E950D2" w:rsidRDefault="0047301E" w:rsidP="004A0027">
            <w:pPr>
              <w:pStyle w:val="Normal6a"/>
            </w:pPr>
            <w:r w:rsidRPr="00E950D2">
              <w:rPr>
                <w:b/>
                <w:i/>
              </w:rPr>
              <w:t>_________________</w:t>
            </w:r>
          </w:p>
        </w:tc>
      </w:tr>
      <w:tr w:rsidR="00E950D2" w:rsidRPr="00E950D2" w14:paraId="0E6D2059" w14:textId="77777777" w:rsidTr="004A0027">
        <w:trPr>
          <w:jc w:val="center"/>
        </w:trPr>
        <w:tc>
          <w:tcPr>
            <w:tcW w:w="4876" w:type="dxa"/>
            <w:tcBorders>
              <w:top w:val="nil"/>
              <w:left w:val="nil"/>
              <w:bottom w:val="nil"/>
              <w:right w:val="nil"/>
            </w:tcBorders>
          </w:tcPr>
          <w:p w14:paraId="0031E049" w14:textId="77777777" w:rsidR="0047301E" w:rsidRPr="00E950D2" w:rsidRDefault="0047301E" w:rsidP="004A0027">
            <w:pPr>
              <w:pStyle w:val="Normal6a"/>
            </w:pPr>
            <w:r w:rsidRPr="00E950D2">
              <w:rPr>
                <w:vertAlign w:val="superscript"/>
              </w:rPr>
              <w:t>2</w:t>
            </w:r>
            <w:r w:rsidRPr="00E950D2">
              <w:t xml:space="preserve"> „Budućnost agencija EU-a – postoji prostor za veću fleksibilnost i bolju suradnju”, https://op.europa.eu/webpub/eca/special-reports/agencies-performance-audit-22-2020/hr/.</w:t>
            </w:r>
          </w:p>
        </w:tc>
        <w:tc>
          <w:tcPr>
            <w:tcW w:w="4876" w:type="dxa"/>
            <w:tcBorders>
              <w:top w:val="nil"/>
              <w:left w:val="nil"/>
              <w:bottom w:val="nil"/>
              <w:right w:val="nil"/>
            </w:tcBorders>
          </w:tcPr>
          <w:p w14:paraId="14760366" w14:textId="77777777" w:rsidR="0047301E" w:rsidRPr="00E950D2" w:rsidRDefault="0047301E" w:rsidP="004A0027">
            <w:pPr>
              <w:pStyle w:val="Normal6a"/>
            </w:pPr>
            <w:r w:rsidRPr="00E950D2">
              <w:rPr>
                <w:vertAlign w:val="superscript"/>
              </w:rPr>
              <w:t>2</w:t>
            </w:r>
            <w:r w:rsidRPr="00E950D2">
              <w:t xml:space="preserve"> „Budućnost agencija EU-a – postoji prostor za veću fleksibilnost i bolju suradnju”, https://op.europa.eu/webpub/eca/special-reports/agencies-performance-audit-22-2020/hr/.</w:t>
            </w:r>
          </w:p>
        </w:tc>
      </w:tr>
    </w:tbl>
    <w:p w14:paraId="0B7EB256"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168C352A" w14:textId="77777777" w:rsidR="0047301E" w:rsidRPr="00E950D2" w:rsidRDefault="0047301E" w:rsidP="0047301E">
      <w:r w:rsidRPr="00E950D2">
        <w:rPr>
          <w:rStyle w:val="HideTWBExt"/>
        </w:rPr>
        <w:t>&lt;/Amend&gt;</w:t>
      </w:r>
    </w:p>
    <w:p w14:paraId="155F2C2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F2C8271"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rPr>
          <w:rStyle w:val="HideTWBExt"/>
          <w:b w:val="0"/>
        </w:rPr>
        <w:t>&lt;/Members&gt;</w:t>
      </w:r>
    </w:p>
    <w:p w14:paraId="69951971" w14:textId="77777777" w:rsidR="0047301E" w:rsidRPr="00E950D2" w:rsidRDefault="0047301E" w:rsidP="0047301E">
      <w:pPr>
        <w:pStyle w:val="NormalBold"/>
      </w:pPr>
      <w:r w:rsidRPr="00E950D2">
        <w:rPr>
          <w:rStyle w:val="HideTWBExt"/>
          <w:b w:val="0"/>
        </w:rPr>
        <w:t>&lt;/RepeatBlock-By&gt;</w:t>
      </w:r>
    </w:p>
    <w:p w14:paraId="17FDEF9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3DCA6FC" w14:textId="77777777" w:rsidR="0047301E" w:rsidRPr="00E950D2" w:rsidRDefault="0047301E" w:rsidP="0047301E">
      <w:pPr>
        <w:pStyle w:val="NormalBold"/>
      </w:pPr>
      <w:r w:rsidRPr="00E950D2">
        <w:rPr>
          <w:rStyle w:val="HideTWBExt"/>
          <w:b w:val="0"/>
        </w:rPr>
        <w:t>&lt;Article&gt;</w:t>
      </w:r>
      <w:r w:rsidRPr="00E950D2">
        <w:t>Stavak 3.a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0C2A0E8" w14:textId="77777777" w:rsidTr="004A0027">
        <w:trPr>
          <w:trHeight w:hRule="exact" w:val="240"/>
          <w:jc w:val="center"/>
        </w:trPr>
        <w:tc>
          <w:tcPr>
            <w:tcW w:w="9752" w:type="dxa"/>
            <w:gridSpan w:val="2"/>
            <w:tcBorders>
              <w:top w:val="nil"/>
              <w:left w:val="nil"/>
              <w:bottom w:val="nil"/>
              <w:right w:val="nil"/>
            </w:tcBorders>
          </w:tcPr>
          <w:p w14:paraId="42FEB716" w14:textId="77777777" w:rsidR="0047301E" w:rsidRPr="00E950D2" w:rsidRDefault="0047301E" w:rsidP="004A0027"/>
        </w:tc>
      </w:tr>
      <w:tr w:rsidR="00E950D2" w:rsidRPr="00E950D2" w14:paraId="367C17F7" w14:textId="77777777" w:rsidTr="004A0027">
        <w:trPr>
          <w:trHeight w:val="240"/>
          <w:jc w:val="center"/>
        </w:trPr>
        <w:tc>
          <w:tcPr>
            <w:tcW w:w="4876" w:type="dxa"/>
            <w:tcBorders>
              <w:top w:val="nil"/>
              <w:left w:val="nil"/>
              <w:bottom w:val="nil"/>
              <w:right w:val="nil"/>
            </w:tcBorders>
          </w:tcPr>
          <w:p w14:paraId="05A3BCE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5937F00" w14:textId="77777777" w:rsidR="0047301E" w:rsidRPr="00E950D2" w:rsidRDefault="0047301E" w:rsidP="004A0027">
            <w:pPr>
              <w:pStyle w:val="AmColumnHeading"/>
            </w:pPr>
            <w:r w:rsidRPr="00E950D2">
              <w:t>Izmjena</w:t>
            </w:r>
          </w:p>
        </w:tc>
      </w:tr>
      <w:tr w:rsidR="00E950D2" w:rsidRPr="00E950D2" w14:paraId="5585F717" w14:textId="77777777" w:rsidTr="004A0027">
        <w:trPr>
          <w:jc w:val="center"/>
        </w:trPr>
        <w:tc>
          <w:tcPr>
            <w:tcW w:w="4876" w:type="dxa"/>
            <w:tcBorders>
              <w:top w:val="nil"/>
              <w:left w:val="nil"/>
              <w:bottom w:val="nil"/>
              <w:right w:val="nil"/>
            </w:tcBorders>
          </w:tcPr>
          <w:p w14:paraId="51B02709" w14:textId="77777777" w:rsidR="0047301E" w:rsidRPr="00E950D2" w:rsidRDefault="0047301E" w:rsidP="004A0027">
            <w:pPr>
              <w:pStyle w:val="Normal6a"/>
            </w:pPr>
          </w:p>
        </w:tc>
        <w:tc>
          <w:tcPr>
            <w:tcW w:w="4876" w:type="dxa"/>
            <w:tcBorders>
              <w:top w:val="nil"/>
              <w:left w:val="nil"/>
              <w:bottom w:val="nil"/>
              <w:right w:val="nil"/>
            </w:tcBorders>
          </w:tcPr>
          <w:p w14:paraId="6DD668F8" w14:textId="77777777" w:rsidR="0047301E" w:rsidRPr="00E950D2" w:rsidRDefault="0047301E" w:rsidP="004A0027">
            <w:pPr>
              <w:pStyle w:val="Normal6a"/>
            </w:pPr>
            <w:r w:rsidRPr="00E950D2">
              <w:rPr>
                <w:b/>
                <w:i/>
              </w:rPr>
              <w:t>3.a</w:t>
            </w:r>
            <w:r w:rsidRPr="00E950D2">
              <w:tab/>
            </w:r>
            <w:r w:rsidRPr="00E950D2">
              <w:rPr>
                <w:b/>
                <w:i/>
              </w:rPr>
              <w:t xml:space="preserve">ističe da 33 decentralizirane agencije obuhvaćene ovom rezolucijom imaju ukupni proračun od više od 4,1 milijarde EUR javnog novca; </w:t>
            </w:r>
            <w:r w:rsidRPr="00E950D2">
              <w:rPr>
                <w:b/>
                <w:i/>
              </w:rPr>
              <w:lastRenderedPageBreak/>
              <w:t>naglašava da, iako se postupkom davanja razrješnice na odgovarajući način provjerava usklađenost s primjenjivim pravilima, Parlament mora i sustavno procjenjivati stvarni učinak koji te agencije imaju na građane i porezne obveznike; napominje da je Revizorski sud istaknuo u tematskom izvješću 22/2020 da agencije opsežno izvješćuju o svojim aktivnostima, ali njihov mjerljiv doprinos ciljevima politika Unije i dalje nije u dovoljnoj mjeri dokazan; smatra da bi svaka agencija trebala biti obvezna jednom godišnje izvješćivati o ograničenom skupu mjerljivih pokazatelja ishoda i učinka koji su izravno povezani s njezinim osnivačkim mandatom, a obuhvaćaju, prema potrebi, područja kao što su ishodi u području javnog zdravlja, učinkovitost sigurnosti granica, rezultati u području inovacija ili rezultati regulatorne provedbe; poziva Mrežu agencija EU-a (EUAN) da u suradnji s Europskim revizorskim sudom razvije zajednički okvir za mjerenje uspješnosti i učinka na temelju „kompasa uspješnosti” u kojem se razlikuju ulazni resursi, ostvarenja, ishodi i učinci te da ga do kraja 2026. predstavi tijelu nadležnom za davanje razrješnice kako bi Parlament i porezni obveznici mogli procijeniti konkretne rezultate s obzirom na potrošena sredstva;</w:t>
            </w:r>
          </w:p>
        </w:tc>
      </w:tr>
    </w:tbl>
    <w:p w14:paraId="0F651715"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4333F6B" w14:textId="77777777" w:rsidR="0047301E" w:rsidRPr="00E950D2" w:rsidRDefault="0047301E" w:rsidP="0047301E">
      <w:r w:rsidRPr="00E950D2">
        <w:rPr>
          <w:rStyle w:val="HideTWBExt"/>
        </w:rPr>
        <w:t>&lt;/Amend&gt;</w:t>
      </w:r>
    </w:p>
    <w:p w14:paraId="2AE8C36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E9D1039" w14:textId="77777777" w:rsidR="0047301E" w:rsidRPr="00E950D2" w:rsidRDefault="0047301E" w:rsidP="0047301E">
      <w:pPr>
        <w:pStyle w:val="NormalBold"/>
      </w:pPr>
      <w:r w:rsidRPr="00E950D2">
        <w:rPr>
          <w:rStyle w:val="HideTWBExt"/>
          <w:b w:val="0"/>
        </w:rPr>
        <w:t>&lt;RepeatBlock-By&gt;&lt;Members&gt;</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2A843153" w14:textId="77777777" w:rsidR="0047301E" w:rsidRPr="00E950D2" w:rsidRDefault="0047301E" w:rsidP="0047301E">
      <w:pPr>
        <w:pStyle w:val="NormalBold"/>
      </w:pPr>
      <w:r w:rsidRPr="00E950D2">
        <w:rPr>
          <w:rStyle w:val="HideTWBExt"/>
          <w:b w:val="0"/>
        </w:rPr>
        <w:t>&lt;/RepeatBlock-By&gt;</w:t>
      </w:r>
    </w:p>
    <w:p w14:paraId="2C65161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D0D617F" w14:textId="77777777" w:rsidR="0047301E" w:rsidRPr="00E950D2" w:rsidRDefault="0047301E" w:rsidP="0047301E">
      <w:pPr>
        <w:pStyle w:val="NormalBold"/>
      </w:pPr>
      <w:r w:rsidRPr="00E950D2">
        <w:rPr>
          <w:rStyle w:val="HideTWBExt"/>
          <w:b w:val="0"/>
        </w:rPr>
        <w:t>&lt;Article&gt;</w:t>
      </w:r>
      <w:r w:rsidRPr="00E950D2">
        <w:t>Stavak 3.a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1E35C20" w14:textId="77777777" w:rsidTr="004A0027">
        <w:trPr>
          <w:trHeight w:hRule="exact" w:val="240"/>
          <w:jc w:val="center"/>
        </w:trPr>
        <w:tc>
          <w:tcPr>
            <w:tcW w:w="9752" w:type="dxa"/>
            <w:gridSpan w:val="2"/>
            <w:tcBorders>
              <w:top w:val="nil"/>
              <w:left w:val="nil"/>
              <w:bottom w:val="nil"/>
              <w:right w:val="nil"/>
            </w:tcBorders>
          </w:tcPr>
          <w:p w14:paraId="4562299E" w14:textId="77777777" w:rsidR="0047301E" w:rsidRPr="00E950D2" w:rsidRDefault="0047301E" w:rsidP="004A0027"/>
        </w:tc>
      </w:tr>
      <w:tr w:rsidR="00E950D2" w:rsidRPr="00E950D2" w14:paraId="395DA533" w14:textId="77777777" w:rsidTr="004A0027">
        <w:trPr>
          <w:trHeight w:val="240"/>
          <w:jc w:val="center"/>
        </w:trPr>
        <w:tc>
          <w:tcPr>
            <w:tcW w:w="4876" w:type="dxa"/>
            <w:tcBorders>
              <w:top w:val="nil"/>
              <w:left w:val="nil"/>
              <w:bottom w:val="nil"/>
              <w:right w:val="nil"/>
            </w:tcBorders>
          </w:tcPr>
          <w:p w14:paraId="6A522DA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DADA346" w14:textId="77777777" w:rsidR="0047301E" w:rsidRPr="00E950D2" w:rsidRDefault="0047301E" w:rsidP="004A0027">
            <w:pPr>
              <w:pStyle w:val="AmColumnHeading"/>
            </w:pPr>
            <w:r w:rsidRPr="00E950D2">
              <w:t>Izmjena</w:t>
            </w:r>
          </w:p>
        </w:tc>
      </w:tr>
      <w:tr w:rsidR="00E950D2" w:rsidRPr="00E950D2" w14:paraId="6A8432E2" w14:textId="77777777" w:rsidTr="004A0027">
        <w:trPr>
          <w:jc w:val="center"/>
        </w:trPr>
        <w:tc>
          <w:tcPr>
            <w:tcW w:w="4876" w:type="dxa"/>
            <w:tcBorders>
              <w:top w:val="nil"/>
              <w:left w:val="nil"/>
              <w:bottom w:val="nil"/>
              <w:right w:val="nil"/>
            </w:tcBorders>
          </w:tcPr>
          <w:p w14:paraId="5897573D" w14:textId="77777777" w:rsidR="0047301E" w:rsidRPr="00E950D2" w:rsidRDefault="0047301E" w:rsidP="004A0027">
            <w:pPr>
              <w:pStyle w:val="Normal6a"/>
            </w:pPr>
          </w:p>
        </w:tc>
        <w:tc>
          <w:tcPr>
            <w:tcW w:w="4876" w:type="dxa"/>
            <w:tcBorders>
              <w:top w:val="nil"/>
              <w:left w:val="nil"/>
              <w:bottom w:val="nil"/>
              <w:right w:val="nil"/>
            </w:tcBorders>
          </w:tcPr>
          <w:p w14:paraId="40FAA477" w14:textId="77777777" w:rsidR="0047301E" w:rsidRPr="00E950D2" w:rsidRDefault="0047301E" w:rsidP="004A0027">
            <w:pPr>
              <w:pStyle w:val="Normal6a"/>
            </w:pPr>
            <w:r w:rsidRPr="00E950D2">
              <w:rPr>
                <w:b/>
                <w:i/>
              </w:rPr>
              <w:t>3.a</w:t>
            </w:r>
            <w:r w:rsidRPr="00E950D2">
              <w:tab/>
            </w:r>
            <w:r w:rsidRPr="00E950D2">
              <w:rPr>
                <w:b/>
                <w:i/>
              </w:rPr>
              <w:t xml:space="preserve">podsjeća da su agencije Unije osnovane kako bi ispunile jasno </w:t>
            </w:r>
            <w:r w:rsidRPr="00E950D2">
              <w:rPr>
                <w:b/>
                <w:i/>
              </w:rPr>
              <w:lastRenderedPageBreak/>
              <w:t>definirane mandate i ciljeve politike; naglašava da bi, u skladu s načelima dobrog financijskog upravljanja i proporcionalnosti, daljnje postojanje agencije trebalo redovito preispitivati u odnosu na ciljeve utvrđene u trenutku njezina osnivanja; poziva Komisiju da ojača primjenu klauzula o vremenskom ograničenju postojanja i sustavnih evaluacija mandata te da predloži ukidanje, spajanje ili restrukturiranje agencija čiji su temeljni ciljevi dokazano postignuti ili čija se dodana vrijednost više ne može opravdati;</w:t>
            </w:r>
          </w:p>
        </w:tc>
      </w:tr>
    </w:tbl>
    <w:p w14:paraId="6CA0F725"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7636279F" w14:textId="77777777" w:rsidR="0047301E" w:rsidRPr="00E950D2" w:rsidRDefault="0047301E" w:rsidP="0047301E">
      <w:r w:rsidRPr="00E950D2">
        <w:rPr>
          <w:rStyle w:val="HideTWBExt"/>
        </w:rPr>
        <w:t>&lt;/Amend&gt;</w:t>
      </w:r>
    </w:p>
    <w:p w14:paraId="6B61F99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8B0459C"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0D6B36FC" w14:textId="77777777" w:rsidR="0047301E" w:rsidRPr="00E950D2" w:rsidRDefault="0047301E" w:rsidP="0047301E">
      <w:pPr>
        <w:pStyle w:val="NormalBold"/>
      </w:pPr>
      <w:r w:rsidRPr="00E950D2">
        <w:rPr>
          <w:rStyle w:val="HideTWBExt"/>
          <w:b w:val="0"/>
        </w:rPr>
        <w:t>&lt;/RepeatBlock-By&gt;</w:t>
      </w:r>
    </w:p>
    <w:p w14:paraId="652915B2"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43237AF" w14:textId="77777777" w:rsidR="0047301E" w:rsidRPr="00E950D2" w:rsidRDefault="0047301E" w:rsidP="0047301E">
      <w:pPr>
        <w:pStyle w:val="NormalBold"/>
      </w:pPr>
      <w:r w:rsidRPr="00E950D2">
        <w:rPr>
          <w:rStyle w:val="HideTWBExt"/>
          <w:b w:val="0"/>
        </w:rPr>
        <w:t>&lt;Article&gt;</w:t>
      </w:r>
      <w:r w:rsidRPr="00E950D2">
        <w:t>Stavak 3.a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20826B2" w14:textId="77777777" w:rsidTr="004A0027">
        <w:trPr>
          <w:trHeight w:hRule="exact" w:val="240"/>
          <w:jc w:val="center"/>
        </w:trPr>
        <w:tc>
          <w:tcPr>
            <w:tcW w:w="9752" w:type="dxa"/>
            <w:gridSpan w:val="2"/>
            <w:tcBorders>
              <w:top w:val="nil"/>
              <w:left w:val="nil"/>
              <w:bottom w:val="nil"/>
              <w:right w:val="nil"/>
            </w:tcBorders>
          </w:tcPr>
          <w:p w14:paraId="458F359A" w14:textId="77777777" w:rsidR="0047301E" w:rsidRPr="00E950D2" w:rsidRDefault="0047301E" w:rsidP="004A0027"/>
        </w:tc>
      </w:tr>
      <w:tr w:rsidR="00E950D2" w:rsidRPr="00E950D2" w14:paraId="7C5C57A0" w14:textId="77777777" w:rsidTr="004A0027">
        <w:trPr>
          <w:trHeight w:val="240"/>
          <w:jc w:val="center"/>
        </w:trPr>
        <w:tc>
          <w:tcPr>
            <w:tcW w:w="4876" w:type="dxa"/>
            <w:tcBorders>
              <w:top w:val="nil"/>
              <w:left w:val="nil"/>
              <w:bottom w:val="nil"/>
              <w:right w:val="nil"/>
            </w:tcBorders>
          </w:tcPr>
          <w:p w14:paraId="2DC134A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80E017F" w14:textId="77777777" w:rsidR="0047301E" w:rsidRPr="00E950D2" w:rsidRDefault="0047301E" w:rsidP="004A0027">
            <w:pPr>
              <w:pStyle w:val="AmColumnHeading"/>
            </w:pPr>
            <w:r w:rsidRPr="00E950D2">
              <w:t>Izmjena</w:t>
            </w:r>
          </w:p>
        </w:tc>
      </w:tr>
      <w:tr w:rsidR="00E950D2" w:rsidRPr="00E950D2" w14:paraId="3251B924" w14:textId="77777777" w:rsidTr="004A0027">
        <w:trPr>
          <w:jc w:val="center"/>
        </w:trPr>
        <w:tc>
          <w:tcPr>
            <w:tcW w:w="4876" w:type="dxa"/>
            <w:tcBorders>
              <w:top w:val="nil"/>
              <w:left w:val="nil"/>
              <w:bottom w:val="nil"/>
              <w:right w:val="nil"/>
            </w:tcBorders>
          </w:tcPr>
          <w:p w14:paraId="7D9A83F1" w14:textId="77777777" w:rsidR="0047301E" w:rsidRPr="00E950D2" w:rsidRDefault="0047301E" w:rsidP="004A0027">
            <w:pPr>
              <w:pStyle w:val="Normal6a"/>
            </w:pPr>
          </w:p>
        </w:tc>
        <w:tc>
          <w:tcPr>
            <w:tcW w:w="4876" w:type="dxa"/>
            <w:tcBorders>
              <w:top w:val="nil"/>
              <w:left w:val="nil"/>
              <w:bottom w:val="nil"/>
              <w:right w:val="nil"/>
            </w:tcBorders>
          </w:tcPr>
          <w:p w14:paraId="2BC4A744" w14:textId="77777777" w:rsidR="0047301E" w:rsidRPr="00E950D2" w:rsidRDefault="0047301E" w:rsidP="004A0027">
            <w:pPr>
              <w:pStyle w:val="Normal6a"/>
            </w:pPr>
            <w:r w:rsidRPr="00E950D2">
              <w:rPr>
                <w:b/>
                <w:i/>
              </w:rPr>
              <w:t>3.a</w:t>
            </w:r>
            <w:r w:rsidRPr="00E950D2">
              <w:tab/>
            </w:r>
            <w:r w:rsidRPr="00E950D2">
              <w:rPr>
                <w:b/>
                <w:i/>
              </w:rPr>
              <w:t>poziva Revizorski sud da utvrdi koje agencije imaju nadležnosti koje se preklapaju kako bi ih racionalizirao i smanjio njihov broj s ciljem konačnog smanjenja troškova i zaštite financijskih interesa Unije;</w:t>
            </w:r>
          </w:p>
        </w:tc>
      </w:tr>
    </w:tbl>
    <w:p w14:paraId="043860F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01EC90C4" w14:textId="77777777" w:rsidR="0047301E" w:rsidRPr="00E950D2" w:rsidRDefault="0047301E" w:rsidP="0047301E">
      <w:r w:rsidRPr="00E950D2">
        <w:rPr>
          <w:rStyle w:val="HideTWBExt"/>
        </w:rPr>
        <w:t>&lt;/Amend&gt;</w:t>
      </w:r>
    </w:p>
    <w:p w14:paraId="1CF714C4"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DE45B2D"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4C8A9B1F"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7C6DE2ED" w14:textId="77777777" w:rsidR="0047301E" w:rsidRPr="00E950D2" w:rsidRDefault="0047301E" w:rsidP="0047301E">
      <w:pPr>
        <w:pStyle w:val="NormalBold"/>
      </w:pPr>
      <w:r w:rsidRPr="00E950D2">
        <w:rPr>
          <w:rStyle w:val="HideTWBExt"/>
          <w:b w:val="0"/>
        </w:rPr>
        <w:t>&lt;/RepeatBlock-By&gt;</w:t>
      </w:r>
    </w:p>
    <w:p w14:paraId="1EA7A92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1118EE5" w14:textId="77777777" w:rsidR="0047301E" w:rsidRPr="00E950D2" w:rsidRDefault="0047301E" w:rsidP="0047301E">
      <w:pPr>
        <w:pStyle w:val="NormalBold"/>
      </w:pPr>
      <w:r w:rsidRPr="00E950D2">
        <w:rPr>
          <w:rStyle w:val="HideTWBExt"/>
          <w:b w:val="0"/>
        </w:rPr>
        <w:t>&lt;Article&gt;</w:t>
      </w:r>
      <w:r w:rsidRPr="00E950D2">
        <w:t>Stavak 3.a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6CFE881" w14:textId="77777777" w:rsidTr="004A0027">
        <w:trPr>
          <w:trHeight w:hRule="exact" w:val="240"/>
          <w:jc w:val="center"/>
        </w:trPr>
        <w:tc>
          <w:tcPr>
            <w:tcW w:w="9752" w:type="dxa"/>
            <w:gridSpan w:val="2"/>
            <w:tcBorders>
              <w:top w:val="nil"/>
              <w:left w:val="nil"/>
              <w:bottom w:val="nil"/>
              <w:right w:val="nil"/>
            </w:tcBorders>
          </w:tcPr>
          <w:p w14:paraId="39A3AA7A" w14:textId="77777777" w:rsidR="0047301E" w:rsidRPr="00E950D2" w:rsidRDefault="0047301E" w:rsidP="004A0027"/>
        </w:tc>
      </w:tr>
      <w:tr w:rsidR="00E950D2" w:rsidRPr="00E950D2" w14:paraId="2B91E42A" w14:textId="77777777" w:rsidTr="004A0027">
        <w:trPr>
          <w:trHeight w:val="240"/>
          <w:jc w:val="center"/>
        </w:trPr>
        <w:tc>
          <w:tcPr>
            <w:tcW w:w="4876" w:type="dxa"/>
            <w:tcBorders>
              <w:top w:val="nil"/>
              <w:left w:val="nil"/>
              <w:bottom w:val="nil"/>
              <w:right w:val="nil"/>
            </w:tcBorders>
          </w:tcPr>
          <w:p w14:paraId="01178312"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E0BF3B8" w14:textId="77777777" w:rsidR="0047301E" w:rsidRPr="00E950D2" w:rsidRDefault="0047301E" w:rsidP="004A0027">
            <w:pPr>
              <w:pStyle w:val="AmColumnHeading"/>
            </w:pPr>
            <w:r w:rsidRPr="00E950D2">
              <w:t>Izmjena</w:t>
            </w:r>
          </w:p>
        </w:tc>
      </w:tr>
      <w:tr w:rsidR="00E950D2" w:rsidRPr="00E950D2" w14:paraId="7DDDDC5E" w14:textId="77777777" w:rsidTr="004A0027">
        <w:trPr>
          <w:jc w:val="center"/>
        </w:trPr>
        <w:tc>
          <w:tcPr>
            <w:tcW w:w="4876" w:type="dxa"/>
            <w:tcBorders>
              <w:top w:val="nil"/>
              <w:left w:val="nil"/>
              <w:bottom w:val="nil"/>
              <w:right w:val="nil"/>
            </w:tcBorders>
          </w:tcPr>
          <w:p w14:paraId="16EAEA1D" w14:textId="77777777" w:rsidR="0047301E" w:rsidRPr="00E950D2" w:rsidRDefault="0047301E" w:rsidP="004A0027">
            <w:pPr>
              <w:pStyle w:val="Normal6a"/>
            </w:pPr>
          </w:p>
        </w:tc>
        <w:tc>
          <w:tcPr>
            <w:tcW w:w="4876" w:type="dxa"/>
            <w:tcBorders>
              <w:top w:val="nil"/>
              <w:left w:val="nil"/>
              <w:bottom w:val="nil"/>
              <w:right w:val="nil"/>
            </w:tcBorders>
          </w:tcPr>
          <w:p w14:paraId="4D241F9E" w14:textId="77777777" w:rsidR="0047301E" w:rsidRPr="00E950D2" w:rsidRDefault="0047301E" w:rsidP="004A0027">
            <w:pPr>
              <w:pStyle w:val="Normal6a"/>
            </w:pPr>
            <w:r w:rsidRPr="00E950D2">
              <w:rPr>
                <w:b/>
                <w:i/>
              </w:rPr>
              <w:t>3.a</w:t>
            </w:r>
            <w:r w:rsidRPr="00E950D2">
              <w:tab/>
            </w:r>
            <w:r w:rsidRPr="00E950D2">
              <w:rPr>
                <w:b/>
                <w:i/>
              </w:rPr>
              <w:t>naglašava da je poštovanje temeljnih prava i vladavine prava preduvjet za dobre rezultate i dobro financijsko upravljanje; smatra da se ne može smatrati da agencije koje ne poštuju obveze u pogledu temeljnih prava ostvaruju zadovoljavajuće rezultate, bez obzira na stope izvršenja proračuna;</w:t>
            </w:r>
          </w:p>
        </w:tc>
      </w:tr>
    </w:tbl>
    <w:p w14:paraId="435BF88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A5A794F" w14:textId="77777777" w:rsidR="0047301E" w:rsidRPr="00E950D2" w:rsidRDefault="0047301E" w:rsidP="0047301E">
      <w:r w:rsidRPr="00E950D2">
        <w:rPr>
          <w:rStyle w:val="HideTWBExt"/>
        </w:rPr>
        <w:t>&lt;/Amend&gt;</w:t>
      </w:r>
    </w:p>
    <w:p w14:paraId="12941CFB"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7287CE2"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474BD0AE" w14:textId="77777777" w:rsidR="0047301E" w:rsidRPr="00E950D2" w:rsidRDefault="0047301E" w:rsidP="0047301E">
      <w:pPr>
        <w:pStyle w:val="NormalBold"/>
      </w:pPr>
      <w:r w:rsidRPr="00E950D2">
        <w:rPr>
          <w:rStyle w:val="HideTWBExt"/>
          <w:b w:val="0"/>
        </w:rPr>
        <w:t>&lt;/RepeatBlock-By&gt;</w:t>
      </w:r>
    </w:p>
    <w:p w14:paraId="4291703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08BA382" w14:textId="77777777" w:rsidR="0047301E" w:rsidRPr="00E950D2" w:rsidRDefault="0047301E" w:rsidP="0047301E">
      <w:pPr>
        <w:pStyle w:val="NormalBold"/>
      </w:pPr>
      <w:r w:rsidRPr="00E950D2">
        <w:rPr>
          <w:rStyle w:val="HideTWBExt"/>
          <w:b w:val="0"/>
        </w:rPr>
        <w:t>&lt;Article&gt;</w:t>
      </w:r>
      <w:r w:rsidRPr="00E950D2">
        <w:t>Stavak 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674422E" w14:textId="77777777" w:rsidTr="004A0027">
        <w:trPr>
          <w:trHeight w:hRule="exact" w:val="240"/>
          <w:jc w:val="center"/>
        </w:trPr>
        <w:tc>
          <w:tcPr>
            <w:tcW w:w="9752" w:type="dxa"/>
            <w:gridSpan w:val="2"/>
            <w:tcBorders>
              <w:top w:val="nil"/>
              <w:left w:val="nil"/>
              <w:bottom w:val="nil"/>
              <w:right w:val="nil"/>
            </w:tcBorders>
          </w:tcPr>
          <w:p w14:paraId="680C99C6" w14:textId="77777777" w:rsidR="0047301E" w:rsidRPr="00E950D2" w:rsidRDefault="0047301E" w:rsidP="004A0027"/>
        </w:tc>
      </w:tr>
      <w:tr w:rsidR="00E950D2" w:rsidRPr="00E950D2" w14:paraId="7E87742D" w14:textId="77777777" w:rsidTr="004A0027">
        <w:trPr>
          <w:trHeight w:val="240"/>
          <w:jc w:val="center"/>
        </w:trPr>
        <w:tc>
          <w:tcPr>
            <w:tcW w:w="4876" w:type="dxa"/>
            <w:tcBorders>
              <w:top w:val="nil"/>
              <w:left w:val="nil"/>
              <w:bottom w:val="nil"/>
              <w:right w:val="nil"/>
            </w:tcBorders>
          </w:tcPr>
          <w:p w14:paraId="751BC53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569950A" w14:textId="77777777" w:rsidR="0047301E" w:rsidRPr="00E950D2" w:rsidRDefault="0047301E" w:rsidP="004A0027">
            <w:pPr>
              <w:pStyle w:val="AmColumnHeading"/>
            </w:pPr>
            <w:r w:rsidRPr="00E950D2">
              <w:t>Izmjena</w:t>
            </w:r>
          </w:p>
        </w:tc>
      </w:tr>
      <w:tr w:rsidR="00E950D2" w:rsidRPr="00E950D2" w14:paraId="2F3796AC" w14:textId="77777777" w:rsidTr="004A0027">
        <w:trPr>
          <w:jc w:val="center"/>
        </w:trPr>
        <w:tc>
          <w:tcPr>
            <w:tcW w:w="4876" w:type="dxa"/>
            <w:tcBorders>
              <w:top w:val="nil"/>
              <w:left w:val="nil"/>
              <w:bottom w:val="nil"/>
              <w:right w:val="nil"/>
            </w:tcBorders>
          </w:tcPr>
          <w:p w14:paraId="2D80D07E" w14:textId="77777777" w:rsidR="0047301E" w:rsidRPr="00E950D2" w:rsidRDefault="0047301E" w:rsidP="004A0027">
            <w:pPr>
              <w:pStyle w:val="Normal6a"/>
            </w:pPr>
            <w:r w:rsidRPr="00E950D2">
              <w:t>4.</w:t>
            </w:r>
            <w:r w:rsidRPr="00E950D2">
              <w:tab/>
              <w:t>ističe važnost postupka davanja razrješnice, koji je obveza koja se temelji na ugovoru, ali se njime i promiču transparentnost, odgovornost i otvoreni dijalog o financijama Unije; smatra da</w:t>
            </w:r>
            <w:r w:rsidRPr="00E950D2">
              <w:rPr>
                <w:b/>
                <w:i/>
              </w:rPr>
              <w:t xml:space="preserve"> bi</w:t>
            </w:r>
            <w:r w:rsidRPr="00E950D2">
              <w:t xml:space="preserve"> praksa u skladu s kojom </w:t>
            </w:r>
            <w:r w:rsidRPr="00E950D2">
              <w:rPr>
                <w:b/>
                <w:i/>
              </w:rPr>
              <w:t>razrješnicu daje samo unutarnje tijelo, odnosno agencije</w:t>
            </w:r>
            <w:r w:rsidRPr="00E950D2">
              <w:t xml:space="preserve"> kao što su Ured Europske unije za intelektualno vlasništvo (EUIPO), Ured Zajednice za biljne sorte (CPVO) i Jedinstveni sanacijski odbor (SRB), </w:t>
            </w:r>
            <w:r w:rsidRPr="00E950D2">
              <w:rPr>
                <w:b/>
                <w:i/>
              </w:rPr>
              <w:t>mogla dovesti do sukoba interesa ili da takva praksa možda nije podložna dostatnoj evaluaciji i ispitivanju</w:t>
            </w:r>
            <w:r w:rsidRPr="00E950D2">
              <w:t xml:space="preserve">, </w:t>
            </w:r>
            <w:r w:rsidRPr="00E950D2">
              <w:rPr>
                <w:b/>
                <w:i/>
              </w:rPr>
              <w:t>dok se razrješnicom koju daje Parlament doprinosi</w:t>
            </w:r>
            <w:r w:rsidRPr="00E950D2">
              <w:t xml:space="preserve"> transparentnosti i javnoj odgovornosti; </w:t>
            </w:r>
            <w:r w:rsidRPr="00E950D2">
              <w:rPr>
                <w:b/>
                <w:i/>
              </w:rPr>
              <w:t xml:space="preserve">smatra da bi se taj viši standard trebao primjenjivati jednako na sva tijela povezana s Unijom, neovisno o njihovu modelu financiranja, i </w:t>
            </w:r>
            <w:r w:rsidRPr="00E950D2">
              <w:t xml:space="preserve">podsjeća na Zajednički pristup o agencijama koje se u potpunosti financiraju vlastitim sredstvima (točka 58.), kojim se poziva na to da se razmotre mehanizmi demokratske odgovornosti koji uključuju godišnje izvješćivanje Parlamenta, Vijeća i Komisije te uzimanje u obzir njihovih </w:t>
            </w:r>
            <w:r w:rsidRPr="00E950D2">
              <w:lastRenderedPageBreak/>
              <w:t xml:space="preserve">preporuka, kako bi se zajamčio javni nadzor nad agencijama koje provode politike EU-a bez </w:t>
            </w:r>
            <w:r w:rsidRPr="00E950D2">
              <w:rPr>
                <w:b/>
                <w:i/>
              </w:rPr>
              <w:t>tradicionalnog</w:t>
            </w:r>
            <w:r w:rsidRPr="00E950D2">
              <w:t xml:space="preserve"> postupka davanja razrješnice;</w:t>
            </w:r>
          </w:p>
        </w:tc>
        <w:tc>
          <w:tcPr>
            <w:tcW w:w="4876" w:type="dxa"/>
            <w:tcBorders>
              <w:top w:val="nil"/>
              <w:left w:val="nil"/>
              <w:bottom w:val="nil"/>
              <w:right w:val="nil"/>
            </w:tcBorders>
          </w:tcPr>
          <w:p w14:paraId="41CB4C36" w14:textId="77777777" w:rsidR="0047301E" w:rsidRPr="00E950D2" w:rsidRDefault="0047301E" w:rsidP="004A0027">
            <w:pPr>
              <w:pStyle w:val="Normal6a"/>
            </w:pPr>
            <w:r w:rsidRPr="00E950D2">
              <w:lastRenderedPageBreak/>
              <w:t>4.</w:t>
            </w:r>
            <w:r w:rsidRPr="00E950D2">
              <w:tab/>
              <w:t xml:space="preserve">ističe važnost postupka davanja razrješnice, koji je obveza koja se temelji na ugovoru, ali se njime i promiču transparentnost, odgovornost i otvoreni dijalog o financijama Unije; smatra da praksa u skladu s kojom </w:t>
            </w:r>
            <w:r w:rsidRPr="00E950D2">
              <w:rPr>
                <w:b/>
                <w:i/>
              </w:rPr>
              <w:t>se razrješnica daje putem mehanizama upravljanja utvrđenih u osnivačkim aktima agencija</w:t>
            </w:r>
            <w:r w:rsidRPr="00E950D2">
              <w:t xml:space="preserve"> kao što su Ured Europske unije za intelektualno vlasništvo (EUIPO), Ured Zajednice za biljne sorte (CPVO) i Jedinstveni sanacijski odbor (SRB), </w:t>
            </w:r>
            <w:r w:rsidRPr="00E950D2">
              <w:rPr>
                <w:b/>
                <w:i/>
              </w:rPr>
              <w:t>odražava njihov poseban pravni i financijski okvir te osigurava primjerenu evaluaciju i ispitivanje</w:t>
            </w:r>
            <w:r w:rsidRPr="00E950D2">
              <w:t xml:space="preserve">, </w:t>
            </w:r>
            <w:r w:rsidRPr="00E950D2">
              <w:rPr>
                <w:b/>
                <w:i/>
              </w:rPr>
              <w:t>uz potporu</w:t>
            </w:r>
            <w:r w:rsidRPr="00E950D2">
              <w:t xml:space="preserve"> transparentnosti i javnoj odgovornosti; podsjeća na Zajednički pristup o agencijama koje se u potpunosti financiraju vlastitim sredstvima (točka 58.), kojim se poziva na to da se razmotre mehanizmi demokratske odgovornosti koji uključuju godišnje izvješćivanje Parlamenta, Vijeća i Komisije te uzimanje u obzir njihovih preporuka, kako bi se zajamčio javni nadzor nad agencijama koje provode politike EU-a bez </w:t>
            </w:r>
            <w:r w:rsidRPr="00E950D2">
              <w:rPr>
                <w:b/>
                <w:i/>
              </w:rPr>
              <w:t xml:space="preserve">korištenja sredstava iz općeg proračuna Unije. Međutim, bilo bi </w:t>
            </w:r>
            <w:r w:rsidRPr="00E950D2">
              <w:rPr>
                <w:b/>
                <w:i/>
              </w:rPr>
              <w:lastRenderedPageBreak/>
              <w:t>poželjno da agencije koje se u potpunosti financiraju vlastitim sredstvima, kao što je EUIPO, postanu dio</w:t>
            </w:r>
            <w:r w:rsidRPr="00E950D2">
              <w:t xml:space="preserve"> postupka davanja razrješnice</w:t>
            </w:r>
            <w:r w:rsidRPr="00E950D2">
              <w:rPr>
                <w:b/>
                <w:i/>
              </w:rPr>
              <w:t xml:space="preserve"> za agencije pod nadležnošću Odbora za proračunski nadzor ili da barem podliježu pojačanim obvezama izvješćivanja pred Odborom za proračunski nadzor</w:t>
            </w:r>
            <w:r w:rsidRPr="00E950D2">
              <w:t>;</w:t>
            </w:r>
          </w:p>
        </w:tc>
      </w:tr>
    </w:tbl>
    <w:p w14:paraId="029C2346"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B01DF4A" w14:textId="77777777" w:rsidR="0047301E" w:rsidRPr="00E950D2" w:rsidRDefault="0047301E" w:rsidP="0047301E">
      <w:r w:rsidRPr="00E950D2">
        <w:rPr>
          <w:rStyle w:val="HideTWBExt"/>
        </w:rPr>
        <w:t>&lt;/Amend&gt;</w:t>
      </w:r>
    </w:p>
    <w:p w14:paraId="42705D1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BB14EB1" w14:textId="77777777" w:rsidR="0047301E" w:rsidRPr="00E950D2" w:rsidRDefault="0047301E" w:rsidP="0047301E">
      <w:pPr>
        <w:pStyle w:val="NormalBold"/>
      </w:pPr>
      <w:r w:rsidRPr="00E950D2">
        <w:rPr>
          <w:rStyle w:val="HideTWBExt"/>
          <w:b w:val="0"/>
        </w:rPr>
        <w:t>&lt;RepeatBlock-By&gt;&lt;Members&gt;</w:t>
      </w:r>
      <w:proofErr w:type="spellStart"/>
      <w:r w:rsidRPr="00E950D2">
        <w:t>Maravillas</w:t>
      </w:r>
      <w:proofErr w:type="spellEnd"/>
      <w:r w:rsidRPr="00E950D2">
        <w:t xml:space="preserve"> </w:t>
      </w:r>
      <w:proofErr w:type="spellStart"/>
      <w:r w:rsidRPr="00E950D2">
        <w:t>Abadía</w:t>
      </w:r>
      <w:proofErr w:type="spellEnd"/>
      <w:r w:rsidRPr="00E950D2">
        <w:t xml:space="preserve"> </w:t>
      </w:r>
      <w:proofErr w:type="spellStart"/>
      <w:r w:rsidRPr="00E950D2">
        <w:t>Jover</w:t>
      </w:r>
      <w:proofErr w:type="spellEnd"/>
      <w:r w:rsidRPr="00E950D2">
        <w:t xml:space="preserve">, Adrián </w:t>
      </w:r>
      <w:proofErr w:type="spellStart"/>
      <w:r w:rsidRPr="00E950D2">
        <w:t>Vázquez</w:t>
      </w:r>
      <w:proofErr w:type="spellEnd"/>
      <w:r w:rsidRPr="00E950D2">
        <w:t xml:space="preserve"> Lázara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0C24D3BD" w14:textId="77777777" w:rsidR="0047301E" w:rsidRPr="00E950D2" w:rsidRDefault="0047301E" w:rsidP="0047301E">
      <w:pPr>
        <w:pStyle w:val="NormalBold"/>
      </w:pPr>
      <w:r w:rsidRPr="00E950D2">
        <w:rPr>
          <w:rStyle w:val="HideTWBExt"/>
          <w:b w:val="0"/>
        </w:rPr>
        <w:t>&lt;/RepeatBlock-By&gt;</w:t>
      </w:r>
    </w:p>
    <w:p w14:paraId="7BDBC1D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8A745B2" w14:textId="77777777" w:rsidR="0047301E" w:rsidRPr="00E950D2" w:rsidRDefault="0047301E" w:rsidP="0047301E">
      <w:pPr>
        <w:pStyle w:val="NormalBold"/>
      </w:pPr>
      <w:r w:rsidRPr="00E950D2">
        <w:rPr>
          <w:rStyle w:val="HideTWBExt"/>
          <w:b w:val="0"/>
        </w:rPr>
        <w:t>&lt;Article&gt;</w:t>
      </w:r>
      <w:r w:rsidRPr="00E950D2">
        <w:t>Stavak 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6E02CFD" w14:textId="77777777" w:rsidTr="004A0027">
        <w:trPr>
          <w:trHeight w:hRule="exact" w:val="240"/>
          <w:jc w:val="center"/>
        </w:trPr>
        <w:tc>
          <w:tcPr>
            <w:tcW w:w="9752" w:type="dxa"/>
            <w:gridSpan w:val="2"/>
            <w:tcBorders>
              <w:top w:val="nil"/>
              <w:left w:val="nil"/>
              <w:bottom w:val="nil"/>
              <w:right w:val="nil"/>
            </w:tcBorders>
          </w:tcPr>
          <w:p w14:paraId="04297E55" w14:textId="77777777" w:rsidR="0047301E" w:rsidRPr="00E950D2" w:rsidRDefault="0047301E" w:rsidP="004A0027"/>
        </w:tc>
      </w:tr>
      <w:tr w:rsidR="00E950D2" w:rsidRPr="00E950D2" w14:paraId="57C33A08" w14:textId="77777777" w:rsidTr="004A0027">
        <w:trPr>
          <w:trHeight w:val="240"/>
          <w:jc w:val="center"/>
        </w:trPr>
        <w:tc>
          <w:tcPr>
            <w:tcW w:w="4876" w:type="dxa"/>
            <w:tcBorders>
              <w:top w:val="nil"/>
              <w:left w:val="nil"/>
              <w:bottom w:val="nil"/>
              <w:right w:val="nil"/>
            </w:tcBorders>
          </w:tcPr>
          <w:p w14:paraId="212AC2E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083B4FF" w14:textId="77777777" w:rsidR="0047301E" w:rsidRPr="00E950D2" w:rsidRDefault="0047301E" w:rsidP="004A0027">
            <w:pPr>
              <w:pStyle w:val="AmColumnHeading"/>
            </w:pPr>
            <w:r w:rsidRPr="00E950D2">
              <w:t>Izmjena</w:t>
            </w:r>
          </w:p>
        </w:tc>
      </w:tr>
      <w:tr w:rsidR="00E950D2" w:rsidRPr="00E950D2" w14:paraId="6DBF4030" w14:textId="77777777" w:rsidTr="004A0027">
        <w:trPr>
          <w:jc w:val="center"/>
        </w:trPr>
        <w:tc>
          <w:tcPr>
            <w:tcW w:w="4876" w:type="dxa"/>
            <w:tcBorders>
              <w:top w:val="nil"/>
              <w:left w:val="nil"/>
              <w:bottom w:val="nil"/>
              <w:right w:val="nil"/>
            </w:tcBorders>
          </w:tcPr>
          <w:p w14:paraId="779622DD" w14:textId="77777777" w:rsidR="0047301E" w:rsidRPr="00E950D2" w:rsidRDefault="0047301E" w:rsidP="004A0027">
            <w:pPr>
              <w:pStyle w:val="Normal6a"/>
            </w:pPr>
            <w:r w:rsidRPr="00E950D2">
              <w:t>4.</w:t>
            </w:r>
            <w:r w:rsidRPr="00E950D2">
              <w:tab/>
              <w:t xml:space="preserve">ističe važnost postupka davanja razrješnice, koji je obveza koja se temelji na ugovoru, ali se njime i promiču transparentnost, odgovornost i otvoreni dijalog o financijama Unije; smatra da bi praksa u skladu s kojom razrješnicu daje </w:t>
            </w:r>
            <w:r w:rsidRPr="00E950D2">
              <w:rPr>
                <w:b/>
                <w:i/>
              </w:rPr>
              <w:t>samo unutarnje tijelo, odnosno agencije</w:t>
            </w:r>
            <w:r w:rsidRPr="00E950D2">
              <w:t xml:space="preserve"> kao što su Ured Europske unije za intelektualno vlasništvo (EUIPO), Ured Zajednice za biljne sorte (CPVO) i Jedinstveni sanacijski odbor (SRB), </w:t>
            </w:r>
            <w:r w:rsidRPr="00E950D2">
              <w:rPr>
                <w:b/>
                <w:i/>
              </w:rPr>
              <w:t>mogla dovesti do sukoba interesa ili da takva praksa možda nije podložna dostatnoj evaluaciji i ispitivanju</w:t>
            </w:r>
            <w:r w:rsidRPr="00E950D2">
              <w:t xml:space="preserve">, </w:t>
            </w:r>
            <w:r w:rsidRPr="00E950D2">
              <w:rPr>
                <w:b/>
                <w:i/>
              </w:rPr>
              <w:t>dok se razrješnicom koju daje Parlament doprinosi</w:t>
            </w:r>
            <w:r w:rsidRPr="00E950D2">
              <w:t xml:space="preserve"> transparentnosti i javnoj odgovornosti; </w:t>
            </w:r>
            <w:r w:rsidRPr="00E950D2">
              <w:rPr>
                <w:b/>
                <w:i/>
              </w:rPr>
              <w:t xml:space="preserve">smatra da bi se taj viši standard trebao primjenjivati jednako na sva tijela povezana s Unijom, neovisno o njihovu modelu financiranja, i </w:t>
            </w:r>
            <w:r w:rsidRPr="00E950D2">
              <w:t xml:space="preserve">podsjeća na Zajednički pristup o agencijama koje se u potpunosti financiraju vlastitim sredstvima (točka 58.), kojim se poziva na to da se razmotre mehanizmi demokratske odgovornosti koji uključuju godišnje izvješćivanje Parlamenta, Vijeća i Komisije te uzimanje u obzir njihovih </w:t>
            </w:r>
            <w:r w:rsidRPr="00E950D2">
              <w:lastRenderedPageBreak/>
              <w:t>preporuka, kako bi se zajamčio javni nadzor nad agencijama koje provode politike EU-a</w:t>
            </w:r>
            <w:r w:rsidRPr="00E950D2">
              <w:rPr>
                <w:b/>
                <w:i/>
              </w:rPr>
              <w:t xml:space="preserve"> bez tradicionalnog postupka davanja razrješnice</w:t>
            </w:r>
            <w:r w:rsidRPr="00E950D2">
              <w:t>;</w:t>
            </w:r>
          </w:p>
        </w:tc>
        <w:tc>
          <w:tcPr>
            <w:tcW w:w="4876" w:type="dxa"/>
            <w:tcBorders>
              <w:top w:val="nil"/>
              <w:left w:val="nil"/>
              <w:bottom w:val="nil"/>
              <w:right w:val="nil"/>
            </w:tcBorders>
          </w:tcPr>
          <w:p w14:paraId="55C47B69" w14:textId="77777777" w:rsidR="0047301E" w:rsidRPr="00E950D2" w:rsidRDefault="0047301E" w:rsidP="004A0027">
            <w:pPr>
              <w:pStyle w:val="Normal6a"/>
            </w:pPr>
            <w:r w:rsidRPr="00E950D2">
              <w:lastRenderedPageBreak/>
              <w:t>4.</w:t>
            </w:r>
            <w:r w:rsidRPr="00E950D2">
              <w:tab/>
              <w:t xml:space="preserve">ističe važnost postupka davanja razrješnice, koji je obveza koja se temelji na ugovoru, ali se njime i promiču transparentnost, odgovornost i otvoreni dijalog o financijama Unije; smatra da praksa u skladu s kojom razrješnicu daje </w:t>
            </w:r>
            <w:r w:rsidRPr="00E950D2">
              <w:rPr>
                <w:b/>
                <w:i/>
              </w:rPr>
              <w:t>agencija putem mehanizama upravljanja utvrđenih u osnivačkim aktima agencija</w:t>
            </w:r>
            <w:r w:rsidRPr="00E950D2">
              <w:t xml:space="preserve"> kao što su Ured Europske unije za intelektualno vlasništvo (EUIPO), Ured Zajednice za biljne sorte (CPVO) i Jedinstveni sanacijski odbor (SRB), </w:t>
            </w:r>
            <w:r w:rsidRPr="00E950D2">
              <w:rPr>
                <w:b/>
                <w:i/>
              </w:rPr>
              <w:t>odražava njihov poseban pravni i financijski okvir te osigurava primjerenu evaluaciju i ispitivanje</w:t>
            </w:r>
            <w:r w:rsidRPr="00E950D2">
              <w:t xml:space="preserve">, </w:t>
            </w:r>
            <w:r w:rsidRPr="00E950D2">
              <w:rPr>
                <w:b/>
                <w:i/>
              </w:rPr>
              <w:t>uz potporu</w:t>
            </w:r>
            <w:r w:rsidRPr="00E950D2">
              <w:t xml:space="preserve"> transparentnosti i javnoj odgovornosti; podsjeća na Zajednički pristup o agencijama koje se u potpunosti financiraju vlastitim sredstvima (točka 58.), kojim se poziva na to da se razmotre mehanizmi demokratske odgovornosti koji uključuju godišnje izvješćivanje Parlamenta, Vijeća i Komisije te uzimanje u obzir njihovih preporuka, kako bi se zajamčio javni nadzor nad agencijama koje provode politike EU-a;</w:t>
            </w:r>
          </w:p>
        </w:tc>
      </w:tr>
    </w:tbl>
    <w:p w14:paraId="5D0E517E"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95949E2" w14:textId="77777777" w:rsidR="0047301E" w:rsidRPr="00E950D2" w:rsidRDefault="0047301E" w:rsidP="0047301E">
      <w:r w:rsidRPr="00E950D2">
        <w:rPr>
          <w:rStyle w:val="HideTWBExt"/>
        </w:rPr>
        <w:t>&lt;/Amend&gt;</w:t>
      </w:r>
    </w:p>
    <w:p w14:paraId="17D8BDB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0F1B644" w14:textId="77777777" w:rsidR="0047301E" w:rsidRPr="00E950D2" w:rsidRDefault="0047301E" w:rsidP="0047301E">
      <w:pPr>
        <w:pStyle w:val="NormalBold"/>
      </w:pPr>
      <w:r w:rsidRPr="00E950D2">
        <w:rPr>
          <w:rStyle w:val="HideTWBExt"/>
          <w:b w:val="0"/>
        </w:rPr>
        <w:t>&lt;RepeatBlock-By&gt;&lt;Members&gt;</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03EA4ACA" w14:textId="77777777" w:rsidR="0047301E" w:rsidRPr="00E950D2" w:rsidRDefault="0047301E" w:rsidP="0047301E">
      <w:pPr>
        <w:pStyle w:val="NormalBold"/>
      </w:pPr>
      <w:r w:rsidRPr="00E950D2">
        <w:rPr>
          <w:rStyle w:val="HideTWBExt"/>
          <w:b w:val="0"/>
        </w:rPr>
        <w:t>&lt;/RepeatBlock-By&gt;</w:t>
      </w:r>
    </w:p>
    <w:p w14:paraId="4E43D31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B05090C" w14:textId="77777777" w:rsidR="0047301E" w:rsidRPr="00E950D2" w:rsidRDefault="0047301E" w:rsidP="0047301E">
      <w:pPr>
        <w:pStyle w:val="NormalBold"/>
      </w:pPr>
      <w:r w:rsidRPr="00E950D2">
        <w:rPr>
          <w:rStyle w:val="HideTWBExt"/>
          <w:b w:val="0"/>
        </w:rPr>
        <w:t>&lt;Article&gt;</w:t>
      </w:r>
      <w:r w:rsidRPr="00E950D2">
        <w:t>Stavak 4.a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CCFCCCF" w14:textId="77777777" w:rsidTr="004A0027">
        <w:trPr>
          <w:trHeight w:hRule="exact" w:val="240"/>
          <w:jc w:val="center"/>
        </w:trPr>
        <w:tc>
          <w:tcPr>
            <w:tcW w:w="9752" w:type="dxa"/>
            <w:gridSpan w:val="2"/>
            <w:tcBorders>
              <w:top w:val="nil"/>
              <w:left w:val="nil"/>
              <w:bottom w:val="nil"/>
              <w:right w:val="nil"/>
            </w:tcBorders>
          </w:tcPr>
          <w:p w14:paraId="2B38CAFB" w14:textId="77777777" w:rsidR="0047301E" w:rsidRPr="00E950D2" w:rsidRDefault="0047301E" w:rsidP="004A0027"/>
        </w:tc>
      </w:tr>
      <w:tr w:rsidR="00E950D2" w:rsidRPr="00E950D2" w14:paraId="762417AA" w14:textId="77777777" w:rsidTr="004A0027">
        <w:trPr>
          <w:trHeight w:val="240"/>
          <w:jc w:val="center"/>
        </w:trPr>
        <w:tc>
          <w:tcPr>
            <w:tcW w:w="4876" w:type="dxa"/>
            <w:tcBorders>
              <w:top w:val="nil"/>
              <w:left w:val="nil"/>
              <w:bottom w:val="nil"/>
              <w:right w:val="nil"/>
            </w:tcBorders>
          </w:tcPr>
          <w:p w14:paraId="0AF101EF"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AE3F468" w14:textId="77777777" w:rsidR="0047301E" w:rsidRPr="00E950D2" w:rsidRDefault="0047301E" w:rsidP="004A0027">
            <w:pPr>
              <w:pStyle w:val="AmColumnHeading"/>
            </w:pPr>
            <w:r w:rsidRPr="00E950D2">
              <w:t>Izmjena</w:t>
            </w:r>
          </w:p>
        </w:tc>
      </w:tr>
      <w:tr w:rsidR="00E950D2" w:rsidRPr="00E950D2" w14:paraId="265BC0A8" w14:textId="77777777" w:rsidTr="004A0027">
        <w:trPr>
          <w:jc w:val="center"/>
        </w:trPr>
        <w:tc>
          <w:tcPr>
            <w:tcW w:w="4876" w:type="dxa"/>
            <w:tcBorders>
              <w:top w:val="nil"/>
              <w:left w:val="nil"/>
              <w:bottom w:val="nil"/>
              <w:right w:val="nil"/>
            </w:tcBorders>
          </w:tcPr>
          <w:p w14:paraId="61ACC573" w14:textId="77777777" w:rsidR="0047301E" w:rsidRPr="00E950D2" w:rsidRDefault="0047301E" w:rsidP="004A0027">
            <w:pPr>
              <w:pStyle w:val="Normal6a"/>
            </w:pPr>
          </w:p>
        </w:tc>
        <w:tc>
          <w:tcPr>
            <w:tcW w:w="4876" w:type="dxa"/>
            <w:tcBorders>
              <w:top w:val="nil"/>
              <w:left w:val="nil"/>
              <w:bottom w:val="nil"/>
              <w:right w:val="nil"/>
            </w:tcBorders>
          </w:tcPr>
          <w:p w14:paraId="3C1FADCF" w14:textId="77777777" w:rsidR="0047301E" w:rsidRPr="00E950D2" w:rsidRDefault="0047301E" w:rsidP="004A0027">
            <w:pPr>
              <w:pStyle w:val="Normal6a"/>
            </w:pPr>
            <w:r w:rsidRPr="00E950D2">
              <w:rPr>
                <w:b/>
                <w:i/>
              </w:rPr>
              <w:t>4.a</w:t>
            </w:r>
            <w:r w:rsidRPr="00E950D2">
              <w:tab/>
            </w:r>
            <w:r w:rsidRPr="00E950D2">
              <w:rPr>
                <w:b/>
                <w:i/>
              </w:rPr>
              <w:t>podsjeća da se vladavina prava jednako primjenjuje na institucije, tijela, urede i agencije Unije kako bi se osiguralo da se na njih primjenjuju ista načela transparentnosti, odgovornosti i zakonitosti koja se zahtijevaju od država članica;</w:t>
            </w:r>
          </w:p>
        </w:tc>
      </w:tr>
    </w:tbl>
    <w:p w14:paraId="28FABA6F"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5CF0027" w14:textId="77777777" w:rsidR="0047301E" w:rsidRPr="00E950D2" w:rsidRDefault="0047301E" w:rsidP="0047301E">
      <w:r w:rsidRPr="00E950D2">
        <w:rPr>
          <w:rStyle w:val="HideTWBExt"/>
        </w:rPr>
        <w:t>&lt;/Amend&gt;</w:t>
      </w:r>
    </w:p>
    <w:p w14:paraId="47B56CE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6200E46"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66D04EEC" w14:textId="77777777" w:rsidR="0047301E" w:rsidRPr="00E950D2" w:rsidRDefault="0047301E" w:rsidP="0047301E">
      <w:pPr>
        <w:pStyle w:val="NormalBold"/>
      </w:pPr>
      <w:r w:rsidRPr="00E950D2">
        <w:rPr>
          <w:rStyle w:val="HideTWBExt"/>
          <w:b w:val="0"/>
        </w:rPr>
        <w:t>&lt;/RepeatBlock-By&gt;</w:t>
      </w:r>
    </w:p>
    <w:p w14:paraId="6070961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A3BC354" w14:textId="77777777" w:rsidR="0047301E" w:rsidRPr="00E950D2" w:rsidRDefault="0047301E" w:rsidP="0047301E">
      <w:pPr>
        <w:pStyle w:val="NormalBold"/>
      </w:pPr>
      <w:r w:rsidRPr="00E950D2">
        <w:rPr>
          <w:rStyle w:val="HideTWBExt"/>
          <w:b w:val="0"/>
        </w:rPr>
        <w:t>&lt;Article&gt;</w:t>
      </w:r>
      <w:r w:rsidRPr="00E950D2">
        <w:t>Stavak 5.</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31F8E96" w14:textId="77777777" w:rsidTr="004A0027">
        <w:trPr>
          <w:trHeight w:hRule="exact" w:val="240"/>
          <w:jc w:val="center"/>
        </w:trPr>
        <w:tc>
          <w:tcPr>
            <w:tcW w:w="9752" w:type="dxa"/>
            <w:gridSpan w:val="2"/>
            <w:tcBorders>
              <w:top w:val="nil"/>
              <w:left w:val="nil"/>
              <w:bottom w:val="nil"/>
              <w:right w:val="nil"/>
            </w:tcBorders>
          </w:tcPr>
          <w:p w14:paraId="41C163D4" w14:textId="77777777" w:rsidR="0047301E" w:rsidRPr="00E950D2" w:rsidRDefault="0047301E" w:rsidP="004A0027"/>
        </w:tc>
      </w:tr>
      <w:tr w:rsidR="00E950D2" w:rsidRPr="00E950D2" w14:paraId="0A74DD36" w14:textId="77777777" w:rsidTr="004A0027">
        <w:trPr>
          <w:trHeight w:val="240"/>
          <w:jc w:val="center"/>
        </w:trPr>
        <w:tc>
          <w:tcPr>
            <w:tcW w:w="4876" w:type="dxa"/>
            <w:tcBorders>
              <w:top w:val="nil"/>
              <w:left w:val="nil"/>
              <w:bottom w:val="nil"/>
              <w:right w:val="nil"/>
            </w:tcBorders>
          </w:tcPr>
          <w:p w14:paraId="5CADF0C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7FAC56E" w14:textId="77777777" w:rsidR="0047301E" w:rsidRPr="00E950D2" w:rsidRDefault="0047301E" w:rsidP="004A0027">
            <w:pPr>
              <w:pStyle w:val="AmColumnHeading"/>
            </w:pPr>
            <w:r w:rsidRPr="00E950D2">
              <w:t>Izmjena</w:t>
            </w:r>
          </w:p>
        </w:tc>
      </w:tr>
      <w:tr w:rsidR="00E950D2" w:rsidRPr="00E950D2" w14:paraId="0F94CBA7" w14:textId="77777777" w:rsidTr="004A0027">
        <w:trPr>
          <w:jc w:val="center"/>
        </w:trPr>
        <w:tc>
          <w:tcPr>
            <w:tcW w:w="4876" w:type="dxa"/>
            <w:tcBorders>
              <w:top w:val="nil"/>
              <w:left w:val="nil"/>
              <w:bottom w:val="nil"/>
              <w:right w:val="nil"/>
            </w:tcBorders>
          </w:tcPr>
          <w:p w14:paraId="405728B3" w14:textId="77777777" w:rsidR="0047301E" w:rsidRPr="00E950D2" w:rsidRDefault="0047301E" w:rsidP="004A0027">
            <w:pPr>
              <w:pStyle w:val="Normal6a"/>
            </w:pPr>
            <w:r w:rsidRPr="00E950D2">
              <w:t>5.</w:t>
            </w:r>
            <w:r w:rsidRPr="00E950D2">
              <w:tab/>
              <w:t xml:space="preserve">sa zabrinutošću napominje da je revidiranim uredbama, novim zakonodavstvom ili sporazumima o razini usluga i delegiranju s Komisijom tijekom godina decentraliziranim agencijama Unije povjeravan sve veći broj zadaća, a da pritom nisu dodijeljeni odgovarajući strukturni resursi ni otvorena odgovarajuća stalna radna mjesta; ističe da takav ponavljajući obrazac dovodi do operativnog pritiska koji pak može doprinijeti nedostacima u proračunskom </w:t>
            </w:r>
            <w:r w:rsidRPr="00E950D2">
              <w:lastRenderedPageBreak/>
              <w:t xml:space="preserve">upravljanju i sve većoj strukturnoj ovisnosti o vanjskim pružateljima usluga, posebno u području informacijskih i komunikacijskih tehnologija (IKT), kibernetičke sigurnosti i drugih funkcija koje omogućuju rad; </w:t>
            </w:r>
            <w:r w:rsidRPr="00E950D2">
              <w:rPr>
                <w:b/>
                <w:i/>
              </w:rPr>
              <w:t>upozorava da takva dugoročna ovisnost može narušiti</w:t>
            </w:r>
            <w:r w:rsidRPr="00E950D2">
              <w:t xml:space="preserve"> institucionalni kapacitet, kontinuitet </w:t>
            </w:r>
            <w:r w:rsidRPr="00E950D2">
              <w:rPr>
                <w:b/>
                <w:i/>
              </w:rPr>
              <w:t>i zadržavanje znanja te zbog nje mogu nastati rizici od strukturne ovisnosti o vanjskim pružateljima usluga i smanjenja operativne autonomije</w:t>
            </w:r>
            <w:r w:rsidRPr="00E950D2">
              <w:t>;</w:t>
            </w:r>
          </w:p>
        </w:tc>
        <w:tc>
          <w:tcPr>
            <w:tcW w:w="4876" w:type="dxa"/>
            <w:tcBorders>
              <w:top w:val="nil"/>
              <w:left w:val="nil"/>
              <w:bottom w:val="nil"/>
              <w:right w:val="nil"/>
            </w:tcBorders>
          </w:tcPr>
          <w:p w14:paraId="6AC12AD3" w14:textId="77777777" w:rsidR="0047301E" w:rsidRPr="00E950D2" w:rsidRDefault="0047301E" w:rsidP="004A0027">
            <w:pPr>
              <w:pStyle w:val="Normal6a"/>
            </w:pPr>
            <w:r w:rsidRPr="00E950D2">
              <w:lastRenderedPageBreak/>
              <w:t>5.</w:t>
            </w:r>
            <w:r w:rsidRPr="00E950D2">
              <w:tab/>
              <w:t xml:space="preserve">sa zabrinutošću napominje da je revidiranim uredbama, novim zakonodavstvom ili sporazumima o razini usluga i delegiranju s Komisijom tijekom godina decentraliziranim agencijama Unije povjeravan sve veći broj zadaća, a da pritom nisu dodijeljeni odgovarajući strukturni resursi ni otvorena odgovarajuća stalna radna mjesta; ističe da takav ponavljajući obrazac dovodi do operativnog pritiska koji pak može doprinijeti nedostacima u proračunskom </w:t>
            </w:r>
            <w:r w:rsidRPr="00E950D2">
              <w:lastRenderedPageBreak/>
              <w:t xml:space="preserve">upravljanju i sve većoj strukturnoj ovisnosti o vanjskim pružateljima usluga, posebno u području informacijskih i komunikacijskih tehnologija (IKT), kibernetičke sigurnosti i drugih funkcija koje omogućuju rad; </w:t>
            </w:r>
            <w:r w:rsidRPr="00E950D2">
              <w:rPr>
                <w:b/>
                <w:i/>
              </w:rPr>
              <w:t>primjećuje da bi se dugoročno oslanjanje na vanjske pružatelje usluga trebalo redovito ocjenjivati kako bi se očuvali</w:t>
            </w:r>
            <w:r w:rsidRPr="00E950D2">
              <w:t xml:space="preserve"> institucionalni kapacitet, kontinuitet </w:t>
            </w:r>
            <w:r w:rsidRPr="00E950D2">
              <w:rPr>
                <w:b/>
                <w:i/>
              </w:rPr>
              <w:t>i operativna autonomija</w:t>
            </w:r>
            <w:r w:rsidRPr="00E950D2">
              <w:t>;</w:t>
            </w:r>
          </w:p>
        </w:tc>
      </w:tr>
    </w:tbl>
    <w:p w14:paraId="5A5587D4"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E48B8C5" w14:textId="77777777" w:rsidR="0047301E" w:rsidRPr="00E950D2" w:rsidRDefault="0047301E" w:rsidP="0047301E">
      <w:r w:rsidRPr="00E950D2">
        <w:rPr>
          <w:rStyle w:val="HideTWBExt"/>
        </w:rPr>
        <w:t>&lt;/Amend&gt;</w:t>
      </w:r>
    </w:p>
    <w:p w14:paraId="7DB3DD5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83F82AF"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37856E62"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14E8745B" w14:textId="77777777" w:rsidR="0047301E" w:rsidRPr="00E950D2" w:rsidRDefault="0047301E" w:rsidP="0047301E">
      <w:pPr>
        <w:pStyle w:val="NormalBold"/>
      </w:pPr>
      <w:r w:rsidRPr="00E950D2">
        <w:rPr>
          <w:rStyle w:val="HideTWBExt"/>
          <w:b w:val="0"/>
        </w:rPr>
        <w:t>&lt;/RepeatBlock-By&gt;</w:t>
      </w:r>
    </w:p>
    <w:p w14:paraId="34C476D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010D1C7" w14:textId="77777777" w:rsidR="0047301E" w:rsidRPr="00E950D2" w:rsidRDefault="0047301E" w:rsidP="0047301E">
      <w:pPr>
        <w:pStyle w:val="NormalBold"/>
      </w:pPr>
      <w:r w:rsidRPr="00E950D2">
        <w:rPr>
          <w:rStyle w:val="HideTWBExt"/>
          <w:b w:val="0"/>
        </w:rPr>
        <w:t>&lt;Article&gt;</w:t>
      </w:r>
      <w:r w:rsidRPr="00E950D2">
        <w:t>Stavak 5.a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70E4E58" w14:textId="77777777" w:rsidTr="004A0027">
        <w:trPr>
          <w:trHeight w:hRule="exact" w:val="240"/>
          <w:jc w:val="center"/>
        </w:trPr>
        <w:tc>
          <w:tcPr>
            <w:tcW w:w="9752" w:type="dxa"/>
            <w:gridSpan w:val="2"/>
            <w:tcBorders>
              <w:top w:val="nil"/>
              <w:left w:val="nil"/>
              <w:bottom w:val="nil"/>
              <w:right w:val="nil"/>
            </w:tcBorders>
          </w:tcPr>
          <w:p w14:paraId="504CA2CC" w14:textId="77777777" w:rsidR="0047301E" w:rsidRPr="00E950D2" w:rsidRDefault="0047301E" w:rsidP="004A0027"/>
        </w:tc>
      </w:tr>
      <w:tr w:rsidR="00E950D2" w:rsidRPr="00E950D2" w14:paraId="3CC68822" w14:textId="77777777" w:rsidTr="004A0027">
        <w:trPr>
          <w:trHeight w:val="240"/>
          <w:jc w:val="center"/>
        </w:trPr>
        <w:tc>
          <w:tcPr>
            <w:tcW w:w="4876" w:type="dxa"/>
            <w:tcBorders>
              <w:top w:val="nil"/>
              <w:left w:val="nil"/>
              <w:bottom w:val="nil"/>
              <w:right w:val="nil"/>
            </w:tcBorders>
          </w:tcPr>
          <w:p w14:paraId="6AE03E7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7C9336C" w14:textId="77777777" w:rsidR="0047301E" w:rsidRPr="00E950D2" w:rsidRDefault="0047301E" w:rsidP="004A0027">
            <w:pPr>
              <w:pStyle w:val="AmColumnHeading"/>
            </w:pPr>
            <w:r w:rsidRPr="00E950D2">
              <w:t>Izmjena</w:t>
            </w:r>
          </w:p>
        </w:tc>
      </w:tr>
      <w:tr w:rsidR="00E950D2" w:rsidRPr="00E950D2" w14:paraId="6CACAE7A" w14:textId="77777777" w:rsidTr="004A0027">
        <w:trPr>
          <w:jc w:val="center"/>
        </w:trPr>
        <w:tc>
          <w:tcPr>
            <w:tcW w:w="4876" w:type="dxa"/>
            <w:tcBorders>
              <w:top w:val="nil"/>
              <w:left w:val="nil"/>
              <w:bottom w:val="nil"/>
              <w:right w:val="nil"/>
            </w:tcBorders>
          </w:tcPr>
          <w:p w14:paraId="27614849" w14:textId="77777777" w:rsidR="0047301E" w:rsidRPr="00E950D2" w:rsidRDefault="0047301E" w:rsidP="004A0027">
            <w:pPr>
              <w:pStyle w:val="Normal6a"/>
            </w:pPr>
          </w:p>
        </w:tc>
        <w:tc>
          <w:tcPr>
            <w:tcW w:w="4876" w:type="dxa"/>
            <w:tcBorders>
              <w:top w:val="nil"/>
              <w:left w:val="nil"/>
              <w:bottom w:val="nil"/>
              <w:right w:val="nil"/>
            </w:tcBorders>
          </w:tcPr>
          <w:p w14:paraId="5A1EDA61" w14:textId="77777777" w:rsidR="0047301E" w:rsidRPr="00E950D2" w:rsidRDefault="0047301E" w:rsidP="004A0027">
            <w:pPr>
              <w:pStyle w:val="Normal6a"/>
            </w:pPr>
            <w:r w:rsidRPr="00E950D2">
              <w:rPr>
                <w:b/>
                <w:i/>
              </w:rPr>
              <w:t>5.a</w:t>
            </w:r>
            <w:r w:rsidRPr="00E950D2">
              <w:tab/>
            </w:r>
            <w:r w:rsidRPr="00E950D2">
              <w:rPr>
                <w:b/>
                <w:i/>
              </w:rPr>
              <w:t>poziva agencije da smanje strukturnu ovisnost o vanjskim savjetnicima, posebno za osnovne funkcije; naglašava da prekomjerna eksternalizacija ugrožava institucijsko pamćenje, odgovornost i vrijednost za novac; poziva Komisiju da osigura da agencije imaju odgovarajuće osoblje kako bi mogle interno izvršavati svoje mandate;</w:t>
            </w:r>
          </w:p>
        </w:tc>
      </w:tr>
    </w:tbl>
    <w:p w14:paraId="37AE661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88F9696" w14:textId="77777777" w:rsidR="0047301E" w:rsidRPr="00E950D2" w:rsidRDefault="0047301E" w:rsidP="0047301E">
      <w:r w:rsidRPr="00E950D2">
        <w:rPr>
          <w:rStyle w:val="HideTWBExt"/>
        </w:rPr>
        <w:t>&lt;/Amend&gt;</w:t>
      </w:r>
    </w:p>
    <w:p w14:paraId="4BE3BC5C"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ABDE24C"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619F6562" w14:textId="77777777" w:rsidR="0047301E" w:rsidRPr="00E950D2" w:rsidRDefault="0047301E" w:rsidP="0047301E">
      <w:pPr>
        <w:pStyle w:val="NormalBold"/>
      </w:pPr>
      <w:r w:rsidRPr="00E950D2">
        <w:rPr>
          <w:rStyle w:val="HideTWBExt"/>
          <w:b w:val="0"/>
        </w:rPr>
        <w:t>&lt;/RepeatBlock-By&gt;</w:t>
      </w:r>
    </w:p>
    <w:p w14:paraId="3B01507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C78ECB4" w14:textId="77777777" w:rsidR="0047301E" w:rsidRPr="00E950D2" w:rsidRDefault="0047301E" w:rsidP="0047301E">
      <w:pPr>
        <w:pStyle w:val="NormalBold"/>
      </w:pPr>
      <w:r w:rsidRPr="00E950D2">
        <w:rPr>
          <w:rStyle w:val="HideTWBExt"/>
          <w:b w:val="0"/>
        </w:rPr>
        <w:t>&lt;Article&gt;</w:t>
      </w:r>
      <w:r w:rsidRPr="00E950D2">
        <w:t>Stavak 5.a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3A2C36C" w14:textId="77777777" w:rsidTr="004A0027">
        <w:trPr>
          <w:trHeight w:hRule="exact" w:val="240"/>
          <w:jc w:val="center"/>
        </w:trPr>
        <w:tc>
          <w:tcPr>
            <w:tcW w:w="9752" w:type="dxa"/>
            <w:gridSpan w:val="2"/>
            <w:tcBorders>
              <w:top w:val="nil"/>
              <w:left w:val="nil"/>
              <w:bottom w:val="nil"/>
              <w:right w:val="nil"/>
            </w:tcBorders>
          </w:tcPr>
          <w:p w14:paraId="061D7875" w14:textId="77777777" w:rsidR="0047301E" w:rsidRPr="00E950D2" w:rsidRDefault="0047301E" w:rsidP="004A0027"/>
        </w:tc>
      </w:tr>
      <w:tr w:rsidR="00E950D2" w:rsidRPr="00E950D2" w14:paraId="30F73AB1" w14:textId="77777777" w:rsidTr="004A0027">
        <w:trPr>
          <w:trHeight w:val="240"/>
          <w:jc w:val="center"/>
        </w:trPr>
        <w:tc>
          <w:tcPr>
            <w:tcW w:w="4876" w:type="dxa"/>
            <w:tcBorders>
              <w:top w:val="nil"/>
              <w:left w:val="nil"/>
              <w:bottom w:val="nil"/>
              <w:right w:val="nil"/>
            </w:tcBorders>
          </w:tcPr>
          <w:p w14:paraId="062FD271"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3A8E21C" w14:textId="77777777" w:rsidR="0047301E" w:rsidRPr="00E950D2" w:rsidRDefault="0047301E" w:rsidP="004A0027">
            <w:pPr>
              <w:pStyle w:val="AmColumnHeading"/>
            </w:pPr>
            <w:r w:rsidRPr="00E950D2">
              <w:t>Izmjena</w:t>
            </w:r>
          </w:p>
        </w:tc>
      </w:tr>
      <w:tr w:rsidR="00E950D2" w:rsidRPr="00E950D2" w14:paraId="55B93383" w14:textId="77777777" w:rsidTr="004A0027">
        <w:trPr>
          <w:jc w:val="center"/>
        </w:trPr>
        <w:tc>
          <w:tcPr>
            <w:tcW w:w="4876" w:type="dxa"/>
            <w:tcBorders>
              <w:top w:val="nil"/>
              <w:left w:val="nil"/>
              <w:bottom w:val="nil"/>
              <w:right w:val="nil"/>
            </w:tcBorders>
          </w:tcPr>
          <w:p w14:paraId="17936F25" w14:textId="77777777" w:rsidR="0047301E" w:rsidRPr="00E950D2" w:rsidRDefault="0047301E" w:rsidP="004A0027">
            <w:pPr>
              <w:pStyle w:val="Normal6a"/>
            </w:pPr>
          </w:p>
        </w:tc>
        <w:tc>
          <w:tcPr>
            <w:tcW w:w="4876" w:type="dxa"/>
            <w:tcBorders>
              <w:top w:val="nil"/>
              <w:left w:val="nil"/>
              <w:bottom w:val="nil"/>
              <w:right w:val="nil"/>
            </w:tcBorders>
          </w:tcPr>
          <w:p w14:paraId="0E1BA5ED" w14:textId="77777777" w:rsidR="0047301E" w:rsidRPr="00E950D2" w:rsidRDefault="0047301E" w:rsidP="004A0027">
            <w:pPr>
              <w:pStyle w:val="Normal6a"/>
            </w:pPr>
            <w:r w:rsidRPr="00E950D2">
              <w:rPr>
                <w:b/>
                <w:i/>
              </w:rPr>
              <w:t>5.a</w:t>
            </w:r>
            <w:r w:rsidRPr="00E950D2">
              <w:tab/>
            </w:r>
            <w:r w:rsidRPr="00E950D2">
              <w:rPr>
                <w:b/>
                <w:i/>
              </w:rPr>
              <w:t>napominje da angažiranje vanjskih pružatelja usluga i privatnih aktera u području informacijskih i komunikacijskih tehnologija te kibernetičke sigurnosti može ugroziti neovisnost agencija EU-a i istodobno oslabiti digitalni suverenitet EU-a i osobni integritet građana;</w:t>
            </w:r>
          </w:p>
        </w:tc>
      </w:tr>
    </w:tbl>
    <w:p w14:paraId="3CFA0E31"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FFF5354" w14:textId="77777777" w:rsidR="0047301E" w:rsidRPr="00E950D2" w:rsidRDefault="0047301E" w:rsidP="0047301E">
      <w:r w:rsidRPr="00E950D2">
        <w:rPr>
          <w:rStyle w:val="HideTWBExt"/>
        </w:rPr>
        <w:t>&lt;/Amend&gt;</w:t>
      </w:r>
    </w:p>
    <w:p w14:paraId="05F236ED"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831C2EB"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680F7A46"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34D2C585" w14:textId="77777777" w:rsidR="0047301E" w:rsidRPr="00E950D2" w:rsidRDefault="0047301E" w:rsidP="0047301E">
      <w:pPr>
        <w:pStyle w:val="NormalBold"/>
      </w:pPr>
      <w:r w:rsidRPr="00E950D2">
        <w:rPr>
          <w:rStyle w:val="HideTWBExt"/>
          <w:b w:val="0"/>
        </w:rPr>
        <w:t>&lt;/RepeatBlock-By&gt;</w:t>
      </w:r>
    </w:p>
    <w:p w14:paraId="14F03CFC"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F6055D4" w14:textId="77777777" w:rsidR="0047301E" w:rsidRPr="00E950D2" w:rsidRDefault="0047301E" w:rsidP="0047301E">
      <w:pPr>
        <w:pStyle w:val="NormalBold"/>
      </w:pPr>
      <w:r w:rsidRPr="00E950D2">
        <w:rPr>
          <w:rStyle w:val="HideTWBExt"/>
          <w:b w:val="0"/>
        </w:rPr>
        <w:t>&lt;Article&gt;</w:t>
      </w:r>
      <w:r w:rsidRPr="00E950D2">
        <w:t>Stavak 5.b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8686D25" w14:textId="77777777" w:rsidTr="004A0027">
        <w:trPr>
          <w:trHeight w:hRule="exact" w:val="240"/>
          <w:jc w:val="center"/>
        </w:trPr>
        <w:tc>
          <w:tcPr>
            <w:tcW w:w="9752" w:type="dxa"/>
            <w:gridSpan w:val="2"/>
            <w:tcBorders>
              <w:top w:val="nil"/>
              <w:left w:val="nil"/>
              <w:bottom w:val="nil"/>
              <w:right w:val="nil"/>
            </w:tcBorders>
          </w:tcPr>
          <w:p w14:paraId="0DC98E65" w14:textId="77777777" w:rsidR="0047301E" w:rsidRPr="00E950D2" w:rsidRDefault="0047301E" w:rsidP="004A0027"/>
        </w:tc>
      </w:tr>
      <w:tr w:rsidR="00E950D2" w:rsidRPr="00E950D2" w14:paraId="6B0A0313" w14:textId="77777777" w:rsidTr="004A0027">
        <w:trPr>
          <w:trHeight w:val="240"/>
          <w:jc w:val="center"/>
        </w:trPr>
        <w:tc>
          <w:tcPr>
            <w:tcW w:w="4876" w:type="dxa"/>
            <w:tcBorders>
              <w:top w:val="nil"/>
              <w:left w:val="nil"/>
              <w:bottom w:val="nil"/>
              <w:right w:val="nil"/>
            </w:tcBorders>
          </w:tcPr>
          <w:p w14:paraId="292FDD9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C559A37" w14:textId="77777777" w:rsidR="0047301E" w:rsidRPr="00E950D2" w:rsidRDefault="0047301E" w:rsidP="004A0027">
            <w:pPr>
              <w:pStyle w:val="AmColumnHeading"/>
            </w:pPr>
            <w:r w:rsidRPr="00E950D2">
              <w:t>Izmjena</w:t>
            </w:r>
          </w:p>
        </w:tc>
      </w:tr>
      <w:tr w:rsidR="00E950D2" w:rsidRPr="00E950D2" w14:paraId="0C4D4A88" w14:textId="77777777" w:rsidTr="004A0027">
        <w:trPr>
          <w:jc w:val="center"/>
        </w:trPr>
        <w:tc>
          <w:tcPr>
            <w:tcW w:w="4876" w:type="dxa"/>
            <w:tcBorders>
              <w:top w:val="nil"/>
              <w:left w:val="nil"/>
              <w:bottom w:val="nil"/>
              <w:right w:val="nil"/>
            </w:tcBorders>
          </w:tcPr>
          <w:p w14:paraId="7A24DA99" w14:textId="77777777" w:rsidR="0047301E" w:rsidRPr="00E950D2" w:rsidRDefault="0047301E" w:rsidP="004A0027">
            <w:pPr>
              <w:pStyle w:val="Normal6a"/>
            </w:pPr>
          </w:p>
        </w:tc>
        <w:tc>
          <w:tcPr>
            <w:tcW w:w="4876" w:type="dxa"/>
            <w:tcBorders>
              <w:top w:val="nil"/>
              <w:left w:val="nil"/>
              <w:bottom w:val="nil"/>
              <w:right w:val="nil"/>
            </w:tcBorders>
          </w:tcPr>
          <w:p w14:paraId="72E31298" w14:textId="77777777" w:rsidR="0047301E" w:rsidRPr="00E950D2" w:rsidRDefault="0047301E" w:rsidP="004A0027">
            <w:pPr>
              <w:pStyle w:val="Normal6a"/>
            </w:pPr>
            <w:r w:rsidRPr="00E950D2">
              <w:rPr>
                <w:b/>
                <w:i/>
              </w:rPr>
              <w:t>5.b</w:t>
            </w:r>
            <w:r w:rsidRPr="00E950D2">
              <w:tab/>
            </w:r>
            <w:r w:rsidRPr="00E950D2">
              <w:rPr>
                <w:b/>
                <w:i/>
              </w:rPr>
              <w:t>napominje da nedostaci u pogledu vladavine prava u određenim državama članicama, među ostalim oslabljena neovisnost pravosuđa i kapacitet kaznenog progona, mogu ugroziti okvire za suradnju, pouzdanost podataka i operativni integritet agencija; poziva Komisiju da procijeni i odgovori na te rizike pri dodjeli zadaća i resursa agencijama;</w:t>
            </w:r>
          </w:p>
        </w:tc>
      </w:tr>
    </w:tbl>
    <w:p w14:paraId="0C30F9E2"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DEF089A" w14:textId="77777777" w:rsidR="0047301E" w:rsidRPr="00E950D2" w:rsidRDefault="0047301E" w:rsidP="0047301E">
      <w:r w:rsidRPr="00E950D2">
        <w:rPr>
          <w:rStyle w:val="HideTWBExt"/>
        </w:rPr>
        <w:t>&lt;/Amend&gt;</w:t>
      </w:r>
    </w:p>
    <w:p w14:paraId="3D50D7E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1767700"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18C037E8" w14:textId="77777777" w:rsidR="0047301E" w:rsidRPr="00E950D2" w:rsidRDefault="0047301E" w:rsidP="0047301E">
      <w:pPr>
        <w:pStyle w:val="NormalBold"/>
      </w:pPr>
      <w:r w:rsidRPr="00E950D2">
        <w:rPr>
          <w:rStyle w:val="HideTWBExt"/>
          <w:b w:val="0"/>
        </w:rPr>
        <w:t>&lt;/RepeatBlock-By&gt;</w:t>
      </w:r>
    </w:p>
    <w:p w14:paraId="212D914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C2A3983" w14:textId="77777777" w:rsidR="0047301E" w:rsidRPr="00E950D2" w:rsidRDefault="0047301E" w:rsidP="0047301E">
      <w:pPr>
        <w:pStyle w:val="NormalBold"/>
      </w:pPr>
      <w:r w:rsidRPr="00E950D2">
        <w:rPr>
          <w:rStyle w:val="HideTWBExt"/>
          <w:b w:val="0"/>
        </w:rPr>
        <w:t>&lt;Article&gt;</w:t>
      </w:r>
      <w:r w:rsidRPr="00E950D2">
        <w:t>Stavak 6.</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9F18BEA" w14:textId="77777777" w:rsidTr="004A0027">
        <w:trPr>
          <w:trHeight w:hRule="exact" w:val="240"/>
          <w:jc w:val="center"/>
        </w:trPr>
        <w:tc>
          <w:tcPr>
            <w:tcW w:w="9752" w:type="dxa"/>
            <w:gridSpan w:val="2"/>
            <w:tcBorders>
              <w:top w:val="nil"/>
              <w:left w:val="nil"/>
              <w:bottom w:val="nil"/>
              <w:right w:val="nil"/>
            </w:tcBorders>
          </w:tcPr>
          <w:p w14:paraId="2AED3AB2" w14:textId="77777777" w:rsidR="0047301E" w:rsidRPr="00E950D2" w:rsidRDefault="0047301E" w:rsidP="004A0027"/>
        </w:tc>
      </w:tr>
      <w:tr w:rsidR="00E950D2" w:rsidRPr="00E950D2" w14:paraId="3B485C21" w14:textId="77777777" w:rsidTr="004A0027">
        <w:trPr>
          <w:trHeight w:val="240"/>
          <w:jc w:val="center"/>
        </w:trPr>
        <w:tc>
          <w:tcPr>
            <w:tcW w:w="4876" w:type="dxa"/>
            <w:tcBorders>
              <w:top w:val="nil"/>
              <w:left w:val="nil"/>
              <w:bottom w:val="nil"/>
              <w:right w:val="nil"/>
            </w:tcBorders>
          </w:tcPr>
          <w:p w14:paraId="72917442"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1260987" w14:textId="77777777" w:rsidR="0047301E" w:rsidRPr="00E950D2" w:rsidRDefault="0047301E" w:rsidP="004A0027">
            <w:pPr>
              <w:pStyle w:val="AmColumnHeading"/>
            </w:pPr>
            <w:r w:rsidRPr="00E950D2">
              <w:t>Izmjena</w:t>
            </w:r>
          </w:p>
        </w:tc>
      </w:tr>
      <w:tr w:rsidR="00E950D2" w:rsidRPr="00E950D2" w14:paraId="1506F31A" w14:textId="77777777" w:rsidTr="004A0027">
        <w:trPr>
          <w:jc w:val="center"/>
        </w:trPr>
        <w:tc>
          <w:tcPr>
            <w:tcW w:w="4876" w:type="dxa"/>
            <w:tcBorders>
              <w:top w:val="nil"/>
              <w:left w:val="nil"/>
              <w:bottom w:val="nil"/>
              <w:right w:val="nil"/>
            </w:tcBorders>
          </w:tcPr>
          <w:p w14:paraId="620340E4" w14:textId="77777777" w:rsidR="0047301E" w:rsidRPr="00E950D2" w:rsidRDefault="0047301E" w:rsidP="004A0027">
            <w:pPr>
              <w:pStyle w:val="Normal6a"/>
            </w:pPr>
            <w:r w:rsidRPr="00E950D2">
              <w:t>6.</w:t>
            </w:r>
            <w:r w:rsidRPr="00E950D2">
              <w:tab/>
              <w:t xml:space="preserve">naglašava da su transparentnost, pouzdan nadzor sukoba interesa i jasna pravila kojima se uređuje interakcija s dionicima neophodne mjere za zaštitu </w:t>
            </w:r>
            <w:r w:rsidRPr="00E950D2">
              <w:lastRenderedPageBreak/>
              <w:t xml:space="preserve">neovisnosti, vjerodostojnosti i odgovornosti decentraliziranih agencija Unije; </w:t>
            </w:r>
            <w:r w:rsidRPr="00E950D2">
              <w:rPr>
                <w:b/>
                <w:i/>
              </w:rPr>
              <w:t>naglašava da mnoge agencije djeluju u sektorima u kojima je potrebna bliska suradnja s industrijom, konzultantskim društvima, tehničkim stručnjacima, nevladinim organizacijama ili vanjskim partnerima, ali u kojima i dalje postoje rizici od neprimjerenog utjecaja, neuravnoteženog savjetovanja ili netransparentnosti;</w:t>
            </w:r>
            <w:r w:rsidRPr="00E950D2">
              <w:t xml:space="preserve"> ističe da su transparentni postupci, javno objavljivanje sastanaka, uravnotežen i transparentan odabir stručnjaka i kontinuirana provjera sukoba interesa neophodni kako bi se zajamčilo da agencije svoje odluke temelje </w:t>
            </w:r>
            <w:r w:rsidRPr="00E950D2">
              <w:rPr>
                <w:b/>
                <w:i/>
              </w:rPr>
              <w:t>isključivo na objektivnim dokazima i</w:t>
            </w:r>
            <w:r w:rsidRPr="00E950D2">
              <w:t xml:space="preserve"> općim interesima Unije; potiče sve agencije da uspostave i provode takve mjere;</w:t>
            </w:r>
          </w:p>
        </w:tc>
        <w:tc>
          <w:tcPr>
            <w:tcW w:w="4876" w:type="dxa"/>
            <w:tcBorders>
              <w:top w:val="nil"/>
              <w:left w:val="nil"/>
              <w:bottom w:val="nil"/>
              <w:right w:val="nil"/>
            </w:tcBorders>
          </w:tcPr>
          <w:p w14:paraId="31DD620A" w14:textId="77777777" w:rsidR="0047301E" w:rsidRPr="00E950D2" w:rsidRDefault="0047301E" w:rsidP="004A0027">
            <w:pPr>
              <w:pStyle w:val="Normal6a"/>
            </w:pPr>
            <w:r w:rsidRPr="00E950D2">
              <w:lastRenderedPageBreak/>
              <w:t>6.</w:t>
            </w:r>
            <w:r w:rsidRPr="00E950D2">
              <w:tab/>
              <w:t xml:space="preserve">naglašava da su transparentnost, pouzdan nadzor sukoba interesa i jasna pravila kojima se uređuje interakcija s dionicima neophodne mjere za zaštitu </w:t>
            </w:r>
            <w:r w:rsidRPr="00E950D2">
              <w:lastRenderedPageBreak/>
              <w:t xml:space="preserve">neovisnosti, vjerodostojnosti i odgovornosti decentraliziranih agencija Unije; ističe da su transparentni postupci, javno objavljivanje sastanaka, uravnotežen i transparentan odabir stručnjaka i kontinuirana provjera sukoba interesa neophodni kako bi se zajamčilo da agencije svoje odluke temelje </w:t>
            </w:r>
            <w:r w:rsidRPr="00E950D2">
              <w:rPr>
                <w:b/>
                <w:i/>
              </w:rPr>
              <w:t>na</w:t>
            </w:r>
            <w:r w:rsidRPr="00E950D2">
              <w:t xml:space="preserve"> općim interesima Unije; potiče sve agencije da uspostave i provode takve mjere;</w:t>
            </w:r>
          </w:p>
        </w:tc>
      </w:tr>
    </w:tbl>
    <w:p w14:paraId="46A8DB47"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6F0FA6C" w14:textId="77777777" w:rsidR="0047301E" w:rsidRPr="00E950D2" w:rsidRDefault="0047301E" w:rsidP="0047301E">
      <w:r w:rsidRPr="00E950D2">
        <w:rPr>
          <w:rStyle w:val="HideTWBExt"/>
        </w:rPr>
        <w:t>&lt;/Amend&gt;</w:t>
      </w:r>
    </w:p>
    <w:p w14:paraId="5BC754F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913BC29"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5526335B" w14:textId="77777777" w:rsidR="0047301E" w:rsidRPr="00E950D2" w:rsidRDefault="0047301E" w:rsidP="0047301E">
      <w:pPr>
        <w:pStyle w:val="NormalBold"/>
      </w:pPr>
      <w:r w:rsidRPr="00E950D2">
        <w:rPr>
          <w:rStyle w:val="HideTWBExt"/>
          <w:b w:val="0"/>
        </w:rPr>
        <w:t>&lt;/RepeatBlock-By&gt;</w:t>
      </w:r>
    </w:p>
    <w:p w14:paraId="358D0852"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E84F898" w14:textId="77777777" w:rsidR="0047301E" w:rsidRPr="00E950D2" w:rsidRDefault="0047301E" w:rsidP="0047301E">
      <w:pPr>
        <w:pStyle w:val="NormalBold"/>
      </w:pPr>
      <w:r w:rsidRPr="00E950D2">
        <w:rPr>
          <w:rStyle w:val="HideTWBExt"/>
          <w:b w:val="0"/>
        </w:rPr>
        <w:t>&lt;Article&gt;</w:t>
      </w:r>
      <w:r w:rsidRPr="00E950D2">
        <w:t>Stavak 6.</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E227B0E" w14:textId="77777777" w:rsidTr="004A0027">
        <w:trPr>
          <w:trHeight w:hRule="exact" w:val="240"/>
          <w:jc w:val="center"/>
        </w:trPr>
        <w:tc>
          <w:tcPr>
            <w:tcW w:w="9752" w:type="dxa"/>
            <w:gridSpan w:val="2"/>
            <w:tcBorders>
              <w:top w:val="nil"/>
              <w:left w:val="nil"/>
              <w:bottom w:val="nil"/>
              <w:right w:val="nil"/>
            </w:tcBorders>
          </w:tcPr>
          <w:p w14:paraId="4E41D202" w14:textId="77777777" w:rsidR="0047301E" w:rsidRPr="00E950D2" w:rsidRDefault="0047301E" w:rsidP="004A0027"/>
        </w:tc>
      </w:tr>
      <w:tr w:rsidR="00E950D2" w:rsidRPr="00E950D2" w14:paraId="260992D2" w14:textId="77777777" w:rsidTr="004A0027">
        <w:trPr>
          <w:trHeight w:val="240"/>
          <w:jc w:val="center"/>
        </w:trPr>
        <w:tc>
          <w:tcPr>
            <w:tcW w:w="4876" w:type="dxa"/>
            <w:tcBorders>
              <w:top w:val="nil"/>
              <w:left w:val="nil"/>
              <w:bottom w:val="nil"/>
              <w:right w:val="nil"/>
            </w:tcBorders>
          </w:tcPr>
          <w:p w14:paraId="1BD7AA3F"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BAAE46A" w14:textId="77777777" w:rsidR="0047301E" w:rsidRPr="00E950D2" w:rsidRDefault="0047301E" w:rsidP="004A0027">
            <w:pPr>
              <w:pStyle w:val="AmColumnHeading"/>
            </w:pPr>
            <w:r w:rsidRPr="00E950D2">
              <w:t>Izmjena</w:t>
            </w:r>
          </w:p>
        </w:tc>
      </w:tr>
      <w:tr w:rsidR="00E950D2" w:rsidRPr="00E950D2" w14:paraId="1F53EC08" w14:textId="77777777" w:rsidTr="004A0027">
        <w:trPr>
          <w:jc w:val="center"/>
        </w:trPr>
        <w:tc>
          <w:tcPr>
            <w:tcW w:w="4876" w:type="dxa"/>
            <w:tcBorders>
              <w:top w:val="nil"/>
              <w:left w:val="nil"/>
              <w:bottom w:val="nil"/>
              <w:right w:val="nil"/>
            </w:tcBorders>
          </w:tcPr>
          <w:p w14:paraId="585253BC" w14:textId="77777777" w:rsidR="0047301E" w:rsidRPr="00E950D2" w:rsidRDefault="0047301E" w:rsidP="004A0027">
            <w:pPr>
              <w:pStyle w:val="Normal6a"/>
            </w:pPr>
            <w:r w:rsidRPr="00E950D2">
              <w:t>6.</w:t>
            </w:r>
            <w:r w:rsidRPr="00E950D2">
              <w:tab/>
              <w:t xml:space="preserve">naglašava da su transparentnost, pouzdan nadzor sukoba interesa i jasna pravila kojima se uređuje interakcija s dionicima neophodne mjere za zaštitu neovisnosti, vjerodostojnosti i odgovornosti decentraliziranih agencija Unije; naglašava da mnoge agencije djeluju u sektorima u kojima je potrebna bliska suradnja s industrijom, konzultantskim društvima, tehničkim stručnjacima, nevladinim organizacijama ili vanjskim partnerima, ali u kojima i dalje postoje rizici od neprimjerenog utjecaja, neuravnoteženog savjetovanja ili netransparentnosti; ističe da su </w:t>
            </w:r>
            <w:r w:rsidRPr="00E950D2">
              <w:lastRenderedPageBreak/>
              <w:t xml:space="preserve">transparentni postupci, javno objavljivanje sastanaka, </w:t>
            </w:r>
            <w:r w:rsidRPr="00E950D2">
              <w:rPr>
                <w:b/>
                <w:i/>
              </w:rPr>
              <w:t>uravnotežen</w:t>
            </w:r>
            <w:r w:rsidRPr="00E950D2">
              <w:t xml:space="preserve"> i transparentan odabir stručnjaka i kontinuirana provjera sukoba interesa neophodni kako bi se zajamčilo da agencije svoje odluke temelje </w:t>
            </w:r>
            <w:r w:rsidRPr="00E950D2">
              <w:rPr>
                <w:b/>
                <w:i/>
              </w:rPr>
              <w:t>isključivo</w:t>
            </w:r>
            <w:r w:rsidRPr="00E950D2">
              <w:t xml:space="preserve"> na objektivnim dokazima i općim interesima Unije; potiče sve agencije da uspostave i provode takve mjere;</w:t>
            </w:r>
          </w:p>
        </w:tc>
        <w:tc>
          <w:tcPr>
            <w:tcW w:w="4876" w:type="dxa"/>
            <w:tcBorders>
              <w:top w:val="nil"/>
              <w:left w:val="nil"/>
              <w:bottom w:val="nil"/>
              <w:right w:val="nil"/>
            </w:tcBorders>
          </w:tcPr>
          <w:p w14:paraId="69633E24" w14:textId="77777777" w:rsidR="0047301E" w:rsidRPr="00E950D2" w:rsidRDefault="0047301E" w:rsidP="004A0027">
            <w:pPr>
              <w:pStyle w:val="Normal6a"/>
            </w:pPr>
            <w:r w:rsidRPr="00E950D2">
              <w:lastRenderedPageBreak/>
              <w:t>6.</w:t>
            </w:r>
            <w:r w:rsidRPr="00E950D2">
              <w:tab/>
              <w:t xml:space="preserve">naglašava da su transparentnost, pouzdan nadzor sukoba interesa i jasna pravila kojima se uređuje interakcija s dionicima neophodne mjere za zaštitu neovisnosti, vjerodostojnosti i odgovornosti decentraliziranih agencija Unije; naglašava da mnoge agencije djeluju u sektorima u kojima je potrebna bliska suradnja s industrijom, konzultantskim društvima, tehničkim stručnjacima, nevladinim organizacijama ili vanjskim partnerima, ali u kojima i dalje postoje rizici od neprimjerenog utjecaja, neuravnoteženog savjetovanja ili netransparentnosti; ističe da su </w:t>
            </w:r>
            <w:r w:rsidRPr="00E950D2">
              <w:lastRenderedPageBreak/>
              <w:t xml:space="preserve">transparentni postupci, javno objavljivanje sastanaka, </w:t>
            </w:r>
            <w:r w:rsidRPr="00E950D2">
              <w:rPr>
                <w:b/>
                <w:i/>
              </w:rPr>
              <w:t>opravdan</w:t>
            </w:r>
            <w:r w:rsidRPr="00E950D2">
              <w:t xml:space="preserve"> i transparentan odabir stručnjaka i kontinuirana provjera sukoba interesa </w:t>
            </w:r>
            <w:r w:rsidRPr="00E950D2">
              <w:rPr>
                <w:b/>
                <w:i/>
              </w:rPr>
              <w:t>rukovoditelja, donositelja odluka te subjekata i pojedinaca povezanih s tim agencijama, kao i pravodobno praćenje dodijeljenih sredstava EU-a</w:t>
            </w:r>
            <w:r w:rsidRPr="00E950D2">
              <w:t xml:space="preserve"> neophodni kako bi se zajamčilo da agencije svoje odluke temelje na objektivnim dokazima i općim interesima Unije; potiče sve agencije da uspostave i provode takve mjere;</w:t>
            </w:r>
          </w:p>
        </w:tc>
      </w:tr>
    </w:tbl>
    <w:p w14:paraId="7192B988"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24E49350" w14:textId="77777777" w:rsidR="0047301E" w:rsidRPr="00E950D2" w:rsidRDefault="0047301E" w:rsidP="0047301E">
      <w:r w:rsidRPr="00E950D2">
        <w:rPr>
          <w:rStyle w:val="HideTWBExt"/>
        </w:rPr>
        <w:t>&lt;/Amend&gt;</w:t>
      </w:r>
    </w:p>
    <w:p w14:paraId="6967E59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29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1E03DF4"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22B5A0E5" w14:textId="77777777" w:rsidR="0047301E" w:rsidRPr="00E950D2" w:rsidRDefault="0047301E" w:rsidP="0047301E">
      <w:pPr>
        <w:pStyle w:val="NormalBold"/>
      </w:pPr>
      <w:r w:rsidRPr="00E950D2">
        <w:rPr>
          <w:rStyle w:val="HideTWBExt"/>
          <w:b w:val="0"/>
        </w:rPr>
        <w:t>&lt;/RepeatBlock-By&gt;</w:t>
      </w:r>
    </w:p>
    <w:p w14:paraId="2CEA3035"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F4831E1" w14:textId="77777777" w:rsidR="0047301E" w:rsidRPr="00E950D2" w:rsidRDefault="0047301E" w:rsidP="0047301E">
      <w:pPr>
        <w:pStyle w:val="NormalBold"/>
      </w:pPr>
      <w:r w:rsidRPr="00E950D2">
        <w:rPr>
          <w:rStyle w:val="HideTWBExt"/>
          <w:b w:val="0"/>
        </w:rPr>
        <w:t>&lt;Article&gt;</w:t>
      </w:r>
      <w:r w:rsidRPr="00E950D2">
        <w:t>Stavak 6.</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C3ECA2A" w14:textId="77777777" w:rsidTr="004A0027">
        <w:trPr>
          <w:trHeight w:hRule="exact" w:val="240"/>
          <w:jc w:val="center"/>
        </w:trPr>
        <w:tc>
          <w:tcPr>
            <w:tcW w:w="9752" w:type="dxa"/>
            <w:gridSpan w:val="2"/>
            <w:tcBorders>
              <w:top w:val="nil"/>
              <w:left w:val="nil"/>
              <w:bottom w:val="nil"/>
              <w:right w:val="nil"/>
            </w:tcBorders>
          </w:tcPr>
          <w:p w14:paraId="7FAE494B" w14:textId="77777777" w:rsidR="0047301E" w:rsidRPr="00E950D2" w:rsidRDefault="0047301E" w:rsidP="004A0027"/>
        </w:tc>
      </w:tr>
      <w:tr w:rsidR="00E950D2" w:rsidRPr="00E950D2" w14:paraId="045AF8AB" w14:textId="77777777" w:rsidTr="004A0027">
        <w:trPr>
          <w:trHeight w:val="240"/>
          <w:jc w:val="center"/>
        </w:trPr>
        <w:tc>
          <w:tcPr>
            <w:tcW w:w="4876" w:type="dxa"/>
            <w:tcBorders>
              <w:top w:val="nil"/>
              <w:left w:val="nil"/>
              <w:bottom w:val="nil"/>
              <w:right w:val="nil"/>
            </w:tcBorders>
          </w:tcPr>
          <w:p w14:paraId="6FDE9A4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9D17AA5" w14:textId="77777777" w:rsidR="0047301E" w:rsidRPr="00E950D2" w:rsidRDefault="0047301E" w:rsidP="004A0027">
            <w:pPr>
              <w:pStyle w:val="AmColumnHeading"/>
            </w:pPr>
            <w:r w:rsidRPr="00E950D2">
              <w:t>Izmjena</w:t>
            </w:r>
          </w:p>
        </w:tc>
      </w:tr>
      <w:tr w:rsidR="00E950D2" w:rsidRPr="00E950D2" w14:paraId="726EEB9A" w14:textId="77777777" w:rsidTr="004A0027">
        <w:trPr>
          <w:jc w:val="center"/>
        </w:trPr>
        <w:tc>
          <w:tcPr>
            <w:tcW w:w="4876" w:type="dxa"/>
            <w:tcBorders>
              <w:top w:val="nil"/>
              <w:left w:val="nil"/>
              <w:bottom w:val="nil"/>
              <w:right w:val="nil"/>
            </w:tcBorders>
          </w:tcPr>
          <w:p w14:paraId="31025ABD" w14:textId="77777777" w:rsidR="0047301E" w:rsidRPr="00E950D2" w:rsidRDefault="0047301E" w:rsidP="004A0027">
            <w:pPr>
              <w:pStyle w:val="Normal6a"/>
            </w:pPr>
            <w:r w:rsidRPr="00E950D2">
              <w:t>6.</w:t>
            </w:r>
            <w:r w:rsidRPr="00E950D2">
              <w:tab/>
              <w:t xml:space="preserve">naglašava da su transparentnost, pouzdan nadzor sukoba interesa i jasna pravila kojima se uređuje interakcija s dionicima neophodne mjere za zaštitu neovisnosti, vjerodostojnosti i odgovornosti decentraliziranih agencija Unije; naglašava da mnoge agencije djeluju u sektorima u kojima je potrebna bliska suradnja s industrijom, konzultantskim društvima, tehničkim stručnjacima, nevladinim organizacijama ili vanjskim partnerima, ali u kojima i dalje postoje rizici od neprimjerenog utjecaja, neuravnoteženog savjetovanja ili netransparentnosti; ističe da su transparentni postupci, javno objavljivanje sastanaka, uravnotežen i transparentan odabir stručnjaka i kontinuirana provjera sukoba interesa neophodni kako bi se zajamčilo da agencije svoje odluke temelje isključivo na objektivnim dokazima i općim interesima Unije; potiče sve agencije da uspostave i provode takve </w:t>
            </w:r>
            <w:r w:rsidRPr="00E950D2">
              <w:lastRenderedPageBreak/>
              <w:t>mjere;</w:t>
            </w:r>
          </w:p>
        </w:tc>
        <w:tc>
          <w:tcPr>
            <w:tcW w:w="4876" w:type="dxa"/>
            <w:tcBorders>
              <w:top w:val="nil"/>
              <w:left w:val="nil"/>
              <w:bottom w:val="nil"/>
              <w:right w:val="nil"/>
            </w:tcBorders>
          </w:tcPr>
          <w:p w14:paraId="425FDB5A" w14:textId="77777777" w:rsidR="0047301E" w:rsidRPr="00E950D2" w:rsidRDefault="0047301E" w:rsidP="004A0027">
            <w:pPr>
              <w:pStyle w:val="Normal6a"/>
            </w:pPr>
            <w:r w:rsidRPr="00E950D2">
              <w:lastRenderedPageBreak/>
              <w:t>6.</w:t>
            </w:r>
            <w:r w:rsidRPr="00E950D2">
              <w:tab/>
              <w:t xml:space="preserve">naglašava da su transparentnost, pouzdan nadzor sukoba interesa i jasna pravila kojima se uređuje interakcija s dionicima neophodne mjere za zaštitu neovisnosti, </w:t>
            </w:r>
            <w:r w:rsidRPr="00E950D2">
              <w:rPr>
                <w:b/>
                <w:i/>
              </w:rPr>
              <w:t xml:space="preserve">institucionalne </w:t>
            </w:r>
            <w:r w:rsidRPr="00E950D2">
              <w:t>vjerodostojnosti i odgovornosti decentraliziranih agencija Unije</w:t>
            </w:r>
            <w:r w:rsidRPr="00E950D2">
              <w:rPr>
                <w:b/>
                <w:i/>
              </w:rPr>
              <w:t>, kao i za povjerenje javnosti u njihovo snažno i pouzdano funkcioniranje</w:t>
            </w:r>
            <w:r w:rsidRPr="00E950D2">
              <w:t xml:space="preserve">; naglašava da mnoge agencije djeluju u sektorima u kojima je potrebna bliska suradnja s industrijom, konzultantskim društvima, tehničkim stručnjacima, nevladinim organizacijama ili vanjskim partnerima, ali u kojima i dalje postoje rizici od neprimjerenog utjecaja, neuravnoteženog savjetovanja ili netransparentnosti; ističe da su transparentni postupci, javno objavljivanje sastanaka, uravnotežen i transparentan odabir stručnjaka i kontinuirana provjera sukoba interesa neophodni kako bi se zajamčilo da agencije svoje odluke temelje isključivo na </w:t>
            </w:r>
            <w:r w:rsidRPr="00E950D2">
              <w:lastRenderedPageBreak/>
              <w:t xml:space="preserve">objektivnim dokazima i općim interesima Unije; potiče sve agencije da uspostave i provode takve mjere; </w:t>
            </w:r>
            <w:r w:rsidRPr="00E950D2">
              <w:rPr>
                <w:b/>
                <w:i/>
              </w:rPr>
              <w:t>poziva agencije da uspostave redovite neovisne revizije okvira za sukobe interesa i da bez odgode provedu korektivne mjere; </w:t>
            </w:r>
          </w:p>
        </w:tc>
      </w:tr>
    </w:tbl>
    <w:p w14:paraId="24515FF8"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0DB6BA8" w14:textId="77777777" w:rsidR="0047301E" w:rsidRPr="00E950D2" w:rsidRDefault="0047301E" w:rsidP="0047301E">
      <w:r w:rsidRPr="00E950D2">
        <w:rPr>
          <w:rStyle w:val="HideTWBExt"/>
        </w:rPr>
        <w:t>&lt;/Amend&gt;</w:t>
      </w:r>
    </w:p>
    <w:p w14:paraId="7DBDB953"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27BA354"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0C35C93A"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0675655B" w14:textId="77777777" w:rsidR="0047301E" w:rsidRPr="00E950D2" w:rsidRDefault="0047301E" w:rsidP="0047301E">
      <w:pPr>
        <w:pStyle w:val="NormalBold"/>
      </w:pPr>
      <w:r w:rsidRPr="00E950D2">
        <w:rPr>
          <w:rStyle w:val="HideTWBExt"/>
          <w:b w:val="0"/>
        </w:rPr>
        <w:t>&lt;/RepeatBlock-By&gt;</w:t>
      </w:r>
    </w:p>
    <w:p w14:paraId="60BDF8C6"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2FD9DEA" w14:textId="77777777" w:rsidR="0047301E" w:rsidRPr="00E950D2" w:rsidRDefault="0047301E" w:rsidP="0047301E">
      <w:pPr>
        <w:pStyle w:val="NormalBold"/>
      </w:pPr>
      <w:r w:rsidRPr="00E950D2">
        <w:rPr>
          <w:rStyle w:val="HideTWBExt"/>
          <w:b w:val="0"/>
        </w:rPr>
        <w:t>&lt;Article&gt;</w:t>
      </w:r>
      <w:r w:rsidRPr="00E950D2">
        <w:t>Stavak 6.a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7F7B155" w14:textId="77777777" w:rsidTr="004A0027">
        <w:trPr>
          <w:trHeight w:hRule="exact" w:val="240"/>
          <w:jc w:val="center"/>
        </w:trPr>
        <w:tc>
          <w:tcPr>
            <w:tcW w:w="9752" w:type="dxa"/>
            <w:gridSpan w:val="2"/>
            <w:tcBorders>
              <w:top w:val="nil"/>
              <w:left w:val="nil"/>
              <w:bottom w:val="nil"/>
              <w:right w:val="nil"/>
            </w:tcBorders>
          </w:tcPr>
          <w:p w14:paraId="06A01FFC" w14:textId="77777777" w:rsidR="0047301E" w:rsidRPr="00E950D2" w:rsidRDefault="0047301E" w:rsidP="004A0027"/>
        </w:tc>
      </w:tr>
      <w:tr w:rsidR="00E950D2" w:rsidRPr="00E950D2" w14:paraId="63B63632" w14:textId="77777777" w:rsidTr="004A0027">
        <w:trPr>
          <w:trHeight w:val="240"/>
          <w:jc w:val="center"/>
        </w:trPr>
        <w:tc>
          <w:tcPr>
            <w:tcW w:w="4876" w:type="dxa"/>
            <w:tcBorders>
              <w:top w:val="nil"/>
              <w:left w:val="nil"/>
              <w:bottom w:val="nil"/>
              <w:right w:val="nil"/>
            </w:tcBorders>
          </w:tcPr>
          <w:p w14:paraId="045AD8DB"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C3E0E45" w14:textId="77777777" w:rsidR="0047301E" w:rsidRPr="00E950D2" w:rsidRDefault="0047301E" w:rsidP="004A0027">
            <w:pPr>
              <w:pStyle w:val="AmColumnHeading"/>
            </w:pPr>
            <w:r w:rsidRPr="00E950D2">
              <w:t>Izmjena</w:t>
            </w:r>
          </w:p>
        </w:tc>
      </w:tr>
      <w:tr w:rsidR="00E950D2" w:rsidRPr="00E950D2" w14:paraId="21E000EB" w14:textId="77777777" w:rsidTr="004A0027">
        <w:trPr>
          <w:jc w:val="center"/>
        </w:trPr>
        <w:tc>
          <w:tcPr>
            <w:tcW w:w="4876" w:type="dxa"/>
            <w:tcBorders>
              <w:top w:val="nil"/>
              <w:left w:val="nil"/>
              <w:bottom w:val="nil"/>
              <w:right w:val="nil"/>
            </w:tcBorders>
          </w:tcPr>
          <w:p w14:paraId="604A00CB" w14:textId="77777777" w:rsidR="0047301E" w:rsidRPr="00E950D2" w:rsidRDefault="0047301E" w:rsidP="004A0027">
            <w:pPr>
              <w:pStyle w:val="Normal6a"/>
            </w:pPr>
          </w:p>
        </w:tc>
        <w:tc>
          <w:tcPr>
            <w:tcW w:w="4876" w:type="dxa"/>
            <w:tcBorders>
              <w:top w:val="nil"/>
              <w:left w:val="nil"/>
              <w:bottom w:val="nil"/>
              <w:right w:val="nil"/>
            </w:tcBorders>
          </w:tcPr>
          <w:p w14:paraId="120D436A" w14:textId="77777777" w:rsidR="0047301E" w:rsidRPr="00E950D2" w:rsidRDefault="0047301E" w:rsidP="004A0027">
            <w:pPr>
              <w:pStyle w:val="Normal6a"/>
            </w:pPr>
            <w:r w:rsidRPr="00E950D2">
              <w:rPr>
                <w:b/>
                <w:i/>
              </w:rPr>
              <w:t>6.a</w:t>
            </w:r>
            <w:r w:rsidRPr="00E950D2">
              <w:tab/>
            </w:r>
            <w:r w:rsidRPr="00E950D2">
              <w:rPr>
                <w:b/>
                <w:i/>
              </w:rPr>
              <w:t>naglašava da sukobi interesa i rotirajuća vrata predstavljaju sustavne rizike za upravljanje, posebno za agencije koje blisko surađuju s industrijom; poziva na stroža razdoblja mirovanja, proaktivno praćenje i potpunu transparentnost interakcija s dionicima;</w:t>
            </w:r>
          </w:p>
        </w:tc>
      </w:tr>
    </w:tbl>
    <w:p w14:paraId="298FEED2"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1C9B1A7" w14:textId="77777777" w:rsidR="0047301E" w:rsidRPr="00E950D2" w:rsidRDefault="0047301E" w:rsidP="0047301E">
      <w:r w:rsidRPr="00E950D2">
        <w:rPr>
          <w:rStyle w:val="HideTWBExt"/>
        </w:rPr>
        <w:t>&lt;/Amend&gt;</w:t>
      </w:r>
    </w:p>
    <w:p w14:paraId="747C2BDE"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AABDE01"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0E70BE08" w14:textId="77777777" w:rsidR="0047301E" w:rsidRPr="00E950D2" w:rsidRDefault="0047301E" w:rsidP="0047301E">
      <w:pPr>
        <w:pStyle w:val="NormalBold"/>
      </w:pPr>
      <w:r w:rsidRPr="00E950D2">
        <w:rPr>
          <w:rStyle w:val="HideTWBExt"/>
          <w:b w:val="0"/>
        </w:rPr>
        <w:t>&lt;/RepeatBlock-By&gt;</w:t>
      </w:r>
    </w:p>
    <w:p w14:paraId="1637017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73EF8EF" w14:textId="77777777" w:rsidR="0047301E" w:rsidRPr="00E950D2" w:rsidRDefault="0047301E" w:rsidP="0047301E">
      <w:pPr>
        <w:pStyle w:val="NormalBold"/>
      </w:pPr>
      <w:r w:rsidRPr="00E950D2">
        <w:rPr>
          <w:rStyle w:val="HideTWBExt"/>
          <w:b w:val="0"/>
        </w:rPr>
        <w:t>&lt;Article&gt;</w:t>
      </w:r>
      <w:r w:rsidRPr="00E950D2">
        <w:t>Stavak 6.a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976727E" w14:textId="77777777" w:rsidTr="004A0027">
        <w:trPr>
          <w:trHeight w:hRule="exact" w:val="240"/>
          <w:jc w:val="center"/>
        </w:trPr>
        <w:tc>
          <w:tcPr>
            <w:tcW w:w="9752" w:type="dxa"/>
            <w:gridSpan w:val="2"/>
            <w:tcBorders>
              <w:top w:val="nil"/>
              <w:left w:val="nil"/>
              <w:bottom w:val="nil"/>
              <w:right w:val="nil"/>
            </w:tcBorders>
          </w:tcPr>
          <w:p w14:paraId="25E0BB19" w14:textId="77777777" w:rsidR="0047301E" w:rsidRPr="00E950D2" w:rsidRDefault="0047301E" w:rsidP="004A0027"/>
        </w:tc>
      </w:tr>
      <w:tr w:rsidR="00E950D2" w:rsidRPr="00E950D2" w14:paraId="77F0A937" w14:textId="77777777" w:rsidTr="004A0027">
        <w:trPr>
          <w:trHeight w:val="240"/>
          <w:jc w:val="center"/>
        </w:trPr>
        <w:tc>
          <w:tcPr>
            <w:tcW w:w="4876" w:type="dxa"/>
            <w:tcBorders>
              <w:top w:val="nil"/>
              <w:left w:val="nil"/>
              <w:bottom w:val="nil"/>
              <w:right w:val="nil"/>
            </w:tcBorders>
          </w:tcPr>
          <w:p w14:paraId="10131F6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8A83471" w14:textId="77777777" w:rsidR="0047301E" w:rsidRPr="00E950D2" w:rsidRDefault="0047301E" w:rsidP="004A0027">
            <w:pPr>
              <w:pStyle w:val="AmColumnHeading"/>
            </w:pPr>
            <w:r w:rsidRPr="00E950D2">
              <w:t>Izmjena</w:t>
            </w:r>
          </w:p>
        </w:tc>
      </w:tr>
      <w:tr w:rsidR="00E950D2" w:rsidRPr="00E950D2" w14:paraId="434641FD" w14:textId="77777777" w:rsidTr="004A0027">
        <w:trPr>
          <w:jc w:val="center"/>
        </w:trPr>
        <w:tc>
          <w:tcPr>
            <w:tcW w:w="4876" w:type="dxa"/>
            <w:tcBorders>
              <w:top w:val="nil"/>
              <w:left w:val="nil"/>
              <w:bottom w:val="nil"/>
              <w:right w:val="nil"/>
            </w:tcBorders>
          </w:tcPr>
          <w:p w14:paraId="66989ED6" w14:textId="77777777" w:rsidR="0047301E" w:rsidRPr="00E950D2" w:rsidRDefault="0047301E" w:rsidP="004A0027">
            <w:pPr>
              <w:pStyle w:val="Normal6a"/>
            </w:pPr>
          </w:p>
        </w:tc>
        <w:tc>
          <w:tcPr>
            <w:tcW w:w="4876" w:type="dxa"/>
            <w:tcBorders>
              <w:top w:val="nil"/>
              <w:left w:val="nil"/>
              <w:bottom w:val="nil"/>
              <w:right w:val="nil"/>
            </w:tcBorders>
          </w:tcPr>
          <w:p w14:paraId="08125B53" w14:textId="77777777" w:rsidR="0047301E" w:rsidRPr="00E950D2" w:rsidRDefault="0047301E" w:rsidP="004A0027">
            <w:pPr>
              <w:pStyle w:val="Normal6a"/>
            </w:pPr>
            <w:r w:rsidRPr="00E950D2">
              <w:rPr>
                <w:b/>
                <w:i/>
              </w:rPr>
              <w:t>6.a</w:t>
            </w:r>
            <w:r w:rsidRPr="00E950D2">
              <w:tab/>
            </w:r>
            <w:r w:rsidRPr="00E950D2">
              <w:rPr>
                <w:b/>
                <w:i/>
              </w:rPr>
              <w:t>poziva Komisiju i Mrežu agencija EU-a da promiču međuagencijske smjernice i uzajamno učenje kako bi se podigli standardi dobrog upravljanja i prakse transparentnosti;</w:t>
            </w:r>
          </w:p>
        </w:tc>
      </w:tr>
    </w:tbl>
    <w:p w14:paraId="795E61A5"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4D4F5DF" w14:textId="77777777" w:rsidR="0047301E" w:rsidRPr="00E950D2" w:rsidRDefault="0047301E" w:rsidP="0047301E">
      <w:r w:rsidRPr="00E950D2">
        <w:rPr>
          <w:rStyle w:val="HideTWBExt"/>
        </w:rPr>
        <w:t>&lt;/Amend&gt;</w:t>
      </w:r>
    </w:p>
    <w:p w14:paraId="695B4FB5" w14:textId="77777777" w:rsidR="0047301E" w:rsidRPr="00E950D2" w:rsidRDefault="0047301E" w:rsidP="0047301E">
      <w:pPr>
        <w:pStyle w:val="AmNumberTabs"/>
      </w:pPr>
      <w:r w:rsidRPr="00E950D2">
        <w:rPr>
          <w:rStyle w:val="HideTWBExt"/>
          <w:b w:val="0"/>
        </w:rPr>
        <w:lastRenderedPageBreak/>
        <w:t>&lt;Amend&gt;</w:t>
      </w:r>
      <w:r w:rsidRPr="00E950D2">
        <w:t>Amandman</w:t>
      </w:r>
      <w:r w:rsidRPr="00E950D2">
        <w:tab/>
      </w:r>
      <w:r w:rsidRPr="00E950D2">
        <w:tab/>
      </w:r>
      <w:r w:rsidRPr="00E950D2">
        <w:rPr>
          <w:rStyle w:val="HideTWBExt"/>
          <w:b w:val="0"/>
        </w:rPr>
        <w:t>&lt;NumAm&gt;</w:t>
      </w:r>
      <w:r w:rsidRPr="00E950D2">
        <w:t>32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F0DB355"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7BA5C93F" w14:textId="77777777" w:rsidR="0047301E" w:rsidRPr="00E950D2" w:rsidRDefault="0047301E" w:rsidP="0047301E">
      <w:pPr>
        <w:pStyle w:val="NormalBold"/>
      </w:pPr>
      <w:r w:rsidRPr="00E950D2">
        <w:rPr>
          <w:rStyle w:val="HideTWBExt"/>
          <w:b w:val="0"/>
        </w:rPr>
        <w:t>&lt;/RepeatBlock-By&gt;</w:t>
      </w:r>
    </w:p>
    <w:p w14:paraId="2226826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A648CE5" w14:textId="77777777" w:rsidR="0047301E" w:rsidRPr="00E950D2" w:rsidRDefault="0047301E" w:rsidP="0047301E">
      <w:pPr>
        <w:pStyle w:val="NormalBold"/>
      </w:pPr>
      <w:r w:rsidRPr="00E950D2">
        <w:rPr>
          <w:rStyle w:val="HideTWBExt"/>
          <w:b w:val="0"/>
        </w:rPr>
        <w:t>&lt;Article&gt;</w:t>
      </w:r>
      <w:r w:rsidRPr="00E950D2">
        <w:t>Stavak 7.</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14E4D33" w14:textId="77777777" w:rsidTr="004A0027">
        <w:trPr>
          <w:trHeight w:hRule="exact" w:val="240"/>
          <w:jc w:val="center"/>
        </w:trPr>
        <w:tc>
          <w:tcPr>
            <w:tcW w:w="9752" w:type="dxa"/>
            <w:gridSpan w:val="2"/>
            <w:tcBorders>
              <w:top w:val="nil"/>
              <w:left w:val="nil"/>
              <w:bottom w:val="nil"/>
              <w:right w:val="nil"/>
            </w:tcBorders>
          </w:tcPr>
          <w:p w14:paraId="3E7DF5DF" w14:textId="77777777" w:rsidR="0047301E" w:rsidRPr="00E950D2" w:rsidRDefault="0047301E" w:rsidP="004A0027"/>
        </w:tc>
      </w:tr>
      <w:tr w:rsidR="00E950D2" w:rsidRPr="00E950D2" w14:paraId="112BA83C" w14:textId="77777777" w:rsidTr="004A0027">
        <w:trPr>
          <w:trHeight w:val="240"/>
          <w:jc w:val="center"/>
        </w:trPr>
        <w:tc>
          <w:tcPr>
            <w:tcW w:w="4876" w:type="dxa"/>
            <w:tcBorders>
              <w:top w:val="nil"/>
              <w:left w:val="nil"/>
              <w:bottom w:val="nil"/>
              <w:right w:val="nil"/>
            </w:tcBorders>
          </w:tcPr>
          <w:p w14:paraId="33F44132"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C75E053" w14:textId="77777777" w:rsidR="0047301E" w:rsidRPr="00E950D2" w:rsidRDefault="0047301E" w:rsidP="004A0027">
            <w:pPr>
              <w:pStyle w:val="AmColumnHeading"/>
            </w:pPr>
            <w:r w:rsidRPr="00E950D2">
              <w:t>Izmjena</w:t>
            </w:r>
          </w:p>
        </w:tc>
      </w:tr>
      <w:tr w:rsidR="00E950D2" w:rsidRPr="00E950D2" w14:paraId="088B6BDB" w14:textId="77777777" w:rsidTr="004A0027">
        <w:trPr>
          <w:jc w:val="center"/>
        </w:trPr>
        <w:tc>
          <w:tcPr>
            <w:tcW w:w="4876" w:type="dxa"/>
            <w:tcBorders>
              <w:top w:val="nil"/>
              <w:left w:val="nil"/>
              <w:bottom w:val="nil"/>
              <w:right w:val="nil"/>
            </w:tcBorders>
          </w:tcPr>
          <w:p w14:paraId="52E1B9F2" w14:textId="77777777" w:rsidR="0047301E" w:rsidRPr="00E950D2" w:rsidRDefault="0047301E" w:rsidP="004A0027">
            <w:pPr>
              <w:pStyle w:val="Normal6a"/>
            </w:pPr>
            <w:r w:rsidRPr="00E950D2">
              <w:t>7.</w:t>
            </w:r>
            <w:r w:rsidRPr="00E950D2">
              <w:tab/>
              <w:t xml:space="preserve">uzima u obzir da su decentralizirane agencije u različitoj mjeri izložene rizicima povezanima s lobiranjem ovisno o njihovim nadležnostima i kontekstu u kojem djeluju; </w:t>
            </w:r>
            <w:r w:rsidRPr="00E950D2">
              <w:rPr>
                <w:b/>
                <w:i/>
              </w:rPr>
              <w:t>ističe da se isto tako razlikuju postojeće prakse za osiguravanje</w:t>
            </w:r>
            <w:r w:rsidRPr="00E950D2">
              <w:t xml:space="preserve"> transparentnosti;</w:t>
            </w:r>
            <w:r w:rsidRPr="00E950D2">
              <w:rPr>
                <w:b/>
                <w:i/>
              </w:rPr>
              <w:t xml:space="preserve"> primjerice, napominje da </w:t>
            </w:r>
            <w:proofErr w:type="spellStart"/>
            <w:r w:rsidRPr="00E950D2">
              <w:rPr>
                <w:b/>
                <w:i/>
              </w:rPr>
              <w:t>eu</w:t>
            </w:r>
            <w:proofErr w:type="spellEnd"/>
            <w:r w:rsidRPr="00E950D2">
              <w:rPr>
                <w:b/>
                <w:i/>
              </w:rPr>
              <w:t xml:space="preserve">-LISA vodi poseban registar transparentnosti na svojim internetskim stranicama koji obuhvaća sve sastanke njezina višeg rukovodstva s gospodarskim subjektima, </w:t>
            </w:r>
            <w:proofErr w:type="spellStart"/>
            <w:r w:rsidRPr="00E950D2">
              <w:rPr>
                <w:b/>
                <w:i/>
              </w:rPr>
              <w:t>Frontex</w:t>
            </w:r>
            <w:proofErr w:type="spellEnd"/>
            <w:r w:rsidRPr="00E950D2">
              <w:rPr>
                <w:b/>
                <w:i/>
              </w:rPr>
              <w:t xml:space="preserve"> na svojim internetskim stranicama pruža registar s informacijama o sastancima posebno povezanima s javnom nabavom, ECHA objavljuje informacije o sastancima viših rukovoditelja s organizacijama dionika; mišljenja je</w:t>
            </w:r>
            <w:r w:rsidRPr="00E950D2">
              <w:t xml:space="preserve"> da bi se uspostavom zajedničkih minimalnih standarda povećala usklađenost, unatoč tome što univerzalni model ne bi bio razmjeran ni operativno smislen;</w:t>
            </w:r>
            <w:r w:rsidRPr="00E950D2">
              <w:rPr>
                <w:b/>
                <w:i/>
              </w:rPr>
              <w:t xml:space="preserve"> prima na znanje odgovore agencija u prethodnom ciklusu davanja razrješnice, uključujući različite stupnjeve upotrebe registra transparentnosti i činjenicu da je nekoliko agencija već uvelo unutarnje registre transparentnosti ili sustave provjere sukoba interesa prilagođene njihovim nadležnostima;</w:t>
            </w:r>
            <w:r w:rsidRPr="00E950D2">
              <w:t xml:space="preserve"> poziva agencije da donesu minimalne standarde kao što su provedba načela „četiri oka”, jasna strategija za kodeks postupanja, uključujući jasna pravila za izbjegavanje sukoba interesa, te provedba </w:t>
            </w:r>
            <w:r w:rsidRPr="00E950D2">
              <w:rPr>
                <w:b/>
                <w:i/>
              </w:rPr>
              <w:t xml:space="preserve">posebnih </w:t>
            </w:r>
            <w:r w:rsidRPr="00E950D2">
              <w:t>unutarnjih registara transparentnosti</w:t>
            </w:r>
            <w:r w:rsidRPr="00E950D2">
              <w:rPr>
                <w:b/>
                <w:i/>
              </w:rPr>
              <w:t xml:space="preserve"> s jasnim standardima</w:t>
            </w:r>
            <w:r w:rsidRPr="00E950D2">
              <w:t xml:space="preserve"> u skladu s </w:t>
            </w:r>
            <w:r w:rsidRPr="00E950D2">
              <w:rPr>
                <w:b/>
                <w:i/>
              </w:rPr>
              <w:t>nadležnošću agencije i relevantnim</w:t>
            </w:r>
            <w:r w:rsidRPr="00E950D2">
              <w:t xml:space="preserve"> pravilima o zaštiti podataka; ističe da bi registri </w:t>
            </w:r>
            <w:r w:rsidRPr="00E950D2">
              <w:rPr>
                <w:b/>
                <w:i/>
              </w:rPr>
              <w:t xml:space="preserve">transparentnosti </w:t>
            </w:r>
            <w:r w:rsidRPr="00E950D2">
              <w:t xml:space="preserve">trebali biti dostupni revizorima na pojedinačnoj </w:t>
            </w:r>
            <w:r w:rsidRPr="00E950D2">
              <w:lastRenderedPageBreak/>
              <w:t xml:space="preserve">osnovi; smatra da bi provedba trebala biti postupna i da bi se </w:t>
            </w:r>
            <w:r w:rsidRPr="00E950D2">
              <w:rPr>
                <w:b/>
                <w:i/>
              </w:rPr>
              <w:t>trebale uzeti u obzir nove digitalne mogućnosti kako se agencije ne bi dodatno opteretilo u administrativnom pogledu</w:t>
            </w:r>
            <w:r w:rsidRPr="00E950D2">
              <w:t>;</w:t>
            </w:r>
          </w:p>
        </w:tc>
        <w:tc>
          <w:tcPr>
            <w:tcW w:w="4876" w:type="dxa"/>
            <w:tcBorders>
              <w:top w:val="nil"/>
              <w:left w:val="nil"/>
              <w:bottom w:val="nil"/>
              <w:right w:val="nil"/>
            </w:tcBorders>
          </w:tcPr>
          <w:p w14:paraId="38A762F0" w14:textId="77777777" w:rsidR="0047301E" w:rsidRPr="00E950D2" w:rsidRDefault="0047301E" w:rsidP="004A0027">
            <w:pPr>
              <w:pStyle w:val="Normal6a"/>
            </w:pPr>
            <w:r w:rsidRPr="00E950D2">
              <w:lastRenderedPageBreak/>
              <w:t>7.</w:t>
            </w:r>
            <w:r w:rsidRPr="00E950D2">
              <w:tab/>
              <w:t xml:space="preserve">uzima u obzir da su decentralizirane agencije u različitoj mjeri izložene rizicima povezanima s lobiranjem ovisno o njihovim nadležnostima i kontekstu u kojem djeluju; </w:t>
            </w:r>
            <w:r w:rsidRPr="00E950D2">
              <w:rPr>
                <w:b/>
                <w:i/>
              </w:rPr>
              <w:t>napominje da se prakse</w:t>
            </w:r>
            <w:r w:rsidRPr="00E950D2">
              <w:t xml:space="preserve"> transparentnosti </w:t>
            </w:r>
            <w:r w:rsidRPr="00E950D2">
              <w:rPr>
                <w:b/>
                <w:i/>
              </w:rPr>
              <w:t>stoga razlikuju među agencijama</w:t>
            </w:r>
            <w:r w:rsidRPr="00E950D2">
              <w:t>;</w:t>
            </w:r>
            <w:r w:rsidRPr="00E950D2">
              <w:rPr>
                <w:b/>
                <w:i/>
              </w:rPr>
              <w:t xml:space="preserve"> smatra</w:t>
            </w:r>
            <w:r w:rsidRPr="00E950D2">
              <w:t xml:space="preserve"> da bi se uspostavom zajedničkih minimalnih standarda povećala usklađenost</w:t>
            </w:r>
            <w:r w:rsidRPr="00E950D2">
              <w:rPr>
                <w:b/>
                <w:i/>
              </w:rPr>
              <w:t xml:space="preserve"> i odgovornost</w:t>
            </w:r>
            <w:r w:rsidRPr="00E950D2">
              <w:t xml:space="preserve">, unatoč tome što univerzalni model ne bi bio razmjeran ni operativno smislen; poziva agencije da donesu minimalne standarde kao što su provedba načela „četiri oka”, jasna strategija za kodeks postupanja, uključujući jasna pravila za izbjegavanje sukoba interesa, te provedba unutarnjih registara transparentnosti u skladu s </w:t>
            </w:r>
            <w:r w:rsidRPr="00E950D2">
              <w:rPr>
                <w:b/>
                <w:i/>
              </w:rPr>
              <w:t>njihovim mandatima i primjenjivim</w:t>
            </w:r>
            <w:r w:rsidRPr="00E950D2">
              <w:t xml:space="preserve"> pravilima o zaštiti podataka; ističe da bi </w:t>
            </w:r>
            <w:r w:rsidRPr="00E950D2">
              <w:rPr>
                <w:b/>
                <w:i/>
              </w:rPr>
              <w:t xml:space="preserve">takvi </w:t>
            </w:r>
            <w:r w:rsidRPr="00E950D2">
              <w:t xml:space="preserve">registri trebali biti dostupni revizorima na pojedinačnoj osnovi; smatra da bi </w:t>
            </w:r>
            <w:r w:rsidRPr="00E950D2">
              <w:rPr>
                <w:b/>
                <w:i/>
              </w:rPr>
              <w:t xml:space="preserve">njihova </w:t>
            </w:r>
            <w:r w:rsidRPr="00E950D2">
              <w:t xml:space="preserve">provedba trebala biti postupna i da bi se </w:t>
            </w:r>
            <w:r w:rsidRPr="00E950D2">
              <w:rPr>
                <w:b/>
                <w:i/>
              </w:rPr>
              <w:t>trebala koristiti digitalna rješenja radi izbjegavanja nepotrebnih administrativnih opterećenja</w:t>
            </w:r>
            <w:r w:rsidRPr="00E950D2">
              <w:t>;</w:t>
            </w:r>
          </w:p>
        </w:tc>
      </w:tr>
    </w:tbl>
    <w:p w14:paraId="67B55BCA"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38F4D2B" w14:textId="77777777" w:rsidR="0047301E" w:rsidRPr="00E950D2" w:rsidRDefault="0047301E" w:rsidP="0047301E">
      <w:r w:rsidRPr="00E950D2">
        <w:rPr>
          <w:rStyle w:val="HideTWBExt"/>
        </w:rPr>
        <w:t>&lt;/Amend&gt;</w:t>
      </w:r>
    </w:p>
    <w:p w14:paraId="04320E6D"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F600DFE"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73058B0F"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36B4AAB9" w14:textId="77777777" w:rsidR="0047301E" w:rsidRPr="00E950D2" w:rsidRDefault="0047301E" w:rsidP="0047301E">
      <w:pPr>
        <w:pStyle w:val="NormalBold"/>
      </w:pPr>
      <w:r w:rsidRPr="00E950D2">
        <w:rPr>
          <w:rStyle w:val="HideTWBExt"/>
          <w:b w:val="0"/>
        </w:rPr>
        <w:t>&lt;/RepeatBlock-By&gt;</w:t>
      </w:r>
    </w:p>
    <w:p w14:paraId="4C0640D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6F161F3" w14:textId="77777777" w:rsidR="0047301E" w:rsidRPr="00E950D2" w:rsidRDefault="0047301E" w:rsidP="0047301E">
      <w:pPr>
        <w:pStyle w:val="NormalBold"/>
      </w:pPr>
      <w:r w:rsidRPr="00E950D2">
        <w:rPr>
          <w:rStyle w:val="HideTWBExt"/>
          <w:b w:val="0"/>
        </w:rPr>
        <w:t>&lt;Article&gt;</w:t>
      </w:r>
      <w:r w:rsidRPr="00E950D2">
        <w:t>Stavak 7.</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325AE16" w14:textId="77777777" w:rsidTr="004A0027">
        <w:trPr>
          <w:trHeight w:hRule="exact" w:val="240"/>
          <w:jc w:val="center"/>
        </w:trPr>
        <w:tc>
          <w:tcPr>
            <w:tcW w:w="9752" w:type="dxa"/>
            <w:gridSpan w:val="2"/>
            <w:tcBorders>
              <w:top w:val="nil"/>
              <w:left w:val="nil"/>
              <w:bottom w:val="nil"/>
              <w:right w:val="nil"/>
            </w:tcBorders>
          </w:tcPr>
          <w:p w14:paraId="154780D2" w14:textId="77777777" w:rsidR="0047301E" w:rsidRPr="00E950D2" w:rsidRDefault="0047301E" w:rsidP="004A0027"/>
        </w:tc>
      </w:tr>
      <w:tr w:rsidR="00E950D2" w:rsidRPr="00E950D2" w14:paraId="2CE74C96" w14:textId="77777777" w:rsidTr="004A0027">
        <w:trPr>
          <w:trHeight w:val="240"/>
          <w:jc w:val="center"/>
        </w:trPr>
        <w:tc>
          <w:tcPr>
            <w:tcW w:w="4876" w:type="dxa"/>
            <w:tcBorders>
              <w:top w:val="nil"/>
              <w:left w:val="nil"/>
              <w:bottom w:val="nil"/>
              <w:right w:val="nil"/>
            </w:tcBorders>
          </w:tcPr>
          <w:p w14:paraId="07946BDF"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3FAF073" w14:textId="77777777" w:rsidR="0047301E" w:rsidRPr="00E950D2" w:rsidRDefault="0047301E" w:rsidP="004A0027">
            <w:pPr>
              <w:pStyle w:val="AmColumnHeading"/>
            </w:pPr>
            <w:r w:rsidRPr="00E950D2">
              <w:t>Izmjena</w:t>
            </w:r>
          </w:p>
        </w:tc>
      </w:tr>
      <w:tr w:rsidR="00E950D2" w:rsidRPr="00E950D2" w14:paraId="61082A8B" w14:textId="77777777" w:rsidTr="004A0027">
        <w:trPr>
          <w:jc w:val="center"/>
        </w:trPr>
        <w:tc>
          <w:tcPr>
            <w:tcW w:w="4876" w:type="dxa"/>
            <w:tcBorders>
              <w:top w:val="nil"/>
              <w:left w:val="nil"/>
              <w:bottom w:val="nil"/>
              <w:right w:val="nil"/>
            </w:tcBorders>
          </w:tcPr>
          <w:p w14:paraId="4071E40B" w14:textId="77777777" w:rsidR="0047301E" w:rsidRPr="00E950D2" w:rsidRDefault="0047301E" w:rsidP="004A0027">
            <w:pPr>
              <w:pStyle w:val="Normal6a"/>
            </w:pPr>
            <w:r w:rsidRPr="00E950D2">
              <w:t>7.</w:t>
            </w:r>
            <w:r w:rsidRPr="00E950D2">
              <w:tab/>
              <w:t xml:space="preserve">uzima u obzir da su decentralizirane agencije u različitoj mjeri izložene rizicima povezanima s lobiranjem ovisno o njihovim nadležnostima i kontekstu u kojem djeluju; ističe da se isto tako razlikuju postojeće prakse za osiguravanje transparentnosti; primjerice, napominje da </w:t>
            </w:r>
            <w:proofErr w:type="spellStart"/>
            <w:r w:rsidRPr="00E950D2">
              <w:t>eu</w:t>
            </w:r>
            <w:proofErr w:type="spellEnd"/>
            <w:r w:rsidRPr="00E950D2">
              <w:t xml:space="preserve">-LISA vodi poseban registar transparentnosti na svojim internetskim stranicama koji obuhvaća sve sastanke njezina višeg rukovodstva s gospodarskim subjektima, </w:t>
            </w:r>
            <w:proofErr w:type="spellStart"/>
            <w:r w:rsidRPr="00E950D2">
              <w:t>Frontex</w:t>
            </w:r>
            <w:proofErr w:type="spellEnd"/>
            <w:r w:rsidRPr="00E950D2">
              <w:t xml:space="preserve"> na svojim internetskim stranicama pruža registar s informacijama o sastancima posebno povezanima s javnom nabavom, ECHA objavljuje informacije o sastancima viših rukovoditelja s organizacijama dionika; mišljenja je da bi se uspostavom zajedničkih minimalnih standarda povećala usklađenost, unatoč tome što univerzalni model ne bi bio razmjeran ni operativno smislen; prima na znanje odgovore agencija u prethodnom ciklusu davanja razrješnice, uključujući različite stupnjeve upotrebe registra transparentnosti i činjenicu da je nekoliko agencija već uvelo unutarnje registre transparentnosti ili sustave provjere sukoba interesa prilagođene njihovim nadležnostima; </w:t>
            </w:r>
            <w:r w:rsidRPr="00E950D2">
              <w:lastRenderedPageBreak/>
              <w:t>poziva agencije da donesu minimalne standarde kao što su provedba načela „četiri oka”, jasna strategija za kodeks postupanja, uključujući jasna pravila za izbjegavanje sukoba interesa, te provedba posebnih unutarnjih registara transparentnosti s jasnim standardima u skladu s nadležnošću agencije i relevantnim pravilima o zaštiti podataka; ističe da bi registri transparentnosti trebali biti dostupni revizorima na pojedinačnoj osnovi; smatra da bi provedba trebala biti postupna i da bi se trebale uzeti u obzir nove digitalne mogućnosti kako se agencije ne bi dodatno opteretilo u administrativnom pogledu;</w:t>
            </w:r>
          </w:p>
        </w:tc>
        <w:tc>
          <w:tcPr>
            <w:tcW w:w="4876" w:type="dxa"/>
            <w:tcBorders>
              <w:top w:val="nil"/>
              <w:left w:val="nil"/>
              <w:bottom w:val="nil"/>
              <w:right w:val="nil"/>
            </w:tcBorders>
          </w:tcPr>
          <w:p w14:paraId="6C4653C2" w14:textId="77777777" w:rsidR="0047301E" w:rsidRPr="00E950D2" w:rsidRDefault="0047301E" w:rsidP="004A0027">
            <w:pPr>
              <w:pStyle w:val="Normal6a"/>
            </w:pPr>
            <w:r w:rsidRPr="00E950D2">
              <w:lastRenderedPageBreak/>
              <w:t>7.</w:t>
            </w:r>
            <w:r w:rsidRPr="00E950D2">
              <w:tab/>
              <w:t xml:space="preserve">uzima u obzir da su decentralizirane agencije u različitoj mjeri izložene rizicima povezanima s lobiranjem ovisno o njihovim nadležnostima i kontekstu u kojem djeluju; ističe da se isto tako razlikuju postojeće prakse za osiguravanje transparentnosti; primjerice, napominje da </w:t>
            </w:r>
            <w:proofErr w:type="spellStart"/>
            <w:r w:rsidRPr="00E950D2">
              <w:t>eu</w:t>
            </w:r>
            <w:proofErr w:type="spellEnd"/>
            <w:r w:rsidRPr="00E950D2">
              <w:t xml:space="preserve">-LISA vodi poseban registar transparentnosti na svojim internetskim stranicama koji obuhvaća sve sastanke njezina višeg rukovodstva s gospodarskim subjektima, </w:t>
            </w:r>
            <w:proofErr w:type="spellStart"/>
            <w:r w:rsidRPr="00E950D2">
              <w:t>Frontex</w:t>
            </w:r>
            <w:proofErr w:type="spellEnd"/>
            <w:r w:rsidRPr="00E950D2">
              <w:t xml:space="preserve"> na svojim internetskim stranicama pruža registar s informacijama o sastancima posebno povezanima s javnom nabavom, ECHA objavljuje informacije o sastancima viših rukovoditelja s organizacijama dionika; mišljenja je da bi se uspostavom zajedničkih minimalnih standarda povećala usklađenost, unatoč tome što univerzalni model ne bi bio razmjeran ni operativno smislen; prima na znanje odgovore agencija u prethodnom ciklusu davanja razrješnice, uključujući različite stupnjeve upotrebe registra transparentnosti i činjenicu da je nekoliko agencija već uvelo unutarnje registre transparentnosti ili sustave provjere sukoba interesa prilagođene njihovim nadležnostima; </w:t>
            </w:r>
            <w:r w:rsidRPr="00E950D2">
              <w:lastRenderedPageBreak/>
              <w:t xml:space="preserve">poziva agencije da donesu minimalne standarde kao što su provedba načela „četiri oka”, jasna strategija za kodeks postupanja, uključujući jasna pravila za izbjegavanje sukoba interesa, te provedba posebnih unutarnjih registara transparentnosti s jasnim standardima u skladu s nadležnošću agencije i relevantnim pravilima o zaštiti podataka; ističe da bi registri transparentnosti trebali biti dostupni revizorima na pojedinačnoj osnovi; smatra da bi provedba trebala biti postupna i da bi se trebale uzeti u obzir nove digitalne mogućnosti kako se agencije ne bi dodatno opteretilo u administrativnom pogledu; </w:t>
            </w:r>
            <w:r w:rsidRPr="00E950D2">
              <w:rPr>
                <w:b/>
                <w:i/>
              </w:rPr>
              <w:t xml:space="preserve">napominje, međutim, da se ograničavanjem objavljivanja informacija o transparentnosti u </w:t>
            </w:r>
            <w:proofErr w:type="spellStart"/>
            <w:r w:rsidRPr="00E950D2">
              <w:rPr>
                <w:b/>
                <w:i/>
              </w:rPr>
              <w:t>Frontexu</w:t>
            </w:r>
            <w:proofErr w:type="spellEnd"/>
            <w:r w:rsidRPr="00E950D2">
              <w:rPr>
                <w:b/>
                <w:i/>
              </w:rPr>
              <w:t xml:space="preserve"> prvenstveno na sastanke povezane s javnom nabavom ne jamči sveobuhvatna javna odgovornost, posebno s obzirom na operativne aktivnosti Agencije; poziva na šire i </w:t>
            </w:r>
            <w:proofErr w:type="spellStart"/>
            <w:r w:rsidRPr="00E950D2">
              <w:rPr>
                <w:b/>
                <w:i/>
              </w:rPr>
              <w:t>proaktivnije</w:t>
            </w:r>
            <w:proofErr w:type="spellEnd"/>
            <w:r w:rsidRPr="00E950D2">
              <w:rPr>
                <w:b/>
                <w:i/>
              </w:rPr>
              <w:t xml:space="preserve"> prakse u pogledu transparentnosti, uključujući pravodoban pristup dokumentima i informacijama relevantnima za donošenje operativnih odluka;</w:t>
            </w:r>
          </w:p>
        </w:tc>
      </w:tr>
    </w:tbl>
    <w:p w14:paraId="1154F416"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3249E74" w14:textId="77777777" w:rsidR="0047301E" w:rsidRPr="00E950D2" w:rsidRDefault="0047301E" w:rsidP="0047301E">
      <w:r w:rsidRPr="00E950D2">
        <w:rPr>
          <w:rStyle w:val="HideTWBExt"/>
        </w:rPr>
        <w:t>&lt;/Amend&gt;</w:t>
      </w:r>
    </w:p>
    <w:p w14:paraId="1DA965C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6B15D41"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5D534CAB" w14:textId="77777777" w:rsidR="0047301E" w:rsidRPr="00E950D2" w:rsidRDefault="0047301E" w:rsidP="0047301E">
      <w:pPr>
        <w:pStyle w:val="NormalBold"/>
      </w:pPr>
      <w:r w:rsidRPr="00E950D2">
        <w:rPr>
          <w:rStyle w:val="HideTWBExt"/>
          <w:b w:val="0"/>
        </w:rPr>
        <w:t>&lt;/RepeatBlock-By&gt;</w:t>
      </w:r>
    </w:p>
    <w:p w14:paraId="5FB135F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C6FB8D2" w14:textId="77777777" w:rsidR="0047301E" w:rsidRPr="00E950D2" w:rsidRDefault="0047301E" w:rsidP="0047301E">
      <w:pPr>
        <w:pStyle w:val="NormalBold"/>
      </w:pPr>
      <w:r w:rsidRPr="00E950D2">
        <w:rPr>
          <w:rStyle w:val="HideTWBExt"/>
          <w:b w:val="0"/>
        </w:rPr>
        <w:t>&lt;Article&gt;</w:t>
      </w:r>
      <w:r w:rsidRPr="00E950D2">
        <w:t>Stavak 7.a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FD69FFD" w14:textId="77777777" w:rsidTr="004A0027">
        <w:trPr>
          <w:trHeight w:hRule="exact" w:val="240"/>
          <w:jc w:val="center"/>
        </w:trPr>
        <w:tc>
          <w:tcPr>
            <w:tcW w:w="9752" w:type="dxa"/>
            <w:gridSpan w:val="2"/>
            <w:tcBorders>
              <w:top w:val="nil"/>
              <w:left w:val="nil"/>
              <w:bottom w:val="nil"/>
              <w:right w:val="nil"/>
            </w:tcBorders>
          </w:tcPr>
          <w:p w14:paraId="55120856" w14:textId="77777777" w:rsidR="0047301E" w:rsidRPr="00E950D2" w:rsidRDefault="0047301E" w:rsidP="004A0027"/>
        </w:tc>
      </w:tr>
      <w:tr w:rsidR="00E950D2" w:rsidRPr="00E950D2" w14:paraId="22608F39" w14:textId="77777777" w:rsidTr="004A0027">
        <w:trPr>
          <w:trHeight w:val="240"/>
          <w:jc w:val="center"/>
        </w:trPr>
        <w:tc>
          <w:tcPr>
            <w:tcW w:w="4876" w:type="dxa"/>
            <w:tcBorders>
              <w:top w:val="nil"/>
              <w:left w:val="nil"/>
              <w:bottom w:val="nil"/>
              <w:right w:val="nil"/>
            </w:tcBorders>
          </w:tcPr>
          <w:p w14:paraId="57C4711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6338ACD" w14:textId="77777777" w:rsidR="0047301E" w:rsidRPr="00E950D2" w:rsidRDefault="0047301E" w:rsidP="004A0027">
            <w:pPr>
              <w:pStyle w:val="AmColumnHeading"/>
            </w:pPr>
            <w:r w:rsidRPr="00E950D2">
              <w:t>Izmjena</w:t>
            </w:r>
          </w:p>
        </w:tc>
      </w:tr>
      <w:tr w:rsidR="00E950D2" w:rsidRPr="00E950D2" w14:paraId="0C502CF2" w14:textId="77777777" w:rsidTr="004A0027">
        <w:trPr>
          <w:jc w:val="center"/>
        </w:trPr>
        <w:tc>
          <w:tcPr>
            <w:tcW w:w="4876" w:type="dxa"/>
            <w:tcBorders>
              <w:top w:val="nil"/>
              <w:left w:val="nil"/>
              <w:bottom w:val="nil"/>
              <w:right w:val="nil"/>
            </w:tcBorders>
          </w:tcPr>
          <w:p w14:paraId="6D6352C0" w14:textId="77777777" w:rsidR="0047301E" w:rsidRPr="00E950D2" w:rsidRDefault="0047301E" w:rsidP="004A0027">
            <w:pPr>
              <w:pStyle w:val="Normal6a"/>
            </w:pPr>
          </w:p>
        </w:tc>
        <w:tc>
          <w:tcPr>
            <w:tcW w:w="4876" w:type="dxa"/>
            <w:tcBorders>
              <w:top w:val="nil"/>
              <w:left w:val="nil"/>
              <w:bottom w:val="nil"/>
              <w:right w:val="nil"/>
            </w:tcBorders>
          </w:tcPr>
          <w:p w14:paraId="166A6FD0" w14:textId="77777777" w:rsidR="0047301E" w:rsidRPr="00E950D2" w:rsidRDefault="0047301E" w:rsidP="004A0027">
            <w:pPr>
              <w:pStyle w:val="Normal6a"/>
            </w:pPr>
            <w:r w:rsidRPr="00E950D2">
              <w:rPr>
                <w:b/>
                <w:i/>
              </w:rPr>
              <w:t>7.a</w:t>
            </w:r>
            <w:r w:rsidRPr="00E950D2">
              <w:tab/>
            </w:r>
            <w:r w:rsidRPr="00E950D2">
              <w:rPr>
                <w:b/>
                <w:i/>
              </w:rPr>
              <w:t xml:space="preserve">poziva na potpunu transparentnost interakcija agencija s aktivističkim nevladinim organizacijama ili interesnim skupinama; poziva agencije da sustavno objavljuju popis svojih sastanaka sa sugovornicima koji ne pripadaju </w:t>
            </w:r>
            <w:r w:rsidRPr="00E950D2">
              <w:rPr>
                <w:b/>
                <w:i/>
              </w:rPr>
              <w:lastRenderedPageBreak/>
              <w:t>europskim institucijama ili državama članicama te primljene doprinose;</w:t>
            </w:r>
          </w:p>
        </w:tc>
      </w:tr>
    </w:tbl>
    <w:p w14:paraId="7AD90418"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727F1828" w14:textId="77777777" w:rsidR="0047301E" w:rsidRPr="00E950D2" w:rsidRDefault="0047301E" w:rsidP="0047301E">
      <w:r w:rsidRPr="00E950D2">
        <w:rPr>
          <w:rStyle w:val="HideTWBExt"/>
        </w:rPr>
        <w:t>&lt;/Amend&gt;</w:t>
      </w:r>
    </w:p>
    <w:p w14:paraId="70958FE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4BE4E23"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03C857A1" w14:textId="77777777" w:rsidR="0047301E" w:rsidRPr="00E950D2" w:rsidRDefault="0047301E" w:rsidP="0047301E">
      <w:pPr>
        <w:pStyle w:val="NormalBold"/>
      </w:pPr>
      <w:r w:rsidRPr="00E950D2">
        <w:rPr>
          <w:rStyle w:val="HideTWBExt"/>
          <w:b w:val="0"/>
        </w:rPr>
        <w:t>&lt;/RepeatBlock-By&gt;</w:t>
      </w:r>
    </w:p>
    <w:p w14:paraId="37D676D5"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9999DD3" w14:textId="77777777" w:rsidR="0047301E" w:rsidRPr="00E950D2" w:rsidRDefault="0047301E" w:rsidP="0047301E">
      <w:pPr>
        <w:pStyle w:val="NormalBold"/>
      </w:pPr>
      <w:r w:rsidRPr="00E950D2">
        <w:rPr>
          <w:rStyle w:val="HideTWBExt"/>
          <w:b w:val="0"/>
        </w:rPr>
        <w:t>&lt;Article&gt;</w:t>
      </w:r>
      <w:r w:rsidRPr="00E950D2">
        <w:t>Stavak 8.</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7F043B7" w14:textId="77777777" w:rsidTr="004A0027">
        <w:trPr>
          <w:trHeight w:hRule="exact" w:val="240"/>
          <w:jc w:val="center"/>
        </w:trPr>
        <w:tc>
          <w:tcPr>
            <w:tcW w:w="9752" w:type="dxa"/>
            <w:gridSpan w:val="2"/>
            <w:tcBorders>
              <w:top w:val="nil"/>
              <w:left w:val="nil"/>
              <w:bottom w:val="nil"/>
              <w:right w:val="nil"/>
            </w:tcBorders>
          </w:tcPr>
          <w:p w14:paraId="55487653" w14:textId="77777777" w:rsidR="0047301E" w:rsidRPr="00E950D2" w:rsidRDefault="0047301E" w:rsidP="004A0027"/>
        </w:tc>
      </w:tr>
      <w:tr w:rsidR="00E950D2" w:rsidRPr="00E950D2" w14:paraId="4FC25E96" w14:textId="77777777" w:rsidTr="004A0027">
        <w:trPr>
          <w:trHeight w:val="240"/>
          <w:jc w:val="center"/>
        </w:trPr>
        <w:tc>
          <w:tcPr>
            <w:tcW w:w="4876" w:type="dxa"/>
            <w:tcBorders>
              <w:top w:val="nil"/>
              <w:left w:val="nil"/>
              <w:bottom w:val="nil"/>
              <w:right w:val="nil"/>
            </w:tcBorders>
          </w:tcPr>
          <w:p w14:paraId="37629D1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D3184D9" w14:textId="77777777" w:rsidR="0047301E" w:rsidRPr="00E950D2" w:rsidRDefault="0047301E" w:rsidP="004A0027">
            <w:pPr>
              <w:pStyle w:val="AmColumnHeading"/>
            </w:pPr>
            <w:r w:rsidRPr="00E950D2">
              <w:t>Izmjena</w:t>
            </w:r>
          </w:p>
        </w:tc>
      </w:tr>
      <w:tr w:rsidR="00E950D2" w:rsidRPr="00E950D2" w14:paraId="75B90932" w14:textId="77777777" w:rsidTr="004A0027">
        <w:trPr>
          <w:jc w:val="center"/>
        </w:trPr>
        <w:tc>
          <w:tcPr>
            <w:tcW w:w="4876" w:type="dxa"/>
            <w:tcBorders>
              <w:top w:val="nil"/>
              <w:left w:val="nil"/>
              <w:bottom w:val="nil"/>
              <w:right w:val="nil"/>
            </w:tcBorders>
          </w:tcPr>
          <w:p w14:paraId="6EB36D97" w14:textId="77777777" w:rsidR="0047301E" w:rsidRPr="00E950D2" w:rsidRDefault="0047301E" w:rsidP="004A0027">
            <w:pPr>
              <w:pStyle w:val="Normal6a"/>
            </w:pPr>
            <w:r w:rsidRPr="00E950D2">
              <w:t>8.</w:t>
            </w:r>
            <w:r w:rsidRPr="00E950D2">
              <w:tab/>
              <w:t xml:space="preserve">prima na znanje da su 33 decentralizirane agencije 2024. prijavile da zapošljavaju ukupno 11 491 članova osoblja (u odnosu na 10 580 tijekom 2023.), uključujući dužnosnike, privremene i ugovorne djelatnike te upućene nacionalne stručnjake, što predstavlja povećanje od 8,61 % u odnosu na 2023.; </w:t>
            </w:r>
            <w:r w:rsidRPr="00E950D2">
              <w:rPr>
                <w:b/>
                <w:i/>
              </w:rPr>
              <w:t xml:space="preserve">napominje da, iako se rodna ravnoteža u decentraliziranim agencijama Unije poboljšava, i dalje postoje znatne razlike; ističe da je u određenim agencijama, kao što su ACER, EASA, ERA, </w:t>
            </w:r>
            <w:proofErr w:type="spellStart"/>
            <w:r w:rsidRPr="00E950D2">
              <w:rPr>
                <w:b/>
                <w:i/>
              </w:rPr>
              <w:t>eu</w:t>
            </w:r>
            <w:proofErr w:type="spellEnd"/>
            <w:r w:rsidRPr="00E950D2">
              <w:rPr>
                <w:b/>
                <w:i/>
              </w:rPr>
              <w:t xml:space="preserve">-LISA i </w:t>
            </w:r>
            <w:proofErr w:type="spellStart"/>
            <w:r w:rsidRPr="00E950D2">
              <w:rPr>
                <w:b/>
                <w:i/>
              </w:rPr>
              <w:t>Europol</w:t>
            </w:r>
            <w:proofErr w:type="spellEnd"/>
            <w:r w:rsidRPr="00E950D2">
              <w:rPr>
                <w:b/>
                <w:i/>
              </w:rPr>
              <w:t xml:space="preserve">, udio muškog osoblja veći, dok je u agencijama kao što su </w:t>
            </w:r>
            <w:proofErr w:type="spellStart"/>
            <w:r w:rsidRPr="00E950D2">
              <w:rPr>
                <w:b/>
                <w:i/>
              </w:rPr>
              <w:t>CdT</w:t>
            </w:r>
            <w:proofErr w:type="spellEnd"/>
            <w:r w:rsidRPr="00E950D2">
              <w:rPr>
                <w:b/>
                <w:i/>
              </w:rPr>
              <w:t xml:space="preserve">, EFSA, EMA, ETF i </w:t>
            </w:r>
            <w:proofErr w:type="spellStart"/>
            <w:r w:rsidRPr="00E950D2">
              <w:rPr>
                <w:b/>
                <w:i/>
              </w:rPr>
              <w:t>Eurojust</w:t>
            </w:r>
            <w:proofErr w:type="spellEnd"/>
            <w:r w:rsidRPr="00E950D2">
              <w:rPr>
                <w:b/>
                <w:i/>
              </w:rPr>
              <w:t xml:space="preserve"> zaposleno više ženskog osoblja; napominje da udio često ovisi o sektoru: dok muškarci prevladavaju u području informacijske tehnologije i izvršavanja zakonodavstva, žene prevladavaju u sektoru obrazovanja/osposobljavanja i zdravstva; podsjeća da </w:t>
            </w:r>
            <w:proofErr w:type="spellStart"/>
            <w:r w:rsidRPr="00E950D2">
              <w:rPr>
                <w:b/>
                <w:i/>
              </w:rPr>
              <w:t>Unijina</w:t>
            </w:r>
            <w:proofErr w:type="spellEnd"/>
            <w:r w:rsidRPr="00E950D2">
              <w:rPr>
                <w:b/>
                <w:i/>
              </w:rPr>
              <w:t xml:space="preserve"> obveza promicanja rodne ravnopravnosti na rukovodećim položajima i dalje nije potpuno ispunjena; naglašava da Komisija treba povećati napore u tom pogledu;</w:t>
            </w:r>
            <w:r w:rsidRPr="00E950D2">
              <w:t xml:space="preserve"> podsjeća da se u Uredbi (EEZ, Euratom, EZUČ) br. 259/68 (Pravilnik o osoblju</w:t>
            </w:r>
            <w:r w:rsidRPr="00E950D2">
              <w:rPr>
                <w:vertAlign w:val="superscript"/>
              </w:rPr>
              <w:t>3</w:t>
            </w:r>
            <w:r w:rsidRPr="00E950D2">
              <w:t xml:space="preserve">) navodi da se zapošljavanje treba provoditi i na najširoj zemljopisnoj osnovi među državama članicama EU-a; napominje da je prirodno da veći udio osoblja dolazi iz države </w:t>
            </w:r>
            <w:r w:rsidRPr="00E950D2">
              <w:lastRenderedPageBreak/>
              <w:t>članice u kojoj se nalazi predmetna agencija; podsjeća da se agencije koje se nalaze u zemljama s relativno niskim korekcijskim koeficijentom suočavaju sa stalnim izazovima u privlačenju kvalificiranog i zemljopisno raznolikog osoblja;</w:t>
            </w:r>
          </w:p>
        </w:tc>
        <w:tc>
          <w:tcPr>
            <w:tcW w:w="4876" w:type="dxa"/>
            <w:tcBorders>
              <w:top w:val="nil"/>
              <w:left w:val="nil"/>
              <w:bottom w:val="nil"/>
              <w:right w:val="nil"/>
            </w:tcBorders>
          </w:tcPr>
          <w:p w14:paraId="74803689" w14:textId="77777777" w:rsidR="0047301E" w:rsidRPr="00E950D2" w:rsidRDefault="0047301E" w:rsidP="004A0027">
            <w:pPr>
              <w:pStyle w:val="Normal6a"/>
            </w:pPr>
            <w:r w:rsidRPr="00E950D2">
              <w:lastRenderedPageBreak/>
              <w:t>8.</w:t>
            </w:r>
            <w:r w:rsidRPr="00E950D2">
              <w:tab/>
              <w:t>prima na znanje da su 33 decentralizirane agencije 2024. prijavile da zapošljavaju ukupno 11 491 članova osoblja (u odnosu na 10 580 tijekom 2023.), uključujući dužnosnike, privremene i ugovorne djelatnike te upućene nacionalne stručnjake, što predstavlja povećanje od 8,61 % u odnosu na 2023.; podsjeća da se u Uredbi (EEZ, Euratom, EZUČ) br. 259/68 (Pravilnik o osoblju</w:t>
            </w:r>
            <w:r w:rsidRPr="00E950D2">
              <w:rPr>
                <w:vertAlign w:val="superscript"/>
              </w:rPr>
              <w:t>3</w:t>
            </w:r>
            <w:r w:rsidRPr="00E950D2">
              <w:t>) navodi da se zapošljavanje treba provoditi</w:t>
            </w:r>
            <w:r w:rsidRPr="00E950D2">
              <w:rPr>
                <w:b/>
                <w:i/>
              </w:rPr>
              <w:t xml:space="preserve"> na temelju zasluga</w:t>
            </w:r>
            <w:r w:rsidRPr="00E950D2">
              <w:t xml:space="preserve"> i na najširoj zemljopisnoj osnovi među državama članicama EU-a; napominje da je prirodno da veći udio osoblja dolazi iz države članice u kojoj se nalazi predmetna agencija; podsjeća da se agencije koje se nalaze u zemljama s relativno niskim korekcijskim koeficijentom suočavaju sa stalnim izazovima u privlačenju kvalificiranog i zemljopisno raznolikog osoblja;</w:t>
            </w:r>
          </w:p>
        </w:tc>
      </w:tr>
      <w:tr w:rsidR="00E950D2" w:rsidRPr="00E950D2" w14:paraId="3C817D5D" w14:textId="77777777" w:rsidTr="004A0027">
        <w:trPr>
          <w:jc w:val="center"/>
        </w:trPr>
        <w:tc>
          <w:tcPr>
            <w:tcW w:w="4876" w:type="dxa"/>
            <w:tcBorders>
              <w:top w:val="nil"/>
              <w:left w:val="nil"/>
              <w:bottom w:val="nil"/>
              <w:right w:val="nil"/>
            </w:tcBorders>
          </w:tcPr>
          <w:p w14:paraId="56A2C4DD" w14:textId="77777777" w:rsidR="0047301E" w:rsidRPr="00E950D2" w:rsidRDefault="0047301E" w:rsidP="004A0027">
            <w:pPr>
              <w:pStyle w:val="Normal6a"/>
            </w:pPr>
            <w:r w:rsidRPr="00E950D2">
              <w:rPr>
                <w:b/>
                <w:i/>
              </w:rPr>
              <w:t>_________________</w:t>
            </w:r>
          </w:p>
        </w:tc>
        <w:tc>
          <w:tcPr>
            <w:tcW w:w="4876" w:type="dxa"/>
            <w:tcBorders>
              <w:top w:val="nil"/>
              <w:left w:val="nil"/>
              <w:bottom w:val="nil"/>
              <w:right w:val="nil"/>
            </w:tcBorders>
          </w:tcPr>
          <w:p w14:paraId="3D673C4F" w14:textId="77777777" w:rsidR="0047301E" w:rsidRPr="00E950D2" w:rsidRDefault="0047301E" w:rsidP="004A0027">
            <w:pPr>
              <w:pStyle w:val="Normal6a"/>
            </w:pPr>
            <w:r w:rsidRPr="00E950D2">
              <w:rPr>
                <w:b/>
                <w:i/>
              </w:rPr>
              <w:t>_________________</w:t>
            </w:r>
          </w:p>
        </w:tc>
      </w:tr>
      <w:tr w:rsidR="00E950D2" w:rsidRPr="00E950D2" w14:paraId="7005EC86" w14:textId="77777777" w:rsidTr="004A0027">
        <w:trPr>
          <w:jc w:val="center"/>
        </w:trPr>
        <w:tc>
          <w:tcPr>
            <w:tcW w:w="4876" w:type="dxa"/>
            <w:tcBorders>
              <w:top w:val="nil"/>
              <w:left w:val="nil"/>
              <w:bottom w:val="nil"/>
              <w:right w:val="nil"/>
            </w:tcBorders>
          </w:tcPr>
          <w:p w14:paraId="4EB32A62" w14:textId="77777777" w:rsidR="0047301E" w:rsidRPr="00E950D2" w:rsidRDefault="0047301E" w:rsidP="004A0027">
            <w:pPr>
              <w:pStyle w:val="Normal6a"/>
            </w:pPr>
            <w:r w:rsidRPr="00E950D2">
              <w:rPr>
                <w:vertAlign w:val="superscript"/>
              </w:rPr>
              <w:t>3</w:t>
            </w:r>
            <w:r w:rsidRPr="00E950D2">
              <w:t xml:space="preserve"> Uredba Vijeća (EEZ, Euratom, EZUČ) br. 259/68 od 29. veljače 1968. kojom se utvrđuje Pravilnik o osoblju za dužnosnike i Uvjeti zaposlenja ostalih službenika Europskih zajednica i kojom se uvode posebne mjere koje se privremeno primjenjuju na dužnosnike Komisije (SL L 56, 4.3.1968., str. 1, ELI: http://data.europa.eu/eli/reg/1968/259(1)/oj.).</w:t>
            </w:r>
          </w:p>
        </w:tc>
        <w:tc>
          <w:tcPr>
            <w:tcW w:w="4876" w:type="dxa"/>
            <w:tcBorders>
              <w:top w:val="nil"/>
              <w:left w:val="nil"/>
              <w:bottom w:val="nil"/>
              <w:right w:val="nil"/>
            </w:tcBorders>
          </w:tcPr>
          <w:p w14:paraId="4A6DC406" w14:textId="77777777" w:rsidR="0047301E" w:rsidRPr="00E950D2" w:rsidRDefault="0047301E" w:rsidP="004A0027">
            <w:pPr>
              <w:pStyle w:val="Normal6a"/>
            </w:pPr>
            <w:r w:rsidRPr="00E950D2">
              <w:rPr>
                <w:vertAlign w:val="superscript"/>
              </w:rPr>
              <w:t>3</w:t>
            </w:r>
            <w:r w:rsidRPr="00E950D2">
              <w:t xml:space="preserve"> Uredba Vijeća (EEZ, Euratom, EZUČ) br. 259/68 od 29. veljače 1968. kojom se utvrđuje Pravilnik o osoblju za dužnosnike i Uvjeti zaposlenja ostalih službenika Europskih zajednica i kojom se uvode posebne mjere koje se privremeno primjenjuju na dužnosnike Komisije (SL L 56, 4.3.1968., str. 1, ELI: http://data.europa.eu/eli/reg/1968/259(1)/oj.).</w:t>
            </w:r>
          </w:p>
        </w:tc>
      </w:tr>
    </w:tbl>
    <w:p w14:paraId="2E4FC26C"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4E278E2" w14:textId="77777777" w:rsidR="0047301E" w:rsidRPr="00E950D2" w:rsidRDefault="0047301E" w:rsidP="0047301E">
      <w:r w:rsidRPr="00E950D2">
        <w:rPr>
          <w:rStyle w:val="HideTWBExt"/>
        </w:rPr>
        <w:t>&lt;/Amend&gt;</w:t>
      </w:r>
    </w:p>
    <w:p w14:paraId="78C6A81B"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82C0147"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4B39E92B" w14:textId="77777777" w:rsidR="0047301E" w:rsidRPr="00E950D2" w:rsidRDefault="0047301E" w:rsidP="0047301E">
      <w:pPr>
        <w:pStyle w:val="NormalBold"/>
      </w:pPr>
      <w:r w:rsidRPr="00E950D2">
        <w:rPr>
          <w:rStyle w:val="HideTWBExt"/>
          <w:b w:val="0"/>
        </w:rPr>
        <w:t>&lt;/RepeatBlock-By&gt;</w:t>
      </w:r>
    </w:p>
    <w:p w14:paraId="07B2F18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6E7EEBA" w14:textId="77777777" w:rsidR="0047301E" w:rsidRPr="00E950D2" w:rsidRDefault="0047301E" w:rsidP="0047301E">
      <w:pPr>
        <w:pStyle w:val="NormalBold"/>
      </w:pPr>
      <w:r w:rsidRPr="00E950D2">
        <w:rPr>
          <w:rStyle w:val="HideTWBExt"/>
          <w:b w:val="0"/>
        </w:rPr>
        <w:t>&lt;Article&gt;</w:t>
      </w:r>
      <w:r w:rsidRPr="00E950D2">
        <w:t>Stavak 8.</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FF680D2" w14:textId="77777777" w:rsidTr="004A0027">
        <w:trPr>
          <w:trHeight w:hRule="exact" w:val="240"/>
          <w:jc w:val="center"/>
        </w:trPr>
        <w:tc>
          <w:tcPr>
            <w:tcW w:w="9752" w:type="dxa"/>
            <w:gridSpan w:val="2"/>
            <w:tcBorders>
              <w:top w:val="nil"/>
              <w:left w:val="nil"/>
              <w:bottom w:val="nil"/>
              <w:right w:val="nil"/>
            </w:tcBorders>
          </w:tcPr>
          <w:p w14:paraId="3ABE41FE" w14:textId="77777777" w:rsidR="0047301E" w:rsidRPr="00E950D2" w:rsidRDefault="0047301E" w:rsidP="004A0027"/>
        </w:tc>
      </w:tr>
      <w:tr w:rsidR="00E950D2" w:rsidRPr="00E950D2" w14:paraId="03693623" w14:textId="77777777" w:rsidTr="004A0027">
        <w:trPr>
          <w:trHeight w:val="240"/>
          <w:jc w:val="center"/>
        </w:trPr>
        <w:tc>
          <w:tcPr>
            <w:tcW w:w="4876" w:type="dxa"/>
            <w:tcBorders>
              <w:top w:val="nil"/>
              <w:left w:val="nil"/>
              <w:bottom w:val="nil"/>
              <w:right w:val="nil"/>
            </w:tcBorders>
          </w:tcPr>
          <w:p w14:paraId="1EB8C01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0AD4CD4" w14:textId="77777777" w:rsidR="0047301E" w:rsidRPr="00E950D2" w:rsidRDefault="0047301E" w:rsidP="004A0027">
            <w:pPr>
              <w:pStyle w:val="AmColumnHeading"/>
            </w:pPr>
            <w:r w:rsidRPr="00E950D2">
              <w:t>Izmjena</w:t>
            </w:r>
          </w:p>
        </w:tc>
      </w:tr>
      <w:tr w:rsidR="00E950D2" w:rsidRPr="00E950D2" w14:paraId="13EFBD42" w14:textId="77777777" w:rsidTr="004A0027">
        <w:trPr>
          <w:jc w:val="center"/>
        </w:trPr>
        <w:tc>
          <w:tcPr>
            <w:tcW w:w="4876" w:type="dxa"/>
            <w:tcBorders>
              <w:top w:val="nil"/>
              <w:left w:val="nil"/>
              <w:bottom w:val="nil"/>
              <w:right w:val="nil"/>
            </w:tcBorders>
          </w:tcPr>
          <w:p w14:paraId="764E9D60" w14:textId="77777777" w:rsidR="0047301E" w:rsidRPr="00E950D2" w:rsidRDefault="0047301E" w:rsidP="004A0027">
            <w:pPr>
              <w:pStyle w:val="Normal6a"/>
            </w:pPr>
            <w:r w:rsidRPr="00E950D2">
              <w:t>8.</w:t>
            </w:r>
            <w:r w:rsidRPr="00E950D2">
              <w:tab/>
              <w:t xml:space="preserve">prima na znanje da su 33 decentralizirane agencije 2024. prijavile da zapošljavaju ukupno 11 491 članova osoblja (u odnosu na 10 580 tijekom 2023.), uključujući dužnosnike, privremene i ugovorne djelatnike te upućene nacionalne stručnjake, što predstavlja povećanje od 8,61 % u odnosu na 2023.; napominje da, iako se rodna ravnoteža u decentraliziranim agencijama Unije poboljšava, i dalje postoje znatne razlike; ističe da je u određenim agencijama, kao što su ACER, EASA, ERA, </w:t>
            </w:r>
            <w:proofErr w:type="spellStart"/>
            <w:r w:rsidRPr="00E950D2">
              <w:t>eu</w:t>
            </w:r>
            <w:proofErr w:type="spellEnd"/>
            <w:r w:rsidRPr="00E950D2">
              <w:t xml:space="preserve">-LISA i </w:t>
            </w:r>
            <w:proofErr w:type="spellStart"/>
            <w:r w:rsidRPr="00E950D2">
              <w:t>Europol</w:t>
            </w:r>
            <w:proofErr w:type="spellEnd"/>
            <w:r w:rsidRPr="00E950D2">
              <w:t xml:space="preserve">, udio muškog osoblja veći, dok je u agencijama kao što su </w:t>
            </w:r>
            <w:proofErr w:type="spellStart"/>
            <w:r w:rsidRPr="00E950D2">
              <w:t>CdT</w:t>
            </w:r>
            <w:proofErr w:type="spellEnd"/>
            <w:r w:rsidRPr="00E950D2">
              <w:t xml:space="preserve">, EFSA, EMA, ETF i </w:t>
            </w:r>
            <w:proofErr w:type="spellStart"/>
            <w:r w:rsidRPr="00E950D2">
              <w:t>Eurojust</w:t>
            </w:r>
            <w:proofErr w:type="spellEnd"/>
            <w:r w:rsidRPr="00E950D2">
              <w:t xml:space="preserve"> zaposleno više </w:t>
            </w:r>
            <w:r w:rsidRPr="00E950D2">
              <w:lastRenderedPageBreak/>
              <w:t xml:space="preserve">ženskog osoblja; </w:t>
            </w:r>
            <w:r w:rsidRPr="00E950D2">
              <w:rPr>
                <w:b/>
                <w:i/>
              </w:rPr>
              <w:t>napominje da udio često ovisi o sektoru: dok muškarci prevladavaju u području informacijske tehnologije i izvršavanja zakonodavstva, žene prevladavaju u sektoru obrazovanja/osposobljavanja i zdravstva; podsjeća da</w:t>
            </w:r>
            <w:r w:rsidRPr="00E950D2">
              <w:t xml:space="preserve"> </w:t>
            </w:r>
            <w:proofErr w:type="spellStart"/>
            <w:r w:rsidRPr="00E950D2">
              <w:t>Unijina</w:t>
            </w:r>
            <w:proofErr w:type="spellEnd"/>
            <w:r w:rsidRPr="00E950D2">
              <w:t xml:space="preserve"> obveza promicanja rodne ravnopravnosti na rukovodećim položajima i dalje nije potpuno ispunjena; naglašava da Komisija treba povećati napore u tom pogledu; podsjeća da se u Uredbi (EEZ, Euratom, EZUČ) br. 259/68 (Pravilnik o osoblju</w:t>
            </w:r>
            <w:r w:rsidRPr="00E950D2">
              <w:rPr>
                <w:b/>
                <w:i/>
                <w:vertAlign w:val="superscript"/>
              </w:rPr>
              <w:t>3</w:t>
            </w:r>
            <w:r w:rsidRPr="00E950D2">
              <w:t>) navodi da se zapošljavanje treba provoditi i na najširoj zemljopisnoj osnovi među državama članicama EU-a; napominje da je prirodno da veći udio osoblja dolazi iz države članice u kojoj se nalazi predmetna agencija; podsjeća da se agencije koje se nalaze u zemljama s relativno niskim korekcijskim koeficijentom suočavaju sa stalnim izazovima u privlačenju kvalificiranog i zemljopisno raznolikog osoblja;</w:t>
            </w:r>
          </w:p>
        </w:tc>
        <w:tc>
          <w:tcPr>
            <w:tcW w:w="4876" w:type="dxa"/>
            <w:tcBorders>
              <w:top w:val="nil"/>
              <w:left w:val="nil"/>
              <w:bottom w:val="nil"/>
              <w:right w:val="nil"/>
            </w:tcBorders>
          </w:tcPr>
          <w:p w14:paraId="40F862B6" w14:textId="77777777" w:rsidR="0047301E" w:rsidRPr="00E950D2" w:rsidRDefault="0047301E" w:rsidP="004A0027">
            <w:pPr>
              <w:pStyle w:val="Normal6a"/>
            </w:pPr>
            <w:r w:rsidRPr="00E950D2">
              <w:lastRenderedPageBreak/>
              <w:t>8.</w:t>
            </w:r>
            <w:r w:rsidRPr="00E950D2">
              <w:tab/>
              <w:t xml:space="preserve">prima na znanje da su 33 decentralizirane agencije 2024. prijavile da zapošljavaju ukupno 11 491 članova osoblja (u odnosu na 10 580 tijekom 2023.), uključujući dužnosnike, privremene i ugovorne djelatnike te upućene nacionalne stručnjake, što predstavlja povećanje od 8,61 % u odnosu na 2023.; napominje da, iako se rodna ravnoteža u decentraliziranim agencijama Unije poboljšava, i dalje postoje znatne razlike; ističe da je u određenim agencijama, kao što su ACER, EASA, ERA, </w:t>
            </w:r>
            <w:proofErr w:type="spellStart"/>
            <w:r w:rsidRPr="00E950D2">
              <w:t>eu</w:t>
            </w:r>
            <w:proofErr w:type="spellEnd"/>
            <w:r w:rsidRPr="00E950D2">
              <w:t xml:space="preserve">-LISA i </w:t>
            </w:r>
            <w:proofErr w:type="spellStart"/>
            <w:r w:rsidRPr="00E950D2">
              <w:t>Europol</w:t>
            </w:r>
            <w:proofErr w:type="spellEnd"/>
            <w:r w:rsidRPr="00E950D2">
              <w:t xml:space="preserve">, udio muškog osoblja veći, dok je u agencijama kao što su </w:t>
            </w:r>
            <w:proofErr w:type="spellStart"/>
            <w:r w:rsidRPr="00E950D2">
              <w:t>CdT</w:t>
            </w:r>
            <w:proofErr w:type="spellEnd"/>
            <w:r w:rsidRPr="00E950D2">
              <w:t xml:space="preserve">, EFSA, EMA, ETF i </w:t>
            </w:r>
            <w:proofErr w:type="spellStart"/>
            <w:r w:rsidRPr="00E950D2">
              <w:t>Eurojust</w:t>
            </w:r>
            <w:proofErr w:type="spellEnd"/>
            <w:r w:rsidRPr="00E950D2">
              <w:t xml:space="preserve"> zaposleno više </w:t>
            </w:r>
            <w:r w:rsidRPr="00E950D2">
              <w:lastRenderedPageBreak/>
              <w:t xml:space="preserve">ženskog osoblja; </w:t>
            </w:r>
            <w:r w:rsidRPr="00E950D2">
              <w:rPr>
                <w:b/>
                <w:i/>
              </w:rPr>
              <w:t>žali zbog toga što</w:t>
            </w:r>
            <w:r w:rsidRPr="00E950D2">
              <w:t xml:space="preserve"> </w:t>
            </w:r>
            <w:proofErr w:type="spellStart"/>
            <w:r w:rsidRPr="00E950D2">
              <w:t>Unijina</w:t>
            </w:r>
            <w:proofErr w:type="spellEnd"/>
            <w:r w:rsidRPr="00E950D2">
              <w:t xml:space="preserve"> obveza promicanja rodne ravnopravnosti na rukovodećim položajima i dalje nije potpuno ispunjena; naglašava da Komisija treba povećati napore u tom pogledu; podsjeća da se u Uredbi (EEZ, Euratom, EZUČ) br. 259/68 (Pravilnik o osoblju</w:t>
            </w:r>
            <w:r w:rsidRPr="00E950D2">
              <w:rPr>
                <w:b/>
                <w:i/>
              </w:rPr>
              <w:t>[1]</w:t>
            </w:r>
            <w:r w:rsidRPr="00E950D2">
              <w:t>) navodi da se zapošljavanje treba provoditi</w:t>
            </w:r>
            <w:r w:rsidRPr="00E950D2">
              <w:rPr>
                <w:b/>
                <w:i/>
              </w:rPr>
              <w:t xml:space="preserve"> na temelju objektivnih i transparentnih kriterija utemeljenih na zaslugama</w:t>
            </w:r>
            <w:r w:rsidRPr="00E950D2">
              <w:t xml:space="preserve"> i na najširoj zemljopisnoj osnovi među državama članicama EU-a; napominje da je prirodno da veći udio osoblja dolazi iz države članice u kojoj se nalazi predmetna agencija; podsjeća da se agencije koje se nalaze u zemljama s relativno niskim korekcijskim koeficijentom suočavaju sa stalnim izazovima u privlačenju kvalificiranog i zemljopisno raznolikog osoblja;</w:t>
            </w:r>
          </w:p>
        </w:tc>
      </w:tr>
      <w:tr w:rsidR="00E950D2" w:rsidRPr="00E950D2" w14:paraId="55300E62" w14:textId="77777777" w:rsidTr="004A0027">
        <w:trPr>
          <w:jc w:val="center"/>
        </w:trPr>
        <w:tc>
          <w:tcPr>
            <w:tcW w:w="4876" w:type="dxa"/>
            <w:tcBorders>
              <w:top w:val="nil"/>
              <w:left w:val="nil"/>
              <w:bottom w:val="nil"/>
              <w:right w:val="nil"/>
            </w:tcBorders>
          </w:tcPr>
          <w:p w14:paraId="6F3C37FC" w14:textId="77777777" w:rsidR="0047301E" w:rsidRPr="00E950D2" w:rsidRDefault="0047301E" w:rsidP="004A0027">
            <w:pPr>
              <w:pStyle w:val="Normal6a"/>
            </w:pPr>
            <w:r w:rsidRPr="00E950D2">
              <w:rPr>
                <w:b/>
                <w:i/>
              </w:rPr>
              <w:lastRenderedPageBreak/>
              <w:t>_________________</w:t>
            </w:r>
          </w:p>
        </w:tc>
        <w:tc>
          <w:tcPr>
            <w:tcW w:w="4876" w:type="dxa"/>
            <w:tcBorders>
              <w:top w:val="nil"/>
              <w:left w:val="nil"/>
              <w:bottom w:val="nil"/>
              <w:right w:val="nil"/>
            </w:tcBorders>
          </w:tcPr>
          <w:p w14:paraId="743CA26C" w14:textId="77777777" w:rsidR="0047301E" w:rsidRPr="00E950D2" w:rsidRDefault="0047301E" w:rsidP="004A0027"/>
        </w:tc>
      </w:tr>
      <w:tr w:rsidR="00E950D2" w:rsidRPr="00E950D2" w14:paraId="56C0020F" w14:textId="77777777" w:rsidTr="004A0027">
        <w:trPr>
          <w:jc w:val="center"/>
        </w:trPr>
        <w:tc>
          <w:tcPr>
            <w:tcW w:w="4876" w:type="dxa"/>
            <w:tcBorders>
              <w:top w:val="nil"/>
              <w:left w:val="nil"/>
              <w:bottom w:val="nil"/>
              <w:right w:val="nil"/>
            </w:tcBorders>
          </w:tcPr>
          <w:p w14:paraId="2FA496E6" w14:textId="77777777" w:rsidR="0047301E" w:rsidRPr="00E950D2" w:rsidRDefault="0047301E" w:rsidP="004A0027">
            <w:pPr>
              <w:pStyle w:val="Normal6a"/>
            </w:pPr>
            <w:r w:rsidRPr="00E950D2">
              <w:rPr>
                <w:b/>
                <w:i/>
                <w:vertAlign w:val="superscript"/>
              </w:rPr>
              <w:t>3</w:t>
            </w:r>
            <w:r w:rsidRPr="00E950D2">
              <w:t xml:space="preserve"> </w:t>
            </w:r>
            <w:r w:rsidRPr="00E950D2">
              <w:rPr>
                <w:b/>
                <w:i/>
              </w:rPr>
              <w:t>Uredba Vijeća (EEZ, Euratom, EZUČ) br. 259/68 od 29. veljače 1968. kojom se utvrđuje Pravilnik o osoblju za dužnosnike i Uvjeti zaposlenja ostalih službenika Europskih zajednica i kojom se uvode posebne mjere koje se privremeno primjenjuju na dužnosnike Komisije (SL L 56, 4.3.1968., str. 1, ELI: http://data.europa.eu/eli/reg/1968/259(1)/oj.).</w:t>
            </w:r>
          </w:p>
        </w:tc>
        <w:tc>
          <w:tcPr>
            <w:tcW w:w="4876" w:type="dxa"/>
            <w:tcBorders>
              <w:top w:val="nil"/>
              <w:left w:val="nil"/>
              <w:bottom w:val="nil"/>
              <w:right w:val="nil"/>
            </w:tcBorders>
          </w:tcPr>
          <w:p w14:paraId="583DD277" w14:textId="77777777" w:rsidR="0047301E" w:rsidRPr="00E950D2" w:rsidRDefault="0047301E" w:rsidP="004A0027"/>
        </w:tc>
      </w:tr>
    </w:tbl>
    <w:p w14:paraId="1F1BE9B2"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CE108E4" w14:textId="77777777" w:rsidR="0047301E" w:rsidRPr="00E950D2" w:rsidRDefault="0047301E" w:rsidP="0047301E">
      <w:r w:rsidRPr="00E950D2">
        <w:rPr>
          <w:rStyle w:val="HideTWBExt"/>
        </w:rPr>
        <w:t>&lt;/Amend&gt;</w:t>
      </w:r>
    </w:p>
    <w:p w14:paraId="748A6A7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D235748"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4FD84F54" w14:textId="77777777" w:rsidR="0047301E" w:rsidRPr="00E950D2" w:rsidRDefault="0047301E" w:rsidP="0047301E">
      <w:pPr>
        <w:pStyle w:val="NormalBold"/>
      </w:pPr>
      <w:r w:rsidRPr="00E950D2">
        <w:rPr>
          <w:rStyle w:val="HideTWBExt"/>
          <w:b w:val="0"/>
        </w:rPr>
        <w:t>&lt;/RepeatBlock-By&gt;</w:t>
      </w:r>
    </w:p>
    <w:p w14:paraId="3868323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05A5221" w14:textId="77777777" w:rsidR="0047301E" w:rsidRPr="00E950D2" w:rsidRDefault="0047301E" w:rsidP="0047301E">
      <w:pPr>
        <w:pStyle w:val="NormalBold"/>
      </w:pPr>
      <w:r w:rsidRPr="00E950D2">
        <w:rPr>
          <w:rStyle w:val="HideTWBExt"/>
          <w:b w:val="0"/>
        </w:rPr>
        <w:t>&lt;Article&gt;</w:t>
      </w:r>
      <w:r w:rsidRPr="00E950D2">
        <w:t>Stavak 8.</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0DC0C87" w14:textId="77777777" w:rsidTr="004A0027">
        <w:trPr>
          <w:trHeight w:hRule="exact" w:val="240"/>
          <w:jc w:val="center"/>
        </w:trPr>
        <w:tc>
          <w:tcPr>
            <w:tcW w:w="9752" w:type="dxa"/>
            <w:gridSpan w:val="2"/>
            <w:tcBorders>
              <w:top w:val="nil"/>
              <w:left w:val="nil"/>
              <w:bottom w:val="nil"/>
              <w:right w:val="nil"/>
            </w:tcBorders>
          </w:tcPr>
          <w:p w14:paraId="740D64AC" w14:textId="77777777" w:rsidR="0047301E" w:rsidRPr="00E950D2" w:rsidRDefault="0047301E" w:rsidP="004A0027"/>
        </w:tc>
      </w:tr>
      <w:tr w:rsidR="00E950D2" w:rsidRPr="00E950D2" w14:paraId="3B98DE7F" w14:textId="77777777" w:rsidTr="004A0027">
        <w:trPr>
          <w:trHeight w:val="240"/>
          <w:jc w:val="center"/>
        </w:trPr>
        <w:tc>
          <w:tcPr>
            <w:tcW w:w="4876" w:type="dxa"/>
            <w:tcBorders>
              <w:top w:val="nil"/>
              <w:left w:val="nil"/>
              <w:bottom w:val="nil"/>
              <w:right w:val="nil"/>
            </w:tcBorders>
          </w:tcPr>
          <w:p w14:paraId="54D95C33" w14:textId="77777777" w:rsidR="0047301E" w:rsidRPr="00E950D2" w:rsidRDefault="0047301E" w:rsidP="004A0027">
            <w:pPr>
              <w:pStyle w:val="AmColumnHeading"/>
            </w:pPr>
            <w:r w:rsidRPr="00E950D2">
              <w:lastRenderedPageBreak/>
              <w:t>Prijedlog rezolucije</w:t>
            </w:r>
          </w:p>
        </w:tc>
        <w:tc>
          <w:tcPr>
            <w:tcW w:w="4876" w:type="dxa"/>
            <w:tcBorders>
              <w:top w:val="nil"/>
              <w:left w:val="nil"/>
              <w:bottom w:val="nil"/>
              <w:right w:val="nil"/>
            </w:tcBorders>
          </w:tcPr>
          <w:p w14:paraId="31B30378" w14:textId="77777777" w:rsidR="0047301E" w:rsidRPr="00E950D2" w:rsidRDefault="0047301E" w:rsidP="004A0027">
            <w:pPr>
              <w:pStyle w:val="AmColumnHeading"/>
            </w:pPr>
            <w:r w:rsidRPr="00E950D2">
              <w:t>Izmjena</w:t>
            </w:r>
          </w:p>
        </w:tc>
      </w:tr>
      <w:tr w:rsidR="00E950D2" w:rsidRPr="00E950D2" w14:paraId="26EB4C21" w14:textId="77777777" w:rsidTr="004A0027">
        <w:trPr>
          <w:jc w:val="center"/>
        </w:trPr>
        <w:tc>
          <w:tcPr>
            <w:tcW w:w="4876" w:type="dxa"/>
            <w:tcBorders>
              <w:top w:val="nil"/>
              <w:left w:val="nil"/>
              <w:bottom w:val="nil"/>
              <w:right w:val="nil"/>
            </w:tcBorders>
          </w:tcPr>
          <w:p w14:paraId="729C880C" w14:textId="77777777" w:rsidR="0047301E" w:rsidRPr="00E950D2" w:rsidRDefault="0047301E" w:rsidP="004A0027">
            <w:pPr>
              <w:pStyle w:val="Normal6a"/>
            </w:pPr>
            <w:r w:rsidRPr="00E950D2">
              <w:t>8.</w:t>
            </w:r>
            <w:r w:rsidRPr="00E950D2">
              <w:tab/>
              <w:t xml:space="preserve">prima na znanje da su 33 decentralizirane agencije 2024. prijavile da zapošljavaju ukupno 11 491 članova osoblja (u odnosu na 10 580 tijekom 2023.), uključujući dužnosnike, privremene i ugovorne djelatnike te upućene nacionalne stručnjake, što predstavlja povećanje od 8,61 % u odnosu na 2023.; napominje da, iako se rodna ravnoteža u decentraliziranim agencijama Unije poboljšava, i dalje postoje znatne razlike; ističe da je u određenim agencijama, kao što su ACER, EASA, ERA, </w:t>
            </w:r>
            <w:proofErr w:type="spellStart"/>
            <w:r w:rsidRPr="00E950D2">
              <w:t>eu</w:t>
            </w:r>
            <w:proofErr w:type="spellEnd"/>
            <w:r w:rsidRPr="00E950D2">
              <w:t xml:space="preserve">-LISA i </w:t>
            </w:r>
            <w:proofErr w:type="spellStart"/>
            <w:r w:rsidRPr="00E950D2">
              <w:t>Europol</w:t>
            </w:r>
            <w:proofErr w:type="spellEnd"/>
            <w:r w:rsidRPr="00E950D2">
              <w:t xml:space="preserve">, udio muškog osoblja veći, dok je u agencijama kao što su </w:t>
            </w:r>
            <w:proofErr w:type="spellStart"/>
            <w:r w:rsidRPr="00E950D2">
              <w:t>CdT</w:t>
            </w:r>
            <w:proofErr w:type="spellEnd"/>
            <w:r w:rsidRPr="00E950D2">
              <w:t xml:space="preserve">, EFSA, EMA, ETF i </w:t>
            </w:r>
            <w:proofErr w:type="spellStart"/>
            <w:r w:rsidRPr="00E950D2">
              <w:t>Eurojust</w:t>
            </w:r>
            <w:proofErr w:type="spellEnd"/>
            <w:r w:rsidRPr="00E950D2">
              <w:t xml:space="preserve"> zaposleno više ženskog osoblja; napominje da udio često ovisi o sektoru: dok muškarci prevladavaju u području informacijske tehnologije i izvršavanja zakonodavstva, žene prevladavaju u sektoru obrazovanja/osposobljavanja i zdravstva; podsjeća da </w:t>
            </w:r>
            <w:proofErr w:type="spellStart"/>
            <w:r w:rsidRPr="00E950D2">
              <w:t>Unijina</w:t>
            </w:r>
            <w:proofErr w:type="spellEnd"/>
            <w:r w:rsidRPr="00E950D2">
              <w:t xml:space="preserve"> obveza promicanja rodne ravnopravnosti na rukovodećim položajima i dalje nije potpuno ispunjena; naglašava da Komisija treba povećati napore u tom pogledu; podsjeća da se u Uredbi (EEZ, Euratom, EZUČ) br. 259/68 (Pravilnik o osoblju</w:t>
            </w:r>
            <w:r w:rsidRPr="00E950D2">
              <w:rPr>
                <w:vertAlign w:val="superscript"/>
              </w:rPr>
              <w:t>3</w:t>
            </w:r>
            <w:r w:rsidRPr="00E950D2">
              <w:t>) navodi da se zapošljavanje treba provoditi i na najširoj zemljopisnoj osnovi među državama članicama EU-a; napominje da je prirodno da veći udio osoblja dolazi iz države članice u kojoj se nalazi predmetna agencija; podsjeća da se agencije koje se nalaze u zemljama s relativno niskim korekcijskim koeficijentom suočavaju sa stalnim izazovima u privlačenju kvalificiranog i zemljopisno raznolikog osoblja;</w:t>
            </w:r>
          </w:p>
        </w:tc>
        <w:tc>
          <w:tcPr>
            <w:tcW w:w="4876" w:type="dxa"/>
            <w:tcBorders>
              <w:top w:val="nil"/>
              <w:left w:val="nil"/>
              <w:bottom w:val="nil"/>
              <w:right w:val="nil"/>
            </w:tcBorders>
          </w:tcPr>
          <w:p w14:paraId="7A1C335C" w14:textId="77777777" w:rsidR="0047301E" w:rsidRPr="00E950D2" w:rsidRDefault="0047301E" w:rsidP="004A0027">
            <w:pPr>
              <w:pStyle w:val="Normal6a"/>
            </w:pPr>
            <w:r w:rsidRPr="00E950D2">
              <w:t>8.</w:t>
            </w:r>
            <w:r w:rsidRPr="00E950D2">
              <w:tab/>
              <w:t xml:space="preserve">prima na znanje da su 33 decentralizirane agencije 2024. prijavile da zapošljavaju ukupno 11 491 članova osoblja (u odnosu na 10 580 tijekom 2023.), uključujući dužnosnike, privremene i ugovorne djelatnike te upućene nacionalne stručnjake, što predstavlja povećanje od 8,61 % u odnosu na 2023.; napominje da, iako se rodna ravnoteža u decentraliziranim agencijama Unije poboljšava, i dalje postoje znatne razlike; ističe da je u određenim agencijama, kao što su ACER, EASA, ERA, </w:t>
            </w:r>
            <w:proofErr w:type="spellStart"/>
            <w:r w:rsidRPr="00E950D2">
              <w:t>eu</w:t>
            </w:r>
            <w:proofErr w:type="spellEnd"/>
            <w:r w:rsidRPr="00E950D2">
              <w:t xml:space="preserve">-LISA i </w:t>
            </w:r>
            <w:proofErr w:type="spellStart"/>
            <w:r w:rsidRPr="00E950D2">
              <w:t>Europol</w:t>
            </w:r>
            <w:proofErr w:type="spellEnd"/>
            <w:r w:rsidRPr="00E950D2">
              <w:t xml:space="preserve">, udio muškog osoblja veći, dok je u agencijama kao što su </w:t>
            </w:r>
            <w:proofErr w:type="spellStart"/>
            <w:r w:rsidRPr="00E950D2">
              <w:t>CdT</w:t>
            </w:r>
            <w:proofErr w:type="spellEnd"/>
            <w:r w:rsidRPr="00E950D2">
              <w:t xml:space="preserve">, EFSA, EMA, ETF i </w:t>
            </w:r>
            <w:proofErr w:type="spellStart"/>
            <w:r w:rsidRPr="00E950D2">
              <w:t>Eurojust</w:t>
            </w:r>
            <w:proofErr w:type="spellEnd"/>
            <w:r w:rsidRPr="00E950D2">
              <w:t xml:space="preserve"> zaposleno više ženskog osoblja; napominje da udio često ovisi o sektoru: dok muškarci prevladavaju u području informacijske tehnologije i izvršavanja zakonodavstva, žene prevladavaju u sektoru obrazovanja/osposobljavanja i zdravstva; podsjeća da </w:t>
            </w:r>
            <w:proofErr w:type="spellStart"/>
            <w:r w:rsidRPr="00E950D2">
              <w:t>Unijina</w:t>
            </w:r>
            <w:proofErr w:type="spellEnd"/>
            <w:r w:rsidRPr="00E950D2">
              <w:t xml:space="preserve"> obveza promicanja rodne ravnopravnosti na rukovodećim položajima i dalje nije potpuno ispunjena; naglašava da Komisija treba povećati napore u tom pogledu; </w:t>
            </w:r>
            <w:r w:rsidRPr="00E950D2">
              <w:rPr>
                <w:b/>
                <w:i/>
              </w:rPr>
              <w:t>poziva agencije da donesu korektivne strategije, uključujući transparentne postupke promaknuća i ciljani razvoj vodstva usmjeren na poboljšanje rodne ravnoteže;</w:t>
            </w:r>
            <w:r w:rsidRPr="00E950D2">
              <w:t xml:space="preserve"> podsjeća da se u Uredbi (EEZ, Euratom, EZUČ) br. 259/68 (Pravilnik o osoblju</w:t>
            </w:r>
            <w:r w:rsidRPr="00E950D2">
              <w:rPr>
                <w:vertAlign w:val="superscript"/>
              </w:rPr>
              <w:t>3</w:t>
            </w:r>
            <w:r w:rsidRPr="00E950D2">
              <w:t>) navodi da se zapošljavanje treba provoditi i na najširoj zemljopisnoj osnovi među državama članicama EU-a; napominje da je prirodno da veći udio osoblja dolazi iz države članice u kojoj se nalazi predmetna agencija; podsjeća da se agencije koje se nalaze u zemljama s relativno niskim korekcijskim koeficijentom suočavaju sa stalnim izazovima u privlačenju kvalificiranog i zemljopisno raznolikog osoblja;</w:t>
            </w:r>
          </w:p>
        </w:tc>
      </w:tr>
      <w:tr w:rsidR="00E950D2" w:rsidRPr="00E950D2" w14:paraId="0C066C74" w14:textId="77777777" w:rsidTr="004A0027">
        <w:trPr>
          <w:jc w:val="center"/>
        </w:trPr>
        <w:tc>
          <w:tcPr>
            <w:tcW w:w="4876" w:type="dxa"/>
            <w:tcBorders>
              <w:top w:val="nil"/>
              <w:left w:val="nil"/>
              <w:bottom w:val="nil"/>
              <w:right w:val="nil"/>
            </w:tcBorders>
          </w:tcPr>
          <w:p w14:paraId="2BD463A2" w14:textId="77777777" w:rsidR="0047301E" w:rsidRPr="00E950D2" w:rsidRDefault="0047301E" w:rsidP="004A0027">
            <w:pPr>
              <w:pStyle w:val="Normal6a"/>
            </w:pPr>
            <w:r w:rsidRPr="00E950D2">
              <w:rPr>
                <w:b/>
                <w:i/>
              </w:rPr>
              <w:t>_________________</w:t>
            </w:r>
          </w:p>
        </w:tc>
        <w:tc>
          <w:tcPr>
            <w:tcW w:w="4876" w:type="dxa"/>
            <w:tcBorders>
              <w:top w:val="nil"/>
              <w:left w:val="nil"/>
              <w:bottom w:val="nil"/>
              <w:right w:val="nil"/>
            </w:tcBorders>
          </w:tcPr>
          <w:p w14:paraId="0DFF08EF" w14:textId="77777777" w:rsidR="0047301E" w:rsidRPr="00E950D2" w:rsidRDefault="0047301E" w:rsidP="004A0027">
            <w:pPr>
              <w:pStyle w:val="Normal6a"/>
            </w:pPr>
            <w:r w:rsidRPr="00E950D2">
              <w:rPr>
                <w:b/>
                <w:i/>
              </w:rPr>
              <w:t>_________________</w:t>
            </w:r>
          </w:p>
        </w:tc>
      </w:tr>
      <w:tr w:rsidR="00E950D2" w:rsidRPr="00E950D2" w14:paraId="7CF92195" w14:textId="77777777" w:rsidTr="004A0027">
        <w:trPr>
          <w:jc w:val="center"/>
        </w:trPr>
        <w:tc>
          <w:tcPr>
            <w:tcW w:w="4876" w:type="dxa"/>
            <w:tcBorders>
              <w:top w:val="nil"/>
              <w:left w:val="nil"/>
              <w:bottom w:val="nil"/>
              <w:right w:val="nil"/>
            </w:tcBorders>
          </w:tcPr>
          <w:p w14:paraId="6D7B5762" w14:textId="77777777" w:rsidR="0047301E" w:rsidRPr="00E950D2" w:rsidRDefault="0047301E" w:rsidP="004A0027">
            <w:pPr>
              <w:pStyle w:val="Normal6a"/>
            </w:pPr>
            <w:r w:rsidRPr="00E950D2">
              <w:rPr>
                <w:vertAlign w:val="superscript"/>
              </w:rPr>
              <w:lastRenderedPageBreak/>
              <w:t>3</w:t>
            </w:r>
            <w:r w:rsidRPr="00E950D2">
              <w:t xml:space="preserve"> Uredba Vijeća (EEZ, Euratom, EZUČ) br. 259/68 od 29. veljače 1968. kojom se utvrđuje Pravilnik o osoblju za dužnosnike i Uvjeti zaposlenja ostalih službenika Europskih zajednica i kojom se uvode posebne mjere koje se privremeno primjenjuju na dužnosnike Komisije (SL L 56, 4.3.1968., str. 1, ELI: http://data.europa.eu/eli/reg/1968/259(1)/oj.).</w:t>
            </w:r>
          </w:p>
        </w:tc>
        <w:tc>
          <w:tcPr>
            <w:tcW w:w="4876" w:type="dxa"/>
            <w:tcBorders>
              <w:top w:val="nil"/>
              <w:left w:val="nil"/>
              <w:bottom w:val="nil"/>
              <w:right w:val="nil"/>
            </w:tcBorders>
          </w:tcPr>
          <w:p w14:paraId="2FD4421D" w14:textId="77777777" w:rsidR="0047301E" w:rsidRPr="00E950D2" w:rsidRDefault="0047301E" w:rsidP="004A0027">
            <w:pPr>
              <w:pStyle w:val="Normal6a"/>
            </w:pPr>
            <w:r w:rsidRPr="00E950D2">
              <w:rPr>
                <w:vertAlign w:val="superscript"/>
              </w:rPr>
              <w:t>3</w:t>
            </w:r>
            <w:r w:rsidRPr="00E950D2">
              <w:t xml:space="preserve"> Uredba Vijeća (EEZ, Euratom, EZUČ) br. 259/68 od 29. veljače 1968. kojom se utvrđuje Pravilnik o osoblju za dužnosnike i Uvjeti zaposlenja ostalih službenika Europskih zajednica i kojom se uvode posebne mjere koje se privremeno primjenjuju na dužnosnike Komisije (SL L 56, 4.3.1968., str. 1, ELI: http://data.europa.eu/eli/reg/1968/259(1)/oj.).</w:t>
            </w:r>
          </w:p>
        </w:tc>
      </w:tr>
    </w:tbl>
    <w:p w14:paraId="7C8A432B"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F3FB424" w14:textId="77777777" w:rsidR="0047301E" w:rsidRPr="00E950D2" w:rsidRDefault="0047301E" w:rsidP="0047301E">
      <w:r w:rsidRPr="00E950D2">
        <w:rPr>
          <w:rStyle w:val="HideTWBExt"/>
        </w:rPr>
        <w:t>&lt;/Amend&gt;</w:t>
      </w:r>
    </w:p>
    <w:p w14:paraId="6761665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EA08B59"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100EAA74" w14:textId="77777777" w:rsidR="0047301E" w:rsidRPr="00E950D2" w:rsidRDefault="0047301E" w:rsidP="0047301E">
      <w:pPr>
        <w:pStyle w:val="NormalBold"/>
      </w:pPr>
      <w:r w:rsidRPr="00E950D2">
        <w:rPr>
          <w:rStyle w:val="HideTWBExt"/>
          <w:b w:val="0"/>
        </w:rPr>
        <w:t>&lt;/RepeatBlock-By&gt;</w:t>
      </w:r>
    </w:p>
    <w:p w14:paraId="1DADE4C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32F834F" w14:textId="77777777" w:rsidR="0047301E" w:rsidRPr="00E950D2" w:rsidRDefault="0047301E" w:rsidP="0047301E">
      <w:pPr>
        <w:pStyle w:val="NormalBold"/>
      </w:pPr>
      <w:r w:rsidRPr="00E950D2">
        <w:rPr>
          <w:rStyle w:val="HideTWBExt"/>
          <w:b w:val="0"/>
        </w:rPr>
        <w:t>&lt;Article&gt;</w:t>
      </w:r>
      <w:r w:rsidRPr="00E950D2">
        <w:t>Stavak 8.</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EB70560" w14:textId="77777777" w:rsidTr="004A0027">
        <w:trPr>
          <w:trHeight w:hRule="exact" w:val="240"/>
          <w:jc w:val="center"/>
        </w:trPr>
        <w:tc>
          <w:tcPr>
            <w:tcW w:w="9752" w:type="dxa"/>
            <w:gridSpan w:val="2"/>
            <w:tcBorders>
              <w:top w:val="nil"/>
              <w:left w:val="nil"/>
              <w:bottom w:val="nil"/>
              <w:right w:val="nil"/>
            </w:tcBorders>
          </w:tcPr>
          <w:p w14:paraId="40CD4AAF" w14:textId="77777777" w:rsidR="0047301E" w:rsidRPr="00E950D2" w:rsidRDefault="0047301E" w:rsidP="004A0027"/>
        </w:tc>
      </w:tr>
      <w:tr w:rsidR="00E950D2" w:rsidRPr="00E950D2" w14:paraId="5C579202" w14:textId="77777777" w:rsidTr="004A0027">
        <w:trPr>
          <w:trHeight w:val="240"/>
          <w:jc w:val="center"/>
        </w:trPr>
        <w:tc>
          <w:tcPr>
            <w:tcW w:w="4876" w:type="dxa"/>
            <w:tcBorders>
              <w:top w:val="nil"/>
              <w:left w:val="nil"/>
              <w:bottom w:val="nil"/>
              <w:right w:val="nil"/>
            </w:tcBorders>
          </w:tcPr>
          <w:p w14:paraId="6E55F9A1"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35699CF" w14:textId="77777777" w:rsidR="0047301E" w:rsidRPr="00E950D2" w:rsidRDefault="0047301E" w:rsidP="004A0027">
            <w:pPr>
              <w:pStyle w:val="AmColumnHeading"/>
            </w:pPr>
            <w:r w:rsidRPr="00E950D2">
              <w:t>Izmjena</w:t>
            </w:r>
          </w:p>
        </w:tc>
      </w:tr>
      <w:tr w:rsidR="00E950D2" w:rsidRPr="00E950D2" w14:paraId="284C0ACB" w14:textId="77777777" w:rsidTr="004A0027">
        <w:trPr>
          <w:jc w:val="center"/>
        </w:trPr>
        <w:tc>
          <w:tcPr>
            <w:tcW w:w="4876" w:type="dxa"/>
            <w:tcBorders>
              <w:top w:val="nil"/>
              <w:left w:val="nil"/>
              <w:bottom w:val="nil"/>
              <w:right w:val="nil"/>
            </w:tcBorders>
          </w:tcPr>
          <w:p w14:paraId="268941A7" w14:textId="77777777" w:rsidR="0047301E" w:rsidRPr="00E950D2" w:rsidRDefault="0047301E" w:rsidP="004A0027">
            <w:pPr>
              <w:pStyle w:val="Normal6a"/>
            </w:pPr>
            <w:r w:rsidRPr="00E950D2">
              <w:t>8.</w:t>
            </w:r>
            <w:r w:rsidRPr="00E950D2">
              <w:tab/>
              <w:t xml:space="preserve">prima na znanje da su 33 decentralizirane agencije 2024. prijavile da zapošljavaju ukupno 10 580 članova osoblja (u odnosu na 10 146 tijekom 2023.), uključujući dužnosnike, privremene i ugovorne djelatnike te upućene nacionalne stručnjake, što predstavlja povećanje od 8,61 % u odnosu na 2023.; napominje da, iako se rodna ravnoteža u decentraliziranim agencijama Unije poboljšava, i dalje postoje znatne razlike; ističe da je u određenim agencijama, kao što su ACER, EASA, ERA, </w:t>
            </w:r>
            <w:proofErr w:type="spellStart"/>
            <w:r w:rsidRPr="00E950D2">
              <w:t>eu</w:t>
            </w:r>
            <w:proofErr w:type="spellEnd"/>
            <w:r w:rsidRPr="00E950D2">
              <w:t xml:space="preserve">-LISA i </w:t>
            </w:r>
            <w:proofErr w:type="spellStart"/>
            <w:r w:rsidRPr="00E950D2">
              <w:t>Europol</w:t>
            </w:r>
            <w:proofErr w:type="spellEnd"/>
            <w:r w:rsidRPr="00E950D2">
              <w:t xml:space="preserve">, udio muškog osoblja veći, dok je u agencijama kao što su </w:t>
            </w:r>
            <w:proofErr w:type="spellStart"/>
            <w:r w:rsidRPr="00E950D2">
              <w:t>CdT</w:t>
            </w:r>
            <w:proofErr w:type="spellEnd"/>
            <w:r w:rsidRPr="00E950D2">
              <w:t xml:space="preserve">, EFSA, EMA, ETF i </w:t>
            </w:r>
            <w:proofErr w:type="spellStart"/>
            <w:r w:rsidRPr="00E950D2">
              <w:t>Eurojust</w:t>
            </w:r>
            <w:proofErr w:type="spellEnd"/>
            <w:r w:rsidRPr="00E950D2">
              <w:t xml:space="preserve"> zaposleno više ženskog osoblja; napominje da udio često ovisi o sektoru: dok muškarci prevladavaju u području informacijske tehnologije i izvršavanja zakonodavstva, žene prevladavaju u sektoru obrazovanja/osposobljavanja i zdravstva; podsjeća da </w:t>
            </w:r>
            <w:proofErr w:type="spellStart"/>
            <w:r w:rsidRPr="00E950D2">
              <w:t>Unijina</w:t>
            </w:r>
            <w:proofErr w:type="spellEnd"/>
            <w:r w:rsidRPr="00E950D2">
              <w:t xml:space="preserve"> obveza promicanja rodne ravnopravnosti na rukovodećim položajima i dalje nije potpuno ispunjena; </w:t>
            </w:r>
            <w:r w:rsidRPr="00E950D2">
              <w:lastRenderedPageBreak/>
              <w:t>naglašava da Komisija treba povećati napore u tom pogledu; podsjeća da se u Uredbi (EEZ, Euratom, EZUČ) br. 259/68 (Pravilnik o osoblju</w:t>
            </w:r>
            <w:r w:rsidRPr="00E950D2">
              <w:rPr>
                <w:vertAlign w:val="superscript"/>
              </w:rPr>
              <w:t>3</w:t>
            </w:r>
            <w:r w:rsidRPr="00E950D2">
              <w:t>) navodi da se zapošljavanje treba provoditi i na najširoj zemljopisnoj osnovi među državama članicama EU-a; napominje da je prirodno da veći udio osoblja dolazi iz države članice u kojoj se nalazi predmetna agencija; podsjeća da se agencije koje se nalaze u zemljama s relativno niskim korekcijskim koeficijentom suočavaju sa stalnim izazovima u privlačenju kvalificiranog i zemljopisno raznolikog osoblja;</w:t>
            </w:r>
          </w:p>
        </w:tc>
        <w:tc>
          <w:tcPr>
            <w:tcW w:w="4876" w:type="dxa"/>
            <w:tcBorders>
              <w:top w:val="nil"/>
              <w:left w:val="nil"/>
              <w:bottom w:val="nil"/>
              <w:right w:val="nil"/>
            </w:tcBorders>
          </w:tcPr>
          <w:p w14:paraId="7AA85EDC" w14:textId="77777777" w:rsidR="0047301E" w:rsidRPr="00E950D2" w:rsidRDefault="0047301E" w:rsidP="004A0027">
            <w:pPr>
              <w:pStyle w:val="Normal6a"/>
            </w:pPr>
            <w:r w:rsidRPr="00E950D2">
              <w:lastRenderedPageBreak/>
              <w:t>8.</w:t>
            </w:r>
            <w:r w:rsidRPr="00E950D2">
              <w:tab/>
              <w:t>prima na znanje da su 33 decentralizirane agencije 2024. prijavile da zapošljavaju ukupno 10 580 članova osoblja (u odnosu na 10 146 tijekom 2023.), uključujući dužnosnike, privremene i ugovorne djelatnike te upućene nacionalne stručnjake, što predstavlja povećanje od 8,61 % u odnosu na 2023.</w:t>
            </w:r>
            <w:r w:rsidRPr="00E950D2">
              <w:rPr>
                <w:b/>
                <w:i/>
              </w:rPr>
              <w:t>; žali zbog tog znatnog povećanja koje dovodi do dodatnih rashoda za osoblje, u kontekstu u kojem su Europljani pogođeni inflacijom i sve većim troškovima života</w:t>
            </w:r>
            <w:r w:rsidRPr="00E950D2">
              <w:t xml:space="preserve">; napominje da, iako se rodna ravnoteža u decentraliziranim agencijama Unije poboljšava, i dalje postoje znatne razlike; ističe da je u određenim agencijama, kao što su ACER, EASA, ERA, </w:t>
            </w:r>
            <w:proofErr w:type="spellStart"/>
            <w:r w:rsidRPr="00E950D2">
              <w:t>eu</w:t>
            </w:r>
            <w:proofErr w:type="spellEnd"/>
            <w:r w:rsidRPr="00E950D2">
              <w:t xml:space="preserve">-LISA i </w:t>
            </w:r>
            <w:proofErr w:type="spellStart"/>
            <w:r w:rsidRPr="00E950D2">
              <w:t>Europol</w:t>
            </w:r>
            <w:proofErr w:type="spellEnd"/>
            <w:r w:rsidRPr="00E950D2">
              <w:t xml:space="preserve">, udio muškog osoblja veći, dok je u agencijama kao što su </w:t>
            </w:r>
            <w:proofErr w:type="spellStart"/>
            <w:r w:rsidRPr="00E950D2">
              <w:t>CdT</w:t>
            </w:r>
            <w:proofErr w:type="spellEnd"/>
            <w:r w:rsidRPr="00E950D2">
              <w:t xml:space="preserve">, EFSA, EMA, ETF i </w:t>
            </w:r>
            <w:proofErr w:type="spellStart"/>
            <w:r w:rsidRPr="00E950D2">
              <w:t>Eurojust</w:t>
            </w:r>
            <w:proofErr w:type="spellEnd"/>
            <w:r w:rsidRPr="00E950D2">
              <w:t xml:space="preserve"> zaposleno više ženskog osoblja; napominje da udio često ovisi o sektoru: dok muškarci prevladavaju u području informacijske tehnologije i izvršavanja zakonodavstva, žene prevladavaju u </w:t>
            </w:r>
            <w:r w:rsidRPr="00E950D2">
              <w:lastRenderedPageBreak/>
              <w:t xml:space="preserve">sektoru obrazovanja/osposobljavanja i zdravstva; podsjeća da </w:t>
            </w:r>
            <w:proofErr w:type="spellStart"/>
            <w:r w:rsidRPr="00E950D2">
              <w:t>Unijina</w:t>
            </w:r>
            <w:proofErr w:type="spellEnd"/>
            <w:r w:rsidRPr="00E950D2">
              <w:t xml:space="preserve"> obveza promicanja rodne ravnopravnosti na rukovodećim položajima i dalje nije potpuno ispunjena; naglašava da Komisija treba povećati napore u tom pogledu; podsjeća da se u Uredbi (EEZ, Euratom, EZUČ) br. 259/68 (Pravilnik o osoblju</w:t>
            </w:r>
            <w:r w:rsidRPr="00E950D2">
              <w:rPr>
                <w:vertAlign w:val="superscript"/>
              </w:rPr>
              <w:t>3</w:t>
            </w:r>
            <w:r w:rsidRPr="00E950D2">
              <w:t>) navodi da se zapošljavanje treba provoditi i na najširoj zemljopisnoj osnovi među državama članicama EU-a; napominje da je prirodno da veći udio osoblja dolazi iz države članice u kojoj se nalazi predmetna agencija; podsjeća da se agencije koje se nalaze u zemljama s relativno niskim korekcijskim koeficijentom suočavaju sa stalnim izazovima u privlačenju kvalificiranog i zemljopisno raznolikog osoblja;</w:t>
            </w:r>
          </w:p>
        </w:tc>
      </w:tr>
      <w:tr w:rsidR="00E950D2" w:rsidRPr="00E950D2" w14:paraId="06F067CE" w14:textId="77777777" w:rsidTr="004A0027">
        <w:trPr>
          <w:jc w:val="center"/>
        </w:trPr>
        <w:tc>
          <w:tcPr>
            <w:tcW w:w="4876" w:type="dxa"/>
            <w:tcBorders>
              <w:top w:val="nil"/>
              <w:left w:val="nil"/>
              <w:bottom w:val="nil"/>
              <w:right w:val="nil"/>
            </w:tcBorders>
          </w:tcPr>
          <w:p w14:paraId="0846E4BE" w14:textId="77777777" w:rsidR="0047301E" w:rsidRPr="00E950D2" w:rsidRDefault="0047301E" w:rsidP="004A0027">
            <w:pPr>
              <w:pStyle w:val="Normal6a"/>
            </w:pPr>
            <w:r w:rsidRPr="00E950D2">
              <w:rPr>
                <w:b/>
                <w:i/>
              </w:rPr>
              <w:lastRenderedPageBreak/>
              <w:t>_________________</w:t>
            </w:r>
          </w:p>
        </w:tc>
        <w:tc>
          <w:tcPr>
            <w:tcW w:w="4876" w:type="dxa"/>
            <w:tcBorders>
              <w:top w:val="nil"/>
              <w:left w:val="nil"/>
              <w:bottom w:val="nil"/>
              <w:right w:val="nil"/>
            </w:tcBorders>
          </w:tcPr>
          <w:p w14:paraId="22C1FC15" w14:textId="77777777" w:rsidR="0047301E" w:rsidRPr="00E950D2" w:rsidRDefault="0047301E" w:rsidP="004A0027">
            <w:pPr>
              <w:pStyle w:val="Normal6a"/>
            </w:pPr>
            <w:r w:rsidRPr="00E950D2">
              <w:rPr>
                <w:b/>
                <w:i/>
              </w:rPr>
              <w:t>_________________</w:t>
            </w:r>
          </w:p>
        </w:tc>
      </w:tr>
      <w:tr w:rsidR="00E950D2" w:rsidRPr="00E950D2" w14:paraId="57D8946D" w14:textId="77777777" w:rsidTr="004A0027">
        <w:trPr>
          <w:jc w:val="center"/>
        </w:trPr>
        <w:tc>
          <w:tcPr>
            <w:tcW w:w="4876" w:type="dxa"/>
            <w:tcBorders>
              <w:top w:val="nil"/>
              <w:left w:val="nil"/>
              <w:bottom w:val="nil"/>
              <w:right w:val="nil"/>
            </w:tcBorders>
          </w:tcPr>
          <w:p w14:paraId="4FCB09D3" w14:textId="77777777" w:rsidR="0047301E" w:rsidRPr="00E950D2" w:rsidRDefault="0047301E" w:rsidP="004A0027">
            <w:pPr>
              <w:pStyle w:val="Normal6a"/>
            </w:pPr>
            <w:r w:rsidRPr="00E950D2">
              <w:rPr>
                <w:vertAlign w:val="superscript"/>
              </w:rPr>
              <w:t>3</w:t>
            </w:r>
            <w:r w:rsidRPr="00E950D2">
              <w:t xml:space="preserve"> Uredba Vijeća (EEZ, Euratom, EZUČ) br. 259/68 od 29. veljače 1968. kojom se utvrđuje Pravilnik o osoblju za dužnosnike i Uvjeti zaposlenja ostalih službenika Europskih zajednica i kojom se uvode posebne mjere koje se privremeno primjenjuju na dužnosnike Komisije (SL L 56, 4.3.1968., str. 1, ELI: http://data.europa.eu/eli/reg/1968/259 (1)/oj.).</w:t>
            </w:r>
          </w:p>
        </w:tc>
        <w:tc>
          <w:tcPr>
            <w:tcW w:w="4876" w:type="dxa"/>
            <w:tcBorders>
              <w:top w:val="nil"/>
              <w:left w:val="nil"/>
              <w:bottom w:val="nil"/>
              <w:right w:val="nil"/>
            </w:tcBorders>
          </w:tcPr>
          <w:p w14:paraId="3B44C223" w14:textId="77777777" w:rsidR="0047301E" w:rsidRPr="00E950D2" w:rsidRDefault="0047301E" w:rsidP="004A0027">
            <w:pPr>
              <w:pStyle w:val="Normal6a"/>
            </w:pPr>
            <w:r w:rsidRPr="00E950D2">
              <w:rPr>
                <w:vertAlign w:val="superscript"/>
              </w:rPr>
              <w:t>3</w:t>
            </w:r>
            <w:r w:rsidRPr="00E950D2">
              <w:t xml:space="preserve"> Uredba Vijeća (EEZ, Euratom, EZUČ) br. 259/68 od 29. veljače 1968. kojom se utvrđuje Pravilnik o osoblju za dužnosnike i Uvjeti zaposlenja ostalih službenika Europskih zajednica i kojom se uvode posebne mjere koje se privremeno primjenjuju na dužnosnike Komisije (SL L 56, 4.3.1968., str. 1, ELI: http://data.europa.eu/eli/reg/1968/259 (1)/oj.).</w:t>
            </w:r>
          </w:p>
        </w:tc>
      </w:tr>
    </w:tbl>
    <w:p w14:paraId="2AC3000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15E4CBA3" w14:textId="77777777" w:rsidR="0047301E" w:rsidRPr="00E950D2" w:rsidRDefault="0047301E" w:rsidP="0047301E">
      <w:r w:rsidRPr="00E950D2">
        <w:rPr>
          <w:rStyle w:val="HideTWBExt"/>
        </w:rPr>
        <w:t>&lt;/Amend&gt;</w:t>
      </w:r>
    </w:p>
    <w:p w14:paraId="67AAD58E"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39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FCF85E0"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774F9B51" w14:textId="77777777" w:rsidR="0047301E" w:rsidRPr="00E950D2" w:rsidRDefault="0047301E" w:rsidP="0047301E">
      <w:pPr>
        <w:pStyle w:val="NormalBold"/>
      </w:pPr>
      <w:r w:rsidRPr="00E950D2">
        <w:rPr>
          <w:rStyle w:val="HideTWBExt"/>
          <w:b w:val="0"/>
        </w:rPr>
        <w:t>&lt;/RepeatBlock-By&gt;</w:t>
      </w:r>
    </w:p>
    <w:p w14:paraId="4406746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6AD5922" w14:textId="77777777" w:rsidR="0047301E" w:rsidRPr="00E950D2" w:rsidRDefault="0047301E" w:rsidP="0047301E">
      <w:pPr>
        <w:pStyle w:val="NormalBold"/>
      </w:pPr>
      <w:r w:rsidRPr="00E950D2">
        <w:rPr>
          <w:rStyle w:val="HideTWBExt"/>
          <w:b w:val="0"/>
        </w:rPr>
        <w:t>&lt;Article&gt;</w:t>
      </w:r>
      <w:r w:rsidRPr="00E950D2">
        <w:t>Stavak 8.a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7FC2F80" w14:textId="77777777" w:rsidTr="004A0027">
        <w:trPr>
          <w:trHeight w:hRule="exact" w:val="240"/>
          <w:jc w:val="center"/>
        </w:trPr>
        <w:tc>
          <w:tcPr>
            <w:tcW w:w="9752" w:type="dxa"/>
            <w:gridSpan w:val="2"/>
            <w:tcBorders>
              <w:top w:val="nil"/>
              <w:left w:val="nil"/>
              <w:bottom w:val="nil"/>
              <w:right w:val="nil"/>
            </w:tcBorders>
          </w:tcPr>
          <w:p w14:paraId="03413789" w14:textId="77777777" w:rsidR="0047301E" w:rsidRPr="00E950D2" w:rsidRDefault="0047301E" w:rsidP="004A0027"/>
        </w:tc>
      </w:tr>
      <w:tr w:rsidR="00E950D2" w:rsidRPr="00E950D2" w14:paraId="3D09A8C0" w14:textId="77777777" w:rsidTr="004A0027">
        <w:trPr>
          <w:trHeight w:val="240"/>
          <w:jc w:val="center"/>
        </w:trPr>
        <w:tc>
          <w:tcPr>
            <w:tcW w:w="4876" w:type="dxa"/>
            <w:tcBorders>
              <w:top w:val="nil"/>
              <w:left w:val="nil"/>
              <w:bottom w:val="nil"/>
              <w:right w:val="nil"/>
            </w:tcBorders>
          </w:tcPr>
          <w:p w14:paraId="20B72C3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E278442" w14:textId="77777777" w:rsidR="0047301E" w:rsidRPr="00E950D2" w:rsidRDefault="0047301E" w:rsidP="004A0027">
            <w:pPr>
              <w:pStyle w:val="AmColumnHeading"/>
            </w:pPr>
            <w:r w:rsidRPr="00E950D2">
              <w:t>Izmjena</w:t>
            </w:r>
          </w:p>
        </w:tc>
      </w:tr>
      <w:tr w:rsidR="00E950D2" w:rsidRPr="00E950D2" w14:paraId="667A1425" w14:textId="77777777" w:rsidTr="004A0027">
        <w:trPr>
          <w:jc w:val="center"/>
        </w:trPr>
        <w:tc>
          <w:tcPr>
            <w:tcW w:w="4876" w:type="dxa"/>
            <w:tcBorders>
              <w:top w:val="nil"/>
              <w:left w:val="nil"/>
              <w:bottom w:val="nil"/>
              <w:right w:val="nil"/>
            </w:tcBorders>
          </w:tcPr>
          <w:p w14:paraId="369BA03F" w14:textId="77777777" w:rsidR="0047301E" w:rsidRPr="00E950D2" w:rsidRDefault="0047301E" w:rsidP="004A0027">
            <w:pPr>
              <w:pStyle w:val="Normal6a"/>
            </w:pPr>
          </w:p>
        </w:tc>
        <w:tc>
          <w:tcPr>
            <w:tcW w:w="4876" w:type="dxa"/>
            <w:tcBorders>
              <w:top w:val="nil"/>
              <w:left w:val="nil"/>
              <w:bottom w:val="nil"/>
              <w:right w:val="nil"/>
            </w:tcBorders>
          </w:tcPr>
          <w:p w14:paraId="0B5F6A34" w14:textId="77777777" w:rsidR="0047301E" w:rsidRPr="00E950D2" w:rsidRDefault="0047301E" w:rsidP="004A0027">
            <w:pPr>
              <w:pStyle w:val="Normal6a"/>
            </w:pPr>
            <w:r w:rsidRPr="00E950D2">
              <w:rPr>
                <w:b/>
                <w:i/>
              </w:rPr>
              <w:t>8.a</w:t>
            </w:r>
            <w:r w:rsidRPr="00E950D2">
              <w:tab/>
            </w:r>
            <w:r w:rsidRPr="00E950D2">
              <w:rPr>
                <w:b/>
                <w:i/>
              </w:rPr>
              <w:t xml:space="preserve">prima na znanje kontinuirano povećanje broja osoblja zaposlenog u tim agencijama, što vodi do povećanja </w:t>
            </w:r>
            <w:r w:rsidRPr="00E950D2">
              <w:rPr>
                <w:b/>
                <w:i/>
              </w:rPr>
              <w:lastRenderedPageBreak/>
              <w:t>njihovih proračuna; međutim, podsjeća da se sve buduće prilagodbe financiranja ili osoblja moraju temeljiti na dokazivim povećanjima učinkovitosti, transparentnim pokazateljima uspješnosti i mjerljivim operativnim ishodima; naglašava da povećanje resursa ne bi smjelo dovesti do administrativnog širenja ili udvostručavanja funkcija koje već obavljaju nacionalna tijela; ističe potrebu održavanja racionalne i na rezultate usmjerene strukture koja je u skladu s mandatom pojedine agencije utvrđenim pravom Unije;</w:t>
            </w:r>
          </w:p>
        </w:tc>
      </w:tr>
    </w:tbl>
    <w:p w14:paraId="7463C5AD"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32A36FD1" w14:textId="77777777" w:rsidR="0047301E" w:rsidRPr="00E950D2" w:rsidRDefault="0047301E" w:rsidP="0047301E">
      <w:r w:rsidRPr="00E950D2">
        <w:rPr>
          <w:rStyle w:val="HideTWBExt"/>
        </w:rPr>
        <w:t>&lt;/Amend&gt;</w:t>
      </w:r>
    </w:p>
    <w:p w14:paraId="65180D8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6CC5A25"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48AB36AD" w14:textId="77777777" w:rsidR="0047301E" w:rsidRPr="00E950D2" w:rsidRDefault="0047301E" w:rsidP="0047301E">
      <w:pPr>
        <w:pStyle w:val="NormalBold"/>
      </w:pPr>
      <w:r w:rsidRPr="00E950D2">
        <w:rPr>
          <w:rStyle w:val="HideTWBExt"/>
          <w:b w:val="0"/>
        </w:rPr>
        <w:t>&lt;/RepeatBlock-By&gt;</w:t>
      </w:r>
    </w:p>
    <w:p w14:paraId="6B5D60A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8514C97" w14:textId="77777777" w:rsidR="0047301E" w:rsidRPr="00E950D2" w:rsidRDefault="0047301E" w:rsidP="0047301E">
      <w:pPr>
        <w:pStyle w:val="NormalBold"/>
      </w:pPr>
      <w:r w:rsidRPr="00E950D2">
        <w:rPr>
          <w:rStyle w:val="HideTWBExt"/>
          <w:b w:val="0"/>
        </w:rPr>
        <w:t>&lt;Article&gt;</w:t>
      </w:r>
      <w:r w:rsidRPr="00E950D2">
        <w:t>Stavak 8.a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0A0C829" w14:textId="77777777" w:rsidTr="004A0027">
        <w:trPr>
          <w:trHeight w:hRule="exact" w:val="240"/>
          <w:jc w:val="center"/>
        </w:trPr>
        <w:tc>
          <w:tcPr>
            <w:tcW w:w="9752" w:type="dxa"/>
            <w:gridSpan w:val="2"/>
            <w:tcBorders>
              <w:top w:val="nil"/>
              <w:left w:val="nil"/>
              <w:bottom w:val="nil"/>
              <w:right w:val="nil"/>
            </w:tcBorders>
          </w:tcPr>
          <w:p w14:paraId="61F434F7" w14:textId="77777777" w:rsidR="0047301E" w:rsidRPr="00E950D2" w:rsidRDefault="0047301E" w:rsidP="004A0027"/>
        </w:tc>
      </w:tr>
      <w:tr w:rsidR="00E950D2" w:rsidRPr="00E950D2" w14:paraId="2622650A" w14:textId="77777777" w:rsidTr="004A0027">
        <w:trPr>
          <w:trHeight w:val="240"/>
          <w:jc w:val="center"/>
        </w:trPr>
        <w:tc>
          <w:tcPr>
            <w:tcW w:w="4876" w:type="dxa"/>
            <w:tcBorders>
              <w:top w:val="nil"/>
              <w:left w:val="nil"/>
              <w:bottom w:val="nil"/>
              <w:right w:val="nil"/>
            </w:tcBorders>
          </w:tcPr>
          <w:p w14:paraId="632BC45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117B909" w14:textId="77777777" w:rsidR="0047301E" w:rsidRPr="00E950D2" w:rsidRDefault="0047301E" w:rsidP="004A0027">
            <w:pPr>
              <w:pStyle w:val="AmColumnHeading"/>
            </w:pPr>
            <w:r w:rsidRPr="00E950D2">
              <w:t>Izmjena</w:t>
            </w:r>
          </w:p>
        </w:tc>
      </w:tr>
      <w:tr w:rsidR="00E950D2" w:rsidRPr="00E950D2" w14:paraId="0E0A4BD6" w14:textId="77777777" w:rsidTr="004A0027">
        <w:trPr>
          <w:jc w:val="center"/>
        </w:trPr>
        <w:tc>
          <w:tcPr>
            <w:tcW w:w="4876" w:type="dxa"/>
            <w:tcBorders>
              <w:top w:val="nil"/>
              <w:left w:val="nil"/>
              <w:bottom w:val="nil"/>
              <w:right w:val="nil"/>
            </w:tcBorders>
          </w:tcPr>
          <w:p w14:paraId="108AF126" w14:textId="77777777" w:rsidR="0047301E" w:rsidRPr="00E950D2" w:rsidRDefault="0047301E" w:rsidP="004A0027">
            <w:pPr>
              <w:pStyle w:val="Normal6a"/>
            </w:pPr>
          </w:p>
        </w:tc>
        <w:tc>
          <w:tcPr>
            <w:tcW w:w="4876" w:type="dxa"/>
            <w:tcBorders>
              <w:top w:val="nil"/>
              <w:left w:val="nil"/>
              <w:bottom w:val="nil"/>
              <w:right w:val="nil"/>
            </w:tcBorders>
          </w:tcPr>
          <w:p w14:paraId="3D520157" w14:textId="77777777" w:rsidR="0047301E" w:rsidRPr="00E950D2" w:rsidRDefault="0047301E" w:rsidP="004A0027">
            <w:pPr>
              <w:pStyle w:val="Normal6a"/>
            </w:pPr>
            <w:r w:rsidRPr="00E950D2">
              <w:rPr>
                <w:b/>
                <w:i/>
              </w:rPr>
              <w:t>8.a</w:t>
            </w:r>
            <w:r w:rsidRPr="00E950D2">
              <w:tab/>
            </w:r>
            <w:r w:rsidRPr="00E950D2">
              <w:rPr>
                <w:b/>
                <w:i/>
              </w:rPr>
              <w:t>potiče agencije da u svoje strategije za ljudske resurse uključe jasne ciljeve rodne ravnoteže; poziva agencije da osiguraju da povjerenstva za odabir na rukovodećim položajima budu rodno uravnotežena i da djeluju u skladu s jasnim kriterijima koji se temelje na zaslugama; poziva Komisiju i Mrežu agencija EU-a da razviju zajedničke najbolje prakse i instrumente za utvrđivanje referentnih vrijednosti kako bi se agencijama pružila potpora u postizanju održive rodne ravnoteže i na vodećim položajima;</w:t>
            </w:r>
          </w:p>
        </w:tc>
      </w:tr>
    </w:tbl>
    <w:p w14:paraId="3C0C136E"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6522FC3" w14:textId="77777777" w:rsidR="0047301E" w:rsidRPr="00E950D2" w:rsidRDefault="0047301E" w:rsidP="0047301E">
      <w:r w:rsidRPr="00E950D2">
        <w:rPr>
          <w:rStyle w:val="HideTWBExt"/>
        </w:rPr>
        <w:t>&lt;/Amend&gt;</w:t>
      </w:r>
    </w:p>
    <w:p w14:paraId="38152B6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F2DF006"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405DCA1B" w14:textId="77777777" w:rsidR="0047301E" w:rsidRPr="00E950D2" w:rsidRDefault="0047301E" w:rsidP="0047301E">
      <w:r w:rsidRPr="00E950D2">
        <w:rPr>
          <w:rStyle w:val="HideTWBExt"/>
        </w:rPr>
        <w:lastRenderedPageBreak/>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691F42ED" w14:textId="77777777" w:rsidR="0047301E" w:rsidRPr="00E950D2" w:rsidRDefault="0047301E" w:rsidP="0047301E">
      <w:pPr>
        <w:pStyle w:val="NormalBold"/>
      </w:pPr>
      <w:r w:rsidRPr="00E950D2">
        <w:rPr>
          <w:rStyle w:val="HideTWBExt"/>
          <w:b w:val="0"/>
        </w:rPr>
        <w:t>&lt;/RepeatBlock-By&gt;</w:t>
      </w:r>
    </w:p>
    <w:p w14:paraId="6F57651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6CF4D1A" w14:textId="77777777" w:rsidR="0047301E" w:rsidRPr="00E950D2" w:rsidRDefault="0047301E" w:rsidP="0047301E">
      <w:pPr>
        <w:pStyle w:val="NormalBold"/>
      </w:pPr>
      <w:r w:rsidRPr="00E950D2">
        <w:rPr>
          <w:rStyle w:val="HideTWBExt"/>
          <w:b w:val="0"/>
        </w:rPr>
        <w:t>&lt;Article&gt;</w:t>
      </w:r>
      <w:r w:rsidRPr="00E950D2">
        <w:t>Stavak 9.</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EE256B7" w14:textId="77777777" w:rsidTr="004A0027">
        <w:trPr>
          <w:trHeight w:hRule="exact" w:val="240"/>
          <w:jc w:val="center"/>
        </w:trPr>
        <w:tc>
          <w:tcPr>
            <w:tcW w:w="9752" w:type="dxa"/>
            <w:gridSpan w:val="2"/>
            <w:tcBorders>
              <w:top w:val="nil"/>
              <w:left w:val="nil"/>
              <w:bottom w:val="nil"/>
              <w:right w:val="nil"/>
            </w:tcBorders>
          </w:tcPr>
          <w:p w14:paraId="59CD9537" w14:textId="77777777" w:rsidR="0047301E" w:rsidRPr="00E950D2" w:rsidRDefault="0047301E" w:rsidP="004A0027"/>
        </w:tc>
      </w:tr>
      <w:tr w:rsidR="00E950D2" w:rsidRPr="00E950D2" w14:paraId="1E03689C" w14:textId="77777777" w:rsidTr="004A0027">
        <w:trPr>
          <w:trHeight w:val="240"/>
          <w:jc w:val="center"/>
        </w:trPr>
        <w:tc>
          <w:tcPr>
            <w:tcW w:w="4876" w:type="dxa"/>
            <w:tcBorders>
              <w:top w:val="nil"/>
              <w:left w:val="nil"/>
              <w:bottom w:val="nil"/>
              <w:right w:val="nil"/>
            </w:tcBorders>
          </w:tcPr>
          <w:p w14:paraId="0C258E5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7D33E22" w14:textId="77777777" w:rsidR="0047301E" w:rsidRPr="00E950D2" w:rsidRDefault="0047301E" w:rsidP="004A0027">
            <w:pPr>
              <w:pStyle w:val="AmColumnHeading"/>
            </w:pPr>
            <w:r w:rsidRPr="00E950D2">
              <w:t>Izmjena</w:t>
            </w:r>
          </w:p>
        </w:tc>
      </w:tr>
      <w:tr w:rsidR="00E950D2" w:rsidRPr="00E950D2" w14:paraId="5086B262" w14:textId="77777777" w:rsidTr="004A0027">
        <w:trPr>
          <w:jc w:val="center"/>
        </w:trPr>
        <w:tc>
          <w:tcPr>
            <w:tcW w:w="4876" w:type="dxa"/>
            <w:tcBorders>
              <w:top w:val="nil"/>
              <w:left w:val="nil"/>
              <w:bottom w:val="nil"/>
              <w:right w:val="nil"/>
            </w:tcBorders>
          </w:tcPr>
          <w:p w14:paraId="03D0DC60" w14:textId="77777777" w:rsidR="0047301E" w:rsidRPr="00E950D2" w:rsidRDefault="0047301E" w:rsidP="004A0027">
            <w:pPr>
              <w:pStyle w:val="Normal6a"/>
            </w:pPr>
            <w:r w:rsidRPr="00E950D2">
              <w:t>9.</w:t>
            </w:r>
            <w:r w:rsidRPr="00E950D2">
              <w:tab/>
              <w:t xml:space="preserve">Napominje da je 2024. stopa fluktuacije osoblja iznosila više od 5 % u 16 od 33 agencije (to jest u Uredu BEREC-a, </w:t>
            </w:r>
            <w:proofErr w:type="spellStart"/>
            <w:r w:rsidRPr="00E950D2">
              <w:t>CdT</w:t>
            </w:r>
            <w:proofErr w:type="spellEnd"/>
            <w:r w:rsidRPr="00E950D2">
              <w:t xml:space="preserve">-u, </w:t>
            </w:r>
            <w:proofErr w:type="spellStart"/>
            <w:r w:rsidRPr="00E950D2">
              <w:t>Cedefopu</w:t>
            </w:r>
            <w:proofErr w:type="spellEnd"/>
            <w:r w:rsidRPr="00E950D2">
              <w:t xml:space="preserve">, CEPOL-u, ECDC-u, EEA-i, ELA-i, </w:t>
            </w:r>
            <w:proofErr w:type="spellStart"/>
            <w:r w:rsidRPr="00E950D2">
              <w:t>eu</w:t>
            </w:r>
            <w:proofErr w:type="spellEnd"/>
            <w:r w:rsidRPr="00E950D2">
              <w:t xml:space="preserve">-LISA-i, EU-OSHA-i, </w:t>
            </w:r>
            <w:proofErr w:type="spellStart"/>
            <w:r w:rsidRPr="00E950D2">
              <w:t>Eurofoundu</w:t>
            </w:r>
            <w:proofErr w:type="spellEnd"/>
            <w:r w:rsidRPr="00E950D2">
              <w:t xml:space="preserve">, </w:t>
            </w:r>
            <w:proofErr w:type="spellStart"/>
            <w:r w:rsidRPr="00E950D2">
              <w:t>Eurojustu</w:t>
            </w:r>
            <w:proofErr w:type="spellEnd"/>
            <w:r w:rsidRPr="00E950D2">
              <w:t xml:space="preserve">, </w:t>
            </w:r>
            <w:proofErr w:type="spellStart"/>
            <w:r w:rsidRPr="00E950D2">
              <w:t>Europolu</w:t>
            </w:r>
            <w:proofErr w:type="spellEnd"/>
            <w:r w:rsidRPr="00E950D2">
              <w:t>, FRA-i) te da su tri agencije premašile stopu od 10 % (i to EIT i ETF); pohvaljuje agencije koje su poduzele ciljane mjere kako bi spriječile visoke stope fluktuacije osoblja; poziva Komisiju i države članice da omoguće veći broj ugovornih djelatnika na dulje razdoblje ili omoguće veći broj privremenih djelatnika kako bi se osigurao bolji kontinuitet i zadržavanje znanja;</w:t>
            </w:r>
          </w:p>
        </w:tc>
        <w:tc>
          <w:tcPr>
            <w:tcW w:w="4876" w:type="dxa"/>
            <w:tcBorders>
              <w:top w:val="nil"/>
              <w:left w:val="nil"/>
              <w:bottom w:val="nil"/>
              <w:right w:val="nil"/>
            </w:tcBorders>
          </w:tcPr>
          <w:p w14:paraId="7EA30F16" w14:textId="77777777" w:rsidR="0047301E" w:rsidRPr="00E950D2" w:rsidRDefault="0047301E" w:rsidP="004A0027">
            <w:pPr>
              <w:pStyle w:val="Normal6a"/>
            </w:pPr>
            <w:r w:rsidRPr="00E950D2">
              <w:t>9.</w:t>
            </w:r>
            <w:r w:rsidRPr="00E950D2">
              <w:tab/>
              <w:t xml:space="preserve">Napominje da je 2024. stopa fluktuacije osoblja iznosila više od 5 % u 16 od 33 agencije (to jest u Uredu BEREC-a, </w:t>
            </w:r>
            <w:proofErr w:type="spellStart"/>
            <w:r w:rsidRPr="00E950D2">
              <w:t>CdT</w:t>
            </w:r>
            <w:proofErr w:type="spellEnd"/>
            <w:r w:rsidRPr="00E950D2">
              <w:t xml:space="preserve">-u, </w:t>
            </w:r>
            <w:proofErr w:type="spellStart"/>
            <w:r w:rsidRPr="00E950D2">
              <w:t>Cedefopu</w:t>
            </w:r>
            <w:proofErr w:type="spellEnd"/>
            <w:r w:rsidRPr="00E950D2">
              <w:t xml:space="preserve">, CEPOL-u, ECDC-u, EEA-i, ELA-i, </w:t>
            </w:r>
            <w:proofErr w:type="spellStart"/>
            <w:r w:rsidRPr="00E950D2">
              <w:t>eu</w:t>
            </w:r>
            <w:proofErr w:type="spellEnd"/>
            <w:r w:rsidRPr="00E950D2">
              <w:t xml:space="preserve">-LISA-i, EU-OSHA-i, </w:t>
            </w:r>
            <w:proofErr w:type="spellStart"/>
            <w:r w:rsidRPr="00E950D2">
              <w:t>Eurofoundu</w:t>
            </w:r>
            <w:proofErr w:type="spellEnd"/>
            <w:r w:rsidRPr="00E950D2">
              <w:t xml:space="preserve">, </w:t>
            </w:r>
            <w:proofErr w:type="spellStart"/>
            <w:r w:rsidRPr="00E950D2">
              <w:t>Eurojustu</w:t>
            </w:r>
            <w:proofErr w:type="spellEnd"/>
            <w:r w:rsidRPr="00E950D2">
              <w:t xml:space="preserve">, </w:t>
            </w:r>
            <w:proofErr w:type="spellStart"/>
            <w:r w:rsidRPr="00E950D2">
              <w:t>Europolu</w:t>
            </w:r>
            <w:proofErr w:type="spellEnd"/>
            <w:r w:rsidRPr="00E950D2">
              <w:t xml:space="preserve">, FRA-i) te da su tri agencije premašile stopu od 10 % (i to EIT i ETF); pohvaljuje agencije koje su poduzele ciljane mjere kako bi spriječile visoke stope fluktuacije osoblja; poziva Komisiju i države članice da omoguće veći broj ugovornih djelatnika na dulje razdoblje ili omoguće veći broj privremenih djelatnika kako bi se osigurao bolji kontinuitet i zadržavanje znanja; </w:t>
            </w:r>
            <w:r w:rsidRPr="00E950D2">
              <w:rPr>
                <w:b/>
                <w:i/>
              </w:rPr>
              <w:t>naglašava da upravni odbori snose kolektivnu odgovornost za integritet, odgovornost i pravilno funkcioniranje agencija; žali zbog slučajeva u kojima upravni odbori nisu odlučno djelovali na temelju ozbiljnih nalaza i poziva na veću transparentnost rasprava u upravnim odborima u odnosu na tijelo nadležno za davanje razrješnice;</w:t>
            </w:r>
          </w:p>
        </w:tc>
      </w:tr>
    </w:tbl>
    <w:p w14:paraId="5A7628F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20DD9D5" w14:textId="77777777" w:rsidR="0047301E" w:rsidRPr="00E950D2" w:rsidRDefault="0047301E" w:rsidP="0047301E">
      <w:r w:rsidRPr="00E950D2">
        <w:rPr>
          <w:rStyle w:val="HideTWBExt"/>
        </w:rPr>
        <w:t>&lt;/Amend&gt;</w:t>
      </w:r>
    </w:p>
    <w:p w14:paraId="0003B59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9594CD3"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61E509A0"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2AAF3806" w14:textId="77777777" w:rsidR="0047301E" w:rsidRPr="00E950D2" w:rsidRDefault="0047301E" w:rsidP="0047301E">
      <w:pPr>
        <w:pStyle w:val="NormalBold"/>
      </w:pPr>
      <w:r w:rsidRPr="00E950D2">
        <w:rPr>
          <w:rStyle w:val="HideTWBExt"/>
          <w:b w:val="0"/>
        </w:rPr>
        <w:t>&lt;/RepeatBlock-By&gt;</w:t>
      </w:r>
    </w:p>
    <w:p w14:paraId="1F0507C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F07858E" w14:textId="77777777" w:rsidR="0047301E" w:rsidRPr="00E950D2" w:rsidRDefault="0047301E" w:rsidP="0047301E">
      <w:pPr>
        <w:pStyle w:val="NormalBold"/>
      </w:pPr>
      <w:r w:rsidRPr="00E950D2">
        <w:rPr>
          <w:rStyle w:val="HideTWBExt"/>
          <w:b w:val="0"/>
        </w:rPr>
        <w:t>&lt;Article&gt;</w:t>
      </w:r>
      <w:r w:rsidRPr="00E950D2">
        <w:t>Stavak 9.a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8799FB3" w14:textId="77777777" w:rsidTr="004A0027">
        <w:trPr>
          <w:trHeight w:hRule="exact" w:val="240"/>
          <w:jc w:val="center"/>
        </w:trPr>
        <w:tc>
          <w:tcPr>
            <w:tcW w:w="9752" w:type="dxa"/>
            <w:gridSpan w:val="2"/>
            <w:tcBorders>
              <w:top w:val="nil"/>
              <w:left w:val="nil"/>
              <w:bottom w:val="nil"/>
              <w:right w:val="nil"/>
            </w:tcBorders>
          </w:tcPr>
          <w:p w14:paraId="7E9B5786" w14:textId="77777777" w:rsidR="0047301E" w:rsidRPr="00E950D2" w:rsidRDefault="0047301E" w:rsidP="004A0027"/>
        </w:tc>
      </w:tr>
      <w:tr w:rsidR="00E950D2" w:rsidRPr="00E950D2" w14:paraId="671EF91B" w14:textId="77777777" w:rsidTr="004A0027">
        <w:trPr>
          <w:trHeight w:val="240"/>
          <w:jc w:val="center"/>
        </w:trPr>
        <w:tc>
          <w:tcPr>
            <w:tcW w:w="4876" w:type="dxa"/>
            <w:tcBorders>
              <w:top w:val="nil"/>
              <w:left w:val="nil"/>
              <w:bottom w:val="nil"/>
              <w:right w:val="nil"/>
            </w:tcBorders>
          </w:tcPr>
          <w:p w14:paraId="5CF05EC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C7106CF" w14:textId="77777777" w:rsidR="0047301E" w:rsidRPr="00E950D2" w:rsidRDefault="0047301E" w:rsidP="004A0027">
            <w:pPr>
              <w:pStyle w:val="AmColumnHeading"/>
            </w:pPr>
            <w:r w:rsidRPr="00E950D2">
              <w:t>Izmjena</w:t>
            </w:r>
          </w:p>
        </w:tc>
      </w:tr>
      <w:tr w:rsidR="00E950D2" w:rsidRPr="00E950D2" w14:paraId="65EAF6DC" w14:textId="77777777" w:rsidTr="004A0027">
        <w:trPr>
          <w:jc w:val="center"/>
        </w:trPr>
        <w:tc>
          <w:tcPr>
            <w:tcW w:w="4876" w:type="dxa"/>
            <w:tcBorders>
              <w:top w:val="nil"/>
              <w:left w:val="nil"/>
              <w:bottom w:val="nil"/>
              <w:right w:val="nil"/>
            </w:tcBorders>
          </w:tcPr>
          <w:p w14:paraId="2A476CB5" w14:textId="77777777" w:rsidR="0047301E" w:rsidRPr="00E950D2" w:rsidRDefault="0047301E" w:rsidP="004A0027">
            <w:pPr>
              <w:pStyle w:val="Normal6a"/>
            </w:pPr>
          </w:p>
        </w:tc>
        <w:tc>
          <w:tcPr>
            <w:tcW w:w="4876" w:type="dxa"/>
            <w:tcBorders>
              <w:top w:val="nil"/>
              <w:left w:val="nil"/>
              <w:bottom w:val="nil"/>
              <w:right w:val="nil"/>
            </w:tcBorders>
          </w:tcPr>
          <w:p w14:paraId="112224D0" w14:textId="77777777" w:rsidR="0047301E" w:rsidRPr="00E950D2" w:rsidRDefault="0047301E" w:rsidP="004A0027">
            <w:pPr>
              <w:pStyle w:val="Normal6a"/>
            </w:pPr>
            <w:r w:rsidRPr="00E950D2">
              <w:rPr>
                <w:b/>
                <w:i/>
              </w:rPr>
              <w:t>9.a</w:t>
            </w:r>
            <w:r w:rsidRPr="00E950D2">
              <w:tab/>
            </w:r>
            <w:r w:rsidRPr="00E950D2">
              <w:rPr>
                <w:b/>
                <w:i/>
              </w:rPr>
              <w:t xml:space="preserve">smatra da visoke razine sindroma izgaranja na poslu, fluktuacije i nesigurnog zapošljavanja predstavljaju strukturni rizik za institucijski integritet, </w:t>
            </w:r>
            <w:r w:rsidRPr="00E950D2">
              <w:rPr>
                <w:b/>
                <w:i/>
              </w:rPr>
              <w:lastRenderedPageBreak/>
              <w:t>unutarnje kontrole i zviždače, a time i za dobro financijsko upravljanje;</w:t>
            </w:r>
          </w:p>
        </w:tc>
      </w:tr>
    </w:tbl>
    <w:p w14:paraId="020D31B7"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F38DA26" w14:textId="77777777" w:rsidR="0047301E" w:rsidRPr="00E950D2" w:rsidRDefault="0047301E" w:rsidP="0047301E">
      <w:r w:rsidRPr="00E950D2">
        <w:rPr>
          <w:rStyle w:val="HideTWBExt"/>
        </w:rPr>
        <w:t>&lt;/Amend&gt;</w:t>
      </w:r>
    </w:p>
    <w:p w14:paraId="63FA562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5C749F8"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rPr>
          <w:rStyle w:val="HideTWBExt"/>
          <w:b w:val="0"/>
        </w:rPr>
        <w:t>&lt;/Members&gt;</w:t>
      </w:r>
    </w:p>
    <w:p w14:paraId="196D6CFD" w14:textId="77777777" w:rsidR="0047301E" w:rsidRPr="00E950D2" w:rsidRDefault="0047301E" w:rsidP="0047301E">
      <w:pPr>
        <w:pStyle w:val="NormalBold"/>
      </w:pPr>
      <w:r w:rsidRPr="00E950D2">
        <w:rPr>
          <w:rStyle w:val="HideTWBExt"/>
          <w:b w:val="0"/>
        </w:rPr>
        <w:t>&lt;/RepeatBlock-By&gt;</w:t>
      </w:r>
    </w:p>
    <w:p w14:paraId="15FADAB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3A63A4F" w14:textId="77777777" w:rsidR="0047301E" w:rsidRPr="00E950D2" w:rsidRDefault="0047301E" w:rsidP="0047301E">
      <w:pPr>
        <w:pStyle w:val="NormalBold"/>
      </w:pPr>
      <w:r w:rsidRPr="00E950D2">
        <w:rPr>
          <w:rStyle w:val="HideTWBExt"/>
          <w:b w:val="0"/>
        </w:rPr>
        <w:t>&lt;Article&gt;</w:t>
      </w:r>
      <w:r w:rsidRPr="00E950D2">
        <w:t>Stavak 10.</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9DF762F" w14:textId="77777777" w:rsidTr="004A0027">
        <w:trPr>
          <w:trHeight w:hRule="exact" w:val="240"/>
          <w:jc w:val="center"/>
        </w:trPr>
        <w:tc>
          <w:tcPr>
            <w:tcW w:w="9752" w:type="dxa"/>
            <w:gridSpan w:val="2"/>
            <w:tcBorders>
              <w:top w:val="nil"/>
              <w:left w:val="nil"/>
              <w:bottom w:val="nil"/>
              <w:right w:val="nil"/>
            </w:tcBorders>
          </w:tcPr>
          <w:p w14:paraId="2B17C4A3" w14:textId="77777777" w:rsidR="0047301E" w:rsidRPr="00E950D2" w:rsidRDefault="0047301E" w:rsidP="004A0027"/>
        </w:tc>
      </w:tr>
      <w:tr w:rsidR="00E950D2" w:rsidRPr="00E950D2" w14:paraId="1DD735B2" w14:textId="77777777" w:rsidTr="004A0027">
        <w:trPr>
          <w:trHeight w:val="240"/>
          <w:jc w:val="center"/>
        </w:trPr>
        <w:tc>
          <w:tcPr>
            <w:tcW w:w="4876" w:type="dxa"/>
            <w:tcBorders>
              <w:top w:val="nil"/>
              <w:left w:val="nil"/>
              <w:bottom w:val="nil"/>
              <w:right w:val="nil"/>
            </w:tcBorders>
          </w:tcPr>
          <w:p w14:paraId="1CC5C22B"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9B69DF8" w14:textId="77777777" w:rsidR="0047301E" w:rsidRPr="00E950D2" w:rsidRDefault="0047301E" w:rsidP="004A0027">
            <w:pPr>
              <w:pStyle w:val="AmColumnHeading"/>
            </w:pPr>
            <w:r w:rsidRPr="00E950D2">
              <w:t>Izmjena</w:t>
            </w:r>
          </w:p>
        </w:tc>
      </w:tr>
      <w:tr w:rsidR="00E950D2" w:rsidRPr="00E950D2" w14:paraId="4CA2A293" w14:textId="77777777" w:rsidTr="004A0027">
        <w:trPr>
          <w:jc w:val="center"/>
        </w:trPr>
        <w:tc>
          <w:tcPr>
            <w:tcW w:w="4876" w:type="dxa"/>
            <w:tcBorders>
              <w:top w:val="nil"/>
              <w:left w:val="nil"/>
              <w:bottom w:val="nil"/>
              <w:right w:val="nil"/>
            </w:tcBorders>
          </w:tcPr>
          <w:p w14:paraId="6433B824" w14:textId="77777777" w:rsidR="0047301E" w:rsidRPr="00E950D2" w:rsidRDefault="0047301E" w:rsidP="004A0027">
            <w:pPr>
              <w:pStyle w:val="Normal6a"/>
            </w:pPr>
            <w:r w:rsidRPr="00E950D2">
              <w:rPr>
                <w:b/>
                <w:i/>
              </w:rPr>
              <w:t>10.</w:t>
            </w:r>
            <w:r w:rsidRPr="00E950D2">
              <w:tab/>
            </w:r>
            <w:r w:rsidRPr="00E950D2">
              <w:rPr>
                <w:b/>
                <w:i/>
              </w:rPr>
              <w:t>pozdravlja činjenicu da je 2024. većina agencija donijela i provela Povelju o raznolikosti i uključivosti</w:t>
            </w:r>
            <w:r w:rsidRPr="00E950D2">
              <w:rPr>
                <w:b/>
                <w:i/>
                <w:vertAlign w:val="superscript"/>
              </w:rPr>
              <w:t>4</w:t>
            </w:r>
            <w:r w:rsidRPr="00E950D2">
              <w:rPr>
                <w:b/>
                <w:i/>
              </w:rPr>
              <w:t xml:space="preserve">, kojom se promiče jednako postupanje, raznolikost i </w:t>
            </w:r>
            <w:proofErr w:type="spellStart"/>
            <w:r w:rsidRPr="00E950D2">
              <w:rPr>
                <w:b/>
                <w:i/>
              </w:rPr>
              <w:t>uključivost</w:t>
            </w:r>
            <w:proofErr w:type="spellEnd"/>
            <w:r w:rsidRPr="00E950D2">
              <w:rPr>
                <w:b/>
                <w:i/>
              </w:rPr>
              <w:t xml:space="preserve"> na radnom mjestu i u društvenom životu;</w:t>
            </w:r>
          </w:p>
        </w:tc>
        <w:tc>
          <w:tcPr>
            <w:tcW w:w="4876" w:type="dxa"/>
            <w:tcBorders>
              <w:top w:val="nil"/>
              <w:left w:val="nil"/>
              <w:bottom w:val="nil"/>
              <w:right w:val="nil"/>
            </w:tcBorders>
          </w:tcPr>
          <w:p w14:paraId="2F2C2C0C" w14:textId="77777777" w:rsidR="0047301E" w:rsidRPr="00E950D2" w:rsidRDefault="0047301E" w:rsidP="004A0027">
            <w:pPr>
              <w:pStyle w:val="Normal6a"/>
            </w:pPr>
            <w:r w:rsidRPr="00E950D2">
              <w:rPr>
                <w:b/>
                <w:i/>
              </w:rPr>
              <w:t>Briše se.</w:t>
            </w:r>
          </w:p>
        </w:tc>
      </w:tr>
      <w:tr w:rsidR="00E950D2" w:rsidRPr="00E950D2" w14:paraId="0898CF9D" w14:textId="77777777" w:rsidTr="004A0027">
        <w:trPr>
          <w:jc w:val="center"/>
        </w:trPr>
        <w:tc>
          <w:tcPr>
            <w:tcW w:w="4876" w:type="dxa"/>
            <w:tcBorders>
              <w:top w:val="nil"/>
              <w:left w:val="nil"/>
              <w:bottom w:val="nil"/>
              <w:right w:val="nil"/>
            </w:tcBorders>
          </w:tcPr>
          <w:p w14:paraId="1643AF8E" w14:textId="77777777" w:rsidR="0047301E" w:rsidRPr="00E950D2" w:rsidRDefault="0047301E" w:rsidP="004A0027">
            <w:pPr>
              <w:pStyle w:val="Normal6a"/>
            </w:pPr>
            <w:r w:rsidRPr="00E950D2">
              <w:rPr>
                <w:b/>
                <w:i/>
              </w:rPr>
              <w:t>_________________</w:t>
            </w:r>
          </w:p>
        </w:tc>
        <w:tc>
          <w:tcPr>
            <w:tcW w:w="4876" w:type="dxa"/>
            <w:tcBorders>
              <w:top w:val="nil"/>
              <w:left w:val="nil"/>
              <w:bottom w:val="nil"/>
              <w:right w:val="nil"/>
            </w:tcBorders>
          </w:tcPr>
          <w:p w14:paraId="3DB29F5F" w14:textId="77777777" w:rsidR="0047301E" w:rsidRPr="00E950D2" w:rsidRDefault="0047301E" w:rsidP="004A0027"/>
        </w:tc>
      </w:tr>
      <w:tr w:rsidR="00E950D2" w:rsidRPr="00E950D2" w14:paraId="1B651000" w14:textId="77777777" w:rsidTr="004A0027">
        <w:trPr>
          <w:jc w:val="center"/>
        </w:trPr>
        <w:tc>
          <w:tcPr>
            <w:tcW w:w="4876" w:type="dxa"/>
            <w:tcBorders>
              <w:top w:val="nil"/>
              <w:left w:val="nil"/>
              <w:bottom w:val="nil"/>
              <w:right w:val="nil"/>
            </w:tcBorders>
          </w:tcPr>
          <w:p w14:paraId="6961742D" w14:textId="77777777" w:rsidR="0047301E" w:rsidRPr="00E950D2" w:rsidRDefault="0047301E" w:rsidP="004A0027">
            <w:pPr>
              <w:pStyle w:val="Normal6a"/>
            </w:pPr>
            <w:r w:rsidRPr="00E950D2">
              <w:rPr>
                <w:b/>
                <w:i/>
                <w:vertAlign w:val="superscript"/>
              </w:rPr>
              <w:t>4</w:t>
            </w:r>
            <w:r w:rsidRPr="00E950D2">
              <w:t xml:space="preserve"> </w:t>
            </w:r>
            <w:r w:rsidRPr="00E950D2">
              <w:rPr>
                <w:b/>
                <w:i/>
              </w:rPr>
              <w:t>https://agencies-network.europa.eu/document/download/04667fb8-be05-4818-9f62-0cb99f0c5538_en?filename=EUAN%20WG%25</w:t>
            </w:r>
          </w:p>
        </w:tc>
        <w:tc>
          <w:tcPr>
            <w:tcW w:w="4876" w:type="dxa"/>
            <w:tcBorders>
              <w:top w:val="nil"/>
              <w:left w:val="nil"/>
              <w:bottom w:val="nil"/>
              <w:right w:val="nil"/>
            </w:tcBorders>
          </w:tcPr>
          <w:p w14:paraId="5AB2E0C0" w14:textId="77777777" w:rsidR="0047301E" w:rsidRPr="00E950D2" w:rsidRDefault="0047301E" w:rsidP="004A0027"/>
        </w:tc>
      </w:tr>
    </w:tbl>
    <w:p w14:paraId="0F239935"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3B94B7C" w14:textId="77777777" w:rsidR="0047301E" w:rsidRPr="00E950D2" w:rsidRDefault="0047301E" w:rsidP="0047301E">
      <w:r w:rsidRPr="00E950D2">
        <w:rPr>
          <w:rStyle w:val="HideTWBExt"/>
        </w:rPr>
        <w:t>&lt;/Amend&gt;</w:t>
      </w:r>
    </w:p>
    <w:p w14:paraId="4D17338C"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E216272"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31CA6810"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3D06ED94" w14:textId="77777777" w:rsidR="0047301E" w:rsidRPr="00E950D2" w:rsidRDefault="0047301E" w:rsidP="0047301E">
      <w:pPr>
        <w:pStyle w:val="NormalBold"/>
      </w:pPr>
      <w:r w:rsidRPr="00E950D2">
        <w:rPr>
          <w:rStyle w:val="HideTWBExt"/>
          <w:b w:val="0"/>
        </w:rPr>
        <w:t>&lt;/RepeatBlock-By&gt;</w:t>
      </w:r>
    </w:p>
    <w:p w14:paraId="4DD5105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1E0E80C" w14:textId="77777777" w:rsidR="0047301E" w:rsidRPr="00E950D2" w:rsidRDefault="0047301E" w:rsidP="0047301E">
      <w:pPr>
        <w:pStyle w:val="NormalBold"/>
      </w:pPr>
      <w:r w:rsidRPr="00E950D2">
        <w:rPr>
          <w:rStyle w:val="HideTWBExt"/>
          <w:b w:val="0"/>
        </w:rPr>
        <w:t>&lt;Article&gt;</w:t>
      </w:r>
      <w:r w:rsidRPr="00E950D2">
        <w:t>Stavak 10.</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4E0FAA1" w14:textId="77777777" w:rsidTr="004A0027">
        <w:trPr>
          <w:trHeight w:hRule="exact" w:val="240"/>
          <w:jc w:val="center"/>
        </w:trPr>
        <w:tc>
          <w:tcPr>
            <w:tcW w:w="9752" w:type="dxa"/>
            <w:gridSpan w:val="2"/>
            <w:tcBorders>
              <w:top w:val="nil"/>
              <w:left w:val="nil"/>
              <w:bottom w:val="nil"/>
              <w:right w:val="nil"/>
            </w:tcBorders>
          </w:tcPr>
          <w:p w14:paraId="2C32D34D" w14:textId="77777777" w:rsidR="0047301E" w:rsidRPr="00E950D2" w:rsidRDefault="0047301E" w:rsidP="004A0027"/>
        </w:tc>
      </w:tr>
      <w:tr w:rsidR="00E950D2" w:rsidRPr="00E950D2" w14:paraId="4E82424C" w14:textId="77777777" w:rsidTr="004A0027">
        <w:trPr>
          <w:trHeight w:val="240"/>
          <w:jc w:val="center"/>
        </w:trPr>
        <w:tc>
          <w:tcPr>
            <w:tcW w:w="4876" w:type="dxa"/>
            <w:tcBorders>
              <w:top w:val="nil"/>
              <w:left w:val="nil"/>
              <w:bottom w:val="nil"/>
              <w:right w:val="nil"/>
            </w:tcBorders>
          </w:tcPr>
          <w:p w14:paraId="35FBD22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8BABA1A" w14:textId="77777777" w:rsidR="0047301E" w:rsidRPr="00E950D2" w:rsidRDefault="0047301E" w:rsidP="004A0027">
            <w:pPr>
              <w:pStyle w:val="AmColumnHeading"/>
            </w:pPr>
            <w:r w:rsidRPr="00E950D2">
              <w:t>Izmjena</w:t>
            </w:r>
          </w:p>
        </w:tc>
      </w:tr>
      <w:tr w:rsidR="00E950D2" w:rsidRPr="00E950D2" w14:paraId="05C6318D" w14:textId="77777777" w:rsidTr="004A0027">
        <w:trPr>
          <w:jc w:val="center"/>
        </w:trPr>
        <w:tc>
          <w:tcPr>
            <w:tcW w:w="4876" w:type="dxa"/>
            <w:tcBorders>
              <w:top w:val="nil"/>
              <w:left w:val="nil"/>
              <w:bottom w:val="nil"/>
              <w:right w:val="nil"/>
            </w:tcBorders>
          </w:tcPr>
          <w:p w14:paraId="7636490E" w14:textId="77777777" w:rsidR="0047301E" w:rsidRPr="00E950D2" w:rsidRDefault="0047301E" w:rsidP="004A0027">
            <w:pPr>
              <w:pStyle w:val="Normal6a"/>
            </w:pPr>
            <w:r w:rsidRPr="00E950D2">
              <w:t>10.</w:t>
            </w:r>
            <w:r w:rsidRPr="00E950D2">
              <w:tab/>
              <w:t>pozdravlja činjenicu da je 2024. većina agencija donijela i provela Povelju o raznolikosti i uključivosti</w:t>
            </w:r>
            <w:r w:rsidRPr="00E950D2">
              <w:rPr>
                <w:vertAlign w:val="superscript"/>
              </w:rPr>
              <w:t>4</w:t>
            </w:r>
            <w:r w:rsidRPr="00E950D2">
              <w:t xml:space="preserve">, kojom se promiče jednako postupanje, raznolikost i </w:t>
            </w:r>
            <w:proofErr w:type="spellStart"/>
            <w:r w:rsidRPr="00E950D2">
              <w:t>uključivost</w:t>
            </w:r>
            <w:proofErr w:type="spellEnd"/>
            <w:r w:rsidRPr="00E950D2">
              <w:t xml:space="preserve"> na radnom mjestu i u društvenom životu;</w:t>
            </w:r>
          </w:p>
        </w:tc>
        <w:tc>
          <w:tcPr>
            <w:tcW w:w="4876" w:type="dxa"/>
            <w:tcBorders>
              <w:top w:val="nil"/>
              <w:left w:val="nil"/>
              <w:bottom w:val="nil"/>
              <w:right w:val="nil"/>
            </w:tcBorders>
          </w:tcPr>
          <w:p w14:paraId="1B9D8A0F" w14:textId="77777777" w:rsidR="0047301E" w:rsidRPr="00E950D2" w:rsidRDefault="0047301E" w:rsidP="004A0027">
            <w:pPr>
              <w:pStyle w:val="Normal6a"/>
            </w:pPr>
            <w:r w:rsidRPr="00E950D2">
              <w:t>10.</w:t>
            </w:r>
            <w:r w:rsidRPr="00E950D2">
              <w:tab/>
              <w:t>pozdravlja činjenicu da je 2024. većina agencija donijela i provela Povelju o raznolikosti i uključivosti</w:t>
            </w:r>
            <w:r w:rsidRPr="00E950D2">
              <w:rPr>
                <w:vertAlign w:val="superscript"/>
              </w:rPr>
              <w:t>4</w:t>
            </w:r>
            <w:r w:rsidRPr="00E950D2">
              <w:t xml:space="preserve">, kojom se promiče jednako postupanje, raznolikost i </w:t>
            </w:r>
            <w:proofErr w:type="spellStart"/>
            <w:r w:rsidRPr="00E950D2">
              <w:t>uključivost</w:t>
            </w:r>
            <w:proofErr w:type="spellEnd"/>
            <w:r w:rsidRPr="00E950D2">
              <w:t xml:space="preserve"> na radnom mjestu i u društvenom životu; </w:t>
            </w:r>
            <w:r w:rsidRPr="00E950D2">
              <w:rPr>
                <w:b/>
                <w:i/>
              </w:rPr>
              <w:t xml:space="preserve">snažno potiče one agencije koje to još nisu učinile da bez </w:t>
            </w:r>
            <w:r w:rsidRPr="00E950D2">
              <w:rPr>
                <w:b/>
                <w:i/>
              </w:rPr>
              <w:lastRenderedPageBreak/>
              <w:t>odgode razmotre njezino donošenje i provedbu;</w:t>
            </w:r>
          </w:p>
        </w:tc>
      </w:tr>
      <w:tr w:rsidR="00E950D2" w:rsidRPr="00E950D2" w14:paraId="7A9B79AF" w14:textId="77777777" w:rsidTr="004A0027">
        <w:trPr>
          <w:jc w:val="center"/>
        </w:trPr>
        <w:tc>
          <w:tcPr>
            <w:tcW w:w="4876" w:type="dxa"/>
            <w:tcBorders>
              <w:top w:val="nil"/>
              <w:left w:val="nil"/>
              <w:bottom w:val="nil"/>
              <w:right w:val="nil"/>
            </w:tcBorders>
          </w:tcPr>
          <w:p w14:paraId="1F67A85F" w14:textId="77777777" w:rsidR="0047301E" w:rsidRPr="00E950D2" w:rsidRDefault="0047301E" w:rsidP="004A0027">
            <w:pPr>
              <w:pStyle w:val="Normal6a"/>
            </w:pPr>
            <w:r w:rsidRPr="00E950D2">
              <w:rPr>
                <w:b/>
                <w:i/>
              </w:rPr>
              <w:lastRenderedPageBreak/>
              <w:t>_________________</w:t>
            </w:r>
          </w:p>
        </w:tc>
        <w:tc>
          <w:tcPr>
            <w:tcW w:w="4876" w:type="dxa"/>
            <w:tcBorders>
              <w:top w:val="nil"/>
              <w:left w:val="nil"/>
              <w:bottom w:val="nil"/>
              <w:right w:val="nil"/>
            </w:tcBorders>
          </w:tcPr>
          <w:p w14:paraId="66B2F630" w14:textId="77777777" w:rsidR="0047301E" w:rsidRPr="00E950D2" w:rsidRDefault="0047301E" w:rsidP="004A0027">
            <w:pPr>
              <w:pStyle w:val="Normal6a"/>
            </w:pPr>
            <w:r w:rsidRPr="00E950D2">
              <w:rPr>
                <w:b/>
                <w:i/>
              </w:rPr>
              <w:t>_________________</w:t>
            </w:r>
          </w:p>
        </w:tc>
      </w:tr>
      <w:tr w:rsidR="00E950D2" w:rsidRPr="00E950D2" w14:paraId="11463E44" w14:textId="77777777" w:rsidTr="004A0027">
        <w:trPr>
          <w:jc w:val="center"/>
        </w:trPr>
        <w:tc>
          <w:tcPr>
            <w:tcW w:w="4876" w:type="dxa"/>
            <w:tcBorders>
              <w:top w:val="nil"/>
              <w:left w:val="nil"/>
              <w:bottom w:val="nil"/>
              <w:right w:val="nil"/>
            </w:tcBorders>
          </w:tcPr>
          <w:p w14:paraId="39981E25" w14:textId="77777777" w:rsidR="0047301E" w:rsidRPr="00E950D2" w:rsidRDefault="0047301E" w:rsidP="004A0027">
            <w:pPr>
              <w:pStyle w:val="Normal6a"/>
            </w:pPr>
            <w:r w:rsidRPr="00E950D2">
              <w:rPr>
                <w:vertAlign w:val="superscript"/>
              </w:rPr>
              <w:t>4</w:t>
            </w:r>
            <w:r w:rsidRPr="00E950D2">
              <w:t xml:space="preserve"> https://agencies-network.europa.eu/document/download/04667fb8-be05-4818-9f62-0cb99f0c5538_en?filename=EUAN%20WG%25</w:t>
            </w:r>
          </w:p>
        </w:tc>
        <w:tc>
          <w:tcPr>
            <w:tcW w:w="4876" w:type="dxa"/>
            <w:tcBorders>
              <w:top w:val="nil"/>
              <w:left w:val="nil"/>
              <w:bottom w:val="nil"/>
              <w:right w:val="nil"/>
            </w:tcBorders>
          </w:tcPr>
          <w:p w14:paraId="1BC936C1" w14:textId="77777777" w:rsidR="0047301E" w:rsidRPr="00E950D2" w:rsidRDefault="0047301E" w:rsidP="004A0027">
            <w:pPr>
              <w:pStyle w:val="Normal6a"/>
            </w:pPr>
            <w:r w:rsidRPr="00E950D2">
              <w:rPr>
                <w:vertAlign w:val="superscript"/>
              </w:rPr>
              <w:t>4</w:t>
            </w:r>
            <w:r w:rsidRPr="00E950D2">
              <w:t xml:space="preserve"> https://agencies-network.europa.eu/document/download/04667fb8-be05-4818-9f62-0cb99f0c5538_en?filename=EUAN%20WG%25</w:t>
            </w:r>
          </w:p>
        </w:tc>
      </w:tr>
    </w:tbl>
    <w:p w14:paraId="4ECF7A5D"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8961C74" w14:textId="77777777" w:rsidR="0047301E" w:rsidRPr="00E950D2" w:rsidRDefault="0047301E" w:rsidP="0047301E">
      <w:r w:rsidRPr="00E950D2">
        <w:rPr>
          <w:rStyle w:val="HideTWBExt"/>
        </w:rPr>
        <w:t>&lt;/Amend&gt;</w:t>
      </w:r>
    </w:p>
    <w:p w14:paraId="51DBA76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2B1077B"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C78F252" w14:textId="77777777" w:rsidR="0047301E" w:rsidRPr="00E950D2" w:rsidRDefault="0047301E" w:rsidP="0047301E">
      <w:pPr>
        <w:pStyle w:val="NormalBold"/>
      </w:pPr>
      <w:r w:rsidRPr="00E950D2">
        <w:rPr>
          <w:rStyle w:val="HideTWBExt"/>
          <w:b w:val="0"/>
        </w:rPr>
        <w:t>&lt;/RepeatBlock-By&gt;</w:t>
      </w:r>
    </w:p>
    <w:p w14:paraId="16F4F85A"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EE84FE3" w14:textId="77777777" w:rsidR="0047301E" w:rsidRPr="00E950D2" w:rsidRDefault="0047301E" w:rsidP="0047301E">
      <w:pPr>
        <w:pStyle w:val="NormalBold"/>
      </w:pPr>
      <w:r w:rsidRPr="00E950D2">
        <w:rPr>
          <w:rStyle w:val="HideTWBExt"/>
          <w:b w:val="0"/>
        </w:rPr>
        <w:t>&lt;Article&gt;</w:t>
      </w:r>
      <w:r w:rsidRPr="00E950D2">
        <w:t>Stavak 11.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AA64E28" w14:textId="77777777" w:rsidTr="004A0027">
        <w:trPr>
          <w:trHeight w:hRule="exact" w:val="240"/>
          <w:jc w:val="center"/>
        </w:trPr>
        <w:tc>
          <w:tcPr>
            <w:tcW w:w="9752" w:type="dxa"/>
            <w:gridSpan w:val="2"/>
            <w:tcBorders>
              <w:top w:val="nil"/>
              <w:left w:val="nil"/>
              <w:bottom w:val="nil"/>
              <w:right w:val="nil"/>
            </w:tcBorders>
          </w:tcPr>
          <w:p w14:paraId="414DA456" w14:textId="77777777" w:rsidR="0047301E" w:rsidRPr="00E950D2" w:rsidRDefault="0047301E" w:rsidP="004A0027"/>
        </w:tc>
      </w:tr>
      <w:tr w:rsidR="00E950D2" w:rsidRPr="00E950D2" w14:paraId="5A74011A" w14:textId="77777777" w:rsidTr="004A0027">
        <w:trPr>
          <w:trHeight w:val="240"/>
          <w:jc w:val="center"/>
        </w:trPr>
        <w:tc>
          <w:tcPr>
            <w:tcW w:w="4876" w:type="dxa"/>
            <w:tcBorders>
              <w:top w:val="nil"/>
              <w:left w:val="nil"/>
              <w:bottom w:val="nil"/>
              <w:right w:val="nil"/>
            </w:tcBorders>
          </w:tcPr>
          <w:p w14:paraId="3911495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73795A0" w14:textId="77777777" w:rsidR="0047301E" w:rsidRPr="00E950D2" w:rsidRDefault="0047301E" w:rsidP="004A0027">
            <w:pPr>
              <w:pStyle w:val="AmColumnHeading"/>
            </w:pPr>
            <w:r w:rsidRPr="00E950D2">
              <w:t>Izmjena</w:t>
            </w:r>
          </w:p>
        </w:tc>
      </w:tr>
      <w:tr w:rsidR="00E950D2" w:rsidRPr="00E950D2" w14:paraId="43B1BD46" w14:textId="77777777" w:rsidTr="004A0027">
        <w:trPr>
          <w:jc w:val="center"/>
        </w:trPr>
        <w:tc>
          <w:tcPr>
            <w:tcW w:w="4876" w:type="dxa"/>
            <w:tcBorders>
              <w:top w:val="nil"/>
              <w:left w:val="nil"/>
              <w:bottom w:val="nil"/>
              <w:right w:val="nil"/>
            </w:tcBorders>
          </w:tcPr>
          <w:p w14:paraId="2F5B2474" w14:textId="77777777" w:rsidR="0047301E" w:rsidRPr="00E950D2" w:rsidRDefault="0047301E" w:rsidP="004A0027">
            <w:pPr>
              <w:pStyle w:val="Normal6a"/>
            </w:pPr>
            <w:r w:rsidRPr="00E950D2">
              <w:t>11.</w:t>
            </w:r>
            <w:r w:rsidRPr="00E950D2">
              <w:tab/>
              <w:t xml:space="preserve">ističe da uspostava djelotvornog mehanizma koji osoblju decentraliziranih agencija Unije omogućuje podnošenje pritužbi iziskuje kombinaciju snažnih jamstava povjerljivosti, uključujući kanale za anonimno prijavljivanje, te jasnih postupaka koji su usklađeni s Pravilnikom o osoblju i o kojima se osoblje obavještava u okviru redovitog osposobljavanja; smatra da bi agencije trebale imenovati neovisne i stručno osposobljene službenike za etička pitanja ili pritužbe ili se koristiti zajedničkim međuagencijskim strukturama za manje agencije kako bi zajamčile nepristrano postupanje sa zahtjevima u skladu s člankom 90. Pravilnika o osoblju, prijavama uznemiravanja, sukobima interesa i informacijama koje otkriju zviždači; poziva agencije da zajamče </w:t>
            </w:r>
            <w:r w:rsidRPr="00E950D2">
              <w:rPr>
                <w:b/>
                <w:i/>
              </w:rPr>
              <w:t>da osoblje ima pristup vanjskom kanalu za upućivanje na više razine i snažnom mehanizmu zaštite</w:t>
            </w:r>
            <w:r w:rsidRPr="00E950D2">
              <w:t xml:space="preserve"> od odmazde</w:t>
            </w:r>
            <w:r w:rsidRPr="00E950D2">
              <w:rPr>
                <w:b/>
                <w:i/>
              </w:rPr>
              <w:t xml:space="preserve"> u okviru sustavnih provjera, trebalo bi povećati transparentnost </w:t>
            </w:r>
            <w:proofErr w:type="spellStart"/>
            <w:r w:rsidRPr="00E950D2">
              <w:rPr>
                <w:b/>
                <w:i/>
              </w:rPr>
              <w:t>anonimiziranim</w:t>
            </w:r>
            <w:proofErr w:type="spellEnd"/>
            <w:r w:rsidRPr="00E950D2">
              <w:rPr>
                <w:b/>
                <w:i/>
              </w:rPr>
              <w:t xml:space="preserve"> godišnjim izvješćivanjem o pritužbama i ishodima pritužbi te bi trebalo poboljšati </w:t>
            </w:r>
            <w:r w:rsidRPr="00E950D2">
              <w:rPr>
                <w:b/>
                <w:i/>
              </w:rPr>
              <w:lastRenderedPageBreak/>
              <w:t>nepristranost upotrebom međuagencijskih istražnih povjerenstava u osjetljivim slučajevima</w:t>
            </w:r>
            <w:r w:rsidRPr="00E950D2">
              <w:t xml:space="preserve">; </w:t>
            </w:r>
            <w:r w:rsidRPr="00E950D2">
              <w:rPr>
                <w:b/>
                <w:i/>
              </w:rPr>
              <w:t>poziva na provedbu mehanizama zaštite od lažnih optužbi i prijava;</w:t>
            </w:r>
          </w:p>
        </w:tc>
        <w:tc>
          <w:tcPr>
            <w:tcW w:w="4876" w:type="dxa"/>
            <w:tcBorders>
              <w:top w:val="nil"/>
              <w:left w:val="nil"/>
              <w:bottom w:val="nil"/>
              <w:right w:val="nil"/>
            </w:tcBorders>
          </w:tcPr>
          <w:p w14:paraId="56924018" w14:textId="77777777" w:rsidR="0047301E" w:rsidRPr="00E950D2" w:rsidRDefault="0047301E" w:rsidP="004A0027">
            <w:pPr>
              <w:pStyle w:val="Normal6a"/>
            </w:pPr>
            <w:r w:rsidRPr="00E950D2">
              <w:lastRenderedPageBreak/>
              <w:t>11.</w:t>
            </w:r>
            <w:r w:rsidRPr="00E950D2">
              <w:tab/>
              <w:t xml:space="preserve">ističe da uspostava djelotvornog mehanizma koji osoblju decentraliziranih agencija Unije omogućuje podnošenje pritužbi iziskuje kombinaciju snažnih jamstava povjerljivosti, uključujući kanale za anonimno prijavljivanje, te jasnih postupaka koji su usklađeni s Pravilnikom o osoblju i o kojima se osoblje obavještava u okviru redovitog </w:t>
            </w:r>
            <w:r w:rsidRPr="00E950D2">
              <w:rPr>
                <w:b/>
                <w:i/>
              </w:rPr>
              <w:t xml:space="preserve">obveznog </w:t>
            </w:r>
            <w:r w:rsidRPr="00E950D2">
              <w:t xml:space="preserve">osposobljavanja; smatra da bi agencije trebale imenovati neovisne i stručno osposobljene službenike za etička pitanja ili pritužbe ili se koristiti zajedničkim međuagencijskim strukturama za manje agencije kako bi zajamčile nepristrano postupanje sa zahtjevima u skladu s člankom 90. Pravilnika o osoblju, prijavama uznemiravanja, sukobima interesa i informacijama koje otkriju zviždači; poziva agencije da zajamče </w:t>
            </w:r>
            <w:r w:rsidRPr="00E950D2">
              <w:rPr>
                <w:b/>
                <w:i/>
              </w:rPr>
              <w:t>snažnu, neovisnu i učinkovitu zaštitu zviždača, uključujući zaštitu</w:t>
            </w:r>
            <w:r w:rsidRPr="00E950D2">
              <w:t xml:space="preserve"> od</w:t>
            </w:r>
            <w:r w:rsidRPr="00E950D2">
              <w:rPr>
                <w:b/>
                <w:i/>
              </w:rPr>
              <w:t xml:space="preserve"> svih oblika</w:t>
            </w:r>
            <w:r w:rsidRPr="00E950D2">
              <w:t xml:space="preserve"> odmazde;</w:t>
            </w:r>
          </w:p>
        </w:tc>
      </w:tr>
    </w:tbl>
    <w:p w14:paraId="14B6F721"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A337884" w14:textId="77777777" w:rsidR="0047301E" w:rsidRPr="00E950D2" w:rsidRDefault="0047301E" w:rsidP="0047301E">
      <w:r w:rsidRPr="00E950D2">
        <w:rPr>
          <w:rStyle w:val="HideTWBExt"/>
        </w:rPr>
        <w:t>&lt;/Amend&gt;</w:t>
      </w:r>
    </w:p>
    <w:p w14:paraId="36CD12C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4561277"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250F4596" w14:textId="77777777" w:rsidR="0047301E" w:rsidRPr="00E950D2" w:rsidRDefault="0047301E" w:rsidP="0047301E">
      <w:pPr>
        <w:pStyle w:val="NormalBold"/>
      </w:pPr>
      <w:r w:rsidRPr="00E950D2">
        <w:rPr>
          <w:rStyle w:val="HideTWBExt"/>
          <w:b w:val="0"/>
        </w:rPr>
        <w:t>&lt;/RepeatBlock-By&gt;</w:t>
      </w:r>
    </w:p>
    <w:p w14:paraId="55ED43C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A4D797E" w14:textId="77777777" w:rsidR="0047301E" w:rsidRPr="00E950D2" w:rsidRDefault="0047301E" w:rsidP="0047301E">
      <w:pPr>
        <w:pStyle w:val="NormalBold"/>
      </w:pPr>
      <w:r w:rsidRPr="00E950D2">
        <w:rPr>
          <w:rStyle w:val="HideTWBExt"/>
          <w:b w:val="0"/>
        </w:rPr>
        <w:t>&lt;Article&gt;</w:t>
      </w:r>
      <w:r w:rsidRPr="00E950D2">
        <w:t>Stavak 12.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67D436C" w14:textId="77777777" w:rsidTr="004A0027">
        <w:trPr>
          <w:trHeight w:hRule="exact" w:val="240"/>
          <w:jc w:val="center"/>
        </w:trPr>
        <w:tc>
          <w:tcPr>
            <w:tcW w:w="9752" w:type="dxa"/>
            <w:gridSpan w:val="2"/>
            <w:tcBorders>
              <w:top w:val="nil"/>
              <w:left w:val="nil"/>
              <w:bottom w:val="nil"/>
              <w:right w:val="nil"/>
            </w:tcBorders>
          </w:tcPr>
          <w:p w14:paraId="593A8E98" w14:textId="77777777" w:rsidR="0047301E" w:rsidRPr="00E950D2" w:rsidRDefault="0047301E" w:rsidP="004A0027"/>
        </w:tc>
      </w:tr>
      <w:tr w:rsidR="00E950D2" w:rsidRPr="00E950D2" w14:paraId="6F2FB87F" w14:textId="77777777" w:rsidTr="004A0027">
        <w:trPr>
          <w:trHeight w:val="240"/>
          <w:jc w:val="center"/>
        </w:trPr>
        <w:tc>
          <w:tcPr>
            <w:tcW w:w="4876" w:type="dxa"/>
            <w:tcBorders>
              <w:top w:val="nil"/>
              <w:left w:val="nil"/>
              <w:bottom w:val="nil"/>
              <w:right w:val="nil"/>
            </w:tcBorders>
          </w:tcPr>
          <w:p w14:paraId="7E9056C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25E1A9D" w14:textId="77777777" w:rsidR="0047301E" w:rsidRPr="00E950D2" w:rsidRDefault="0047301E" w:rsidP="004A0027">
            <w:pPr>
              <w:pStyle w:val="AmColumnHeading"/>
            </w:pPr>
            <w:r w:rsidRPr="00E950D2">
              <w:t>Izmjena</w:t>
            </w:r>
          </w:p>
        </w:tc>
      </w:tr>
      <w:tr w:rsidR="00E950D2" w:rsidRPr="00E950D2" w14:paraId="28026AC5" w14:textId="77777777" w:rsidTr="004A0027">
        <w:trPr>
          <w:jc w:val="center"/>
        </w:trPr>
        <w:tc>
          <w:tcPr>
            <w:tcW w:w="4876" w:type="dxa"/>
            <w:tcBorders>
              <w:top w:val="nil"/>
              <w:left w:val="nil"/>
              <w:bottom w:val="nil"/>
              <w:right w:val="nil"/>
            </w:tcBorders>
          </w:tcPr>
          <w:p w14:paraId="14C5DA93" w14:textId="77777777" w:rsidR="0047301E" w:rsidRPr="00E950D2" w:rsidRDefault="0047301E" w:rsidP="004A0027">
            <w:pPr>
              <w:pStyle w:val="Normal6a"/>
            </w:pPr>
            <w:r w:rsidRPr="00E950D2">
              <w:t>12.</w:t>
            </w:r>
            <w:r w:rsidRPr="00E950D2">
              <w:tab/>
              <w:t xml:space="preserve">prima na znanje važnu ulogu Mreže agencija EU-a (EUAN), a posebno njezina savjetodavnog odbora za IKT, u podupiranju pripravnosti agencija za provedbu Uredbe o kibernetičkoj sigurnosti većom koordinacijom, razmjenom znanja i suradnjom s GU-om DIGIT, CERT-EU-om i </w:t>
            </w:r>
            <w:proofErr w:type="spellStart"/>
            <w:r w:rsidRPr="00E950D2">
              <w:t>Međuinstitucijskim</w:t>
            </w:r>
            <w:proofErr w:type="spellEnd"/>
            <w:r w:rsidRPr="00E950D2">
              <w:t xml:space="preserve"> odborom za digitalnu transformaciju; poziva EUAN i njegov savjetodavni odbor za IKT da pruža sveobuhvatne i redovite informacije o stanju provedbe u svim decentraliziranim agencijama, koje uključuju zajedničke probleme, utvrđene rizike, potrebe za sredstvima i planirane mjere ublažavanja, kako bi se omogućio djelotvoran nadzor;</w:t>
            </w:r>
          </w:p>
        </w:tc>
        <w:tc>
          <w:tcPr>
            <w:tcW w:w="4876" w:type="dxa"/>
            <w:tcBorders>
              <w:top w:val="nil"/>
              <w:left w:val="nil"/>
              <w:bottom w:val="nil"/>
              <w:right w:val="nil"/>
            </w:tcBorders>
          </w:tcPr>
          <w:p w14:paraId="055EFC51" w14:textId="77777777" w:rsidR="0047301E" w:rsidRPr="00E950D2" w:rsidRDefault="0047301E" w:rsidP="004A0027">
            <w:pPr>
              <w:pStyle w:val="Normal6a"/>
            </w:pPr>
            <w:r w:rsidRPr="00E950D2">
              <w:t>12.</w:t>
            </w:r>
            <w:r w:rsidRPr="00E950D2">
              <w:tab/>
              <w:t xml:space="preserve">prima na znanje važnu ulogu Mreže agencija EU-a (EUAN), a posebno njezina savjetodavnog odbora za IKT, u podupiranju pripravnosti agencija za provedbu Uredbe o kibernetičkoj sigurnosti većom koordinacijom, razmjenom znanja i suradnjom s GU-om DIGIT, CERT-EU-om i </w:t>
            </w:r>
            <w:proofErr w:type="spellStart"/>
            <w:r w:rsidRPr="00E950D2">
              <w:t>Međuinstitucijskim</w:t>
            </w:r>
            <w:proofErr w:type="spellEnd"/>
            <w:r w:rsidRPr="00E950D2">
              <w:t xml:space="preserve"> odborom za digitalnu transformaciju; poziva EUAN i njegov savjetodavni odbor za IKT da pruža sveobuhvatne i redovite informacije o stanju provedbe u svim decentraliziranim agencijama, koje uključuju zajedničke probleme, utvrđene rizike, potrebe za sredstvima i planirane mjere ublažavanja, kako bi se omogućio djelotvoran nadzor; </w:t>
            </w:r>
            <w:r w:rsidRPr="00E950D2">
              <w:rPr>
                <w:b/>
                <w:i/>
              </w:rPr>
              <w:t>naglašava potrebu za pouzdanim i pojačanim mjerama kibernetičke sigurnosti kako bi se osigurala otpornost na nove prijetnje;</w:t>
            </w:r>
          </w:p>
        </w:tc>
      </w:tr>
    </w:tbl>
    <w:p w14:paraId="7FC6DC02"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AF32DC5" w14:textId="77777777" w:rsidR="0047301E" w:rsidRPr="00E950D2" w:rsidRDefault="0047301E" w:rsidP="0047301E">
      <w:r w:rsidRPr="00E950D2">
        <w:rPr>
          <w:rStyle w:val="HideTWBExt"/>
        </w:rPr>
        <w:t>&lt;/Amend&gt;</w:t>
      </w:r>
    </w:p>
    <w:p w14:paraId="525F6285"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0537351"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0C7BAC97" w14:textId="77777777" w:rsidR="0047301E" w:rsidRPr="00E950D2" w:rsidRDefault="0047301E" w:rsidP="0047301E">
      <w:pPr>
        <w:pStyle w:val="NormalBold"/>
      </w:pPr>
      <w:r w:rsidRPr="00E950D2">
        <w:rPr>
          <w:rStyle w:val="HideTWBExt"/>
          <w:b w:val="0"/>
        </w:rPr>
        <w:t>&lt;/RepeatBlock-By&gt;</w:t>
      </w:r>
    </w:p>
    <w:p w14:paraId="7F98DF3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6B924D1" w14:textId="77777777" w:rsidR="0047301E" w:rsidRPr="00E950D2" w:rsidRDefault="0047301E" w:rsidP="0047301E">
      <w:pPr>
        <w:pStyle w:val="NormalBold"/>
      </w:pPr>
      <w:r w:rsidRPr="00E950D2">
        <w:rPr>
          <w:rStyle w:val="HideTWBExt"/>
          <w:b w:val="0"/>
        </w:rPr>
        <w:t>&lt;Article&gt;</w:t>
      </w:r>
      <w:r w:rsidRPr="00E950D2">
        <w:t>Stavak 12.a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94FED7A" w14:textId="77777777" w:rsidTr="004A0027">
        <w:trPr>
          <w:trHeight w:hRule="exact" w:val="240"/>
          <w:jc w:val="center"/>
        </w:trPr>
        <w:tc>
          <w:tcPr>
            <w:tcW w:w="9752" w:type="dxa"/>
            <w:gridSpan w:val="2"/>
            <w:tcBorders>
              <w:top w:val="nil"/>
              <w:left w:val="nil"/>
              <w:bottom w:val="nil"/>
              <w:right w:val="nil"/>
            </w:tcBorders>
          </w:tcPr>
          <w:p w14:paraId="27C630EE" w14:textId="77777777" w:rsidR="0047301E" w:rsidRPr="00E950D2" w:rsidRDefault="0047301E" w:rsidP="004A0027"/>
        </w:tc>
      </w:tr>
      <w:tr w:rsidR="00E950D2" w:rsidRPr="00E950D2" w14:paraId="76F28685" w14:textId="77777777" w:rsidTr="004A0027">
        <w:trPr>
          <w:trHeight w:val="240"/>
          <w:jc w:val="center"/>
        </w:trPr>
        <w:tc>
          <w:tcPr>
            <w:tcW w:w="4876" w:type="dxa"/>
            <w:tcBorders>
              <w:top w:val="nil"/>
              <w:left w:val="nil"/>
              <w:bottom w:val="nil"/>
              <w:right w:val="nil"/>
            </w:tcBorders>
          </w:tcPr>
          <w:p w14:paraId="0A566B6B" w14:textId="77777777" w:rsidR="0047301E" w:rsidRPr="00E950D2" w:rsidRDefault="0047301E" w:rsidP="004A0027">
            <w:pPr>
              <w:pStyle w:val="AmColumnHeading"/>
            </w:pPr>
            <w:r w:rsidRPr="00E950D2">
              <w:lastRenderedPageBreak/>
              <w:t>Prijedlog rezolucije</w:t>
            </w:r>
          </w:p>
        </w:tc>
        <w:tc>
          <w:tcPr>
            <w:tcW w:w="4876" w:type="dxa"/>
            <w:tcBorders>
              <w:top w:val="nil"/>
              <w:left w:val="nil"/>
              <w:bottom w:val="nil"/>
              <w:right w:val="nil"/>
            </w:tcBorders>
          </w:tcPr>
          <w:p w14:paraId="3063925B" w14:textId="77777777" w:rsidR="0047301E" w:rsidRPr="00E950D2" w:rsidRDefault="0047301E" w:rsidP="004A0027">
            <w:pPr>
              <w:pStyle w:val="AmColumnHeading"/>
            </w:pPr>
            <w:r w:rsidRPr="00E950D2">
              <w:t>Izmjena</w:t>
            </w:r>
          </w:p>
        </w:tc>
      </w:tr>
      <w:tr w:rsidR="00E950D2" w:rsidRPr="00E950D2" w14:paraId="0964DCF4" w14:textId="77777777" w:rsidTr="004A0027">
        <w:trPr>
          <w:jc w:val="center"/>
        </w:trPr>
        <w:tc>
          <w:tcPr>
            <w:tcW w:w="4876" w:type="dxa"/>
            <w:tcBorders>
              <w:top w:val="nil"/>
              <w:left w:val="nil"/>
              <w:bottom w:val="nil"/>
              <w:right w:val="nil"/>
            </w:tcBorders>
          </w:tcPr>
          <w:p w14:paraId="511F97DF" w14:textId="77777777" w:rsidR="0047301E" w:rsidRPr="00E950D2" w:rsidRDefault="0047301E" w:rsidP="004A0027">
            <w:pPr>
              <w:pStyle w:val="Normal6a"/>
            </w:pPr>
          </w:p>
        </w:tc>
        <w:tc>
          <w:tcPr>
            <w:tcW w:w="4876" w:type="dxa"/>
            <w:tcBorders>
              <w:top w:val="nil"/>
              <w:left w:val="nil"/>
              <w:bottom w:val="nil"/>
              <w:right w:val="nil"/>
            </w:tcBorders>
          </w:tcPr>
          <w:p w14:paraId="44123415" w14:textId="77777777" w:rsidR="0047301E" w:rsidRPr="00E950D2" w:rsidRDefault="0047301E" w:rsidP="004A0027">
            <w:pPr>
              <w:pStyle w:val="Normal6a"/>
            </w:pPr>
            <w:r w:rsidRPr="00E950D2">
              <w:rPr>
                <w:b/>
                <w:i/>
              </w:rPr>
              <w:t>12.a</w:t>
            </w:r>
            <w:r w:rsidRPr="00E950D2">
              <w:tab/>
            </w:r>
            <w:r w:rsidRPr="00E950D2">
              <w:rPr>
                <w:b/>
                <w:i/>
              </w:rPr>
              <w:t>ističe povećanje upotrebe alata umjetne inteligencije, mogućnosti koje oni pružaju, ali i njihove financijske i operativne rizike; poziva agencije da uspostave strukturirane procjene rizika za procese koji se temelje na umjetnoj inteligenciji, posebno ako utječu na financijsko upravljanje, javnu nabavu ili funkcije donošenja odluka; potiče agencije da osiguraju transparentnost u upotrebi alata umjetne inteligencije, uključujući dokumentiranje logike donošenja odluka, mehanizama ljudskog nadzora i mogućnosti revizije automatiziranih postupaka; naglašava da je potrebno osigurati da upotreba umjetne inteligencije ostane u potpunosti usklađena s obvezama Unije u pogledu zaštite podataka i kibernetičke sigurnosti;</w:t>
            </w:r>
          </w:p>
        </w:tc>
      </w:tr>
    </w:tbl>
    <w:p w14:paraId="7D7D2F8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694C19B" w14:textId="77777777" w:rsidR="0047301E" w:rsidRPr="00E950D2" w:rsidRDefault="0047301E" w:rsidP="0047301E">
      <w:r w:rsidRPr="00E950D2">
        <w:rPr>
          <w:rStyle w:val="HideTWBExt"/>
        </w:rPr>
        <w:t>&lt;/Amend&gt;</w:t>
      </w:r>
    </w:p>
    <w:p w14:paraId="35DCBD0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04CB897"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4A526D25" w14:textId="77777777" w:rsidR="0047301E" w:rsidRPr="00E950D2" w:rsidRDefault="0047301E" w:rsidP="0047301E">
      <w:pPr>
        <w:pStyle w:val="NormalBold"/>
      </w:pPr>
      <w:r w:rsidRPr="00E950D2">
        <w:rPr>
          <w:rStyle w:val="HideTWBExt"/>
          <w:b w:val="0"/>
        </w:rPr>
        <w:t>&lt;/RepeatBlock-By&gt;</w:t>
      </w:r>
    </w:p>
    <w:p w14:paraId="5731FAA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36AE809" w14:textId="77777777" w:rsidR="0047301E" w:rsidRPr="00E950D2" w:rsidRDefault="0047301E" w:rsidP="0047301E">
      <w:pPr>
        <w:pStyle w:val="NormalBold"/>
      </w:pPr>
      <w:r w:rsidRPr="00E950D2">
        <w:rPr>
          <w:rStyle w:val="HideTWBExt"/>
          <w:b w:val="0"/>
        </w:rPr>
        <w:t>&lt;Article&gt;</w:t>
      </w:r>
      <w:r w:rsidRPr="00E950D2">
        <w:t>Stavak 13.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FD86945" w14:textId="77777777" w:rsidTr="004A0027">
        <w:trPr>
          <w:trHeight w:hRule="exact" w:val="240"/>
          <w:jc w:val="center"/>
        </w:trPr>
        <w:tc>
          <w:tcPr>
            <w:tcW w:w="9752" w:type="dxa"/>
            <w:gridSpan w:val="2"/>
            <w:tcBorders>
              <w:top w:val="nil"/>
              <w:left w:val="nil"/>
              <w:bottom w:val="nil"/>
              <w:right w:val="nil"/>
            </w:tcBorders>
          </w:tcPr>
          <w:p w14:paraId="275480A8" w14:textId="77777777" w:rsidR="0047301E" w:rsidRPr="00E950D2" w:rsidRDefault="0047301E" w:rsidP="004A0027"/>
        </w:tc>
      </w:tr>
      <w:tr w:rsidR="00E950D2" w:rsidRPr="00E950D2" w14:paraId="35D635BC" w14:textId="77777777" w:rsidTr="004A0027">
        <w:trPr>
          <w:trHeight w:val="240"/>
          <w:jc w:val="center"/>
        </w:trPr>
        <w:tc>
          <w:tcPr>
            <w:tcW w:w="4876" w:type="dxa"/>
            <w:tcBorders>
              <w:top w:val="nil"/>
              <w:left w:val="nil"/>
              <w:bottom w:val="nil"/>
              <w:right w:val="nil"/>
            </w:tcBorders>
          </w:tcPr>
          <w:p w14:paraId="5C4B7DC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724B23A" w14:textId="77777777" w:rsidR="0047301E" w:rsidRPr="00E950D2" w:rsidRDefault="0047301E" w:rsidP="004A0027">
            <w:pPr>
              <w:pStyle w:val="AmColumnHeading"/>
            </w:pPr>
            <w:r w:rsidRPr="00E950D2">
              <w:t>Izmjena</w:t>
            </w:r>
          </w:p>
        </w:tc>
      </w:tr>
      <w:tr w:rsidR="00E950D2" w:rsidRPr="00E950D2" w14:paraId="6904BE61" w14:textId="77777777" w:rsidTr="004A0027">
        <w:trPr>
          <w:jc w:val="center"/>
        </w:trPr>
        <w:tc>
          <w:tcPr>
            <w:tcW w:w="4876" w:type="dxa"/>
            <w:tcBorders>
              <w:top w:val="nil"/>
              <w:left w:val="nil"/>
              <w:bottom w:val="nil"/>
              <w:right w:val="nil"/>
            </w:tcBorders>
          </w:tcPr>
          <w:p w14:paraId="75D83EE4" w14:textId="77777777" w:rsidR="0047301E" w:rsidRPr="00E950D2" w:rsidRDefault="0047301E" w:rsidP="004A0027">
            <w:pPr>
              <w:pStyle w:val="Normal6a"/>
            </w:pPr>
            <w:r w:rsidRPr="00E950D2">
              <w:t>13.</w:t>
            </w:r>
            <w:r w:rsidRPr="00E950D2">
              <w:tab/>
              <w:t xml:space="preserve">naglašava važnost razvoja jasnih, pouzdanih i smislenih ključnih pokazatelja uspješnosti u godišnjim izvješćima o radu agencija EU-a, jer ta izvješća predstavljaju primarni izvor informacija za vanjske korisnike; napominje da </w:t>
            </w:r>
            <w:r w:rsidRPr="00E950D2">
              <w:rPr>
                <w:b/>
                <w:i/>
              </w:rPr>
              <w:t xml:space="preserve">u određenim sustavima ključnih pokazatelja uspješnosti često nedostaje kontinuitet, dokumentirana metodologija za odabir, ažuriranje i obustavu ključnih pokazatelja uspješnosti i višegodišnje praćenje te da nisu dovoljno standardizirani, transparentni, usporedivi i detaljni u operativnom pogledu, zbog čega se </w:t>
            </w:r>
            <w:r w:rsidRPr="00E950D2">
              <w:rPr>
                <w:b/>
                <w:i/>
              </w:rPr>
              <w:lastRenderedPageBreak/>
              <w:t>smanjuju usporedivost i kapacitet vanjskih korisnika za objektivnu procjenu</w:t>
            </w:r>
            <w:r w:rsidRPr="00E950D2">
              <w:t xml:space="preserve"> uspješnosti; naglašava da bi ključni pokazatelji uspješnosti trebali biti pojednostavnjeni, </w:t>
            </w:r>
            <w:r w:rsidRPr="00E950D2">
              <w:rPr>
                <w:b/>
                <w:i/>
              </w:rPr>
              <w:t xml:space="preserve">kvalitetno osmišljeni, </w:t>
            </w:r>
            <w:r w:rsidRPr="00E950D2">
              <w:t>utemeljeni na načelima „SMART” i dosljedno primjenjivani u svim ciklusima izvješćivanja, koji su neophodni evaluaciju učinkovitosti, djelotvornosti i napretka prema ostvarivanju strateških ciljeva;</w:t>
            </w:r>
          </w:p>
        </w:tc>
        <w:tc>
          <w:tcPr>
            <w:tcW w:w="4876" w:type="dxa"/>
            <w:tcBorders>
              <w:top w:val="nil"/>
              <w:left w:val="nil"/>
              <w:bottom w:val="nil"/>
              <w:right w:val="nil"/>
            </w:tcBorders>
          </w:tcPr>
          <w:p w14:paraId="03F1A99E" w14:textId="77777777" w:rsidR="0047301E" w:rsidRPr="00E950D2" w:rsidRDefault="0047301E" w:rsidP="004A0027">
            <w:pPr>
              <w:pStyle w:val="Normal6a"/>
            </w:pPr>
            <w:r w:rsidRPr="00E950D2">
              <w:lastRenderedPageBreak/>
              <w:t>13.</w:t>
            </w:r>
            <w:r w:rsidRPr="00E950D2">
              <w:tab/>
              <w:t xml:space="preserve">naglašava važnost razvoja jasnih, pouzdanih i smislenih ključnih pokazatelja uspješnosti u godišnjim izvješćima o radu agencija EU-a, jer ta izvješća predstavljaju primarni izvor informacija za vanjske korisnike; napominje da </w:t>
            </w:r>
            <w:r w:rsidRPr="00E950D2">
              <w:rPr>
                <w:b/>
                <w:i/>
              </w:rPr>
              <w:t>je glavna svrha pouzdanog sustava ključnih pokazatelja uspješnosti objektivna procjena</w:t>
            </w:r>
            <w:r w:rsidRPr="00E950D2">
              <w:t xml:space="preserve"> uspješnosti; naglašava da bi ključni pokazatelji uspješnosti trebali biti pojednostavnjeni, utemeljeni na načelima „SMART” i dosljedno primjenjivani u svim ciklusima izvješćivanja, koji su neophodni evaluaciju učinkovitosti, </w:t>
            </w:r>
            <w:r w:rsidRPr="00E950D2">
              <w:lastRenderedPageBreak/>
              <w:t>djelotvornosti i napretka prema ostvarivanju strateških ciljeva;</w:t>
            </w:r>
          </w:p>
        </w:tc>
      </w:tr>
    </w:tbl>
    <w:p w14:paraId="760880FA"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F48ECAF" w14:textId="77777777" w:rsidR="0047301E" w:rsidRPr="00E950D2" w:rsidRDefault="0047301E" w:rsidP="0047301E">
      <w:r w:rsidRPr="00E950D2">
        <w:rPr>
          <w:rStyle w:val="HideTWBExt"/>
        </w:rPr>
        <w:t>&lt;/Amend&gt;</w:t>
      </w:r>
    </w:p>
    <w:p w14:paraId="5EDA54B5"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49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8F083CF"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3DFD9728" w14:textId="77777777" w:rsidR="0047301E" w:rsidRPr="00E950D2" w:rsidRDefault="0047301E" w:rsidP="0047301E">
      <w:pPr>
        <w:pStyle w:val="NormalBold"/>
      </w:pPr>
      <w:r w:rsidRPr="00E950D2">
        <w:rPr>
          <w:rStyle w:val="HideTWBExt"/>
          <w:b w:val="0"/>
        </w:rPr>
        <w:t>&lt;/RepeatBlock-By&gt;</w:t>
      </w:r>
    </w:p>
    <w:p w14:paraId="449CB63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B075045" w14:textId="77777777" w:rsidR="0047301E" w:rsidRPr="00E950D2" w:rsidRDefault="0047301E" w:rsidP="0047301E">
      <w:pPr>
        <w:pStyle w:val="NormalBold"/>
      </w:pPr>
      <w:r w:rsidRPr="00E950D2">
        <w:rPr>
          <w:rStyle w:val="HideTWBExt"/>
          <w:b w:val="0"/>
        </w:rPr>
        <w:t>&lt;Article&gt;</w:t>
      </w:r>
      <w:r w:rsidRPr="00E950D2">
        <w:t>Stavak 13.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1FFDC29" w14:textId="77777777" w:rsidTr="004A0027">
        <w:trPr>
          <w:trHeight w:hRule="exact" w:val="240"/>
          <w:jc w:val="center"/>
        </w:trPr>
        <w:tc>
          <w:tcPr>
            <w:tcW w:w="9752" w:type="dxa"/>
            <w:gridSpan w:val="2"/>
            <w:tcBorders>
              <w:top w:val="nil"/>
              <w:left w:val="nil"/>
              <w:bottom w:val="nil"/>
              <w:right w:val="nil"/>
            </w:tcBorders>
          </w:tcPr>
          <w:p w14:paraId="729F3D4E" w14:textId="77777777" w:rsidR="0047301E" w:rsidRPr="00E950D2" w:rsidRDefault="0047301E" w:rsidP="004A0027"/>
        </w:tc>
      </w:tr>
      <w:tr w:rsidR="00E950D2" w:rsidRPr="00E950D2" w14:paraId="36DA162D" w14:textId="77777777" w:rsidTr="004A0027">
        <w:trPr>
          <w:trHeight w:val="240"/>
          <w:jc w:val="center"/>
        </w:trPr>
        <w:tc>
          <w:tcPr>
            <w:tcW w:w="4876" w:type="dxa"/>
            <w:tcBorders>
              <w:top w:val="nil"/>
              <w:left w:val="nil"/>
              <w:bottom w:val="nil"/>
              <w:right w:val="nil"/>
            </w:tcBorders>
          </w:tcPr>
          <w:p w14:paraId="2FADF06E"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EED7624" w14:textId="77777777" w:rsidR="0047301E" w:rsidRPr="00E950D2" w:rsidRDefault="0047301E" w:rsidP="004A0027">
            <w:pPr>
              <w:pStyle w:val="AmColumnHeading"/>
            </w:pPr>
            <w:r w:rsidRPr="00E950D2">
              <w:t>Izmjena</w:t>
            </w:r>
          </w:p>
        </w:tc>
      </w:tr>
      <w:tr w:rsidR="00E950D2" w:rsidRPr="00E950D2" w14:paraId="7FE431F0" w14:textId="77777777" w:rsidTr="004A0027">
        <w:trPr>
          <w:jc w:val="center"/>
        </w:trPr>
        <w:tc>
          <w:tcPr>
            <w:tcW w:w="4876" w:type="dxa"/>
            <w:tcBorders>
              <w:top w:val="nil"/>
              <w:left w:val="nil"/>
              <w:bottom w:val="nil"/>
              <w:right w:val="nil"/>
            </w:tcBorders>
          </w:tcPr>
          <w:p w14:paraId="679180AE" w14:textId="77777777" w:rsidR="0047301E" w:rsidRPr="00E950D2" w:rsidRDefault="0047301E" w:rsidP="004A0027">
            <w:pPr>
              <w:pStyle w:val="Normal6a"/>
            </w:pPr>
            <w:r w:rsidRPr="00E950D2">
              <w:t>13.</w:t>
            </w:r>
            <w:r w:rsidRPr="00E950D2">
              <w:tab/>
              <w:t>naglašava važnost razvoja jasnih, pouzdanih i smislenih ključnih pokazatelja uspješnosti u godišnjim izvješćima o radu agencija EU-a, jer ta izvješća predstavljaju primarni izvor informacija za vanjske korisnike; napominje da u određenim sustavima ključnih pokazatelja uspješnosti često nedostaje kontinuitet, dokumentirana metodologija za odabir, ažuriranje i obustavu ključnih pokazatelja uspješnosti i višegodišnje praćenje te da nisu dovoljno standardizirani, transparentni, usporedivi i detaljni u operativnom pogledu, zbog čega se smanjuju usporedivost i kapacitet vanjskih korisnika za objektivnu procjenu uspješnosti; naglašava da bi ključni pokazatelji uspješnosti trebali biti pojednostavnjeni, kvalitetno osmišljeni, utemeljeni na načelima „SMART” i dosljedno primjenjivani u svim ciklusima izvješćivanja, koji su neophodni evaluaciju učinkovitosti, djelotvornosti i napretka prema ostvarivanju strateških ciljeva;</w:t>
            </w:r>
          </w:p>
        </w:tc>
        <w:tc>
          <w:tcPr>
            <w:tcW w:w="4876" w:type="dxa"/>
            <w:tcBorders>
              <w:top w:val="nil"/>
              <w:left w:val="nil"/>
              <w:bottom w:val="nil"/>
              <w:right w:val="nil"/>
            </w:tcBorders>
          </w:tcPr>
          <w:p w14:paraId="5402863A" w14:textId="77777777" w:rsidR="0047301E" w:rsidRPr="00E950D2" w:rsidRDefault="0047301E" w:rsidP="004A0027">
            <w:pPr>
              <w:pStyle w:val="Normal6a"/>
            </w:pPr>
            <w:r w:rsidRPr="00E950D2">
              <w:t>13.</w:t>
            </w:r>
            <w:r w:rsidRPr="00E950D2">
              <w:tab/>
              <w:t xml:space="preserve">naglašava važnost razvoja jasnih, pouzdanih i smislenih ključnih pokazatelja uspješnosti u godišnjim izvješćima o radu agencija EU-a, jer ta izvješća predstavljaju primarni izvor informacija za vanjske korisnike; napominje da u određenim sustavima ključnih pokazatelja uspješnosti često nedostaje kontinuitet, dokumentirana metodologija za odabir, ažuriranje i obustavu ključnih pokazatelja uspješnosti i višegodišnje praćenje te da nisu dovoljno standardizirani, transparentni, usporedivi i detaljni u operativnom pogledu, zbog čega se smanjuju usporedivost i kapacitet vanjskih korisnika za objektivnu procjenu uspješnosti; naglašava da bi ključni pokazatelji uspješnosti trebali biti pojednostavnjeni, kvalitetno osmišljeni, utemeljeni na načelima „SMART” i dosljedno primjenjivani u svim ciklusima izvješćivanja, koji su neophodni evaluaciju učinkovitosti, djelotvornosti i napretka prema ostvarivanju strateških ciljeva; </w:t>
            </w:r>
            <w:r w:rsidRPr="00E950D2">
              <w:rPr>
                <w:b/>
                <w:i/>
              </w:rPr>
              <w:t xml:space="preserve">naglašava da bi se prelaskom s izvješćivanja koje se temelji na ulaznim </w:t>
            </w:r>
            <w:r w:rsidRPr="00E950D2">
              <w:rPr>
                <w:b/>
                <w:i/>
              </w:rPr>
              <w:lastRenderedPageBreak/>
              <w:t>podacima / aktivnostima na izvješćivanje usmjereno na rezultate i učinak trebalo smanjiti administrativno opterećenje i za revizore i za agencije usmjeravanjem na značajnost i proporcionalnost; naglašava da pokazatelji uspješnosti moraju biti izričito izvedeni iz ciljeva osnivačkih mandata svake agencije i obuhvaćati ostvarenja, rezultate i, prije svega, učinke; poziva agencije da u svoje okvire uspješnosti uključe analizu troškova i koristi te transparentnu izradu proračuna;</w:t>
            </w:r>
          </w:p>
        </w:tc>
      </w:tr>
    </w:tbl>
    <w:p w14:paraId="705CC057"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14BC90F" w14:textId="77777777" w:rsidR="0047301E" w:rsidRPr="00E950D2" w:rsidRDefault="0047301E" w:rsidP="0047301E">
      <w:r w:rsidRPr="00E950D2">
        <w:rPr>
          <w:rStyle w:val="HideTWBExt"/>
        </w:rPr>
        <w:t>&lt;/Amend&gt;</w:t>
      </w:r>
    </w:p>
    <w:p w14:paraId="79DC345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FD16A31"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6FE39943" w14:textId="77777777" w:rsidR="0047301E" w:rsidRPr="00E950D2" w:rsidRDefault="0047301E" w:rsidP="0047301E">
      <w:pPr>
        <w:pStyle w:val="NormalBold"/>
      </w:pPr>
      <w:r w:rsidRPr="00E950D2">
        <w:rPr>
          <w:rStyle w:val="HideTWBExt"/>
          <w:b w:val="0"/>
        </w:rPr>
        <w:t>&lt;/RepeatBlock-By&gt;</w:t>
      </w:r>
    </w:p>
    <w:p w14:paraId="097B99C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5C71346" w14:textId="77777777" w:rsidR="0047301E" w:rsidRPr="00E950D2" w:rsidRDefault="0047301E" w:rsidP="0047301E">
      <w:pPr>
        <w:pStyle w:val="NormalBold"/>
      </w:pPr>
      <w:r w:rsidRPr="00E950D2">
        <w:rPr>
          <w:rStyle w:val="HideTWBExt"/>
          <w:b w:val="0"/>
        </w:rPr>
        <w:t>&lt;Article&gt;</w:t>
      </w:r>
      <w:r w:rsidRPr="00E950D2">
        <w:t>Stavak 13.a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C65A57B" w14:textId="77777777" w:rsidTr="004A0027">
        <w:trPr>
          <w:trHeight w:hRule="exact" w:val="240"/>
          <w:jc w:val="center"/>
        </w:trPr>
        <w:tc>
          <w:tcPr>
            <w:tcW w:w="9752" w:type="dxa"/>
            <w:gridSpan w:val="2"/>
            <w:tcBorders>
              <w:top w:val="nil"/>
              <w:left w:val="nil"/>
              <w:bottom w:val="nil"/>
              <w:right w:val="nil"/>
            </w:tcBorders>
          </w:tcPr>
          <w:p w14:paraId="213B562C" w14:textId="77777777" w:rsidR="0047301E" w:rsidRPr="00E950D2" w:rsidRDefault="0047301E" w:rsidP="004A0027"/>
        </w:tc>
      </w:tr>
      <w:tr w:rsidR="00E950D2" w:rsidRPr="00E950D2" w14:paraId="3D4C46BD" w14:textId="77777777" w:rsidTr="004A0027">
        <w:trPr>
          <w:trHeight w:val="240"/>
          <w:jc w:val="center"/>
        </w:trPr>
        <w:tc>
          <w:tcPr>
            <w:tcW w:w="4876" w:type="dxa"/>
            <w:tcBorders>
              <w:top w:val="nil"/>
              <w:left w:val="nil"/>
              <w:bottom w:val="nil"/>
              <w:right w:val="nil"/>
            </w:tcBorders>
          </w:tcPr>
          <w:p w14:paraId="628A552B"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FF24BA1" w14:textId="77777777" w:rsidR="0047301E" w:rsidRPr="00E950D2" w:rsidRDefault="0047301E" w:rsidP="004A0027">
            <w:pPr>
              <w:pStyle w:val="AmColumnHeading"/>
            </w:pPr>
            <w:r w:rsidRPr="00E950D2">
              <w:t>Izmjena</w:t>
            </w:r>
          </w:p>
        </w:tc>
      </w:tr>
      <w:tr w:rsidR="00E950D2" w:rsidRPr="00E950D2" w14:paraId="7098E251" w14:textId="77777777" w:rsidTr="004A0027">
        <w:trPr>
          <w:jc w:val="center"/>
        </w:trPr>
        <w:tc>
          <w:tcPr>
            <w:tcW w:w="4876" w:type="dxa"/>
            <w:tcBorders>
              <w:top w:val="nil"/>
              <w:left w:val="nil"/>
              <w:bottom w:val="nil"/>
              <w:right w:val="nil"/>
            </w:tcBorders>
          </w:tcPr>
          <w:p w14:paraId="3242A630" w14:textId="77777777" w:rsidR="0047301E" w:rsidRPr="00E950D2" w:rsidRDefault="0047301E" w:rsidP="004A0027">
            <w:pPr>
              <w:pStyle w:val="Normal6a"/>
            </w:pPr>
          </w:p>
        </w:tc>
        <w:tc>
          <w:tcPr>
            <w:tcW w:w="4876" w:type="dxa"/>
            <w:tcBorders>
              <w:top w:val="nil"/>
              <w:left w:val="nil"/>
              <w:bottom w:val="nil"/>
              <w:right w:val="nil"/>
            </w:tcBorders>
          </w:tcPr>
          <w:p w14:paraId="41EE5DFF" w14:textId="77777777" w:rsidR="0047301E" w:rsidRPr="00E950D2" w:rsidRDefault="0047301E" w:rsidP="004A0027">
            <w:pPr>
              <w:pStyle w:val="Normal6a"/>
            </w:pPr>
            <w:r w:rsidRPr="00E950D2">
              <w:rPr>
                <w:b/>
                <w:i/>
              </w:rPr>
              <w:t>13.a</w:t>
            </w:r>
            <w:r w:rsidRPr="00E950D2">
              <w:tab/>
            </w:r>
            <w:r w:rsidRPr="00E950D2">
              <w:rPr>
                <w:b/>
                <w:i/>
              </w:rPr>
              <w:t>općenito primjećuje slabosti unutarnjih kontrola i postupaka agencija, pri čemu neke nepravilnosti dovode do rashoda koji se mogu izbjeći; hitno poziva na javnu vanjsku reviziju kako bi se agencijama predložila poboljšana i učinkovita usklađena pravila unutarnje kontrole u cilju otklanjanja nedostataka u mehanizmima unutarnje kontrole, upravljanja sukobima interesa i javne nabave te postupcima u području ljudskih resursa i drugim područjima koja Revizorski sud opetovano ističe u cilju zaštite financijskih interesa Unije;</w:t>
            </w:r>
          </w:p>
        </w:tc>
      </w:tr>
    </w:tbl>
    <w:p w14:paraId="342F1FBC"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0EE12EC4" w14:textId="77777777" w:rsidR="0047301E" w:rsidRPr="00E950D2" w:rsidRDefault="0047301E" w:rsidP="0047301E">
      <w:r w:rsidRPr="00E950D2">
        <w:rPr>
          <w:rStyle w:val="HideTWBExt"/>
        </w:rPr>
        <w:t>&lt;/Amend&gt;</w:t>
      </w:r>
    </w:p>
    <w:p w14:paraId="4CA7C97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BE9FA9B"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3A3FF49C" w14:textId="77777777" w:rsidR="0047301E" w:rsidRPr="00E950D2" w:rsidRDefault="0047301E" w:rsidP="0047301E">
      <w:pPr>
        <w:pStyle w:val="NormalBold"/>
      </w:pPr>
      <w:r w:rsidRPr="00E950D2">
        <w:rPr>
          <w:rStyle w:val="HideTWBExt"/>
          <w:b w:val="0"/>
        </w:rPr>
        <w:t>&lt;/RepeatBlock-By&gt;</w:t>
      </w:r>
    </w:p>
    <w:p w14:paraId="4297D884" w14:textId="77777777" w:rsidR="0047301E" w:rsidRPr="00E950D2" w:rsidRDefault="0047301E" w:rsidP="0047301E">
      <w:pPr>
        <w:pStyle w:val="NormalBold"/>
      </w:pPr>
      <w:r w:rsidRPr="00E950D2">
        <w:rPr>
          <w:rStyle w:val="HideTWBExt"/>
          <w:b w:val="0"/>
        </w:rPr>
        <w:lastRenderedPageBreak/>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65A239B" w14:textId="77777777" w:rsidR="0047301E" w:rsidRPr="00E950D2" w:rsidRDefault="0047301E" w:rsidP="0047301E">
      <w:pPr>
        <w:pStyle w:val="NormalBold"/>
      </w:pPr>
      <w:r w:rsidRPr="00E950D2">
        <w:rPr>
          <w:rStyle w:val="HideTWBExt"/>
          <w:b w:val="0"/>
        </w:rPr>
        <w:t>&lt;Article&gt;</w:t>
      </w:r>
      <w:r w:rsidRPr="00E950D2">
        <w:t>Stavak 14.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B1ADBF0" w14:textId="77777777" w:rsidTr="004A0027">
        <w:trPr>
          <w:trHeight w:hRule="exact" w:val="240"/>
          <w:jc w:val="center"/>
        </w:trPr>
        <w:tc>
          <w:tcPr>
            <w:tcW w:w="9752" w:type="dxa"/>
            <w:gridSpan w:val="2"/>
            <w:tcBorders>
              <w:top w:val="nil"/>
              <w:left w:val="nil"/>
              <w:bottom w:val="nil"/>
              <w:right w:val="nil"/>
            </w:tcBorders>
          </w:tcPr>
          <w:p w14:paraId="5B14E17A" w14:textId="77777777" w:rsidR="0047301E" w:rsidRPr="00E950D2" w:rsidRDefault="0047301E" w:rsidP="004A0027"/>
        </w:tc>
      </w:tr>
      <w:tr w:rsidR="00E950D2" w:rsidRPr="00E950D2" w14:paraId="190526AF" w14:textId="77777777" w:rsidTr="004A0027">
        <w:trPr>
          <w:trHeight w:val="240"/>
          <w:jc w:val="center"/>
        </w:trPr>
        <w:tc>
          <w:tcPr>
            <w:tcW w:w="4876" w:type="dxa"/>
            <w:tcBorders>
              <w:top w:val="nil"/>
              <w:left w:val="nil"/>
              <w:bottom w:val="nil"/>
              <w:right w:val="nil"/>
            </w:tcBorders>
          </w:tcPr>
          <w:p w14:paraId="60745F2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B723FC4" w14:textId="77777777" w:rsidR="0047301E" w:rsidRPr="00E950D2" w:rsidRDefault="0047301E" w:rsidP="004A0027">
            <w:pPr>
              <w:pStyle w:val="AmColumnHeading"/>
            </w:pPr>
            <w:r w:rsidRPr="00E950D2">
              <w:t>Izmjena</w:t>
            </w:r>
          </w:p>
        </w:tc>
      </w:tr>
      <w:tr w:rsidR="00E950D2" w:rsidRPr="00E950D2" w14:paraId="34DB4680" w14:textId="77777777" w:rsidTr="004A0027">
        <w:trPr>
          <w:jc w:val="center"/>
        </w:trPr>
        <w:tc>
          <w:tcPr>
            <w:tcW w:w="4876" w:type="dxa"/>
            <w:tcBorders>
              <w:top w:val="nil"/>
              <w:left w:val="nil"/>
              <w:bottom w:val="nil"/>
              <w:right w:val="nil"/>
            </w:tcBorders>
          </w:tcPr>
          <w:p w14:paraId="75A9D160" w14:textId="77777777" w:rsidR="0047301E" w:rsidRPr="00E950D2" w:rsidRDefault="0047301E" w:rsidP="004A0027">
            <w:pPr>
              <w:pStyle w:val="Normal6a"/>
            </w:pPr>
            <w:r w:rsidRPr="00E950D2">
              <w:t>14.</w:t>
            </w:r>
            <w:r w:rsidRPr="00E950D2">
              <w:tab/>
              <w:t xml:space="preserve">potvrđuje suradnju s vanjskim partnerima kao što su Organizacija za gospodarsku suradnju i razvoj te Mreža Ujedinjenih naroda za strateško planiranje na modernizaciji metodologija povezanih s ključnim pokazateljima uspješnosti; ističe da su određene agencije, kao što su ACER, EASA i ECDC, razvile pouzdanije i operativno relevantnije pokazatelje; poziva agencije s </w:t>
            </w:r>
            <w:r w:rsidRPr="00E950D2">
              <w:rPr>
                <w:b/>
                <w:i/>
              </w:rPr>
              <w:t>neučinkovitim i nemjerljivim</w:t>
            </w:r>
            <w:r w:rsidRPr="00E950D2">
              <w:t xml:space="preserve"> sustavima ključnih pokazatelja uspješnosti da se oslone na takve snažnije modele i sustavno dijele najbolje primjere iz prakse u okviru EUAN-a kako bi se poboljšala usporedivost, povećala korisnost izvješća nakon djelovanja za vanjske korisnike i ojačala ukupna procjena uspješnosti na razini svih agencija;</w:t>
            </w:r>
          </w:p>
        </w:tc>
        <w:tc>
          <w:tcPr>
            <w:tcW w:w="4876" w:type="dxa"/>
            <w:tcBorders>
              <w:top w:val="nil"/>
              <w:left w:val="nil"/>
              <w:bottom w:val="nil"/>
              <w:right w:val="nil"/>
            </w:tcBorders>
          </w:tcPr>
          <w:p w14:paraId="0ED24CDC" w14:textId="77777777" w:rsidR="0047301E" w:rsidRPr="00E950D2" w:rsidRDefault="0047301E" w:rsidP="004A0027">
            <w:pPr>
              <w:pStyle w:val="Normal6a"/>
            </w:pPr>
            <w:r w:rsidRPr="00E950D2">
              <w:t>14.</w:t>
            </w:r>
            <w:r w:rsidRPr="00E950D2">
              <w:tab/>
              <w:t xml:space="preserve">potvrđuje suradnju s vanjskim partnerima kao što su Organizacija za gospodarsku suradnju i razvoj te Mreža Ujedinjenih naroda za strateško planiranje na modernizaciji metodologija povezanih s ključnim pokazateljima uspješnosti; ističe da su određene agencije, kao što su ACER, EASA i ECDC, razvile pouzdanije i operativno relevantnije pokazatelje; poziva agencije s </w:t>
            </w:r>
            <w:r w:rsidRPr="00E950D2">
              <w:rPr>
                <w:b/>
                <w:i/>
              </w:rPr>
              <w:t>manje učinkovitim</w:t>
            </w:r>
            <w:r w:rsidRPr="00E950D2">
              <w:t xml:space="preserve"> sustavima ključnih pokazatelja uspješnosti da se oslone na takve snažnije modele i sustavno dijele najbolje primjere iz prakse u okviru EUAN-a kako bi se poboljšala usporedivost, povećala korisnost izvješća nakon djelovanja za vanjske korisnike i ojačala ukupna procjena uspješnosti na razini svih agencija;</w:t>
            </w:r>
          </w:p>
        </w:tc>
      </w:tr>
    </w:tbl>
    <w:p w14:paraId="5B2C674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182F345" w14:textId="77777777" w:rsidR="0047301E" w:rsidRPr="00E950D2" w:rsidRDefault="0047301E" w:rsidP="0047301E">
      <w:r w:rsidRPr="00E950D2">
        <w:rPr>
          <w:rStyle w:val="HideTWBExt"/>
        </w:rPr>
        <w:t>&lt;/Amend&gt;</w:t>
      </w:r>
    </w:p>
    <w:p w14:paraId="7EAFBA2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685CCAD"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4609E695" w14:textId="77777777" w:rsidR="0047301E" w:rsidRPr="00E950D2" w:rsidRDefault="0047301E" w:rsidP="0047301E">
      <w:pPr>
        <w:pStyle w:val="NormalBold"/>
      </w:pPr>
      <w:r w:rsidRPr="00E950D2">
        <w:rPr>
          <w:rStyle w:val="HideTWBExt"/>
          <w:b w:val="0"/>
        </w:rPr>
        <w:t>&lt;/RepeatBlock-By&gt;</w:t>
      </w:r>
    </w:p>
    <w:p w14:paraId="04DFC4E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790FB61" w14:textId="77777777" w:rsidR="0047301E" w:rsidRPr="00E950D2" w:rsidRDefault="0047301E" w:rsidP="0047301E">
      <w:pPr>
        <w:pStyle w:val="NormalBold"/>
      </w:pPr>
      <w:r w:rsidRPr="00E950D2">
        <w:rPr>
          <w:rStyle w:val="HideTWBExt"/>
          <w:b w:val="0"/>
        </w:rPr>
        <w:t>&lt;Article&gt;</w:t>
      </w:r>
      <w:r w:rsidRPr="00E950D2">
        <w:t>Stavak 14.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F46EF93" w14:textId="77777777" w:rsidTr="004A0027">
        <w:trPr>
          <w:trHeight w:hRule="exact" w:val="240"/>
          <w:jc w:val="center"/>
        </w:trPr>
        <w:tc>
          <w:tcPr>
            <w:tcW w:w="9752" w:type="dxa"/>
            <w:gridSpan w:val="2"/>
            <w:tcBorders>
              <w:top w:val="nil"/>
              <w:left w:val="nil"/>
              <w:bottom w:val="nil"/>
              <w:right w:val="nil"/>
            </w:tcBorders>
          </w:tcPr>
          <w:p w14:paraId="30087395" w14:textId="77777777" w:rsidR="0047301E" w:rsidRPr="00E950D2" w:rsidRDefault="0047301E" w:rsidP="004A0027"/>
        </w:tc>
      </w:tr>
      <w:tr w:rsidR="00E950D2" w:rsidRPr="00E950D2" w14:paraId="6CE335EB" w14:textId="77777777" w:rsidTr="004A0027">
        <w:trPr>
          <w:trHeight w:val="240"/>
          <w:jc w:val="center"/>
        </w:trPr>
        <w:tc>
          <w:tcPr>
            <w:tcW w:w="4876" w:type="dxa"/>
            <w:tcBorders>
              <w:top w:val="nil"/>
              <w:left w:val="nil"/>
              <w:bottom w:val="nil"/>
              <w:right w:val="nil"/>
            </w:tcBorders>
          </w:tcPr>
          <w:p w14:paraId="6F61A91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0A03378" w14:textId="77777777" w:rsidR="0047301E" w:rsidRPr="00E950D2" w:rsidRDefault="0047301E" w:rsidP="004A0027">
            <w:pPr>
              <w:pStyle w:val="AmColumnHeading"/>
            </w:pPr>
            <w:r w:rsidRPr="00E950D2">
              <w:t>Izmjena</w:t>
            </w:r>
          </w:p>
        </w:tc>
      </w:tr>
      <w:tr w:rsidR="00E950D2" w:rsidRPr="00E950D2" w14:paraId="5B18B98B" w14:textId="77777777" w:rsidTr="004A0027">
        <w:trPr>
          <w:jc w:val="center"/>
        </w:trPr>
        <w:tc>
          <w:tcPr>
            <w:tcW w:w="4876" w:type="dxa"/>
            <w:tcBorders>
              <w:top w:val="nil"/>
              <w:left w:val="nil"/>
              <w:bottom w:val="nil"/>
              <w:right w:val="nil"/>
            </w:tcBorders>
          </w:tcPr>
          <w:p w14:paraId="63986278" w14:textId="77777777" w:rsidR="0047301E" w:rsidRPr="00E950D2" w:rsidRDefault="0047301E" w:rsidP="004A0027">
            <w:pPr>
              <w:pStyle w:val="Normal6a"/>
            </w:pPr>
            <w:r w:rsidRPr="00E950D2">
              <w:t>14.</w:t>
            </w:r>
            <w:r w:rsidRPr="00E950D2">
              <w:tab/>
              <w:t xml:space="preserve">potvrđuje suradnju s vanjskim partnerima kao što su Organizacija za gospodarsku suradnju i razvoj te Mreža Ujedinjenih naroda za strateško planiranje na modernizaciji metodologija povezanih s ključnim pokazateljima uspješnosti; ističe da su određene agencije, kao što su ACER, EASA i ECDC, razvile pouzdanije i operativno relevantnije pokazatelje; poziva agencije s neučinkovitim i nemjerljivim sustavima ključnih pokazatelja uspješnosti da se oslone na takve snažnije modele i sustavno dijele najbolje primjere iz prakse </w:t>
            </w:r>
            <w:r w:rsidRPr="00E950D2">
              <w:lastRenderedPageBreak/>
              <w:t>u okviru EUAN-a kako bi se poboljšala usporedivost, povećala korisnost izvješća nakon djelovanja za vanjske korisnike i ojačala ukupna procjena uspješnosti na razini svih agencija;</w:t>
            </w:r>
          </w:p>
        </w:tc>
        <w:tc>
          <w:tcPr>
            <w:tcW w:w="4876" w:type="dxa"/>
            <w:tcBorders>
              <w:top w:val="nil"/>
              <w:left w:val="nil"/>
              <w:bottom w:val="nil"/>
              <w:right w:val="nil"/>
            </w:tcBorders>
          </w:tcPr>
          <w:p w14:paraId="68067739" w14:textId="77777777" w:rsidR="0047301E" w:rsidRPr="00E950D2" w:rsidRDefault="0047301E" w:rsidP="004A0027">
            <w:pPr>
              <w:pStyle w:val="Normal6a"/>
            </w:pPr>
            <w:r w:rsidRPr="00E950D2">
              <w:lastRenderedPageBreak/>
              <w:t>14.</w:t>
            </w:r>
            <w:r w:rsidRPr="00E950D2">
              <w:tab/>
              <w:t xml:space="preserve">potvrđuje suradnju s vanjskim partnerima kao što su Organizacija za gospodarsku suradnju i razvoj te Mreža Ujedinjenih naroda za strateško planiranje na modernizaciji metodologija povezanih s ključnim pokazateljima uspješnosti; ističe da su određene agencije, kao što su ACER, EASA i ECDC, razvile pouzdanije i operativno relevantnije pokazatelje; poziva agencije s neučinkovitim i nemjerljivim sustavima ključnih pokazatelja uspješnosti da se oslone na takve snažnije modele i sustavno dijele najbolje primjere iz prakse </w:t>
            </w:r>
            <w:r w:rsidRPr="00E950D2">
              <w:lastRenderedPageBreak/>
              <w:t xml:space="preserve">u okviru EUAN-a kako bi se poboljšala usporedivost, povećala korisnost izvješća nakon djelovanja za vanjske korisnike i ojačala ukupna procjena uspješnosti na razini svih agencija; </w:t>
            </w:r>
            <w:r w:rsidRPr="00E950D2">
              <w:rPr>
                <w:b/>
                <w:i/>
              </w:rPr>
              <w:t>poziva Komisiju da zatraži da se u svim evaluacijama agencija u skladu s točkom 60. Zajedničkog pristupa sustavno procjenjuje vrijednost za novac i mjerljiv učinak svake agencije na njezino područje politike te da se programi ili aktivnosti koji nisu dokazali učinkovitost u razumnom roku ukinu, pri čemu bi se sredstva preraspodijelila na učinkovitije mjere ili, prema potrebi, vratila poreznim obveznicima;</w:t>
            </w:r>
          </w:p>
        </w:tc>
      </w:tr>
    </w:tbl>
    <w:p w14:paraId="5E9302A7"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8D9B5DB" w14:textId="77777777" w:rsidR="0047301E" w:rsidRPr="00E950D2" w:rsidRDefault="0047301E" w:rsidP="0047301E">
      <w:r w:rsidRPr="00E950D2">
        <w:rPr>
          <w:rStyle w:val="HideTWBExt"/>
        </w:rPr>
        <w:t>&lt;/Amend&gt;</w:t>
      </w:r>
    </w:p>
    <w:p w14:paraId="745BAD0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C0A41D4"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rPr>
          <w:rStyle w:val="HideTWBExt"/>
          <w:b w:val="0"/>
        </w:rPr>
        <w:t>&lt;/Members&gt;</w:t>
      </w:r>
    </w:p>
    <w:p w14:paraId="308C631E" w14:textId="77777777" w:rsidR="0047301E" w:rsidRPr="00E950D2" w:rsidRDefault="0047301E" w:rsidP="0047301E">
      <w:pPr>
        <w:pStyle w:val="NormalBold"/>
      </w:pPr>
      <w:r w:rsidRPr="00E950D2">
        <w:rPr>
          <w:rStyle w:val="HideTWBExt"/>
          <w:b w:val="0"/>
        </w:rPr>
        <w:t>&lt;/RepeatBlock-By&gt;</w:t>
      </w:r>
    </w:p>
    <w:p w14:paraId="14C34E8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3A8D967" w14:textId="77777777" w:rsidR="0047301E" w:rsidRPr="00E950D2" w:rsidRDefault="0047301E" w:rsidP="0047301E">
      <w:pPr>
        <w:pStyle w:val="NormalBold"/>
      </w:pPr>
      <w:r w:rsidRPr="00E950D2">
        <w:rPr>
          <w:rStyle w:val="HideTWBExt"/>
          <w:b w:val="0"/>
        </w:rPr>
        <w:t>&lt;Article&gt;</w:t>
      </w:r>
      <w:r w:rsidRPr="00E950D2">
        <w:t>Stavak 14.a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44B6F0C" w14:textId="77777777" w:rsidTr="004A0027">
        <w:trPr>
          <w:trHeight w:hRule="exact" w:val="240"/>
          <w:jc w:val="center"/>
        </w:trPr>
        <w:tc>
          <w:tcPr>
            <w:tcW w:w="9752" w:type="dxa"/>
            <w:gridSpan w:val="2"/>
            <w:tcBorders>
              <w:top w:val="nil"/>
              <w:left w:val="nil"/>
              <w:bottom w:val="nil"/>
              <w:right w:val="nil"/>
            </w:tcBorders>
          </w:tcPr>
          <w:p w14:paraId="1FA91305" w14:textId="77777777" w:rsidR="0047301E" w:rsidRPr="00E950D2" w:rsidRDefault="0047301E" w:rsidP="004A0027"/>
        </w:tc>
      </w:tr>
      <w:tr w:rsidR="00E950D2" w:rsidRPr="00E950D2" w14:paraId="3B945F3B" w14:textId="77777777" w:rsidTr="004A0027">
        <w:trPr>
          <w:trHeight w:val="240"/>
          <w:jc w:val="center"/>
        </w:trPr>
        <w:tc>
          <w:tcPr>
            <w:tcW w:w="4876" w:type="dxa"/>
            <w:tcBorders>
              <w:top w:val="nil"/>
              <w:left w:val="nil"/>
              <w:bottom w:val="nil"/>
              <w:right w:val="nil"/>
            </w:tcBorders>
          </w:tcPr>
          <w:p w14:paraId="4CEFFD1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DCD647A" w14:textId="77777777" w:rsidR="0047301E" w:rsidRPr="00E950D2" w:rsidRDefault="0047301E" w:rsidP="004A0027">
            <w:pPr>
              <w:pStyle w:val="AmColumnHeading"/>
            </w:pPr>
            <w:r w:rsidRPr="00E950D2">
              <w:t>Izmjena</w:t>
            </w:r>
          </w:p>
        </w:tc>
      </w:tr>
      <w:tr w:rsidR="00E950D2" w:rsidRPr="00E950D2" w14:paraId="5AF6B45A" w14:textId="77777777" w:rsidTr="004A0027">
        <w:trPr>
          <w:jc w:val="center"/>
        </w:trPr>
        <w:tc>
          <w:tcPr>
            <w:tcW w:w="4876" w:type="dxa"/>
            <w:tcBorders>
              <w:top w:val="nil"/>
              <w:left w:val="nil"/>
              <w:bottom w:val="nil"/>
              <w:right w:val="nil"/>
            </w:tcBorders>
          </w:tcPr>
          <w:p w14:paraId="46163C24" w14:textId="77777777" w:rsidR="0047301E" w:rsidRPr="00E950D2" w:rsidRDefault="0047301E" w:rsidP="004A0027">
            <w:pPr>
              <w:pStyle w:val="Normal6a"/>
            </w:pPr>
          </w:p>
        </w:tc>
        <w:tc>
          <w:tcPr>
            <w:tcW w:w="4876" w:type="dxa"/>
            <w:tcBorders>
              <w:top w:val="nil"/>
              <w:left w:val="nil"/>
              <w:bottom w:val="nil"/>
              <w:right w:val="nil"/>
            </w:tcBorders>
          </w:tcPr>
          <w:p w14:paraId="5E0E0585" w14:textId="77777777" w:rsidR="0047301E" w:rsidRPr="00E950D2" w:rsidRDefault="0047301E" w:rsidP="004A0027">
            <w:pPr>
              <w:pStyle w:val="Normal6a"/>
            </w:pPr>
            <w:r w:rsidRPr="00E950D2">
              <w:rPr>
                <w:b/>
                <w:i/>
              </w:rPr>
              <w:t>14.a</w:t>
            </w:r>
            <w:r w:rsidRPr="00E950D2">
              <w:tab/>
            </w:r>
            <w:r w:rsidRPr="00E950D2">
              <w:rPr>
                <w:b/>
                <w:i/>
              </w:rPr>
              <w:t xml:space="preserve">poziva Mrežu agencija EU-a (EUAN) da u suradnji s Europskim revizorskim sudom do kraja 2026. razvije zajednički okvir za mjerenje uspješnosti agencija i društvenih učinaka te da ga predstavi tijelu nadležnom za davanje razrješnice, nadovezujući se na preporuku Revizorskog suda iz tematskog izvješća 22/2020; smatra da bi taj okvir za svaku agenciju trebao uključivati ograničen skup pokazatelja ishoda i učinaka izravno povezanih s njezinim osnivačkim mandatom te bi trebao omogućiti Parlamentu i poreznim obveznicima da procijene konkretne rezultate s obzirom na potrošena sredstva; traži od EUAN-a odgovor na pitanje planira li uvesti takav zajednički okvir i, ako planira, traži od njega da obavijesti tijelo nadležno za </w:t>
            </w:r>
            <w:r w:rsidRPr="00E950D2">
              <w:rPr>
                <w:b/>
                <w:i/>
              </w:rPr>
              <w:lastRenderedPageBreak/>
              <w:t>davanje razrješnice o očekivanom vremenskom okviru i metodologiji;</w:t>
            </w:r>
          </w:p>
        </w:tc>
      </w:tr>
    </w:tbl>
    <w:p w14:paraId="4571D642"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B357B97" w14:textId="77777777" w:rsidR="0047301E" w:rsidRPr="00E950D2" w:rsidRDefault="0047301E" w:rsidP="0047301E">
      <w:r w:rsidRPr="00E950D2">
        <w:rPr>
          <w:rStyle w:val="HideTWBExt"/>
        </w:rPr>
        <w:t>&lt;/Amend&gt;</w:t>
      </w:r>
    </w:p>
    <w:p w14:paraId="154DA09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E16D7FC"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2D68C68C"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2795C732" w14:textId="77777777" w:rsidR="0047301E" w:rsidRPr="00E950D2" w:rsidRDefault="0047301E" w:rsidP="0047301E">
      <w:pPr>
        <w:pStyle w:val="NormalBold"/>
      </w:pPr>
      <w:r w:rsidRPr="00E950D2">
        <w:rPr>
          <w:rStyle w:val="HideTWBExt"/>
          <w:b w:val="0"/>
        </w:rPr>
        <w:t>&lt;/RepeatBlock-By&gt;</w:t>
      </w:r>
    </w:p>
    <w:p w14:paraId="380796F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63663DC" w14:textId="77777777" w:rsidR="0047301E" w:rsidRPr="00E950D2" w:rsidRDefault="0047301E" w:rsidP="0047301E">
      <w:pPr>
        <w:pStyle w:val="NormalBold"/>
      </w:pPr>
      <w:r w:rsidRPr="00E950D2">
        <w:rPr>
          <w:rStyle w:val="HideTWBExt"/>
          <w:b w:val="0"/>
        </w:rPr>
        <w:t>&lt;Article&gt;</w:t>
      </w:r>
      <w:r w:rsidRPr="00E950D2">
        <w:t>Stavak 15.</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880C1FA" w14:textId="77777777" w:rsidTr="004A0027">
        <w:trPr>
          <w:trHeight w:hRule="exact" w:val="240"/>
          <w:jc w:val="center"/>
        </w:trPr>
        <w:tc>
          <w:tcPr>
            <w:tcW w:w="9752" w:type="dxa"/>
            <w:gridSpan w:val="2"/>
            <w:tcBorders>
              <w:top w:val="nil"/>
              <w:left w:val="nil"/>
              <w:bottom w:val="nil"/>
              <w:right w:val="nil"/>
            </w:tcBorders>
          </w:tcPr>
          <w:p w14:paraId="3FA1AD43" w14:textId="77777777" w:rsidR="0047301E" w:rsidRPr="00E950D2" w:rsidRDefault="0047301E" w:rsidP="004A0027"/>
        </w:tc>
      </w:tr>
      <w:tr w:rsidR="00E950D2" w:rsidRPr="00E950D2" w14:paraId="6C7AEA79" w14:textId="77777777" w:rsidTr="004A0027">
        <w:trPr>
          <w:trHeight w:val="240"/>
          <w:jc w:val="center"/>
        </w:trPr>
        <w:tc>
          <w:tcPr>
            <w:tcW w:w="4876" w:type="dxa"/>
            <w:tcBorders>
              <w:top w:val="nil"/>
              <w:left w:val="nil"/>
              <w:bottom w:val="nil"/>
              <w:right w:val="nil"/>
            </w:tcBorders>
          </w:tcPr>
          <w:p w14:paraId="3E9E571B"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B8084FE" w14:textId="77777777" w:rsidR="0047301E" w:rsidRPr="00E950D2" w:rsidRDefault="0047301E" w:rsidP="004A0027">
            <w:pPr>
              <w:pStyle w:val="AmColumnHeading"/>
            </w:pPr>
            <w:r w:rsidRPr="00E950D2">
              <w:t>Izmjena</w:t>
            </w:r>
          </w:p>
        </w:tc>
      </w:tr>
      <w:tr w:rsidR="00E950D2" w:rsidRPr="00E950D2" w14:paraId="0033CB7F" w14:textId="77777777" w:rsidTr="004A0027">
        <w:trPr>
          <w:jc w:val="center"/>
        </w:trPr>
        <w:tc>
          <w:tcPr>
            <w:tcW w:w="4876" w:type="dxa"/>
            <w:tcBorders>
              <w:top w:val="nil"/>
              <w:left w:val="nil"/>
              <w:bottom w:val="nil"/>
              <w:right w:val="nil"/>
            </w:tcBorders>
          </w:tcPr>
          <w:p w14:paraId="42821ADE" w14:textId="77777777" w:rsidR="0047301E" w:rsidRPr="00E950D2" w:rsidRDefault="0047301E" w:rsidP="004A0027">
            <w:pPr>
              <w:pStyle w:val="Normal6a"/>
            </w:pPr>
            <w:r w:rsidRPr="00E950D2">
              <w:t>15.</w:t>
            </w:r>
            <w:r w:rsidRPr="00E950D2">
              <w:tab/>
              <w:t xml:space="preserve">skreće pozornost na istrage koje provodi Europski ured za borbu protiv prijevara (OLAF) i kojima je obuhvaćeno nekoliko agencija: ENISA (dva predmeta iz 2024., od kojih je jedan u tijeku, a jedan odbačen, te predmet iz 2025. povezan sa zapošljavanjem), </w:t>
            </w:r>
            <w:proofErr w:type="spellStart"/>
            <w:r w:rsidRPr="00E950D2">
              <w:t>eu</w:t>
            </w:r>
            <w:proofErr w:type="spellEnd"/>
            <w:r w:rsidRPr="00E950D2">
              <w:t>-LISA (istrage sukoba interesa i javne nabave), EIT (tri predmeta povezana sa ZZI-</w:t>
            </w:r>
            <w:proofErr w:type="spellStart"/>
            <w:r w:rsidRPr="00E950D2">
              <w:t>jevima</w:t>
            </w:r>
            <w:proofErr w:type="spellEnd"/>
            <w:r w:rsidRPr="00E950D2">
              <w:t xml:space="preserve"> zaključena su s povratom 15 – 20 milijuna EUR), </w:t>
            </w:r>
            <w:proofErr w:type="spellStart"/>
            <w:r w:rsidRPr="00E950D2">
              <w:t>Frontex</w:t>
            </w:r>
            <w:proofErr w:type="spellEnd"/>
            <w:r w:rsidRPr="00E950D2">
              <w:t xml:space="preserve"> (osam zaključenih predmeta u razdoblju 2023. – 2024.) i istrage u tijeku na razini agencija ACER i EEA; potiče sve agencije da osiguraju potpunu suradnju s OLAF-om radi jačanja unutarnjeg nadzora i zaštitnih mjera u području zapošljavanja i javne nabave te da dostave dodatne informacije tijelu nadležnom za davanje razrješnice čim se ukinu ograničenja u pogledu povjerljivosti;</w:t>
            </w:r>
          </w:p>
        </w:tc>
        <w:tc>
          <w:tcPr>
            <w:tcW w:w="4876" w:type="dxa"/>
            <w:tcBorders>
              <w:top w:val="nil"/>
              <w:left w:val="nil"/>
              <w:bottom w:val="nil"/>
              <w:right w:val="nil"/>
            </w:tcBorders>
          </w:tcPr>
          <w:p w14:paraId="144D9AAE" w14:textId="77777777" w:rsidR="0047301E" w:rsidRPr="00E950D2" w:rsidRDefault="0047301E" w:rsidP="004A0027">
            <w:pPr>
              <w:pStyle w:val="Normal6a"/>
            </w:pPr>
            <w:r w:rsidRPr="00E950D2">
              <w:t>15.</w:t>
            </w:r>
            <w:r w:rsidRPr="00E950D2">
              <w:tab/>
              <w:t xml:space="preserve">skreće pozornost na istrage koje provodi Europski ured za borbu protiv prijevara (OLAF) i kojima je obuhvaćeno nekoliko agencija: ENISA (dva predmeta iz 2024., od kojih je jedan u tijeku, a jedan odbačen, te predmet iz 2025. povezan sa zapošljavanjem), </w:t>
            </w:r>
            <w:proofErr w:type="spellStart"/>
            <w:r w:rsidRPr="00E950D2">
              <w:t>eu</w:t>
            </w:r>
            <w:proofErr w:type="spellEnd"/>
            <w:r w:rsidRPr="00E950D2">
              <w:t>-LISA (istrage sukoba interesa i javne nabave), EIT (tri predmeta povezana sa ZZI-</w:t>
            </w:r>
            <w:proofErr w:type="spellStart"/>
            <w:r w:rsidRPr="00E950D2">
              <w:t>jevima</w:t>
            </w:r>
            <w:proofErr w:type="spellEnd"/>
            <w:r w:rsidRPr="00E950D2">
              <w:t xml:space="preserve"> zaključena su s povratom 15 – 20 milijuna EUR), </w:t>
            </w:r>
            <w:proofErr w:type="spellStart"/>
            <w:r w:rsidRPr="00E950D2">
              <w:t>Frontex</w:t>
            </w:r>
            <w:proofErr w:type="spellEnd"/>
            <w:r w:rsidRPr="00E950D2">
              <w:t xml:space="preserve"> (osam zaključenih predmeta u razdoblju 2023. – 2024.) i istrage u tijeku na razini agencija ACER i EEA; potiče sve agencije da osiguraju potpunu suradnju s OLAF-om radi jačanja unutarnjeg nadzora i zaštitnih mjera u području zapošljavanja i javne nabave te da dostave dodatne informacije tijelu nadležnom za davanje razrješnice čim se ukinu ograničenja u pogledu povjerljivosti; </w:t>
            </w:r>
            <w:r w:rsidRPr="00E950D2">
              <w:rPr>
                <w:b/>
                <w:i/>
              </w:rPr>
              <w:t>ističe da se, u slučaju Agencije za europsku graničnu i obalnu stražu (</w:t>
            </w:r>
            <w:proofErr w:type="spellStart"/>
            <w:r w:rsidRPr="00E950D2">
              <w:rPr>
                <w:b/>
                <w:i/>
              </w:rPr>
              <w:t>Frontex</w:t>
            </w:r>
            <w:proofErr w:type="spellEnd"/>
            <w:r w:rsidRPr="00E950D2">
              <w:rPr>
                <w:b/>
                <w:i/>
              </w:rPr>
              <w:t xml:space="preserve">), pri procjeni ukupne uspješnosti Agencije i uvjeta pod kojima se dodjeljuju proračunska sredstva moraju uzeti u obzir opetovane istrage u prošlosti i nalazi povezani s nedostacima u pogledu poštovanja temeljnih prava i upravljanja; podsjeća da je tijekom postupka davanja razrješnice za 2023. tijelo nadležno za davanje razrješnice posvetilo iscrpnu pozornost istrazi OLAF-a o EUAA-i, što je uzrokovalo prvotnu </w:t>
            </w:r>
            <w:r w:rsidRPr="00E950D2">
              <w:rPr>
                <w:b/>
                <w:i/>
              </w:rPr>
              <w:lastRenderedPageBreak/>
              <w:t>odgodu davanja razrješnice;</w:t>
            </w:r>
          </w:p>
        </w:tc>
      </w:tr>
    </w:tbl>
    <w:p w14:paraId="5E128926"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824519F" w14:textId="77777777" w:rsidR="0047301E" w:rsidRPr="00E950D2" w:rsidRDefault="0047301E" w:rsidP="0047301E">
      <w:r w:rsidRPr="00E950D2">
        <w:rPr>
          <w:rStyle w:val="HideTWBExt"/>
        </w:rPr>
        <w:t>&lt;/Amend&gt;</w:t>
      </w:r>
    </w:p>
    <w:p w14:paraId="1DA58E7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35712B7"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6E75EC1E" w14:textId="77777777" w:rsidR="0047301E" w:rsidRPr="00E950D2" w:rsidRDefault="0047301E" w:rsidP="0047301E">
      <w:pPr>
        <w:pStyle w:val="NormalBold"/>
      </w:pPr>
      <w:r w:rsidRPr="00E950D2">
        <w:rPr>
          <w:rStyle w:val="HideTWBExt"/>
          <w:b w:val="0"/>
        </w:rPr>
        <w:t>&lt;/RepeatBlock-By&gt;</w:t>
      </w:r>
    </w:p>
    <w:p w14:paraId="3CF01BA2"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260DC82" w14:textId="77777777" w:rsidR="0047301E" w:rsidRPr="00E950D2" w:rsidRDefault="0047301E" w:rsidP="0047301E">
      <w:pPr>
        <w:pStyle w:val="NormalBold"/>
      </w:pPr>
      <w:r w:rsidRPr="00E950D2">
        <w:rPr>
          <w:rStyle w:val="HideTWBExt"/>
          <w:b w:val="0"/>
        </w:rPr>
        <w:t>&lt;Article&gt;</w:t>
      </w:r>
      <w:r w:rsidRPr="00E950D2">
        <w:t>Stavak 15.b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88B87D7" w14:textId="77777777" w:rsidTr="004A0027">
        <w:trPr>
          <w:trHeight w:hRule="exact" w:val="240"/>
          <w:jc w:val="center"/>
        </w:trPr>
        <w:tc>
          <w:tcPr>
            <w:tcW w:w="9752" w:type="dxa"/>
            <w:gridSpan w:val="2"/>
            <w:tcBorders>
              <w:top w:val="nil"/>
              <w:left w:val="nil"/>
              <w:bottom w:val="nil"/>
              <w:right w:val="nil"/>
            </w:tcBorders>
          </w:tcPr>
          <w:p w14:paraId="38F84C15" w14:textId="77777777" w:rsidR="0047301E" w:rsidRPr="00E950D2" w:rsidRDefault="0047301E" w:rsidP="004A0027"/>
        </w:tc>
      </w:tr>
      <w:tr w:rsidR="00E950D2" w:rsidRPr="00E950D2" w14:paraId="162AEFD2" w14:textId="77777777" w:rsidTr="004A0027">
        <w:trPr>
          <w:trHeight w:val="240"/>
          <w:jc w:val="center"/>
        </w:trPr>
        <w:tc>
          <w:tcPr>
            <w:tcW w:w="4876" w:type="dxa"/>
            <w:tcBorders>
              <w:top w:val="nil"/>
              <w:left w:val="nil"/>
              <w:bottom w:val="nil"/>
              <w:right w:val="nil"/>
            </w:tcBorders>
          </w:tcPr>
          <w:p w14:paraId="0BE6FE2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7B0D6BD" w14:textId="77777777" w:rsidR="0047301E" w:rsidRPr="00E950D2" w:rsidRDefault="0047301E" w:rsidP="004A0027">
            <w:pPr>
              <w:pStyle w:val="AmColumnHeading"/>
            </w:pPr>
            <w:r w:rsidRPr="00E950D2">
              <w:t>Izmjena</w:t>
            </w:r>
          </w:p>
        </w:tc>
      </w:tr>
      <w:tr w:rsidR="00E950D2" w:rsidRPr="00E950D2" w14:paraId="7DE20E7E" w14:textId="77777777" w:rsidTr="004A0027">
        <w:trPr>
          <w:jc w:val="center"/>
        </w:trPr>
        <w:tc>
          <w:tcPr>
            <w:tcW w:w="4876" w:type="dxa"/>
            <w:tcBorders>
              <w:top w:val="nil"/>
              <w:left w:val="nil"/>
              <w:bottom w:val="nil"/>
              <w:right w:val="nil"/>
            </w:tcBorders>
          </w:tcPr>
          <w:p w14:paraId="083F18FE" w14:textId="77777777" w:rsidR="0047301E" w:rsidRPr="00E950D2" w:rsidRDefault="0047301E" w:rsidP="004A0027">
            <w:pPr>
              <w:pStyle w:val="Normal6a"/>
            </w:pPr>
          </w:p>
        </w:tc>
        <w:tc>
          <w:tcPr>
            <w:tcW w:w="4876" w:type="dxa"/>
            <w:tcBorders>
              <w:top w:val="nil"/>
              <w:left w:val="nil"/>
              <w:bottom w:val="nil"/>
              <w:right w:val="nil"/>
            </w:tcBorders>
          </w:tcPr>
          <w:p w14:paraId="77AE899C" w14:textId="77777777" w:rsidR="0047301E" w:rsidRPr="00E950D2" w:rsidRDefault="0047301E" w:rsidP="004A0027">
            <w:pPr>
              <w:pStyle w:val="Normal6a"/>
            </w:pPr>
            <w:r w:rsidRPr="00E950D2">
              <w:rPr>
                <w:b/>
                <w:i/>
              </w:rPr>
              <w:t>15.b</w:t>
            </w:r>
            <w:r w:rsidRPr="00E950D2">
              <w:tab/>
            </w:r>
            <w:r w:rsidRPr="00E950D2">
              <w:rPr>
                <w:b/>
                <w:i/>
              </w:rPr>
              <w:t xml:space="preserve">napominje da su u tijeku i dvije istrage OLAF-a o navodima o uznemiravanju, povredama dužnosti i prisilnom vraćanju migranata u koje je uključen </w:t>
            </w:r>
            <w:proofErr w:type="spellStart"/>
            <w:r w:rsidRPr="00E950D2">
              <w:rPr>
                <w:b/>
                <w:i/>
              </w:rPr>
              <w:t>Frontex</w:t>
            </w:r>
            <w:proofErr w:type="spellEnd"/>
            <w:r w:rsidRPr="00E950D2">
              <w:rPr>
                <w:b/>
                <w:i/>
              </w:rPr>
              <w:t xml:space="preserve"> te jedna istraga Europskog parlamenta o navodima o kršenju temeljnih prava u </w:t>
            </w:r>
            <w:proofErr w:type="spellStart"/>
            <w:r w:rsidRPr="00E950D2">
              <w:rPr>
                <w:b/>
                <w:i/>
              </w:rPr>
              <w:t>Frontexu</w:t>
            </w:r>
            <w:proofErr w:type="spellEnd"/>
            <w:r w:rsidRPr="00E950D2">
              <w:rPr>
                <w:b/>
                <w:i/>
              </w:rPr>
              <w:t>;</w:t>
            </w:r>
          </w:p>
        </w:tc>
      </w:tr>
    </w:tbl>
    <w:p w14:paraId="6452FC78"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EAC7BCE" w14:textId="77777777" w:rsidR="0047301E" w:rsidRPr="00E950D2" w:rsidRDefault="0047301E" w:rsidP="0047301E">
      <w:r w:rsidRPr="00E950D2">
        <w:rPr>
          <w:rStyle w:val="HideTWBExt"/>
        </w:rPr>
        <w:t>&lt;/Amend&gt;</w:t>
      </w:r>
    </w:p>
    <w:p w14:paraId="0E1B987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3B5FA0E"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0746D497" w14:textId="77777777" w:rsidR="0047301E" w:rsidRPr="00E950D2" w:rsidRDefault="0047301E" w:rsidP="0047301E">
      <w:pPr>
        <w:pStyle w:val="NormalBold"/>
      </w:pPr>
      <w:r w:rsidRPr="00E950D2">
        <w:rPr>
          <w:rStyle w:val="HideTWBExt"/>
          <w:b w:val="0"/>
        </w:rPr>
        <w:t>&lt;/RepeatBlock-By&gt;</w:t>
      </w:r>
    </w:p>
    <w:p w14:paraId="43564EB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117971A" w14:textId="77777777" w:rsidR="0047301E" w:rsidRPr="00E950D2" w:rsidRDefault="0047301E" w:rsidP="0047301E">
      <w:pPr>
        <w:pStyle w:val="NormalBold"/>
      </w:pPr>
      <w:r w:rsidRPr="00E950D2">
        <w:rPr>
          <w:rStyle w:val="HideTWBExt"/>
          <w:b w:val="0"/>
        </w:rPr>
        <w:t>&lt;Article&gt;</w:t>
      </w:r>
      <w:r w:rsidRPr="00E950D2">
        <w:t>Stavak 15.d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FC6434E" w14:textId="77777777" w:rsidTr="004A0027">
        <w:trPr>
          <w:trHeight w:hRule="exact" w:val="240"/>
          <w:jc w:val="center"/>
        </w:trPr>
        <w:tc>
          <w:tcPr>
            <w:tcW w:w="9752" w:type="dxa"/>
            <w:gridSpan w:val="2"/>
            <w:tcBorders>
              <w:top w:val="nil"/>
              <w:left w:val="nil"/>
              <w:bottom w:val="nil"/>
              <w:right w:val="nil"/>
            </w:tcBorders>
          </w:tcPr>
          <w:p w14:paraId="610CB69B" w14:textId="77777777" w:rsidR="0047301E" w:rsidRPr="00E950D2" w:rsidRDefault="0047301E" w:rsidP="004A0027"/>
        </w:tc>
      </w:tr>
      <w:tr w:rsidR="00E950D2" w:rsidRPr="00E950D2" w14:paraId="7CCFA4C6" w14:textId="77777777" w:rsidTr="004A0027">
        <w:trPr>
          <w:trHeight w:val="240"/>
          <w:jc w:val="center"/>
        </w:trPr>
        <w:tc>
          <w:tcPr>
            <w:tcW w:w="4876" w:type="dxa"/>
            <w:tcBorders>
              <w:top w:val="nil"/>
              <w:left w:val="nil"/>
              <w:bottom w:val="nil"/>
              <w:right w:val="nil"/>
            </w:tcBorders>
          </w:tcPr>
          <w:p w14:paraId="3410EFD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8CEB3AD" w14:textId="77777777" w:rsidR="0047301E" w:rsidRPr="00E950D2" w:rsidRDefault="0047301E" w:rsidP="004A0027">
            <w:pPr>
              <w:pStyle w:val="AmColumnHeading"/>
            </w:pPr>
            <w:r w:rsidRPr="00E950D2">
              <w:t>Izmjena</w:t>
            </w:r>
          </w:p>
        </w:tc>
      </w:tr>
      <w:tr w:rsidR="00E950D2" w:rsidRPr="00E950D2" w14:paraId="5E3AB153" w14:textId="77777777" w:rsidTr="004A0027">
        <w:trPr>
          <w:jc w:val="center"/>
        </w:trPr>
        <w:tc>
          <w:tcPr>
            <w:tcW w:w="4876" w:type="dxa"/>
            <w:tcBorders>
              <w:top w:val="nil"/>
              <w:left w:val="nil"/>
              <w:bottom w:val="nil"/>
              <w:right w:val="nil"/>
            </w:tcBorders>
          </w:tcPr>
          <w:p w14:paraId="44F13139" w14:textId="77777777" w:rsidR="0047301E" w:rsidRPr="00E950D2" w:rsidRDefault="0047301E" w:rsidP="004A0027">
            <w:pPr>
              <w:pStyle w:val="Normal6a"/>
            </w:pPr>
          </w:p>
        </w:tc>
        <w:tc>
          <w:tcPr>
            <w:tcW w:w="4876" w:type="dxa"/>
            <w:tcBorders>
              <w:top w:val="nil"/>
              <w:left w:val="nil"/>
              <w:bottom w:val="nil"/>
              <w:right w:val="nil"/>
            </w:tcBorders>
          </w:tcPr>
          <w:p w14:paraId="73FA23C2" w14:textId="77777777" w:rsidR="0047301E" w:rsidRPr="00E950D2" w:rsidRDefault="0047301E" w:rsidP="004A0027">
            <w:pPr>
              <w:pStyle w:val="Normal6a"/>
            </w:pPr>
            <w:r w:rsidRPr="00E950D2">
              <w:rPr>
                <w:b/>
                <w:i/>
              </w:rPr>
              <w:t>15.d</w:t>
            </w:r>
            <w:r w:rsidRPr="00E950D2">
              <w:tab/>
            </w:r>
            <w:r w:rsidRPr="00E950D2">
              <w:rPr>
                <w:b/>
                <w:i/>
              </w:rPr>
              <w:t xml:space="preserve">napominje da je u razdoblju od 2006. do 2018. </w:t>
            </w:r>
            <w:proofErr w:type="spellStart"/>
            <w:r w:rsidRPr="00E950D2">
              <w:rPr>
                <w:b/>
                <w:i/>
              </w:rPr>
              <w:t>Frontex</w:t>
            </w:r>
            <w:proofErr w:type="spellEnd"/>
            <w:r w:rsidRPr="00E950D2">
              <w:rPr>
                <w:b/>
                <w:i/>
              </w:rPr>
              <w:t xml:space="preserve"> koordinirao ophodnje uz obalu sjeverozapadne Afrike kako bi presreo brodove koji prevoze migrante i tražitelje azila u međunarodnim vodama, a uz njihovu suglasnost i u </w:t>
            </w:r>
            <w:proofErr w:type="spellStart"/>
            <w:r w:rsidRPr="00E950D2">
              <w:rPr>
                <w:b/>
                <w:i/>
              </w:rPr>
              <w:t>mauritanskim</w:t>
            </w:r>
            <w:proofErr w:type="spellEnd"/>
            <w:r w:rsidRPr="00E950D2">
              <w:rPr>
                <w:b/>
                <w:i/>
              </w:rPr>
              <w:t xml:space="preserve"> i senegalskim vodama, koristeći se vlastitom opremom, plovilima i zrakoplovima, a povremeno i zajedničkim operacijama s </w:t>
            </w:r>
            <w:proofErr w:type="spellStart"/>
            <w:r w:rsidRPr="00E950D2">
              <w:rPr>
                <w:b/>
                <w:i/>
              </w:rPr>
              <w:t>mauritanskim</w:t>
            </w:r>
            <w:proofErr w:type="spellEnd"/>
            <w:r w:rsidRPr="00E950D2">
              <w:rPr>
                <w:b/>
                <w:i/>
              </w:rPr>
              <w:t xml:space="preserve"> i senegalskim snagama; Europski centar za ustavna i ljudska prava (ECCHR), koji je o tome zatražio </w:t>
            </w:r>
            <w:proofErr w:type="spellStart"/>
            <w:r w:rsidRPr="00E950D2">
              <w:rPr>
                <w:b/>
                <w:i/>
              </w:rPr>
              <w:t>Frontexovu</w:t>
            </w:r>
            <w:proofErr w:type="spellEnd"/>
            <w:r w:rsidRPr="00E950D2">
              <w:rPr>
                <w:b/>
                <w:i/>
              </w:rPr>
              <w:t xml:space="preserve"> dokumentaciju, izvijestio je da nije jasno </w:t>
            </w:r>
            <w:r w:rsidRPr="00E950D2">
              <w:rPr>
                <w:b/>
                <w:i/>
              </w:rPr>
              <w:lastRenderedPageBreak/>
              <w:t>koje su „aktivnosti provjere” provedene prije vraćanja. ECCHR je istaknuo „nedostatke u pogledu odgovornosti i transparentnosti”, napominjući da je „</w:t>
            </w:r>
            <w:proofErr w:type="spellStart"/>
            <w:r w:rsidRPr="00E950D2">
              <w:rPr>
                <w:b/>
                <w:i/>
              </w:rPr>
              <w:t>Frontex</w:t>
            </w:r>
            <w:proofErr w:type="spellEnd"/>
            <w:r w:rsidRPr="00E950D2">
              <w:rPr>
                <w:b/>
                <w:i/>
              </w:rPr>
              <w:t xml:space="preserve"> redigirao znatne dijelove dostavljenih dokumenata, uključujući informacije o mogućim kršenjima ljudskih prava.”</w:t>
            </w:r>
            <w:r w:rsidRPr="00E950D2">
              <w:rPr>
                <w:b/>
                <w:i/>
                <w:vertAlign w:val="superscript"/>
              </w:rPr>
              <w:t>1a</w:t>
            </w:r>
            <w:r w:rsidRPr="00E950D2">
              <w:rPr>
                <w:b/>
                <w:i/>
              </w:rPr>
              <w:t>;</w:t>
            </w:r>
          </w:p>
        </w:tc>
      </w:tr>
      <w:tr w:rsidR="00E950D2" w:rsidRPr="00E950D2" w14:paraId="29F81DE2" w14:textId="77777777" w:rsidTr="004A0027">
        <w:trPr>
          <w:jc w:val="center"/>
        </w:trPr>
        <w:tc>
          <w:tcPr>
            <w:tcW w:w="4876" w:type="dxa"/>
            <w:tcBorders>
              <w:top w:val="nil"/>
              <w:left w:val="nil"/>
              <w:bottom w:val="nil"/>
              <w:right w:val="nil"/>
            </w:tcBorders>
          </w:tcPr>
          <w:p w14:paraId="0CB1B411" w14:textId="77777777" w:rsidR="0047301E" w:rsidRPr="00E950D2" w:rsidRDefault="0047301E" w:rsidP="004A0027"/>
        </w:tc>
        <w:tc>
          <w:tcPr>
            <w:tcW w:w="4876" w:type="dxa"/>
            <w:tcBorders>
              <w:top w:val="nil"/>
              <w:left w:val="nil"/>
              <w:bottom w:val="nil"/>
              <w:right w:val="nil"/>
            </w:tcBorders>
          </w:tcPr>
          <w:p w14:paraId="1855ADC5" w14:textId="77777777" w:rsidR="0047301E" w:rsidRPr="00E950D2" w:rsidRDefault="0047301E" w:rsidP="004A0027">
            <w:pPr>
              <w:pStyle w:val="Normal6a"/>
            </w:pPr>
            <w:r w:rsidRPr="00E950D2">
              <w:rPr>
                <w:b/>
                <w:i/>
              </w:rPr>
              <w:t>_________________</w:t>
            </w:r>
          </w:p>
        </w:tc>
      </w:tr>
      <w:tr w:rsidR="00E950D2" w:rsidRPr="00E950D2" w14:paraId="6248ADDA" w14:textId="77777777" w:rsidTr="004A0027">
        <w:trPr>
          <w:jc w:val="center"/>
        </w:trPr>
        <w:tc>
          <w:tcPr>
            <w:tcW w:w="4876" w:type="dxa"/>
            <w:tcBorders>
              <w:top w:val="nil"/>
              <w:left w:val="nil"/>
              <w:bottom w:val="nil"/>
              <w:right w:val="nil"/>
            </w:tcBorders>
          </w:tcPr>
          <w:p w14:paraId="2E9F2D3C" w14:textId="77777777" w:rsidR="0047301E" w:rsidRPr="00E950D2" w:rsidRDefault="0047301E" w:rsidP="004A0027"/>
        </w:tc>
        <w:tc>
          <w:tcPr>
            <w:tcW w:w="4876" w:type="dxa"/>
            <w:tcBorders>
              <w:top w:val="nil"/>
              <w:left w:val="nil"/>
              <w:bottom w:val="nil"/>
              <w:right w:val="nil"/>
            </w:tcBorders>
          </w:tcPr>
          <w:p w14:paraId="2B97313D" w14:textId="77777777" w:rsidR="0047301E" w:rsidRPr="00E950D2" w:rsidRDefault="0047301E" w:rsidP="004A0027">
            <w:pPr>
              <w:pStyle w:val="Normal6a"/>
            </w:pPr>
            <w:r w:rsidRPr="00E950D2">
              <w:rPr>
                <w:b/>
                <w:i/>
                <w:vertAlign w:val="superscript"/>
              </w:rPr>
              <w:t>1a</w:t>
            </w:r>
            <w:r w:rsidRPr="00E950D2">
              <w:t xml:space="preserve"> </w:t>
            </w:r>
            <w:r w:rsidRPr="00E950D2">
              <w:rPr>
                <w:b/>
                <w:i/>
              </w:rPr>
              <w:t>https://www.hrw.org/report/2025/08/27/they-accused-me-of-trying-to-go-to-europe/migration-control-abuses-and-eu</w:t>
            </w:r>
          </w:p>
        </w:tc>
      </w:tr>
    </w:tbl>
    <w:p w14:paraId="194262FB"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2DC0868" w14:textId="77777777" w:rsidR="0047301E" w:rsidRPr="00E950D2" w:rsidRDefault="0047301E" w:rsidP="0047301E">
      <w:r w:rsidRPr="00E950D2">
        <w:rPr>
          <w:rStyle w:val="HideTWBExt"/>
        </w:rPr>
        <w:t>&lt;/Amend&gt;</w:t>
      </w:r>
    </w:p>
    <w:p w14:paraId="2CF7BD25"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7200644"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629D1FAA" w14:textId="77777777" w:rsidR="0047301E" w:rsidRPr="00E950D2" w:rsidRDefault="0047301E" w:rsidP="0047301E">
      <w:pPr>
        <w:pStyle w:val="NormalBold"/>
      </w:pPr>
      <w:r w:rsidRPr="00E950D2">
        <w:rPr>
          <w:rStyle w:val="HideTWBExt"/>
          <w:b w:val="0"/>
        </w:rPr>
        <w:t>&lt;/RepeatBlock-By&gt;</w:t>
      </w:r>
    </w:p>
    <w:p w14:paraId="40D4A91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9683D50" w14:textId="77777777" w:rsidR="0047301E" w:rsidRPr="00E950D2" w:rsidRDefault="0047301E" w:rsidP="0047301E">
      <w:pPr>
        <w:pStyle w:val="NormalBold"/>
      </w:pPr>
      <w:r w:rsidRPr="00E950D2">
        <w:rPr>
          <w:rStyle w:val="HideTWBExt"/>
          <w:b w:val="0"/>
        </w:rPr>
        <w:t>&lt;Article&gt;</w:t>
      </w:r>
      <w:r w:rsidRPr="00E950D2">
        <w:t>Stavak 15.f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AB816AC" w14:textId="77777777" w:rsidTr="004A0027">
        <w:trPr>
          <w:trHeight w:hRule="exact" w:val="240"/>
          <w:jc w:val="center"/>
        </w:trPr>
        <w:tc>
          <w:tcPr>
            <w:tcW w:w="9752" w:type="dxa"/>
            <w:gridSpan w:val="2"/>
            <w:tcBorders>
              <w:top w:val="nil"/>
              <w:left w:val="nil"/>
              <w:bottom w:val="nil"/>
              <w:right w:val="nil"/>
            </w:tcBorders>
          </w:tcPr>
          <w:p w14:paraId="6F04EAFE" w14:textId="77777777" w:rsidR="0047301E" w:rsidRPr="00E950D2" w:rsidRDefault="0047301E" w:rsidP="004A0027"/>
        </w:tc>
      </w:tr>
      <w:tr w:rsidR="00E950D2" w:rsidRPr="00E950D2" w14:paraId="13BADD62" w14:textId="77777777" w:rsidTr="004A0027">
        <w:trPr>
          <w:trHeight w:val="240"/>
          <w:jc w:val="center"/>
        </w:trPr>
        <w:tc>
          <w:tcPr>
            <w:tcW w:w="4876" w:type="dxa"/>
            <w:tcBorders>
              <w:top w:val="nil"/>
              <w:left w:val="nil"/>
              <w:bottom w:val="nil"/>
              <w:right w:val="nil"/>
            </w:tcBorders>
          </w:tcPr>
          <w:p w14:paraId="734A9CD2"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06F2A6A" w14:textId="77777777" w:rsidR="0047301E" w:rsidRPr="00E950D2" w:rsidRDefault="0047301E" w:rsidP="004A0027">
            <w:pPr>
              <w:pStyle w:val="AmColumnHeading"/>
            </w:pPr>
            <w:r w:rsidRPr="00E950D2">
              <w:t>Izmjena</w:t>
            </w:r>
          </w:p>
        </w:tc>
      </w:tr>
      <w:tr w:rsidR="00E950D2" w:rsidRPr="00E950D2" w14:paraId="73BAE21F" w14:textId="77777777" w:rsidTr="004A0027">
        <w:trPr>
          <w:jc w:val="center"/>
        </w:trPr>
        <w:tc>
          <w:tcPr>
            <w:tcW w:w="4876" w:type="dxa"/>
            <w:tcBorders>
              <w:top w:val="nil"/>
              <w:left w:val="nil"/>
              <w:bottom w:val="nil"/>
              <w:right w:val="nil"/>
            </w:tcBorders>
          </w:tcPr>
          <w:p w14:paraId="02CBA6E9" w14:textId="77777777" w:rsidR="0047301E" w:rsidRPr="00E950D2" w:rsidRDefault="0047301E" w:rsidP="004A0027">
            <w:pPr>
              <w:pStyle w:val="Normal6a"/>
            </w:pPr>
          </w:p>
        </w:tc>
        <w:tc>
          <w:tcPr>
            <w:tcW w:w="4876" w:type="dxa"/>
            <w:tcBorders>
              <w:top w:val="nil"/>
              <w:left w:val="nil"/>
              <w:bottom w:val="nil"/>
              <w:right w:val="nil"/>
            </w:tcBorders>
          </w:tcPr>
          <w:p w14:paraId="59CEF5DC" w14:textId="77777777" w:rsidR="0047301E" w:rsidRPr="00E950D2" w:rsidRDefault="0047301E" w:rsidP="004A0027">
            <w:pPr>
              <w:pStyle w:val="Normal6a"/>
            </w:pPr>
            <w:r w:rsidRPr="00E950D2">
              <w:rPr>
                <w:b/>
                <w:i/>
              </w:rPr>
              <w:t>15.f</w:t>
            </w:r>
            <w:r w:rsidRPr="00E950D2">
              <w:tab/>
            </w:r>
            <w:r w:rsidRPr="00E950D2">
              <w:rPr>
                <w:b/>
                <w:i/>
              </w:rPr>
              <w:t xml:space="preserve">podsjeća da je mandat </w:t>
            </w:r>
            <w:proofErr w:type="spellStart"/>
            <w:r w:rsidRPr="00E950D2">
              <w:rPr>
                <w:b/>
                <w:i/>
              </w:rPr>
              <w:t>Frontexa</w:t>
            </w:r>
            <w:proofErr w:type="spellEnd"/>
            <w:r w:rsidRPr="00E950D2">
              <w:rPr>
                <w:b/>
                <w:i/>
              </w:rPr>
              <w:t xml:space="preserve"> znatno proširen 2019., kada su revidiranom uredbom proširene njegove zadaće i odobrene stalne snage od 10 000 službenika graničnog nadzora; godišnji proračun </w:t>
            </w:r>
            <w:proofErr w:type="spellStart"/>
            <w:r w:rsidRPr="00E950D2">
              <w:rPr>
                <w:b/>
                <w:i/>
              </w:rPr>
              <w:t>Frontexa</w:t>
            </w:r>
            <w:proofErr w:type="spellEnd"/>
            <w:r w:rsidRPr="00E950D2">
              <w:rPr>
                <w:b/>
                <w:i/>
              </w:rPr>
              <w:t xml:space="preserve"> naglo je porastao sa 142 milijuna EUR 2015. na 922 milijuna EUR 2024.;</w:t>
            </w:r>
          </w:p>
        </w:tc>
      </w:tr>
    </w:tbl>
    <w:p w14:paraId="6381B100"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1704304" w14:textId="77777777" w:rsidR="0047301E" w:rsidRPr="00E950D2" w:rsidRDefault="0047301E" w:rsidP="0047301E">
      <w:r w:rsidRPr="00E950D2">
        <w:rPr>
          <w:rStyle w:val="HideTWBExt"/>
        </w:rPr>
        <w:t>&lt;/Amend&gt;</w:t>
      </w:r>
    </w:p>
    <w:p w14:paraId="4A27528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19637D2"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5AE85C43" w14:textId="77777777" w:rsidR="0047301E" w:rsidRPr="00E950D2" w:rsidRDefault="0047301E" w:rsidP="0047301E">
      <w:pPr>
        <w:pStyle w:val="NormalBold"/>
      </w:pPr>
      <w:r w:rsidRPr="00E950D2">
        <w:rPr>
          <w:rStyle w:val="HideTWBExt"/>
          <w:b w:val="0"/>
        </w:rPr>
        <w:t>&lt;/RepeatBlock-By&gt;</w:t>
      </w:r>
    </w:p>
    <w:p w14:paraId="1F28628A"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B5906B2" w14:textId="77777777" w:rsidR="0047301E" w:rsidRPr="00E950D2" w:rsidRDefault="0047301E" w:rsidP="0047301E">
      <w:pPr>
        <w:pStyle w:val="NormalBold"/>
      </w:pPr>
      <w:r w:rsidRPr="00E950D2">
        <w:rPr>
          <w:rStyle w:val="HideTWBExt"/>
          <w:b w:val="0"/>
        </w:rPr>
        <w:t>&lt;Article&gt;</w:t>
      </w:r>
      <w:r w:rsidRPr="00E950D2">
        <w:t>Stavak 15.g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68D7E53" w14:textId="77777777" w:rsidTr="004A0027">
        <w:trPr>
          <w:trHeight w:hRule="exact" w:val="240"/>
          <w:jc w:val="center"/>
        </w:trPr>
        <w:tc>
          <w:tcPr>
            <w:tcW w:w="9752" w:type="dxa"/>
            <w:gridSpan w:val="2"/>
            <w:tcBorders>
              <w:top w:val="nil"/>
              <w:left w:val="nil"/>
              <w:bottom w:val="nil"/>
              <w:right w:val="nil"/>
            </w:tcBorders>
          </w:tcPr>
          <w:p w14:paraId="5162CE34" w14:textId="77777777" w:rsidR="0047301E" w:rsidRPr="00E950D2" w:rsidRDefault="0047301E" w:rsidP="004A0027"/>
        </w:tc>
      </w:tr>
      <w:tr w:rsidR="00E950D2" w:rsidRPr="00E950D2" w14:paraId="1942C2FD" w14:textId="77777777" w:rsidTr="004A0027">
        <w:trPr>
          <w:trHeight w:val="240"/>
          <w:jc w:val="center"/>
        </w:trPr>
        <w:tc>
          <w:tcPr>
            <w:tcW w:w="4876" w:type="dxa"/>
            <w:tcBorders>
              <w:top w:val="nil"/>
              <w:left w:val="nil"/>
              <w:bottom w:val="nil"/>
              <w:right w:val="nil"/>
            </w:tcBorders>
          </w:tcPr>
          <w:p w14:paraId="0D34236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43ED374" w14:textId="77777777" w:rsidR="0047301E" w:rsidRPr="00E950D2" w:rsidRDefault="0047301E" w:rsidP="004A0027">
            <w:pPr>
              <w:pStyle w:val="AmColumnHeading"/>
            </w:pPr>
            <w:r w:rsidRPr="00E950D2">
              <w:t>Izmjena</w:t>
            </w:r>
          </w:p>
        </w:tc>
      </w:tr>
      <w:tr w:rsidR="00E950D2" w:rsidRPr="00E950D2" w14:paraId="6E66FBEB" w14:textId="77777777" w:rsidTr="004A0027">
        <w:trPr>
          <w:jc w:val="center"/>
        </w:trPr>
        <w:tc>
          <w:tcPr>
            <w:tcW w:w="4876" w:type="dxa"/>
            <w:tcBorders>
              <w:top w:val="nil"/>
              <w:left w:val="nil"/>
              <w:bottom w:val="nil"/>
              <w:right w:val="nil"/>
            </w:tcBorders>
          </w:tcPr>
          <w:p w14:paraId="313F2014" w14:textId="77777777" w:rsidR="0047301E" w:rsidRPr="00E950D2" w:rsidRDefault="0047301E" w:rsidP="004A0027">
            <w:pPr>
              <w:pStyle w:val="Normal6a"/>
            </w:pPr>
          </w:p>
        </w:tc>
        <w:tc>
          <w:tcPr>
            <w:tcW w:w="4876" w:type="dxa"/>
            <w:tcBorders>
              <w:top w:val="nil"/>
              <w:left w:val="nil"/>
              <w:bottom w:val="nil"/>
              <w:right w:val="nil"/>
            </w:tcBorders>
          </w:tcPr>
          <w:p w14:paraId="5DBE73A2" w14:textId="77777777" w:rsidR="0047301E" w:rsidRPr="00E950D2" w:rsidRDefault="0047301E" w:rsidP="004A0027">
            <w:pPr>
              <w:pStyle w:val="Normal6a"/>
            </w:pPr>
            <w:r w:rsidRPr="00E950D2">
              <w:rPr>
                <w:b/>
                <w:i/>
              </w:rPr>
              <w:t>15.g</w:t>
            </w:r>
            <w:r w:rsidRPr="00E950D2">
              <w:tab/>
            </w:r>
            <w:r w:rsidRPr="00E950D2">
              <w:rPr>
                <w:b/>
                <w:i/>
              </w:rPr>
              <w:t xml:space="preserve">napominje da nedostatak </w:t>
            </w:r>
            <w:r w:rsidRPr="00E950D2">
              <w:rPr>
                <w:b/>
                <w:i/>
              </w:rPr>
              <w:lastRenderedPageBreak/>
              <w:t xml:space="preserve">transparentnosti ugrožava javni interes za pozivanje institucije EU-a na odgovornost i ograničava nadzor civilnog društva; napominje da europski porezni obveznici imaju pravo na informacije o tome kako se </w:t>
            </w:r>
            <w:proofErr w:type="spellStart"/>
            <w:r w:rsidRPr="00E950D2">
              <w:rPr>
                <w:b/>
                <w:i/>
              </w:rPr>
              <w:t>Frontex</w:t>
            </w:r>
            <w:proofErr w:type="spellEnd"/>
            <w:r w:rsidRPr="00E950D2">
              <w:rPr>
                <w:b/>
                <w:i/>
              </w:rPr>
              <w:t xml:space="preserve"> koristi zračnim nadzorom kako bi libijskim snagama omogućio presretanje, s punim poznavanjem proizvoljnog pritvaranja, nasilja i iskorištavanja s kojima se ljudi suočavaju nakon povratka u Libiju, umjesto spašavanja i iskrcavanja na sigurnom mjestu</w:t>
            </w:r>
            <w:r w:rsidRPr="00E950D2">
              <w:rPr>
                <w:b/>
                <w:i/>
                <w:vertAlign w:val="superscript"/>
              </w:rPr>
              <w:t>1a</w:t>
            </w:r>
            <w:r w:rsidRPr="00E950D2">
              <w:rPr>
                <w:b/>
                <w:i/>
              </w:rPr>
              <w:t>;</w:t>
            </w:r>
          </w:p>
        </w:tc>
      </w:tr>
      <w:tr w:rsidR="00E950D2" w:rsidRPr="00E950D2" w14:paraId="2091A0E2" w14:textId="77777777" w:rsidTr="004A0027">
        <w:trPr>
          <w:jc w:val="center"/>
        </w:trPr>
        <w:tc>
          <w:tcPr>
            <w:tcW w:w="4876" w:type="dxa"/>
            <w:tcBorders>
              <w:top w:val="nil"/>
              <w:left w:val="nil"/>
              <w:bottom w:val="nil"/>
              <w:right w:val="nil"/>
            </w:tcBorders>
          </w:tcPr>
          <w:p w14:paraId="7FDB600D" w14:textId="77777777" w:rsidR="0047301E" w:rsidRPr="00E950D2" w:rsidRDefault="0047301E" w:rsidP="004A0027"/>
        </w:tc>
        <w:tc>
          <w:tcPr>
            <w:tcW w:w="4876" w:type="dxa"/>
            <w:tcBorders>
              <w:top w:val="nil"/>
              <w:left w:val="nil"/>
              <w:bottom w:val="nil"/>
              <w:right w:val="nil"/>
            </w:tcBorders>
          </w:tcPr>
          <w:p w14:paraId="1E00D254" w14:textId="77777777" w:rsidR="0047301E" w:rsidRPr="00E950D2" w:rsidRDefault="0047301E" w:rsidP="004A0027">
            <w:pPr>
              <w:pStyle w:val="Normal6a"/>
            </w:pPr>
            <w:r w:rsidRPr="00E950D2">
              <w:rPr>
                <w:b/>
                <w:i/>
              </w:rPr>
              <w:t>_________________</w:t>
            </w:r>
          </w:p>
        </w:tc>
      </w:tr>
      <w:tr w:rsidR="00E950D2" w:rsidRPr="00E950D2" w14:paraId="4E437270" w14:textId="77777777" w:rsidTr="004A0027">
        <w:trPr>
          <w:jc w:val="center"/>
        </w:trPr>
        <w:tc>
          <w:tcPr>
            <w:tcW w:w="4876" w:type="dxa"/>
            <w:tcBorders>
              <w:top w:val="nil"/>
              <w:left w:val="nil"/>
              <w:bottom w:val="nil"/>
              <w:right w:val="nil"/>
            </w:tcBorders>
          </w:tcPr>
          <w:p w14:paraId="0DD5B2B4" w14:textId="77777777" w:rsidR="0047301E" w:rsidRPr="00E950D2" w:rsidRDefault="0047301E" w:rsidP="004A0027"/>
        </w:tc>
        <w:tc>
          <w:tcPr>
            <w:tcW w:w="4876" w:type="dxa"/>
            <w:tcBorders>
              <w:top w:val="nil"/>
              <w:left w:val="nil"/>
              <w:bottom w:val="nil"/>
              <w:right w:val="nil"/>
            </w:tcBorders>
          </w:tcPr>
          <w:p w14:paraId="5A356A7F" w14:textId="77777777" w:rsidR="0047301E" w:rsidRPr="00E950D2" w:rsidRDefault="0047301E" w:rsidP="004A0027">
            <w:pPr>
              <w:pStyle w:val="Normal6a"/>
            </w:pPr>
            <w:r w:rsidRPr="00E950D2">
              <w:rPr>
                <w:b/>
                <w:i/>
                <w:vertAlign w:val="superscript"/>
              </w:rPr>
              <w:t>1a</w:t>
            </w:r>
            <w:r w:rsidRPr="00E950D2">
              <w:t xml:space="preserve"> </w:t>
            </w:r>
            <w:r w:rsidRPr="00E950D2">
              <w:rPr>
                <w:b/>
                <w:i/>
              </w:rPr>
              <w:t>https://www.hrw.org/news/2024/04/24/eu-misses-opportunity-frontex-transparency-accountability</w:t>
            </w:r>
          </w:p>
        </w:tc>
      </w:tr>
    </w:tbl>
    <w:p w14:paraId="0C8A068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6297310" w14:textId="77777777" w:rsidR="0047301E" w:rsidRPr="00E950D2" w:rsidRDefault="0047301E" w:rsidP="0047301E">
      <w:r w:rsidRPr="00E950D2">
        <w:rPr>
          <w:rStyle w:val="HideTWBExt"/>
        </w:rPr>
        <w:t>&lt;/Amend&gt;</w:t>
      </w:r>
    </w:p>
    <w:p w14:paraId="54423AAD"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59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BD1E880"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ED12E53" w14:textId="77777777" w:rsidR="0047301E" w:rsidRPr="00E950D2" w:rsidRDefault="0047301E" w:rsidP="0047301E">
      <w:pPr>
        <w:pStyle w:val="NormalBold"/>
      </w:pPr>
      <w:r w:rsidRPr="00E950D2">
        <w:rPr>
          <w:rStyle w:val="HideTWBExt"/>
          <w:b w:val="0"/>
        </w:rPr>
        <w:t>&lt;/RepeatBlock-By&gt;</w:t>
      </w:r>
    </w:p>
    <w:p w14:paraId="09EAE5F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38611D3" w14:textId="77777777" w:rsidR="0047301E" w:rsidRPr="00E950D2" w:rsidRDefault="0047301E" w:rsidP="0047301E">
      <w:pPr>
        <w:pStyle w:val="NormalBold"/>
      </w:pPr>
      <w:r w:rsidRPr="00E950D2">
        <w:rPr>
          <w:rStyle w:val="HideTWBExt"/>
          <w:b w:val="0"/>
        </w:rPr>
        <w:t>&lt;Article&gt;</w:t>
      </w:r>
      <w:r w:rsidRPr="00E950D2">
        <w:t>Stavak 16.</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DABF534" w14:textId="77777777" w:rsidTr="004A0027">
        <w:trPr>
          <w:trHeight w:hRule="exact" w:val="240"/>
          <w:jc w:val="center"/>
        </w:trPr>
        <w:tc>
          <w:tcPr>
            <w:tcW w:w="9752" w:type="dxa"/>
            <w:gridSpan w:val="2"/>
            <w:tcBorders>
              <w:top w:val="nil"/>
              <w:left w:val="nil"/>
              <w:bottom w:val="nil"/>
              <w:right w:val="nil"/>
            </w:tcBorders>
          </w:tcPr>
          <w:p w14:paraId="1966893F" w14:textId="77777777" w:rsidR="0047301E" w:rsidRPr="00E950D2" w:rsidRDefault="0047301E" w:rsidP="004A0027"/>
        </w:tc>
      </w:tr>
      <w:tr w:rsidR="00E950D2" w:rsidRPr="00E950D2" w14:paraId="2599F275" w14:textId="77777777" w:rsidTr="004A0027">
        <w:trPr>
          <w:trHeight w:val="240"/>
          <w:jc w:val="center"/>
        </w:trPr>
        <w:tc>
          <w:tcPr>
            <w:tcW w:w="4876" w:type="dxa"/>
            <w:tcBorders>
              <w:top w:val="nil"/>
              <w:left w:val="nil"/>
              <w:bottom w:val="nil"/>
              <w:right w:val="nil"/>
            </w:tcBorders>
          </w:tcPr>
          <w:p w14:paraId="18EA920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9F0CA9D" w14:textId="77777777" w:rsidR="0047301E" w:rsidRPr="00E950D2" w:rsidRDefault="0047301E" w:rsidP="004A0027">
            <w:pPr>
              <w:pStyle w:val="AmColumnHeading"/>
            </w:pPr>
            <w:r w:rsidRPr="00E950D2">
              <w:t>Izmjena</w:t>
            </w:r>
          </w:p>
        </w:tc>
      </w:tr>
      <w:tr w:rsidR="00E950D2" w:rsidRPr="00E950D2" w14:paraId="5BE4CE83" w14:textId="77777777" w:rsidTr="004A0027">
        <w:trPr>
          <w:jc w:val="center"/>
        </w:trPr>
        <w:tc>
          <w:tcPr>
            <w:tcW w:w="4876" w:type="dxa"/>
            <w:tcBorders>
              <w:top w:val="nil"/>
              <w:left w:val="nil"/>
              <w:bottom w:val="nil"/>
              <w:right w:val="nil"/>
            </w:tcBorders>
          </w:tcPr>
          <w:p w14:paraId="1DF72B14" w14:textId="77777777" w:rsidR="0047301E" w:rsidRPr="00E950D2" w:rsidRDefault="0047301E" w:rsidP="004A0027">
            <w:pPr>
              <w:pStyle w:val="Normal6a"/>
            </w:pPr>
            <w:r w:rsidRPr="00E950D2">
              <w:t>16.</w:t>
            </w:r>
            <w:r w:rsidRPr="00E950D2">
              <w:tab/>
              <w:t xml:space="preserve">napominje da nepostojanje klauzula o izuzimanju (izlasku iz ugovora) koje bi omogućivale prijevremeni raskid ugovora o najmu i dalje predstavlja financijski rizik za agencije EU-a; podsjeća na to da je važnost uključivanja takvih klauzula u sporazume o najmu potvrđena teškom situacijom s kojom se suočila Europska agencija za lijekove (EMA) nakon </w:t>
            </w:r>
            <w:proofErr w:type="spellStart"/>
            <w:r w:rsidRPr="00E950D2">
              <w:t>Brexita</w:t>
            </w:r>
            <w:proofErr w:type="spellEnd"/>
            <w:r w:rsidRPr="00E950D2">
              <w:t>, jer nije mogla raskinuti dugoročni najam u Londonu i zbog toga je morala plaćati najamninu i u Londonu i u Amsterdamu; potvrđuje da je od 2019. nekoliko agencija uvelo klauzule o izlasku iz ugovora</w:t>
            </w:r>
            <w:r w:rsidRPr="00E950D2">
              <w:rPr>
                <w:b/>
                <w:i/>
              </w:rPr>
              <w:t>, no napominje da</w:t>
            </w:r>
            <w:r w:rsidRPr="00E950D2">
              <w:t xml:space="preserve"> nisu </w:t>
            </w:r>
            <w:r w:rsidRPr="00E950D2">
              <w:rPr>
                <w:b/>
                <w:i/>
              </w:rPr>
              <w:t xml:space="preserve">to </w:t>
            </w:r>
            <w:r w:rsidRPr="00E950D2">
              <w:t xml:space="preserve">učinile sve agencije te da su novi ili obnovljeni ugovori o </w:t>
            </w:r>
            <w:r w:rsidRPr="00E950D2">
              <w:lastRenderedPageBreak/>
              <w:t>najmu potpisani</w:t>
            </w:r>
            <w:r w:rsidRPr="00E950D2">
              <w:rPr>
                <w:b/>
                <w:i/>
              </w:rPr>
              <w:t xml:space="preserve"> bez takvih odredbi</w:t>
            </w:r>
            <w:r w:rsidRPr="00E950D2">
              <w:t xml:space="preserve">; potiče agencije i Komisiju da </w:t>
            </w:r>
            <w:r w:rsidRPr="00E950D2">
              <w:rPr>
                <w:b/>
                <w:i/>
              </w:rPr>
              <w:t>na temelju stečenog iskustva</w:t>
            </w:r>
            <w:r w:rsidRPr="00E950D2">
              <w:t xml:space="preserve"> sustavno </w:t>
            </w:r>
            <w:r w:rsidRPr="00E950D2">
              <w:rPr>
                <w:b/>
                <w:i/>
              </w:rPr>
              <w:t>procjenjuju potrebu za klauzulama</w:t>
            </w:r>
            <w:r w:rsidRPr="00E950D2">
              <w:t xml:space="preserve"> o izlasku iz ugovora pri pregovaranju o ugovorima o najmu ili njihovu obnavljanju kako bi se ograničila financijska izloženost i zajamčila veća proračunska fleksibilnost;</w:t>
            </w:r>
          </w:p>
        </w:tc>
        <w:tc>
          <w:tcPr>
            <w:tcW w:w="4876" w:type="dxa"/>
            <w:tcBorders>
              <w:top w:val="nil"/>
              <w:left w:val="nil"/>
              <w:bottom w:val="nil"/>
              <w:right w:val="nil"/>
            </w:tcBorders>
          </w:tcPr>
          <w:p w14:paraId="2E3C5710" w14:textId="77777777" w:rsidR="0047301E" w:rsidRPr="00E950D2" w:rsidRDefault="0047301E" w:rsidP="004A0027">
            <w:pPr>
              <w:pStyle w:val="Normal6a"/>
            </w:pPr>
            <w:r w:rsidRPr="00E950D2">
              <w:lastRenderedPageBreak/>
              <w:t>16.</w:t>
            </w:r>
            <w:r w:rsidRPr="00E950D2">
              <w:tab/>
              <w:t xml:space="preserve">napominje da nepostojanje klauzula o izuzimanju (izlasku iz ugovora) koje bi omogućivale prijevremeni raskid ugovora o najmu i dalje predstavlja financijski rizik za agencije EU-a; podsjeća na to da je važnost uključivanja takvih klauzula u sporazume o najmu potvrđena teškom situacijom s kojom se suočila Europska agencija za lijekove (EMA) nakon </w:t>
            </w:r>
            <w:proofErr w:type="spellStart"/>
            <w:r w:rsidRPr="00E950D2">
              <w:t>Brexita</w:t>
            </w:r>
            <w:proofErr w:type="spellEnd"/>
            <w:r w:rsidRPr="00E950D2">
              <w:t>, jer nije mogla raskinuti dugoročni najam u Londonu i zbog toga je morala plaćati najamninu i u Londonu i u Amsterdamu; potvrđuje da je od 2019. nekoliko agencija uvelo klauzule o izlasku iz ugovora</w:t>
            </w:r>
            <w:r w:rsidRPr="00E950D2">
              <w:rPr>
                <w:b/>
                <w:i/>
              </w:rPr>
              <w:t xml:space="preserve"> i žali zbog toga što to</w:t>
            </w:r>
            <w:r w:rsidRPr="00E950D2">
              <w:t xml:space="preserve"> nisu učinile sve agencije te da su novi ili obnovljeni ugovori o najmu </w:t>
            </w:r>
            <w:r w:rsidRPr="00E950D2">
              <w:lastRenderedPageBreak/>
              <w:t xml:space="preserve">potpisani; potiče agencije i Komisiju da sustavno </w:t>
            </w:r>
            <w:r w:rsidRPr="00E950D2">
              <w:rPr>
                <w:b/>
                <w:i/>
              </w:rPr>
              <w:t>uvedu klauzulu</w:t>
            </w:r>
            <w:r w:rsidRPr="00E950D2">
              <w:t xml:space="preserve"> o izlasku iz ugovora pri pregovaranju o ugovorima o najmu ili njihovu obnavljanju kako bi se ograničila financijska izloženost i zajamčila veća proračunska fleksibilnost;</w:t>
            </w:r>
          </w:p>
        </w:tc>
      </w:tr>
    </w:tbl>
    <w:p w14:paraId="73D35F4A"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EFB82B6" w14:textId="77777777" w:rsidR="0047301E" w:rsidRPr="00E950D2" w:rsidRDefault="0047301E" w:rsidP="0047301E">
      <w:r w:rsidRPr="00E950D2">
        <w:rPr>
          <w:rStyle w:val="HideTWBExt"/>
        </w:rPr>
        <w:t>&lt;/Amend&gt;</w:t>
      </w:r>
    </w:p>
    <w:p w14:paraId="375307A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60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759AAD3"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15FB1E9F" w14:textId="77777777" w:rsidR="0047301E" w:rsidRPr="00E950D2" w:rsidRDefault="0047301E" w:rsidP="0047301E">
      <w:pPr>
        <w:pStyle w:val="NormalBold"/>
      </w:pPr>
      <w:r w:rsidRPr="00E950D2">
        <w:rPr>
          <w:rStyle w:val="HideTWBExt"/>
          <w:b w:val="0"/>
        </w:rPr>
        <w:t>&lt;/RepeatBlock-By&gt;</w:t>
      </w:r>
    </w:p>
    <w:p w14:paraId="5DD2758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DF4A079" w14:textId="77777777" w:rsidR="0047301E" w:rsidRPr="00E950D2" w:rsidRDefault="0047301E" w:rsidP="0047301E">
      <w:pPr>
        <w:pStyle w:val="NormalBold"/>
      </w:pPr>
      <w:r w:rsidRPr="00E950D2">
        <w:rPr>
          <w:rStyle w:val="HideTWBExt"/>
          <w:b w:val="0"/>
        </w:rPr>
        <w:t>&lt;Article&gt;</w:t>
      </w:r>
      <w:r w:rsidRPr="00E950D2">
        <w:t>Stavak 16.</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3FECC4C" w14:textId="77777777" w:rsidTr="004A0027">
        <w:trPr>
          <w:trHeight w:hRule="exact" w:val="240"/>
          <w:jc w:val="center"/>
        </w:trPr>
        <w:tc>
          <w:tcPr>
            <w:tcW w:w="9752" w:type="dxa"/>
            <w:gridSpan w:val="2"/>
            <w:tcBorders>
              <w:top w:val="nil"/>
              <w:left w:val="nil"/>
              <w:bottom w:val="nil"/>
              <w:right w:val="nil"/>
            </w:tcBorders>
          </w:tcPr>
          <w:p w14:paraId="5CBD44A1" w14:textId="77777777" w:rsidR="0047301E" w:rsidRPr="00E950D2" w:rsidRDefault="0047301E" w:rsidP="004A0027"/>
        </w:tc>
      </w:tr>
      <w:tr w:rsidR="00E950D2" w:rsidRPr="00E950D2" w14:paraId="08D1945A" w14:textId="77777777" w:rsidTr="004A0027">
        <w:trPr>
          <w:trHeight w:val="240"/>
          <w:jc w:val="center"/>
        </w:trPr>
        <w:tc>
          <w:tcPr>
            <w:tcW w:w="4876" w:type="dxa"/>
            <w:tcBorders>
              <w:top w:val="nil"/>
              <w:left w:val="nil"/>
              <w:bottom w:val="nil"/>
              <w:right w:val="nil"/>
            </w:tcBorders>
          </w:tcPr>
          <w:p w14:paraId="40F06A7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230E517" w14:textId="77777777" w:rsidR="0047301E" w:rsidRPr="00E950D2" w:rsidRDefault="0047301E" w:rsidP="004A0027">
            <w:pPr>
              <w:pStyle w:val="AmColumnHeading"/>
            </w:pPr>
            <w:r w:rsidRPr="00E950D2">
              <w:t>Izmjena</w:t>
            </w:r>
          </w:p>
        </w:tc>
      </w:tr>
      <w:tr w:rsidR="00E950D2" w:rsidRPr="00E950D2" w14:paraId="2F668C62" w14:textId="77777777" w:rsidTr="004A0027">
        <w:trPr>
          <w:jc w:val="center"/>
        </w:trPr>
        <w:tc>
          <w:tcPr>
            <w:tcW w:w="4876" w:type="dxa"/>
            <w:tcBorders>
              <w:top w:val="nil"/>
              <w:left w:val="nil"/>
              <w:bottom w:val="nil"/>
              <w:right w:val="nil"/>
            </w:tcBorders>
          </w:tcPr>
          <w:p w14:paraId="6B34F0DF" w14:textId="77777777" w:rsidR="0047301E" w:rsidRPr="00E950D2" w:rsidRDefault="0047301E" w:rsidP="004A0027">
            <w:pPr>
              <w:pStyle w:val="Normal6a"/>
            </w:pPr>
            <w:r w:rsidRPr="00E950D2">
              <w:t>16.</w:t>
            </w:r>
            <w:r w:rsidRPr="00E950D2">
              <w:tab/>
              <w:t xml:space="preserve">napominje da nepostojanje klauzula o izuzimanju (izlasku iz ugovora) koje bi omogućivale prijevremeni raskid ugovora o najmu i dalje predstavlja financijski rizik za agencije EU-a; podsjeća na to da je važnost uključivanja takvih klauzula u sporazume o najmu potvrđena teškom situacijom s kojom se suočila Europska agencija za lijekove (EMA) nakon </w:t>
            </w:r>
            <w:proofErr w:type="spellStart"/>
            <w:r w:rsidRPr="00E950D2">
              <w:t>Brexita</w:t>
            </w:r>
            <w:proofErr w:type="spellEnd"/>
            <w:r w:rsidRPr="00E950D2">
              <w:t xml:space="preserve">, jer nije mogla raskinuti dugoročni najam u Londonu i zbog toga je morala plaćati najamninu i u Londonu i u Amsterdamu; potvrđuje da je od 2019. nekoliko agencija uvelo klauzule o izlasku iz ugovora, no napominje da nisu to učinile sve agencije te da su novi ili obnovljeni ugovori o najmu potpisani bez takvih odredbi; potiče agencije i Komisiju da na temelju stečenog iskustva sustavno </w:t>
            </w:r>
            <w:r w:rsidRPr="00E950D2">
              <w:rPr>
                <w:b/>
                <w:i/>
              </w:rPr>
              <w:t>procjenjuju potrebu za klauzulama</w:t>
            </w:r>
            <w:r w:rsidRPr="00E950D2">
              <w:t xml:space="preserve"> o izlasku iz ugovora pri pregovaranju o ugovorima o najmu ili njihovu obnavljanju kako bi se ograničila financijska izloženost i </w:t>
            </w:r>
            <w:r w:rsidRPr="00E950D2">
              <w:rPr>
                <w:b/>
                <w:i/>
              </w:rPr>
              <w:t>zajamčila veća proračunska fleksibilnost</w:t>
            </w:r>
            <w:r w:rsidRPr="00E950D2">
              <w:t>;</w:t>
            </w:r>
          </w:p>
        </w:tc>
        <w:tc>
          <w:tcPr>
            <w:tcW w:w="4876" w:type="dxa"/>
            <w:tcBorders>
              <w:top w:val="nil"/>
              <w:left w:val="nil"/>
              <w:bottom w:val="nil"/>
              <w:right w:val="nil"/>
            </w:tcBorders>
          </w:tcPr>
          <w:p w14:paraId="69099358" w14:textId="77777777" w:rsidR="0047301E" w:rsidRPr="00E950D2" w:rsidRDefault="0047301E" w:rsidP="004A0027">
            <w:pPr>
              <w:pStyle w:val="Normal6a"/>
            </w:pPr>
            <w:r w:rsidRPr="00E950D2">
              <w:t>16.</w:t>
            </w:r>
            <w:r w:rsidRPr="00E950D2">
              <w:tab/>
            </w:r>
            <w:r w:rsidRPr="00E950D2">
              <w:rPr>
                <w:b/>
                <w:i/>
              </w:rPr>
              <w:t>sa zabrinutošću</w:t>
            </w:r>
            <w:r w:rsidRPr="00E950D2">
              <w:t xml:space="preserve"> napominje da nepostojanje klauzula o izuzimanju (izlasku iz ugovora) koje bi omogućivale prijevremeni raskid ugovora o najmu i dalje predstavlja financijski rizik za agencije EU-a; podsjeća na to da je važnost uključivanja takvih klauzula u sporazume o najmu potvrđena teškom situacijom s kojom se suočila Europska agencija za lijekove (EMA</w:t>
            </w:r>
            <w:r w:rsidRPr="00E950D2">
              <w:rPr>
                <w:b/>
                <w:i/>
              </w:rPr>
              <w:t>, koja bi mogla biti odgovorna za plaćanje 543 milijuna EUR za najam svojih bivših prostora u Londonu do 2039. unatoč tome što je prostor dan u podnajam poduzeću koje je nedavno ispregovaralo sniženje dogovorene cijene najma; stoga žali zbog toga što je Europska agencija za lijekove krajem 2024. napravila rezervaciju za štetni ugovor u iznosu od 122,1 milijun EUR, koju je djelomično nadoknadila Europska komisija)</w:t>
            </w:r>
            <w:r w:rsidRPr="00E950D2">
              <w:t xml:space="preserve"> nakon </w:t>
            </w:r>
            <w:proofErr w:type="spellStart"/>
            <w:r w:rsidRPr="00E950D2">
              <w:t>Brexita</w:t>
            </w:r>
            <w:proofErr w:type="spellEnd"/>
            <w:r w:rsidRPr="00E950D2">
              <w:t xml:space="preserve">, jer nije mogla raskinuti dugoročni najam u Londonu i zbog toga je morala plaćati najamninu i u Londonu i u Amsterdamu; potvrđuje da je od 2019. nekoliko agencija uvelo klauzule o izlasku iz ugovora, no napominje da nisu to učinile </w:t>
            </w:r>
            <w:r w:rsidRPr="00E950D2">
              <w:lastRenderedPageBreak/>
              <w:t>sve agencije te da su novi ili obnovljeni ugovori o najmu potpisani bez takvih odredbi</w:t>
            </w:r>
            <w:r w:rsidRPr="00E950D2">
              <w:rPr>
                <w:b/>
                <w:i/>
              </w:rPr>
              <w:t>, što nažalost upućuje na amaterizam ili čak ravnodušnost kad je riječ o upotrebi novca poreznih obveznika iz država članica EU-a</w:t>
            </w:r>
            <w:r w:rsidRPr="00E950D2">
              <w:t xml:space="preserve">; potiče agencije i Komisiju da na temelju stečenog iskustva sustavno </w:t>
            </w:r>
            <w:r w:rsidRPr="00E950D2">
              <w:rPr>
                <w:b/>
                <w:i/>
              </w:rPr>
              <w:t>primjenjuju takve klauzule</w:t>
            </w:r>
            <w:r w:rsidRPr="00E950D2">
              <w:t xml:space="preserve"> o izlasku iz ugovora pri pregovaranju o ugovorima o najmu ili njihovu obnavljanju kako bi se ograničila financijska izloženost i </w:t>
            </w:r>
            <w:r w:rsidRPr="00E950D2">
              <w:rPr>
                <w:b/>
                <w:i/>
              </w:rPr>
              <w:t>kako bi se na taj način zaustavilo rasipanje novca građana država članica Unije</w:t>
            </w:r>
            <w:r w:rsidRPr="00E950D2">
              <w:t>;</w:t>
            </w:r>
          </w:p>
        </w:tc>
      </w:tr>
    </w:tbl>
    <w:p w14:paraId="0C245748"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69352A2A" w14:textId="77777777" w:rsidR="0047301E" w:rsidRPr="00E950D2" w:rsidRDefault="0047301E" w:rsidP="0047301E">
      <w:r w:rsidRPr="00E950D2">
        <w:rPr>
          <w:rStyle w:val="HideTWBExt"/>
        </w:rPr>
        <w:t>&lt;/Amend&gt;</w:t>
      </w:r>
    </w:p>
    <w:p w14:paraId="64354334"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61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A601AAC"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03EC3133" w14:textId="77777777" w:rsidR="0047301E" w:rsidRPr="00E950D2" w:rsidRDefault="0047301E" w:rsidP="0047301E">
      <w:pPr>
        <w:pStyle w:val="NormalBold"/>
      </w:pPr>
      <w:r w:rsidRPr="00E950D2">
        <w:rPr>
          <w:rStyle w:val="HideTWBExt"/>
          <w:b w:val="0"/>
        </w:rPr>
        <w:t>&lt;/RepeatBlock-By&gt;</w:t>
      </w:r>
    </w:p>
    <w:p w14:paraId="1728168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7F5A1FE" w14:textId="77777777" w:rsidR="0047301E" w:rsidRPr="00E950D2" w:rsidRDefault="0047301E" w:rsidP="0047301E">
      <w:pPr>
        <w:pStyle w:val="NormalBold"/>
      </w:pPr>
      <w:r w:rsidRPr="00E950D2">
        <w:rPr>
          <w:rStyle w:val="HideTWBExt"/>
          <w:b w:val="0"/>
        </w:rPr>
        <w:t>&lt;Article&gt;</w:t>
      </w:r>
      <w:r w:rsidRPr="00E950D2">
        <w:t>Stavak 17.a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629457D" w14:textId="77777777" w:rsidTr="004A0027">
        <w:trPr>
          <w:trHeight w:hRule="exact" w:val="240"/>
          <w:jc w:val="center"/>
        </w:trPr>
        <w:tc>
          <w:tcPr>
            <w:tcW w:w="9752" w:type="dxa"/>
            <w:gridSpan w:val="2"/>
            <w:tcBorders>
              <w:top w:val="nil"/>
              <w:left w:val="nil"/>
              <w:bottom w:val="nil"/>
              <w:right w:val="nil"/>
            </w:tcBorders>
          </w:tcPr>
          <w:p w14:paraId="255482C3" w14:textId="77777777" w:rsidR="0047301E" w:rsidRPr="00E950D2" w:rsidRDefault="0047301E" w:rsidP="004A0027"/>
        </w:tc>
      </w:tr>
      <w:tr w:rsidR="00E950D2" w:rsidRPr="00E950D2" w14:paraId="47AF9788" w14:textId="77777777" w:rsidTr="004A0027">
        <w:trPr>
          <w:trHeight w:val="240"/>
          <w:jc w:val="center"/>
        </w:trPr>
        <w:tc>
          <w:tcPr>
            <w:tcW w:w="4876" w:type="dxa"/>
            <w:tcBorders>
              <w:top w:val="nil"/>
              <w:left w:val="nil"/>
              <w:bottom w:val="nil"/>
              <w:right w:val="nil"/>
            </w:tcBorders>
          </w:tcPr>
          <w:p w14:paraId="685B8D4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B4881FD" w14:textId="77777777" w:rsidR="0047301E" w:rsidRPr="00E950D2" w:rsidRDefault="0047301E" w:rsidP="004A0027">
            <w:pPr>
              <w:pStyle w:val="AmColumnHeading"/>
            </w:pPr>
            <w:r w:rsidRPr="00E950D2">
              <w:t>Izmjena</w:t>
            </w:r>
          </w:p>
        </w:tc>
      </w:tr>
      <w:tr w:rsidR="00E950D2" w:rsidRPr="00E950D2" w14:paraId="5AC6D669" w14:textId="77777777" w:rsidTr="004A0027">
        <w:trPr>
          <w:jc w:val="center"/>
        </w:trPr>
        <w:tc>
          <w:tcPr>
            <w:tcW w:w="4876" w:type="dxa"/>
            <w:tcBorders>
              <w:top w:val="nil"/>
              <w:left w:val="nil"/>
              <w:bottom w:val="nil"/>
              <w:right w:val="nil"/>
            </w:tcBorders>
          </w:tcPr>
          <w:p w14:paraId="36552754" w14:textId="77777777" w:rsidR="0047301E" w:rsidRPr="00E950D2" w:rsidRDefault="0047301E" w:rsidP="004A0027">
            <w:pPr>
              <w:pStyle w:val="Normal6a"/>
            </w:pPr>
          </w:p>
        </w:tc>
        <w:tc>
          <w:tcPr>
            <w:tcW w:w="4876" w:type="dxa"/>
            <w:tcBorders>
              <w:top w:val="nil"/>
              <w:left w:val="nil"/>
              <w:bottom w:val="nil"/>
              <w:right w:val="nil"/>
            </w:tcBorders>
          </w:tcPr>
          <w:p w14:paraId="7BD2A312" w14:textId="77777777" w:rsidR="0047301E" w:rsidRPr="00E950D2" w:rsidRDefault="0047301E" w:rsidP="004A0027">
            <w:pPr>
              <w:pStyle w:val="Normal6a"/>
            </w:pPr>
            <w:r w:rsidRPr="00E950D2">
              <w:rPr>
                <w:b/>
                <w:i/>
              </w:rPr>
              <w:t>17.a</w:t>
            </w:r>
            <w:r w:rsidRPr="00E950D2">
              <w:tab/>
            </w:r>
            <w:r w:rsidRPr="00E950D2">
              <w:rPr>
                <w:b/>
                <w:i/>
              </w:rPr>
              <w:t>sa zabrinutošću napominje da se ukupni proračun 33 decentralizirane agencije povećao s 3,6 milijardi EUR 2023. na 4,1 milijardu EUR 2024., što je povećanje od oko 14 %; naglašava da se opći trend mora procijeniti u kontekstu fiskalnog položaja EU-a; poziva Komisiju da predstavi sveobuhvatnu analizu kumulativnih troškova proširenja agencija tijekom posljednjih pet godina, uključujući raščlambu rasta potaknutog mandatom i organskog administrativnog proširenja, te da zajamči da su sva daljnja povećanja strogo opravdana dokazivom dodanom vrijednošću;</w:t>
            </w:r>
          </w:p>
        </w:tc>
      </w:tr>
    </w:tbl>
    <w:p w14:paraId="191C5124"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E618121" w14:textId="77777777" w:rsidR="0047301E" w:rsidRPr="00E950D2" w:rsidRDefault="0047301E" w:rsidP="0047301E">
      <w:r w:rsidRPr="00E950D2">
        <w:rPr>
          <w:rStyle w:val="HideTWBExt"/>
        </w:rPr>
        <w:t>&lt;/Amend&gt;</w:t>
      </w:r>
    </w:p>
    <w:p w14:paraId="1C13C00D"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62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CBB7C61" w14:textId="77777777" w:rsidR="0047301E" w:rsidRPr="00E950D2" w:rsidRDefault="0047301E" w:rsidP="0047301E">
      <w:pPr>
        <w:pStyle w:val="NormalBold"/>
      </w:pPr>
      <w:r w:rsidRPr="00E950D2">
        <w:rPr>
          <w:rStyle w:val="HideTWBExt"/>
          <w:b w:val="0"/>
        </w:rPr>
        <w:lastRenderedPageBreak/>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7F9F5DEA" w14:textId="77777777" w:rsidR="0047301E" w:rsidRPr="00E950D2" w:rsidRDefault="0047301E" w:rsidP="0047301E">
      <w:pPr>
        <w:pStyle w:val="NormalBold"/>
      </w:pPr>
      <w:r w:rsidRPr="00E950D2">
        <w:rPr>
          <w:rStyle w:val="HideTWBExt"/>
          <w:b w:val="0"/>
        </w:rPr>
        <w:t>&lt;/RepeatBlock-By&gt;</w:t>
      </w:r>
    </w:p>
    <w:p w14:paraId="1FE2E18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DF3CEB0" w14:textId="77777777" w:rsidR="0047301E" w:rsidRPr="00E950D2" w:rsidRDefault="0047301E" w:rsidP="0047301E">
      <w:pPr>
        <w:pStyle w:val="NormalBold"/>
      </w:pPr>
      <w:r w:rsidRPr="00E950D2">
        <w:rPr>
          <w:rStyle w:val="HideTWBExt"/>
          <w:b w:val="0"/>
        </w:rPr>
        <w:t>&lt;Article&gt;</w:t>
      </w:r>
      <w:r w:rsidRPr="00E950D2">
        <w:t>Stavak 17.a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414CC6B" w14:textId="77777777" w:rsidTr="004A0027">
        <w:trPr>
          <w:trHeight w:hRule="exact" w:val="240"/>
          <w:jc w:val="center"/>
        </w:trPr>
        <w:tc>
          <w:tcPr>
            <w:tcW w:w="9752" w:type="dxa"/>
            <w:gridSpan w:val="2"/>
            <w:tcBorders>
              <w:top w:val="nil"/>
              <w:left w:val="nil"/>
              <w:bottom w:val="nil"/>
              <w:right w:val="nil"/>
            </w:tcBorders>
          </w:tcPr>
          <w:p w14:paraId="6D4D286D" w14:textId="77777777" w:rsidR="0047301E" w:rsidRPr="00E950D2" w:rsidRDefault="0047301E" w:rsidP="004A0027"/>
        </w:tc>
      </w:tr>
      <w:tr w:rsidR="00E950D2" w:rsidRPr="00E950D2" w14:paraId="54F2739A" w14:textId="77777777" w:rsidTr="004A0027">
        <w:trPr>
          <w:trHeight w:val="240"/>
          <w:jc w:val="center"/>
        </w:trPr>
        <w:tc>
          <w:tcPr>
            <w:tcW w:w="4876" w:type="dxa"/>
            <w:tcBorders>
              <w:top w:val="nil"/>
              <w:left w:val="nil"/>
              <w:bottom w:val="nil"/>
              <w:right w:val="nil"/>
            </w:tcBorders>
          </w:tcPr>
          <w:p w14:paraId="6CF2F13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F1CF511" w14:textId="77777777" w:rsidR="0047301E" w:rsidRPr="00E950D2" w:rsidRDefault="0047301E" w:rsidP="004A0027">
            <w:pPr>
              <w:pStyle w:val="AmColumnHeading"/>
            </w:pPr>
            <w:r w:rsidRPr="00E950D2">
              <w:t>Izmjena</w:t>
            </w:r>
          </w:p>
        </w:tc>
      </w:tr>
      <w:tr w:rsidR="00E950D2" w:rsidRPr="00E950D2" w14:paraId="21C500D2" w14:textId="77777777" w:rsidTr="004A0027">
        <w:trPr>
          <w:jc w:val="center"/>
        </w:trPr>
        <w:tc>
          <w:tcPr>
            <w:tcW w:w="4876" w:type="dxa"/>
            <w:tcBorders>
              <w:top w:val="nil"/>
              <w:left w:val="nil"/>
              <w:bottom w:val="nil"/>
              <w:right w:val="nil"/>
            </w:tcBorders>
          </w:tcPr>
          <w:p w14:paraId="7449C065" w14:textId="77777777" w:rsidR="0047301E" w:rsidRPr="00E950D2" w:rsidRDefault="0047301E" w:rsidP="004A0027">
            <w:pPr>
              <w:pStyle w:val="Normal6a"/>
            </w:pPr>
          </w:p>
        </w:tc>
        <w:tc>
          <w:tcPr>
            <w:tcW w:w="4876" w:type="dxa"/>
            <w:tcBorders>
              <w:top w:val="nil"/>
              <w:left w:val="nil"/>
              <w:bottom w:val="nil"/>
              <w:right w:val="nil"/>
            </w:tcBorders>
          </w:tcPr>
          <w:p w14:paraId="4C66E0A5" w14:textId="77777777" w:rsidR="0047301E" w:rsidRPr="00E950D2" w:rsidRDefault="0047301E" w:rsidP="004A0027">
            <w:pPr>
              <w:pStyle w:val="Normal6a"/>
            </w:pPr>
            <w:r w:rsidRPr="00E950D2">
              <w:rPr>
                <w:b/>
                <w:i/>
              </w:rPr>
              <w:t>17.a</w:t>
            </w:r>
            <w:r w:rsidRPr="00E950D2">
              <w:tab/>
            </w:r>
            <w:r w:rsidRPr="00E950D2">
              <w:rPr>
                <w:b/>
                <w:i/>
              </w:rPr>
              <w:t>zabrinut je zbog toga što se opći proračun agencija više nego udvostručio u 10 godina te je 2024. dosegnuo 5,3 milijarde EUR (u usporedbi s 4,7 u 2023.), što iznosi 4 % općeg proračuna Unije za 2024. (u usporedbi s 3 % u 2023.)</w:t>
            </w:r>
            <w:r w:rsidRPr="00E950D2">
              <w:rPr>
                <w:b/>
                <w:i/>
                <w:vertAlign w:val="superscript"/>
              </w:rPr>
              <w:t>7.a</w:t>
            </w:r>
            <w:r w:rsidRPr="00E950D2">
              <w:rPr>
                <w:b/>
                <w:i/>
              </w:rPr>
              <w:t>;</w:t>
            </w:r>
          </w:p>
        </w:tc>
      </w:tr>
      <w:tr w:rsidR="00E950D2" w:rsidRPr="00E950D2" w14:paraId="6930C1C9" w14:textId="77777777" w:rsidTr="004A0027">
        <w:trPr>
          <w:jc w:val="center"/>
        </w:trPr>
        <w:tc>
          <w:tcPr>
            <w:tcW w:w="4876" w:type="dxa"/>
            <w:tcBorders>
              <w:top w:val="nil"/>
              <w:left w:val="nil"/>
              <w:bottom w:val="nil"/>
              <w:right w:val="nil"/>
            </w:tcBorders>
          </w:tcPr>
          <w:p w14:paraId="1DBD3AD4" w14:textId="77777777" w:rsidR="0047301E" w:rsidRPr="00E950D2" w:rsidRDefault="0047301E" w:rsidP="004A0027"/>
        </w:tc>
        <w:tc>
          <w:tcPr>
            <w:tcW w:w="4876" w:type="dxa"/>
            <w:tcBorders>
              <w:top w:val="nil"/>
              <w:left w:val="nil"/>
              <w:bottom w:val="nil"/>
              <w:right w:val="nil"/>
            </w:tcBorders>
          </w:tcPr>
          <w:p w14:paraId="7F8695E0" w14:textId="77777777" w:rsidR="0047301E" w:rsidRPr="00E950D2" w:rsidRDefault="0047301E" w:rsidP="004A0027">
            <w:pPr>
              <w:pStyle w:val="Normal6a"/>
            </w:pPr>
            <w:r w:rsidRPr="00E950D2">
              <w:rPr>
                <w:b/>
                <w:i/>
              </w:rPr>
              <w:t>_________________</w:t>
            </w:r>
          </w:p>
        </w:tc>
      </w:tr>
      <w:tr w:rsidR="00E950D2" w:rsidRPr="00E950D2" w14:paraId="09B0C570" w14:textId="77777777" w:rsidTr="004A0027">
        <w:trPr>
          <w:jc w:val="center"/>
        </w:trPr>
        <w:tc>
          <w:tcPr>
            <w:tcW w:w="4876" w:type="dxa"/>
            <w:tcBorders>
              <w:top w:val="nil"/>
              <w:left w:val="nil"/>
              <w:bottom w:val="nil"/>
              <w:right w:val="nil"/>
            </w:tcBorders>
          </w:tcPr>
          <w:p w14:paraId="0E872F56" w14:textId="77777777" w:rsidR="0047301E" w:rsidRPr="00E950D2" w:rsidRDefault="0047301E" w:rsidP="004A0027"/>
        </w:tc>
        <w:tc>
          <w:tcPr>
            <w:tcW w:w="4876" w:type="dxa"/>
            <w:tcBorders>
              <w:top w:val="nil"/>
              <w:left w:val="nil"/>
              <w:bottom w:val="nil"/>
              <w:right w:val="nil"/>
            </w:tcBorders>
          </w:tcPr>
          <w:p w14:paraId="732FBE9F" w14:textId="77777777" w:rsidR="0047301E" w:rsidRPr="00E950D2" w:rsidRDefault="0047301E" w:rsidP="004A0027">
            <w:pPr>
              <w:pStyle w:val="Normal6a"/>
            </w:pPr>
            <w:r w:rsidRPr="00E950D2">
              <w:rPr>
                <w:b/>
                <w:i/>
                <w:vertAlign w:val="superscript"/>
              </w:rPr>
              <w:t>7.a</w:t>
            </w:r>
            <w:r w:rsidRPr="00E950D2">
              <w:t xml:space="preserve"> </w:t>
            </w:r>
            <w:r w:rsidRPr="00E950D2">
              <w:rPr>
                <w:b/>
                <w:i/>
              </w:rPr>
              <w:t>https://www.eca.europa.eu/ECAPublications/SAR-AGENCIES-2024/SAR-AGENCIES-2024_HR.pdf</w:t>
            </w:r>
          </w:p>
        </w:tc>
      </w:tr>
    </w:tbl>
    <w:p w14:paraId="5D930DE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6D8994A2" w14:textId="77777777" w:rsidR="0047301E" w:rsidRPr="00E950D2" w:rsidRDefault="0047301E" w:rsidP="0047301E">
      <w:r w:rsidRPr="00E950D2">
        <w:rPr>
          <w:rStyle w:val="HideTWBExt"/>
        </w:rPr>
        <w:t>&lt;/Amend&gt;</w:t>
      </w:r>
    </w:p>
    <w:p w14:paraId="78BF97CC"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63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92F5CFA"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590EC400"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26822465" w14:textId="77777777" w:rsidR="0047301E" w:rsidRPr="00E950D2" w:rsidRDefault="0047301E" w:rsidP="0047301E">
      <w:pPr>
        <w:pStyle w:val="NormalBold"/>
      </w:pPr>
      <w:r w:rsidRPr="00E950D2">
        <w:rPr>
          <w:rStyle w:val="HideTWBExt"/>
          <w:b w:val="0"/>
        </w:rPr>
        <w:t>&lt;/RepeatBlock-By&gt;</w:t>
      </w:r>
    </w:p>
    <w:p w14:paraId="69BAFBD9"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55CA6C6" w14:textId="77777777" w:rsidR="0047301E" w:rsidRPr="00E950D2" w:rsidRDefault="0047301E" w:rsidP="0047301E">
      <w:pPr>
        <w:pStyle w:val="NormalBold"/>
      </w:pPr>
      <w:r w:rsidRPr="00E950D2">
        <w:rPr>
          <w:rStyle w:val="HideTWBExt"/>
          <w:b w:val="0"/>
        </w:rPr>
        <w:t>&lt;Article&gt;</w:t>
      </w:r>
      <w:r w:rsidRPr="00E950D2">
        <w:t>Stavak 18.a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D90564A" w14:textId="77777777" w:rsidTr="004A0027">
        <w:trPr>
          <w:trHeight w:hRule="exact" w:val="240"/>
          <w:jc w:val="center"/>
        </w:trPr>
        <w:tc>
          <w:tcPr>
            <w:tcW w:w="9752" w:type="dxa"/>
            <w:gridSpan w:val="2"/>
            <w:tcBorders>
              <w:top w:val="nil"/>
              <w:left w:val="nil"/>
              <w:bottom w:val="nil"/>
              <w:right w:val="nil"/>
            </w:tcBorders>
          </w:tcPr>
          <w:p w14:paraId="0E76C5D6" w14:textId="77777777" w:rsidR="0047301E" w:rsidRPr="00E950D2" w:rsidRDefault="0047301E" w:rsidP="004A0027"/>
        </w:tc>
      </w:tr>
      <w:tr w:rsidR="00E950D2" w:rsidRPr="00E950D2" w14:paraId="40D1DAC5" w14:textId="77777777" w:rsidTr="004A0027">
        <w:trPr>
          <w:trHeight w:val="240"/>
          <w:jc w:val="center"/>
        </w:trPr>
        <w:tc>
          <w:tcPr>
            <w:tcW w:w="4876" w:type="dxa"/>
            <w:tcBorders>
              <w:top w:val="nil"/>
              <w:left w:val="nil"/>
              <w:bottom w:val="nil"/>
              <w:right w:val="nil"/>
            </w:tcBorders>
          </w:tcPr>
          <w:p w14:paraId="254B53E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5DE00CF" w14:textId="77777777" w:rsidR="0047301E" w:rsidRPr="00E950D2" w:rsidRDefault="0047301E" w:rsidP="004A0027">
            <w:pPr>
              <w:pStyle w:val="AmColumnHeading"/>
            </w:pPr>
            <w:r w:rsidRPr="00E950D2">
              <w:t>Izmjena</w:t>
            </w:r>
          </w:p>
        </w:tc>
      </w:tr>
      <w:tr w:rsidR="00E950D2" w:rsidRPr="00E950D2" w14:paraId="21C68B3D" w14:textId="77777777" w:rsidTr="004A0027">
        <w:trPr>
          <w:jc w:val="center"/>
        </w:trPr>
        <w:tc>
          <w:tcPr>
            <w:tcW w:w="4876" w:type="dxa"/>
            <w:tcBorders>
              <w:top w:val="nil"/>
              <w:left w:val="nil"/>
              <w:bottom w:val="nil"/>
              <w:right w:val="nil"/>
            </w:tcBorders>
          </w:tcPr>
          <w:p w14:paraId="4DC27BAD" w14:textId="77777777" w:rsidR="0047301E" w:rsidRPr="00E950D2" w:rsidRDefault="0047301E" w:rsidP="004A0027">
            <w:pPr>
              <w:pStyle w:val="Normal6a"/>
            </w:pPr>
          </w:p>
        </w:tc>
        <w:tc>
          <w:tcPr>
            <w:tcW w:w="4876" w:type="dxa"/>
            <w:tcBorders>
              <w:top w:val="nil"/>
              <w:left w:val="nil"/>
              <w:bottom w:val="nil"/>
              <w:right w:val="nil"/>
            </w:tcBorders>
          </w:tcPr>
          <w:p w14:paraId="390F79F5" w14:textId="77777777" w:rsidR="0047301E" w:rsidRPr="00E950D2" w:rsidRDefault="0047301E" w:rsidP="004A0027">
            <w:pPr>
              <w:pStyle w:val="Normal6a"/>
            </w:pPr>
            <w:r w:rsidRPr="00E950D2">
              <w:rPr>
                <w:b/>
                <w:i/>
              </w:rPr>
              <w:t>18.a</w:t>
            </w:r>
            <w:r w:rsidRPr="00E950D2">
              <w:tab/>
            </w:r>
            <w:r w:rsidRPr="00E950D2">
              <w:rPr>
                <w:b/>
                <w:i/>
              </w:rPr>
              <w:t>naglašava da proračunska povećanja za agencije moraju biti popraćena razmjernim jačanjem upravljanja, unutarnjih kontrola, kadrovskih kapaciteta i planiranja apsorpcije; upozorava da održivi rast proračuna bez odgovarajućih administrativnih i kontrolnih kapaciteta povećava rizik od nepravilnosti, prijenosa i neučinkovite potrošnje;</w:t>
            </w:r>
          </w:p>
        </w:tc>
      </w:tr>
    </w:tbl>
    <w:p w14:paraId="58D877D4"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379E399" w14:textId="77777777" w:rsidR="0047301E" w:rsidRPr="00E950D2" w:rsidRDefault="0047301E" w:rsidP="0047301E">
      <w:r w:rsidRPr="00E950D2">
        <w:rPr>
          <w:rStyle w:val="HideTWBExt"/>
        </w:rPr>
        <w:t>&lt;/Amend&gt;</w:t>
      </w:r>
    </w:p>
    <w:p w14:paraId="3F17A7E7" w14:textId="77777777" w:rsidR="0047301E" w:rsidRPr="00E950D2" w:rsidRDefault="0047301E" w:rsidP="0047301E">
      <w:pPr>
        <w:pStyle w:val="AmNumberTabs"/>
      </w:pPr>
      <w:r w:rsidRPr="00E950D2">
        <w:rPr>
          <w:rStyle w:val="HideTWBExt"/>
          <w:b w:val="0"/>
        </w:rPr>
        <w:lastRenderedPageBreak/>
        <w:t>&lt;Amend&gt;</w:t>
      </w:r>
      <w:r w:rsidRPr="00E950D2">
        <w:t>Amandman</w:t>
      </w:r>
      <w:r w:rsidRPr="00E950D2">
        <w:tab/>
      </w:r>
      <w:r w:rsidRPr="00E950D2">
        <w:tab/>
      </w:r>
      <w:r w:rsidRPr="00E950D2">
        <w:rPr>
          <w:rStyle w:val="HideTWBExt"/>
          <w:b w:val="0"/>
        </w:rPr>
        <w:t>&lt;NumAm&gt;</w:t>
      </w:r>
      <w:r w:rsidRPr="00E950D2">
        <w:t>64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9912F59"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21D2286C"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16658ED4" w14:textId="77777777" w:rsidR="0047301E" w:rsidRPr="00E950D2" w:rsidRDefault="0047301E" w:rsidP="0047301E">
      <w:pPr>
        <w:pStyle w:val="NormalBold"/>
      </w:pPr>
      <w:r w:rsidRPr="00E950D2">
        <w:rPr>
          <w:rStyle w:val="HideTWBExt"/>
          <w:b w:val="0"/>
        </w:rPr>
        <w:t>&lt;/RepeatBlock-By&gt;</w:t>
      </w:r>
    </w:p>
    <w:p w14:paraId="51251B7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79B1313" w14:textId="77777777" w:rsidR="0047301E" w:rsidRPr="00E950D2" w:rsidRDefault="0047301E" w:rsidP="0047301E">
      <w:pPr>
        <w:pStyle w:val="NormalBold"/>
      </w:pPr>
      <w:r w:rsidRPr="00E950D2">
        <w:rPr>
          <w:rStyle w:val="HideTWBExt"/>
          <w:b w:val="0"/>
        </w:rPr>
        <w:t>&lt;Article&gt;</w:t>
      </w:r>
      <w:r w:rsidRPr="00E950D2">
        <w:t>Stavak 18.b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3A52723" w14:textId="77777777" w:rsidTr="004A0027">
        <w:trPr>
          <w:trHeight w:hRule="exact" w:val="240"/>
          <w:jc w:val="center"/>
        </w:trPr>
        <w:tc>
          <w:tcPr>
            <w:tcW w:w="9752" w:type="dxa"/>
            <w:gridSpan w:val="2"/>
            <w:tcBorders>
              <w:top w:val="nil"/>
              <w:left w:val="nil"/>
              <w:bottom w:val="nil"/>
              <w:right w:val="nil"/>
            </w:tcBorders>
          </w:tcPr>
          <w:p w14:paraId="333782E4" w14:textId="77777777" w:rsidR="0047301E" w:rsidRPr="00E950D2" w:rsidRDefault="0047301E" w:rsidP="004A0027"/>
        </w:tc>
      </w:tr>
      <w:tr w:rsidR="00E950D2" w:rsidRPr="00E950D2" w14:paraId="50B3AD45" w14:textId="77777777" w:rsidTr="004A0027">
        <w:trPr>
          <w:trHeight w:val="240"/>
          <w:jc w:val="center"/>
        </w:trPr>
        <w:tc>
          <w:tcPr>
            <w:tcW w:w="4876" w:type="dxa"/>
            <w:tcBorders>
              <w:top w:val="nil"/>
              <w:left w:val="nil"/>
              <w:bottom w:val="nil"/>
              <w:right w:val="nil"/>
            </w:tcBorders>
          </w:tcPr>
          <w:p w14:paraId="21DB606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80E1E77" w14:textId="77777777" w:rsidR="0047301E" w:rsidRPr="00E950D2" w:rsidRDefault="0047301E" w:rsidP="004A0027">
            <w:pPr>
              <w:pStyle w:val="AmColumnHeading"/>
            </w:pPr>
            <w:r w:rsidRPr="00E950D2">
              <w:t>Izmjena</w:t>
            </w:r>
          </w:p>
        </w:tc>
      </w:tr>
      <w:tr w:rsidR="00E950D2" w:rsidRPr="00E950D2" w14:paraId="71D13A39" w14:textId="77777777" w:rsidTr="004A0027">
        <w:trPr>
          <w:jc w:val="center"/>
        </w:trPr>
        <w:tc>
          <w:tcPr>
            <w:tcW w:w="4876" w:type="dxa"/>
            <w:tcBorders>
              <w:top w:val="nil"/>
              <w:left w:val="nil"/>
              <w:bottom w:val="nil"/>
              <w:right w:val="nil"/>
            </w:tcBorders>
          </w:tcPr>
          <w:p w14:paraId="180B1B97" w14:textId="77777777" w:rsidR="0047301E" w:rsidRPr="00E950D2" w:rsidRDefault="0047301E" w:rsidP="004A0027">
            <w:pPr>
              <w:pStyle w:val="Normal6a"/>
            </w:pPr>
          </w:p>
        </w:tc>
        <w:tc>
          <w:tcPr>
            <w:tcW w:w="4876" w:type="dxa"/>
            <w:tcBorders>
              <w:top w:val="nil"/>
              <w:left w:val="nil"/>
              <w:bottom w:val="nil"/>
              <w:right w:val="nil"/>
            </w:tcBorders>
          </w:tcPr>
          <w:p w14:paraId="7D2E3C6E" w14:textId="77777777" w:rsidR="0047301E" w:rsidRPr="00E950D2" w:rsidRDefault="0047301E" w:rsidP="004A0027">
            <w:pPr>
              <w:pStyle w:val="Normal6a"/>
            </w:pPr>
            <w:r w:rsidRPr="00E950D2">
              <w:rPr>
                <w:b/>
                <w:i/>
              </w:rPr>
              <w:t>18.b</w:t>
            </w:r>
            <w:r w:rsidRPr="00E950D2">
              <w:tab/>
            </w:r>
            <w:r w:rsidRPr="00E950D2">
              <w:rPr>
                <w:b/>
                <w:i/>
              </w:rPr>
              <w:t xml:space="preserve">ističe da se proračun </w:t>
            </w:r>
            <w:proofErr w:type="spellStart"/>
            <w:r w:rsidRPr="00E950D2">
              <w:rPr>
                <w:b/>
                <w:i/>
              </w:rPr>
              <w:t>Frontexa</w:t>
            </w:r>
            <w:proofErr w:type="spellEnd"/>
            <w:r w:rsidRPr="00E950D2">
              <w:rPr>
                <w:b/>
                <w:i/>
              </w:rPr>
              <w:t xml:space="preserve"> povećao sa 118 milijuna EUR 2011. na 922 milijuna EUR 2024., što ga čini najznačajnijim povećanjem proračuna među agencijama posljednjih godina; smatra da svako daljnje povećanje proračuna </w:t>
            </w:r>
            <w:proofErr w:type="spellStart"/>
            <w:r w:rsidRPr="00E950D2">
              <w:rPr>
                <w:b/>
                <w:i/>
              </w:rPr>
              <w:t>Frontexa</w:t>
            </w:r>
            <w:proofErr w:type="spellEnd"/>
            <w:r w:rsidRPr="00E950D2">
              <w:rPr>
                <w:b/>
                <w:i/>
              </w:rPr>
              <w:t xml:space="preserve"> mora biti strogo uvjetovano dokazivim poboljšanjima u pogledu poštovanja temeljnih prava, transparentnosti, apsorpcijske sposobnosti i učinkovitog daljnjeg postupanja na temelju preporuka Parlamenta, </w:t>
            </w:r>
            <w:proofErr w:type="spellStart"/>
            <w:r w:rsidRPr="00E950D2">
              <w:rPr>
                <w:b/>
                <w:i/>
              </w:rPr>
              <w:t>Ombudsmana</w:t>
            </w:r>
            <w:proofErr w:type="spellEnd"/>
            <w:r w:rsidRPr="00E950D2">
              <w:rPr>
                <w:b/>
                <w:i/>
              </w:rPr>
              <w:t>, OLAF-a i službenika za temeljna prava;</w:t>
            </w:r>
          </w:p>
        </w:tc>
      </w:tr>
    </w:tbl>
    <w:p w14:paraId="02B39D10"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F9D2822" w14:textId="77777777" w:rsidR="0047301E" w:rsidRPr="00E950D2" w:rsidRDefault="0047301E" w:rsidP="0047301E">
      <w:r w:rsidRPr="00E950D2">
        <w:rPr>
          <w:rStyle w:val="HideTWBExt"/>
        </w:rPr>
        <w:t>&lt;/Amend&gt;</w:t>
      </w:r>
    </w:p>
    <w:p w14:paraId="1E5BD5D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65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42794AA"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3D7F0564"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4CFE99AE" w14:textId="77777777" w:rsidR="0047301E" w:rsidRPr="00E950D2" w:rsidRDefault="0047301E" w:rsidP="0047301E">
      <w:pPr>
        <w:pStyle w:val="NormalBold"/>
      </w:pPr>
      <w:r w:rsidRPr="00E950D2">
        <w:rPr>
          <w:rStyle w:val="HideTWBExt"/>
          <w:b w:val="0"/>
        </w:rPr>
        <w:t>&lt;/RepeatBlock-By&gt;</w:t>
      </w:r>
    </w:p>
    <w:p w14:paraId="5E5A8592"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1C31851" w14:textId="77777777" w:rsidR="0047301E" w:rsidRPr="00E950D2" w:rsidRDefault="0047301E" w:rsidP="0047301E">
      <w:pPr>
        <w:pStyle w:val="NormalBold"/>
      </w:pPr>
      <w:r w:rsidRPr="00E950D2">
        <w:rPr>
          <w:rStyle w:val="HideTWBExt"/>
          <w:b w:val="0"/>
        </w:rPr>
        <w:t>&lt;Article&gt;</w:t>
      </w:r>
      <w:r w:rsidRPr="00E950D2">
        <w:t>Stavak 18.c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B45A762" w14:textId="77777777" w:rsidTr="004A0027">
        <w:trPr>
          <w:trHeight w:hRule="exact" w:val="240"/>
          <w:jc w:val="center"/>
        </w:trPr>
        <w:tc>
          <w:tcPr>
            <w:tcW w:w="9752" w:type="dxa"/>
            <w:gridSpan w:val="2"/>
            <w:tcBorders>
              <w:top w:val="nil"/>
              <w:left w:val="nil"/>
              <w:bottom w:val="nil"/>
              <w:right w:val="nil"/>
            </w:tcBorders>
          </w:tcPr>
          <w:p w14:paraId="4488B2F1" w14:textId="77777777" w:rsidR="0047301E" w:rsidRPr="00E950D2" w:rsidRDefault="0047301E" w:rsidP="004A0027"/>
        </w:tc>
      </w:tr>
      <w:tr w:rsidR="00E950D2" w:rsidRPr="00E950D2" w14:paraId="71E492C6" w14:textId="77777777" w:rsidTr="004A0027">
        <w:trPr>
          <w:trHeight w:val="240"/>
          <w:jc w:val="center"/>
        </w:trPr>
        <w:tc>
          <w:tcPr>
            <w:tcW w:w="4876" w:type="dxa"/>
            <w:tcBorders>
              <w:top w:val="nil"/>
              <w:left w:val="nil"/>
              <w:bottom w:val="nil"/>
              <w:right w:val="nil"/>
            </w:tcBorders>
          </w:tcPr>
          <w:p w14:paraId="4A3340A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B442FA5" w14:textId="77777777" w:rsidR="0047301E" w:rsidRPr="00E950D2" w:rsidRDefault="0047301E" w:rsidP="004A0027">
            <w:pPr>
              <w:pStyle w:val="AmColumnHeading"/>
            </w:pPr>
            <w:r w:rsidRPr="00E950D2">
              <w:t>Izmjena</w:t>
            </w:r>
          </w:p>
        </w:tc>
      </w:tr>
      <w:tr w:rsidR="00E950D2" w:rsidRPr="00E950D2" w14:paraId="1833F73E" w14:textId="77777777" w:rsidTr="004A0027">
        <w:trPr>
          <w:jc w:val="center"/>
        </w:trPr>
        <w:tc>
          <w:tcPr>
            <w:tcW w:w="4876" w:type="dxa"/>
            <w:tcBorders>
              <w:top w:val="nil"/>
              <w:left w:val="nil"/>
              <w:bottom w:val="nil"/>
              <w:right w:val="nil"/>
            </w:tcBorders>
          </w:tcPr>
          <w:p w14:paraId="68DF9ADB" w14:textId="77777777" w:rsidR="0047301E" w:rsidRPr="00E950D2" w:rsidRDefault="0047301E" w:rsidP="004A0027">
            <w:pPr>
              <w:pStyle w:val="Normal6a"/>
            </w:pPr>
          </w:p>
        </w:tc>
        <w:tc>
          <w:tcPr>
            <w:tcW w:w="4876" w:type="dxa"/>
            <w:tcBorders>
              <w:top w:val="nil"/>
              <w:left w:val="nil"/>
              <w:bottom w:val="nil"/>
              <w:right w:val="nil"/>
            </w:tcBorders>
          </w:tcPr>
          <w:p w14:paraId="6544B72C" w14:textId="77777777" w:rsidR="0047301E" w:rsidRPr="00E950D2" w:rsidRDefault="0047301E" w:rsidP="004A0027">
            <w:pPr>
              <w:pStyle w:val="Normal6a"/>
            </w:pPr>
            <w:r w:rsidRPr="00E950D2">
              <w:rPr>
                <w:b/>
                <w:i/>
              </w:rPr>
              <w:t>18.c</w:t>
            </w:r>
            <w:r w:rsidRPr="00E950D2">
              <w:tab/>
            </w:r>
            <w:r w:rsidRPr="00E950D2">
              <w:rPr>
                <w:b/>
                <w:i/>
              </w:rPr>
              <w:t xml:space="preserve">napominje da Agencija Europske unije za temeljna prava (FRA) i dalje djeluje uz relativno ograničene proračunske i ljudske resurse unatoč sve većim očekivanjima da će Agencija podupirati institucije, tijela i agencije Unije u osiguravanju provedbe prava Unije u skladu s temeljnim pravima; ističe da je taj strukturni nedostatak resursa u suprotnosti s proširenjem mandata i proračuna agencija koje izvršavaju operativne ili provedbene ovlasti; poziva </w:t>
            </w:r>
            <w:r w:rsidRPr="00E950D2">
              <w:rPr>
                <w:b/>
                <w:i/>
              </w:rPr>
              <w:lastRenderedPageBreak/>
              <w:t>Komisiju i proračunsko tijelo da Agenciji EU-a za temeljna prava osiguraju odgovarajuće, stabilne i predvidljive resurse razmjerne njezinoj horizontalnoj ulozi nadzornika temeljnih prava u Uniji;</w:t>
            </w:r>
          </w:p>
        </w:tc>
      </w:tr>
    </w:tbl>
    <w:p w14:paraId="1CA0BA5A"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D19C458" w14:textId="77777777" w:rsidR="0047301E" w:rsidRPr="00E950D2" w:rsidRDefault="0047301E" w:rsidP="0047301E">
      <w:r w:rsidRPr="00E950D2">
        <w:rPr>
          <w:rStyle w:val="HideTWBExt"/>
        </w:rPr>
        <w:t>&lt;/Amend&gt;</w:t>
      </w:r>
    </w:p>
    <w:p w14:paraId="479C9D2C"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66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E4683D0"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523BB2CE" w14:textId="77777777" w:rsidR="0047301E" w:rsidRPr="00E950D2" w:rsidRDefault="0047301E" w:rsidP="0047301E">
      <w:pPr>
        <w:pStyle w:val="NormalBold"/>
      </w:pPr>
      <w:r w:rsidRPr="00E950D2">
        <w:rPr>
          <w:rStyle w:val="HideTWBExt"/>
          <w:b w:val="0"/>
        </w:rPr>
        <w:t>&lt;/RepeatBlock-By&gt;</w:t>
      </w:r>
    </w:p>
    <w:p w14:paraId="5747666C"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931120D" w14:textId="77777777" w:rsidR="0047301E" w:rsidRPr="00E950D2" w:rsidRDefault="0047301E" w:rsidP="0047301E">
      <w:pPr>
        <w:pStyle w:val="NormalBold"/>
      </w:pPr>
      <w:r w:rsidRPr="00E950D2">
        <w:rPr>
          <w:rStyle w:val="HideTWBExt"/>
          <w:b w:val="0"/>
        </w:rPr>
        <w:t>&lt;Article&gt;</w:t>
      </w:r>
      <w:r w:rsidRPr="00E950D2">
        <w:t>Stavak 19.</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527FB1E" w14:textId="77777777" w:rsidTr="004A0027">
        <w:trPr>
          <w:trHeight w:hRule="exact" w:val="240"/>
          <w:jc w:val="center"/>
        </w:trPr>
        <w:tc>
          <w:tcPr>
            <w:tcW w:w="9752" w:type="dxa"/>
            <w:gridSpan w:val="2"/>
            <w:tcBorders>
              <w:top w:val="nil"/>
              <w:left w:val="nil"/>
              <w:bottom w:val="nil"/>
              <w:right w:val="nil"/>
            </w:tcBorders>
          </w:tcPr>
          <w:p w14:paraId="1A8E6E3E" w14:textId="77777777" w:rsidR="0047301E" w:rsidRPr="00E950D2" w:rsidRDefault="0047301E" w:rsidP="004A0027"/>
        </w:tc>
      </w:tr>
      <w:tr w:rsidR="00E950D2" w:rsidRPr="00E950D2" w14:paraId="5BE6C2DD" w14:textId="77777777" w:rsidTr="004A0027">
        <w:trPr>
          <w:trHeight w:val="240"/>
          <w:jc w:val="center"/>
        </w:trPr>
        <w:tc>
          <w:tcPr>
            <w:tcW w:w="4876" w:type="dxa"/>
            <w:tcBorders>
              <w:top w:val="nil"/>
              <w:left w:val="nil"/>
              <w:bottom w:val="nil"/>
              <w:right w:val="nil"/>
            </w:tcBorders>
          </w:tcPr>
          <w:p w14:paraId="49D9896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9786C7D" w14:textId="77777777" w:rsidR="0047301E" w:rsidRPr="00E950D2" w:rsidRDefault="0047301E" w:rsidP="004A0027">
            <w:pPr>
              <w:pStyle w:val="AmColumnHeading"/>
            </w:pPr>
            <w:r w:rsidRPr="00E950D2">
              <w:t>Izmjena</w:t>
            </w:r>
          </w:p>
        </w:tc>
      </w:tr>
      <w:tr w:rsidR="00E950D2" w:rsidRPr="00E950D2" w14:paraId="73AD2AEB" w14:textId="77777777" w:rsidTr="004A0027">
        <w:trPr>
          <w:jc w:val="center"/>
        </w:trPr>
        <w:tc>
          <w:tcPr>
            <w:tcW w:w="4876" w:type="dxa"/>
            <w:tcBorders>
              <w:top w:val="nil"/>
              <w:left w:val="nil"/>
              <w:bottom w:val="nil"/>
              <w:right w:val="nil"/>
            </w:tcBorders>
          </w:tcPr>
          <w:p w14:paraId="3ECE6EC1" w14:textId="77777777" w:rsidR="0047301E" w:rsidRPr="00E950D2" w:rsidRDefault="0047301E" w:rsidP="004A0027">
            <w:pPr>
              <w:pStyle w:val="Normal6a"/>
            </w:pPr>
            <w:r w:rsidRPr="00E950D2">
              <w:t>19.</w:t>
            </w:r>
            <w:r w:rsidRPr="00E950D2">
              <w:tab/>
              <w:t xml:space="preserve">prima na znanje da je povećanje proračuna EEA-e za 2024. u skladu s </w:t>
            </w:r>
            <w:r w:rsidRPr="00E950D2">
              <w:rPr>
                <w:b/>
                <w:i/>
              </w:rPr>
              <w:t>novim zakonodavnim mandatima i postojećim operativnim potrebama, Uredbom o</w:t>
            </w:r>
            <w:r w:rsidRPr="00E950D2">
              <w:t xml:space="preserve"> obnovi prirode</w:t>
            </w:r>
            <w:r w:rsidRPr="00E950D2">
              <w:rPr>
                <w:b/>
                <w:i/>
              </w:rPr>
              <w:t xml:space="preserve"> (donesenom krajem 2024.), preinakom Uredbe o Europskom registru ispuštanja i prijenosa onečišćujućih tvari, Uredbom EU-a o certifikaciji uklanjanja ugljika i gospodarenja</w:t>
            </w:r>
            <w:r w:rsidRPr="00E950D2">
              <w:t xml:space="preserve"> ugljikom</w:t>
            </w:r>
            <w:r w:rsidRPr="00E950D2">
              <w:rPr>
                <w:b/>
                <w:i/>
              </w:rPr>
              <w:t xml:space="preserve"> (CRCF) i inicijativom za prošireno praćenje emisija iz teških vozila te je u tu svrhu zaposleno dodatno osoblje</w:t>
            </w:r>
            <w:r w:rsidRPr="00E950D2">
              <w:t xml:space="preserve">; nadalje, napominje </w:t>
            </w:r>
            <w:r w:rsidRPr="00E950D2">
              <w:rPr>
                <w:b/>
                <w:i/>
              </w:rPr>
              <w:t xml:space="preserve">i da je agencija provela zadaće iz revidirane Uredbe o korištenju zemljišta, prenamjeni zemljišta i šumarstvu (2023.); osim toga, svjestan je </w:t>
            </w:r>
            <w:r w:rsidRPr="00E950D2">
              <w:t xml:space="preserve">da je novim sporazumima o razini usluga sklopljenima s GU-om MARE, GU-om SANTE i GU-om RTD proširena uloga predmetne agencije u području obnove </w:t>
            </w:r>
            <w:r w:rsidRPr="00E950D2">
              <w:rPr>
                <w:b/>
                <w:i/>
              </w:rPr>
              <w:t>oceana/vode</w:t>
            </w:r>
            <w:r w:rsidRPr="00E950D2">
              <w:t xml:space="preserve">, prijetnji </w:t>
            </w:r>
            <w:r w:rsidRPr="00E950D2">
              <w:rPr>
                <w:b/>
                <w:i/>
              </w:rPr>
              <w:t>zdravlju</w:t>
            </w:r>
            <w:r w:rsidRPr="00E950D2">
              <w:t xml:space="preserve"> i integraciji podataka o okolišu, čime </w:t>
            </w:r>
            <w:r w:rsidRPr="00E950D2">
              <w:rPr>
                <w:b/>
                <w:i/>
              </w:rPr>
              <w:t>je povećana potpora klimi i bioraznolikosti te potpora politike</w:t>
            </w:r>
            <w:r w:rsidRPr="00E950D2">
              <w:t>;</w:t>
            </w:r>
          </w:p>
        </w:tc>
        <w:tc>
          <w:tcPr>
            <w:tcW w:w="4876" w:type="dxa"/>
            <w:tcBorders>
              <w:top w:val="nil"/>
              <w:left w:val="nil"/>
              <w:bottom w:val="nil"/>
              <w:right w:val="nil"/>
            </w:tcBorders>
          </w:tcPr>
          <w:p w14:paraId="107BAD1F" w14:textId="77777777" w:rsidR="0047301E" w:rsidRPr="00E950D2" w:rsidRDefault="0047301E" w:rsidP="004A0027">
            <w:pPr>
              <w:pStyle w:val="Normal6a"/>
            </w:pPr>
            <w:r w:rsidRPr="00E950D2">
              <w:t>19.</w:t>
            </w:r>
            <w:r w:rsidRPr="00E950D2">
              <w:tab/>
              <w:t xml:space="preserve">prima na znanje da je povećanje proračuna EEA-e za 2024. u skladu s </w:t>
            </w:r>
            <w:r w:rsidRPr="00E950D2">
              <w:rPr>
                <w:b/>
                <w:i/>
              </w:rPr>
              <w:t>proširenjem njezinih zakonodavnih mandata i operativnih odgovornosti koje proizlaze iz provedbe europskog zelenog plana, uključujući rad na</w:t>
            </w:r>
            <w:r w:rsidRPr="00E950D2">
              <w:t xml:space="preserve"> obnovi prirode</w:t>
            </w:r>
            <w:r w:rsidRPr="00E950D2">
              <w:rPr>
                <w:b/>
                <w:i/>
              </w:rPr>
              <w:t>, praćenju emisija, gospodarenju</w:t>
            </w:r>
            <w:r w:rsidRPr="00E950D2">
              <w:t xml:space="preserve"> ugljikom</w:t>
            </w:r>
            <w:r w:rsidRPr="00E950D2">
              <w:rPr>
                <w:b/>
                <w:i/>
              </w:rPr>
              <w:t>, izvješćivanju o onečišćujućim tvarima i politikama korištenja zemljišta; naglašava da je ciljano povećanje broja osoblja Agenciji omogućilo da učinkovito odgovori na te nove zadaće i poboljša kvalitetu, pravodobnost i znanstvenu pouzdanost svojih analiza</w:t>
            </w:r>
            <w:r w:rsidRPr="00E950D2">
              <w:t xml:space="preserve">; nadalje, napominje da je novim sporazumima o razini usluga sklopljenima s GU-om MARE, GU-om SANTE i GU-om RTD proširena uloga predmetne agencije u području obnove </w:t>
            </w:r>
            <w:r w:rsidRPr="00E950D2">
              <w:rPr>
                <w:b/>
                <w:i/>
              </w:rPr>
              <w:t>oceana i vode</w:t>
            </w:r>
            <w:r w:rsidRPr="00E950D2">
              <w:t xml:space="preserve">, prijetnji </w:t>
            </w:r>
            <w:r w:rsidRPr="00E950D2">
              <w:rPr>
                <w:b/>
                <w:i/>
              </w:rPr>
              <w:t>okolišu povezanim sa zdravljem</w:t>
            </w:r>
            <w:r w:rsidRPr="00E950D2">
              <w:t xml:space="preserve"> i integraciji podataka o okolišu, čime </w:t>
            </w:r>
            <w:r w:rsidRPr="00E950D2">
              <w:rPr>
                <w:b/>
                <w:i/>
              </w:rPr>
              <w:t>se jača ukupni kapacitet Unije za provedbu prioriteta zelenog plana</w:t>
            </w:r>
            <w:r w:rsidRPr="00E950D2">
              <w:t>;</w:t>
            </w:r>
          </w:p>
        </w:tc>
      </w:tr>
    </w:tbl>
    <w:p w14:paraId="55545D1A"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0847F4C" w14:textId="77777777" w:rsidR="0047301E" w:rsidRPr="00E950D2" w:rsidRDefault="0047301E" w:rsidP="0047301E">
      <w:r w:rsidRPr="00E950D2">
        <w:rPr>
          <w:rStyle w:val="HideTWBExt"/>
        </w:rPr>
        <w:t>&lt;/Amend&gt;</w:t>
      </w:r>
    </w:p>
    <w:p w14:paraId="60C5BCF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67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CEF67EA" w14:textId="77777777" w:rsidR="0047301E" w:rsidRPr="00E950D2" w:rsidRDefault="0047301E" w:rsidP="0047301E">
      <w:pPr>
        <w:pStyle w:val="NormalBold"/>
      </w:pPr>
      <w:r w:rsidRPr="00E950D2">
        <w:rPr>
          <w:rStyle w:val="HideTWBExt"/>
          <w:b w:val="0"/>
        </w:rPr>
        <w:lastRenderedPageBreak/>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27722C1D" w14:textId="77777777" w:rsidR="0047301E" w:rsidRPr="00E950D2" w:rsidRDefault="0047301E" w:rsidP="0047301E">
      <w:pPr>
        <w:pStyle w:val="NormalBold"/>
      </w:pPr>
      <w:r w:rsidRPr="00E950D2">
        <w:rPr>
          <w:rStyle w:val="HideTWBExt"/>
          <w:b w:val="0"/>
        </w:rPr>
        <w:t>&lt;/RepeatBlock-By&gt;</w:t>
      </w:r>
    </w:p>
    <w:p w14:paraId="62131F89"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2ADC428" w14:textId="77777777" w:rsidR="0047301E" w:rsidRPr="00E950D2" w:rsidRDefault="0047301E" w:rsidP="0047301E">
      <w:pPr>
        <w:pStyle w:val="NormalBold"/>
      </w:pPr>
      <w:r w:rsidRPr="00E950D2">
        <w:rPr>
          <w:rStyle w:val="HideTWBExt"/>
          <w:b w:val="0"/>
        </w:rPr>
        <w:t>&lt;Article&gt;</w:t>
      </w:r>
      <w:r w:rsidRPr="00E950D2">
        <w:t>Stavak 19.</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8E21B53" w14:textId="77777777" w:rsidTr="004A0027">
        <w:trPr>
          <w:trHeight w:hRule="exact" w:val="240"/>
          <w:jc w:val="center"/>
        </w:trPr>
        <w:tc>
          <w:tcPr>
            <w:tcW w:w="9752" w:type="dxa"/>
            <w:gridSpan w:val="2"/>
            <w:tcBorders>
              <w:top w:val="nil"/>
              <w:left w:val="nil"/>
              <w:bottom w:val="nil"/>
              <w:right w:val="nil"/>
            </w:tcBorders>
          </w:tcPr>
          <w:p w14:paraId="2F4AEFE6" w14:textId="77777777" w:rsidR="0047301E" w:rsidRPr="00E950D2" w:rsidRDefault="0047301E" w:rsidP="004A0027"/>
        </w:tc>
      </w:tr>
      <w:tr w:rsidR="00E950D2" w:rsidRPr="00E950D2" w14:paraId="3B33F10A" w14:textId="77777777" w:rsidTr="004A0027">
        <w:trPr>
          <w:trHeight w:val="240"/>
          <w:jc w:val="center"/>
        </w:trPr>
        <w:tc>
          <w:tcPr>
            <w:tcW w:w="4876" w:type="dxa"/>
            <w:tcBorders>
              <w:top w:val="nil"/>
              <w:left w:val="nil"/>
              <w:bottom w:val="nil"/>
              <w:right w:val="nil"/>
            </w:tcBorders>
          </w:tcPr>
          <w:p w14:paraId="453F380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554A468" w14:textId="77777777" w:rsidR="0047301E" w:rsidRPr="00E950D2" w:rsidRDefault="0047301E" w:rsidP="004A0027">
            <w:pPr>
              <w:pStyle w:val="AmColumnHeading"/>
            </w:pPr>
            <w:r w:rsidRPr="00E950D2">
              <w:t>Izmjena</w:t>
            </w:r>
          </w:p>
        </w:tc>
      </w:tr>
      <w:tr w:rsidR="00E950D2" w:rsidRPr="00E950D2" w14:paraId="5F24D36B" w14:textId="77777777" w:rsidTr="004A0027">
        <w:trPr>
          <w:jc w:val="center"/>
        </w:trPr>
        <w:tc>
          <w:tcPr>
            <w:tcW w:w="4876" w:type="dxa"/>
            <w:tcBorders>
              <w:top w:val="nil"/>
              <w:left w:val="nil"/>
              <w:bottom w:val="nil"/>
              <w:right w:val="nil"/>
            </w:tcBorders>
          </w:tcPr>
          <w:p w14:paraId="52B2DC81" w14:textId="77777777" w:rsidR="0047301E" w:rsidRPr="00E950D2" w:rsidRDefault="0047301E" w:rsidP="004A0027">
            <w:pPr>
              <w:pStyle w:val="Normal6a"/>
            </w:pPr>
            <w:r w:rsidRPr="00E950D2">
              <w:t>19.</w:t>
            </w:r>
            <w:r w:rsidRPr="00E950D2">
              <w:tab/>
              <w:t xml:space="preserve">prima na znanje da je povećanje proračuna EEA-e za 2024. u skladu s novim zakonodavnim mandatima i postojećim operativnim potrebama, Uredbom o obnovi prirode (donesenom krajem 2024.), preinakom Uredbe o Europskom registru ispuštanja i prijenosa onečišćujućih tvari, Uredbom EU-a o certifikaciji uklanjanja ugljika i gospodarenja ugljikom (CRCF) i inicijativom za prošireno praćenje emisija iz teških vozila te je u tu svrhu zaposleno dodatno osoblje; nadalje, napominje i da je agencija provela zadaće iz revidirane Uredbe o korištenju zemljišta, prenamjeni zemljišta i šumarstvu (2023.); osim toga, svjestan je da je novim sporazumima o razini usluga sklopljenima s GU-om MARE, GU-om SANTE i GU-om RTD proširena uloga predmetne agencije u području obnove oceana/vode, prijetnji zdravlju i integraciji podataka o okolišu, </w:t>
            </w:r>
            <w:r w:rsidRPr="00E950D2">
              <w:rPr>
                <w:b/>
                <w:i/>
              </w:rPr>
              <w:t>čime je povećana potpora klimi i bioraznolikosti te potpora</w:t>
            </w:r>
            <w:r w:rsidRPr="00E950D2">
              <w:t xml:space="preserve"> politike;</w:t>
            </w:r>
          </w:p>
        </w:tc>
        <w:tc>
          <w:tcPr>
            <w:tcW w:w="4876" w:type="dxa"/>
            <w:tcBorders>
              <w:top w:val="nil"/>
              <w:left w:val="nil"/>
              <w:bottom w:val="nil"/>
              <w:right w:val="nil"/>
            </w:tcBorders>
          </w:tcPr>
          <w:p w14:paraId="32C232D5" w14:textId="77777777" w:rsidR="0047301E" w:rsidRPr="00E950D2" w:rsidRDefault="0047301E" w:rsidP="004A0027">
            <w:pPr>
              <w:pStyle w:val="Normal6a"/>
            </w:pPr>
            <w:r w:rsidRPr="00E950D2">
              <w:t>19.</w:t>
            </w:r>
            <w:r w:rsidRPr="00E950D2">
              <w:tab/>
              <w:t>prima na znanje da je povećanje proračuna EEA-e za 2024.</w:t>
            </w:r>
            <w:r w:rsidRPr="00E950D2">
              <w:rPr>
                <w:b/>
                <w:i/>
              </w:rPr>
              <w:t xml:space="preserve"> u iznosu od 33,56 %</w:t>
            </w:r>
            <w:r w:rsidRPr="00E950D2">
              <w:t xml:space="preserve"> u skladu s novim zakonodavnim mandatima i postojećim operativnim potrebama, Uredbom o obnovi prirode (donesenom krajem 2024.), preinakom Uredbe o Europskom registru ispuštanja i prijenosa onečišćujućih tvari, Uredbom EU-a o certifikaciji uklanjanja ugljika i gospodarenja ugljikom (CRCF) i inicijativom za prošireno praćenje emisija iz teških vozila te je u tu svrhu zaposleno dodatno osoblje; nadalje, napominje i da je agencija provela zadaće iz revidirane Uredbe o korištenju zemljišta, prenamjeni zemljišta i šumarstvu (2023.); osim toga, svjestan je da je novim sporazumima o razini usluga sklopljenima s GU-om MARE, GU-om SANTE i GU-om RTD proširena uloga predmetne agencije u području obnove oceana/vode, prijetnji zdravlju i integraciji podataka o okolišu, </w:t>
            </w:r>
            <w:r w:rsidRPr="00E950D2">
              <w:rPr>
                <w:b/>
                <w:i/>
              </w:rPr>
              <w:t>pružajući podatke i analize za informiranje</w:t>
            </w:r>
            <w:r w:rsidRPr="00E950D2">
              <w:t xml:space="preserve"> politike</w:t>
            </w:r>
            <w:r w:rsidRPr="00E950D2">
              <w:rPr>
                <w:b/>
                <w:i/>
              </w:rPr>
              <w:t xml:space="preserve"> Unije u području okoliša; naglašava da takvo znatno povećanje proračuna zahtijeva strogo obrazloženje troškova i koristi; ustraje u tome da se proširenim aktivnostima praćenja stanja okoliša koje provodi EEA poštuje načelo tehnološke neutralnosti i da se one temelje na objektivnim znanstvenim podacima, a ne na unaprijed utvrđenim ishodima politika</w:t>
            </w:r>
            <w:r w:rsidRPr="00E950D2">
              <w:t xml:space="preserve">; </w:t>
            </w:r>
            <w:r w:rsidRPr="00E950D2">
              <w:rPr>
                <w:b/>
                <w:i/>
              </w:rPr>
              <w:t>naglašava da bi okviri za praćenje trebali obuhvaćati cijeli niz dostupnih tehnologija i pristupa, uključujući njihove troškove za poduzeća, države članice i porezne obveznike;</w:t>
            </w:r>
          </w:p>
        </w:tc>
      </w:tr>
    </w:tbl>
    <w:p w14:paraId="22CF98FF"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12D4269" w14:textId="77777777" w:rsidR="0047301E" w:rsidRPr="00E950D2" w:rsidRDefault="0047301E" w:rsidP="0047301E">
      <w:r w:rsidRPr="00E950D2">
        <w:rPr>
          <w:rStyle w:val="HideTWBExt"/>
        </w:rPr>
        <w:t>&lt;/Amend&gt;</w:t>
      </w:r>
    </w:p>
    <w:p w14:paraId="6258E5E4" w14:textId="77777777" w:rsidR="0047301E" w:rsidRPr="00E950D2" w:rsidRDefault="0047301E" w:rsidP="0047301E">
      <w:pPr>
        <w:pStyle w:val="AmNumberTabs"/>
      </w:pPr>
      <w:r w:rsidRPr="00E950D2">
        <w:rPr>
          <w:rStyle w:val="HideTWBExt"/>
          <w:b w:val="0"/>
        </w:rPr>
        <w:lastRenderedPageBreak/>
        <w:t>&lt;Amend&gt;</w:t>
      </w:r>
      <w:r w:rsidRPr="00E950D2">
        <w:t>Amandman</w:t>
      </w:r>
      <w:r w:rsidRPr="00E950D2">
        <w:tab/>
      </w:r>
      <w:r w:rsidRPr="00E950D2">
        <w:tab/>
      </w:r>
      <w:r w:rsidRPr="00E950D2">
        <w:rPr>
          <w:rStyle w:val="HideTWBExt"/>
          <w:b w:val="0"/>
        </w:rPr>
        <w:t>&lt;NumAm&gt;</w:t>
      </w:r>
      <w:r w:rsidRPr="00E950D2">
        <w:t>68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77841E2"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w:t>
      </w:r>
      <w:proofErr w:type="spellStart"/>
      <w:r w:rsidRPr="00E950D2">
        <w:t>Şerban</w:t>
      </w:r>
      <w:proofErr w:type="spellEnd"/>
      <w:r w:rsidRPr="00E950D2">
        <w:t xml:space="preserve"> </w:t>
      </w:r>
      <w:proofErr w:type="spellStart"/>
      <w:r w:rsidRPr="00E950D2">
        <w:t>Dimitrie</w:t>
      </w:r>
      <w:proofErr w:type="spellEnd"/>
      <w:r w:rsidRPr="00E950D2">
        <w:t xml:space="preserve"> </w:t>
      </w:r>
      <w:proofErr w:type="spellStart"/>
      <w:r w:rsidRPr="00E950D2">
        <w:t>Sturdza</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2B843DB7" w14:textId="77777777" w:rsidR="0047301E" w:rsidRPr="00E950D2" w:rsidRDefault="0047301E" w:rsidP="0047301E">
      <w:pPr>
        <w:pStyle w:val="NormalBold"/>
      </w:pPr>
      <w:r w:rsidRPr="00E950D2">
        <w:rPr>
          <w:rStyle w:val="HideTWBExt"/>
          <w:b w:val="0"/>
        </w:rPr>
        <w:t>&lt;/RepeatBlock-By&gt;</w:t>
      </w:r>
    </w:p>
    <w:p w14:paraId="0B405B5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EFBF0FE" w14:textId="77777777" w:rsidR="0047301E" w:rsidRPr="00E950D2" w:rsidRDefault="0047301E" w:rsidP="0047301E">
      <w:pPr>
        <w:pStyle w:val="NormalBold"/>
      </w:pPr>
      <w:r w:rsidRPr="00E950D2">
        <w:rPr>
          <w:rStyle w:val="HideTWBExt"/>
          <w:b w:val="0"/>
        </w:rPr>
        <w:t>&lt;Article&gt;</w:t>
      </w:r>
      <w:r w:rsidRPr="00E950D2">
        <w:t>Stavak 23.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D65D211" w14:textId="77777777" w:rsidTr="004A0027">
        <w:trPr>
          <w:trHeight w:hRule="exact" w:val="240"/>
          <w:jc w:val="center"/>
        </w:trPr>
        <w:tc>
          <w:tcPr>
            <w:tcW w:w="9752" w:type="dxa"/>
            <w:gridSpan w:val="2"/>
            <w:tcBorders>
              <w:top w:val="nil"/>
              <w:left w:val="nil"/>
              <w:bottom w:val="nil"/>
              <w:right w:val="nil"/>
            </w:tcBorders>
          </w:tcPr>
          <w:p w14:paraId="62590D73" w14:textId="77777777" w:rsidR="0047301E" w:rsidRPr="00E950D2" w:rsidRDefault="0047301E" w:rsidP="004A0027"/>
        </w:tc>
      </w:tr>
      <w:tr w:rsidR="00E950D2" w:rsidRPr="00E950D2" w14:paraId="6E861E03" w14:textId="77777777" w:rsidTr="004A0027">
        <w:trPr>
          <w:trHeight w:val="240"/>
          <w:jc w:val="center"/>
        </w:trPr>
        <w:tc>
          <w:tcPr>
            <w:tcW w:w="4876" w:type="dxa"/>
            <w:tcBorders>
              <w:top w:val="nil"/>
              <w:left w:val="nil"/>
              <w:bottom w:val="nil"/>
              <w:right w:val="nil"/>
            </w:tcBorders>
          </w:tcPr>
          <w:p w14:paraId="16388F2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2D773E7" w14:textId="77777777" w:rsidR="0047301E" w:rsidRPr="00E950D2" w:rsidRDefault="0047301E" w:rsidP="004A0027">
            <w:pPr>
              <w:pStyle w:val="AmColumnHeading"/>
            </w:pPr>
            <w:r w:rsidRPr="00E950D2">
              <w:t>Izmjena</w:t>
            </w:r>
          </w:p>
        </w:tc>
      </w:tr>
      <w:tr w:rsidR="00E950D2" w:rsidRPr="00E950D2" w14:paraId="1077FCA7" w14:textId="77777777" w:rsidTr="004A0027">
        <w:trPr>
          <w:jc w:val="center"/>
        </w:trPr>
        <w:tc>
          <w:tcPr>
            <w:tcW w:w="4876" w:type="dxa"/>
            <w:tcBorders>
              <w:top w:val="nil"/>
              <w:left w:val="nil"/>
              <w:bottom w:val="nil"/>
              <w:right w:val="nil"/>
            </w:tcBorders>
          </w:tcPr>
          <w:p w14:paraId="2A3A42AA" w14:textId="77777777" w:rsidR="0047301E" w:rsidRPr="00E950D2" w:rsidRDefault="0047301E" w:rsidP="004A0027">
            <w:pPr>
              <w:pStyle w:val="Normal6a"/>
            </w:pPr>
            <w:r w:rsidRPr="00E950D2">
              <w:t>23.</w:t>
            </w:r>
            <w:r w:rsidRPr="00E950D2">
              <w:tab/>
              <w:t>mišljenja je da je položaj ENISA-e kritičan zbog sve složenijih potreba Unije u području kibernetičke sigurnosti</w:t>
            </w:r>
            <w:r w:rsidRPr="00E950D2">
              <w:rPr>
                <w:b/>
                <w:i/>
              </w:rPr>
              <w:t>, nedostatka razmjernog financiranja</w:t>
            </w:r>
            <w:r w:rsidRPr="00E950D2">
              <w:t xml:space="preserve"> i </w:t>
            </w:r>
            <w:r w:rsidRPr="00E950D2">
              <w:rPr>
                <w:b/>
                <w:i/>
              </w:rPr>
              <w:t>nedostatnog osoblja</w:t>
            </w:r>
            <w:r w:rsidRPr="00E950D2">
              <w:t xml:space="preserve">; </w:t>
            </w:r>
            <w:r w:rsidRPr="00E950D2">
              <w:rPr>
                <w:b/>
                <w:i/>
              </w:rPr>
              <w:t>ponavlja</w:t>
            </w:r>
            <w:r w:rsidRPr="00E950D2">
              <w:t xml:space="preserve"> zaključke Vijeća u vezi s ENISA-om iz prosinca 2024., u kojima su istaknute središnja uloga ENISA-e u kibernetičkom ekosustavu Unije i potreba za usklađivanjem financiranja i sredstava s proširenim mandatom agencije;</w:t>
            </w:r>
          </w:p>
        </w:tc>
        <w:tc>
          <w:tcPr>
            <w:tcW w:w="4876" w:type="dxa"/>
            <w:tcBorders>
              <w:top w:val="nil"/>
              <w:left w:val="nil"/>
              <w:bottom w:val="nil"/>
              <w:right w:val="nil"/>
            </w:tcBorders>
          </w:tcPr>
          <w:p w14:paraId="181C4B0D" w14:textId="77777777" w:rsidR="0047301E" w:rsidRPr="00E950D2" w:rsidRDefault="0047301E" w:rsidP="004A0027">
            <w:pPr>
              <w:pStyle w:val="Normal6a"/>
            </w:pPr>
            <w:r w:rsidRPr="00E950D2">
              <w:t>23.</w:t>
            </w:r>
            <w:r w:rsidRPr="00E950D2">
              <w:tab/>
              <w:t xml:space="preserve">mišljenja je da je položaj ENISA-e kritičan zbog sve složenijih potreba Unije u području kibernetičke sigurnosti i </w:t>
            </w:r>
            <w:r w:rsidRPr="00E950D2">
              <w:rPr>
                <w:b/>
                <w:i/>
              </w:rPr>
              <w:t>potrebe za razmjernim brojem osoblja</w:t>
            </w:r>
            <w:r w:rsidRPr="00E950D2">
              <w:t xml:space="preserve">; </w:t>
            </w:r>
            <w:r w:rsidRPr="00E950D2">
              <w:rPr>
                <w:b/>
                <w:i/>
              </w:rPr>
              <w:t>prima na znanje</w:t>
            </w:r>
            <w:r w:rsidRPr="00E950D2">
              <w:t xml:space="preserve"> zaključke Vijeća u vezi s ENISA-om iz prosinca 2024., u kojima su istaknute središnja uloga ENISA-e u kibernetičkom ekosustavu Unije i potreba za usklađivanjem financiranja i sredstava s proširenim mandatom agencije; </w:t>
            </w:r>
            <w:r w:rsidRPr="00E950D2">
              <w:rPr>
                <w:b/>
                <w:i/>
              </w:rPr>
              <w:t>naglašava, međutim, da sva dodatna sredstva moraju biti popraćena mjerljivim ciljevima uspješnosti i redovitim izvješćivanjem o konkretnim postignutim rezultatima kako bi tijelo nadležno za davanje razrješnice moglo procijeniti vrijednost za novac; naglašava, međutim, da sva dodatna sredstva moraju biti popraćena mjerljivim ciljevima uspješnosti i redovitim izvješćivanjem o konkretnim postignutim rezultatima kako bi tijelo nadležno za davanje razrješnice moglo procijeniti vrijednost za novac;</w:t>
            </w:r>
          </w:p>
        </w:tc>
      </w:tr>
    </w:tbl>
    <w:p w14:paraId="66245EB8"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C52A0B2" w14:textId="77777777" w:rsidR="0047301E" w:rsidRPr="00E950D2" w:rsidRDefault="0047301E" w:rsidP="0047301E">
      <w:r w:rsidRPr="00E950D2">
        <w:rPr>
          <w:rStyle w:val="HideTWBExt"/>
        </w:rPr>
        <w:t>&lt;/Amend&gt;</w:t>
      </w:r>
    </w:p>
    <w:p w14:paraId="61D29F23"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69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82FF195"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1253C23D" w14:textId="77777777" w:rsidR="0047301E" w:rsidRPr="00E950D2" w:rsidRDefault="0047301E" w:rsidP="0047301E">
      <w:pPr>
        <w:pStyle w:val="NormalBold"/>
      </w:pPr>
      <w:r w:rsidRPr="00E950D2">
        <w:rPr>
          <w:rStyle w:val="HideTWBExt"/>
          <w:b w:val="0"/>
        </w:rPr>
        <w:t>&lt;/RepeatBlock-By&gt;</w:t>
      </w:r>
    </w:p>
    <w:p w14:paraId="324F6139"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A5190FD" w14:textId="77777777" w:rsidR="0047301E" w:rsidRPr="00E950D2" w:rsidRDefault="0047301E" w:rsidP="0047301E">
      <w:pPr>
        <w:pStyle w:val="NormalBold"/>
      </w:pPr>
      <w:r w:rsidRPr="00E950D2">
        <w:rPr>
          <w:rStyle w:val="HideTWBExt"/>
          <w:b w:val="0"/>
        </w:rPr>
        <w:t>&lt;Article&gt;</w:t>
      </w:r>
      <w:r w:rsidRPr="00E950D2">
        <w:t>Stavak 23.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4DB55F5" w14:textId="77777777" w:rsidTr="004A0027">
        <w:trPr>
          <w:trHeight w:hRule="exact" w:val="240"/>
          <w:jc w:val="center"/>
        </w:trPr>
        <w:tc>
          <w:tcPr>
            <w:tcW w:w="9752" w:type="dxa"/>
            <w:gridSpan w:val="2"/>
            <w:tcBorders>
              <w:top w:val="nil"/>
              <w:left w:val="nil"/>
              <w:bottom w:val="nil"/>
              <w:right w:val="nil"/>
            </w:tcBorders>
          </w:tcPr>
          <w:p w14:paraId="1634061D" w14:textId="77777777" w:rsidR="0047301E" w:rsidRPr="00E950D2" w:rsidRDefault="0047301E" w:rsidP="004A0027"/>
        </w:tc>
      </w:tr>
      <w:tr w:rsidR="00E950D2" w:rsidRPr="00E950D2" w14:paraId="5671914A" w14:textId="77777777" w:rsidTr="004A0027">
        <w:trPr>
          <w:trHeight w:val="240"/>
          <w:jc w:val="center"/>
        </w:trPr>
        <w:tc>
          <w:tcPr>
            <w:tcW w:w="4876" w:type="dxa"/>
            <w:tcBorders>
              <w:top w:val="nil"/>
              <w:left w:val="nil"/>
              <w:bottom w:val="nil"/>
              <w:right w:val="nil"/>
            </w:tcBorders>
          </w:tcPr>
          <w:p w14:paraId="4D7D868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39E9972" w14:textId="77777777" w:rsidR="0047301E" w:rsidRPr="00E950D2" w:rsidRDefault="0047301E" w:rsidP="004A0027">
            <w:pPr>
              <w:pStyle w:val="AmColumnHeading"/>
            </w:pPr>
            <w:r w:rsidRPr="00E950D2">
              <w:t>Izmjena</w:t>
            </w:r>
          </w:p>
        </w:tc>
      </w:tr>
      <w:tr w:rsidR="00E950D2" w:rsidRPr="00E950D2" w14:paraId="01291C28" w14:textId="77777777" w:rsidTr="004A0027">
        <w:trPr>
          <w:jc w:val="center"/>
        </w:trPr>
        <w:tc>
          <w:tcPr>
            <w:tcW w:w="4876" w:type="dxa"/>
            <w:tcBorders>
              <w:top w:val="nil"/>
              <w:left w:val="nil"/>
              <w:bottom w:val="nil"/>
              <w:right w:val="nil"/>
            </w:tcBorders>
          </w:tcPr>
          <w:p w14:paraId="5DDFACC8" w14:textId="77777777" w:rsidR="0047301E" w:rsidRPr="00E950D2" w:rsidRDefault="0047301E" w:rsidP="004A0027">
            <w:pPr>
              <w:pStyle w:val="Normal6a"/>
            </w:pPr>
            <w:r w:rsidRPr="00E950D2">
              <w:t>23.</w:t>
            </w:r>
            <w:r w:rsidRPr="00E950D2">
              <w:tab/>
            </w:r>
            <w:r w:rsidRPr="00E950D2">
              <w:rPr>
                <w:b/>
                <w:i/>
              </w:rPr>
              <w:t>mišljenja je da</w:t>
            </w:r>
            <w:r w:rsidRPr="00E950D2">
              <w:t xml:space="preserve"> je položaj ENISA-e kritičan zbog sve složenijih potreba Unije u području kibernetičke sigurnosti, nedostatka razmjernog financiranja i </w:t>
            </w:r>
            <w:r w:rsidRPr="00E950D2">
              <w:lastRenderedPageBreak/>
              <w:t>nedostatnog osoblja; ponavlja zaključke Vijeća u vezi s ENISA-om iz prosinca 2024., u kojima su istaknute središnja uloga ENISA-e u kibernetičkom ekosustavu Unije i potreba za usklađivanjem financiranja i sredstava s proširenim mandatom agencije;</w:t>
            </w:r>
          </w:p>
        </w:tc>
        <w:tc>
          <w:tcPr>
            <w:tcW w:w="4876" w:type="dxa"/>
            <w:tcBorders>
              <w:top w:val="nil"/>
              <w:left w:val="nil"/>
              <w:bottom w:val="nil"/>
              <w:right w:val="nil"/>
            </w:tcBorders>
          </w:tcPr>
          <w:p w14:paraId="68F459E2" w14:textId="77777777" w:rsidR="0047301E" w:rsidRPr="00E950D2" w:rsidRDefault="0047301E" w:rsidP="004A0027">
            <w:pPr>
              <w:pStyle w:val="Normal6a"/>
            </w:pPr>
            <w:r w:rsidRPr="00E950D2">
              <w:lastRenderedPageBreak/>
              <w:t>23.</w:t>
            </w:r>
            <w:r w:rsidRPr="00E950D2">
              <w:tab/>
            </w:r>
            <w:r w:rsidRPr="00E950D2">
              <w:rPr>
                <w:b/>
                <w:i/>
              </w:rPr>
              <w:t>izražava ozbiljnu zabrinutost zbog toga što</w:t>
            </w:r>
            <w:r w:rsidRPr="00E950D2">
              <w:t xml:space="preserve"> je položaj ENISA-e kritičan zbog sve složenijih potreba Unije u području kibernetičke sigurnosti</w:t>
            </w:r>
            <w:r w:rsidRPr="00E950D2">
              <w:rPr>
                <w:b/>
                <w:i/>
              </w:rPr>
              <w:t xml:space="preserve">, stalne eskalacije </w:t>
            </w:r>
            <w:r w:rsidRPr="00E950D2">
              <w:rPr>
                <w:b/>
                <w:i/>
              </w:rPr>
              <w:lastRenderedPageBreak/>
              <w:t>kibernetičkih prijetnji</w:t>
            </w:r>
            <w:r w:rsidRPr="00E950D2">
              <w:t>, nedostatka razmjernog financiranja i nedostatnog osoblja; ponavlja zaključke Vijeća u vezi s ENISA-om iz prosinca 2024., u kojima su istaknute središnja uloga ENISA-e u kibernetičkom ekosustavu Unije i potreba za usklađivanjem financiranja i sredstava s proširenim mandatom agencije;</w:t>
            </w:r>
          </w:p>
        </w:tc>
      </w:tr>
    </w:tbl>
    <w:p w14:paraId="2129D0F9"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C429AE7" w14:textId="77777777" w:rsidR="0047301E" w:rsidRPr="00E950D2" w:rsidRDefault="0047301E" w:rsidP="0047301E">
      <w:r w:rsidRPr="00E950D2">
        <w:rPr>
          <w:rStyle w:val="HideTWBExt"/>
        </w:rPr>
        <w:t>&lt;/Amend&gt;</w:t>
      </w:r>
    </w:p>
    <w:p w14:paraId="4049ED9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F2C5786"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1326AD30"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4DCEC781" w14:textId="77777777" w:rsidR="0047301E" w:rsidRPr="00E950D2" w:rsidRDefault="0047301E" w:rsidP="0047301E">
      <w:pPr>
        <w:pStyle w:val="NormalBold"/>
      </w:pPr>
      <w:r w:rsidRPr="00E950D2">
        <w:rPr>
          <w:rStyle w:val="HideTWBExt"/>
          <w:b w:val="0"/>
        </w:rPr>
        <w:t>&lt;/RepeatBlock-By&gt;</w:t>
      </w:r>
    </w:p>
    <w:p w14:paraId="10C87B2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6285D9A" w14:textId="77777777" w:rsidR="0047301E" w:rsidRPr="00E950D2" w:rsidRDefault="0047301E" w:rsidP="0047301E">
      <w:pPr>
        <w:pStyle w:val="NormalBold"/>
      </w:pPr>
      <w:r w:rsidRPr="00E950D2">
        <w:rPr>
          <w:rStyle w:val="HideTWBExt"/>
          <w:b w:val="0"/>
        </w:rPr>
        <w:t>&lt;Article&gt;</w:t>
      </w:r>
      <w:r w:rsidRPr="00E950D2">
        <w:t>Stavak 25.</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7322FF8" w14:textId="77777777" w:rsidTr="004A0027">
        <w:trPr>
          <w:trHeight w:hRule="exact" w:val="240"/>
          <w:jc w:val="center"/>
        </w:trPr>
        <w:tc>
          <w:tcPr>
            <w:tcW w:w="9752" w:type="dxa"/>
            <w:gridSpan w:val="2"/>
            <w:tcBorders>
              <w:top w:val="nil"/>
              <w:left w:val="nil"/>
              <w:bottom w:val="nil"/>
              <w:right w:val="nil"/>
            </w:tcBorders>
          </w:tcPr>
          <w:p w14:paraId="059BDB21" w14:textId="77777777" w:rsidR="0047301E" w:rsidRPr="00E950D2" w:rsidRDefault="0047301E" w:rsidP="004A0027"/>
        </w:tc>
      </w:tr>
      <w:tr w:rsidR="00E950D2" w:rsidRPr="00E950D2" w14:paraId="7F576DD4" w14:textId="77777777" w:rsidTr="004A0027">
        <w:trPr>
          <w:trHeight w:val="240"/>
          <w:jc w:val="center"/>
        </w:trPr>
        <w:tc>
          <w:tcPr>
            <w:tcW w:w="4876" w:type="dxa"/>
            <w:tcBorders>
              <w:top w:val="nil"/>
              <w:left w:val="nil"/>
              <w:bottom w:val="nil"/>
              <w:right w:val="nil"/>
            </w:tcBorders>
          </w:tcPr>
          <w:p w14:paraId="6B6712A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C43C7DE" w14:textId="77777777" w:rsidR="0047301E" w:rsidRPr="00E950D2" w:rsidRDefault="0047301E" w:rsidP="004A0027">
            <w:pPr>
              <w:pStyle w:val="AmColumnHeading"/>
            </w:pPr>
            <w:r w:rsidRPr="00E950D2">
              <w:t>Izmjena</w:t>
            </w:r>
          </w:p>
        </w:tc>
      </w:tr>
      <w:tr w:rsidR="00E950D2" w:rsidRPr="00E950D2" w14:paraId="18E66891" w14:textId="77777777" w:rsidTr="004A0027">
        <w:trPr>
          <w:jc w:val="center"/>
        </w:trPr>
        <w:tc>
          <w:tcPr>
            <w:tcW w:w="4876" w:type="dxa"/>
            <w:tcBorders>
              <w:top w:val="nil"/>
              <w:left w:val="nil"/>
              <w:bottom w:val="nil"/>
              <w:right w:val="nil"/>
            </w:tcBorders>
          </w:tcPr>
          <w:p w14:paraId="581D6AA8" w14:textId="77777777" w:rsidR="0047301E" w:rsidRPr="00E950D2" w:rsidRDefault="0047301E" w:rsidP="004A0027">
            <w:pPr>
              <w:pStyle w:val="Normal6a"/>
            </w:pPr>
            <w:r w:rsidRPr="00E950D2">
              <w:t>25.</w:t>
            </w:r>
            <w:r w:rsidRPr="00E950D2">
              <w:tab/>
              <w:t xml:space="preserve">prima na znanje postupno proširenje mandata </w:t>
            </w:r>
            <w:proofErr w:type="spellStart"/>
            <w:r w:rsidRPr="00E950D2">
              <w:t>Europola</w:t>
            </w:r>
            <w:proofErr w:type="spellEnd"/>
            <w:r w:rsidRPr="00E950D2">
              <w:t xml:space="preserve">, uključujući nedavno donesene i predložene mjere kojima se dodjeljuju veći kapaciteti za suzbijanje teškog i organiziranog kriminala, kao što su krijumčarenje migranata, trgovina ljudima, kibernetički kriminal i terorizam; podsjeća da takve promjene među ostalim obuhvaćaju pojačanu suradnju s privatnim akterima izravnom razmjenom podataka, veću sposobnost analize podataka velikih razmjera i veću operativnu pomoć državama članicama specijaliziranim timovima za potporu; naglašava da djelotvorna provedba tih dodatnih zadaća iziskuje odgovarajuće povećanje ljudskih resursa u </w:t>
            </w:r>
            <w:proofErr w:type="spellStart"/>
            <w:r w:rsidRPr="00E950D2">
              <w:t>Europolu</w:t>
            </w:r>
            <w:proofErr w:type="spellEnd"/>
            <w:r w:rsidRPr="00E950D2">
              <w:t xml:space="preserve">; </w:t>
            </w:r>
            <w:r w:rsidRPr="00E950D2">
              <w:rPr>
                <w:b/>
                <w:i/>
              </w:rPr>
              <w:t xml:space="preserve">međutim, </w:t>
            </w:r>
            <w:r w:rsidRPr="00E950D2">
              <w:t xml:space="preserve">primjećuje da je proračun </w:t>
            </w:r>
            <w:proofErr w:type="spellStart"/>
            <w:r w:rsidRPr="00E950D2">
              <w:t>Europola</w:t>
            </w:r>
            <w:proofErr w:type="spellEnd"/>
            <w:r w:rsidRPr="00E950D2">
              <w:t xml:space="preserve"> za 2024. povećan samo za 5,78 % u odnosu na 2023.</w:t>
            </w:r>
            <w:r w:rsidRPr="00E950D2">
              <w:rPr>
                <w:b/>
                <w:i/>
              </w:rPr>
              <w:t xml:space="preserve">; stoga poziva na to da se dodatno poveća proračun </w:t>
            </w:r>
            <w:proofErr w:type="spellStart"/>
            <w:r w:rsidRPr="00E950D2">
              <w:rPr>
                <w:b/>
                <w:i/>
              </w:rPr>
              <w:t>Europola</w:t>
            </w:r>
            <w:proofErr w:type="spellEnd"/>
            <w:r w:rsidRPr="00E950D2">
              <w:t xml:space="preserve"> kako bi se uklonio kontinuirani nedostatak osoblja </w:t>
            </w:r>
            <w:r w:rsidRPr="00E950D2">
              <w:rPr>
                <w:b/>
                <w:i/>
              </w:rPr>
              <w:t>i osiguralo da su njegova financijska sredstva razmjerna proširenoj odgovornosti</w:t>
            </w:r>
            <w:r w:rsidRPr="00E950D2">
              <w:t>;</w:t>
            </w:r>
          </w:p>
        </w:tc>
        <w:tc>
          <w:tcPr>
            <w:tcW w:w="4876" w:type="dxa"/>
            <w:tcBorders>
              <w:top w:val="nil"/>
              <w:left w:val="nil"/>
              <w:bottom w:val="nil"/>
              <w:right w:val="nil"/>
            </w:tcBorders>
          </w:tcPr>
          <w:p w14:paraId="7B91869E" w14:textId="77777777" w:rsidR="0047301E" w:rsidRPr="00E950D2" w:rsidRDefault="0047301E" w:rsidP="004A0027">
            <w:pPr>
              <w:pStyle w:val="Normal6a"/>
            </w:pPr>
            <w:r w:rsidRPr="00E950D2">
              <w:t>25.</w:t>
            </w:r>
            <w:r w:rsidRPr="00E950D2">
              <w:tab/>
              <w:t xml:space="preserve">prima na znanje postupno proširenje mandata </w:t>
            </w:r>
            <w:proofErr w:type="spellStart"/>
            <w:r w:rsidRPr="00E950D2">
              <w:t>Europola</w:t>
            </w:r>
            <w:proofErr w:type="spellEnd"/>
            <w:r w:rsidRPr="00E950D2">
              <w:t xml:space="preserve">, uključujući nedavno donesene i predložene mjere kojima se dodjeljuju veći kapaciteti za suzbijanje teškog i organiziranog kriminala, kao što su krijumčarenje migranata, trgovina ljudima, kibernetički kriminal i terorizam; podsjeća da takve promjene među ostalim obuhvaćaju pojačanu suradnju s privatnim akterima izravnom razmjenom podataka, veću sposobnost analize podataka velikih razmjera i veću operativnu pomoć državama članicama specijaliziranim timovima za potporu; </w:t>
            </w:r>
            <w:r w:rsidRPr="00E950D2">
              <w:rPr>
                <w:b/>
                <w:i/>
              </w:rPr>
              <w:t>ističe da takvo proširenje operativnih i analitičkih ovlasti predstavlja znatne izazove u pogledu demokratske odgovornosti, zaštite podataka, poštovanja temeljnih prava i učinkovitog nadzora;</w:t>
            </w:r>
            <w:r w:rsidRPr="00E950D2">
              <w:t xml:space="preserve"> naglašava da djelotvorna provedba tih dodatnih zadaća iziskuje odgovarajuće povećanje ljudskih resursa u </w:t>
            </w:r>
            <w:proofErr w:type="spellStart"/>
            <w:r w:rsidRPr="00E950D2">
              <w:t>Europolu</w:t>
            </w:r>
            <w:proofErr w:type="spellEnd"/>
            <w:r w:rsidRPr="00E950D2">
              <w:rPr>
                <w:b/>
                <w:i/>
              </w:rPr>
              <w:t>, ali i snažne unutarnje zaštitne mjere, dostatne kapacitete za usklađenost i ojačane nadzorne mehanizme</w:t>
            </w:r>
            <w:r w:rsidRPr="00E950D2">
              <w:t xml:space="preserve">; </w:t>
            </w:r>
            <w:r w:rsidRPr="00E950D2">
              <w:rPr>
                <w:b/>
                <w:i/>
              </w:rPr>
              <w:t>u tom pogledu</w:t>
            </w:r>
            <w:r w:rsidRPr="00E950D2">
              <w:t xml:space="preserve"> primjećuje da </w:t>
            </w:r>
            <w:r w:rsidRPr="00E950D2">
              <w:lastRenderedPageBreak/>
              <w:t xml:space="preserve">je proračun </w:t>
            </w:r>
            <w:proofErr w:type="spellStart"/>
            <w:r w:rsidRPr="00E950D2">
              <w:t>Europola</w:t>
            </w:r>
            <w:proofErr w:type="spellEnd"/>
            <w:r w:rsidRPr="00E950D2">
              <w:t xml:space="preserve"> za 2024. povećan samo za 5,78 % u odnosu na 2023.</w:t>
            </w:r>
            <w:r w:rsidRPr="00E950D2">
              <w:rPr>
                <w:b/>
                <w:i/>
              </w:rPr>
              <w:t>, što nije dovoljno</w:t>
            </w:r>
            <w:r w:rsidRPr="00E950D2">
              <w:t xml:space="preserve"> kako bi se uklonio kontinuirani nedostatak osoblja</w:t>
            </w:r>
            <w:r w:rsidRPr="00E950D2">
              <w:rPr>
                <w:b/>
                <w:i/>
              </w:rPr>
              <w:t xml:space="preserve">, posebno u područjima povezanima s usklađenošću, zaštitom podataka i nadzorom; stoga poziva na to da svako daljnje povećanje proračuna </w:t>
            </w:r>
            <w:proofErr w:type="spellStart"/>
            <w:r w:rsidRPr="00E950D2">
              <w:rPr>
                <w:b/>
                <w:i/>
              </w:rPr>
              <w:t>Europola</w:t>
            </w:r>
            <w:proofErr w:type="spellEnd"/>
            <w:r w:rsidRPr="00E950D2">
              <w:rPr>
                <w:b/>
                <w:i/>
              </w:rPr>
              <w:t xml:space="preserve"> bude uvjetovano dokazivim poboljšanjima u upravljanju, odgovornosti i poštovanju temeljnih prava, u skladu s dugogodišnjom zabrinutošću Parlamenta izraženom u prethodnim postupcima davanja razrješnice</w:t>
            </w:r>
            <w:r w:rsidRPr="00E950D2">
              <w:t>;</w:t>
            </w:r>
          </w:p>
        </w:tc>
      </w:tr>
    </w:tbl>
    <w:p w14:paraId="5A463E3E"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3CEB9DF" w14:textId="77777777" w:rsidR="0047301E" w:rsidRPr="00E950D2" w:rsidRDefault="0047301E" w:rsidP="0047301E">
      <w:r w:rsidRPr="00E950D2">
        <w:rPr>
          <w:rStyle w:val="HideTWBExt"/>
        </w:rPr>
        <w:t>&lt;/Amend&gt;</w:t>
      </w:r>
    </w:p>
    <w:p w14:paraId="7A2383A3"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F7DFCED"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rPr>
          <w:rStyle w:val="HideTWBExt"/>
          <w:b w:val="0"/>
        </w:rPr>
        <w:t>&lt;/Members&gt;</w:t>
      </w:r>
    </w:p>
    <w:p w14:paraId="5F5CF27A" w14:textId="77777777" w:rsidR="0047301E" w:rsidRPr="00E950D2" w:rsidRDefault="0047301E" w:rsidP="0047301E">
      <w:pPr>
        <w:pStyle w:val="NormalBold"/>
      </w:pPr>
      <w:r w:rsidRPr="00E950D2">
        <w:rPr>
          <w:rStyle w:val="HideTWBExt"/>
          <w:b w:val="0"/>
        </w:rPr>
        <w:t>&lt;/RepeatBlock-By&gt;</w:t>
      </w:r>
    </w:p>
    <w:p w14:paraId="0BCF1F1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3E991D9" w14:textId="77777777" w:rsidR="0047301E" w:rsidRPr="00E950D2" w:rsidRDefault="0047301E" w:rsidP="0047301E">
      <w:pPr>
        <w:pStyle w:val="NormalBold"/>
      </w:pPr>
      <w:r w:rsidRPr="00E950D2">
        <w:rPr>
          <w:rStyle w:val="HideTWBExt"/>
          <w:b w:val="0"/>
        </w:rPr>
        <w:t>&lt;Article&gt;</w:t>
      </w:r>
      <w:r w:rsidRPr="00E950D2">
        <w:t>Stavak 25.</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6EEC3B4" w14:textId="77777777" w:rsidTr="004A0027">
        <w:trPr>
          <w:trHeight w:hRule="exact" w:val="240"/>
          <w:jc w:val="center"/>
        </w:trPr>
        <w:tc>
          <w:tcPr>
            <w:tcW w:w="9752" w:type="dxa"/>
            <w:gridSpan w:val="2"/>
            <w:tcBorders>
              <w:top w:val="nil"/>
              <w:left w:val="nil"/>
              <w:bottom w:val="nil"/>
              <w:right w:val="nil"/>
            </w:tcBorders>
          </w:tcPr>
          <w:p w14:paraId="528D0467" w14:textId="77777777" w:rsidR="0047301E" w:rsidRPr="00E950D2" w:rsidRDefault="0047301E" w:rsidP="004A0027"/>
        </w:tc>
      </w:tr>
      <w:tr w:rsidR="00E950D2" w:rsidRPr="00E950D2" w14:paraId="2DBB6F54" w14:textId="77777777" w:rsidTr="004A0027">
        <w:trPr>
          <w:trHeight w:val="240"/>
          <w:jc w:val="center"/>
        </w:trPr>
        <w:tc>
          <w:tcPr>
            <w:tcW w:w="4876" w:type="dxa"/>
            <w:tcBorders>
              <w:top w:val="nil"/>
              <w:left w:val="nil"/>
              <w:bottom w:val="nil"/>
              <w:right w:val="nil"/>
            </w:tcBorders>
          </w:tcPr>
          <w:p w14:paraId="10D6938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2E6724B" w14:textId="77777777" w:rsidR="0047301E" w:rsidRPr="00E950D2" w:rsidRDefault="0047301E" w:rsidP="004A0027">
            <w:pPr>
              <w:pStyle w:val="AmColumnHeading"/>
            </w:pPr>
            <w:r w:rsidRPr="00E950D2">
              <w:t>Izmjena</w:t>
            </w:r>
          </w:p>
        </w:tc>
      </w:tr>
      <w:tr w:rsidR="00E950D2" w:rsidRPr="00E950D2" w14:paraId="172BB0FA" w14:textId="77777777" w:rsidTr="004A0027">
        <w:trPr>
          <w:jc w:val="center"/>
        </w:trPr>
        <w:tc>
          <w:tcPr>
            <w:tcW w:w="4876" w:type="dxa"/>
            <w:tcBorders>
              <w:top w:val="nil"/>
              <w:left w:val="nil"/>
              <w:bottom w:val="nil"/>
              <w:right w:val="nil"/>
            </w:tcBorders>
          </w:tcPr>
          <w:p w14:paraId="0AAAB951" w14:textId="77777777" w:rsidR="0047301E" w:rsidRPr="00E950D2" w:rsidRDefault="0047301E" w:rsidP="004A0027">
            <w:pPr>
              <w:pStyle w:val="Normal6a"/>
            </w:pPr>
            <w:r w:rsidRPr="00E950D2">
              <w:t>25.</w:t>
            </w:r>
            <w:r w:rsidRPr="00E950D2">
              <w:tab/>
              <w:t xml:space="preserve">prima na znanje postupno proširenje mandata </w:t>
            </w:r>
            <w:proofErr w:type="spellStart"/>
            <w:r w:rsidRPr="00E950D2">
              <w:t>Europola</w:t>
            </w:r>
            <w:proofErr w:type="spellEnd"/>
            <w:r w:rsidRPr="00E950D2">
              <w:t xml:space="preserve">, uključujući nedavno donesene i predložene mjere kojima se dodjeljuju veći kapaciteti za suzbijanje teškog i organiziranog kriminala, kao što su krijumčarenje migranata, trgovina ljudima, kibernetički kriminal i terorizam; podsjeća da takve promjene među ostalim obuhvaćaju pojačanu suradnju s privatnim akterima izravnom razmjenom podataka, veću sposobnost analize podataka velikih razmjera i veću operativnu pomoć državama članicama specijaliziranim timovima za potporu; naglašava da djelotvorna provedba tih dodatnih zadaća iziskuje odgovarajuće povećanje ljudskih resursa u </w:t>
            </w:r>
            <w:proofErr w:type="spellStart"/>
            <w:r w:rsidRPr="00E950D2">
              <w:t>Europolu</w:t>
            </w:r>
            <w:proofErr w:type="spellEnd"/>
            <w:r w:rsidRPr="00E950D2">
              <w:t xml:space="preserve">; međutim, primjećuje da je proračun </w:t>
            </w:r>
            <w:proofErr w:type="spellStart"/>
            <w:r w:rsidRPr="00E950D2">
              <w:t>Europola</w:t>
            </w:r>
            <w:proofErr w:type="spellEnd"/>
            <w:r w:rsidRPr="00E950D2">
              <w:t xml:space="preserve"> za 2024. povećan samo za 5,78 % u odnosu na 2023.; stoga poziva na to da se dodatno poveća </w:t>
            </w:r>
            <w:r w:rsidRPr="00E950D2">
              <w:lastRenderedPageBreak/>
              <w:t xml:space="preserve">proračun </w:t>
            </w:r>
            <w:proofErr w:type="spellStart"/>
            <w:r w:rsidRPr="00E950D2">
              <w:t>Europola</w:t>
            </w:r>
            <w:proofErr w:type="spellEnd"/>
            <w:r w:rsidRPr="00E950D2">
              <w:t xml:space="preserve"> kako bi se uklonio kontinuirani nedostatak osoblja i osiguralo da su njegova financijska sredstva razmjerna proširenoj odgovornosti;</w:t>
            </w:r>
          </w:p>
        </w:tc>
        <w:tc>
          <w:tcPr>
            <w:tcW w:w="4876" w:type="dxa"/>
            <w:tcBorders>
              <w:top w:val="nil"/>
              <w:left w:val="nil"/>
              <w:bottom w:val="nil"/>
              <w:right w:val="nil"/>
            </w:tcBorders>
          </w:tcPr>
          <w:p w14:paraId="52941D0F" w14:textId="77777777" w:rsidR="0047301E" w:rsidRPr="00E950D2" w:rsidRDefault="0047301E" w:rsidP="004A0027">
            <w:pPr>
              <w:pStyle w:val="Normal6a"/>
            </w:pPr>
            <w:r w:rsidRPr="00E950D2">
              <w:lastRenderedPageBreak/>
              <w:t>25.</w:t>
            </w:r>
            <w:r w:rsidRPr="00E950D2">
              <w:tab/>
              <w:t xml:space="preserve">prima na znanje postupno proširenje mandata </w:t>
            </w:r>
            <w:proofErr w:type="spellStart"/>
            <w:r w:rsidRPr="00E950D2">
              <w:t>Europola</w:t>
            </w:r>
            <w:proofErr w:type="spellEnd"/>
            <w:r w:rsidRPr="00E950D2">
              <w:t xml:space="preserve">, uključujući nedavno donesene i predložene mjere kojima se dodjeljuju veći kapaciteti za suzbijanje teškog i organiziranog kriminala, kao što su krijumčarenje migranata, trgovina ljudima, kibernetički kriminal i terorizam; podsjeća da takve promjene među ostalim obuhvaćaju pojačanu suradnju s privatnim akterima izravnom razmjenom podataka, veću sposobnost analize podataka velikih razmjera i veću operativnu pomoć državama članicama specijaliziranim timovima za potporu; naglašava da djelotvorna provedba tih dodatnih zadaća iziskuje odgovarajuće povećanje ljudskih resursa u </w:t>
            </w:r>
            <w:proofErr w:type="spellStart"/>
            <w:r w:rsidRPr="00E950D2">
              <w:t>Europolu</w:t>
            </w:r>
            <w:proofErr w:type="spellEnd"/>
            <w:r w:rsidRPr="00E950D2">
              <w:t xml:space="preserve">; međutim, primjećuje da je proračun </w:t>
            </w:r>
            <w:proofErr w:type="spellStart"/>
            <w:r w:rsidRPr="00E950D2">
              <w:t>Europola</w:t>
            </w:r>
            <w:proofErr w:type="spellEnd"/>
            <w:r w:rsidRPr="00E950D2">
              <w:t xml:space="preserve"> za 2024. povećan samo za 5,78 % u odnosu na 2023.; stoga poziva na to da se dodatno poveća </w:t>
            </w:r>
            <w:r w:rsidRPr="00E950D2">
              <w:lastRenderedPageBreak/>
              <w:t xml:space="preserve">proračun </w:t>
            </w:r>
            <w:proofErr w:type="spellStart"/>
            <w:r w:rsidRPr="00E950D2">
              <w:t>Europola</w:t>
            </w:r>
            <w:proofErr w:type="spellEnd"/>
            <w:r w:rsidRPr="00E950D2">
              <w:t xml:space="preserve"> kako bi se uklonio kontinuirani nedostatak osoblja i osiguralo da su njegova financijska sredstva razmjerna proširenoj odgovornosti; </w:t>
            </w:r>
            <w:r w:rsidRPr="00E950D2">
              <w:rPr>
                <w:b/>
                <w:i/>
              </w:rPr>
              <w:t xml:space="preserve">ističe da je uloga </w:t>
            </w:r>
            <w:proofErr w:type="spellStart"/>
            <w:r w:rsidRPr="00E950D2">
              <w:rPr>
                <w:b/>
                <w:i/>
              </w:rPr>
              <w:t>Europola</w:t>
            </w:r>
            <w:proofErr w:type="spellEnd"/>
            <w:r w:rsidRPr="00E950D2">
              <w:rPr>
                <w:b/>
                <w:i/>
              </w:rPr>
              <w:t xml:space="preserve"> u borbi protiv krijumčarenja migranata, prekograničnog organiziranog kriminala i terorizma najveći prioritet te da bi odgovarajuća sredstva za te temeljne zadaće trebala imati prednost pred manje hitnim rashodima drugdje u okruženju agencija;</w:t>
            </w:r>
          </w:p>
        </w:tc>
      </w:tr>
    </w:tbl>
    <w:p w14:paraId="02312936"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306AD8C" w14:textId="77777777" w:rsidR="0047301E" w:rsidRPr="00E950D2" w:rsidRDefault="0047301E" w:rsidP="0047301E">
      <w:r w:rsidRPr="00E950D2">
        <w:rPr>
          <w:rStyle w:val="HideTWBExt"/>
        </w:rPr>
        <w:t>&lt;/Amend&gt;</w:t>
      </w:r>
    </w:p>
    <w:p w14:paraId="4A5EC1C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03E1032"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w:t>
      </w:r>
      <w:proofErr w:type="spellStart"/>
      <w:r w:rsidRPr="00E950D2">
        <w:t>Şerban</w:t>
      </w:r>
      <w:proofErr w:type="spellEnd"/>
      <w:r w:rsidRPr="00E950D2">
        <w:t xml:space="preserve"> </w:t>
      </w:r>
      <w:proofErr w:type="spellStart"/>
      <w:r w:rsidRPr="00E950D2">
        <w:t>Dimitrie</w:t>
      </w:r>
      <w:proofErr w:type="spellEnd"/>
      <w:r w:rsidRPr="00E950D2">
        <w:t xml:space="preserve"> </w:t>
      </w:r>
      <w:proofErr w:type="spellStart"/>
      <w:r w:rsidRPr="00E950D2">
        <w:t>Sturdza</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58001A84" w14:textId="77777777" w:rsidR="0047301E" w:rsidRPr="00E950D2" w:rsidRDefault="0047301E" w:rsidP="0047301E">
      <w:pPr>
        <w:pStyle w:val="NormalBold"/>
      </w:pPr>
      <w:r w:rsidRPr="00E950D2">
        <w:rPr>
          <w:rStyle w:val="HideTWBExt"/>
          <w:b w:val="0"/>
        </w:rPr>
        <w:t>&lt;/RepeatBlock-By&gt;</w:t>
      </w:r>
    </w:p>
    <w:p w14:paraId="1706175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FB93E57" w14:textId="77777777" w:rsidR="0047301E" w:rsidRPr="00E950D2" w:rsidRDefault="0047301E" w:rsidP="0047301E">
      <w:pPr>
        <w:pStyle w:val="NormalBold"/>
      </w:pPr>
      <w:r w:rsidRPr="00E950D2">
        <w:rPr>
          <w:rStyle w:val="HideTWBExt"/>
          <w:b w:val="0"/>
        </w:rPr>
        <w:t>&lt;Article&gt;</w:t>
      </w:r>
      <w:r w:rsidRPr="00E950D2">
        <w:t>Stavak 25.a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815F018" w14:textId="77777777" w:rsidTr="004A0027">
        <w:trPr>
          <w:trHeight w:hRule="exact" w:val="240"/>
          <w:jc w:val="center"/>
        </w:trPr>
        <w:tc>
          <w:tcPr>
            <w:tcW w:w="9752" w:type="dxa"/>
            <w:gridSpan w:val="2"/>
            <w:tcBorders>
              <w:top w:val="nil"/>
              <w:left w:val="nil"/>
              <w:bottom w:val="nil"/>
              <w:right w:val="nil"/>
            </w:tcBorders>
          </w:tcPr>
          <w:p w14:paraId="6099671F" w14:textId="77777777" w:rsidR="0047301E" w:rsidRPr="00E950D2" w:rsidRDefault="0047301E" w:rsidP="004A0027"/>
        </w:tc>
      </w:tr>
      <w:tr w:rsidR="00E950D2" w:rsidRPr="00E950D2" w14:paraId="00CBEE26" w14:textId="77777777" w:rsidTr="004A0027">
        <w:trPr>
          <w:trHeight w:val="240"/>
          <w:jc w:val="center"/>
        </w:trPr>
        <w:tc>
          <w:tcPr>
            <w:tcW w:w="4876" w:type="dxa"/>
            <w:tcBorders>
              <w:top w:val="nil"/>
              <w:left w:val="nil"/>
              <w:bottom w:val="nil"/>
              <w:right w:val="nil"/>
            </w:tcBorders>
          </w:tcPr>
          <w:p w14:paraId="7CA8AEC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E45A4B0" w14:textId="77777777" w:rsidR="0047301E" w:rsidRPr="00E950D2" w:rsidRDefault="0047301E" w:rsidP="004A0027">
            <w:pPr>
              <w:pStyle w:val="AmColumnHeading"/>
            </w:pPr>
            <w:r w:rsidRPr="00E950D2">
              <w:t>Izmjena</w:t>
            </w:r>
          </w:p>
        </w:tc>
      </w:tr>
      <w:tr w:rsidR="00E950D2" w:rsidRPr="00E950D2" w14:paraId="00FE857A" w14:textId="77777777" w:rsidTr="004A0027">
        <w:trPr>
          <w:jc w:val="center"/>
        </w:trPr>
        <w:tc>
          <w:tcPr>
            <w:tcW w:w="4876" w:type="dxa"/>
            <w:tcBorders>
              <w:top w:val="nil"/>
              <w:left w:val="nil"/>
              <w:bottom w:val="nil"/>
              <w:right w:val="nil"/>
            </w:tcBorders>
          </w:tcPr>
          <w:p w14:paraId="2A7BE52C" w14:textId="77777777" w:rsidR="0047301E" w:rsidRPr="00E950D2" w:rsidRDefault="0047301E" w:rsidP="004A0027">
            <w:pPr>
              <w:pStyle w:val="Normal6a"/>
            </w:pPr>
          </w:p>
        </w:tc>
        <w:tc>
          <w:tcPr>
            <w:tcW w:w="4876" w:type="dxa"/>
            <w:tcBorders>
              <w:top w:val="nil"/>
              <w:left w:val="nil"/>
              <w:bottom w:val="nil"/>
              <w:right w:val="nil"/>
            </w:tcBorders>
          </w:tcPr>
          <w:p w14:paraId="6E1399C1" w14:textId="77777777" w:rsidR="0047301E" w:rsidRPr="00E950D2" w:rsidRDefault="0047301E" w:rsidP="004A0027">
            <w:pPr>
              <w:pStyle w:val="Normal6a"/>
            </w:pPr>
            <w:r w:rsidRPr="00E950D2">
              <w:rPr>
                <w:b/>
                <w:i/>
              </w:rPr>
              <w:t>25.a</w:t>
            </w:r>
            <w:r w:rsidRPr="00E950D2">
              <w:tab/>
            </w:r>
            <w:r w:rsidRPr="00E950D2">
              <w:rPr>
                <w:b/>
                <w:i/>
              </w:rPr>
              <w:t>naglašava da Agencija za europsku graničnu i obalnu stražu (</w:t>
            </w:r>
            <w:proofErr w:type="spellStart"/>
            <w:r w:rsidRPr="00E950D2">
              <w:rPr>
                <w:b/>
                <w:i/>
              </w:rPr>
              <w:t>Frontex</w:t>
            </w:r>
            <w:proofErr w:type="spellEnd"/>
            <w:r w:rsidRPr="00E950D2">
              <w:rPr>
                <w:b/>
                <w:i/>
              </w:rPr>
              <w:t xml:space="preserve">) mora usmjeriti svoje resurse na svoje temeljne operativne zadaće, a to su nadzor granica </w:t>
            </w:r>
            <w:proofErr w:type="spellStart"/>
            <w:r w:rsidRPr="00E950D2">
              <w:rPr>
                <w:b/>
                <w:i/>
              </w:rPr>
              <w:t>schengenskog</w:t>
            </w:r>
            <w:proofErr w:type="spellEnd"/>
            <w:r w:rsidRPr="00E950D2">
              <w:rPr>
                <w:b/>
                <w:i/>
              </w:rPr>
              <w:t xml:space="preserve"> područja, borba protiv prekograničnog kriminala i podupiranje učinkovitih operacija vraćanja, koje su ključne za održavanje vjerodostojnog okvira Unije za upravljanje migracijama; poziva na to da zapošljavanje na vanjskim granicama Unije i dalje bude prioritet te da se na odgovarajući način pojednostave administrativna radna mjesta; napominje da je ukupna stopa vraćanja u Uniji i dalje nedostatna u odnosu na razmjer tokova nezakonitih migracija; potiče </w:t>
            </w:r>
            <w:proofErr w:type="spellStart"/>
            <w:r w:rsidRPr="00E950D2">
              <w:rPr>
                <w:b/>
                <w:i/>
              </w:rPr>
              <w:t>Frontex</w:t>
            </w:r>
            <w:proofErr w:type="spellEnd"/>
            <w:r w:rsidRPr="00E950D2">
              <w:rPr>
                <w:b/>
                <w:i/>
              </w:rPr>
              <w:t xml:space="preserve"> da dodatno ojača svoje operacije vraćanja i da pojača suradnju s državama članicama i trećim zemljama kako bi se poboljšala učinkovitost programa vraćanja;</w:t>
            </w:r>
          </w:p>
        </w:tc>
      </w:tr>
    </w:tbl>
    <w:p w14:paraId="3F535B08"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7BD82735" w14:textId="77777777" w:rsidR="0047301E" w:rsidRPr="00E950D2" w:rsidRDefault="0047301E" w:rsidP="0047301E">
      <w:r w:rsidRPr="00E950D2">
        <w:rPr>
          <w:rStyle w:val="HideTWBExt"/>
        </w:rPr>
        <w:t>&lt;/Amend&gt;</w:t>
      </w:r>
    </w:p>
    <w:p w14:paraId="71AE949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187290A"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493E49DC" w14:textId="77777777" w:rsidR="0047301E" w:rsidRPr="00E950D2" w:rsidRDefault="0047301E" w:rsidP="0047301E">
      <w:pPr>
        <w:pStyle w:val="NormalBold"/>
      </w:pPr>
      <w:r w:rsidRPr="00E950D2">
        <w:rPr>
          <w:rStyle w:val="HideTWBExt"/>
          <w:b w:val="0"/>
        </w:rPr>
        <w:t>&lt;/RepeatBlock-By&gt;</w:t>
      </w:r>
    </w:p>
    <w:p w14:paraId="75A465F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EE8CE42" w14:textId="77777777" w:rsidR="0047301E" w:rsidRPr="00E950D2" w:rsidRDefault="0047301E" w:rsidP="0047301E">
      <w:pPr>
        <w:pStyle w:val="NormalBold"/>
      </w:pPr>
      <w:r w:rsidRPr="00E950D2">
        <w:rPr>
          <w:rStyle w:val="HideTWBExt"/>
          <w:b w:val="0"/>
        </w:rPr>
        <w:t>&lt;Article&gt;</w:t>
      </w:r>
      <w:r w:rsidRPr="00E950D2">
        <w:t>Stavak 25.b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A6ABE71" w14:textId="77777777" w:rsidTr="004A0027">
        <w:trPr>
          <w:trHeight w:hRule="exact" w:val="240"/>
          <w:jc w:val="center"/>
        </w:trPr>
        <w:tc>
          <w:tcPr>
            <w:tcW w:w="9752" w:type="dxa"/>
            <w:gridSpan w:val="2"/>
            <w:tcBorders>
              <w:top w:val="nil"/>
              <w:left w:val="nil"/>
              <w:bottom w:val="nil"/>
              <w:right w:val="nil"/>
            </w:tcBorders>
          </w:tcPr>
          <w:p w14:paraId="043D9ADD" w14:textId="77777777" w:rsidR="0047301E" w:rsidRPr="00E950D2" w:rsidRDefault="0047301E" w:rsidP="004A0027"/>
        </w:tc>
      </w:tr>
      <w:tr w:rsidR="00E950D2" w:rsidRPr="00E950D2" w14:paraId="46C22829" w14:textId="77777777" w:rsidTr="004A0027">
        <w:trPr>
          <w:trHeight w:val="240"/>
          <w:jc w:val="center"/>
        </w:trPr>
        <w:tc>
          <w:tcPr>
            <w:tcW w:w="4876" w:type="dxa"/>
            <w:tcBorders>
              <w:top w:val="nil"/>
              <w:left w:val="nil"/>
              <w:bottom w:val="nil"/>
              <w:right w:val="nil"/>
            </w:tcBorders>
          </w:tcPr>
          <w:p w14:paraId="7C18CAB1"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E24D9BE" w14:textId="77777777" w:rsidR="0047301E" w:rsidRPr="00E950D2" w:rsidRDefault="0047301E" w:rsidP="004A0027">
            <w:pPr>
              <w:pStyle w:val="AmColumnHeading"/>
            </w:pPr>
            <w:r w:rsidRPr="00E950D2">
              <w:t>Izmjena</w:t>
            </w:r>
          </w:p>
        </w:tc>
      </w:tr>
      <w:tr w:rsidR="00E950D2" w:rsidRPr="00E950D2" w14:paraId="2B74EBBB" w14:textId="77777777" w:rsidTr="004A0027">
        <w:trPr>
          <w:jc w:val="center"/>
        </w:trPr>
        <w:tc>
          <w:tcPr>
            <w:tcW w:w="4876" w:type="dxa"/>
            <w:tcBorders>
              <w:top w:val="nil"/>
              <w:left w:val="nil"/>
              <w:bottom w:val="nil"/>
              <w:right w:val="nil"/>
            </w:tcBorders>
          </w:tcPr>
          <w:p w14:paraId="218B9A71" w14:textId="77777777" w:rsidR="0047301E" w:rsidRPr="00E950D2" w:rsidRDefault="0047301E" w:rsidP="004A0027">
            <w:pPr>
              <w:pStyle w:val="Normal6a"/>
            </w:pPr>
          </w:p>
        </w:tc>
        <w:tc>
          <w:tcPr>
            <w:tcW w:w="4876" w:type="dxa"/>
            <w:tcBorders>
              <w:top w:val="nil"/>
              <w:left w:val="nil"/>
              <w:bottom w:val="nil"/>
              <w:right w:val="nil"/>
            </w:tcBorders>
          </w:tcPr>
          <w:p w14:paraId="03B0A9F6" w14:textId="77777777" w:rsidR="0047301E" w:rsidRPr="00E950D2" w:rsidRDefault="0047301E" w:rsidP="004A0027">
            <w:pPr>
              <w:pStyle w:val="Normal6a"/>
            </w:pPr>
            <w:r w:rsidRPr="00E950D2">
              <w:rPr>
                <w:b/>
                <w:i/>
              </w:rPr>
              <w:t>25.b</w:t>
            </w:r>
            <w:r w:rsidRPr="00E950D2">
              <w:tab/>
            </w:r>
            <w:r w:rsidRPr="00E950D2">
              <w:rPr>
                <w:b/>
                <w:i/>
              </w:rPr>
              <w:t xml:space="preserve">prima na znanje stalne napore </w:t>
            </w:r>
            <w:proofErr w:type="spellStart"/>
            <w:r w:rsidRPr="00E950D2">
              <w:rPr>
                <w:b/>
                <w:i/>
              </w:rPr>
              <w:t>Frontexa</w:t>
            </w:r>
            <w:proofErr w:type="spellEnd"/>
            <w:r w:rsidRPr="00E950D2">
              <w:rPr>
                <w:b/>
                <w:i/>
              </w:rPr>
              <w:t xml:space="preserve"> da ojača ulogu i kapacitet svojeg službenika za temeljna prava; naglašava da bi aktivnosti službenika za temeljna prava trebale dopunjavati i podupirati, a ne ometati učinkovitu provedbu operativnog mandata </w:t>
            </w:r>
            <w:proofErr w:type="spellStart"/>
            <w:r w:rsidRPr="00E950D2">
              <w:rPr>
                <w:b/>
                <w:i/>
              </w:rPr>
              <w:t>Frontexa</w:t>
            </w:r>
            <w:proofErr w:type="spellEnd"/>
            <w:r w:rsidRPr="00E950D2">
              <w:rPr>
                <w:b/>
                <w:i/>
              </w:rPr>
              <w:t xml:space="preserve"> kako je definiran u uredbi o njegovu osnivanju, odnosno pomagati državama članicama u zaštiti vanjskih granica, podupirati vraćanje nezakonitih migranata i osigurati </w:t>
            </w:r>
            <w:proofErr w:type="spellStart"/>
            <w:r w:rsidRPr="00E950D2">
              <w:rPr>
                <w:b/>
                <w:i/>
              </w:rPr>
              <w:t>schengensko</w:t>
            </w:r>
            <w:proofErr w:type="spellEnd"/>
            <w:r w:rsidRPr="00E950D2">
              <w:rPr>
                <w:b/>
                <w:i/>
              </w:rPr>
              <w:t xml:space="preserve"> područje;</w:t>
            </w:r>
          </w:p>
        </w:tc>
      </w:tr>
    </w:tbl>
    <w:p w14:paraId="3F84229A"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B30343A" w14:textId="77777777" w:rsidR="0047301E" w:rsidRPr="00E950D2" w:rsidRDefault="0047301E" w:rsidP="0047301E">
      <w:r w:rsidRPr="00E950D2">
        <w:rPr>
          <w:rStyle w:val="HideTWBExt"/>
        </w:rPr>
        <w:t>&lt;/Amend&gt;</w:t>
      </w:r>
    </w:p>
    <w:p w14:paraId="479AA9A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36A79B5"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76CBC920" w14:textId="77777777" w:rsidR="0047301E" w:rsidRPr="00E950D2" w:rsidRDefault="0047301E" w:rsidP="0047301E">
      <w:pPr>
        <w:pStyle w:val="NormalBold"/>
      </w:pPr>
      <w:r w:rsidRPr="00E950D2">
        <w:rPr>
          <w:rStyle w:val="HideTWBExt"/>
          <w:b w:val="0"/>
        </w:rPr>
        <w:t>&lt;/RepeatBlock-By&gt;</w:t>
      </w:r>
    </w:p>
    <w:p w14:paraId="02EFCF8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4FA4909" w14:textId="77777777" w:rsidR="0047301E" w:rsidRPr="00E950D2" w:rsidRDefault="0047301E" w:rsidP="0047301E">
      <w:pPr>
        <w:pStyle w:val="NormalBold"/>
      </w:pPr>
      <w:r w:rsidRPr="00E950D2">
        <w:rPr>
          <w:rStyle w:val="HideTWBExt"/>
          <w:b w:val="0"/>
        </w:rPr>
        <w:t>&lt;Article&gt;</w:t>
      </w:r>
      <w:r w:rsidRPr="00E950D2">
        <w:t>Stavak 26.</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3398713" w14:textId="77777777" w:rsidTr="004A0027">
        <w:trPr>
          <w:trHeight w:hRule="exact" w:val="240"/>
          <w:jc w:val="center"/>
        </w:trPr>
        <w:tc>
          <w:tcPr>
            <w:tcW w:w="9752" w:type="dxa"/>
            <w:gridSpan w:val="2"/>
            <w:tcBorders>
              <w:top w:val="nil"/>
              <w:left w:val="nil"/>
              <w:bottom w:val="nil"/>
              <w:right w:val="nil"/>
            </w:tcBorders>
          </w:tcPr>
          <w:p w14:paraId="50D0BEEE" w14:textId="77777777" w:rsidR="0047301E" w:rsidRPr="00E950D2" w:rsidRDefault="0047301E" w:rsidP="004A0027"/>
        </w:tc>
      </w:tr>
      <w:tr w:rsidR="00E950D2" w:rsidRPr="00E950D2" w14:paraId="16017E43" w14:textId="77777777" w:rsidTr="004A0027">
        <w:trPr>
          <w:trHeight w:val="240"/>
          <w:jc w:val="center"/>
        </w:trPr>
        <w:tc>
          <w:tcPr>
            <w:tcW w:w="4876" w:type="dxa"/>
            <w:tcBorders>
              <w:top w:val="nil"/>
              <w:left w:val="nil"/>
              <w:bottom w:val="nil"/>
              <w:right w:val="nil"/>
            </w:tcBorders>
          </w:tcPr>
          <w:p w14:paraId="00FFE33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3BC331B" w14:textId="77777777" w:rsidR="0047301E" w:rsidRPr="00E950D2" w:rsidRDefault="0047301E" w:rsidP="004A0027">
            <w:pPr>
              <w:pStyle w:val="AmColumnHeading"/>
            </w:pPr>
            <w:r w:rsidRPr="00E950D2">
              <w:t>Izmjena</w:t>
            </w:r>
          </w:p>
        </w:tc>
      </w:tr>
      <w:tr w:rsidR="00E950D2" w:rsidRPr="00E950D2" w14:paraId="13515DA8" w14:textId="77777777" w:rsidTr="004A0027">
        <w:trPr>
          <w:jc w:val="center"/>
        </w:trPr>
        <w:tc>
          <w:tcPr>
            <w:tcW w:w="4876" w:type="dxa"/>
            <w:tcBorders>
              <w:top w:val="nil"/>
              <w:left w:val="nil"/>
              <w:bottom w:val="nil"/>
              <w:right w:val="nil"/>
            </w:tcBorders>
          </w:tcPr>
          <w:p w14:paraId="52557B20" w14:textId="77777777" w:rsidR="0047301E" w:rsidRPr="00E950D2" w:rsidRDefault="0047301E" w:rsidP="004A0027">
            <w:pPr>
              <w:pStyle w:val="Normal6a"/>
            </w:pPr>
            <w:r w:rsidRPr="00E950D2">
              <w:t>26.</w:t>
            </w:r>
            <w:r w:rsidRPr="00E950D2">
              <w:tab/>
            </w:r>
            <w:r w:rsidRPr="00E950D2">
              <w:rPr>
                <w:b/>
                <w:i/>
              </w:rPr>
              <w:t>napominje da je potrebno povećati broj</w:t>
            </w:r>
            <w:r w:rsidRPr="00E950D2">
              <w:t xml:space="preserve"> osoblja </w:t>
            </w:r>
            <w:proofErr w:type="spellStart"/>
            <w:r w:rsidRPr="00E950D2">
              <w:t>Eurojusta</w:t>
            </w:r>
            <w:proofErr w:type="spellEnd"/>
            <w:r w:rsidRPr="00E950D2">
              <w:t xml:space="preserve"> s obzirom na predviđeno proširenje mandata kako bi obuhvaćao treće zemlje, posebno nakon </w:t>
            </w:r>
            <w:r w:rsidRPr="00E950D2">
              <w:rPr>
                <w:b/>
                <w:i/>
              </w:rPr>
              <w:t>invazije</w:t>
            </w:r>
            <w:r w:rsidRPr="00E950D2">
              <w:t xml:space="preserve"> na Ukrajinu 2022., koji mu omogućuje da prikuplja, pohranjuje i analizira dokaze o najtežim međunarodnim zločinima (ratni zločini, genocid, zločini protiv čovječnosti), dijeli takve dokaze s nacionalnim i međunarodnim tijelima, među ostalim s Međunarodnim kaznenim </w:t>
            </w:r>
            <w:r w:rsidRPr="00E950D2">
              <w:lastRenderedPageBreak/>
              <w:t xml:space="preserve">sudom, i u tu svrhu izradi posebnu središnju bazu podataka s dokazima o najtežim međunarodnim zločinima, zbog čega </w:t>
            </w:r>
            <w:proofErr w:type="spellStart"/>
            <w:r w:rsidRPr="00E950D2">
              <w:t>Eurojust</w:t>
            </w:r>
            <w:proofErr w:type="spellEnd"/>
            <w:r w:rsidRPr="00E950D2">
              <w:t xml:space="preserve"> više neće samo podupirati istrage, već će preuzeti zadaću aktivne zaštite ključnih dokaza za buduće istrage</w:t>
            </w:r>
            <w:r w:rsidRPr="00E950D2">
              <w:rPr>
                <w:b/>
                <w:i/>
              </w:rPr>
              <w:t xml:space="preserve">, te istodobno napominje da je proračun za 2024. tek neznatno povećan u odnosu na proračun za 2023. i </w:t>
            </w:r>
            <w:r w:rsidRPr="00E950D2">
              <w:t>poziva na to da se s obzirom na očekivani budući mandat zajedno s ukupnim proračunom povećaju financijska sredstva za osoblje;</w:t>
            </w:r>
          </w:p>
        </w:tc>
        <w:tc>
          <w:tcPr>
            <w:tcW w:w="4876" w:type="dxa"/>
            <w:tcBorders>
              <w:top w:val="nil"/>
              <w:left w:val="nil"/>
              <w:bottom w:val="nil"/>
              <w:right w:val="nil"/>
            </w:tcBorders>
          </w:tcPr>
          <w:p w14:paraId="3461499A" w14:textId="77777777" w:rsidR="0047301E" w:rsidRPr="00E950D2" w:rsidRDefault="0047301E" w:rsidP="004A0027">
            <w:pPr>
              <w:pStyle w:val="Normal6a"/>
            </w:pPr>
            <w:r w:rsidRPr="00E950D2">
              <w:lastRenderedPageBreak/>
              <w:t>26.</w:t>
            </w:r>
            <w:r w:rsidRPr="00E950D2">
              <w:tab/>
            </w:r>
            <w:r w:rsidRPr="00E950D2">
              <w:rPr>
                <w:b/>
                <w:i/>
              </w:rPr>
              <w:t>poziva na povećanje broja</w:t>
            </w:r>
            <w:r w:rsidRPr="00E950D2">
              <w:t xml:space="preserve"> osoblja </w:t>
            </w:r>
            <w:proofErr w:type="spellStart"/>
            <w:r w:rsidRPr="00E950D2">
              <w:t>Eurojusta</w:t>
            </w:r>
            <w:proofErr w:type="spellEnd"/>
            <w:r w:rsidRPr="00E950D2">
              <w:t xml:space="preserve"> s obzirom na predviđeno proširenje mandata kako bi obuhvaćao treće zemlje, posebno nakon </w:t>
            </w:r>
            <w:r w:rsidRPr="00E950D2">
              <w:rPr>
                <w:b/>
                <w:i/>
              </w:rPr>
              <w:t>ruske agresije</w:t>
            </w:r>
            <w:r w:rsidRPr="00E950D2">
              <w:t xml:space="preserve"> na Ukrajinu 2022., koji mu omogućuje da prikuplja, pohranjuje i analizira dokaze o najtežim međunarodnim zločinima (ratni zločini, genocid, zločini protiv čovječnosti), dijeli takve dokaze s nacionalnim i međunarodnim tijelima, među ostalim s Međunarodnim kaznenim </w:t>
            </w:r>
            <w:r w:rsidRPr="00E950D2">
              <w:lastRenderedPageBreak/>
              <w:t xml:space="preserve">sudom, i u tu svrhu izradi posebnu središnju bazu podataka s dokazima o najtežim međunarodnim zločinima, zbog čega </w:t>
            </w:r>
            <w:proofErr w:type="spellStart"/>
            <w:r w:rsidRPr="00E950D2">
              <w:t>Eurojust</w:t>
            </w:r>
            <w:proofErr w:type="spellEnd"/>
            <w:r w:rsidRPr="00E950D2">
              <w:t xml:space="preserve"> više neće samo podupirati istrage, već će preuzeti zadaću aktivne zaštite ključnih dokaza za buduće istrage</w:t>
            </w:r>
            <w:r w:rsidRPr="00E950D2">
              <w:rPr>
                <w:b/>
                <w:i/>
              </w:rPr>
              <w:t>;</w:t>
            </w:r>
            <w:r w:rsidRPr="00E950D2">
              <w:t xml:space="preserve"> poziva na to da se s obzirom na očekivani budući mandat zajedno s ukupnim proračunom povećaju financijska sredstva za osoblje;</w:t>
            </w:r>
          </w:p>
        </w:tc>
      </w:tr>
    </w:tbl>
    <w:p w14:paraId="3382BF2A"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9EC6C86" w14:textId="77777777" w:rsidR="0047301E" w:rsidRPr="00E950D2" w:rsidRDefault="0047301E" w:rsidP="0047301E">
      <w:r w:rsidRPr="00E950D2">
        <w:rPr>
          <w:rStyle w:val="HideTWBExt"/>
        </w:rPr>
        <w:t>&lt;/Amend&gt;</w:t>
      </w:r>
    </w:p>
    <w:p w14:paraId="1EB9ED8B"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DDAA1B8"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277B00D6" w14:textId="77777777" w:rsidR="0047301E" w:rsidRPr="00E950D2" w:rsidRDefault="0047301E" w:rsidP="0047301E">
      <w:pPr>
        <w:pStyle w:val="NormalBold"/>
      </w:pPr>
      <w:r w:rsidRPr="00E950D2">
        <w:rPr>
          <w:rStyle w:val="HideTWBExt"/>
          <w:b w:val="0"/>
        </w:rPr>
        <w:t>&lt;/RepeatBlock-By&gt;</w:t>
      </w:r>
    </w:p>
    <w:p w14:paraId="34DBE849"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36B0A7D" w14:textId="77777777" w:rsidR="0047301E" w:rsidRPr="00E950D2" w:rsidRDefault="0047301E" w:rsidP="0047301E">
      <w:pPr>
        <w:pStyle w:val="NormalBold"/>
      </w:pPr>
      <w:r w:rsidRPr="00E950D2">
        <w:rPr>
          <w:rStyle w:val="HideTWBExt"/>
          <w:b w:val="0"/>
        </w:rPr>
        <w:t>&lt;Article&gt;</w:t>
      </w:r>
      <w:r w:rsidRPr="00E950D2">
        <w:t>Stavak 30.</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53674AA" w14:textId="77777777" w:rsidTr="004A0027">
        <w:trPr>
          <w:trHeight w:hRule="exact" w:val="240"/>
          <w:jc w:val="center"/>
        </w:trPr>
        <w:tc>
          <w:tcPr>
            <w:tcW w:w="9752" w:type="dxa"/>
            <w:gridSpan w:val="2"/>
            <w:tcBorders>
              <w:top w:val="nil"/>
              <w:left w:val="nil"/>
              <w:bottom w:val="nil"/>
              <w:right w:val="nil"/>
            </w:tcBorders>
          </w:tcPr>
          <w:p w14:paraId="6C7E52AC" w14:textId="77777777" w:rsidR="0047301E" w:rsidRPr="00E950D2" w:rsidRDefault="0047301E" w:rsidP="004A0027"/>
        </w:tc>
      </w:tr>
      <w:tr w:rsidR="00E950D2" w:rsidRPr="00E950D2" w14:paraId="6F20CD17" w14:textId="77777777" w:rsidTr="004A0027">
        <w:trPr>
          <w:trHeight w:val="240"/>
          <w:jc w:val="center"/>
        </w:trPr>
        <w:tc>
          <w:tcPr>
            <w:tcW w:w="4876" w:type="dxa"/>
            <w:tcBorders>
              <w:top w:val="nil"/>
              <w:left w:val="nil"/>
              <w:bottom w:val="nil"/>
              <w:right w:val="nil"/>
            </w:tcBorders>
          </w:tcPr>
          <w:p w14:paraId="5526720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EF243D3" w14:textId="77777777" w:rsidR="0047301E" w:rsidRPr="00E950D2" w:rsidRDefault="0047301E" w:rsidP="004A0027">
            <w:pPr>
              <w:pStyle w:val="AmColumnHeading"/>
            </w:pPr>
            <w:r w:rsidRPr="00E950D2">
              <w:t>Izmjena</w:t>
            </w:r>
          </w:p>
        </w:tc>
      </w:tr>
      <w:tr w:rsidR="00E950D2" w:rsidRPr="00E950D2" w14:paraId="27417251" w14:textId="77777777" w:rsidTr="004A0027">
        <w:trPr>
          <w:jc w:val="center"/>
        </w:trPr>
        <w:tc>
          <w:tcPr>
            <w:tcW w:w="4876" w:type="dxa"/>
            <w:tcBorders>
              <w:top w:val="nil"/>
              <w:left w:val="nil"/>
              <w:bottom w:val="nil"/>
              <w:right w:val="nil"/>
            </w:tcBorders>
          </w:tcPr>
          <w:p w14:paraId="5868EA95" w14:textId="77777777" w:rsidR="0047301E" w:rsidRPr="00E950D2" w:rsidRDefault="0047301E" w:rsidP="004A0027">
            <w:pPr>
              <w:pStyle w:val="Normal6a"/>
            </w:pPr>
            <w:r w:rsidRPr="00E950D2">
              <w:t>30.</w:t>
            </w:r>
            <w:r w:rsidRPr="00E950D2">
              <w:tab/>
              <w:t xml:space="preserve">podsjeća da je u </w:t>
            </w:r>
            <w:r w:rsidRPr="00E950D2">
              <w:rPr>
                <w:b/>
                <w:i/>
              </w:rPr>
              <w:t>rezolucijama</w:t>
            </w:r>
            <w:r w:rsidRPr="00E950D2">
              <w:t xml:space="preserve"> o razrješnici za 2023. već </w:t>
            </w:r>
            <w:r w:rsidRPr="00E950D2">
              <w:rPr>
                <w:b/>
                <w:i/>
              </w:rPr>
              <w:t>napomenuta važnost jačanja kapaciteta</w:t>
            </w:r>
            <w:r w:rsidRPr="00E950D2">
              <w:t xml:space="preserve"> europskih nadzornih tijela (EBA-e, EIOPA-e i ESMA-e) </w:t>
            </w:r>
            <w:r w:rsidRPr="00E950D2">
              <w:rPr>
                <w:b/>
                <w:i/>
              </w:rPr>
              <w:t>za utvrđivanje i zasebno uzimanje u obzir troškova aktivnosti financiranih iz različitih izvora prihoda; svjestan je da njihovim uredbama o osnivanju</w:t>
            </w:r>
            <w:r w:rsidRPr="00E950D2">
              <w:t xml:space="preserve"> nije propisano razdvajanje aktivnosti financiranih iz doprinosa Unije i nacionalnih doprinosa</w:t>
            </w:r>
            <w:r w:rsidRPr="00E950D2">
              <w:rPr>
                <w:b/>
                <w:i/>
              </w:rPr>
              <w:t xml:space="preserve"> te da, s obzirom na to da u uredbama</w:t>
            </w:r>
            <w:r w:rsidRPr="00E950D2">
              <w:t xml:space="preserve"> ta dva izvora financiranja</w:t>
            </w:r>
            <w:r w:rsidRPr="00E950D2">
              <w:rPr>
                <w:b/>
                <w:i/>
              </w:rPr>
              <w:t xml:space="preserve"> nisu jasno razgraničena, ta tijela ne prave razliku između troškova pokrivenih iz proračuna Unije i troškova koje financiraju države članice, kako je u svojem godišnjem izvješću za 2023. istaknuo Revizorski sud</w:t>
            </w:r>
            <w:r w:rsidRPr="00E950D2">
              <w:t>;</w:t>
            </w:r>
          </w:p>
        </w:tc>
        <w:tc>
          <w:tcPr>
            <w:tcW w:w="4876" w:type="dxa"/>
            <w:tcBorders>
              <w:top w:val="nil"/>
              <w:left w:val="nil"/>
              <w:bottom w:val="nil"/>
              <w:right w:val="nil"/>
            </w:tcBorders>
          </w:tcPr>
          <w:p w14:paraId="4BFC4074" w14:textId="77777777" w:rsidR="0047301E" w:rsidRPr="00E950D2" w:rsidRDefault="0047301E" w:rsidP="004A0027">
            <w:pPr>
              <w:pStyle w:val="Normal6a"/>
            </w:pPr>
            <w:r w:rsidRPr="00E950D2">
              <w:t>30.</w:t>
            </w:r>
            <w:r w:rsidRPr="00E950D2">
              <w:tab/>
              <w:t xml:space="preserve">podsjeća da je u </w:t>
            </w:r>
            <w:r w:rsidRPr="00E950D2">
              <w:rPr>
                <w:b/>
                <w:i/>
              </w:rPr>
              <w:t>rezoluciji</w:t>
            </w:r>
            <w:r w:rsidRPr="00E950D2">
              <w:t xml:space="preserve"> o razrješnici za 2023. već </w:t>
            </w:r>
            <w:r w:rsidRPr="00E950D2">
              <w:rPr>
                <w:b/>
                <w:i/>
              </w:rPr>
              <w:t>napomenuto da uredbama o osnivanju</w:t>
            </w:r>
            <w:r w:rsidRPr="00E950D2">
              <w:t xml:space="preserve"> europskih nadzornih tijela (EBA-e, EIOPA-e i ESMA-e) nije propisano razdvajanje aktivnosti financiranih iz doprinosa Unije i nacionalnih doprinosa</w:t>
            </w:r>
            <w:r w:rsidRPr="00E950D2">
              <w:rPr>
                <w:b/>
                <w:i/>
              </w:rPr>
              <w:t>; napominje da u praksi ukupni mehanizam podjele troškova ne zahtijeva razlikovanje na razini pojedinačnih aktivnosti između</w:t>
            </w:r>
            <w:r w:rsidRPr="00E950D2">
              <w:t xml:space="preserve"> ta dva izvora financiranja;</w:t>
            </w:r>
          </w:p>
        </w:tc>
      </w:tr>
    </w:tbl>
    <w:p w14:paraId="14CB4E8B"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690D80D" w14:textId="77777777" w:rsidR="0047301E" w:rsidRPr="00E950D2" w:rsidRDefault="0047301E" w:rsidP="0047301E">
      <w:r w:rsidRPr="00E950D2">
        <w:rPr>
          <w:rStyle w:val="HideTWBExt"/>
        </w:rPr>
        <w:t>&lt;/Amend&gt;</w:t>
      </w:r>
    </w:p>
    <w:p w14:paraId="5EBA05BB" w14:textId="77777777" w:rsidR="0047301E" w:rsidRPr="00E950D2" w:rsidRDefault="0047301E" w:rsidP="0047301E">
      <w:pPr>
        <w:pStyle w:val="AmNumberTabs"/>
      </w:pPr>
      <w:r w:rsidRPr="00E950D2">
        <w:rPr>
          <w:rStyle w:val="HideTWBExt"/>
          <w:b w:val="0"/>
        </w:rPr>
        <w:lastRenderedPageBreak/>
        <w:t>&lt;Amend&gt;</w:t>
      </w:r>
      <w:r w:rsidRPr="00E950D2">
        <w:t>Amandman</w:t>
      </w:r>
      <w:r w:rsidRPr="00E950D2">
        <w:tab/>
      </w:r>
      <w:r w:rsidRPr="00E950D2">
        <w:tab/>
      </w:r>
      <w:r w:rsidRPr="00E950D2">
        <w:rPr>
          <w:rStyle w:val="HideTWBExt"/>
          <w:b w:val="0"/>
        </w:rPr>
        <w:t>&lt;NumAm&gt;</w:t>
      </w:r>
      <w:r w:rsidRPr="00E950D2">
        <w:t>76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17AB9C4"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7C355E14" w14:textId="77777777" w:rsidR="0047301E" w:rsidRPr="00E950D2" w:rsidRDefault="0047301E" w:rsidP="0047301E">
      <w:pPr>
        <w:pStyle w:val="NormalBold"/>
      </w:pPr>
      <w:r w:rsidRPr="00E950D2">
        <w:rPr>
          <w:rStyle w:val="HideTWBExt"/>
          <w:b w:val="0"/>
        </w:rPr>
        <w:t>&lt;/RepeatBlock-By&gt;</w:t>
      </w:r>
    </w:p>
    <w:p w14:paraId="2667293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EA4F7DF" w14:textId="77777777" w:rsidR="0047301E" w:rsidRPr="00E950D2" w:rsidRDefault="0047301E" w:rsidP="0047301E">
      <w:pPr>
        <w:pStyle w:val="NormalBold"/>
      </w:pPr>
      <w:r w:rsidRPr="00E950D2">
        <w:rPr>
          <w:rStyle w:val="HideTWBExt"/>
          <w:b w:val="0"/>
        </w:rPr>
        <w:t>&lt;Article&gt;</w:t>
      </w:r>
      <w:r w:rsidRPr="00E950D2">
        <w:t>Stavak 31.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08CCAF9" w14:textId="77777777" w:rsidTr="004A0027">
        <w:trPr>
          <w:trHeight w:hRule="exact" w:val="240"/>
          <w:jc w:val="center"/>
        </w:trPr>
        <w:tc>
          <w:tcPr>
            <w:tcW w:w="9752" w:type="dxa"/>
            <w:gridSpan w:val="2"/>
            <w:tcBorders>
              <w:top w:val="nil"/>
              <w:left w:val="nil"/>
              <w:bottom w:val="nil"/>
              <w:right w:val="nil"/>
            </w:tcBorders>
          </w:tcPr>
          <w:p w14:paraId="79C61E7E" w14:textId="77777777" w:rsidR="0047301E" w:rsidRPr="00E950D2" w:rsidRDefault="0047301E" w:rsidP="004A0027"/>
        </w:tc>
      </w:tr>
      <w:tr w:rsidR="00E950D2" w:rsidRPr="00E950D2" w14:paraId="126965A3" w14:textId="77777777" w:rsidTr="004A0027">
        <w:trPr>
          <w:trHeight w:val="240"/>
          <w:jc w:val="center"/>
        </w:trPr>
        <w:tc>
          <w:tcPr>
            <w:tcW w:w="4876" w:type="dxa"/>
            <w:tcBorders>
              <w:top w:val="nil"/>
              <w:left w:val="nil"/>
              <w:bottom w:val="nil"/>
              <w:right w:val="nil"/>
            </w:tcBorders>
          </w:tcPr>
          <w:p w14:paraId="74538E6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48A8DA9" w14:textId="77777777" w:rsidR="0047301E" w:rsidRPr="00E950D2" w:rsidRDefault="0047301E" w:rsidP="004A0027">
            <w:pPr>
              <w:pStyle w:val="AmColumnHeading"/>
            </w:pPr>
            <w:r w:rsidRPr="00E950D2">
              <w:t>Izmjena</w:t>
            </w:r>
          </w:p>
        </w:tc>
      </w:tr>
      <w:tr w:rsidR="00E950D2" w:rsidRPr="00E950D2" w14:paraId="032C993B" w14:textId="77777777" w:rsidTr="004A0027">
        <w:trPr>
          <w:jc w:val="center"/>
        </w:trPr>
        <w:tc>
          <w:tcPr>
            <w:tcW w:w="4876" w:type="dxa"/>
            <w:tcBorders>
              <w:top w:val="nil"/>
              <w:left w:val="nil"/>
              <w:bottom w:val="nil"/>
              <w:right w:val="nil"/>
            </w:tcBorders>
          </w:tcPr>
          <w:p w14:paraId="706CDE80" w14:textId="77777777" w:rsidR="0047301E" w:rsidRPr="00E950D2" w:rsidRDefault="0047301E" w:rsidP="004A0027">
            <w:pPr>
              <w:pStyle w:val="Normal6a"/>
            </w:pPr>
            <w:r w:rsidRPr="00E950D2">
              <w:t>31.</w:t>
            </w:r>
            <w:r w:rsidRPr="00E950D2">
              <w:tab/>
              <w:t xml:space="preserve">smatra da bi </w:t>
            </w:r>
            <w:r w:rsidRPr="00E950D2">
              <w:rPr>
                <w:b/>
                <w:i/>
              </w:rPr>
              <w:t>se uvođenjem odvojenog troškovnog računovodstva za aktivnosti ESA-e povećala transparentnost i odgovornost te poboljšalo donošenje odluka, na temelju čega bi dionici, uključujući države članice, financijske institucije i porezni obveznici mogli bolje ocijeniti učinkovitost i pravednost</w:t>
            </w:r>
            <w:r w:rsidRPr="00E950D2">
              <w:t xml:space="preserve">; naglašava da </w:t>
            </w:r>
            <w:r w:rsidRPr="00E950D2">
              <w:rPr>
                <w:b/>
                <w:i/>
              </w:rPr>
              <w:t>je zbog trenutačnog nedostatka razgraničenja nadzor ograničen i inzistira na tome da bi trebalo jasno utvrditi troškove i prihode povezane s aktivnostima ESA-e, zasebno ih uzeti u obzir i iskazati u godišnjoj računovodstvenoj dokumentaciji i programskim dokumentima</w:t>
            </w:r>
            <w:r w:rsidRPr="00E950D2">
              <w:t>;</w:t>
            </w:r>
          </w:p>
        </w:tc>
        <w:tc>
          <w:tcPr>
            <w:tcW w:w="4876" w:type="dxa"/>
            <w:tcBorders>
              <w:top w:val="nil"/>
              <w:left w:val="nil"/>
              <w:bottom w:val="nil"/>
              <w:right w:val="nil"/>
            </w:tcBorders>
          </w:tcPr>
          <w:p w14:paraId="1BA0CEDC" w14:textId="77777777" w:rsidR="0047301E" w:rsidRPr="00E950D2" w:rsidRDefault="0047301E" w:rsidP="004A0027">
            <w:pPr>
              <w:pStyle w:val="Normal6a"/>
            </w:pPr>
            <w:r w:rsidRPr="00E950D2">
              <w:t>31.</w:t>
            </w:r>
            <w:r w:rsidRPr="00E950D2">
              <w:tab/>
              <w:t xml:space="preserve">smatra da bi </w:t>
            </w:r>
            <w:r w:rsidRPr="00E950D2">
              <w:rPr>
                <w:b/>
                <w:i/>
              </w:rPr>
              <w:t>u tom kontekstu povećanje transparentnosti u izradi proračuna i izvješćivanju na temelju aktivnosti doprinijelo poboljšanju nadzora i odgovornosti, posebno za agencije koje se financiraju iz više izvora prihoda</w:t>
            </w:r>
            <w:r w:rsidRPr="00E950D2">
              <w:t xml:space="preserve">; naglašava da </w:t>
            </w:r>
            <w:r w:rsidRPr="00E950D2">
              <w:rPr>
                <w:b/>
                <w:i/>
              </w:rPr>
              <w:t>se jasnom poveznicom između izvora prihoda i aktivnosti jača povjerenje u pravilnu upotrebu sredstava Unije, uz poštovanje pravnog okvira utvrđenog u uredbama o osnivanju agencija</w:t>
            </w:r>
            <w:r w:rsidRPr="00E950D2">
              <w:t>;</w:t>
            </w:r>
          </w:p>
        </w:tc>
      </w:tr>
    </w:tbl>
    <w:p w14:paraId="60FF0E9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3DFFD32" w14:textId="77777777" w:rsidR="0047301E" w:rsidRPr="00E950D2" w:rsidRDefault="0047301E" w:rsidP="0047301E">
      <w:r w:rsidRPr="00E950D2">
        <w:rPr>
          <w:rStyle w:val="HideTWBExt"/>
        </w:rPr>
        <w:t>&lt;/Amend&gt;</w:t>
      </w:r>
    </w:p>
    <w:p w14:paraId="0065203E"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2929D8D"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0DB2F874" w14:textId="77777777" w:rsidR="0047301E" w:rsidRPr="00E950D2" w:rsidRDefault="0047301E" w:rsidP="0047301E">
      <w:pPr>
        <w:pStyle w:val="NormalBold"/>
      </w:pPr>
      <w:r w:rsidRPr="00E950D2">
        <w:rPr>
          <w:rStyle w:val="HideTWBExt"/>
          <w:b w:val="0"/>
        </w:rPr>
        <w:t>&lt;/RepeatBlock-By&gt;</w:t>
      </w:r>
    </w:p>
    <w:p w14:paraId="25F22DE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6D8578D" w14:textId="77777777" w:rsidR="0047301E" w:rsidRPr="00E950D2" w:rsidRDefault="0047301E" w:rsidP="0047301E">
      <w:pPr>
        <w:pStyle w:val="NormalBold"/>
      </w:pPr>
      <w:r w:rsidRPr="00E950D2">
        <w:rPr>
          <w:rStyle w:val="HideTWBExt"/>
          <w:b w:val="0"/>
        </w:rPr>
        <w:t>&lt;Article&gt;</w:t>
      </w:r>
      <w:r w:rsidRPr="00E950D2">
        <w:t>Stavak 33.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5F6D07F" w14:textId="77777777" w:rsidTr="004A0027">
        <w:trPr>
          <w:trHeight w:hRule="exact" w:val="240"/>
          <w:jc w:val="center"/>
        </w:trPr>
        <w:tc>
          <w:tcPr>
            <w:tcW w:w="9752" w:type="dxa"/>
            <w:gridSpan w:val="2"/>
            <w:tcBorders>
              <w:top w:val="nil"/>
              <w:left w:val="nil"/>
              <w:bottom w:val="nil"/>
              <w:right w:val="nil"/>
            </w:tcBorders>
          </w:tcPr>
          <w:p w14:paraId="44A3AB7E" w14:textId="77777777" w:rsidR="0047301E" w:rsidRPr="00E950D2" w:rsidRDefault="0047301E" w:rsidP="004A0027"/>
        </w:tc>
      </w:tr>
      <w:tr w:rsidR="00E950D2" w:rsidRPr="00E950D2" w14:paraId="2CF2DD72" w14:textId="77777777" w:rsidTr="004A0027">
        <w:trPr>
          <w:trHeight w:val="240"/>
          <w:jc w:val="center"/>
        </w:trPr>
        <w:tc>
          <w:tcPr>
            <w:tcW w:w="4876" w:type="dxa"/>
            <w:tcBorders>
              <w:top w:val="nil"/>
              <w:left w:val="nil"/>
              <w:bottom w:val="nil"/>
              <w:right w:val="nil"/>
            </w:tcBorders>
          </w:tcPr>
          <w:p w14:paraId="78A97C2A"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90D43E8" w14:textId="77777777" w:rsidR="0047301E" w:rsidRPr="00E950D2" w:rsidRDefault="0047301E" w:rsidP="004A0027">
            <w:pPr>
              <w:pStyle w:val="AmColumnHeading"/>
            </w:pPr>
            <w:r w:rsidRPr="00E950D2">
              <w:t>Izmjena</w:t>
            </w:r>
          </w:p>
        </w:tc>
      </w:tr>
      <w:tr w:rsidR="00E950D2" w:rsidRPr="00E950D2" w14:paraId="70C63D34" w14:textId="77777777" w:rsidTr="004A0027">
        <w:trPr>
          <w:jc w:val="center"/>
        </w:trPr>
        <w:tc>
          <w:tcPr>
            <w:tcW w:w="4876" w:type="dxa"/>
            <w:tcBorders>
              <w:top w:val="nil"/>
              <w:left w:val="nil"/>
              <w:bottom w:val="nil"/>
              <w:right w:val="nil"/>
            </w:tcBorders>
          </w:tcPr>
          <w:p w14:paraId="7C2620CC" w14:textId="77777777" w:rsidR="0047301E" w:rsidRPr="00E950D2" w:rsidRDefault="0047301E" w:rsidP="004A0027">
            <w:pPr>
              <w:pStyle w:val="Normal6a"/>
            </w:pPr>
            <w:r w:rsidRPr="00E950D2">
              <w:t>33.</w:t>
            </w:r>
            <w:r w:rsidRPr="00E950D2">
              <w:tab/>
              <w:t xml:space="preserve">zabrinut je zbog negativnog gospodarskog ishoda </w:t>
            </w:r>
            <w:proofErr w:type="spellStart"/>
            <w:r w:rsidRPr="00E950D2">
              <w:t>CdT</w:t>
            </w:r>
            <w:proofErr w:type="spellEnd"/>
            <w:r w:rsidRPr="00E950D2">
              <w:t xml:space="preserve">-a u iznosu od 5,7 milijuna EUR i kontinuiranog pada prihoda od poslovanja, koji je prvenstveno povezan sa smanjenjem broja fakturiranih stranica za 11,4 % 2024. odnosno za 17,6 % 2023.; napominje da je pričuva za cjenovnu stabilnost, uspostavljena 2011. kako bi se kompenzirale fluktuacije u obujmu poslovanja s klijentima i pomoglo </w:t>
            </w:r>
            <w:proofErr w:type="spellStart"/>
            <w:r w:rsidRPr="00E950D2">
              <w:t>CdT</w:t>
            </w:r>
            <w:proofErr w:type="spellEnd"/>
            <w:r w:rsidRPr="00E950D2">
              <w:t xml:space="preserve">-u da osigura proračunsku i cjenovnu </w:t>
            </w:r>
            <w:r w:rsidRPr="00E950D2">
              <w:lastRenderedPageBreak/>
              <w:t xml:space="preserve">stabilnost, 2014. dosegnula vrhunac od 15,6 milijuna EUR, nakon čega je 2024. pala na 8,9 milijuna EUR (što je smanjenje od 42,9 % od 2014.); svjestan je da će se, nakon što se pričuva u potpunosti iscrpi, svi daljnji deficiti morati pokriti subvencijama iz proračuna Unije, kako je predviđeno uredbom o osnivanju </w:t>
            </w:r>
            <w:proofErr w:type="spellStart"/>
            <w:r w:rsidRPr="00E950D2">
              <w:t>CdT</w:t>
            </w:r>
            <w:proofErr w:type="spellEnd"/>
            <w:r w:rsidRPr="00E950D2">
              <w:t xml:space="preserve">-a; prima na znanje odgovor </w:t>
            </w:r>
            <w:proofErr w:type="spellStart"/>
            <w:r w:rsidRPr="00E950D2">
              <w:t>CdT</w:t>
            </w:r>
            <w:proofErr w:type="spellEnd"/>
            <w:r w:rsidRPr="00E950D2">
              <w:t xml:space="preserve">-a na razrješnicu za 2023. i poziva Upravni odbor da i dalje izvješćuje tijelo nadležno za davanje razrješnice o razvoju tih planova s obzirom na kontinuirani pad prihoda; </w:t>
            </w:r>
            <w:r w:rsidRPr="00E950D2">
              <w:rPr>
                <w:b/>
                <w:i/>
              </w:rPr>
              <w:t>potiče</w:t>
            </w:r>
            <w:r w:rsidRPr="00E950D2">
              <w:t xml:space="preserve"> </w:t>
            </w:r>
            <w:proofErr w:type="spellStart"/>
            <w:r w:rsidRPr="00E950D2">
              <w:t>CdT</w:t>
            </w:r>
            <w:proofErr w:type="spellEnd"/>
            <w:r w:rsidRPr="00E950D2">
              <w:t xml:space="preserve"> da </w:t>
            </w:r>
            <w:r w:rsidRPr="00E950D2">
              <w:rPr>
                <w:b/>
                <w:i/>
              </w:rPr>
              <w:t>utvrdi nove usluge koje može pružati i nove izvore prihoda</w:t>
            </w:r>
            <w:r w:rsidRPr="00E950D2">
              <w:t xml:space="preserve">, s obzirom na </w:t>
            </w:r>
            <w:r w:rsidRPr="00E950D2">
              <w:rPr>
                <w:b/>
                <w:i/>
              </w:rPr>
              <w:t>rasprostranjenost</w:t>
            </w:r>
            <w:r w:rsidRPr="00E950D2">
              <w:t xml:space="preserve"> novih tehnologija prevođenja koje bi mogle </w:t>
            </w:r>
            <w:r w:rsidRPr="00E950D2">
              <w:rPr>
                <w:b/>
                <w:i/>
              </w:rPr>
              <w:t>utjecati na broj zahtjeva za prijevod</w:t>
            </w:r>
            <w:r w:rsidRPr="00E950D2">
              <w:t>;</w:t>
            </w:r>
          </w:p>
        </w:tc>
        <w:tc>
          <w:tcPr>
            <w:tcW w:w="4876" w:type="dxa"/>
            <w:tcBorders>
              <w:top w:val="nil"/>
              <w:left w:val="nil"/>
              <w:bottom w:val="nil"/>
              <w:right w:val="nil"/>
            </w:tcBorders>
          </w:tcPr>
          <w:p w14:paraId="5DC52FC3" w14:textId="77777777" w:rsidR="0047301E" w:rsidRPr="00E950D2" w:rsidRDefault="0047301E" w:rsidP="004A0027">
            <w:pPr>
              <w:pStyle w:val="Normal6a"/>
            </w:pPr>
            <w:r w:rsidRPr="00E950D2">
              <w:lastRenderedPageBreak/>
              <w:t>33.</w:t>
            </w:r>
            <w:r w:rsidRPr="00E950D2">
              <w:tab/>
              <w:t xml:space="preserve">zabrinut je zbog negativnog gospodarskog ishoda </w:t>
            </w:r>
            <w:proofErr w:type="spellStart"/>
            <w:r w:rsidRPr="00E950D2">
              <w:t>CdT</w:t>
            </w:r>
            <w:proofErr w:type="spellEnd"/>
            <w:r w:rsidRPr="00E950D2">
              <w:t xml:space="preserve">-a u iznosu od 5,7 milijuna EUR i kontinuiranog pada prihoda od poslovanja, koji je prvenstveno povezan sa smanjenjem broja fakturiranih stranica za 11,4 % 2024. odnosno za 17,6 % 2023.; napominje da je pričuva za cjenovnu stabilnost, uspostavljena 2011. kako bi se kompenzirale fluktuacije u obujmu poslovanja s klijentima i pomoglo </w:t>
            </w:r>
            <w:proofErr w:type="spellStart"/>
            <w:r w:rsidRPr="00E950D2">
              <w:t>CdT</w:t>
            </w:r>
            <w:proofErr w:type="spellEnd"/>
            <w:r w:rsidRPr="00E950D2">
              <w:t xml:space="preserve">-u da osigura proračunsku i cjenovnu </w:t>
            </w:r>
            <w:r w:rsidRPr="00E950D2">
              <w:lastRenderedPageBreak/>
              <w:t xml:space="preserve">stabilnost, 2014. dosegnula vrhunac od 15,6 milijuna EUR, nakon čega je 2024. pala na 8,9 milijuna EUR (što je smanjenje od 42,9 % od 2014.); svjestan je da će se, nakon što se pričuva u potpunosti iscrpi, svi daljnji deficiti morati pokriti subvencijama iz proračuna Unije, kako je predviđeno uredbom o osnivanju </w:t>
            </w:r>
            <w:proofErr w:type="spellStart"/>
            <w:r w:rsidRPr="00E950D2">
              <w:t>CdT</w:t>
            </w:r>
            <w:proofErr w:type="spellEnd"/>
            <w:r w:rsidRPr="00E950D2">
              <w:t xml:space="preserve">-a; prima na znanje odgovor </w:t>
            </w:r>
            <w:proofErr w:type="spellStart"/>
            <w:r w:rsidRPr="00E950D2">
              <w:t>CdT</w:t>
            </w:r>
            <w:proofErr w:type="spellEnd"/>
            <w:r w:rsidRPr="00E950D2">
              <w:t xml:space="preserve">-a na razrješnicu za 2023. i poziva Upravni odbor da i dalje izvješćuje tijelo nadležno za davanje razrješnice o razvoju tih planova s obzirom na kontinuirani pad prihoda; </w:t>
            </w:r>
            <w:r w:rsidRPr="00E950D2">
              <w:rPr>
                <w:b/>
                <w:i/>
              </w:rPr>
              <w:t>poziva</w:t>
            </w:r>
            <w:r w:rsidRPr="00E950D2">
              <w:t xml:space="preserve"> </w:t>
            </w:r>
            <w:proofErr w:type="spellStart"/>
            <w:r w:rsidRPr="00E950D2">
              <w:t>CdT</w:t>
            </w:r>
            <w:proofErr w:type="spellEnd"/>
            <w:r w:rsidRPr="00E950D2">
              <w:t xml:space="preserve"> da </w:t>
            </w:r>
            <w:r w:rsidRPr="00E950D2">
              <w:rPr>
                <w:b/>
                <w:i/>
              </w:rPr>
              <w:t>revidira svoj poslovni model u roku od godine dana i u skladu s time razmotri preraspodjelu radnih mjesta</w:t>
            </w:r>
            <w:r w:rsidRPr="00E950D2">
              <w:t xml:space="preserve">, s obzirom na </w:t>
            </w:r>
            <w:r w:rsidRPr="00E950D2">
              <w:rPr>
                <w:b/>
                <w:i/>
              </w:rPr>
              <w:t>raširenost</w:t>
            </w:r>
            <w:r w:rsidRPr="00E950D2">
              <w:t xml:space="preserve"> novih </w:t>
            </w:r>
            <w:r w:rsidRPr="00E950D2">
              <w:rPr>
                <w:b/>
                <w:i/>
              </w:rPr>
              <w:t>besplatnih</w:t>
            </w:r>
            <w:r w:rsidRPr="00E950D2">
              <w:t xml:space="preserve"> tehnologija prevođenja koje bi mogle </w:t>
            </w:r>
            <w:r w:rsidRPr="00E950D2">
              <w:rPr>
                <w:b/>
                <w:i/>
              </w:rPr>
              <w:t>biti razlog za kontinuiran pad njegovih aktivnosti, i smanjenje proračunskih sredstava koja institucije izdvajaju za njegove usluge</w:t>
            </w:r>
            <w:r w:rsidRPr="00E950D2">
              <w:t xml:space="preserve">; </w:t>
            </w:r>
            <w:r w:rsidRPr="00E950D2">
              <w:rPr>
                <w:b/>
                <w:i/>
              </w:rPr>
              <w:t>poziva na to da se razmotri ukidanje mandata Agencije;</w:t>
            </w:r>
          </w:p>
        </w:tc>
      </w:tr>
    </w:tbl>
    <w:p w14:paraId="0026ED47"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70697A28" w14:textId="77777777" w:rsidR="0047301E" w:rsidRPr="00E950D2" w:rsidRDefault="0047301E" w:rsidP="0047301E">
      <w:r w:rsidRPr="00E950D2">
        <w:rPr>
          <w:rStyle w:val="HideTWBExt"/>
        </w:rPr>
        <w:t>&lt;/Amend&gt;</w:t>
      </w:r>
    </w:p>
    <w:p w14:paraId="55018C6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7735DE0"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5FE51EC8" w14:textId="77777777" w:rsidR="0047301E" w:rsidRPr="00E950D2" w:rsidRDefault="0047301E" w:rsidP="0047301E">
      <w:pPr>
        <w:pStyle w:val="NormalBold"/>
      </w:pPr>
      <w:r w:rsidRPr="00E950D2">
        <w:rPr>
          <w:rStyle w:val="HideTWBExt"/>
          <w:b w:val="0"/>
        </w:rPr>
        <w:t>&lt;/RepeatBlock-By&gt;</w:t>
      </w:r>
    </w:p>
    <w:p w14:paraId="73DAD8A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DB5DA54" w14:textId="77777777" w:rsidR="0047301E" w:rsidRPr="00E950D2" w:rsidRDefault="0047301E" w:rsidP="0047301E">
      <w:pPr>
        <w:pStyle w:val="NormalBold"/>
      </w:pPr>
      <w:r w:rsidRPr="00E950D2">
        <w:rPr>
          <w:rStyle w:val="HideTWBExt"/>
          <w:b w:val="0"/>
        </w:rPr>
        <w:t>&lt;Article&gt;</w:t>
      </w:r>
      <w:r w:rsidRPr="00E950D2">
        <w:t>Stavak 34.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52854F1" w14:textId="77777777" w:rsidTr="004A0027">
        <w:trPr>
          <w:trHeight w:hRule="exact" w:val="240"/>
          <w:jc w:val="center"/>
        </w:trPr>
        <w:tc>
          <w:tcPr>
            <w:tcW w:w="9752" w:type="dxa"/>
            <w:gridSpan w:val="2"/>
            <w:tcBorders>
              <w:top w:val="nil"/>
              <w:left w:val="nil"/>
              <w:bottom w:val="nil"/>
              <w:right w:val="nil"/>
            </w:tcBorders>
          </w:tcPr>
          <w:p w14:paraId="34859EC2" w14:textId="77777777" w:rsidR="0047301E" w:rsidRPr="00E950D2" w:rsidRDefault="0047301E" w:rsidP="004A0027"/>
        </w:tc>
      </w:tr>
      <w:tr w:rsidR="00E950D2" w:rsidRPr="00E950D2" w14:paraId="08781648" w14:textId="77777777" w:rsidTr="004A0027">
        <w:trPr>
          <w:trHeight w:val="240"/>
          <w:jc w:val="center"/>
        </w:trPr>
        <w:tc>
          <w:tcPr>
            <w:tcW w:w="4876" w:type="dxa"/>
            <w:tcBorders>
              <w:top w:val="nil"/>
              <w:left w:val="nil"/>
              <w:bottom w:val="nil"/>
              <w:right w:val="nil"/>
            </w:tcBorders>
          </w:tcPr>
          <w:p w14:paraId="774F5A91"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A5275A5" w14:textId="77777777" w:rsidR="0047301E" w:rsidRPr="00E950D2" w:rsidRDefault="0047301E" w:rsidP="004A0027">
            <w:pPr>
              <w:pStyle w:val="AmColumnHeading"/>
            </w:pPr>
            <w:r w:rsidRPr="00E950D2">
              <w:t>Izmjena</w:t>
            </w:r>
          </w:p>
        </w:tc>
      </w:tr>
      <w:tr w:rsidR="00E950D2" w:rsidRPr="00E950D2" w14:paraId="13902791" w14:textId="77777777" w:rsidTr="004A0027">
        <w:trPr>
          <w:jc w:val="center"/>
        </w:trPr>
        <w:tc>
          <w:tcPr>
            <w:tcW w:w="4876" w:type="dxa"/>
            <w:tcBorders>
              <w:top w:val="nil"/>
              <w:left w:val="nil"/>
              <w:bottom w:val="nil"/>
              <w:right w:val="nil"/>
            </w:tcBorders>
          </w:tcPr>
          <w:p w14:paraId="01FB8BBF" w14:textId="77777777" w:rsidR="0047301E" w:rsidRPr="00E950D2" w:rsidRDefault="0047301E" w:rsidP="004A0027">
            <w:pPr>
              <w:pStyle w:val="Normal6a"/>
            </w:pPr>
            <w:r w:rsidRPr="00E950D2">
              <w:t>34.</w:t>
            </w:r>
            <w:r w:rsidRPr="00E950D2">
              <w:tab/>
              <w:t xml:space="preserve">ustraje u tome da, iako se u Financijskoj uredbi ne postavljaju gornje granice za prijenose sredstava, opetovani prijenosi i pretjerano visoke razine prijenosa ugrožavaju proračunsko načelo jedne godine i </w:t>
            </w:r>
            <w:r w:rsidRPr="00E950D2">
              <w:rPr>
                <w:b/>
                <w:i/>
              </w:rPr>
              <w:t>mogu upućivati</w:t>
            </w:r>
            <w:r w:rsidRPr="00E950D2">
              <w:t xml:space="preserve"> na strukturne probleme u proračunskom postupku i ciklusu izvršenja proračuna;</w:t>
            </w:r>
          </w:p>
        </w:tc>
        <w:tc>
          <w:tcPr>
            <w:tcW w:w="4876" w:type="dxa"/>
            <w:tcBorders>
              <w:top w:val="nil"/>
              <w:left w:val="nil"/>
              <w:bottom w:val="nil"/>
              <w:right w:val="nil"/>
            </w:tcBorders>
          </w:tcPr>
          <w:p w14:paraId="2A2CCBB8" w14:textId="77777777" w:rsidR="0047301E" w:rsidRPr="00E950D2" w:rsidRDefault="0047301E" w:rsidP="004A0027">
            <w:pPr>
              <w:pStyle w:val="Normal6a"/>
            </w:pPr>
            <w:r w:rsidRPr="00E950D2">
              <w:t>34.</w:t>
            </w:r>
            <w:r w:rsidRPr="00E950D2">
              <w:tab/>
              <w:t xml:space="preserve">ustraje u tome da, iako se u Financijskoj uredbi ne postavljaju gornje granice za prijenose sredstava, opetovani prijenosi i pretjerano visoke razine prijenosa ugrožavaju proračunsko načelo jedne godine i </w:t>
            </w:r>
            <w:r w:rsidRPr="00E950D2">
              <w:rPr>
                <w:b/>
                <w:i/>
              </w:rPr>
              <w:t>upućuju</w:t>
            </w:r>
            <w:r w:rsidRPr="00E950D2">
              <w:t xml:space="preserve"> na strukturne probleme u proračunskom postupku i ciklusu izvršenja proračuna; </w:t>
            </w:r>
            <w:r w:rsidRPr="00E950D2">
              <w:rPr>
                <w:b/>
                <w:i/>
              </w:rPr>
              <w:t xml:space="preserve">poziva Komisiju da od agencija s opetovanim prijenosima koji premašuju 15 % zahtijeva da u roku od šest mjeseci </w:t>
            </w:r>
            <w:r w:rsidRPr="00E950D2">
              <w:rPr>
                <w:b/>
                <w:i/>
              </w:rPr>
              <w:lastRenderedPageBreak/>
              <w:t>dostave planove korektivnih mjera, uključujući procjenu usklađenosti zatraženih proračunskih odobrenih sredstava sa stvarnim kapacitetom izvršenja;</w:t>
            </w:r>
          </w:p>
        </w:tc>
      </w:tr>
    </w:tbl>
    <w:p w14:paraId="1C4AA85D"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7729C495" w14:textId="77777777" w:rsidR="0047301E" w:rsidRPr="00E950D2" w:rsidRDefault="0047301E" w:rsidP="0047301E">
      <w:r w:rsidRPr="00E950D2">
        <w:rPr>
          <w:rStyle w:val="HideTWBExt"/>
        </w:rPr>
        <w:t>&lt;/Amend&gt;</w:t>
      </w:r>
    </w:p>
    <w:p w14:paraId="07119C05"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79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99B2B35"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60D55D5A" w14:textId="77777777" w:rsidR="0047301E" w:rsidRPr="00E950D2" w:rsidRDefault="0047301E" w:rsidP="0047301E">
      <w:pPr>
        <w:pStyle w:val="NormalBold"/>
      </w:pPr>
      <w:r w:rsidRPr="00E950D2">
        <w:rPr>
          <w:rStyle w:val="HideTWBExt"/>
          <w:b w:val="0"/>
        </w:rPr>
        <w:t>&lt;/RepeatBlock-By&gt;</w:t>
      </w:r>
    </w:p>
    <w:p w14:paraId="746B426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1DE404E" w14:textId="77777777" w:rsidR="0047301E" w:rsidRPr="00E950D2" w:rsidRDefault="0047301E" w:rsidP="0047301E">
      <w:pPr>
        <w:pStyle w:val="NormalBold"/>
      </w:pPr>
      <w:r w:rsidRPr="00E950D2">
        <w:rPr>
          <w:rStyle w:val="HideTWBExt"/>
          <w:b w:val="0"/>
        </w:rPr>
        <w:t>&lt;Article&gt;</w:t>
      </w:r>
      <w:r w:rsidRPr="00E950D2">
        <w:t>Stavak 35.</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4736F6F" w14:textId="77777777" w:rsidTr="004A0027">
        <w:trPr>
          <w:trHeight w:hRule="exact" w:val="240"/>
          <w:jc w:val="center"/>
        </w:trPr>
        <w:tc>
          <w:tcPr>
            <w:tcW w:w="9752" w:type="dxa"/>
            <w:gridSpan w:val="2"/>
            <w:tcBorders>
              <w:top w:val="nil"/>
              <w:left w:val="nil"/>
              <w:bottom w:val="nil"/>
              <w:right w:val="nil"/>
            </w:tcBorders>
          </w:tcPr>
          <w:p w14:paraId="5655CBAC" w14:textId="77777777" w:rsidR="0047301E" w:rsidRPr="00E950D2" w:rsidRDefault="0047301E" w:rsidP="004A0027"/>
        </w:tc>
      </w:tr>
      <w:tr w:rsidR="00E950D2" w:rsidRPr="00E950D2" w14:paraId="39674BD1" w14:textId="77777777" w:rsidTr="004A0027">
        <w:trPr>
          <w:trHeight w:val="240"/>
          <w:jc w:val="center"/>
        </w:trPr>
        <w:tc>
          <w:tcPr>
            <w:tcW w:w="4876" w:type="dxa"/>
            <w:tcBorders>
              <w:top w:val="nil"/>
              <w:left w:val="nil"/>
              <w:bottom w:val="nil"/>
              <w:right w:val="nil"/>
            </w:tcBorders>
          </w:tcPr>
          <w:p w14:paraId="4B86C90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CDA9A8A" w14:textId="77777777" w:rsidR="0047301E" w:rsidRPr="00E950D2" w:rsidRDefault="0047301E" w:rsidP="004A0027">
            <w:pPr>
              <w:pStyle w:val="AmColumnHeading"/>
            </w:pPr>
            <w:r w:rsidRPr="00E950D2">
              <w:t>Izmjena</w:t>
            </w:r>
          </w:p>
        </w:tc>
      </w:tr>
      <w:tr w:rsidR="00E950D2" w:rsidRPr="00E950D2" w14:paraId="11172890" w14:textId="77777777" w:rsidTr="004A0027">
        <w:trPr>
          <w:jc w:val="center"/>
        </w:trPr>
        <w:tc>
          <w:tcPr>
            <w:tcW w:w="4876" w:type="dxa"/>
            <w:tcBorders>
              <w:top w:val="nil"/>
              <w:left w:val="nil"/>
              <w:bottom w:val="nil"/>
              <w:right w:val="nil"/>
            </w:tcBorders>
          </w:tcPr>
          <w:p w14:paraId="4AD466CB" w14:textId="77777777" w:rsidR="0047301E" w:rsidRPr="00E950D2" w:rsidRDefault="0047301E" w:rsidP="004A0027">
            <w:pPr>
              <w:pStyle w:val="Normal6a"/>
            </w:pPr>
            <w:r w:rsidRPr="00E950D2">
              <w:t>35.</w:t>
            </w:r>
            <w:r w:rsidRPr="00E950D2">
              <w:tab/>
              <w:t xml:space="preserve">napominje da su 2024. prijenosi za 11 agencija (ACER, ECDC, EFCA, EIGE, ELA, EMA, ENISA, ESA, </w:t>
            </w:r>
            <w:proofErr w:type="spellStart"/>
            <w:r w:rsidRPr="00E950D2">
              <w:t>eu</w:t>
            </w:r>
            <w:proofErr w:type="spellEnd"/>
            <w:r w:rsidRPr="00E950D2">
              <w:t xml:space="preserve">-LISA, EU-OSHA, </w:t>
            </w:r>
            <w:proofErr w:type="spellStart"/>
            <w:r w:rsidRPr="00E950D2">
              <w:t>Eurofound</w:t>
            </w:r>
            <w:proofErr w:type="spellEnd"/>
            <w:r w:rsidRPr="00E950D2">
              <w:t xml:space="preserve">, EUSPA, FRA i </w:t>
            </w:r>
            <w:proofErr w:type="spellStart"/>
            <w:r w:rsidRPr="00E950D2">
              <w:t>Frontex</w:t>
            </w:r>
            <w:proofErr w:type="spellEnd"/>
            <w:r w:rsidRPr="00E950D2">
              <w:t xml:space="preserve">) iznosili više od 15 % za sve proračunske naslove zajedno i da je riječ o obrascu koji se ponavlja; napominje da su u slučaju </w:t>
            </w:r>
            <w:proofErr w:type="spellStart"/>
            <w:r w:rsidRPr="00E950D2">
              <w:t>Frontexa</w:t>
            </w:r>
            <w:proofErr w:type="spellEnd"/>
            <w:r w:rsidRPr="00E950D2">
              <w:t xml:space="preserve"> i ESA-e prijenosi iznosili više od 40 % odnosno 30 %;</w:t>
            </w:r>
          </w:p>
        </w:tc>
        <w:tc>
          <w:tcPr>
            <w:tcW w:w="4876" w:type="dxa"/>
            <w:tcBorders>
              <w:top w:val="nil"/>
              <w:left w:val="nil"/>
              <w:bottom w:val="nil"/>
              <w:right w:val="nil"/>
            </w:tcBorders>
          </w:tcPr>
          <w:p w14:paraId="517859BA" w14:textId="77777777" w:rsidR="0047301E" w:rsidRPr="00E950D2" w:rsidRDefault="0047301E" w:rsidP="004A0027">
            <w:pPr>
              <w:pStyle w:val="Normal6a"/>
            </w:pPr>
            <w:r w:rsidRPr="00E950D2">
              <w:t>35.</w:t>
            </w:r>
            <w:r w:rsidRPr="00E950D2">
              <w:tab/>
              <w:t xml:space="preserve">napominje da su 2024. prijenosi za 11 agencija (ACER, ECDC, EFCA, EIGE, ELA, EMA, ENISA, ESA, </w:t>
            </w:r>
            <w:proofErr w:type="spellStart"/>
            <w:r w:rsidRPr="00E950D2">
              <w:t>eu</w:t>
            </w:r>
            <w:proofErr w:type="spellEnd"/>
            <w:r w:rsidRPr="00E950D2">
              <w:t xml:space="preserve">-LISA, EU-OSHA, </w:t>
            </w:r>
            <w:proofErr w:type="spellStart"/>
            <w:r w:rsidRPr="00E950D2">
              <w:t>Eurofound</w:t>
            </w:r>
            <w:proofErr w:type="spellEnd"/>
            <w:r w:rsidRPr="00E950D2">
              <w:t xml:space="preserve">, EUSPA, FRA i </w:t>
            </w:r>
            <w:proofErr w:type="spellStart"/>
            <w:r w:rsidRPr="00E950D2">
              <w:t>Frontex</w:t>
            </w:r>
            <w:proofErr w:type="spellEnd"/>
            <w:r w:rsidRPr="00E950D2">
              <w:t xml:space="preserve">) iznosili više od 15 % za sve proračunske naslove zajedno i da je riječ o obrascu koji se ponavlja; napominje da su u slučaju </w:t>
            </w:r>
            <w:proofErr w:type="spellStart"/>
            <w:r w:rsidRPr="00E950D2">
              <w:t>Frontexa</w:t>
            </w:r>
            <w:proofErr w:type="spellEnd"/>
            <w:r w:rsidRPr="00E950D2">
              <w:t xml:space="preserve"> i ESA-e prijenosi iznosili više od 40 % odnosno 30 %; </w:t>
            </w:r>
            <w:r w:rsidRPr="00E950D2">
              <w:rPr>
                <w:b/>
                <w:i/>
              </w:rPr>
              <w:t>poziva agencije da poboljšaju višegodišnje planiranje, planiranje javne nabave i predviđanje obveza kako bi se osiguralo da se odobrena sredstva izvršavaju u financijskoj godini za koju su odobrena; </w:t>
            </w:r>
          </w:p>
        </w:tc>
      </w:tr>
    </w:tbl>
    <w:p w14:paraId="407BD6AF"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9E7BE28" w14:textId="77777777" w:rsidR="0047301E" w:rsidRPr="00E950D2" w:rsidRDefault="0047301E" w:rsidP="0047301E">
      <w:r w:rsidRPr="00E950D2">
        <w:rPr>
          <w:rStyle w:val="HideTWBExt"/>
        </w:rPr>
        <w:t>&lt;/Amend&gt;</w:t>
      </w:r>
    </w:p>
    <w:p w14:paraId="1CF34E6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D1350CF"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290FE00E" w14:textId="77777777" w:rsidR="0047301E" w:rsidRPr="00E950D2" w:rsidRDefault="0047301E" w:rsidP="0047301E">
      <w:pPr>
        <w:pStyle w:val="NormalBold"/>
      </w:pPr>
      <w:r w:rsidRPr="00E950D2">
        <w:rPr>
          <w:rStyle w:val="HideTWBExt"/>
          <w:b w:val="0"/>
        </w:rPr>
        <w:t>&lt;/RepeatBlock-By&gt;</w:t>
      </w:r>
    </w:p>
    <w:p w14:paraId="61133E2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A44E398" w14:textId="77777777" w:rsidR="0047301E" w:rsidRPr="00E950D2" w:rsidRDefault="0047301E" w:rsidP="0047301E">
      <w:pPr>
        <w:pStyle w:val="NormalBold"/>
      </w:pPr>
      <w:r w:rsidRPr="00E950D2">
        <w:rPr>
          <w:rStyle w:val="HideTWBExt"/>
          <w:b w:val="0"/>
        </w:rPr>
        <w:t>&lt;Article&gt;</w:t>
      </w:r>
      <w:r w:rsidRPr="00E950D2">
        <w:t>Stavak 35.a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81B3A10" w14:textId="77777777" w:rsidTr="004A0027">
        <w:trPr>
          <w:trHeight w:hRule="exact" w:val="240"/>
          <w:jc w:val="center"/>
        </w:trPr>
        <w:tc>
          <w:tcPr>
            <w:tcW w:w="9752" w:type="dxa"/>
            <w:gridSpan w:val="2"/>
            <w:tcBorders>
              <w:top w:val="nil"/>
              <w:left w:val="nil"/>
              <w:bottom w:val="nil"/>
              <w:right w:val="nil"/>
            </w:tcBorders>
          </w:tcPr>
          <w:p w14:paraId="7FDC0E3D" w14:textId="77777777" w:rsidR="0047301E" w:rsidRPr="00E950D2" w:rsidRDefault="0047301E" w:rsidP="004A0027"/>
        </w:tc>
      </w:tr>
      <w:tr w:rsidR="00E950D2" w:rsidRPr="00E950D2" w14:paraId="0C0A3080" w14:textId="77777777" w:rsidTr="004A0027">
        <w:trPr>
          <w:trHeight w:val="240"/>
          <w:jc w:val="center"/>
        </w:trPr>
        <w:tc>
          <w:tcPr>
            <w:tcW w:w="4876" w:type="dxa"/>
            <w:tcBorders>
              <w:top w:val="nil"/>
              <w:left w:val="nil"/>
              <w:bottom w:val="nil"/>
              <w:right w:val="nil"/>
            </w:tcBorders>
          </w:tcPr>
          <w:p w14:paraId="078F540E"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0984134" w14:textId="77777777" w:rsidR="0047301E" w:rsidRPr="00E950D2" w:rsidRDefault="0047301E" w:rsidP="004A0027">
            <w:pPr>
              <w:pStyle w:val="AmColumnHeading"/>
            </w:pPr>
            <w:r w:rsidRPr="00E950D2">
              <w:t>Izmjena</w:t>
            </w:r>
          </w:p>
        </w:tc>
      </w:tr>
      <w:tr w:rsidR="00E950D2" w:rsidRPr="00E950D2" w14:paraId="104B8DB2" w14:textId="77777777" w:rsidTr="004A0027">
        <w:trPr>
          <w:jc w:val="center"/>
        </w:trPr>
        <w:tc>
          <w:tcPr>
            <w:tcW w:w="4876" w:type="dxa"/>
            <w:tcBorders>
              <w:top w:val="nil"/>
              <w:left w:val="nil"/>
              <w:bottom w:val="nil"/>
              <w:right w:val="nil"/>
            </w:tcBorders>
          </w:tcPr>
          <w:p w14:paraId="7DF35259" w14:textId="77777777" w:rsidR="0047301E" w:rsidRPr="00E950D2" w:rsidRDefault="0047301E" w:rsidP="004A0027">
            <w:pPr>
              <w:pStyle w:val="Normal6a"/>
            </w:pPr>
          </w:p>
        </w:tc>
        <w:tc>
          <w:tcPr>
            <w:tcW w:w="4876" w:type="dxa"/>
            <w:tcBorders>
              <w:top w:val="nil"/>
              <w:left w:val="nil"/>
              <w:bottom w:val="nil"/>
              <w:right w:val="nil"/>
            </w:tcBorders>
          </w:tcPr>
          <w:p w14:paraId="7AAB14D8" w14:textId="77777777" w:rsidR="0047301E" w:rsidRPr="00E950D2" w:rsidRDefault="0047301E" w:rsidP="004A0027">
            <w:pPr>
              <w:pStyle w:val="Normal6a"/>
            </w:pPr>
            <w:r w:rsidRPr="00E950D2">
              <w:rPr>
                <w:b/>
                <w:i/>
              </w:rPr>
              <w:t>35.a</w:t>
            </w:r>
            <w:r w:rsidRPr="00E950D2">
              <w:tab/>
            </w:r>
            <w:r w:rsidRPr="00E950D2">
              <w:rPr>
                <w:b/>
                <w:i/>
              </w:rPr>
              <w:t xml:space="preserve">stoga odbija zahtjev Agencije za temeljna prava za dodatnim financijskim sredstvima; naglašava da bi Agencija za temeljna prava trebala ispunjavati svoj </w:t>
            </w:r>
            <w:r w:rsidRPr="00E950D2">
              <w:rPr>
                <w:b/>
                <w:i/>
              </w:rPr>
              <w:lastRenderedPageBreak/>
              <w:t>mandat neutralno i transparentno; podsjeća da bi se proračun Agencije trebao koristiti isključivo za nepristranu analizu koja se temelji na dokazima i za ispunjavanje njezinih temeljnih pravnih zadaća; stoga poziva na okončanje neumornog pokušaja uplitanja u aktivnosti institucija i agencija, posebno onih koje zapošljavaju interno osoblje u području temeljnih prava; poziva na to da se razmotri ukidanje mandata te Agencije jer se njime udvostručuju aktivnosti nekoliko agencija i ograničava njezina dodana vrijednost;</w:t>
            </w:r>
          </w:p>
        </w:tc>
      </w:tr>
    </w:tbl>
    <w:p w14:paraId="3D879671"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15A35069" w14:textId="77777777" w:rsidR="0047301E" w:rsidRPr="00E950D2" w:rsidRDefault="0047301E" w:rsidP="0047301E">
      <w:r w:rsidRPr="00E950D2">
        <w:rPr>
          <w:rStyle w:val="HideTWBExt"/>
        </w:rPr>
        <w:t>&lt;/Amend&gt;</w:t>
      </w:r>
    </w:p>
    <w:p w14:paraId="2C63D0C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C4D6A71"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10F9261A" w14:textId="77777777" w:rsidR="0047301E" w:rsidRPr="00E950D2" w:rsidRDefault="0047301E" w:rsidP="0047301E">
      <w:pPr>
        <w:pStyle w:val="NormalBold"/>
      </w:pPr>
      <w:r w:rsidRPr="00E950D2">
        <w:rPr>
          <w:rStyle w:val="HideTWBExt"/>
          <w:b w:val="0"/>
        </w:rPr>
        <w:t>&lt;/RepeatBlock-By&gt;</w:t>
      </w:r>
    </w:p>
    <w:p w14:paraId="41377E0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8E99594" w14:textId="77777777" w:rsidR="0047301E" w:rsidRPr="00E950D2" w:rsidRDefault="0047301E" w:rsidP="0047301E">
      <w:pPr>
        <w:pStyle w:val="NormalBold"/>
      </w:pPr>
      <w:r w:rsidRPr="00E950D2">
        <w:rPr>
          <w:rStyle w:val="HideTWBExt"/>
          <w:b w:val="0"/>
        </w:rPr>
        <w:t>&lt;Article&gt;</w:t>
      </w:r>
      <w:r w:rsidRPr="00E950D2">
        <w:t>Stavak 35.a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0FF1CA9" w14:textId="77777777" w:rsidTr="004A0027">
        <w:trPr>
          <w:trHeight w:hRule="exact" w:val="240"/>
          <w:jc w:val="center"/>
        </w:trPr>
        <w:tc>
          <w:tcPr>
            <w:tcW w:w="9752" w:type="dxa"/>
            <w:gridSpan w:val="2"/>
            <w:tcBorders>
              <w:top w:val="nil"/>
              <w:left w:val="nil"/>
              <w:bottom w:val="nil"/>
              <w:right w:val="nil"/>
            </w:tcBorders>
          </w:tcPr>
          <w:p w14:paraId="041BFE80" w14:textId="77777777" w:rsidR="0047301E" w:rsidRPr="00E950D2" w:rsidRDefault="0047301E" w:rsidP="004A0027"/>
        </w:tc>
      </w:tr>
      <w:tr w:rsidR="00E950D2" w:rsidRPr="00E950D2" w14:paraId="2B6F04DE" w14:textId="77777777" w:rsidTr="004A0027">
        <w:trPr>
          <w:trHeight w:val="240"/>
          <w:jc w:val="center"/>
        </w:trPr>
        <w:tc>
          <w:tcPr>
            <w:tcW w:w="4876" w:type="dxa"/>
            <w:tcBorders>
              <w:top w:val="nil"/>
              <w:left w:val="nil"/>
              <w:bottom w:val="nil"/>
              <w:right w:val="nil"/>
            </w:tcBorders>
          </w:tcPr>
          <w:p w14:paraId="15FB670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8AC0CAC" w14:textId="77777777" w:rsidR="0047301E" w:rsidRPr="00E950D2" w:rsidRDefault="0047301E" w:rsidP="004A0027">
            <w:pPr>
              <w:pStyle w:val="AmColumnHeading"/>
            </w:pPr>
            <w:r w:rsidRPr="00E950D2">
              <w:t>Izmjena</w:t>
            </w:r>
          </w:p>
        </w:tc>
      </w:tr>
      <w:tr w:rsidR="00E950D2" w:rsidRPr="00E950D2" w14:paraId="38DDB856" w14:textId="77777777" w:rsidTr="004A0027">
        <w:trPr>
          <w:jc w:val="center"/>
        </w:trPr>
        <w:tc>
          <w:tcPr>
            <w:tcW w:w="4876" w:type="dxa"/>
            <w:tcBorders>
              <w:top w:val="nil"/>
              <w:left w:val="nil"/>
              <w:bottom w:val="nil"/>
              <w:right w:val="nil"/>
            </w:tcBorders>
          </w:tcPr>
          <w:p w14:paraId="5D1A7F14" w14:textId="77777777" w:rsidR="0047301E" w:rsidRPr="00E950D2" w:rsidRDefault="0047301E" w:rsidP="004A0027">
            <w:pPr>
              <w:pStyle w:val="Normal6a"/>
            </w:pPr>
          </w:p>
        </w:tc>
        <w:tc>
          <w:tcPr>
            <w:tcW w:w="4876" w:type="dxa"/>
            <w:tcBorders>
              <w:top w:val="nil"/>
              <w:left w:val="nil"/>
              <w:bottom w:val="nil"/>
              <w:right w:val="nil"/>
            </w:tcBorders>
          </w:tcPr>
          <w:p w14:paraId="5C8A1893" w14:textId="77777777" w:rsidR="0047301E" w:rsidRPr="00E950D2" w:rsidRDefault="0047301E" w:rsidP="004A0027">
            <w:pPr>
              <w:pStyle w:val="Normal6a"/>
            </w:pPr>
            <w:r w:rsidRPr="00E950D2">
              <w:rPr>
                <w:b/>
                <w:i/>
              </w:rPr>
              <w:t>35.a</w:t>
            </w:r>
            <w:r w:rsidRPr="00E950D2">
              <w:tab/>
            </w:r>
            <w:r w:rsidRPr="00E950D2">
              <w:rPr>
                <w:b/>
                <w:i/>
              </w:rPr>
              <w:t xml:space="preserve">napominje da je </w:t>
            </w:r>
            <w:proofErr w:type="spellStart"/>
            <w:r w:rsidRPr="00E950D2">
              <w:rPr>
                <w:b/>
                <w:i/>
              </w:rPr>
              <w:t>Frontex</w:t>
            </w:r>
            <w:proofErr w:type="spellEnd"/>
            <w:r w:rsidRPr="00E950D2">
              <w:rPr>
                <w:b/>
                <w:i/>
              </w:rPr>
              <w:t xml:space="preserve"> 2024. prenio 43 % nediferenciranih odobrenih sredstava za tu godinu u 2025. i da je u godišnjem izvješću Europskog revizorskog suda o agencijama EU-a za financijsku godinu 2024. istaknuto da opetovano visoke stope prijenosa ugrožavaju proračunsko načelo jedne godine i upućuju na strukturne probleme u proračunskom postupku i ciklusu izvršenja proračuna;</w:t>
            </w:r>
          </w:p>
        </w:tc>
      </w:tr>
    </w:tbl>
    <w:p w14:paraId="2CF59B8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55C4D2D" w14:textId="77777777" w:rsidR="0047301E" w:rsidRPr="00E950D2" w:rsidRDefault="0047301E" w:rsidP="0047301E">
      <w:r w:rsidRPr="00E950D2">
        <w:rPr>
          <w:rStyle w:val="HideTWBExt"/>
        </w:rPr>
        <w:t>&lt;/Amend&gt;</w:t>
      </w:r>
    </w:p>
    <w:p w14:paraId="202ACF8D"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5692094"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4D1384C3" w14:textId="77777777" w:rsidR="0047301E" w:rsidRPr="00E950D2" w:rsidRDefault="0047301E" w:rsidP="0047301E">
      <w:pPr>
        <w:pStyle w:val="NormalBold"/>
      </w:pPr>
      <w:r w:rsidRPr="00E950D2">
        <w:rPr>
          <w:rStyle w:val="HideTWBExt"/>
          <w:b w:val="0"/>
        </w:rPr>
        <w:t>&lt;/RepeatBlock-By&gt;</w:t>
      </w:r>
    </w:p>
    <w:p w14:paraId="00D9131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2BF3D6B" w14:textId="77777777" w:rsidR="0047301E" w:rsidRPr="00E950D2" w:rsidRDefault="0047301E" w:rsidP="0047301E">
      <w:pPr>
        <w:pStyle w:val="NormalBold"/>
      </w:pPr>
      <w:r w:rsidRPr="00E950D2">
        <w:rPr>
          <w:rStyle w:val="HideTWBExt"/>
          <w:b w:val="0"/>
        </w:rPr>
        <w:t>&lt;Article&gt;</w:t>
      </w:r>
      <w:r w:rsidRPr="00E950D2">
        <w:t>Stavak 35.b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4885A29" w14:textId="77777777" w:rsidTr="004A0027">
        <w:trPr>
          <w:trHeight w:hRule="exact" w:val="240"/>
          <w:jc w:val="center"/>
        </w:trPr>
        <w:tc>
          <w:tcPr>
            <w:tcW w:w="9752" w:type="dxa"/>
            <w:gridSpan w:val="2"/>
            <w:tcBorders>
              <w:top w:val="nil"/>
              <w:left w:val="nil"/>
              <w:bottom w:val="nil"/>
              <w:right w:val="nil"/>
            </w:tcBorders>
          </w:tcPr>
          <w:p w14:paraId="1DA3EB58" w14:textId="77777777" w:rsidR="0047301E" w:rsidRPr="00E950D2" w:rsidRDefault="0047301E" w:rsidP="004A0027"/>
        </w:tc>
      </w:tr>
      <w:tr w:rsidR="00E950D2" w:rsidRPr="00E950D2" w14:paraId="408EC00A" w14:textId="77777777" w:rsidTr="004A0027">
        <w:trPr>
          <w:trHeight w:val="240"/>
          <w:jc w:val="center"/>
        </w:trPr>
        <w:tc>
          <w:tcPr>
            <w:tcW w:w="4876" w:type="dxa"/>
            <w:tcBorders>
              <w:top w:val="nil"/>
              <w:left w:val="nil"/>
              <w:bottom w:val="nil"/>
              <w:right w:val="nil"/>
            </w:tcBorders>
          </w:tcPr>
          <w:p w14:paraId="6DF7A827" w14:textId="77777777" w:rsidR="0047301E" w:rsidRPr="00E950D2" w:rsidRDefault="0047301E" w:rsidP="004A0027">
            <w:pPr>
              <w:pStyle w:val="AmColumnHeading"/>
            </w:pPr>
            <w:r w:rsidRPr="00E950D2">
              <w:lastRenderedPageBreak/>
              <w:t>Prijedlog rezolucije</w:t>
            </w:r>
          </w:p>
        </w:tc>
        <w:tc>
          <w:tcPr>
            <w:tcW w:w="4876" w:type="dxa"/>
            <w:tcBorders>
              <w:top w:val="nil"/>
              <w:left w:val="nil"/>
              <w:bottom w:val="nil"/>
              <w:right w:val="nil"/>
            </w:tcBorders>
          </w:tcPr>
          <w:p w14:paraId="50FACCC7" w14:textId="77777777" w:rsidR="0047301E" w:rsidRPr="00E950D2" w:rsidRDefault="0047301E" w:rsidP="004A0027">
            <w:pPr>
              <w:pStyle w:val="AmColumnHeading"/>
            </w:pPr>
            <w:r w:rsidRPr="00E950D2">
              <w:t>Izmjena</w:t>
            </w:r>
          </w:p>
        </w:tc>
      </w:tr>
      <w:tr w:rsidR="00E950D2" w:rsidRPr="00E950D2" w14:paraId="4D25DE5D" w14:textId="77777777" w:rsidTr="004A0027">
        <w:trPr>
          <w:jc w:val="center"/>
        </w:trPr>
        <w:tc>
          <w:tcPr>
            <w:tcW w:w="4876" w:type="dxa"/>
            <w:tcBorders>
              <w:top w:val="nil"/>
              <w:left w:val="nil"/>
              <w:bottom w:val="nil"/>
              <w:right w:val="nil"/>
            </w:tcBorders>
          </w:tcPr>
          <w:p w14:paraId="3F6A1FFE" w14:textId="77777777" w:rsidR="0047301E" w:rsidRPr="00E950D2" w:rsidRDefault="0047301E" w:rsidP="004A0027">
            <w:pPr>
              <w:pStyle w:val="Normal6a"/>
            </w:pPr>
          </w:p>
        </w:tc>
        <w:tc>
          <w:tcPr>
            <w:tcW w:w="4876" w:type="dxa"/>
            <w:tcBorders>
              <w:top w:val="nil"/>
              <w:left w:val="nil"/>
              <w:bottom w:val="nil"/>
              <w:right w:val="nil"/>
            </w:tcBorders>
          </w:tcPr>
          <w:p w14:paraId="655A1D60" w14:textId="77777777" w:rsidR="0047301E" w:rsidRPr="00E950D2" w:rsidRDefault="0047301E" w:rsidP="004A0027">
            <w:pPr>
              <w:pStyle w:val="Normal6a"/>
            </w:pPr>
            <w:r w:rsidRPr="00E950D2">
              <w:rPr>
                <w:b/>
                <w:i/>
              </w:rPr>
              <w:t>35.b</w:t>
            </w:r>
            <w:r w:rsidRPr="00E950D2">
              <w:tab/>
            </w:r>
            <w:r w:rsidRPr="00E950D2">
              <w:rPr>
                <w:b/>
                <w:i/>
              </w:rPr>
              <w:t xml:space="preserve">podsjeća na potrebu da se agencije usredotoče na svoje osnovne aktivnosti; osuđuje nametanje ideologije politički istaknutih nevladinih organizacija na ljevici, koje je posljednjih godina podržala Europska komisija; u tom pogledu žali zbog povećanja broja osoblja i proračuna namijenjenih praćenju temeljnih prava na štetu službenika stalnih snaga </w:t>
            </w:r>
            <w:proofErr w:type="spellStart"/>
            <w:r w:rsidRPr="00E950D2">
              <w:rPr>
                <w:b/>
                <w:i/>
              </w:rPr>
              <w:t>Frontexa</w:t>
            </w:r>
            <w:proofErr w:type="spellEnd"/>
            <w:r w:rsidRPr="00E950D2">
              <w:rPr>
                <w:b/>
                <w:i/>
              </w:rPr>
              <w:t>, kako je istaknuo njegov direktor 2024.</w:t>
            </w:r>
            <w:r w:rsidRPr="00E950D2">
              <w:rPr>
                <w:b/>
                <w:i/>
                <w:vertAlign w:val="superscript"/>
              </w:rPr>
              <w:t>35.a</w:t>
            </w:r>
            <w:r w:rsidRPr="00E950D2">
              <w:rPr>
                <w:b/>
                <w:i/>
              </w:rPr>
              <w:t xml:space="preserve">, čime se </w:t>
            </w:r>
            <w:proofErr w:type="spellStart"/>
            <w:r w:rsidRPr="00E950D2">
              <w:rPr>
                <w:b/>
                <w:i/>
              </w:rPr>
              <w:t>Frontex</w:t>
            </w:r>
            <w:proofErr w:type="spellEnd"/>
            <w:r w:rsidRPr="00E950D2">
              <w:rPr>
                <w:b/>
                <w:i/>
              </w:rPr>
              <w:t xml:space="preserve"> odvraća od njegove temeljne misije, a ponekad čak i ometa u radu; naglašava da sve aktivnosti i resursi </w:t>
            </w:r>
            <w:proofErr w:type="spellStart"/>
            <w:r w:rsidRPr="00E950D2">
              <w:rPr>
                <w:b/>
                <w:i/>
              </w:rPr>
              <w:t>Frontexa</w:t>
            </w:r>
            <w:proofErr w:type="spellEnd"/>
            <w:r w:rsidRPr="00E950D2">
              <w:rPr>
                <w:b/>
                <w:i/>
              </w:rPr>
              <w:t xml:space="preserve"> moraju ostati usmjereni na zaštitu granica, borbu protiv prekograničnog kriminala, sprečavanje nezakonitih migracija i učinkovito vraćanje osoba koje nemaju zakonsko pravo boravka; poziva na preraspodjelu resursa kako bi resursi ostali usmjereni na osnovne zadaće upravljanja granicama te na kontinuirano zapošljavanje potrebnog osoblja na vanjskim granicama EU-a i racionalizaciju broja administrativnih radnih mjesta;</w:t>
            </w:r>
          </w:p>
        </w:tc>
      </w:tr>
      <w:tr w:rsidR="00E950D2" w:rsidRPr="00E950D2" w14:paraId="214922E3" w14:textId="77777777" w:rsidTr="004A0027">
        <w:trPr>
          <w:jc w:val="center"/>
        </w:trPr>
        <w:tc>
          <w:tcPr>
            <w:tcW w:w="4876" w:type="dxa"/>
            <w:tcBorders>
              <w:top w:val="nil"/>
              <w:left w:val="nil"/>
              <w:bottom w:val="nil"/>
              <w:right w:val="nil"/>
            </w:tcBorders>
          </w:tcPr>
          <w:p w14:paraId="40D0849B" w14:textId="77777777" w:rsidR="0047301E" w:rsidRPr="00E950D2" w:rsidRDefault="0047301E" w:rsidP="004A0027"/>
        </w:tc>
        <w:tc>
          <w:tcPr>
            <w:tcW w:w="4876" w:type="dxa"/>
            <w:tcBorders>
              <w:top w:val="nil"/>
              <w:left w:val="nil"/>
              <w:bottom w:val="nil"/>
              <w:right w:val="nil"/>
            </w:tcBorders>
          </w:tcPr>
          <w:p w14:paraId="1A7BFA97" w14:textId="77777777" w:rsidR="0047301E" w:rsidRPr="00E950D2" w:rsidRDefault="0047301E" w:rsidP="004A0027">
            <w:pPr>
              <w:pStyle w:val="Normal6a"/>
            </w:pPr>
            <w:r w:rsidRPr="00E950D2">
              <w:rPr>
                <w:b/>
                <w:i/>
              </w:rPr>
              <w:t>_________________</w:t>
            </w:r>
          </w:p>
        </w:tc>
      </w:tr>
      <w:tr w:rsidR="00E950D2" w:rsidRPr="00E950D2" w14:paraId="1EE5F9EF" w14:textId="77777777" w:rsidTr="004A0027">
        <w:trPr>
          <w:jc w:val="center"/>
        </w:trPr>
        <w:tc>
          <w:tcPr>
            <w:tcW w:w="4876" w:type="dxa"/>
            <w:tcBorders>
              <w:top w:val="nil"/>
              <w:left w:val="nil"/>
              <w:bottom w:val="nil"/>
              <w:right w:val="nil"/>
            </w:tcBorders>
          </w:tcPr>
          <w:p w14:paraId="0DCC2281" w14:textId="77777777" w:rsidR="0047301E" w:rsidRPr="00E950D2" w:rsidRDefault="0047301E" w:rsidP="004A0027"/>
        </w:tc>
        <w:tc>
          <w:tcPr>
            <w:tcW w:w="4876" w:type="dxa"/>
            <w:tcBorders>
              <w:top w:val="nil"/>
              <w:left w:val="nil"/>
              <w:bottom w:val="nil"/>
              <w:right w:val="nil"/>
            </w:tcBorders>
          </w:tcPr>
          <w:p w14:paraId="6B545FA4" w14:textId="77777777" w:rsidR="0047301E" w:rsidRPr="00E950D2" w:rsidRDefault="0047301E" w:rsidP="004A0027">
            <w:pPr>
              <w:pStyle w:val="Normal6a"/>
            </w:pPr>
            <w:r w:rsidRPr="00E950D2">
              <w:rPr>
                <w:b/>
                <w:i/>
                <w:vertAlign w:val="superscript"/>
              </w:rPr>
              <w:t>35.a</w:t>
            </w:r>
            <w:r w:rsidRPr="00E950D2">
              <w:t xml:space="preserve"> </w:t>
            </w:r>
            <w:r w:rsidRPr="00E950D2">
              <w:rPr>
                <w:b/>
                <w:i/>
              </w:rPr>
              <w:t>https://fr.euronews.com/my-europe/2024/03/05/nous-ne-sommes-pas-lagence-europeenne-de-sauvetage-souligne-le-directeur-de-frontex</w:t>
            </w:r>
          </w:p>
        </w:tc>
      </w:tr>
    </w:tbl>
    <w:p w14:paraId="77B21A44"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06A697BF" w14:textId="77777777" w:rsidR="0047301E" w:rsidRPr="00E950D2" w:rsidRDefault="0047301E" w:rsidP="0047301E">
      <w:r w:rsidRPr="00E950D2">
        <w:rPr>
          <w:rStyle w:val="HideTWBExt"/>
        </w:rPr>
        <w:t>&lt;/Amend&gt;</w:t>
      </w:r>
    </w:p>
    <w:p w14:paraId="02D5DDB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1A7844E"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728B8179" w14:textId="77777777" w:rsidR="0047301E" w:rsidRPr="00E950D2" w:rsidRDefault="0047301E" w:rsidP="0047301E">
      <w:pPr>
        <w:pStyle w:val="NormalBold"/>
      </w:pPr>
      <w:r w:rsidRPr="00E950D2">
        <w:rPr>
          <w:rStyle w:val="HideTWBExt"/>
          <w:b w:val="0"/>
        </w:rPr>
        <w:t>&lt;/RepeatBlock-By&gt;</w:t>
      </w:r>
    </w:p>
    <w:p w14:paraId="6CF2E75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DA182C4" w14:textId="77777777" w:rsidR="0047301E" w:rsidRPr="00E950D2" w:rsidRDefault="0047301E" w:rsidP="0047301E">
      <w:pPr>
        <w:pStyle w:val="NormalBold"/>
      </w:pPr>
      <w:r w:rsidRPr="00E950D2">
        <w:rPr>
          <w:rStyle w:val="HideTWBExt"/>
          <w:b w:val="0"/>
        </w:rPr>
        <w:t>&lt;Article&gt;</w:t>
      </w:r>
      <w:r w:rsidRPr="00E950D2">
        <w:t>Stavak 36.</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E8CE8AE" w14:textId="77777777" w:rsidTr="004A0027">
        <w:trPr>
          <w:trHeight w:hRule="exact" w:val="240"/>
          <w:jc w:val="center"/>
        </w:trPr>
        <w:tc>
          <w:tcPr>
            <w:tcW w:w="9752" w:type="dxa"/>
            <w:gridSpan w:val="2"/>
            <w:tcBorders>
              <w:top w:val="nil"/>
              <w:left w:val="nil"/>
              <w:bottom w:val="nil"/>
              <w:right w:val="nil"/>
            </w:tcBorders>
          </w:tcPr>
          <w:p w14:paraId="78227FC7" w14:textId="77777777" w:rsidR="0047301E" w:rsidRPr="00E950D2" w:rsidRDefault="0047301E" w:rsidP="004A0027"/>
        </w:tc>
      </w:tr>
      <w:tr w:rsidR="00E950D2" w:rsidRPr="00E950D2" w14:paraId="666CAC68" w14:textId="77777777" w:rsidTr="004A0027">
        <w:trPr>
          <w:trHeight w:val="240"/>
          <w:jc w:val="center"/>
        </w:trPr>
        <w:tc>
          <w:tcPr>
            <w:tcW w:w="4876" w:type="dxa"/>
            <w:tcBorders>
              <w:top w:val="nil"/>
              <w:left w:val="nil"/>
              <w:bottom w:val="nil"/>
              <w:right w:val="nil"/>
            </w:tcBorders>
          </w:tcPr>
          <w:p w14:paraId="5EC750E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F78554A" w14:textId="77777777" w:rsidR="0047301E" w:rsidRPr="00E950D2" w:rsidRDefault="0047301E" w:rsidP="004A0027">
            <w:pPr>
              <w:pStyle w:val="AmColumnHeading"/>
            </w:pPr>
            <w:r w:rsidRPr="00E950D2">
              <w:t>Izmjena</w:t>
            </w:r>
          </w:p>
        </w:tc>
      </w:tr>
      <w:tr w:rsidR="00E950D2" w:rsidRPr="00E950D2" w14:paraId="772CD74F" w14:textId="77777777" w:rsidTr="004A0027">
        <w:trPr>
          <w:jc w:val="center"/>
        </w:trPr>
        <w:tc>
          <w:tcPr>
            <w:tcW w:w="4876" w:type="dxa"/>
            <w:tcBorders>
              <w:top w:val="nil"/>
              <w:left w:val="nil"/>
              <w:bottom w:val="nil"/>
              <w:right w:val="nil"/>
            </w:tcBorders>
          </w:tcPr>
          <w:p w14:paraId="721EF848" w14:textId="77777777" w:rsidR="0047301E" w:rsidRPr="00E950D2" w:rsidRDefault="0047301E" w:rsidP="004A0027">
            <w:pPr>
              <w:pStyle w:val="Normal6a"/>
            </w:pPr>
            <w:r w:rsidRPr="00E950D2">
              <w:t>36.</w:t>
            </w:r>
            <w:r w:rsidRPr="00E950D2">
              <w:tab/>
              <w:t xml:space="preserve">mišljenja je da se prijenosi u nekim slučajevima mogu opravdati višegodišnjom prirodom aktivnosti ili da su uzrokovani </w:t>
            </w:r>
            <w:r w:rsidRPr="00E950D2">
              <w:lastRenderedPageBreak/>
              <w:t xml:space="preserve">čimbenicima izvan kontrole predmetnih agencija; prima na znanje izjavu Revizorskog suda tijekom saslušanja održanog 1. prosinca 2025. da će u okviru novog pristupa reviziji nastojati pružati jasniji ukupni pregled prirode prijenosa u budućim izvješćima i istodobno uzima u obzir objašnjenje Revizorskog suda da </w:t>
            </w:r>
            <w:proofErr w:type="spellStart"/>
            <w:r w:rsidRPr="00E950D2">
              <w:t>raščlanjenje</w:t>
            </w:r>
            <w:proofErr w:type="spellEnd"/>
            <w:r w:rsidRPr="00E950D2">
              <w:t xml:space="preserve"> uzroka prijenosa po agencijama nije izvedivo zbog metodoloških ograničenja i ograničenih sredstava; pozdravlja spremnost Revizorskog suda da istakne obrasce koji se ponavljaju i sustavne čimbenike koji doprinose prekomjernim prijenosima</w:t>
            </w:r>
            <w:r w:rsidRPr="00E950D2">
              <w:rPr>
                <w:b/>
                <w:i/>
              </w:rPr>
              <w:t xml:space="preserve"> i </w:t>
            </w:r>
            <w:r w:rsidRPr="00E950D2">
              <w:t>poziva agencije da poboljšaju proračunsko predviđanje i vremensko planiranje projekata kako bi sveli neplanirane prijenose na najmanju moguću mjeru i osigurali učinkovitu upotrebu odobrenih sredstava tijekom financijske godine;</w:t>
            </w:r>
          </w:p>
        </w:tc>
        <w:tc>
          <w:tcPr>
            <w:tcW w:w="4876" w:type="dxa"/>
            <w:tcBorders>
              <w:top w:val="nil"/>
              <w:left w:val="nil"/>
              <w:bottom w:val="nil"/>
              <w:right w:val="nil"/>
            </w:tcBorders>
          </w:tcPr>
          <w:p w14:paraId="2927CE94" w14:textId="77777777" w:rsidR="0047301E" w:rsidRPr="00E950D2" w:rsidRDefault="0047301E" w:rsidP="004A0027">
            <w:pPr>
              <w:pStyle w:val="Normal6a"/>
            </w:pPr>
            <w:r w:rsidRPr="00E950D2">
              <w:lastRenderedPageBreak/>
              <w:t>36.</w:t>
            </w:r>
            <w:r w:rsidRPr="00E950D2">
              <w:tab/>
              <w:t xml:space="preserve">mišljenja je da se prijenosi u nekim slučajevima mogu opravdati višegodišnjom prirodom aktivnosti ili da su uzrokovani </w:t>
            </w:r>
            <w:r w:rsidRPr="00E950D2">
              <w:lastRenderedPageBreak/>
              <w:t xml:space="preserve">čimbenicima izvan kontrole predmetnih agencija; prima na znanje izjavu Revizorskog suda tijekom saslušanja održanog 1. prosinca 2025. da će u okviru novog pristupa reviziji nastojati pružati jasniji ukupni pregled prirode prijenosa u budućim izvješćima i istodobno uzima u obzir objašnjenje Revizorskog suda da </w:t>
            </w:r>
            <w:proofErr w:type="spellStart"/>
            <w:r w:rsidRPr="00E950D2">
              <w:t>raščlanjenje</w:t>
            </w:r>
            <w:proofErr w:type="spellEnd"/>
            <w:r w:rsidRPr="00E950D2">
              <w:t xml:space="preserve"> uzroka prijenosa po agencijama nije izvedivo zbog metodoloških ograničenja i ograničenih sredstava; pozdravlja spremnost Revizorskog suda da istakne obrasce koji se ponavljaju i sustavne čimbenike koji doprinose prekomjernim prijenosima</w:t>
            </w:r>
            <w:r w:rsidRPr="00E950D2">
              <w:rPr>
                <w:b/>
                <w:i/>
              </w:rPr>
              <w:t>; međutim, naglašava da trajno visoke i opetovane razine prijenosa mogu upućivati na temeljne strukturne izazove u planiranju, izvršenju ili dodjeli sredstava;</w:t>
            </w:r>
            <w:r w:rsidRPr="00E950D2">
              <w:t xml:space="preserve"> poziva agencije da poboljšaju proračunsko predviđanje i vremensko planiranje projekata kako bi sveli neplanirane prijenose na najmanju moguću mjeru i osigurali učinkovitu upotrebu odobrenih sredstava tijekom financijske godine;</w:t>
            </w:r>
          </w:p>
        </w:tc>
      </w:tr>
    </w:tbl>
    <w:p w14:paraId="0E4CDFD9"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6343BE8" w14:textId="77777777" w:rsidR="0047301E" w:rsidRPr="00E950D2" w:rsidRDefault="0047301E" w:rsidP="0047301E">
      <w:r w:rsidRPr="00E950D2">
        <w:rPr>
          <w:rStyle w:val="HideTWBExt"/>
        </w:rPr>
        <w:t>&lt;/Amend&gt;</w:t>
      </w:r>
    </w:p>
    <w:p w14:paraId="16939C2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7D97FBC"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2E06140C" w14:textId="77777777" w:rsidR="0047301E" w:rsidRPr="00E950D2" w:rsidRDefault="0047301E" w:rsidP="0047301E">
      <w:pPr>
        <w:pStyle w:val="NormalBold"/>
      </w:pPr>
      <w:r w:rsidRPr="00E950D2">
        <w:rPr>
          <w:rStyle w:val="HideTWBExt"/>
          <w:b w:val="0"/>
        </w:rPr>
        <w:t>&lt;/RepeatBlock-By&gt;</w:t>
      </w:r>
    </w:p>
    <w:p w14:paraId="3A3BC9C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2B7D033" w14:textId="77777777" w:rsidR="0047301E" w:rsidRPr="00E950D2" w:rsidRDefault="0047301E" w:rsidP="0047301E">
      <w:pPr>
        <w:pStyle w:val="NormalBold"/>
      </w:pPr>
      <w:r w:rsidRPr="00E950D2">
        <w:rPr>
          <w:rStyle w:val="HideTWBExt"/>
          <w:b w:val="0"/>
        </w:rPr>
        <w:t>&lt;Article&gt;</w:t>
      </w:r>
      <w:r w:rsidRPr="00E950D2">
        <w:t>Stavak 37.</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045FECD" w14:textId="77777777" w:rsidTr="004A0027">
        <w:trPr>
          <w:trHeight w:hRule="exact" w:val="240"/>
          <w:jc w:val="center"/>
        </w:trPr>
        <w:tc>
          <w:tcPr>
            <w:tcW w:w="9752" w:type="dxa"/>
            <w:gridSpan w:val="2"/>
            <w:tcBorders>
              <w:top w:val="nil"/>
              <w:left w:val="nil"/>
              <w:bottom w:val="nil"/>
              <w:right w:val="nil"/>
            </w:tcBorders>
          </w:tcPr>
          <w:p w14:paraId="00BAFB44" w14:textId="77777777" w:rsidR="0047301E" w:rsidRPr="00E950D2" w:rsidRDefault="0047301E" w:rsidP="004A0027"/>
        </w:tc>
      </w:tr>
      <w:tr w:rsidR="00E950D2" w:rsidRPr="00E950D2" w14:paraId="2E159089" w14:textId="77777777" w:rsidTr="004A0027">
        <w:trPr>
          <w:trHeight w:val="240"/>
          <w:jc w:val="center"/>
        </w:trPr>
        <w:tc>
          <w:tcPr>
            <w:tcW w:w="4876" w:type="dxa"/>
            <w:tcBorders>
              <w:top w:val="nil"/>
              <w:left w:val="nil"/>
              <w:bottom w:val="nil"/>
              <w:right w:val="nil"/>
            </w:tcBorders>
          </w:tcPr>
          <w:p w14:paraId="384CC09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3841B3B" w14:textId="77777777" w:rsidR="0047301E" w:rsidRPr="00E950D2" w:rsidRDefault="0047301E" w:rsidP="004A0027">
            <w:pPr>
              <w:pStyle w:val="AmColumnHeading"/>
            </w:pPr>
            <w:r w:rsidRPr="00E950D2">
              <w:t>Izmjena</w:t>
            </w:r>
          </w:p>
        </w:tc>
      </w:tr>
      <w:tr w:rsidR="00E950D2" w:rsidRPr="00E950D2" w14:paraId="563168F7" w14:textId="77777777" w:rsidTr="004A0027">
        <w:trPr>
          <w:jc w:val="center"/>
        </w:trPr>
        <w:tc>
          <w:tcPr>
            <w:tcW w:w="4876" w:type="dxa"/>
            <w:tcBorders>
              <w:top w:val="nil"/>
              <w:left w:val="nil"/>
              <w:bottom w:val="nil"/>
              <w:right w:val="nil"/>
            </w:tcBorders>
          </w:tcPr>
          <w:p w14:paraId="0C56930B" w14:textId="77777777" w:rsidR="0047301E" w:rsidRPr="00E950D2" w:rsidRDefault="0047301E" w:rsidP="004A0027">
            <w:pPr>
              <w:pStyle w:val="Normal6a"/>
            </w:pPr>
            <w:r w:rsidRPr="00E950D2">
              <w:t>37.</w:t>
            </w:r>
            <w:r w:rsidRPr="00E950D2">
              <w:tab/>
              <w:t xml:space="preserve">podsjeća da je regulatornim okvirom propisano da agencije izvršavaju plaćanja u određenim rokovima; napominje da nepoštovanje tih rokova </w:t>
            </w:r>
            <w:r w:rsidRPr="00E950D2">
              <w:rPr>
                <w:b/>
                <w:i/>
              </w:rPr>
              <w:t>može dovesti do toga da vjerovnici imaju pravo na</w:t>
            </w:r>
            <w:r w:rsidRPr="00E950D2">
              <w:t xml:space="preserve"> zatezne kamate; primjećuje da je prema izvješćima Revizorskog suda za 2024. više od 5 % plaćanja za 11 agencija (ACER, </w:t>
            </w:r>
            <w:proofErr w:type="spellStart"/>
            <w:r w:rsidRPr="00E950D2">
              <w:t>Cedefop</w:t>
            </w:r>
            <w:proofErr w:type="spellEnd"/>
            <w:r w:rsidRPr="00E950D2">
              <w:t xml:space="preserve">, CEPOL, EEA, ELA, ENISA, ETF, EUDA, </w:t>
            </w:r>
            <w:proofErr w:type="spellStart"/>
            <w:r w:rsidRPr="00E950D2">
              <w:t>Eurojust</w:t>
            </w:r>
            <w:proofErr w:type="spellEnd"/>
            <w:r w:rsidRPr="00E950D2">
              <w:t xml:space="preserve">, FRA i </w:t>
            </w:r>
            <w:proofErr w:type="spellStart"/>
            <w:r w:rsidRPr="00E950D2">
              <w:t>Frontex</w:t>
            </w:r>
            <w:proofErr w:type="spellEnd"/>
            <w:r w:rsidRPr="00E950D2">
              <w:t xml:space="preserve">) </w:t>
            </w:r>
            <w:r w:rsidRPr="00E950D2">
              <w:lastRenderedPageBreak/>
              <w:t>izvršeno nakon primjenjivog roka; zabrinut je zbog povećanja broja zakašnjelih plaćanja od 2022., konkretnije za devet agencija u odnosu na 2023. i pet agencija u odnosu na 2022.;</w:t>
            </w:r>
          </w:p>
        </w:tc>
        <w:tc>
          <w:tcPr>
            <w:tcW w:w="4876" w:type="dxa"/>
            <w:tcBorders>
              <w:top w:val="nil"/>
              <w:left w:val="nil"/>
              <w:bottom w:val="nil"/>
              <w:right w:val="nil"/>
            </w:tcBorders>
          </w:tcPr>
          <w:p w14:paraId="7053B41B" w14:textId="77777777" w:rsidR="0047301E" w:rsidRPr="00E950D2" w:rsidRDefault="0047301E" w:rsidP="004A0027">
            <w:pPr>
              <w:pStyle w:val="Normal6a"/>
            </w:pPr>
            <w:r w:rsidRPr="00E950D2">
              <w:lastRenderedPageBreak/>
              <w:t>37.</w:t>
            </w:r>
            <w:r w:rsidRPr="00E950D2">
              <w:tab/>
              <w:t xml:space="preserve">podsjeća da je regulatornim okvirom propisano da agencije izvršavaju plaćanja u određenim rokovima; napominje da nepoštovanje tih rokova </w:t>
            </w:r>
            <w:r w:rsidRPr="00E950D2">
              <w:rPr>
                <w:b/>
                <w:i/>
              </w:rPr>
              <w:t>ugrožava vjerodostojnost Unije kao ugovornog partnera i može stvoriti dodatne troškove kao što su</w:t>
            </w:r>
            <w:r w:rsidRPr="00E950D2">
              <w:t xml:space="preserve"> zatezne kamate; primjećuje da je prema izvješćima Revizorskog suda za 2024. više od 5 % plaćanja za 11 agencija (ACER, </w:t>
            </w:r>
            <w:proofErr w:type="spellStart"/>
            <w:r w:rsidRPr="00E950D2">
              <w:t>Cedefop</w:t>
            </w:r>
            <w:proofErr w:type="spellEnd"/>
            <w:r w:rsidRPr="00E950D2">
              <w:t xml:space="preserve">, CEPOL, EEA, ELA, </w:t>
            </w:r>
            <w:r w:rsidRPr="00E950D2">
              <w:lastRenderedPageBreak/>
              <w:t xml:space="preserve">ENISA, ETF, EUDA, </w:t>
            </w:r>
            <w:proofErr w:type="spellStart"/>
            <w:r w:rsidRPr="00E950D2">
              <w:t>Eurojust</w:t>
            </w:r>
            <w:proofErr w:type="spellEnd"/>
            <w:r w:rsidRPr="00E950D2">
              <w:t xml:space="preserve">, FRA i </w:t>
            </w:r>
            <w:proofErr w:type="spellStart"/>
            <w:r w:rsidRPr="00E950D2">
              <w:t>Frontex</w:t>
            </w:r>
            <w:proofErr w:type="spellEnd"/>
            <w:r w:rsidRPr="00E950D2">
              <w:t xml:space="preserve">) izvršeno nakon primjenjivog roka; zabrinut je zbog povećanja broja zakašnjelih plaćanja od 2022., konkretnije za devet agencija u odnosu na 2023. i pet agencija u odnosu na 2022.; </w:t>
            </w:r>
            <w:r w:rsidRPr="00E950D2">
              <w:rPr>
                <w:b/>
                <w:i/>
              </w:rPr>
              <w:t>poziva na izradu planova korektivnih mjera u agencijama u kojima zakašnjela plaćanja postoje nekoliko godina;</w:t>
            </w:r>
          </w:p>
        </w:tc>
      </w:tr>
    </w:tbl>
    <w:p w14:paraId="4094C0FE"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5BCB461" w14:textId="77777777" w:rsidR="0047301E" w:rsidRPr="00E950D2" w:rsidRDefault="0047301E" w:rsidP="0047301E">
      <w:r w:rsidRPr="00E950D2">
        <w:rPr>
          <w:rStyle w:val="HideTWBExt"/>
        </w:rPr>
        <w:t>&lt;/Amend&gt;</w:t>
      </w:r>
    </w:p>
    <w:p w14:paraId="0E07B42D"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897E7A8"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569EF28B" w14:textId="77777777" w:rsidR="0047301E" w:rsidRPr="00E950D2" w:rsidRDefault="0047301E" w:rsidP="0047301E">
      <w:pPr>
        <w:pStyle w:val="NormalBold"/>
      </w:pPr>
      <w:r w:rsidRPr="00E950D2">
        <w:rPr>
          <w:rStyle w:val="HideTWBExt"/>
          <w:b w:val="0"/>
        </w:rPr>
        <w:t>&lt;/RepeatBlock-By&gt;</w:t>
      </w:r>
    </w:p>
    <w:p w14:paraId="2ACBA885"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20CD0FA" w14:textId="77777777" w:rsidR="0047301E" w:rsidRPr="00E950D2" w:rsidRDefault="0047301E" w:rsidP="0047301E">
      <w:pPr>
        <w:pStyle w:val="NormalBold"/>
      </w:pPr>
      <w:r w:rsidRPr="00E950D2">
        <w:rPr>
          <w:rStyle w:val="HideTWBExt"/>
          <w:b w:val="0"/>
        </w:rPr>
        <w:t>&lt;Article&gt;</w:t>
      </w:r>
      <w:r w:rsidRPr="00E950D2">
        <w:t>Stavak 38.</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A701114" w14:textId="77777777" w:rsidTr="004A0027">
        <w:trPr>
          <w:trHeight w:hRule="exact" w:val="240"/>
          <w:jc w:val="center"/>
        </w:trPr>
        <w:tc>
          <w:tcPr>
            <w:tcW w:w="9752" w:type="dxa"/>
            <w:gridSpan w:val="2"/>
            <w:tcBorders>
              <w:top w:val="nil"/>
              <w:left w:val="nil"/>
              <w:bottom w:val="nil"/>
              <w:right w:val="nil"/>
            </w:tcBorders>
          </w:tcPr>
          <w:p w14:paraId="20B9FEC8" w14:textId="77777777" w:rsidR="0047301E" w:rsidRPr="00E950D2" w:rsidRDefault="0047301E" w:rsidP="004A0027"/>
        </w:tc>
      </w:tr>
      <w:tr w:rsidR="00E950D2" w:rsidRPr="00E950D2" w14:paraId="4BAAEA02" w14:textId="77777777" w:rsidTr="004A0027">
        <w:trPr>
          <w:trHeight w:val="240"/>
          <w:jc w:val="center"/>
        </w:trPr>
        <w:tc>
          <w:tcPr>
            <w:tcW w:w="4876" w:type="dxa"/>
            <w:tcBorders>
              <w:top w:val="nil"/>
              <w:left w:val="nil"/>
              <w:bottom w:val="nil"/>
              <w:right w:val="nil"/>
            </w:tcBorders>
          </w:tcPr>
          <w:p w14:paraId="584BFE9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6739869" w14:textId="77777777" w:rsidR="0047301E" w:rsidRPr="00E950D2" w:rsidRDefault="0047301E" w:rsidP="004A0027">
            <w:pPr>
              <w:pStyle w:val="AmColumnHeading"/>
            </w:pPr>
            <w:r w:rsidRPr="00E950D2">
              <w:t>Izmjena</w:t>
            </w:r>
          </w:p>
        </w:tc>
      </w:tr>
      <w:tr w:rsidR="00E950D2" w:rsidRPr="00E950D2" w14:paraId="17E7B740" w14:textId="77777777" w:rsidTr="004A0027">
        <w:trPr>
          <w:jc w:val="center"/>
        </w:trPr>
        <w:tc>
          <w:tcPr>
            <w:tcW w:w="4876" w:type="dxa"/>
            <w:tcBorders>
              <w:top w:val="nil"/>
              <w:left w:val="nil"/>
              <w:bottom w:val="nil"/>
              <w:right w:val="nil"/>
            </w:tcBorders>
          </w:tcPr>
          <w:p w14:paraId="76E01DEC" w14:textId="77777777" w:rsidR="0047301E" w:rsidRPr="00E950D2" w:rsidRDefault="0047301E" w:rsidP="004A0027">
            <w:pPr>
              <w:pStyle w:val="Normal6a"/>
            </w:pPr>
            <w:r w:rsidRPr="00E950D2">
              <w:t>38.</w:t>
            </w:r>
            <w:r w:rsidRPr="00E950D2">
              <w:tab/>
              <w:t>inzistira na potrebi da se osigura poštovanje zakonskih rokova plaćanja i napominje da visoka učestalost zakašnjelih plaćanja može negativno utjecati na ugled agencija; poziva predmetne agencije da poduzmu mjere kako bi se izbjegla daljnja kašnjenja u plaćanjima i zatezne kamate te kako bi se osiguralo pravodobna namira dospjelih obveza;</w:t>
            </w:r>
          </w:p>
        </w:tc>
        <w:tc>
          <w:tcPr>
            <w:tcW w:w="4876" w:type="dxa"/>
            <w:tcBorders>
              <w:top w:val="nil"/>
              <w:left w:val="nil"/>
              <w:bottom w:val="nil"/>
              <w:right w:val="nil"/>
            </w:tcBorders>
          </w:tcPr>
          <w:p w14:paraId="0EE8E6B7" w14:textId="77777777" w:rsidR="0047301E" w:rsidRPr="00E950D2" w:rsidRDefault="0047301E" w:rsidP="004A0027">
            <w:pPr>
              <w:pStyle w:val="Normal6a"/>
            </w:pPr>
            <w:r w:rsidRPr="00E950D2">
              <w:t>38.</w:t>
            </w:r>
            <w:r w:rsidRPr="00E950D2">
              <w:tab/>
              <w:t xml:space="preserve">inzistira na potrebi da se osigura poštovanje zakonskih rokova plaćanja i napominje da visoka učestalost zakašnjelih plaćanja može negativno utjecati na ugled agencija; poziva predmetne agencije da poduzmu mjere kako bi se izbjegla daljnja kašnjenja u plaćanjima i zatezne kamate te kako bi se osiguralo pravodobna namira dospjelih obveza; </w:t>
            </w:r>
            <w:r w:rsidRPr="00E950D2">
              <w:rPr>
                <w:b/>
                <w:i/>
              </w:rPr>
              <w:t>podsjeća da poštovanje rokova plaćanja u skladu s Financijskom uredbom predstavlja pravnu obvezu i ključni element financijskog upravljanja; poziva agencije da provedu korektivne mjere kojima se osigurava sustavno poštovanje zakonskih rokova;</w:t>
            </w:r>
          </w:p>
        </w:tc>
      </w:tr>
    </w:tbl>
    <w:p w14:paraId="2F6DD1A4"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3104DAE" w14:textId="77777777" w:rsidR="0047301E" w:rsidRPr="00E950D2" w:rsidRDefault="0047301E" w:rsidP="0047301E">
      <w:r w:rsidRPr="00E950D2">
        <w:rPr>
          <w:rStyle w:val="HideTWBExt"/>
        </w:rPr>
        <w:t>&lt;/Amend&gt;</w:t>
      </w:r>
    </w:p>
    <w:p w14:paraId="3194753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761CCD2"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6DFB6835" w14:textId="77777777" w:rsidR="0047301E" w:rsidRPr="00E950D2" w:rsidRDefault="0047301E" w:rsidP="0047301E">
      <w:pPr>
        <w:pStyle w:val="NormalBold"/>
      </w:pPr>
      <w:r w:rsidRPr="00E950D2">
        <w:rPr>
          <w:rStyle w:val="HideTWBExt"/>
          <w:b w:val="0"/>
        </w:rPr>
        <w:t>&lt;/RepeatBlock-By&gt;</w:t>
      </w:r>
    </w:p>
    <w:p w14:paraId="60D9A3E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870B480" w14:textId="77777777" w:rsidR="0047301E" w:rsidRPr="00E950D2" w:rsidRDefault="0047301E" w:rsidP="0047301E">
      <w:pPr>
        <w:pStyle w:val="NormalBold"/>
      </w:pPr>
      <w:r w:rsidRPr="00E950D2">
        <w:rPr>
          <w:rStyle w:val="HideTWBExt"/>
          <w:b w:val="0"/>
        </w:rPr>
        <w:t>&lt;Article&gt;</w:t>
      </w:r>
      <w:r w:rsidRPr="00E950D2">
        <w:t>Stavak 39.</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32C7261" w14:textId="77777777" w:rsidTr="004A0027">
        <w:trPr>
          <w:trHeight w:hRule="exact" w:val="240"/>
          <w:jc w:val="center"/>
        </w:trPr>
        <w:tc>
          <w:tcPr>
            <w:tcW w:w="9752" w:type="dxa"/>
            <w:gridSpan w:val="2"/>
            <w:tcBorders>
              <w:top w:val="nil"/>
              <w:left w:val="nil"/>
              <w:bottom w:val="nil"/>
              <w:right w:val="nil"/>
            </w:tcBorders>
          </w:tcPr>
          <w:p w14:paraId="36C94A19" w14:textId="77777777" w:rsidR="0047301E" w:rsidRPr="00E950D2" w:rsidRDefault="0047301E" w:rsidP="004A0027"/>
        </w:tc>
      </w:tr>
      <w:tr w:rsidR="00E950D2" w:rsidRPr="00E950D2" w14:paraId="6E9C4B17" w14:textId="77777777" w:rsidTr="004A0027">
        <w:trPr>
          <w:trHeight w:val="240"/>
          <w:jc w:val="center"/>
        </w:trPr>
        <w:tc>
          <w:tcPr>
            <w:tcW w:w="4876" w:type="dxa"/>
            <w:tcBorders>
              <w:top w:val="nil"/>
              <w:left w:val="nil"/>
              <w:bottom w:val="nil"/>
              <w:right w:val="nil"/>
            </w:tcBorders>
          </w:tcPr>
          <w:p w14:paraId="3B2CD026" w14:textId="77777777" w:rsidR="0047301E" w:rsidRPr="00E950D2" w:rsidRDefault="0047301E" w:rsidP="004A0027">
            <w:pPr>
              <w:pStyle w:val="AmColumnHeading"/>
            </w:pPr>
            <w:r w:rsidRPr="00E950D2">
              <w:lastRenderedPageBreak/>
              <w:t>Prijedlog rezolucije</w:t>
            </w:r>
          </w:p>
        </w:tc>
        <w:tc>
          <w:tcPr>
            <w:tcW w:w="4876" w:type="dxa"/>
            <w:tcBorders>
              <w:top w:val="nil"/>
              <w:left w:val="nil"/>
              <w:bottom w:val="nil"/>
              <w:right w:val="nil"/>
            </w:tcBorders>
          </w:tcPr>
          <w:p w14:paraId="413A24A3" w14:textId="77777777" w:rsidR="0047301E" w:rsidRPr="00E950D2" w:rsidRDefault="0047301E" w:rsidP="004A0027">
            <w:pPr>
              <w:pStyle w:val="AmColumnHeading"/>
            </w:pPr>
            <w:r w:rsidRPr="00E950D2">
              <w:t>Izmjena</w:t>
            </w:r>
          </w:p>
        </w:tc>
      </w:tr>
      <w:tr w:rsidR="00E950D2" w:rsidRPr="00E950D2" w14:paraId="1C6C17A2" w14:textId="77777777" w:rsidTr="004A0027">
        <w:trPr>
          <w:jc w:val="center"/>
        </w:trPr>
        <w:tc>
          <w:tcPr>
            <w:tcW w:w="4876" w:type="dxa"/>
            <w:tcBorders>
              <w:top w:val="nil"/>
              <w:left w:val="nil"/>
              <w:bottom w:val="nil"/>
              <w:right w:val="nil"/>
            </w:tcBorders>
          </w:tcPr>
          <w:p w14:paraId="7CF9B54D" w14:textId="77777777" w:rsidR="0047301E" w:rsidRPr="00E950D2" w:rsidRDefault="0047301E" w:rsidP="004A0027">
            <w:pPr>
              <w:pStyle w:val="Normal6a"/>
            </w:pPr>
            <w:r w:rsidRPr="00E950D2">
              <w:t>39.</w:t>
            </w:r>
            <w:r w:rsidRPr="00E950D2">
              <w:tab/>
            </w:r>
            <w:r w:rsidRPr="00E950D2">
              <w:rPr>
                <w:b/>
                <w:i/>
              </w:rPr>
              <w:t>potiče</w:t>
            </w:r>
            <w:r w:rsidRPr="00E950D2">
              <w:t xml:space="preserve"> europska nadzorna tijela (EBA-u, EIOPA-u i ESMA-u) da </w:t>
            </w:r>
            <w:r w:rsidRPr="00E950D2">
              <w:rPr>
                <w:b/>
                <w:i/>
              </w:rPr>
              <w:t>povećaju svoj kapacitet za utvrđivanje i zasebno uzimanje u obzir</w:t>
            </w:r>
            <w:r w:rsidRPr="00E950D2">
              <w:t xml:space="preserve"> troškova aktivnosti financiranih iz </w:t>
            </w:r>
            <w:r w:rsidRPr="00E950D2">
              <w:rPr>
                <w:b/>
                <w:i/>
              </w:rPr>
              <w:t>različitih</w:t>
            </w:r>
            <w:r w:rsidRPr="00E950D2">
              <w:t xml:space="preserve"> izvora prihoda</w:t>
            </w:r>
            <w:r w:rsidRPr="00E950D2">
              <w:rPr>
                <w:b/>
                <w:i/>
              </w:rPr>
              <w:t xml:space="preserve"> radi poboljšanja računovodstvenog nadzora i</w:t>
            </w:r>
            <w:r w:rsidRPr="00E950D2">
              <w:t xml:space="preserve"> transparentnosti </w:t>
            </w:r>
            <w:r w:rsidRPr="00E950D2">
              <w:rPr>
                <w:b/>
                <w:i/>
              </w:rPr>
              <w:t>u skladu s preporukom Revizorskog suda, jer u protivnom nastaje rizik za transparentnu upotrebu financijskih sredstava Unije</w:t>
            </w:r>
            <w:r w:rsidRPr="00E950D2">
              <w:t>;</w:t>
            </w:r>
          </w:p>
        </w:tc>
        <w:tc>
          <w:tcPr>
            <w:tcW w:w="4876" w:type="dxa"/>
            <w:tcBorders>
              <w:top w:val="nil"/>
              <w:left w:val="nil"/>
              <w:bottom w:val="nil"/>
              <w:right w:val="nil"/>
            </w:tcBorders>
          </w:tcPr>
          <w:p w14:paraId="12AD463C" w14:textId="77777777" w:rsidR="0047301E" w:rsidRPr="00E950D2" w:rsidRDefault="0047301E" w:rsidP="004A0027">
            <w:pPr>
              <w:pStyle w:val="Normal6a"/>
            </w:pPr>
            <w:r w:rsidRPr="00E950D2">
              <w:t>39.</w:t>
            </w:r>
            <w:r w:rsidRPr="00E950D2">
              <w:tab/>
            </w:r>
            <w:r w:rsidRPr="00E950D2">
              <w:rPr>
                <w:b/>
                <w:i/>
              </w:rPr>
              <w:t>poziva</w:t>
            </w:r>
            <w:r w:rsidRPr="00E950D2">
              <w:t xml:space="preserve"> europska nadzorna tijela (EBA-u, EIOPA-u i ESMA-u) da </w:t>
            </w:r>
            <w:r w:rsidRPr="00E950D2">
              <w:rPr>
                <w:b/>
                <w:i/>
              </w:rPr>
              <w:t>nastave jačati transparentnost u svojim sustavima izrade proračuna i utvrđivanja</w:t>
            </w:r>
            <w:r w:rsidRPr="00E950D2">
              <w:t xml:space="preserve"> troškova </w:t>
            </w:r>
            <w:r w:rsidRPr="00E950D2">
              <w:rPr>
                <w:b/>
                <w:i/>
              </w:rPr>
              <w:t xml:space="preserve">na temelju aktivnosti, posebno u pogledu </w:t>
            </w:r>
            <w:r w:rsidRPr="00E950D2">
              <w:t xml:space="preserve">aktivnosti financiranih iz </w:t>
            </w:r>
            <w:r w:rsidRPr="00E950D2">
              <w:rPr>
                <w:b/>
                <w:i/>
              </w:rPr>
              <w:t>naknada za nadzor ili drugih posebnih</w:t>
            </w:r>
            <w:r w:rsidRPr="00E950D2">
              <w:t xml:space="preserve"> izvora prihoda</w:t>
            </w:r>
            <w:r w:rsidRPr="00E950D2">
              <w:rPr>
                <w:b/>
                <w:i/>
              </w:rPr>
              <w:t>, kako bi se ublažili rizici u pogledu</w:t>
            </w:r>
            <w:r w:rsidRPr="00E950D2">
              <w:t xml:space="preserve"> transparentnosti </w:t>
            </w:r>
            <w:r w:rsidRPr="00E950D2">
              <w:rPr>
                <w:b/>
                <w:i/>
              </w:rPr>
              <w:t>koje je Revizorski sud utvrdio u vezi s upravljanjem prihodima i strukturama financiranja</w:t>
            </w:r>
            <w:r w:rsidRPr="00E950D2">
              <w:t>;</w:t>
            </w:r>
          </w:p>
        </w:tc>
      </w:tr>
    </w:tbl>
    <w:p w14:paraId="79D35F4A"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CFB97FD" w14:textId="77777777" w:rsidR="0047301E" w:rsidRPr="00E950D2" w:rsidRDefault="0047301E" w:rsidP="0047301E">
      <w:r w:rsidRPr="00E950D2">
        <w:rPr>
          <w:rStyle w:val="HideTWBExt"/>
        </w:rPr>
        <w:t>&lt;/Amend&gt;</w:t>
      </w:r>
    </w:p>
    <w:p w14:paraId="5206F4E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FEE8541"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2C7AFD0F" w14:textId="77777777" w:rsidR="0047301E" w:rsidRPr="00E950D2" w:rsidRDefault="0047301E" w:rsidP="0047301E">
      <w:pPr>
        <w:pStyle w:val="NormalBold"/>
      </w:pPr>
      <w:r w:rsidRPr="00E950D2">
        <w:rPr>
          <w:rStyle w:val="HideTWBExt"/>
          <w:b w:val="0"/>
        </w:rPr>
        <w:t>&lt;/RepeatBlock-By&gt;</w:t>
      </w:r>
    </w:p>
    <w:p w14:paraId="054AF86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82833A1" w14:textId="77777777" w:rsidR="0047301E" w:rsidRPr="00E950D2" w:rsidRDefault="0047301E" w:rsidP="0047301E">
      <w:pPr>
        <w:pStyle w:val="NormalBold"/>
      </w:pPr>
      <w:r w:rsidRPr="00E950D2">
        <w:rPr>
          <w:rStyle w:val="HideTWBExt"/>
          <w:b w:val="0"/>
        </w:rPr>
        <w:t>&lt;Article&gt;</w:t>
      </w:r>
      <w:r w:rsidRPr="00E950D2">
        <w:t>Stavak 40.</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212BC48" w14:textId="77777777" w:rsidTr="004A0027">
        <w:trPr>
          <w:trHeight w:hRule="exact" w:val="240"/>
          <w:jc w:val="center"/>
        </w:trPr>
        <w:tc>
          <w:tcPr>
            <w:tcW w:w="9752" w:type="dxa"/>
            <w:gridSpan w:val="2"/>
            <w:tcBorders>
              <w:top w:val="nil"/>
              <w:left w:val="nil"/>
              <w:bottom w:val="nil"/>
              <w:right w:val="nil"/>
            </w:tcBorders>
          </w:tcPr>
          <w:p w14:paraId="29516169" w14:textId="77777777" w:rsidR="0047301E" w:rsidRPr="00E950D2" w:rsidRDefault="0047301E" w:rsidP="004A0027"/>
        </w:tc>
      </w:tr>
      <w:tr w:rsidR="00E950D2" w:rsidRPr="00E950D2" w14:paraId="53C14D15" w14:textId="77777777" w:rsidTr="004A0027">
        <w:trPr>
          <w:trHeight w:val="240"/>
          <w:jc w:val="center"/>
        </w:trPr>
        <w:tc>
          <w:tcPr>
            <w:tcW w:w="4876" w:type="dxa"/>
            <w:tcBorders>
              <w:top w:val="nil"/>
              <w:left w:val="nil"/>
              <w:bottom w:val="nil"/>
              <w:right w:val="nil"/>
            </w:tcBorders>
          </w:tcPr>
          <w:p w14:paraId="13CDE66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D0CEBDC" w14:textId="77777777" w:rsidR="0047301E" w:rsidRPr="00E950D2" w:rsidRDefault="0047301E" w:rsidP="004A0027">
            <w:pPr>
              <w:pStyle w:val="AmColumnHeading"/>
            </w:pPr>
            <w:r w:rsidRPr="00E950D2">
              <w:t>Izmjena</w:t>
            </w:r>
          </w:p>
        </w:tc>
      </w:tr>
      <w:tr w:rsidR="00E950D2" w:rsidRPr="00E950D2" w14:paraId="1A72F40F" w14:textId="77777777" w:rsidTr="004A0027">
        <w:trPr>
          <w:jc w:val="center"/>
        </w:trPr>
        <w:tc>
          <w:tcPr>
            <w:tcW w:w="4876" w:type="dxa"/>
            <w:tcBorders>
              <w:top w:val="nil"/>
              <w:left w:val="nil"/>
              <w:bottom w:val="nil"/>
              <w:right w:val="nil"/>
            </w:tcBorders>
          </w:tcPr>
          <w:p w14:paraId="39B709A1" w14:textId="77777777" w:rsidR="0047301E" w:rsidRPr="00E950D2" w:rsidRDefault="0047301E" w:rsidP="004A0027">
            <w:pPr>
              <w:pStyle w:val="Normal6a"/>
            </w:pPr>
            <w:r w:rsidRPr="00E950D2">
              <w:t>40.</w:t>
            </w:r>
            <w:r w:rsidRPr="00E950D2">
              <w:tab/>
              <w:t>prima na znanje zaključak Europskog revizorskog suda („Revizorski sud”) u njegovu Godišnjem izvješću o agencijama EU-a za financijsku godinu 2024. („izvješće Revizorskog suda”) da su revizijom utvrđeni slični rezultati kao i prethodnih godina, pri čemu su kao glavni izvor nepravilnih plaćanja zabilježeni nedostaci u postupcima javne nabave;</w:t>
            </w:r>
          </w:p>
        </w:tc>
        <w:tc>
          <w:tcPr>
            <w:tcW w:w="4876" w:type="dxa"/>
            <w:tcBorders>
              <w:top w:val="nil"/>
              <w:left w:val="nil"/>
              <w:bottom w:val="nil"/>
              <w:right w:val="nil"/>
            </w:tcBorders>
          </w:tcPr>
          <w:p w14:paraId="3DF927A7" w14:textId="77777777" w:rsidR="0047301E" w:rsidRPr="00E950D2" w:rsidRDefault="0047301E" w:rsidP="004A0027">
            <w:pPr>
              <w:pStyle w:val="Normal6a"/>
            </w:pPr>
            <w:r w:rsidRPr="00E950D2">
              <w:t>40.</w:t>
            </w:r>
            <w:r w:rsidRPr="00E950D2">
              <w:tab/>
              <w:t xml:space="preserve">prima na znanje zaključak Europskog revizorskog suda („Revizorski sud”) u njegovu Godišnjem izvješću o agencijama EU-a za financijsku godinu 2024. („izvješće Revizorskog suda”) da su revizijom utvrđeni slični rezultati kao i prethodnih godina, pri čemu su kao glavni izvor nepravilnih plaćanja zabilježeni nedostaci u postupcima javne nabave; </w:t>
            </w:r>
            <w:r w:rsidRPr="00E950D2">
              <w:rPr>
                <w:b/>
                <w:i/>
              </w:rPr>
              <w:t xml:space="preserve">s obzirom na predmetne iznose, u ukupnom iznosu od više milijuna EUR, i s obzirom na opetovana upozorenja Revizorskog suda u njegovim godišnjim izvješćima tijekom godina, zabrinut je zbog broja agencija koje su </w:t>
            </w:r>
            <w:proofErr w:type="spellStart"/>
            <w:r w:rsidRPr="00E950D2">
              <w:rPr>
                <w:b/>
                <w:i/>
              </w:rPr>
              <w:t>preležerne</w:t>
            </w:r>
            <w:proofErr w:type="spellEnd"/>
            <w:r w:rsidRPr="00E950D2">
              <w:rPr>
                <w:b/>
                <w:i/>
              </w:rPr>
              <w:t xml:space="preserve"> u provedbi postupaka javne nabave, što je glavni izvor nepravilnih plaćanja; zabrinut je zbog ponavljanja tih nedostataka, posebno u nekim agencijama za koje se zbog toga čini da ne mogu ili ne žele okončati tu situaciju;</w:t>
            </w:r>
          </w:p>
        </w:tc>
      </w:tr>
    </w:tbl>
    <w:p w14:paraId="47099461"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558E182A" w14:textId="77777777" w:rsidR="0047301E" w:rsidRPr="00E950D2" w:rsidRDefault="0047301E" w:rsidP="0047301E">
      <w:r w:rsidRPr="00E950D2">
        <w:rPr>
          <w:rStyle w:val="HideTWBExt"/>
        </w:rPr>
        <w:t>&lt;/Amend&gt;</w:t>
      </w:r>
    </w:p>
    <w:p w14:paraId="654DD88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6778B47"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63270865" w14:textId="77777777" w:rsidR="0047301E" w:rsidRPr="00E950D2" w:rsidRDefault="0047301E" w:rsidP="0047301E">
      <w:pPr>
        <w:pStyle w:val="NormalBold"/>
      </w:pPr>
      <w:r w:rsidRPr="00E950D2">
        <w:rPr>
          <w:rStyle w:val="HideTWBExt"/>
          <w:b w:val="0"/>
        </w:rPr>
        <w:t>&lt;/RepeatBlock-By&gt;</w:t>
      </w:r>
    </w:p>
    <w:p w14:paraId="6B79F03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00172E7" w14:textId="77777777" w:rsidR="0047301E" w:rsidRPr="00E950D2" w:rsidRDefault="0047301E" w:rsidP="0047301E">
      <w:pPr>
        <w:pStyle w:val="NormalBold"/>
      </w:pPr>
      <w:r w:rsidRPr="00E950D2">
        <w:rPr>
          <w:rStyle w:val="HideTWBExt"/>
          <w:b w:val="0"/>
        </w:rPr>
        <w:t>&lt;Article&gt;</w:t>
      </w:r>
      <w:r w:rsidRPr="00E950D2">
        <w:t>Stavak 40.</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8B791A1" w14:textId="77777777" w:rsidTr="004A0027">
        <w:trPr>
          <w:trHeight w:hRule="exact" w:val="240"/>
          <w:jc w:val="center"/>
        </w:trPr>
        <w:tc>
          <w:tcPr>
            <w:tcW w:w="9752" w:type="dxa"/>
            <w:gridSpan w:val="2"/>
            <w:tcBorders>
              <w:top w:val="nil"/>
              <w:left w:val="nil"/>
              <w:bottom w:val="nil"/>
              <w:right w:val="nil"/>
            </w:tcBorders>
          </w:tcPr>
          <w:p w14:paraId="12A1EAC0" w14:textId="77777777" w:rsidR="0047301E" w:rsidRPr="00E950D2" w:rsidRDefault="0047301E" w:rsidP="004A0027"/>
        </w:tc>
      </w:tr>
      <w:tr w:rsidR="00E950D2" w:rsidRPr="00E950D2" w14:paraId="5CF7A05C" w14:textId="77777777" w:rsidTr="004A0027">
        <w:trPr>
          <w:trHeight w:val="240"/>
          <w:jc w:val="center"/>
        </w:trPr>
        <w:tc>
          <w:tcPr>
            <w:tcW w:w="4876" w:type="dxa"/>
            <w:tcBorders>
              <w:top w:val="nil"/>
              <w:left w:val="nil"/>
              <w:bottom w:val="nil"/>
              <w:right w:val="nil"/>
            </w:tcBorders>
          </w:tcPr>
          <w:p w14:paraId="655AAB12"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261CCB8" w14:textId="77777777" w:rsidR="0047301E" w:rsidRPr="00E950D2" w:rsidRDefault="0047301E" w:rsidP="004A0027">
            <w:pPr>
              <w:pStyle w:val="AmColumnHeading"/>
            </w:pPr>
            <w:r w:rsidRPr="00E950D2">
              <w:t>Izmjena</w:t>
            </w:r>
          </w:p>
        </w:tc>
      </w:tr>
      <w:tr w:rsidR="00E950D2" w:rsidRPr="00E950D2" w14:paraId="783B9F17" w14:textId="77777777" w:rsidTr="004A0027">
        <w:trPr>
          <w:jc w:val="center"/>
        </w:trPr>
        <w:tc>
          <w:tcPr>
            <w:tcW w:w="4876" w:type="dxa"/>
            <w:tcBorders>
              <w:top w:val="nil"/>
              <w:left w:val="nil"/>
              <w:bottom w:val="nil"/>
              <w:right w:val="nil"/>
            </w:tcBorders>
          </w:tcPr>
          <w:p w14:paraId="22CFCA62" w14:textId="77777777" w:rsidR="0047301E" w:rsidRPr="00E950D2" w:rsidRDefault="0047301E" w:rsidP="004A0027">
            <w:pPr>
              <w:pStyle w:val="Normal6a"/>
            </w:pPr>
            <w:r w:rsidRPr="00E950D2">
              <w:t>40.</w:t>
            </w:r>
            <w:r w:rsidRPr="00E950D2">
              <w:tab/>
              <w:t>prima na znanje zaključak Europskog revizorskog suda („Revizorski sud”) u njegovu Godišnjem izvješću o agencijama EU-a za financijsku godinu 2024. („izvješće Revizorskog suda”) da su revizijom utvrđeni slični rezultati kao i prethodnih godina, pri čemu su kao glavni izvor nepravilnih plaćanja zabilježeni nedostaci u postupcima javne nabave;</w:t>
            </w:r>
          </w:p>
        </w:tc>
        <w:tc>
          <w:tcPr>
            <w:tcW w:w="4876" w:type="dxa"/>
            <w:tcBorders>
              <w:top w:val="nil"/>
              <w:left w:val="nil"/>
              <w:bottom w:val="nil"/>
              <w:right w:val="nil"/>
            </w:tcBorders>
          </w:tcPr>
          <w:p w14:paraId="1893C6BA" w14:textId="77777777" w:rsidR="0047301E" w:rsidRPr="00E950D2" w:rsidRDefault="0047301E" w:rsidP="004A0027">
            <w:pPr>
              <w:pStyle w:val="Normal6a"/>
            </w:pPr>
            <w:r w:rsidRPr="00E950D2">
              <w:t>40.</w:t>
            </w:r>
            <w:r w:rsidRPr="00E950D2">
              <w:tab/>
              <w:t xml:space="preserve">prima na znanje zaključak Europskog revizorskog suda („Revizorski sud”) u njegovu Godišnjem izvješću o agencijama EU-a za financijsku godinu 2024. („izvješće Revizorskog suda”) da su revizijom utvrđeni slični rezultati kao i prethodnih godina, pri čemu su kao glavni izvor nepravilnih plaćanja zabilježeni nedostaci u postupcima javne nabave; </w:t>
            </w:r>
            <w:r w:rsidRPr="00E950D2">
              <w:rPr>
                <w:b/>
                <w:i/>
              </w:rPr>
              <w:t xml:space="preserve">poziva predmetne agencije da pojačaju svoje ex </w:t>
            </w:r>
            <w:proofErr w:type="spellStart"/>
            <w:r w:rsidRPr="00E950D2">
              <w:rPr>
                <w:b/>
                <w:i/>
              </w:rPr>
              <w:t>ante</w:t>
            </w:r>
            <w:proofErr w:type="spellEnd"/>
            <w:r w:rsidRPr="00E950D2">
              <w:rPr>
                <w:b/>
                <w:i/>
              </w:rPr>
              <w:t xml:space="preserve"> kontrole, poboljšaju dokumentiranje kriterija za dodjelu i osiguraju strogo obrazloženje pregovaračkih postupaka bez objave; poziva Komisiju da osigura ciljane smjernice i osposobljavanje agencijama s opetovanim nedostacima u javnoj nabavi;</w:t>
            </w:r>
          </w:p>
        </w:tc>
      </w:tr>
    </w:tbl>
    <w:p w14:paraId="2253272C"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B129986" w14:textId="77777777" w:rsidR="0047301E" w:rsidRPr="00E950D2" w:rsidRDefault="0047301E" w:rsidP="0047301E">
      <w:r w:rsidRPr="00E950D2">
        <w:rPr>
          <w:rStyle w:val="HideTWBExt"/>
        </w:rPr>
        <w:t>&lt;/Amend&gt;</w:t>
      </w:r>
    </w:p>
    <w:p w14:paraId="31A62FD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89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F852C2F"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42FCD6F3" w14:textId="77777777" w:rsidR="0047301E" w:rsidRPr="00E950D2" w:rsidRDefault="0047301E" w:rsidP="0047301E">
      <w:pPr>
        <w:pStyle w:val="NormalBold"/>
      </w:pPr>
      <w:r w:rsidRPr="00E950D2">
        <w:rPr>
          <w:rStyle w:val="HideTWBExt"/>
          <w:b w:val="0"/>
        </w:rPr>
        <w:t>&lt;/RepeatBlock-By&gt;</w:t>
      </w:r>
    </w:p>
    <w:p w14:paraId="78CEF3E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66EE325" w14:textId="77777777" w:rsidR="0047301E" w:rsidRPr="00E950D2" w:rsidRDefault="0047301E" w:rsidP="0047301E">
      <w:pPr>
        <w:pStyle w:val="NormalBold"/>
      </w:pPr>
      <w:r w:rsidRPr="00E950D2">
        <w:rPr>
          <w:rStyle w:val="HideTWBExt"/>
          <w:b w:val="0"/>
        </w:rPr>
        <w:t>&lt;Article&gt;</w:t>
      </w:r>
      <w:r w:rsidRPr="00E950D2">
        <w:t>Stavak 40.</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FF62FAA" w14:textId="77777777" w:rsidTr="004A0027">
        <w:trPr>
          <w:trHeight w:hRule="exact" w:val="240"/>
          <w:jc w:val="center"/>
        </w:trPr>
        <w:tc>
          <w:tcPr>
            <w:tcW w:w="9752" w:type="dxa"/>
            <w:gridSpan w:val="2"/>
            <w:tcBorders>
              <w:top w:val="nil"/>
              <w:left w:val="nil"/>
              <w:bottom w:val="nil"/>
              <w:right w:val="nil"/>
            </w:tcBorders>
          </w:tcPr>
          <w:p w14:paraId="570CC534" w14:textId="77777777" w:rsidR="0047301E" w:rsidRPr="00E950D2" w:rsidRDefault="0047301E" w:rsidP="004A0027"/>
        </w:tc>
      </w:tr>
      <w:tr w:rsidR="00E950D2" w:rsidRPr="00E950D2" w14:paraId="51F1FFD4" w14:textId="77777777" w:rsidTr="004A0027">
        <w:trPr>
          <w:trHeight w:val="240"/>
          <w:jc w:val="center"/>
        </w:trPr>
        <w:tc>
          <w:tcPr>
            <w:tcW w:w="4876" w:type="dxa"/>
            <w:tcBorders>
              <w:top w:val="nil"/>
              <w:left w:val="nil"/>
              <w:bottom w:val="nil"/>
              <w:right w:val="nil"/>
            </w:tcBorders>
          </w:tcPr>
          <w:p w14:paraId="428F431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D0D4A8F" w14:textId="77777777" w:rsidR="0047301E" w:rsidRPr="00E950D2" w:rsidRDefault="0047301E" w:rsidP="004A0027">
            <w:pPr>
              <w:pStyle w:val="AmColumnHeading"/>
            </w:pPr>
            <w:r w:rsidRPr="00E950D2">
              <w:t>Izmjena</w:t>
            </w:r>
          </w:p>
        </w:tc>
      </w:tr>
      <w:tr w:rsidR="00E950D2" w:rsidRPr="00E950D2" w14:paraId="531C6AFF" w14:textId="77777777" w:rsidTr="004A0027">
        <w:trPr>
          <w:jc w:val="center"/>
        </w:trPr>
        <w:tc>
          <w:tcPr>
            <w:tcW w:w="4876" w:type="dxa"/>
            <w:tcBorders>
              <w:top w:val="nil"/>
              <w:left w:val="nil"/>
              <w:bottom w:val="nil"/>
              <w:right w:val="nil"/>
            </w:tcBorders>
          </w:tcPr>
          <w:p w14:paraId="4BF0447A" w14:textId="77777777" w:rsidR="0047301E" w:rsidRPr="00E950D2" w:rsidRDefault="0047301E" w:rsidP="004A0027">
            <w:pPr>
              <w:pStyle w:val="Normal6a"/>
            </w:pPr>
            <w:r w:rsidRPr="00E950D2">
              <w:t>40.</w:t>
            </w:r>
            <w:r w:rsidRPr="00E950D2">
              <w:tab/>
              <w:t xml:space="preserve">prima na znanje zaključak Europskog revizorskog suda („Revizorski sud”) u njegovu Godišnjem izvješću o agencijama EU-a za financijsku godinu 2024. („izvješće Revizorskog suda”) da su revizijom utvrđeni slični rezultati kao i prethodnih godina, pri čemu su kao glavni </w:t>
            </w:r>
            <w:r w:rsidRPr="00E950D2">
              <w:lastRenderedPageBreak/>
              <w:t>izvor nepravilnih plaćanja zabilježeni nedostaci u postupcima javne nabave;</w:t>
            </w:r>
          </w:p>
        </w:tc>
        <w:tc>
          <w:tcPr>
            <w:tcW w:w="4876" w:type="dxa"/>
            <w:tcBorders>
              <w:top w:val="nil"/>
              <w:left w:val="nil"/>
              <w:bottom w:val="nil"/>
              <w:right w:val="nil"/>
            </w:tcBorders>
          </w:tcPr>
          <w:p w14:paraId="5B7FDBB4" w14:textId="77777777" w:rsidR="0047301E" w:rsidRPr="00E950D2" w:rsidRDefault="0047301E" w:rsidP="004A0027">
            <w:pPr>
              <w:pStyle w:val="Normal6a"/>
            </w:pPr>
            <w:r w:rsidRPr="00E950D2">
              <w:lastRenderedPageBreak/>
              <w:t>40.</w:t>
            </w:r>
            <w:r w:rsidRPr="00E950D2">
              <w:tab/>
              <w:t xml:space="preserve">prima na znanje zaključak Europskog revizorskog suda („Revizorski sud”) u njegovu Godišnjem izvješću o agencijama EU-a za financijsku godinu 2024. („izvješće Revizorskog suda”) da su revizijom utvrđeni slični rezultati kao i prethodnih godina, pri čemu su kao glavni </w:t>
            </w:r>
            <w:r w:rsidRPr="00E950D2">
              <w:lastRenderedPageBreak/>
              <w:t xml:space="preserve">izvor nepravilnih plaćanja zabilježeni nedostaci u postupcima javne nabave; </w:t>
            </w:r>
            <w:r w:rsidRPr="00E950D2">
              <w:rPr>
                <w:b/>
                <w:i/>
              </w:rPr>
              <w:t xml:space="preserve">poziva agencije da osiguraju potpunu </w:t>
            </w:r>
            <w:proofErr w:type="spellStart"/>
            <w:r w:rsidRPr="00E950D2">
              <w:rPr>
                <w:b/>
                <w:i/>
              </w:rPr>
              <w:t>sljedivost</w:t>
            </w:r>
            <w:proofErr w:type="spellEnd"/>
            <w:r w:rsidRPr="00E950D2">
              <w:rPr>
                <w:b/>
                <w:i/>
              </w:rPr>
              <w:t>, konkurentne postupke i pravilno vođenje evidencije u svim operacijama javne nabave (uključujući ugovore male vrijednosti) te poziva službe za unutarnju reviziju agencija da prednost daju revizijama javne nabave;</w:t>
            </w:r>
          </w:p>
        </w:tc>
      </w:tr>
    </w:tbl>
    <w:p w14:paraId="044193FA"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2D6A167" w14:textId="77777777" w:rsidR="0047301E" w:rsidRPr="00E950D2" w:rsidRDefault="0047301E" w:rsidP="0047301E">
      <w:r w:rsidRPr="00E950D2">
        <w:rPr>
          <w:rStyle w:val="HideTWBExt"/>
        </w:rPr>
        <w:t>&lt;/Amend&gt;</w:t>
      </w:r>
    </w:p>
    <w:p w14:paraId="1BD92C2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57EE100"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1F8AB63C" w14:textId="77777777" w:rsidR="0047301E" w:rsidRPr="00E950D2" w:rsidRDefault="0047301E" w:rsidP="0047301E">
      <w:pPr>
        <w:pStyle w:val="NormalBold"/>
      </w:pPr>
      <w:r w:rsidRPr="00E950D2">
        <w:rPr>
          <w:rStyle w:val="HideTWBExt"/>
          <w:b w:val="0"/>
        </w:rPr>
        <w:t>&lt;/RepeatBlock-By&gt;</w:t>
      </w:r>
    </w:p>
    <w:p w14:paraId="277DF1B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5AFC69D" w14:textId="77777777" w:rsidR="0047301E" w:rsidRPr="00E950D2" w:rsidRDefault="0047301E" w:rsidP="0047301E">
      <w:pPr>
        <w:pStyle w:val="NormalBold"/>
      </w:pPr>
      <w:r w:rsidRPr="00E950D2">
        <w:rPr>
          <w:rStyle w:val="HideTWBExt"/>
          <w:b w:val="0"/>
        </w:rPr>
        <w:t>&lt;Article&gt;</w:t>
      </w:r>
      <w:r w:rsidRPr="00E950D2">
        <w:t>Stavak 40.a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163153D" w14:textId="77777777" w:rsidTr="004A0027">
        <w:trPr>
          <w:trHeight w:hRule="exact" w:val="240"/>
          <w:jc w:val="center"/>
        </w:trPr>
        <w:tc>
          <w:tcPr>
            <w:tcW w:w="9752" w:type="dxa"/>
            <w:gridSpan w:val="2"/>
            <w:tcBorders>
              <w:top w:val="nil"/>
              <w:left w:val="nil"/>
              <w:bottom w:val="nil"/>
              <w:right w:val="nil"/>
            </w:tcBorders>
          </w:tcPr>
          <w:p w14:paraId="63633E8A" w14:textId="77777777" w:rsidR="0047301E" w:rsidRPr="00E950D2" w:rsidRDefault="0047301E" w:rsidP="004A0027"/>
        </w:tc>
      </w:tr>
      <w:tr w:rsidR="00E950D2" w:rsidRPr="00E950D2" w14:paraId="602F4D01" w14:textId="77777777" w:rsidTr="004A0027">
        <w:trPr>
          <w:trHeight w:val="240"/>
          <w:jc w:val="center"/>
        </w:trPr>
        <w:tc>
          <w:tcPr>
            <w:tcW w:w="4876" w:type="dxa"/>
            <w:tcBorders>
              <w:top w:val="nil"/>
              <w:left w:val="nil"/>
              <w:bottom w:val="nil"/>
              <w:right w:val="nil"/>
            </w:tcBorders>
          </w:tcPr>
          <w:p w14:paraId="0132AE9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06079DA" w14:textId="77777777" w:rsidR="0047301E" w:rsidRPr="00E950D2" w:rsidRDefault="0047301E" w:rsidP="004A0027">
            <w:pPr>
              <w:pStyle w:val="AmColumnHeading"/>
            </w:pPr>
            <w:r w:rsidRPr="00E950D2">
              <w:t>Izmjena</w:t>
            </w:r>
          </w:p>
        </w:tc>
      </w:tr>
      <w:tr w:rsidR="00E950D2" w:rsidRPr="00E950D2" w14:paraId="30EE4A11" w14:textId="77777777" w:rsidTr="004A0027">
        <w:trPr>
          <w:jc w:val="center"/>
        </w:trPr>
        <w:tc>
          <w:tcPr>
            <w:tcW w:w="4876" w:type="dxa"/>
            <w:tcBorders>
              <w:top w:val="nil"/>
              <w:left w:val="nil"/>
              <w:bottom w:val="nil"/>
              <w:right w:val="nil"/>
            </w:tcBorders>
          </w:tcPr>
          <w:p w14:paraId="11A9F62C" w14:textId="77777777" w:rsidR="0047301E" w:rsidRPr="00E950D2" w:rsidRDefault="0047301E" w:rsidP="004A0027">
            <w:pPr>
              <w:pStyle w:val="Normal6a"/>
            </w:pPr>
          </w:p>
        </w:tc>
        <w:tc>
          <w:tcPr>
            <w:tcW w:w="4876" w:type="dxa"/>
            <w:tcBorders>
              <w:top w:val="nil"/>
              <w:left w:val="nil"/>
              <w:bottom w:val="nil"/>
              <w:right w:val="nil"/>
            </w:tcBorders>
          </w:tcPr>
          <w:p w14:paraId="4055A6D7" w14:textId="77777777" w:rsidR="0047301E" w:rsidRPr="00E950D2" w:rsidRDefault="0047301E" w:rsidP="004A0027">
            <w:pPr>
              <w:pStyle w:val="Normal6a"/>
            </w:pPr>
            <w:r w:rsidRPr="00E950D2">
              <w:rPr>
                <w:b/>
                <w:i/>
              </w:rPr>
              <w:t>40.a</w:t>
            </w:r>
            <w:r w:rsidRPr="00E950D2">
              <w:tab/>
            </w:r>
            <w:r w:rsidRPr="00E950D2">
              <w:rPr>
                <w:b/>
                <w:i/>
              </w:rPr>
              <w:t>poziva Revizorski sud da svake godine po predmetnim agencijama obavještava Parlament o broju pritužbi osoblja agencija OLAF-u koje nisu istražene odlukom OLAF-a i koje se odnose na sukobe interesa i javnu nabavu jer se takve pritužbe mogu smatrati korisnim naznakama;</w:t>
            </w:r>
          </w:p>
        </w:tc>
      </w:tr>
    </w:tbl>
    <w:p w14:paraId="409C3E5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4510C3CF" w14:textId="77777777" w:rsidR="0047301E" w:rsidRPr="00E950D2" w:rsidRDefault="0047301E" w:rsidP="0047301E">
      <w:r w:rsidRPr="00E950D2">
        <w:rPr>
          <w:rStyle w:val="HideTWBExt"/>
        </w:rPr>
        <w:t>&lt;/Amend&gt;</w:t>
      </w:r>
    </w:p>
    <w:p w14:paraId="132AE07E"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EF30FEC"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7DB6BBE1" w14:textId="77777777" w:rsidR="0047301E" w:rsidRPr="00E950D2" w:rsidRDefault="0047301E" w:rsidP="0047301E">
      <w:pPr>
        <w:pStyle w:val="NormalBold"/>
      </w:pPr>
      <w:r w:rsidRPr="00E950D2">
        <w:rPr>
          <w:rStyle w:val="HideTWBExt"/>
          <w:b w:val="0"/>
        </w:rPr>
        <w:t>&lt;/RepeatBlock-By&gt;</w:t>
      </w:r>
    </w:p>
    <w:p w14:paraId="66529D59"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A6B4DDB" w14:textId="77777777" w:rsidR="0047301E" w:rsidRPr="00E950D2" w:rsidRDefault="0047301E" w:rsidP="0047301E">
      <w:pPr>
        <w:pStyle w:val="NormalBold"/>
      </w:pPr>
      <w:r w:rsidRPr="00E950D2">
        <w:rPr>
          <w:rStyle w:val="HideTWBExt"/>
          <w:b w:val="0"/>
        </w:rPr>
        <w:t>&lt;Article&gt;</w:t>
      </w:r>
      <w:r w:rsidRPr="00E950D2">
        <w:t>Stavak 40.b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4F8163F" w14:textId="77777777" w:rsidTr="004A0027">
        <w:trPr>
          <w:trHeight w:hRule="exact" w:val="240"/>
          <w:jc w:val="center"/>
        </w:trPr>
        <w:tc>
          <w:tcPr>
            <w:tcW w:w="9752" w:type="dxa"/>
            <w:gridSpan w:val="2"/>
            <w:tcBorders>
              <w:top w:val="nil"/>
              <w:left w:val="nil"/>
              <w:bottom w:val="nil"/>
              <w:right w:val="nil"/>
            </w:tcBorders>
          </w:tcPr>
          <w:p w14:paraId="51967AF6" w14:textId="77777777" w:rsidR="0047301E" w:rsidRPr="00E950D2" w:rsidRDefault="0047301E" w:rsidP="004A0027"/>
        </w:tc>
      </w:tr>
      <w:tr w:rsidR="00E950D2" w:rsidRPr="00E950D2" w14:paraId="56C454EA" w14:textId="77777777" w:rsidTr="004A0027">
        <w:trPr>
          <w:trHeight w:val="240"/>
          <w:jc w:val="center"/>
        </w:trPr>
        <w:tc>
          <w:tcPr>
            <w:tcW w:w="4876" w:type="dxa"/>
            <w:tcBorders>
              <w:top w:val="nil"/>
              <w:left w:val="nil"/>
              <w:bottom w:val="nil"/>
              <w:right w:val="nil"/>
            </w:tcBorders>
          </w:tcPr>
          <w:p w14:paraId="0C7A316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6C6E176" w14:textId="77777777" w:rsidR="0047301E" w:rsidRPr="00E950D2" w:rsidRDefault="0047301E" w:rsidP="004A0027">
            <w:pPr>
              <w:pStyle w:val="AmColumnHeading"/>
            </w:pPr>
            <w:r w:rsidRPr="00E950D2">
              <w:t>Izmjena</w:t>
            </w:r>
          </w:p>
        </w:tc>
      </w:tr>
      <w:tr w:rsidR="00E950D2" w:rsidRPr="00E950D2" w14:paraId="6C2A994B" w14:textId="77777777" w:rsidTr="004A0027">
        <w:trPr>
          <w:jc w:val="center"/>
        </w:trPr>
        <w:tc>
          <w:tcPr>
            <w:tcW w:w="4876" w:type="dxa"/>
            <w:tcBorders>
              <w:top w:val="nil"/>
              <w:left w:val="nil"/>
              <w:bottom w:val="nil"/>
              <w:right w:val="nil"/>
            </w:tcBorders>
          </w:tcPr>
          <w:p w14:paraId="44FA882C" w14:textId="77777777" w:rsidR="0047301E" w:rsidRPr="00E950D2" w:rsidRDefault="0047301E" w:rsidP="004A0027">
            <w:pPr>
              <w:pStyle w:val="Normal6a"/>
            </w:pPr>
          </w:p>
        </w:tc>
        <w:tc>
          <w:tcPr>
            <w:tcW w:w="4876" w:type="dxa"/>
            <w:tcBorders>
              <w:top w:val="nil"/>
              <w:left w:val="nil"/>
              <w:bottom w:val="nil"/>
              <w:right w:val="nil"/>
            </w:tcBorders>
          </w:tcPr>
          <w:p w14:paraId="5A46E0CA" w14:textId="77777777" w:rsidR="0047301E" w:rsidRPr="00E950D2" w:rsidRDefault="0047301E" w:rsidP="004A0027">
            <w:pPr>
              <w:pStyle w:val="Normal6a"/>
            </w:pPr>
            <w:r w:rsidRPr="00E950D2">
              <w:rPr>
                <w:b/>
                <w:i/>
              </w:rPr>
              <w:t>40.b</w:t>
            </w:r>
            <w:r w:rsidRPr="00E950D2">
              <w:tab/>
            </w:r>
            <w:r w:rsidRPr="00E950D2">
              <w:rPr>
                <w:b/>
                <w:i/>
              </w:rPr>
              <w:t xml:space="preserve">podsjeća da je u svakoj nabavi važno poštovati sva načela transparentnosti, proporcionalnosti, jednakog postupanja, nediskriminacije, poštenog tržišnog natjecanja među </w:t>
            </w:r>
            <w:r w:rsidRPr="00E950D2">
              <w:rPr>
                <w:b/>
                <w:i/>
              </w:rPr>
              <w:lastRenderedPageBreak/>
              <w:t>ponuditeljima, isporuke itd., pri čemu se prednost daje europskim poduzećima i proizvodima europskog podrijetla ili otvorenog kôda u odnosu na neeuropska poduzeća (tehnološka suverenost, prehrambena neovisnost itd.);</w:t>
            </w:r>
          </w:p>
        </w:tc>
      </w:tr>
    </w:tbl>
    <w:p w14:paraId="3947D260"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135E77BB" w14:textId="77777777" w:rsidR="0047301E" w:rsidRPr="00E950D2" w:rsidRDefault="0047301E" w:rsidP="0047301E">
      <w:r w:rsidRPr="00E950D2">
        <w:rPr>
          <w:rStyle w:val="HideTWBExt"/>
        </w:rPr>
        <w:t>&lt;/Amend&gt;</w:t>
      </w:r>
    </w:p>
    <w:p w14:paraId="34E288E4"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1AA51D7"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2E129C18" w14:textId="77777777" w:rsidR="0047301E" w:rsidRPr="00E950D2" w:rsidRDefault="0047301E" w:rsidP="0047301E">
      <w:pPr>
        <w:pStyle w:val="NormalBold"/>
      </w:pPr>
      <w:r w:rsidRPr="00E950D2">
        <w:rPr>
          <w:rStyle w:val="HideTWBExt"/>
          <w:b w:val="0"/>
        </w:rPr>
        <w:t>&lt;/RepeatBlock-By&gt;</w:t>
      </w:r>
    </w:p>
    <w:p w14:paraId="1AFB094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B9FCA5A" w14:textId="77777777" w:rsidR="0047301E" w:rsidRPr="00E950D2" w:rsidRDefault="0047301E" w:rsidP="0047301E">
      <w:pPr>
        <w:pStyle w:val="NormalBold"/>
      </w:pPr>
      <w:r w:rsidRPr="00E950D2">
        <w:rPr>
          <w:rStyle w:val="HideTWBExt"/>
          <w:b w:val="0"/>
        </w:rPr>
        <w:t>&lt;Article&gt;</w:t>
      </w:r>
      <w:r w:rsidRPr="00E950D2">
        <w:t>Stavak 43.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82892CF" w14:textId="77777777" w:rsidTr="004A0027">
        <w:trPr>
          <w:trHeight w:hRule="exact" w:val="240"/>
          <w:jc w:val="center"/>
        </w:trPr>
        <w:tc>
          <w:tcPr>
            <w:tcW w:w="9752" w:type="dxa"/>
            <w:gridSpan w:val="2"/>
            <w:tcBorders>
              <w:top w:val="nil"/>
              <w:left w:val="nil"/>
              <w:bottom w:val="nil"/>
              <w:right w:val="nil"/>
            </w:tcBorders>
          </w:tcPr>
          <w:p w14:paraId="2C22A534" w14:textId="77777777" w:rsidR="0047301E" w:rsidRPr="00E950D2" w:rsidRDefault="0047301E" w:rsidP="004A0027"/>
        </w:tc>
      </w:tr>
      <w:tr w:rsidR="00E950D2" w:rsidRPr="00E950D2" w14:paraId="20730859" w14:textId="77777777" w:rsidTr="004A0027">
        <w:trPr>
          <w:trHeight w:val="240"/>
          <w:jc w:val="center"/>
        </w:trPr>
        <w:tc>
          <w:tcPr>
            <w:tcW w:w="4876" w:type="dxa"/>
            <w:tcBorders>
              <w:top w:val="nil"/>
              <w:left w:val="nil"/>
              <w:bottom w:val="nil"/>
              <w:right w:val="nil"/>
            </w:tcBorders>
          </w:tcPr>
          <w:p w14:paraId="5794DDA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50809F7" w14:textId="77777777" w:rsidR="0047301E" w:rsidRPr="00E950D2" w:rsidRDefault="0047301E" w:rsidP="004A0027">
            <w:pPr>
              <w:pStyle w:val="AmColumnHeading"/>
            </w:pPr>
            <w:r w:rsidRPr="00E950D2">
              <w:t>Izmjena</w:t>
            </w:r>
          </w:p>
        </w:tc>
      </w:tr>
      <w:tr w:rsidR="00E950D2" w:rsidRPr="00E950D2" w14:paraId="3F6F518F" w14:textId="77777777" w:rsidTr="004A0027">
        <w:trPr>
          <w:jc w:val="center"/>
        </w:trPr>
        <w:tc>
          <w:tcPr>
            <w:tcW w:w="4876" w:type="dxa"/>
            <w:tcBorders>
              <w:top w:val="nil"/>
              <w:left w:val="nil"/>
              <w:bottom w:val="nil"/>
              <w:right w:val="nil"/>
            </w:tcBorders>
          </w:tcPr>
          <w:p w14:paraId="7813F9F9" w14:textId="77777777" w:rsidR="0047301E" w:rsidRPr="00E950D2" w:rsidRDefault="0047301E" w:rsidP="004A0027">
            <w:pPr>
              <w:pStyle w:val="Normal6a"/>
            </w:pPr>
            <w:r w:rsidRPr="00E950D2">
              <w:t>43.</w:t>
            </w:r>
            <w:r w:rsidRPr="00E950D2">
              <w:tab/>
              <w:t>napominje da, kao i prethodnih godina, Revizorski sud smatra da je rizik za dobro financijsko upravljanje srednje visok i prvenstveno je povezan s postupcima javne nabave;</w:t>
            </w:r>
          </w:p>
        </w:tc>
        <w:tc>
          <w:tcPr>
            <w:tcW w:w="4876" w:type="dxa"/>
            <w:tcBorders>
              <w:top w:val="nil"/>
              <w:left w:val="nil"/>
              <w:bottom w:val="nil"/>
              <w:right w:val="nil"/>
            </w:tcBorders>
          </w:tcPr>
          <w:p w14:paraId="3169B5C7" w14:textId="77777777" w:rsidR="0047301E" w:rsidRPr="00E950D2" w:rsidRDefault="0047301E" w:rsidP="004A0027">
            <w:pPr>
              <w:pStyle w:val="Normal6a"/>
            </w:pPr>
            <w:r w:rsidRPr="00E950D2">
              <w:t>43.</w:t>
            </w:r>
            <w:r w:rsidRPr="00E950D2">
              <w:tab/>
              <w:t xml:space="preserve">napominje da, kao i prethodnih godina, Revizorski sud smatra da je rizik za dobro financijsko upravljanje srednje visok i prvenstveno je povezan s postupcima javne nabave; </w:t>
            </w:r>
            <w:r w:rsidRPr="00E950D2">
              <w:rPr>
                <w:b/>
                <w:i/>
              </w:rPr>
              <w:t>agencije „ne mogu uvijek zajamčiti zadovoljavajuću razinu transparentnosti i optimalnu upotrebu sredstava u pozivima na podnošenje ponuda zbog složenih pravila i postupaka javne nabave”</w:t>
            </w:r>
            <w:r w:rsidRPr="00E950D2">
              <w:rPr>
                <w:b/>
                <w:i/>
                <w:vertAlign w:val="superscript"/>
              </w:rPr>
              <w:t>1.a</w:t>
            </w:r>
            <w:r w:rsidRPr="00E950D2">
              <w:rPr>
                <w:b/>
                <w:i/>
              </w:rPr>
              <w:t>;</w:t>
            </w:r>
          </w:p>
        </w:tc>
      </w:tr>
      <w:tr w:rsidR="00E950D2" w:rsidRPr="00E950D2" w14:paraId="6DEFA2A5" w14:textId="77777777" w:rsidTr="004A0027">
        <w:trPr>
          <w:jc w:val="center"/>
        </w:trPr>
        <w:tc>
          <w:tcPr>
            <w:tcW w:w="4876" w:type="dxa"/>
            <w:tcBorders>
              <w:top w:val="nil"/>
              <w:left w:val="nil"/>
              <w:bottom w:val="nil"/>
              <w:right w:val="nil"/>
            </w:tcBorders>
          </w:tcPr>
          <w:p w14:paraId="2C98B29E" w14:textId="77777777" w:rsidR="0047301E" w:rsidRPr="00E950D2" w:rsidRDefault="0047301E" w:rsidP="004A0027"/>
        </w:tc>
        <w:tc>
          <w:tcPr>
            <w:tcW w:w="4876" w:type="dxa"/>
            <w:tcBorders>
              <w:top w:val="nil"/>
              <w:left w:val="nil"/>
              <w:bottom w:val="nil"/>
              <w:right w:val="nil"/>
            </w:tcBorders>
          </w:tcPr>
          <w:p w14:paraId="79091ECD" w14:textId="77777777" w:rsidR="0047301E" w:rsidRPr="00E950D2" w:rsidRDefault="0047301E" w:rsidP="004A0027">
            <w:pPr>
              <w:pStyle w:val="Normal6a"/>
            </w:pPr>
            <w:r w:rsidRPr="00E950D2">
              <w:rPr>
                <w:b/>
                <w:i/>
              </w:rPr>
              <w:t>_________________</w:t>
            </w:r>
          </w:p>
        </w:tc>
      </w:tr>
      <w:tr w:rsidR="00E950D2" w:rsidRPr="00E950D2" w14:paraId="4338F799" w14:textId="77777777" w:rsidTr="004A0027">
        <w:trPr>
          <w:jc w:val="center"/>
        </w:trPr>
        <w:tc>
          <w:tcPr>
            <w:tcW w:w="4876" w:type="dxa"/>
            <w:tcBorders>
              <w:top w:val="nil"/>
              <w:left w:val="nil"/>
              <w:bottom w:val="nil"/>
              <w:right w:val="nil"/>
            </w:tcBorders>
          </w:tcPr>
          <w:p w14:paraId="1D3F7DAB" w14:textId="77777777" w:rsidR="0047301E" w:rsidRPr="00E950D2" w:rsidRDefault="0047301E" w:rsidP="004A0027"/>
        </w:tc>
        <w:tc>
          <w:tcPr>
            <w:tcW w:w="4876" w:type="dxa"/>
            <w:tcBorders>
              <w:top w:val="nil"/>
              <w:left w:val="nil"/>
              <w:bottom w:val="nil"/>
              <w:right w:val="nil"/>
            </w:tcBorders>
          </w:tcPr>
          <w:p w14:paraId="27C4C7FD" w14:textId="77777777" w:rsidR="0047301E" w:rsidRPr="00E950D2" w:rsidRDefault="0047301E" w:rsidP="004A0027">
            <w:pPr>
              <w:pStyle w:val="Normal6a"/>
            </w:pPr>
            <w:r w:rsidRPr="00E950D2">
              <w:rPr>
                <w:b/>
                <w:i/>
                <w:vertAlign w:val="superscript"/>
              </w:rPr>
              <w:t>1.a</w:t>
            </w:r>
            <w:r w:rsidRPr="00E950D2">
              <w:t xml:space="preserve"> </w:t>
            </w:r>
            <w:r w:rsidRPr="00E950D2">
              <w:rPr>
                <w:b/>
                <w:i/>
              </w:rPr>
              <w:t>https://www.eca.europa.eu/ECAPublications/SAR-AGENCIES-2024/SAR-AGENCIES-2024_HR.pdf</w:t>
            </w:r>
          </w:p>
        </w:tc>
      </w:tr>
    </w:tbl>
    <w:p w14:paraId="7B7F7561"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63C71168" w14:textId="77777777" w:rsidR="0047301E" w:rsidRPr="00E950D2" w:rsidRDefault="0047301E" w:rsidP="0047301E">
      <w:r w:rsidRPr="00E950D2">
        <w:rPr>
          <w:rStyle w:val="HideTWBExt"/>
        </w:rPr>
        <w:t>&lt;/Amend&gt;</w:t>
      </w:r>
    </w:p>
    <w:p w14:paraId="5B0C476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11B4D8D"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F7AD0A0" w14:textId="77777777" w:rsidR="0047301E" w:rsidRPr="00E950D2" w:rsidRDefault="0047301E" w:rsidP="0047301E">
      <w:pPr>
        <w:pStyle w:val="NormalBold"/>
      </w:pPr>
      <w:r w:rsidRPr="00E950D2">
        <w:rPr>
          <w:rStyle w:val="HideTWBExt"/>
          <w:b w:val="0"/>
        </w:rPr>
        <w:t>&lt;/RepeatBlock-By&gt;</w:t>
      </w:r>
    </w:p>
    <w:p w14:paraId="75A238A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B6462A7" w14:textId="77777777" w:rsidR="0047301E" w:rsidRPr="00E950D2" w:rsidRDefault="0047301E" w:rsidP="0047301E">
      <w:pPr>
        <w:pStyle w:val="NormalBold"/>
      </w:pPr>
      <w:r w:rsidRPr="00E950D2">
        <w:rPr>
          <w:rStyle w:val="HideTWBExt"/>
          <w:b w:val="0"/>
        </w:rPr>
        <w:t>&lt;Article&gt;</w:t>
      </w:r>
      <w:r w:rsidRPr="00E950D2">
        <w:t>Stavak 44.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5F40074" w14:textId="77777777" w:rsidTr="004A0027">
        <w:trPr>
          <w:trHeight w:hRule="exact" w:val="240"/>
          <w:jc w:val="center"/>
        </w:trPr>
        <w:tc>
          <w:tcPr>
            <w:tcW w:w="9752" w:type="dxa"/>
            <w:gridSpan w:val="2"/>
            <w:tcBorders>
              <w:top w:val="nil"/>
              <w:left w:val="nil"/>
              <w:bottom w:val="nil"/>
              <w:right w:val="nil"/>
            </w:tcBorders>
          </w:tcPr>
          <w:p w14:paraId="05298C32" w14:textId="77777777" w:rsidR="0047301E" w:rsidRPr="00E950D2" w:rsidRDefault="0047301E" w:rsidP="004A0027"/>
        </w:tc>
      </w:tr>
      <w:tr w:rsidR="00E950D2" w:rsidRPr="00E950D2" w14:paraId="684E7C1D" w14:textId="77777777" w:rsidTr="004A0027">
        <w:trPr>
          <w:trHeight w:val="240"/>
          <w:jc w:val="center"/>
        </w:trPr>
        <w:tc>
          <w:tcPr>
            <w:tcW w:w="4876" w:type="dxa"/>
            <w:tcBorders>
              <w:top w:val="nil"/>
              <w:left w:val="nil"/>
              <w:bottom w:val="nil"/>
              <w:right w:val="nil"/>
            </w:tcBorders>
          </w:tcPr>
          <w:p w14:paraId="1CC2350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17889E2" w14:textId="77777777" w:rsidR="0047301E" w:rsidRPr="00E950D2" w:rsidRDefault="0047301E" w:rsidP="004A0027">
            <w:pPr>
              <w:pStyle w:val="AmColumnHeading"/>
            </w:pPr>
            <w:r w:rsidRPr="00E950D2">
              <w:t>Izmjena</w:t>
            </w:r>
          </w:p>
        </w:tc>
      </w:tr>
      <w:tr w:rsidR="00E950D2" w:rsidRPr="00E950D2" w14:paraId="53AD8213" w14:textId="77777777" w:rsidTr="004A0027">
        <w:trPr>
          <w:jc w:val="center"/>
        </w:trPr>
        <w:tc>
          <w:tcPr>
            <w:tcW w:w="4876" w:type="dxa"/>
            <w:tcBorders>
              <w:top w:val="nil"/>
              <w:left w:val="nil"/>
              <w:bottom w:val="nil"/>
              <w:right w:val="nil"/>
            </w:tcBorders>
          </w:tcPr>
          <w:p w14:paraId="25FC5CA6" w14:textId="77777777" w:rsidR="0047301E" w:rsidRPr="00E950D2" w:rsidRDefault="0047301E" w:rsidP="004A0027">
            <w:pPr>
              <w:pStyle w:val="Normal6a"/>
            </w:pPr>
            <w:r w:rsidRPr="00E950D2">
              <w:lastRenderedPageBreak/>
              <w:t>44.</w:t>
            </w:r>
            <w:r w:rsidRPr="00E950D2">
              <w:tab/>
              <w:t xml:space="preserve">napominje da Revizorski sud smatra da je rizik za upravljanje proračunom nizak i da je u okviru revizije zabilježio nedostatke prije svega povezane s automatskim prijenosom nediferenciranih odobrenih sredstava i zakašnjelih plaćanja; ističe da se nedostaci u sustavima upravljanja i kontrole odnose na pitanja kao što su nepostojanje odgovarajućih ex </w:t>
            </w:r>
            <w:proofErr w:type="spellStart"/>
            <w:r w:rsidRPr="00E950D2">
              <w:t>ante</w:t>
            </w:r>
            <w:proofErr w:type="spellEnd"/>
            <w:r w:rsidRPr="00E950D2">
              <w:t xml:space="preserve"> / ex post provjera, pokretanje operativnih postupaka javne nabave bez donošenja odgovarajuće odluke o financiranju, izvršenje rashoda bez pravilnog delegiranja ovlasti dužnosnika za ovjeravanje, nedostaci u upravljanju bespovratnim sredstvima i kašnjenja u Komisijinoj evaluaciji pojedinačnih agencija;</w:t>
            </w:r>
          </w:p>
        </w:tc>
        <w:tc>
          <w:tcPr>
            <w:tcW w:w="4876" w:type="dxa"/>
            <w:tcBorders>
              <w:top w:val="nil"/>
              <w:left w:val="nil"/>
              <w:bottom w:val="nil"/>
              <w:right w:val="nil"/>
            </w:tcBorders>
          </w:tcPr>
          <w:p w14:paraId="5D7B064C" w14:textId="77777777" w:rsidR="0047301E" w:rsidRPr="00E950D2" w:rsidRDefault="0047301E" w:rsidP="004A0027">
            <w:pPr>
              <w:pStyle w:val="Normal6a"/>
            </w:pPr>
            <w:r w:rsidRPr="00E950D2">
              <w:t>44.</w:t>
            </w:r>
            <w:r w:rsidRPr="00E950D2">
              <w:tab/>
              <w:t xml:space="preserve">napominje da Revizorski sud smatra da je rizik za upravljanje proračunom nizak i da je u okviru revizije zabilježio nedostatke prije svega povezane s automatskim prijenosom nediferenciranih odobrenih sredstava i zakašnjelih plaćanja; ističe da se nedostaci u sustavima upravljanja i kontrole odnose na pitanja kao što su nepostojanje odgovarajućih ex </w:t>
            </w:r>
            <w:proofErr w:type="spellStart"/>
            <w:r w:rsidRPr="00E950D2">
              <w:t>ante</w:t>
            </w:r>
            <w:proofErr w:type="spellEnd"/>
            <w:r w:rsidRPr="00E950D2">
              <w:t xml:space="preserve"> / ex post provjera, pokretanje operativnih postupaka javne nabave bez donošenja odgovarajuće odluke o financiranju, izvršenje rashoda bez pravilnog delegiranja ovlasti dužnosnika za ovjeravanje, nedostaci u upravljanju bespovratnim sredstvima i kašnjenja u Komisijinoj evaluaciji pojedinačnih agencija; </w:t>
            </w:r>
            <w:r w:rsidRPr="00E950D2">
              <w:rPr>
                <w:b/>
                <w:i/>
              </w:rPr>
              <w:t>naglašava da ti nedostaci koje je zabilježio Revizorski sud ugrožavaju dobro financijsko upravljanje i izlažu agencije financijskim rizicima i rizicima za ugled; poziva predmetne agencije da osiguraju potpunu usklađenost s Financijskom uredbom i da poduzmu potrebne korektivne mjere te poziva Komisiju da pomno prati njihovu provedbu;</w:t>
            </w:r>
          </w:p>
        </w:tc>
      </w:tr>
    </w:tbl>
    <w:p w14:paraId="42640565"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22FBC26" w14:textId="77777777" w:rsidR="0047301E" w:rsidRPr="00E950D2" w:rsidRDefault="0047301E" w:rsidP="0047301E">
      <w:r w:rsidRPr="00E950D2">
        <w:rPr>
          <w:rStyle w:val="HideTWBExt"/>
        </w:rPr>
        <w:t>&lt;/Amend&gt;</w:t>
      </w:r>
    </w:p>
    <w:p w14:paraId="5BE75E3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6155803"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0BDE5F9B" w14:textId="77777777" w:rsidR="0047301E" w:rsidRPr="00E950D2" w:rsidRDefault="0047301E" w:rsidP="0047301E">
      <w:pPr>
        <w:pStyle w:val="NormalBold"/>
      </w:pPr>
      <w:r w:rsidRPr="00E950D2">
        <w:rPr>
          <w:rStyle w:val="HideTWBExt"/>
          <w:b w:val="0"/>
        </w:rPr>
        <w:t>&lt;/RepeatBlock-By&gt;</w:t>
      </w:r>
    </w:p>
    <w:p w14:paraId="6D06821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DB9A2D2" w14:textId="77777777" w:rsidR="0047301E" w:rsidRPr="00E950D2" w:rsidRDefault="0047301E" w:rsidP="0047301E">
      <w:pPr>
        <w:pStyle w:val="NormalBold"/>
      </w:pPr>
      <w:r w:rsidRPr="00E950D2">
        <w:rPr>
          <w:rStyle w:val="HideTWBExt"/>
          <w:b w:val="0"/>
        </w:rPr>
        <w:t>&lt;Article&gt;</w:t>
      </w:r>
      <w:r w:rsidRPr="00E950D2">
        <w:t>Stavak 48.</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AF4B63C" w14:textId="77777777" w:rsidTr="004A0027">
        <w:trPr>
          <w:trHeight w:hRule="exact" w:val="240"/>
          <w:jc w:val="center"/>
        </w:trPr>
        <w:tc>
          <w:tcPr>
            <w:tcW w:w="9752" w:type="dxa"/>
            <w:gridSpan w:val="2"/>
            <w:tcBorders>
              <w:top w:val="nil"/>
              <w:left w:val="nil"/>
              <w:bottom w:val="nil"/>
              <w:right w:val="nil"/>
            </w:tcBorders>
          </w:tcPr>
          <w:p w14:paraId="45A80C82" w14:textId="77777777" w:rsidR="0047301E" w:rsidRPr="00E950D2" w:rsidRDefault="0047301E" w:rsidP="004A0027"/>
        </w:tc>
      </w:tr>
      <w:tr w:rsidR="00E950D2" w:rsidRPr="00E950D2" w14:paraId="67DE9712" w14:textId="77777777" w:rsidTr="004A0027">
        <w:trPr>
          <w:trHeight w:val="240"/>
          <w:jc w:val="center"/>
        </w:trPr>
        <w:tc>
          <w:tcPr>
            <w:tcW w:w="4876" w:type="dxa"/>
            <w:tcBorders>
              <w:top w:val="nil"/>
              <w:left w:val="nil"/>
              <w:bottom w:val="nil"/>
              <w:right w:val="nil"/>
            </w:tcBorders>
          </w:tcPr>
          <w:p w14:paraId="790001E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056AAAE" w14:textId="77777777" w:rsidR="0047301E" w:rsidRPr="00E950D2" w:rsidRDefault="0047301E" w:rsidP="004A0027">
            <w:pPr>
              <w:pStyle w:val="AmColumnHeading"/>
            </w:pPr>
            <w:r w:rsidRPr="00E950D2">
              <w:t>Izmjena</w:t>
            </w:r>
          </w:p>
        </w:tc>
      </w:tr>
      <w:tr w:rsidR="00E950D2" w:rsidRPr="00E950D2" w14:paraId="1A9B8DF9" w14:textId="77777777" w:rsidTr="004A0027">
        <w:trPr>
          <w:jc w:val="center"/>
        </w:trPr>
        <w:tc>
          <w:tcPr>
            <w:tcW w:w="4876" w:type="dxa"/>
            <w:tcBorders>
              <w:top w:val="nil"/>
              <w:left w:val="nil"/>
              <w:bottom w:val="nil"/>
              <w:right w:val="nil"/>
            </w:tcBorders>
          </w:tcPr>
          <w:p w14:paraId="615680C7" w14:textId="77777777" w:rsidR="0047301E" w:rsidRPr="00E950D2" w:rsidRDefault="0047301E" w:rsidP="004A0027">
            <w:pPr>
              <w:pStyle w:val="Normal6a"/>
            </w:pPr>
            <w:r w:rsidRPr="00E950D2">
              <w:t>48.</w:t>
            </w:r>
            <w:r w:rsidRPr="00E950D2">
              <w:tab/>
              <w:t xml:space="preserve">napominje da se, kad je riječ o ELA-i, to izuzeće odnosi na plaćanja u iznosu od 2,6 milijuna EUR 2024., što predstavlja 5,7 % ukupnih dostupnih odobrenih sredstava za plaćanje; napominje da taj iznos uključuje 2,2 milijuna EUR povezana s ugovorom koji se smatra nepravilnim u izvješću o </w:t>
            </w:r>
            <w:r w:rsidRPr="00E950D2">
              <w:lastRenderedPageBreak/>
              <w:t xml:space="preserve">reviziji za 2022. jer dodijeljena vrijednost premašuje utvrđenu maksimalnu granicu ugovora, zbog čega je u suprotnosti s točkom 12.3. </w:t>
            </w:r>
            <w:proofErr w:type="spellStart"/>
            <w:r w:rsidRPr="00E950D2">
              <w:t>podtočkom</w:t>
            </w:r>
            <w:proofErr w:type="spellEnd"/>
            <w:r w:rsidRPr="00E950D2">
              <w:t xml:space="preserve"> (a) Priloga I. Financijskoj uredbi, te 0,4 milijuna EUR povezana s nedostacima u ex </w:t>
            </w:r>
            <w:proofErr w:type="spellStart"/>
            <w:r w:rsidRPr="00E950D2">
              <w:t>ante</w:t>
            </w:r>
            <w:proofErr w:type="spellEnd"/>
            <w:r w:rsidRPr="00E950D2">
              <w:t xml:space="preserve"> provjerama provedbe ugovora; prima na znanje odgovor ELA-e tijekom saslušanja održanog 1. prosinca 2025. da su unatoč nepravilnoj dodjeli stvarna plaćanja izvršena na temelju ugovora ostala niža od gornje granice od 6 milijuna EUR utvrđene u natječajnim specifikacijama i da je ugovor bio ključan za osiguravanje kontinuiteta poslovanja predmetnog tijela tijekom faze osnivanja; nadalje, napominje da je nepravilni ugovor istekao u veljači 2024. i nije obnovljen; pozdravlja jamstvo predmetnog tijela da su provedene korektivne mjere, koje uključuju revidiranu natječajnu dokumentaciju, pojačane postupke javne nabave i ažurirane unutarnje kontrolne popise, kako bi se spriječile slične nepravilnosti;</w:t>
            </w:r>
          </w:p>
        </w:tc>
        <w:tc>
          <w:tcPr>
            <w:tcW w:w="4876" w:type="dxa"/>
            <w:tcBorders>
              <w:top w:val="nil"/>
              <w:left w:val="nil"/>
              <w:bottom w:val="nil"/>
              <w:right w:val="nil"/>
            </w:tcBorders>
          </w:tcPr>
          <w:p w14:paraId="4E973A11" w14:textId="77777777" w:rsidR="0047301E" w:rsidRPr="00E950D2" w:rsidRDefault="0047301E" w:rsidP="004A0027">
            <w:pPr>
              <w:pStyle w:val="Normal6a"/>
            </w:pPr>
            <w:r w:rsidRPr="00E950D2">
              <w:lastRenderedPageBreak/>
              <w:t>48.</w:t>
            </w:r>
            <w:r w:rsidRPr="00E950D2">
              <w:tab/>
              <w:t xml:space="preserve">napominje da se, kad je riječ o ELA-i, to izuzeće odnosi na plaćanja u iznosu od 2,6 milijuna EUR 2024., što predstavlja 5,7 % ukupnih dostupnih odobrenih sredstava za plaćanje; napominje da taj iznos uključuje 2,2 milijuna EUR povezana s ugovorom koji se smatra nepravilnim u izvješću o </w:t>
            </w:r>
            <w:r w:rsidRPr="00E950D2">
              <w:lastRenderedPageBreak/>
              <w:t xml:space="preserve">reviziji za 2022. jer dodijeljena vrijednost premašuje utvrđenu maksimalnu granicu ugovora, zbog čega je u suprotnosti s točkom 12.3. </w:t>
            </w:r>
            <w:proofErr w:type="spellStart"/>
            <w:r w:rsidRPr="00E950D2">
              <w:t>podtočkom</w:t>
            </w:r>
            <w:proofErr w:type="spellEnd"/>
            <w:r w:rsidRPr="00E950D2">
              <w:t xml:space="preserve"> (a) Priloga I. Financijskoj uredbi, te 0,4 milijuna EUR povezana s nedostacima u ex </w:t>
            </w:r>
            <w:proofErr w:type="spellStart"/>
            <w:r w:rsidRPr="00E950D2">
              <w:t>ante</w:t>
            </w:r>
            <w:proofErr w:type="spellEnd"/>
            <w:r w:rsidRPr="00E950D2">
              <w:t xml:space="preserve"> provjerama provedbe ugovora; prima na znanje odgovor ELA-e tijekom saslušanja održanog 1. prosinca 2025. da su unatoč nepravilnoj dodjeli stvarna plaćanja izvršena na temelju ugovora ostala niža od gornje granice od 6 milijuna EUR utvrđene u natječajnim specifikacijama i da je ugovor bio ključan za osiguravanje kontinuiteta poslovanja predmetnog tijela tijekom faze osnivanja; nadalje, napominje da je nepravilni ugovor istekao u veljači 2024. i nije obnovljen; pozdravlja jamstvo predmetnog tijela da su provedene korektivne mjere, koje uključuju revidiranu natječajnu dokumentaciju, pojačane postupke javne nabave i ažurirane unutarnje kontrolne popise, kako bi se spriječile slične nepravilnosti; </w:t>
            </w:r>
            <w:r w:rsidRPr="00E950D2">
              <w:rPr>
                <w:b/>
                <w:i/>
              </w:rPr>
              <w:t>potiče ELA-u da ojača mehanizme planiranja i određivanja prioriteta kako bi se osigurala učinkovita upotreba odobrenih sredstava i pravodobna provedba operativnih aktivnosti u budućnosti;</w:t>
            </w:r>
          </w:p>
        </w:tc>
      </w:tr>
    </w:tbl>
    <w:p w14:paraId="5CA23D3B"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713EDFA" w14:textId="77777777" w:rsidR="0047301E" w:rsidRPr="00E950D2" w:rsidRDefault="0047301E" w:rsidP="0047301E">
      <w:r w:rsidRPr="00E950D2">
        <w:rPr>
          <w:rStyle w:val="HideTWBExt"/>
        </w:rPr>
        <w:t>&lt;/Amend&gt;</w:t>
      </w:r>
    </w:p>
    <w:p w14:paraId="3F44441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8F3FCDE"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338AF70" w14:textId="77777777" w:rsidR="0047301E" w:rsidRPr="00E950D2" w:rsidRDefault="0047301E" w:rsidP="0047301E">
      <w:pPr>
        <w:pStyle w:val="NormalBold"/>
      </w:pPr>
      <w:r w:rsidRPr="00E950D2">
        <w:rPr>
          <w:rStyle w:val="HideTWBExt"/>
          <w:b w:val="0"/>
        </w:rPr>
        <w:t>&lt;/RepeatBlock-By&gt;</w:t>
      </w:r>
    </w:p>
    <w:p w14:paraId="30AF068C"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59AFECE" w14:textId="77777777" w:rsidR="0047301E" w:rsidRPr="00E950D2" w:rsidRDefault="0047301E" w:rsidP="0047301E">
      <w:pPr>
        <w:pStyle w:val="NormalBold"/>
      </w:pPr>
      <w:r w:rsidRPr="00E950D2">
        <w:rPr>
          <w:rStyle w:val="HideTWBExt"/>
          <w:b w:val="0"/>
        </w:rPr>
        <w:t>&lt;Article&gt;</w:t>
      </w:r>
      <w:r w:rsidRPr="00E950D2">
        <w:t>Stavak 50.</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D39C867" w14:textId="77777777" w:rsidTr="004A0027">
        <w:trPr>
          <w:trHeight w:hRule="exact" w:val="240"/>
          <w:jc w:val="center"/>
        </w:trPr>
        <w:tc>
          <w:tcPr>
            <w:tcW w:w="9752" w:type="dxa"/>
            <w:gridSpan w:val="2"/>
            <w:tcBorders>
              <w:top w:val="nil"/>
              <w:left w:val="nil"/>
              <w:bottom w:val="nil"/>
              <w:right w:val="nil"/>
            </w:tcBorders>
          </w:tcPr>
          <w:p w14:paraId="662DFC6D" w14:textId="77777777" w:rsidR="0047301E" w:rsidRPr="00E950D2" w:rsidRDefault="0047301E" w:rsidP="004A0027"/>
        </w:tc>
      </w:tr>
      <w:tr w:rsidR="00E950D2" w:rsidRPr="00E950D2" w14:paraId="2A9F9805" w14:textId="77777777" w:rsidTr="004A0027">
        <w:trPr>
          <w:trHeight w:val="240"/>
          <w:jc w:val="center"/>
        </w:trPr>
        <w:tc>
          <w:tcPr>
            <w:tcW w:w="4876" w:type="dxa"/>
            <w:tcBorders>
              <w:top w:val="nil"/>
              <w:left w:val="nil"/>
              <w:bottom w:val="nil"/>
              <w:right w:val="nil"/>
            </w:tcBorders>
          </w:tcPr>
          <w:p w14:paraId="7CC9D2F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5AFF6E5" w14:textId="77777777" w:rsidR="0047301E" w:rsidRPr="00E950D2" w:rsidRDefault="0047301E" w:rsidP="004A0027">
            <w:pPr>
              <w:pStyle w:val="AmColumnHeading"/>
            </w:pPr>
            <w:r w:rsidRPr="00E950D2">
              <w:t>Izmjena</w:t>
            </w:r>
          </w:p>
        </w:tc>
      </w:tr>
      <w:tr w:rsidR="00E950D2" w:rsidRPr="00E950D2" w14:paraId="338FD150" w14:textId="77777777" w:rsidTr="004A0027">
        <w:trPr>
          <w:jc w:val="center"/>
        </w:trPr>
        <w:tc>
          <w:tcPr>
            <w:tcW w:w="4876" w:type="dxa"/>
            <w:tcBorders>
              <w:top w:val="nil"/>
              <w:left w:val="nil"/>
              <w:bottom w:val="nil"/>
              <w:right w:val="nil"/>
            </w:tcBorders>
          </w:tcPr>
          <w:p w14:paraId="4797AFB6" w14:textId="77777777" w:rsidR="0047301E" w:rsidRPr="00E950D2" w:rsidRDefault="0047301E" w:rsidP="004A0027">
            <w:pPr>
              <w:pStyle w:val="Normal6a"/>
            </w:pPr>
            <w:r w:rsidRPr="00E950D2">
              <w:t>50.</w:t>
            </w:r>
            <w:r w:rsidRPr="00E950D2">
              <w:tab/>
              <w:t xml:space="preserve">konstatira da su „opažanja” u posebnim godišnjim izvješćima o agencijama zapravo „preporuke Revizorskog suda bez vremenskih rokova”; napominje da Revizorski sud svake godine prati mjere poduzete u vezi s tim </w:t>
            </w:r>
            <w:r w:rsidRPr="00E950D2">
              <w:lastRenderedPageBreak/>
              <w:t>opažanjima i njihov status ocjenjuje ocjenom „otvorena” ili „zaključena” primjedba;</w:t>
            </w:r>
          </w:p>
        </w:tc>
        <w:tc>
          <w:tcPr>
            <w:tcW w:w="4876" w:type="dxa"/>
            <w:tcBorders>
              <w:top w:val="nil"/>
              <w:left w:val="nil"/>
              <w:bottom w:val="nil"/>
              <w:right w:val="nil"/>
            </w:tcBorders>
          </w:tcPr>
          <w:p w14:paraId="213CC64A" w14:textId="77777777" w:rsidR="0047301E" w:rsidRPr="00E950D2" w:rsidRDefault="0047301E" w:rsidP="004A0027">
            <w:pPr>
              <w:pStyle w:val="Normal6a"/>
            </w:pPr>
            <w:r w:rsidRPr="00E950D2">
              <w:lastRenderedPageBreak/>
              <w:t>50.</w:t>
            </w:r>
            <w:r w:rsidRPr="00E950D2">
              <w:tab/>
              <w:t xml:space="preserve">konstatira da su „opažanja” u posebnim godišnjim izvješćima o agencijama zapravo „preporuke Revizorskog suda bez vremenskih rokova”; napominje da Revizorski sud svake godine prati mjere poduzete u vezi s tim </w:t>
            </w:r>
            <w:r w:rsidRPr="00E950D2">
              <w:lastRenderedPageBreak/>
              <w:t xml:space="preserve">opažanjima i njihov status ocjenjuje ocjenom „otvorena” ili „zaključena” primjedba; </w:t>
            </w:r>
            <w:r w:rsidRPr="00E950D2">
              <w:rPr>
                <w:b/>
                <w:i/>
              </w:rPr>
              <w:t>smatra, međutim, da bi dugotrajne otvorene primjedbe trebale zahtijevati pravodobne i konkretne korektivne mjere, popraćene pojačanim nadzorom odgovarajućih upravnih odbora kako bi se spriječili opetovani nedostaci;</w:t>
            </w:r>
          </w:p>
        </w:tc>
      </w:tr>
    </w:tbl>
    <w:p w14:paraId="2F5DA808"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703F6B3" w14:textId="77777777" w:rsidR="0047301E" w:rsidRPr="00E950D2" w:rsidRDefault="0047301E" w:rsidP="0047301E">
      <w:r w:rsidRPr="00E950D2">
        <w:rPr>
          <w:rStyle w:val="HideTWBExt"/>
        </w:rPr>
        <w:t>&lt;/Amend&gt;</w:t>
      </w:r>
    </w:p>
    <w:p w14:paraId="038938E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258AE42"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5F21F777" w14:textId="77777777" w:rsidR="0047301E" w:rsidRPr="00E950D2" w:rsidRDefault="0047301E" w:rsidP="0047301E">
      <w:pPr>
        <w:pStyle w:val="NormalBold"/>
      </w:pPr>
      <w:r w:rsidRPr="00E950D2">
        <w:rPr>
          <w:rStyle w:val="HideTWBExt"/>
          <w:b w:val="0"/>
        </w:rPr>
        <w:t>&lt;/RepeatBlock-By&gt;</w:t>
      </w:r>
    </w:p>
    <w:p w14:paraId="351F8C5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656AB1D" w14:textId="77777777" w:rsidR="0047301E" w:rsidRPr="00E950D2" w:rsidRDefault="0047301E" w:rsidP="0047301E">
      <w:pPr>
        <w:pStyle w:val="NormalBold"/>
      </w:pPr>
      <w:r w:rsidRPr="00E950D2">
        <w:rPr>
          <w:rStyle w:val="HideTWBExt"/>
          <w:b w:val="0"/>
        </w:rPr>
        <w:t>&lt;Article&gt;</w:t>
      </w:r>
      <w:r w:rsidRPr="00E950D2">
        <w:t>Stavak 54.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2B98A9E" w14:textId="77777777" w:rsidTr="004A0027">
        <w:trPr>
          <w:trHeight w:hRule="exact" w:val="240"/>
          <w:jc w:val="center"/>
        </w:trPr>
        <w:tc>
          <w:tcPr>
            <w:tcW w:w="9752" w:type="dxa"/>
            <w:gridSpan w:val="2"/>
            <w:tcBorders>
              <w:top w:val="nil"/>
              <w:left w:val="nil"/>
              <w:bottom w:val="nil"/>
              <w:right w:val="nil"/>
            </w:tcBorders>
          </w:tcPr>
          <w:p w14:paraId="15EF270B" w14:textId="77777777" w:rsidR="0047301E" w:rsidRPr="00E950D2" w:rsidRDefault="0047301E" w:rsidP="004A0027"/>
        </w:tc>
      </w:tr>
      <w:tr w:rsidR="00E950D2" w:rsidRPr="00E950D2" w14:paraId="0D780AAB" w14:textId="77777777" w:rsidTr="004A0027">
        <w:trPr>
          <w:trHeight w:val="240"/>
          <w:jc w:val="center"/>
        </w:trPr>
        <w:tc>
          <w:tcPr>
            <w:tcW w:w="4876" w:type="dxa"/>
            <w:tcBorders>
              <w:top w:val="nil"/>
              <w:left w:val="nil"/>
              <w:bottom w:val="nil"/>
              <w:right w:val="nil"/>
            </w:tcBorders>
          </w:tcPr>
          <w:p w14:paraId="73079D0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61FCFEA" w14:textId="77777777" w:rsidR="0047301E" w:rsidRPr="00E950D2" w:rsidRDefault="0047301E" w:rsidP="004A0027">
            <w:pPr>
              <w:pStyle w:val="AmColumnHeading"/>
            </w:pPr>
            <w:r w:rsidRPr="00E950D2">
              <w:t>Izmjena</w:t>
            </w:r>
          </w:p>
        </w:tc>
      </w:tr>
      <w:tr w:rsidR="00E950D2" w:rsidRPr="00E950D2" w14:paraId="6A6224EE" w14:textId="77777777" w:rsidTr="004A0027">
        <w:trPr>
          <w:jc w:val="center"/>
        </w:trPr>
        <w:tc>
          <w:tcPr>
            <w:tcW w:w="4876" w:type="dxa"/>
            <w:tcBorders>
              <w:top w:val="nil"/>
              <w:left w:val="nil"/>
              <w:bottom w:val="nil"/>
              <w:right w:val="nil"/>
            </w:tcBorders>
          </w:tcPr>
          <w:p w14:paraId="513E009C" w14:textId="77777777" w:rsidR="0047301E" w:rsidRPr="00E950D2" w:rsidRDefault="0047301E" w:rsidP="004A0027">
            <w:pPr>
              <w:pStyle w:val="Normal6a"/>
            </w:pPr>
            <w:r w:rsidRPr="00E950D2">
              <w:t>54.</w:t>
            </w:r>
            <w:r w:rsidRPr="00E950D2">
              <w:tab/>
              <w:t xml:space="preserve">skreće pozornost na znatan učinak Akta o digitalnoj operativnoj otpornosti (DORA) i Uredbe o tržištima </w:t>
            </w:r>
            <w:proofErr w:type="spellStart"/>
            <w:r w:rsidRPr="00E950D2">
              <w:t>kriptoimovine</w:t>
            </w:r>
            <w:proofErr w:type="spellEnd"/>
            <w:r w:rsidRPr="00E950D2">
              <w:t xml:space="preserve"> (</w:t>
            </w:r>
            <w:proofErr w:type="spellStart"/>
            <w:r w:rsidRPr="00E950D2">
              <w:t>MiCA</w:t>
            </w:r>
            <w:proofErr w:type="spellEnd"/>
            <w:r w:rsidRPr="00E950D2">
              <w:t xml:space="preserve">) na operativne mandate i zadaće Europskog nadzornog tijela za bankarstvo (EBA); </w:t>
            </w:r>
            <w:r w:rsidRPr="00E950D2">
              <w:rPr>
                <w:b/>
                <w:i/>
              </w:rPr>
              <w:t>sa zabrinutošću napominje da prvotnim odredbama nisu na odgovarajući način uzeta u obzir financijska sredstva potrebna za utvrđivanje takvih uloga ili za pripremnu i provedbenu fazu povezanih politika; potpuno podupire stajalište predmetnog tijela da je u budućim zakonodavnim financijskim izvještajima potrebno predvidjeti i osigurati dostatna sredstva za pravodobnu i djelotvornu uspostavu takvih složenih mandata; potiče na osiguravanje odgovarajućih financijskih sredstava kako bi se uzelo u obzir proširenje mandata</w:t>
            </w:r>
            <w:r w:rsidRPr="00E950D2">
              <w:t>;</w:t>
            </w:r>
          </w:p>
        </w:tc>
        <w:tc>
          <w:tcPr>
            <w:tcW w:w="4876" w:type="dxa"/>
            <w:tcBorders>
              <w:top w:val="nil"/>
              <w:left w:val="nil"/>
              <w:bottom w:val="nil"/>
              <w:right w:val="nil"/>
            </w:tcBorders>
          </w:tcPr>
          <w:p w14:paraId="52AA4D3E" w14:textId="77777777" w:rsidR="0047301E" w:rsidRPr="00E950D2" w:rsidRDefault="0047301E" w:rsidP="004A0027">
            <w:pPr>
              <w:pStyle w:val="Normal6a"/>
            </w:pPr>
            <w:r w:rsidRPr="00E950D2">
              <w:t>54.</w:t>
            </w:r>
            <w:r w:rsidRPr="00E950D2">
              <w:tab/>
              <w:t xml:space="preserve">skreće pozornost na znatan učinak Akta o digitalnoj operativnoj otpornosti (DORA) i Uredbe o tržištima </w:t>
            </w:r>
            <w:proofErr w:type="spellStart"/>
            <w:r w:rsidRPr="00E950D2">
              <w:t>kriptoimovine</w:t>
            </w:r>
            <w:proofErr w:type="spellEnd"/>
            <w:r w:rsidRPr="00E950D2">
              <w:t xml:space="preserve"> (</w:t>
            </w:r>
            <w:proofErr w:type="spellStart"/>
            <w:r w:rsidRPr="00E950D2">
              <w:t>MiCA</w:t>
            </w:r>
            <w:proofErr w:type="spellEnd"/>
            <w:r w:rsidRPr="00E950D2">
              <w:t xml:space="preserve">) na operativne mandate i zadaće Europskog nadzornog tijela za bankarstvo (EBA); </w:t>
            </w:r>
            <w:r w:rsidRPr="00E950D2">
              <w:rPr>
                <w:b/>
                <w:i/>
              </w:rPr>
              <w:t>naglašava da svakom dodatnom financiranju mora prethoditi detaljna procjena postojeće dodjele sredstava EBA-i i utvrđivanje mogućeg povećanja unutarnje učinkovitosti prije nego što se zatraže dodatni doprinosi Unije</w:t>
            </w:r>
            <w:r w:rsidRPr="00E950D2">
              <w:t>;</w:t>
            </w:r>
          </w:p>
        </w:tc>
      </w:tr>
    </w:tbl>
    <w:p w14:paraId="522F9D65"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7B60ADB" w14:textId="77777777" w:rsidR="0047301E" w:rsidRPr="00E950D2" w:rsidRDefault="0047301E" w:rsidP="0047301E">
      <w:r w:rsidRPr="00E950D2">
        <w:rPr>
          <w:rStyle w:val="HideTWBExt"/>
        </w:rPr>
        <w:t>&lt;/Amend&gt;</w:t>
      </w:r>
    </w:p>
    <w:p w14:paraId="37DB75C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9424CE7"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7F8D2330" w14:textId="77777777" w:rsidR="0047301E" w:rsidRPr="00E950D2" w:rsidRDefault="0047301E" w:rsidP="0047301E">
      <w:pPr>
        <w:pStyle w:val="NormalBold"/>
      </w:pPr>
      <w:r w:rsidRPr="00E950D2">
        <w:rPr>
          <w:rStyle w:val="HideTWBExt"/>
          <w:b w:val="0"/>
        </w:rPr>
        <w:t>&lt;/RepeatBlock-By&gt;</w:t>
      </w:r>
    </w:p>
    <w:p w14:paraId="648BF095" w14:textId="77777777" w:rsidR="0047301E" w:rsidRPr="00E950D2" w:rsidRDefault="0047301E" w:rsidP="0047301E">
      <w:pPr>
        <w:pStyle w:val="NormalBold"/>
      </w:pPr>
      <w:r w:rsidRPr="00E950D2">
        <w:rPr>
          <w:rStyle w:val="HideTWBExt"/>
          <w:b w:val="0"/>
        </w:rPr>
        <w:lastRenderedPageBreak/>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7995F9D" w14:textId="77777777" w:rsidR="0047301E" w:rsidRPr="00E950D2" w:rsidRDefault="0047301E" w:rsidP="0047301E">
      <w:pPr>
        <w:pStyle w:val="NormalBold"/>
      </w:pPr>
      <w:r w:rsidRPr="00E950D2">
        <w:rPr>
          <w:rStyle w:val="HideTWBExt"/>
          <w:b w:val="0"/>
        </w:rPr>
        <w:t>&lt;Article&gt;</w:t>
      </w:r>
      <w:r w:rsidRPr="00E950D2">
        <w:t>Stavak 54.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5B48630" w14:textId="77777777" w:rsidTr="004A0027">
        <w:trPr>
          <w:trHeight w:hRule="exact" w:val="240"/>
          <w:jc w:val="center"/>
        </w:trPr>
        <w:tc>
          <w:tcPr>
            <w:tcW w:w="9752" w:type="dxa"/>
            <w:gridSpan w:val="2"/>
            <w:tcBorders>
              <w:top w:val="nil"/>
              <w:left w:val="nil"/>
              <w:bottom w:val="nil"/>
              <w:right w:val="nil"/>
            </w:tcBorders>
          </w:tcPr>
          <w:p w14:paraId="01F601ED" w14:textId="77777777" w:rsidR="0047301E" w:rsidRPr="00E950D2" w:rsidRDefault="0047301E" w:rsidP="004A0027"/>
        </w:tc>
      </w:tr>
      <w:tr w:rsidR="00E950D2" w:rsidRPr="00E950D2" w14:paraId="7A264BD5" w14:textId="77777777" w:rsidTr="004A0027">
        <w:trPr>
          <w:trHeight w:val="240"/>
          <w:jc w:val="center"/>
        </w:trPr>
        <w:tc>
          <w:tcPr>
            <w:tcW w:w="4876" w:type="dxa"/>
            <w:tcBorders>
              <w:top w:val="nil"/>
              <w:left w:val="nil"/>
              <w:bottom w:val="nil"/>
              <w:right w:val="nil"/>
            </w:tcBorders>
          </w:tcPr>
          <w:p w14:paraId="098CB5E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62B6749" w14:textId="77777777" w:rsidR="0047301E" w:rsidRPr="00E950D2" w:rsidRDefault="0047301E" w:rsidP="004A0027">
            <w:pPr>
              <w:pStyle w:val="AmColumnHeading"/>
            </w:pPr>
            <w:r w:rsidRPr="00E950D2">
              <w:t>Izmjena</w:t>
            </w:r>
          </w:p>
        </w:tc>
      </w:tr>
      <w:tr w:rsidR="00E950D2" w:rsidRPr="00E950D2" w14:paraId="29276CFD" w14:textId="77777777" w:rsidTr="004A0027">
        <w:trPr>
          <w:jc w:val="center"/>
        </w:trPr>
        <w:tc>
          <w:tcPr>
            <w:tcW w:w="4876" w:type="dxa"/>
            <w:tcBorders>
              <w:top w:val="nil"/>
              <w:left w:val="nil"/>
              <w:bottom w:val="nil"/>
              <w:right w:val="nil"/>
            </w:tcBorders>
          </w:tcPr>
          <w:p w14:paraId="2A38355F" w14:textId="77777777" w:rsidR="0047301E" w:rsidRPr="00E950D2" w:rsidRDefault="0047301E" w:rsidP="004A0027">
            <w:pPr>
              <w:pStyle w:val="Normal6a"/>
            </w:pPr>
            <w:r w:rsidRPr="00E950D2">
              <w:t>54.</w:t>
            </w:r>
            <w:r w:rsidRPr="00E950D2">
              <w:tab/>
              <w:t xml:space="preserve">skreće pozornost na znatan učinak Akta o digitalnoj operativnoj otpornosti (DORA) i Uredbe o tržištima </w:t>
            </w:r>
            <w:proofErr w:type="spellStart"/>
            <w:r w:rsidRPr="00E950D2">
              <w:t>kriptoimovine</w:t>
            </w:r>
            <w:proofErr w:type="spellEnd"/>
            <w:r w:rsidRPr="00E950D2">
              <w:t xml:space="preserve"> (</w:t>
            </w:r>
            <w:proofErr w:type="spellStart"/>
            <w:r w:rsidRPr="00E950D2">
              <w:t>MiCA</w:t>
            </w:r>
            <w:proofErr w:type="spellEnd"/>
            <w:r w:rsidRPr="00E950D2">
              <w:t xml:space="preserve">) na operativne mandate i zadaće Europskog nadzornog tijela za bankarstvo (EBA); sa zabrinutošću napominje da prvotnim odredbama nisu na odgovarajući način uzeta u obzir financijska sredstva potrebna za utvrđivanje takvih uloga ili za pripremnu i provedbenu fazu povezanih politika; potpuno podupire stajalište predmetnog tijela da je u budućim zakonodavnim financijskim izvještajima potrebno predvidjeti i osigurati dostatna sredstva za pravodobnu i djelotvornu uspostavu takvih složenih mandata; </w:t>
            </w:r>
            <w:r w:rsidRPr="00E950D2">
              <w:rPr>
                <w:b/>
                <w:i/>
              </w:rPr>
              <w:t>potiče na osiguravanje odgovarajućih financijskih sredstava kako bi se uzelo u obzir proširenje mandata;</w:t>
            </w:r>
          </w:p>
        </w:tc>
        <w:tc>
          <w:tcPr>
            <w:tcW w:w="4876" w:type="dxa"/>
            <w:tcBorders>
              <w:top w:val="nil"/>
              <w:left w:val="nil"/>
              <w:bottom w:val="nil"/>
              <w:right w:val="nil"/>
            </w:tcBorders>
          </w:tcPr>
          <w:p w14:paraId="49645541" w14:textId="77777777" w:rsidR="0047301E" w:rsidRPr="00E950D2" w:rsidRDefault="0047301E" w:rsidP="004A0027">
            <w:pPr>
              <w:pStyle w:val="Normal6a"/>
            </w:pPr>
            <w:r w:rsidRPr="00E950D2">
              <w:t>54.</w:t>
            </w:r>
            <w:r w:rsidRPr="00E950D2">
              <w:tab/>
              <w:t xml:space="preserve">skreće pozornost na znatan učinak Akta o digitalnoj operativnoj otpornosti (DORA) i Uredbe o tržištima </w:t>
            </w:r>
            <w:proofErr w:type="spellStart"/>
            <w:r w:rsidRPr="00E950D2">
              <w:t>kriptoimovine</w:t>
            </w:r>
            <w:proofErr w:type="spellEnd"/>
            <w:r w:rsidRPr="00E950D2">
              <w:t xml:space="preserve"> (</w:t>
            </w:r>
            <w:proofErr w:type="spellStart"/>
            <w:r w:rsidRPr="00E950D2">
              <w:t>MiCA</w:t>
            </w:r>
            <w:proofErr w:type="spellEnd"/>
            <w:r w:rsidRPr="00E950D2">
              <w:t>) na operativne mandate i zadaće Europskog nadzornog tijela za bankarstvo (EBA); sa zabrinutošću napominje da prvotnim odredbama nisu na odgovarajući način uzeta u obzir financijska sredstva potrebna za utvrđivanje takvih uloga ili za pripremnu i provedbenu fazu povezanih politika; potpuno podupire stajalište predmetnog tijela da je u budućim zakonodavnim financijskim izvještajima potrebno predvidjeti i osigurati dostatna sredstva za pravodobnu i djelotvornu uspostavu takvih složenih mandata;</w:t>
            </w:r>
          </w:p>
        </w:tc>
      </w:tr>
    </w:tbl>
    <w:p w14:paraId="688CFF9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04367AAF" w14:textId="77777777" w:rsidR="0047301E" w:rsidRPr="00E950D2" w:rsidRDefault="0047301E" w:rsidP="0047301E">
      <w:r w:rsidRPr="00E950D2">
        <w:rPr>
          <w:rStyle w:val="HideTWBExt"/>
        </w:rPr>
        <w:t>&lt;/Amend&gt;</w:t>
      </w:r>
    </w:p>
    <w:p w14:paraId="47300E8E"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9AB3854"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589CA0B7" w14:textId="77777777" w:rsidR="0047301E" w:rsidRPr="00E950D2" w:rsidRDefault="0047301E" w:rsidP="0047301E">
      <w:pPr>
        <w:pStyle w:val="NormalBold"/>
      </w:pPr>
      <w:r w:rsidRPr="00E950D2">
        <w:rPr>
          <w:rStyle w:val="HideTWBExt"/>
          <w:b w:val="0"/>
        </w:rPr>
        <w:t>&lt;/RepeatBlock-By&gt;</w:t>
      </w:r>
    </w:p>
    <w:p w14:paraId="0BCE8126"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C3D3B2A" w14:textId="77777777" w:rsidR="0047301E" w:rsidRPr="00E950D2" w:rsidRDefault="0047301E" w:rsidP="0047301E">
      <w:pPr>
        <w:pStyle w:val="NormalBold"/>
      </w:pPr>
      <w:r w:rsidRPr="00E950D2">
        <w:rPr>
          <w:rStyle w:val="HideTWBExt"/>
          <w:b w:val="0"/>
        </w:rPr>
        <w:t>&lt;Article&gt;</w:t>
      </w:r>
      <w:r w:rsidRPr="00E950D2">
        <w:t>Stavak 57.</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B7373CB" w14:textId="77777777" w:rsidTr="004A0027">
        <w:trPr>
          <w:trHeight w:hRule="exact" w:val="240"/>
          <w:jc w:val="center"/>
        </w:trPr>
        <w:tc>
          <w:tcPr>
            <w:tcW w:w="9752" w:type="dxa"/>
            <w:gridSpan w:val="2"/>
            <w:tcBorders>
              <w:top w:val="nil"/>
              <w:left w:val="nil"/>
              <w:bottom w:val="nil"/>
              <w:right w:val="nil"/>
            </w:tcBorders>
          </w:tcPr>
          <w:p w14:paraId="2413821E" w14:textId="77777777" w:rsidR="0047301E" w:rsidRPr="00E950D2" w:rsidRDefault="0047301E" w:rsidP="004A0027"/>
        </w:tc>
      </w:tr>
      <w:tr w:rsidR="00E950D2" w:rsidRPr="00E950D2" w14:paraId="25BC5D8D" w14:textId="77777777" w:rsidTr="004A0027">
        <w:trPr>
          <w:trHeight w:val="240"/>
          <w:jc w:val="center"/>
        </w:trPr>
        <w:tc>
          <w:tcPr>
            <w:tcW w:w="4876" w:type="dxa"/>
            <w:tcBorders>
              <w:top w:val="nil"/>
              <w:left w:val="nil"/>
              <w:bottom w:val="nil"/>
              <w:right w:val="nil"/>
            </w:tcBorders>
          </w:tcPr>
          <w:p w14:paraId="372E03BF"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B52776C" w14:textId="77777777" w:rsidR="0047301E" w:rsidRPr="00E950D2" w:rsidRDefault="0047301E" w:rsidP="004A0027">
            <w:pPr>
              <w:pStyle w:val="AmColumnHeading"/>
            </w:pPr>
            <w:r w:rsidRPr="00E950D2">
              <w:t>Izmjena</w:t>
            </w:r>
          </w:p>
        </w:tc>
      </w:tr>
      <w:tr w:rsidR="00E950D2" w:rsidRPr="00E950D2" w14:paraId="775356CD" w14:textId="77777777" w:rsidTr="004A0027">
        <w:trPr>
          <w:jc w:val="center"/>
        </w:trPr>
        <w:tc>
          <w:tcPr>
            <w:tcW w:w="4876" w:type="dxa"/>
            <w:tcBorders>
              <w:top w:val="nil"/>
              <w:left w:val="nil"/>
              <w:bottom w:val="nil"/>
              <w:right w:val="nil"/>
            </w:tcBorders>
          </w:tcPr>
          <w:p w14:paraId="465DB2AE" w14:textId="77777777" w:rsidR="0047301E" w:rsidRPr="00E950D2" w:rsidRDefault="0047301E" w:rsidP="004A0027">
            <w:pPr>
              <w:pStyle w:val="Normal6a"/>
            </w:pPr>
            <w:r w:rsidRPr="00E950D2">
              <w:t>57.</w:t>
            </w:r>
            <w:r w:rsidRPr="00E950D2">
              <w:tab/>
              <w:t xml:space="preserve">napominje da je u lipnju 2024. u CEPOL-u zabilježen znatan kibernetički napad koji je utjecao na sva poslovna područja, što je dovelo do otkazivanja 10 aktivnosti osposobljavanja na licu mjesta i obustavu sveg internetskog osposobljavanja do kraja godine; nadalje, napominje da je taj događaj poremetio operativne aktivnosti CEPOL-a, zbog čega su isto tako nastali dodatni neplanirani rashodi povezanih s odgovorom na incident, oporavkom sustava i poboljšanim </w:t>
            </w:r>
            <w:r w:rsidRPr="00E950D2">
              <w:lastRenderedPageBreak/>
              <w:t xml:space="preserve">mjerama u području kibernetičke sigurnosti; </w:t>
            </w:r>
            <w:r w:rsidRPr="00E950D2">
              <w:rPr>
                <w:b/>
                <w:i/>
              </w:rPr>
              <w:t xml:space="preserve">svjestan je da je </w:t>
            </w:r>
            <w:r w:rsidRPr="00E950D2">
              <w:t xml:space="preserve">zbog tog napada pokrenuta kaznena istraga uz potporu CERT-EU-a i </w:t>
            </w:r>
            <w:proofErr w:type="spellStart"/>
            <w:r w:rsidRPr="00E950D2">
              <w:t>Europola</w:t>
            </w:r>
            <w:proofErr w:type="spellEnd"/>
            <w:r w:rsidRPr="00E950D2">
              <w:t xml:space="preserve">; skreće pozornost na savjet CERT-EU-a da se obnovi infrastruktura, na temelju kojeg je GU DIGIT proveo </w:t>
            </w:r>
            <w:r w:rsidRPr="00E950D2">
              <w:rPr>
                <w:b/>
                <w:i/>
              </w:rPr>
              <w:t>infrastrukturu utemeljenu na pristupu</w:t>
            </w:r>
            <w:r w:rsidRPr="00E950D2">
              <w:t xml:space="preserve"> nultog povjerenja u roku od tri tjedna;</w:t>
            </w:r>
          </w:p>
        </w:tc>
        <w:tc>
          <w:tcPr>
            <w:tcW w:w="4876" w:type="dxa"/>
            <w:tcBorders>
              <w:top w:val="nil"/>
              <w:left w:val="nil"/>
              <w:bottom w:val="nil"/>
              <w:right w:val="nil"/>
            </w:tcBorders>
          </w:tcPr>
          <w:p w14:paraId="139C897E" w14:textId="77777777" w:rsidR="0047301E" w:rsidRPr="00E950D2" w:rsidRDefault="0047301E" w:rsidP="004A0027">
            <w:pPr>
              <w:pStyle w:val="Normal6a"/>
            </w:pPr>
            <w:r w:rsidRPr="00E950D2">
              <w:lastRenderedPageBreak/>
              <w:t>57.</w:t>
            </w:r>
            <w:r w:rsidRPr="00E950D2">
              <w:tab/>
              <w:t xml:space="preserve">napominje da je u lipnju 2024. u CEPOL-u zabilježen znatan kibernetički napad koji je utjecao na sva poslovna područja, što je dovelo do otkazivanja 10 aktivnosti osposobljavanja na licu mjesta i obustavu sveg internetskog osposobljavanja do kraja godine; nadalje, napominje da je taj događaj poremetio operativne aktivnosti CEPOL-a, zbog čega su isto tako nastali dodatni neplanirani rashodi povezanih s odgovorom na incident, oporavkom sustava i poboljšanim </w:t>
            </w:r>
            <w:r w:rsidRPr="00E950D2">
              <w:lastRenderedPageBreak/>
              <w:t xml:space="preserve">mjerama u području kibernetičke sigurnosti; </w:t>
            </w:r>
            <w:r w:rsidRPr="00E950D2">
              <w:rPr>
                <w:b/>
                <w:i/>
              </w:rPr>
              <w:t>napominje da je povreda sigurnosti bila izravna posljedica sofisticiranog kibernetičkog napada usmjerenog na digitalnu infrastrukturu CEPOL-a te da su neovlašteni akteri dobili pristup znatnoj količini osobnih podataka, čime je ugrožena njihova povjerljivost, integritet i dostupnost; ističe da je zbog kibernetičkog incidenta otprilike 99 000 pojedinaca moralo biti izravno obaviješteno o povredi njihovih osobnih podataka;</w:t>
            </w:r>
            <w:r w:rsidRPr="00E950D2">
              <w:t xml:space="preserve"> zbog tog napada pokrenuta </w:t>
            </w:r>
            <w:r w:rsidRPr="00E950D2">
              <w:rPr>
                <w:b/>
                <w:i/>
              </w:rPr>
              <w:t xml:space="preserve">je </w:t>
            </w:r>
            <w:r w:rsidRPr="00E950D2">
              <w:t xml:space="preserve">kaznena istraga uz potporu CERT-EU-a i </w:t>
            </w:r>
            <w:proofErr w:type="spellStart"/>
            <w:r w:rsidRPr="00E950D2">
              <w:t>Europola</w:t>
            </w:r>
            <w:proofErr w:type="spellEnd"/>
            <w:r w:rsidRPr="00E950D2">
              <w:t>;</w:t>
            </w:r>
            <w:r w:rsidRPr="00E950D2">
              <w:rPr>
                <w:b/>
                <w:i/>
              </w:rPr>
              <w:t xml:space="preserve"> zabrinut je zbog toga što, unatoč nekim dokazima na osnovi indicija, akter prijetnje nije sa sigurnošću utvrđen;</w:t>
            </w:r>
            <w:r w:rsidRPr="00E950D2">
              <w:t xml:space="preserve"> skreće pozornost na savjet CERT-EU-a da se obnovi infrastruktura, na temelju kojeg je GU DIGIT proveo </w:t>
            </w:r>
            <w:r w:rsidRPr="00E950D2">
              <w:rPr>
                <w:b/>
                <w:i/>
              </w:rPr>
              <w:t>IT okruženje u potpunosti u oblaku, uz novu opremu, utemeljeno na načelu</w:t>
            </w:r>
            <w:r w:rsidRPr="00E950D2">
              <w:t xml:space="preserve"> nultog povjerenja u roku od tri tjedna; </w:t>
            </w:r>
            <w:r w:rsidRPr="00E950D2">
              <w:rPr>
                <w:b/>
                <w:i/>
              </w:rPr>
              <w:t>napominje da CEPOL trenutačno provodi 42 zadaće i projekta u području kibernetičke sigurnosti u okviru svojeg plana za kibernetičku sigurnost; ističe da su tečajevi za podizanje razine osviještenosti i osposobljavanje u području sigurnosti IKT-a uvedeni za cjelokupno osoblje kao dio standardne prakse, a dopunjeni su redovitim intranetskim obavijestima i ažuriranjima;</w:t>
            </w:r>
          </w:p>
        </w:tc>
      </w:tr>
    </w:tbl>
    <w:p w14:paraId="5335E0DF"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500A227" w14:textId="77777777" w:rsidR="0047301E" w:rsidRPr="00E950D2" w:rsidRDefault="0047301E" w:rsidP="0047301E">
      <w:r w:rsidRPr="00E950D2">
        <w:rPr>
          <w:rStyle w:val="HideTWBExt"/>
        </w:rPr>
        <w:t>&lt;/Amend&gt;</w:t>
      </w:r>
    </w:p>
    <w:p w14:paraId="5EB15BC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99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519F9AB"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608BE6F1"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722792E0" w14:textId="77777777" w:rsidR="0047301E" w:rsidRPr="00E950D2" w:rsidRDefault="0047301E" w:rsidP="0047301E">
      <w:pPr>
        <w:pStyle w:val="NormalBold"/>
      </w:pPr>
      <w:r w:rsidRPr="00E950D2">
        <w:rPr>
          <w:rStyle w:val="HideTWBExt"/>
          <w:b w:val="0"/>
        </w:rPr>
        <w:t>&lt;/RepeatBlock-By&gt;</w:t>
      </w:r>
    </w:p>
    <w:p w14:paraId="733A87B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77590DC" w14:textId="77777777" w:rsidR="0047301E" w:rsidRPr="00E950D2" w:rsidRDefault="0047301E" w:rsidP="0047301E">
      <w:pPr>
        <w:pStyle w:val="NormalBold"/>
      </w:pPr>
      <w:r w:rsidRPr="00E950D2">
        <w:rPr>
          <w:rStyle w:val="HideTWBExt"/>
          <w:b w:val="0"/>
        </w:rPr>
        <w:t>&lt;Article&gt;</w:t>
      </w:r>
      <w:r w:rsidRPr="00E950D2">
        <w:t>Stavak 57.</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D6A9368" w14:textId="77777777" w:rsidTr="004A0027">
        <w:trPr>
          <w:trHeight w:hRule="exact" w:val="240"/>
          <w:jc w:val="center"/>
        </w:trPr>
        <w:tc>
          <w:tcPr>
            <w:tcW w:w="9752" w:type="dxa"/>
            <w:gridSpan w:val="2"/>
            <w:tcBorders>
              <w:top w:val="nil"/>
              <w:left w:val="nil"/>
              <w:bottom w:val="nil"/>
              <w:right w:val="nil"/>
            </w:tcBorders>
          </w:tcPr>
          <w:p w14:paraId="64431ADE" w14:textId="77777777" w:rsidR="0047301E" w:rsidRPr="00E950D2" w:rsidRDefault="0047301E" w:rsidP="004A0027"/>
        </w:tc>
      </w:tr>
      <w:tr w:rsidR="00E950D2" w:rsidRPr="00E950D2" w14:paraId="7DCDCDE4" w14:textId="77777777" w:rsidTr="004A0027">
        <w:trPr>
          <w:trHeight w:val="240"/>
          <w:jc w:val="center"/>
        </w:trPr>
        <w:tc>
          <w:tcPr>
            <w:tcW w:w="4876" w:type="dxa"/>
            <w:tcBorders>
              <w:top w:val="nil"/>
              <w:left w:val="nil"/>
              <w:bottom w:val="nil"/>
              <w:right w:val="nil"/>
            </w:tcBorders>
          </w:tcPr>
          <w:p w14:paraId="7CA5F80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62969D5" w14:textId="77777777" w:rsidR="0047301E" w:rsidRPr="00E950D2" w:rsidRDefault="0047301E" w:rsidP="004A0027">
            <w:pPr>
              <w:pStyle w:val="AmColumnHeading"/>
            </w:pPr>
            <w:r w:rsidRPr="00E950D2">
              <w:t>Izmjena</w:t>
            </w:r>
          </w:p>
        </w:tc>
      </w:tr>
      <w:tr w:rsidR="00E950D2" w:rsidRPr="00E950D2" w14:paraId="77A8220C" w14:textId="77777777" w:rsidTr="004A0027">
        <w:trPr>
          <w:jc w:val="center"/>
        </w:trPr>
        <w:tc>
          <w:tcPr>
            <w:tcW w:w="4876" w:type="dxa"/>
            <w:tcBorders>
              <w:top w:val="nil"/>
              <w:left w:val="nil"/>
              <w:bottom w:val="nil"/>
              <w:right w:val="nil"/>
            </w:tcBorders>
          </w:tcPr>
          <w:p w14:paraId="5B60A8E6" w14:textId="77777777" w:rsidR="0047301E" w:rsidRPr="00E950D2" w:rsidRDefault="0047301E" w:rsidP="004A0027">
            <w:pPr>
              <w:pStyle w:val="Normal6a"/>
            </w:pPr>
            <w:r w:rsidRPr="00E950D2">
              <w:t>57.</w:t>
            </w:r>
            <w:r w:rsidRPr="00E950D2">
              <w:tab/>
              <w:t xml:space="preserve">napominje da je u lipnju 2024. u </w:t>
            </w:r>
            <w:r w:rsidRPr="00E950D2">
              <w:lastRenderedPageBreak/>
              <w:t xml:space="preserve">CEPOL-u zabilježen znatan kibernetički napad koji je utjecao na sva poslovna područja, što je dovelo do otkazivanja 10 aktivnosti osposobljavanja na licu mjesta i obustavu sveg internetskog osposobljavanja do kraja godine; nadalje, napominje da je taj događaj poremetio operativne aktivnosti CEPOL-a, zbog čega su isto tako nastali dodatni neplanirani rashodi povezanih s odgovorom na incident, oporavkom sustava i poboljšanim mjerama u području kibernetičke sigurnosti; svjestan je da je zbog tog napada pokrenuta kaznena istraga uz potporu CERT-EU-a i </w:t>
            </w:r>
            <w:proofErr w:type="spellStart"/>
            <w:r w:rsidRPr="00E950D2">
              <w:t>Europola</w:t>
            </w:r>
            <w:proofErr w:type="spellEnd"/>
            <w:r w:rsidRPr="00E950D2">
              <w:t>; skreće pozornost na savjet CERT-EU-a da se obnovi infrastruktura, na temelju kojeg je GU DIGIT proveo infrastrukturu utemeljenu na pristupu nultog povjerenja u roku od tri tjedna;</w:t>
            </w:r>
          </w:p>
        </w:tc>
        <w:tc>
          <w:tcPr>
            <w:tcW w:w="4876" w:type="dxa"/>
            <w:tcBorders>
              <w:top w:val="nil"/>
              <w:left w:val="nil"/>
              <w:bottom w:val="nil"/>
              <w:right w:val="nil"/>
            </w:tcBorders>
          </w:tcPr>
          <w:p w14:paraId="263C702C" w14:textId="77777777" w:rsidR="0047301E" w:rsidRPr="00E950D2" w:rsidRDefault="0047301E" w:rsidP="004A0027">
            <w:pPr>
              <w:pStyle w:val="Normal6a"/>
            </w:pPr>
            <w:r w:rsidRPr="00E950D2">
              <w:lastRenderedPageBreak/>
              <w:t>57.</w:t>
            </w:r>
            <w:r w:rsidRPr="00E950D2">
              <w:tab/>
              <w:t xml:space="preserve">napominje da je u lipnju 2024. u </w:t>
            </w:r>
            <w:r w:rsidRPr="00E950D2">
              <w:lastRenderedPageBreak/>
              <w:t xml:space="preserve">CEPOL-u zabilježen znatan kibernetički napad koji je utjecao na sva poslovna područja, što je dovelo do otkazivanja 10 aktivnosti osposobljavanja na licu mjesta i obustavu sveg internetskog osposobljavanja do kraja godine; nadalje, napominje da je taj događaj poremetio operativne aktivnosti CEPOL-a, zbog čega su isto tako nastali dodatni neplanirani rashodi povezanih s odgovorom na incident, oporavkom sustava i poboljšanim mjerama u području kibernetičke sigurnosti; svjestan je da je zbog tog napada pokrenuta kaznena istraga uz potporu CERT-EU-a i </w:t>
            </w:r>
            <w:proofErr w:type="spellStart"/>
            <w:r w:rsidRPr="00E950D2">
              <w:t>Europola</w:t>
            </w:r>
            <w:proofErr w:type="spellEnd"/>
            <w:r w:rsidRPr="00E950D2">
              <w:t xml:space="preserve">; skreće pozornost na savjet CERT-EU-a da se obnovi infrastruktura, na temelju kojeg je GU DIGIT proveo infrastrukturu utemeljenu na pristupu nultog povjerenja u roku od tri tjedna; </w:t>
            </w:r>
            <w:r w:rsidRPr="00E950D2">
              <w:rPr>
                <w:b/>
                <w:i/>
              </w:rPr>
              <w:t>naglašava da propusti u području kibernetičke sigurnosti ne predstavljaju samo operativne, već i reputacijske i pravne rizike za agencije; poziva na obvezujuće minimalne standarde kibernetičke sigurnosti i odgovarajuće stabilno financiranje kako bi se osigurala njihova učinkovita provedba;</w:t>
            </w:r>
          </w:p>
        </w:tc>
      </w:tr>
    </w:tbl>
    <w:p w14:paraId="082F0CF1"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010204B" w14:textId="77777777" w:rsidR="0047301E" w:rsidRPr="00E950D2" w:rsidRDefault="0047301E" w:rsidP="0047301E">
      <w:r w:rsidRPr="00E950D2">
        <w:rPr>
          <w:rStyle w:val="HideTWBExt"/>
        </w:rPr>
        <w:t>&lt;/Amend&gt;</w:t>
      </w:r>
    </w:p>
    <w:p w14:paraId="35AF81F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9198958"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53B6B9AD" w14:textId="77777777" w:rsidR="0047301E" w:rsidRPr="00E950D2" w:rsidRDefault="0047301E" w:rsidP="0047301E">
      <w:pPr>
        <w:pStyle w:val="NormalBold"/>
      </w:pPr>
      <w:r w:rsidRPr="00E950D2">
        <w:rPr>
          <w:rStyle w:val="HideTWBExt"/>
          <w:b w:val="0"/>
        </w:rPr>
        <w:t>&lt;/RepeatBlock-By&gt;</w:t>
      </w:r>
    </w:p>
    <w:p w14:paraId="23FE115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4EC1B3B" w14:textId="77777777" w:rsidR="0047301E" w:rsidRPr="00E950D2" w:rsidRDefault="0047301E" w:rsidP="0047301E">
      <w:pPr>
        <w:pStyle w:val="NormalBold"/>
      </w:pPr>
      <w:r w:rsidRPr="00E950D2">
        <w:rPr>
          <w:rStyle w:val="HideTWBExt"/>
          <w:b w:val="0"/>
        </w:rPr>
        <w:t>&lt;Article&gt;</w:t>
      </w:r>
      <w:r w:rsidRPr="00E950D2">
        <w:t>Stavak 57.a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1FB30A3" w14:textId="77777777" w:rsidTr="004A0027">
        <w:trPr>
          <w:trHeight w:hRule="exact" w:val="240"/>
          <w:jc w:val="center"/>
        </w:trPr>
        <w:tc>
          <w:tcPr>
            <w:tcW w:w="9752" w:type="dxa"/>
            <w:gridSpan w:val="2"/>
            <w:tcBorders>
              <w:top w:val="nil"/>
              <w:left w:val="nil"/>
              <w:bottom w:val="nil"/>
              <w:right w:val="nil"/>
            </w:tcBorders>
          </w:tcPr>
          <w:p w14:paraId="50DDA476" w14:textId="77777777" w:rsidR="0047301E" w:rsidRPr="00E950D2" w:rsidRDefault="0047301E" w:rsidP="004A0027"/>
        </w:tc>
      </w:tr>
      <w:tr w:rsidR="00E950D2" w:rsidRPr="00E950D2" w14:paraId="00FC8926" w14:textId="77777777" w:rsidTr="004A0027">
        <w:trPr>
          <w:trHeight w:val="240"/>
          <w:jc w:val="center"/>
        </w:trPr>
        <w:tc>
          <w:tcPr>
            <w:tcW w:w="4876" w:type="dxa"/>
            <w:tcBorders>
              <w:top w:val="nil"/>
              <w:left w:val="nil"/>
              <w:bottom w:val="nil"/>
              <w:right w:val="nil"/>
            </w:tcBorders>
          </w:tcPr>
          <w:p w14:paraId="7C85BB0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164BEE8" w14:textId="77777777" w:rsidR="0047301E" w:rsidRPr="00E950D2" w:rsidRDefault="0047301E" w:rsidP="004A0027">
            <w:pPr>
              <w:pStyle w:val="AmColumnHeading"/>
            </w:pPr>
            <w:r w:rsidRPr="00E950D2">
              <w:t>Izmjena</w:t>
            </w:r>
          </w:p>
        </w:tc>
      </w:tr>
      <w:tr w:rsidR="00E950D2" w:rsidRPr="00E950D2" w14:paraId="5190EAD3" w14:textId="77777777" w:rsidTr="004A0027">
        <w:trPr>
          <w:jc w:val="center"/>
        </w:trPr>
        <w:tc>
          <w:tcPr>
            <w:tcW w:w="4876" w:type="dxa"/>
            <w:tcBorders>
              <w:top w:val="nil"/>
              <w:left w:val="nil"/>
              <w:bottom w:val="nil"/>
              <w:right w:val="nil"/>
            </w:tcBorders>
          </w:tcPr>
          <w:p w14:paraId="7326397D" w14:textId="77777777" w:rsidR="0047301E" w:rsidRPr="00E950D2" w:rsidRDefault="0047301E" w:rsidP="004A0027">
            <w:pPr>
              <w:pStyle w:val="Normal6a"/>
            </w:pPr>
          </w:p>
        </w:tc>
        <w:tc>
          <w:tcPr>
            <w:tcW w:w="4876" w:type="dxa"/>
            <w:tcBorders>
              <w:top w:val="nil"/>
              <w:left w:val="nil"/>
              <w:bottom w:val="nil"/>
              <w:right w:val="nil"/>
            </w:tcBorders>
          </w:tcPr>
          <w:p w14:paraId="1C786394" w14:textId="77777777" w:rsidR="0047301E" w:rsidRPr="00E950D2" w:rsidRDefault="0047301E" w:rsidP="004A0027">
            <w:pPr>
              <w:pStyle w:val="Normal6a"/>
            </w:pPr>
            <w:r w:rsidRPr="00E950D2">
              <w:rPr>
                <w:b/>
                <w:i/>
              </w:rPr>
              <w:t>57.a</w:t>
            </w:r>
            <w:r w:rsidRPr="00E950D2">
              <w:tab/>
            </w:r>
            <w:r w:rsidRPr="00E950D2">
              <w:rPr>
                <w:b/>
                <w:i/>
              </w:rPr>
              <w:t xml:space="preserve">prima na znanje ukupno smanjenje aktivnosti osposobljavanja 2024. i naglašava potrebu za osiguravanjem da se resursi CEPOL-a upotrebljavaju prvenstveno za operativno i tehničko osposobljavanje koje je izravno relevantno za izvršavanje zakonodavstva; </w:t>
            </w:r>
            <w:r w:rsidRPr="00E950D2">
              <w:rPr>
                <w:b/>
                <w:i/>
              </w:rPr>
              <w:lastRenderedPageBreak/>
              <w:t>podsjeća da mandat CEPOL-a uključuje poboljšanje policijske suradnje, istražnih kapaciteta i sprječavanja prekograničnog kriminala, a ne uključuje sudjelovanje u tematskim ili ideološkim programima osposobljavanja;</w:t>
            </w:r>
          </w:p>
        </w:tc>
      </w:tr>
    </w:tbl>
    <w:p w14:paraId="3F8D741F"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30ACB070" w14:textId="77777777" w:rsidR="0047301E" w:rsidRPr="00E950D2" w:rsidRDefault="0047301E" w:rsidP="0047301E">
      <w:r w:rsidRPr="00E950D2">
        <w:rPr>
          <w:rStyle w:val="HideTWBExt"/>
        </w:rPr>
        <w:t>&lt;/Amend&gt;</w:t>
      </w:r>
    </w:p>
    <w:p w14:paraId="0D35E18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718FA76"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444D7096"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69E4FDA9" w14:textId="77777777" w:rsidR="0047301E" w:rsidRPr="00E950D2" w:rsidRDefault="0047301E" w:rsidP="0047301E">
      <w:pPr>
        <w:pStyle w:val="NormalBold"/>
      </w:pPr>
      <w:r w:rsidRPr="00E950D2">
        <w:rPr>
          <w:rStyle w:val="HideTWBExt"/>
          <w:b w:val="0"/>
        </w:rPr>
        <w:t>&lt;/RepeatBlock-By&gt;</w:t>
      </w:r>
    </w:p>
    <w:p w14:paraId="10E42E1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CC7E458" w14:textId="77777777" w:rsidR="0047301E" w:rsidRPr="00E950D2" w:rsidRDefault="0047301E" w:rsidP="0047301E">
      <w:pPr>
        <w:pStyle w:val="NormalBold"/>
      </w:pPr>
      <w:r w:rsidRPr="00E950D2">
        <w:rPr>
          <w:rStyle w:val="HideTWBExt"/>
          <w:b w:val="0"/>
        </w:rPr>
        <w:t>&lt;Article&gt;</w:t>
      </w:r>
      <w:r w:rsidRPr="00E950D2">
        <w:t>Stavak 57.a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8402B41" w14:textId="77777777" w:rsidTr="004A0027">
        <w:trPr>
          <w:trHeight w:hRule="exact" w:val="240"/>
          <w:jc w:val="center"/>
        </w:trPr>
        <w:tc>
          <w:tcPr>
            <w:tcW w:w="9752" w:type="dxa"/>
            <w:gridSpan w:val="2"/>
            <w:tcBorders>
              <w:top w:val="nil"/>
              <w:left w:val="nil"/>
              <w:bottom w:val="nil"/>
              <w:right w:val="nil"/>
            </w:tcBorders>
          </w:tcPr>
          <w:p w14:paraId="3B8FD737" w14:textId="77777777" w:rsidR="0047301E" w:rsidRPr="00E950D2" w:rsidRDefault="0047301E" w:rsidP="004A0027"/>
        </w:tc>
      </w:tr>
      <w:tr w:rsidR="00E950D2" w:rsidRPr="00E950D2" w14:paraId="651CA538" w14:textId="77777777" w:rsidTr="004A0027">
        <w:trPr>
          <w:trHeight w:val="240"/>
          <w:jc w:val="center"/>
        </w:trPr>
        <w:tc>
          <w:tcPr>
            <w:tcW w:w="4876" w:type="dxa"/>
            <w:tcBorders>
              <w:top w:val="nil"/>
              <w:left w:val="nil"/>
              <w:bottom w:val="nil"/>
              <w:right w:val="nil"/>
            </w:tcBorders>
          </w:tcPr>
          <w:p w14:paraId="70C8210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8A7B6CD" w14:textId="77777777" w:rsidR="0047301E" w:rsidRPr="00E950D2" w:rsidRDefault="0047301E" w:rsidP="004A0027">
            <w:pPr>
              <w:pStyle w:val="AmColumnHeading"/>
            </w:pPr>
            <w:r w:rsidRPr="00E950D2">
              <w:t>Izmjena</w:t>
            </w:r>
          </w:p>
        </w:tc>
      </w:tr>
      <w:tr w:rsidR="00E950D2" w:rsidRPr="00E950D2" w14:paraId="634CCF27" w14:textId="77777777" w:rsidTr="004A0027">
        <w:trPr>
          <w:jc w:val="center"/>
        </w:trPr>
        <w:tc>
          <w:tcPr>
            <w:tcW w:w="4876" w:type="dxa"/>
            <w:tcBorders>
              <w:top w:val="nil"/>
              <w:left w:val="nil"/>
              <w:bottom w:val="nil"/>
              <w:right w:val="nil"/>
            </w:tcBorders>
          </w:tcPr>
          <w:p w14:paraId="16FB51E1" w14:textId="77777777" w:rsidR="0047301E" w:rsidRPr="00E950D2" w:rsidRDefault="0047301E" w:rsidP="004A0027">
            <w:pPr>
              <w:pStyle w:val="Normal6a"/>
            </w:pPr>
          </w:p>
        </w:tc>
        <w:tc>
          <w:tcPr>
            <w:tcW w:w="4876" w:type="dxa"/>
            <w:tcBorders>
              <w:top w:val="nil"/>
              <w:left w:val="nil"/>
              <w:bottom w:val="nil"/>
              <w:right w:val="nil"/>
            </w:tcBorders>
          </w:tcPr>
          <w:p w14:paraId="4280D3DE" w14:textId="77777777" w:rsidR="0047301E" w:rsidRPr="00E950D2" w:rsidRDefault="0047301E" w:rsidP="004A0027">
            <w:pPr>
              <w:pStyle w:val="Normal6a"/>
            </w:pPr>
            <w:r w:rsidRPr="00E950D2">
              <w:rPr>
                <w:b/>
                <w:i/>
              </w:rPr>
              <w:t>57.a</w:t>
            </w:r>
            <w:r w:rsidRPr="00E950D2">
              <w:tab/>
            </w:r>
            <w:r w:rsidRPr="00E950D2">
              <w:rPr>
                <w:b/>
                <w:i/>
              </w:rPr>
              <w:t>naglašava da agencije koje djeluju izvan područja Unije ili surađuju s tijelima trećih zemalja i dalje u potpunosti podliježu pravu Unije, među ostalim obvezama u pogledu temeljnih prava, zahtjevima u pogledu transparentnosti i standardima odgovornosti; poziva Komisiju da osigura da sporazumi o suradnji, operativni dogovori i okviri za razmjenu podataka uključuju provedive zaštitne mjere, mehanizme praćenja i jasne obveze izvješćivanja tijela nadležnog za davanje razrješnice;</w:t>
            </w:r>
          </w:p>
        </w:tc>
      </w:tr>
    </w:tbl>
    <w:p w14:paraId="14B3ED6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5A740EA" w14:textId="77777777" w:rsidR="0047301E" w:rsidRPr="00E950D2" w:rsidRDefault="0047301E" w:rsidP="0047301E">
      <w:r w:rsidRPr="00E950D2">
        <w:rPr>
          <w:rStyle w:val="HideTWBExt"/>
        </w:rPr>
        <w:t>&lt;/Amend&gt;</w:t>
      </w:r>
    </w:p>
    <w:p w14:paraId="0276B76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F666926"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36DC86E9" w14:textId="77777777" w:rsidR="0047301E" w:rsidRPr="00E950D2" w:rsidRDefault="0047301E" w:rsidP="0047301E">
      <w:pPr>
        <w:pStyle w:val="NormalBold"/>
      </w:pPr>
      <w:r w:rsidRPr="00E950D2">
        <w:rPr>
          <w:rStyle w:val="HideTWBExt"/>
          <w:b w:val="0"/>
        </w:rPr>
        <w:t>&lt;/RepeatBlock-By&gt;</w:t>
      </w:r>
    </w:p>
    <w:p w14:paraId="45307AA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FDE229F" w14:textId="77777777" w:rsidR="0047301E" w:rsidRPr="00E950D2" w:rsidRDefault="0047301E" w:rsidP="0047301E">
      <w:pPr>
        <w:pStyle w:val="NormalBold"/>
      </w:pPr>
      <w:r w:rsidRPr="00E950D2">
        <w:rPr>
          <w:rStyle w:val="HideTWBExt"/>
          <w:b w:val="0"/>
        </w:rPr>
        <w:t>&lt;Article&gt;</w:t>
      </w:r>
      <w:r w:rsidRPr="00E950D2">
        <w:t>Stavak 58.</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D427E47" w14:textId="77777777" w:rsidTr="004A0027">
        <w:trPr>
          <w:trHeight w:hRule="exact" w:val="240"/>
          <w:jc w:val="center"/>
        </w:trPr>
        <w:tc>
          <w:tcPr>
            <w:tcW w:w="9752" w:type="dxa"/>
            <w:gridSpan w:val="2"/>
            <w:tcBorders>
              <w:top w:val="nil"/>
              <w:left w:val="nil"/>
              <w:bottom w:val="nil"/>
              <w:right w:val="nil"/>
            </w:tcBorders>
          </w:tcPr>
          <w:p w14:paraId="37E31251" w14:textId="77777777" w:rsidR="0047301E" w:rsidRPr="00E950D2" w:rsidRDefault="0047301E" w:rsidP="004A0027"/>
        </w:tc>
      </w:tr>
      <w:tr w:rsidR="00E950D2" w:rsidRPr="00E950D2" w14:paraId="036D679A" w14:textId="77777777" w:rsidTr="004A0027">
        <w:trPr>
          <w:trHeight w:val="240"/>
          <w:jc w:val="center"/>
        </w:trPr>
        <w:tc>
          <w:tcPr>
            <w:tcW w:w="4876" w:type="dxa"/>
            <w:tcBorders>
              <w:top w:val="nil"/>
              <w:left w:val="nil"/>
              <w:bottom w:val="nil"/>
              <w:right w:val="nil"/>
            </w:tcBorders>
          </w:tcPr>
          <w:p w14:paraId="1AF31CE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BA85262" w14:textId="77777777" w:rsidR="0047301E" w:rsidRPr="00E950D2" w:rsidRDefault="0047301E" w:rsidP="004A0027">
            <w:pPr>
              <w:pStyle w:val="AmColumnHeading"/>
            </w:pPr>
            <w:r w:rsidRPr="00E950D2">
              <w:t>Izmjena</w:t>
            </w:r>
          </w:p>
        </w:tc>
      </w:tr>
      <w:tr w:rsidR="00E950D2" w:rsidRPr="00E950D2" w14:paraId="59D36B5A" w14:textId="77777777" w:rsidTr="004A0027">
        <w:trPr>
          <w:jc w:val="center"/>
        </w:trPr>
        <w:tc>
          <w:tcPr>
            <w:tcW w:w="4876" w:type="dxa"/>
            <w:tcBorders>
              <w:top w:val="nil"/>
              <w:left w:val="nil"/>
              <w:bottom w:val="nil"/>
              <w:right w:val="nil"/>
            </w:tcBorders>
          </w:tcPr>
          <w:p w14:paraId="172C24F0" w14:textId="77777777" w:rsidR="0047301E" w:rsidRPr="00E950D2" w:rsidRDefault="0047301E" w:rsidP="004A0027">
            <w:pPr>
              <w:pStyle w:val="Normal6a"/>
            </w:pPr>
            <w:r w:rsidRPr="00E950D2">
              <w:t>58.</w:t>
            </w:r>
            <w:r w:rsidRPr="00E950D2">
              <w:tab/>
              <w:t>podsjeća da je Uredbom (EU, Euratom) 2023/284</w:t>
            </w:r>
            <w:r w:rsidRPr="00E950D2">
              <w:rPr>
                <w:vertAlign w:val="superscript"/>
              </w:rPr>
              <w:t>16</w:t>
            </w:r>
            <w:r w:rsidRPr="00E950D2">
              <w:t xml:space="preserve"> uspostavljen obvezujući i ambiciozan okvir za </w:t>
            </w:r>
            <w:r w:rsidRPr="00E950D2">
              <w:lastRenderedPageBreak/>
              <w:t xml:space="preserve">kibernetičku sigurnost za sve decentralizirane agencije, koji uključuje donošenje sveobuhvatnog sustava upravljanja rizikom, provedbu snažnih tehničkih i organizacijskih mjera u svim okruženjima IKT-a, postupan prijelaz na arhitekturu nultog povjerenja, pojačanu suradnju s CERT-EU-om i stroge obveze izvješćivanja o incidentima; napominje da je nekoliko tih ključnih zahtjeva i dalje teško ostvarivo s obzirom na trenutačno neujednačene razine spremnosti agencija; naglašava da </w:t>
            </w:r>
            <w:r w:rsidRPr="00E950D2">
              <w:rPr>
                <w:b/>
                <w:i/>
              </w:rPr>
              <w:t>sve agencije moraju smatrati kibernetički napad na CEPOL jasnim stečenim iskustvom i ubrzati</w:t>
            </w:r>
            <w:r w:rsidRPr="00E950D2">
              <w:t xml:space="preserve"> provedbu odredbi </w:t>
            </w:r>
            <w:r w:rsidRPr="00E950D2">
              <w:rPr>
                <w:b/>
                <w:i/>
              </w:rPr>
              <w:t>Uredbe u području kibernetičke sigurnosti</w:t>
            </w:r>
            <w:r w:rsidRPr="00E950D2">
              <w:t>;</w:t>
            </w:r>
          </w:p>
        </w:tc>
        <w:tc>
          <w:tcPr>
            <w:tcW w:w="4876" w:type="dxa"/>
            <w:tcBorders>
              <w:top w:val="nil"/>
              <w:left w:val="nil"/>
              <w:bottom w:val="nil"/>
              <w:right w:val="nil"/>
            </w:tcBorders>
          </w:tcPr>
          <w:p w14:paraId="1391C230" w14:textId="77777777" w:rsidR="0047301E" w:rsidRPr="00E950D2" w:rsidRDefault="0047301E" w:rsidP="004A0027">
            <w:pPr>
              <w:pStyle w:val="Normal6a"/>
            </w:pPr>
            <w:r w:rsidRPr="00E950D2">
              <w:lastRenderedPageBreak/>
              <w:t>58.</w:t>
            </w:r>
            <w:r w:rsidRPr="00E950D2">
              <w:tab/>
              <w:t>podsjeća da je Uredbom (EU, Euratom) 2023/284</w:t>
            </w:r>
            <w:r w:rsidRPr="00E950D2">
              <w:rPr>
                <w:vertAlign w:val="superscript"/>
              </w:rPr>
              <w:t>16</w:t>
            </w:r>
            <w:r w:rsidRPr="00E950D2">
              <w:t xml:space="preserve"> uspostavljen obvezujući i ambiciozan okvir za </w:t>
            </w:r>
            <w:r w:rsidRPr="00E950D2">
              <w:lastRenderedPageBreak/>
              <w:t xml:space="preserve">kibernetičku sigurnost za sve decentralizirane agencije, koji uključuje donošenje sveobuhvatnog sustava upravljanja rizikom, provedbu snažnih tehničkih i organizacijskih mjera u svim okruženjima IKT-a, postupan prijelaz na arhitekturu nultog povjerenja, pojačanu suradnju s CERT-EU-om i stroge obveze izvješćivanja o incidentima; napominje da je nekoliko tih ključnih zahtjeva i dalje teško ostvarivo s obzirom na trenutačno neujednačene razine spremnosti agencija; naglašava da </w:t>
            </w:r>
            <w:r w:rsidRPr="00E950D2">
              <w:rPr>
                <w:b/>
                <w:i/>
              </w:rPr>
              <w:t>kibernetički incident koji je pogodio CEPOL pokazuje sustavnu ranjivost agencija koje rukuju osjetljivim podacima; poziva na ubrzanu</w:t>
            </w:r>
            <w:r w:rsidRPr="00E950D2">
              <w:t xml:space="preserve"> provedbu odredbi </w:t>
            </w:r>
            <w:r w:rsidRPr="00E950D2">
              <w:rPr>
                <w:b/>
                <w:i/>
              </w:rPr>
              <w:t>o kibernetičkoj sigurnosti iz Uredbe (EU, Euratom) 2023/284 u svim agencijama i redovito testiranje otpornosti IT sustava i sustava kontinuiteta poslovanja agencija na stres</w:t>
            </w:r>
            <w:r w:rsidRPr="00E950D2">
              <w:t>;</w:t>
            </w:r>
          </w:p>
        </w:tc>
      </w:tr>
      <w:tr w:rsidR="00E950D2" w:rsidRPr="00E950D2" w14:paraId="0FCEE7D5" w14:textId="77777777" w:rsidTr="004A0027">
        <w:trPr>
          <w:jc w:val="center"/>
        </w:trPr>
        <w:tc>
          <w:tcPr>
            <w:tcW w:w="4876" w:type="dxa"/>
            <w:tcBorders>
              <w:top w:val="nil"/>
              <w:left w:val="nil"/>
              <w:bottom w:val="nil"/>
              <w:right w:val="nil"/>
            </w:tcBorders>
          </w:tcPr>
          <w:p w14:paraId="1ECA3337" w14:textId="77777777" w:rsidR="0047301E" w:rsidRPr="00E950D2" w:rsidRDefault="0047301E" w:rsidP="004A0027">
            <w:pPr>
              <w:pStyle w:val="Normal6a"/>
            </w:pPr>
            <w:r w:rsidRPr="00E950D2">
              <w:rPr>
                <w:b/>
                <w:i/>
              </w:rPr>
              <w:lastRenderedPageBreak/>
              <w:t>_________________</w:t>
            </w:r>
          </w:p>
        </w:tc>
        <w:tc>
          <w:tcPr>
            <w:tcW w:w="4876" w:type="dxa"/>
            <w:tcBorders>
              <w:top w:val="nil"/>
              <w:left w:val="nil"/>
              <w:bottom w:val="nil"/>
              <w:right w:val="nil"/>
            </w:tcBorders>
          </w:tcPr>
          <w:p w14:paraId="4E1B7E73" w14:textId="77777777" w:rsidR="0047301E" w:rsidRPr="00E950D2" w:rsidRDefault="0047301E" w:rsidP="004A0027">
            <w:pPr>
              <w:pStyle w:val="Normal6a"/>
            </w:pPr>
            <w:r w:rsidRPr="00E950D2">
              <w:rPr>
                <w:b/>
                <w:i/>
              </w:rPr>
              <w:t>_________________</w:t>
            </w:r>
          </w:p>
        </w:tc>
      </w:tr>
      <w:tr w:rsidR="00E950D2" w:rsidRPr="00E950D2" w14:paraId="459C06BD" w14:textId="77777777" w:rsidTr="004A0027">
        <w:trPr>
          <w:jc w:val="center"/>
        </w:trPr>
        <w:tc>
          <w:tcPr>
            <w:tcW w:w="4876" w:type="dxa"/>
            <w:tcBorders>
              <w:top w:val="nil"/>
              <w:left w:val="nil"/>
              <w:bottom w:val="nil"/>
              <w:right w:val="nil"/>
            </w:tcBorders>
          </w:tcPr>
          <w:p w14:paraId="0FA098FE" w14:textId="77777777" w:rsidR="0047301E" w:rsidRPr="00E950D2" w:rsidRDefault="0047301E" w:rsidP="004A0027">
            <w:pPr>
              <w:pStyle w:val="Normal6a"/>
            </w:pPr>
            <w:r w:rsidRPr="00E950D2">
              <w:rPr>
                <w:vertAlign w:val="superscript"/>
              </w:rPr>
              <w:t>16</w:t>
            </w:r>
            <w:r w:rsidRPr="00E950D2">
              <w:t xml:space="preserve"> Uredba (EU, Euratom) 2023/2841 Europskog parlamenta i Vijeća od 13. prosinca 2023. o utvrđivanju mjera za visoku zajedničku razinu kibernetičke sigurnosti u institucijama, tijelima, uredima i agencijama Unije (OJ L, 2023/2841, 18.12.2023, ELI: http://data.europa.eu/eli/reg/2023/2841/oj.).</w:t>
            </w:r>
          </w:p>
        </w:tc>
        <w:tc>
          <w:tcPr>
            <w:tcW w:w="4876" w:type="dxa"/>
            <w:tcBorders>
              <w:top w:val="nil"/>
              <w:left w:val="nil"/>
              <w:bottom w:val="nil"/>
              <w:right w:val="nil"/>
            </w:tcBorders>
          </w:tcPr>
          <w:p w14:paraId="1F1A0E1C" w14:textId="77777777" w:rsidR="0047301E" w:rsidRPr="00E950D2" w:rsidRDefault="0047301E" w:rsidP="004A0027">
            <w:pPr>
              <w:pStyle w:val="Normal6a"/>
            </w:pPr>
            <w:r w:rsidRPr="00E950D2">
              <w:rPr>
                <w:vertAlign w:val="superscript"/>
              </w:rPr>
              <w:t>16</w:t>
            </w:r>
            <w:r w:rsidRPr="00E950D2">
              <w:t xml:space="preserve"> Uredba (EU, Euratom) 2023/2841 Europskog parlamenta i Vijeća od 13. prosinca 2023. o utvrđivanju mjera za visoku zajedničku razinu kibernetičke sigurnosti u institucijama, tijelima, uredima i agencijama Unije (OJ L, 2023/2841, 18.12.2023, ELI: http://data.europa.eu/eli/reg/2023/2841/oj.).</w:t>
            </w:r>
          </w:p>
        </w:tc>
      </w:tr>
    </w:tbl>
    <w:p w14:paraId="0DBB4DD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5A5E807" w14:textId="77777777" w:rsidR="0047301E" w:rsidRPr="00E950D2" w:rsidRDefault="0047301E" w:rsidP="0047301E">
      <w:r w:rsidRPr="00E950D2">
        <w:rPr>
          <w:rStyle w:val="HideTWBExt"/>
        </w:rPr>
        <w:t>&lt;/Amend&gt;</w:t>
      </w:r>
    </w:p>
    <w:p w14:paraId="1B2DBA3E"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44EA0B5"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177824D6" w14:textId="77777777" w:rsidR="0047301E" w:rsidRPr="00E950D2" w:rsidRDefault="0047301E" w:rsidP="0047301E">
      <w:pPr>
        <w:pStyle w:val="NormalBold"/>
      </w:pPr>
      <w:r w:rsidRPr="00E950D2">
        <w:rPr>
          <w:rStyle w:val="HideTWBExt"/>
          <w:b w:val="0"/>
        </w:rPr>
        <w:t>&lt;/RepeatBlock-By&gt;</w:t>
      </w:r>
    </w:p>
    <w:p w14:paraId="7729DA7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BAFE8D2" w14:textId="77777777" w:rsidR="0047301E" w:rsidRPr="00E950D2" w:rsidRDefault="0047301E" w:rsidP="0047301E">
      <w:pPr>
        <w:pStyle w:val="NormalBold"/>
      </w:pPr>
      <w:r w:rsidRPr="00E950D2">
        <w:rPr>
          <w:rStyle w:val="HideTWBExt"/>
          <w:b w:val="0"/>
        </w:rPr>
        <w:t>&lt;Article&gt;</w:t>
      </w:r>
      <w:r w:rsidRPr="00E950D2">
        <w:t>Stavak 58.</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CEE6D03" w14:textId="77777777" w:rsidTr="004A0027">
        <w:trPr>
          <w:trHeight w:hRule="exact" w:val="240"/>
          <w:jc w:val="center"/>
        </w:trPr>
        <w:tc>
          <w:tcPr>
            <w:tcW w:w="9752" w:type="dxa"/>
            <w:gridSpan w:val="2"/>
            <w:tcBorders>
              <w:top w:val="nil"/>
              <w:left w:val="nil"/>
              <w:bottom w:val="nil"/>
              <w:right w:val="nil"/>
            </w:tcBorders>
          </w:tcPr>
          <w:p w14:paraId="46837A0F" w14:textId="77777777" w:rsidR="0047301E" w:rsidRPr="00E950D2" w:rsidRDefault="0047301E" w:rsidP="004A0027"/>
        </w:tc>
      </w:tr>
      <w:tr w:rsidR="00E950D2" w:rsidRPr="00E950D2" w14:paraId="7C8058B5" w14:textId="77777777" w:rsidTr="004A0027">
        <w:trPr>
          <w:trHeight w:val="240"/>
          <w:jc w:val="center"/>
        </w:trPr>
        <w:tc>
          <w:tcPr>
            <w:tcW w:w="4876" w:type="dxa"/>
            <w:tcBorders>
              <w:top w:val="nil"/>
              <w:left w:val="nil"/>
              <w:bottom w:val="nil"/>
              <w:right w:val="nil"/>
            </w:tcBorders>
          </w:tcPr>
          <w:p w14:paraId="21D8E49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8C5EF77" w14:textId="77777777" w:rsidR="0047301E" w:rsidRPr="00E950D2" w:rsidRDefault="0047301E" w:rsidP="004A0027">
            <w:pPr>
              <w:pStyle w:val="AmColumnHeading"/>
            </w:pPr>
            <w:r w:rsidRPr="00E950D2">
              <w:t>Izmjena</w:t>
            </w:r>
          </w:p>
        </w:tc>
      </w:tr>
      <w:tr w:rsidR="00E950D2" w:rsidRPr="00E950D2" w14:paraId="1A9CA5C5" w14:textId="77777777" w:rsidTr="004A0027">
        <w:trPr>
          <w:jc w:val="center"/>
        </w:trPr>
        <w:tc>
          <w:tcPr>
            <w:tcW w:w="4876" w:type="dxa"/>
            <w:tcBorders>
              <w:top w:val="nil"/>
              <w:left w:val="nil"/>
              <w:bottom w:val="nil"/>
              <w:right w:val="nil"/>
            </w:tcBorders>
          </w:tcPr>
          <w:p w14:paraId="62D80599" w14:textId="77777777" w:rsidR="0047301E" w:rsidRPr="00E950D2" w:rsidRDefault="0047301E" w:rsidP="004A0027">
            <w:pPr>
              <w:pStyle w:val="Normal6a"/>
            </w:pPr>
            <w:r w:rsidRPr="00E950D2">
              <w:t>58.</w:t>
            </w:r>
            <w:r w:rsidRPr="00E950D2">
              <w:tab/>
              <w:t>podsjeća da je Uredbom (EU, Euratom) 2023/284</w:t>
            </w:r>
            <w:r w:rsidRPr="00E950D2">
              <w:rPr>
                <w:vertAlign w:val="superscript"/>
              </w:rPr>
              <w:t>16</w:t>
            </w:r>
            <w:r w:rsidRPr="00E950D2">
              <w:t xml:space="preserve"> uspostavljen obvezujući i ambiciozan okvir za </w:t>
            </w:r>
            <w:r w:rsidRPr="00E950D2">
              <w:lastRenderedPageBreak/>
              <w:t>kibernetičku sigurnost za sve decentralizirane agencije, koji uključuje donošenje sveobuhvatnog sustava upravljanja rizikom, provedbu snažnih tehničkih i organizacijskih mjera u svim okruženjima IKT-a, postupan prijelaz na arhitekturu nultog povjerenja, pojačanu suradnju s CERT-EU-om i stroge obveze izvješćivanja o incidentima; napominje da je nekoliko tih ključnih zahtjeva i dalje teško ostvarivo s obzirom na trenutačno neujednačene razine spremnosti agencija; naglašava da sve agencije moraju smatrati kibernetički napad na CEPOL jasnim stečenim iskustvom i ubrzati provedbu odredbi Uredbe u području kibernetičke sigurnosti;</w:t>
            </w:r>
          </w:p>
        </w:tc>
        <w:tc>
          <w:tcPr>
            <w:tcW w:w="4876" w:type="dxa"/>
            <w:tcBorders>
              <w:top w:val="nil"/>
              <w:left w:val="nil"/>
              <w:bottom w:val="nil"/>
              <w:right w:val="nil"/>
            </w:tcBorders>
          </w:tcPr>
          <w:p w14:paraId="145BA383" w14:textId="77777777" w:rsidR="0047301E" w:rsidRPr="00E950D2" w:rsidRDefault="0047301E" w:rsidP="004A0027">
            <w:pPr>
              <w:pStyle w:val="Normal6a"/>
            </w:pPr>
            <w:r w:rsidRPr="00E950D2">
              <w:lastRenderedPageBreak/>
              <w:t>58.</w:t>
            </w:r>
            <w:r w:rsidRPr="00E950D2">
              <w:tab/>
              <w:t>podsjeća da je Uredbom (EU, Euratom) 2023/284</w:t>
            </w:r>
            <w:r w:rsidRPr="00E950D2">
              <w:rPr>
                <w:vertAlign w:val="superscript"/>
              </w:rPr>
              <w:t>16</w:t>
            </w:r>
            <w:r w:rsidRPr="00E950D2">
              <w:t xml:space="preserve"> uspostavljen obvezujući i ambiciozan okvir za </w:t>
            </w:r>
            <w:r w:rsidRPr="00E950D2">
              <w:lastRenderedPageBreak/>
              <w:t>kibernetičku sigurnost za sve decentralizirane agencije, koji uključuje donošenje sveobuhvatnog sustava upravljanja rizikom</w:t>
            </w:r>
            <w:r w:rsidRPr="00E950D2">
              <w:rPr>
                <w:b/>
                <w:i/>
              </w:rPr>
              <w:t xml:space="preserve"> koji obuhvaća financijske mehanizme</w:t>
            </w:r>
            <w:r w:rsidRPr="00E950D2">
              <w:t xml:space="preserve">, </w:t>
            </w:r>
            <w:r w:rsidRPr="00E950D2">
              <w:rPr>
                <w:b/>
                <w:i/>
              </w:rPr>
              <w:t>operativne platforme i osjetljive podatke, kao i</w:t>
            </w:r>
            <w:r w:rsidRPr="00E950D2">
              <w:t xml:space="preserve"> provedbu snažnih tehničkih i organizacijskih mjera u svim okruženjima IKT-a, postupan prijelaz na arhitekturu nultog povjerenja, pojačanu suradnju s CERT-EU-om</w:t>
            </w:r>
            <w:r w:rsidRPr="00E950D2">
              <w:rPr>
                <w:b/>
                <w:i/>
              </w:rPr>
              <w:t xml:space="preserve">, GU-om DIGIT i drugim relevantnim </w:t>
            </w:r>
            <w:proofErr w:type="spellStart"/>
            <w:r w:rsidRPr="00E950D2">
              <w:rPr>
                <w:b/>
                <w:i/>
              </w:rPr>
              <w:t>međuinstitucijskim</w:t>
            </w:r>
            <w:proofErr w:type="spellEnd"/>
            <w:r w:rsidRPr="00E950D2">
              <w:rPr>
                <w:b/>
                <w:i/>
              </w:rPr>
              <w:t xml:space="preserve"> tijelima, kao</w:t>
            </w:r>
            <w:r w:rsidRPr="00E950D2">
              <w:t xml:space="preserve"> i stroge obveze izvješćivanja o incidentima; napominje da je nekoliko tih ključnih zahtjeva i dalje teško ostvarivo s obzirom na trenutačno neujednačene razine spremnosti agencija; </w:t>
            </w:r>
            <w:r w:rsidRPr="00E950D2">
              <w:rPr>
                <w:b/>
                <w:i/>
              </w:rPr>
              <w:t>poziva agencije da organiziraju periodične simulacijske vježbe za kibernetičke incidente te da potvrde spremnost i postupke koordinacije;</w:t>
            </w:r>
            <w:r w:rsidRPr="00E950D2">
              <w:t xml:space="preserve"> naglašava da sve agencije moraju smatrati kibernetički napad na CEPOL jasnim stečenim iskustvom i ubrzati provedbu odredbi Uredbe u području kibernetičke sigurnosti;</w:t>
            </w:r>
          </w:p>
        </w:tc>
      </w:tr>
      <w:tr w:rsidR="00E950D2" w:rsidRPr="00E950D2" w14:paraId="51EBB57B" w14:textId="77777777" w:rsidTr="004A0027">
        <w:trPr>
          <w:jc w:val="center"/>
        </w:trPr>
        <w:tc>
          <w:tcPr>
            <w:tcW w:w="4876" w:type="dxa"/>
            <w:tcBorders>
              <w:top w:val="nil"/>
              <w:left w:val="nil"/>
              <w:bottom w:val="nil"/>
              <w:right w:val="nil"/>
            </w:tcBorders>
          </w:tcPr>
          <w:p w14:paraId="06902D7E" w14:textId="77777777" w:rsidR="0047301E" w:rsidRPr="00E950D2" w:rsidRDefault="0047301E" w:rsidP="004A0027">
            <w:pPr>
              <w:pStyle w:val="Normal6a"/>
            </w:pPr>
            <w:r w:rsidRPr="00E950D2">
              <w:rPr>
                <w:b/>
                <w:i/>
              </w:rPr>
              <w:lastRenderedPageBreak/>
              <w:t>_________________</w:t>
            </w:r>
          </w:p>
        </w:tc>
        <w:tc>
          <w:tcPr>
            <w:tcW w:w="4876" w:type="dxa"/>
            <w:tcBorders>
              <w:top w:val="nil"/>
              <w:left w:val="nil"/>
              <w:bottom w:val="nil"/>
              <w:right w:val="nil"/>
            </w:tcBorders>
          </w:tcPr>
          <w:p w14:paraId="642DF3B8" w14:textId="77777777" w:rsidR="0047301E" w:rsidRPr="00E950D2" w:rsidRDefault="0047301E" w:rsidP="004A0027">
            <w:pPr>
              <w:pStyle w:val="Normal6a"/>
            </w:pPr>
            <w:r w:rsidRPr="00E950D2">
              <w:rPr>
                <w:b/>
                <w:i/>
              </w:rPr>
              <w:t>_________________</w:t>
            </w:r>
          </w:p>
        </w:tc>
      </w:tr>
      <w:tr w:rsidR="00E950D2" w:rsidRPr="00E950D2" w14:paraId="308CFAE3" w14:textId="77777777" w:rsidTr="004A0027">
        <w:trPr>
          <w:jc w:val="center"/>
        </w:trPr>
        <w:tc>
          <w:tcPr>
            <w:tcW w:w="4876" w:type="dxa"/>
            <w:tcBorders>
              <w:top w:val="nil"/>
              <w:left w:val="nil"/>
              <w:bottom w:val="nil"/>
              <w:right w:val="nil"/>
            </w:tcBorders>
          </w:tcPr>
          <w:p w14:paraId="5A9E0F24" w14:textId="77777777" w:rsidR="0047301E" w:rsidRPr="00E950D2" w:rsidRDefault="0047301E" w:rsidP="004A0027">
            <w:pPr>
              <w:pStyle w:val="Normal6a"/>
            </w:pPr>
            <w:r w:rsidRPr="00E950D2">
              <w:rPr>
                <w:vertAlign w:val="superscript"/>
              </w:rPr>
              <w:t>16</w:t>
            </w:r>
            <w:r w:rsidRPr="00E950D2">
              <w:t xml:space="preserve"> Uredba (EU, Euratom) 2023/2841 Europskog parlamenta i Vijeća od 13. prosinca 2023. o utvrđivanju mjera za visoku zajedničku razinu kibernetičke sigurnosti u institucijama, tijelima, uredima i agencijama Unije (OJ L, 2023/2841, 18.12.2023, ELI: http://data.europa.eu/eli/reg/2023/2841/oj.).</w:t>
            </w:r>
          </w:p>
        </w:tc>
        <w:tc>
          <w:tcPr>
            <w:tcW w:w="4876" w:type="dxa"/>
            <w:tcBorders>
              <w:top w:val="nil"/>
              <w:left w:val="nil"/>
              <w:bottom w:val="nil"/>
              <w:right w:val="nil"/>
            </w:tcBorders>
          </w:tcPr>
          <w:p w14:paraId="7CB7C1A6" w14:textId="77777777" w:rsidR="0047301E" w:rsidRPr="00E950D2" w:rsidRDefault="0047301E" w:rsidP="004A0027">
            <w:pPr>
              <w:pStyle w:val="Normal6a"/>
            </w:pPr>
            <w:r w:rsidRPr="00E950D2">
              <w:rPr>
                <w:vertAlign w:val="superscript"/>
              </w:rPr>
              <w:t>16</w:t>
            </w:r>
            <w:r w:rsidRPr="00E950D2">
              <w:t xml:space="preserve"> Uredba (EU, Euratom) 2023/2841 Europskog parlamenta i Vijeća od 13. prosinca 2023. o utvrđivanju mjera za visoku zajedničku razinu kibernetičke sigurnosti u institucijama, tijelima, uredima i agencijama Unije (OJ L, 2023/2841, 18.12.2023, ELI: http://data.europa.eu/eli/reg/2023/2841/oj.).</w:t>
            </w:r>
          </w:p>
        </w:tc>
      </w:tr>
    </w:tbl>
    <w:p w14:paraId="2B819A6D"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60E17C6" w14:textId="77777777" w:rsidR="0047301E" w:rsidRPr="00E950D2" w:rsidRDefault="0047301E" w:rsidP="0047301E">
      <w:r w:rsidRPr="00E950D2">
        <w:rPr>
          <w:rStyle w:val="HideTWBExt"/>
        </w:rPr>
        <w:t>&lt;/Amend&gt;</w:t>
      </w:r>
    </w:p>
    <w:p w14:paraId="5F1C5E0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E4F6537"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26EADDCD" w14:textId="77777777" w:rsidR="0047301E" w:rsidRPr="00E950D2" w:rsidRDefault="0047301E" w:rsidP="0047301E">
      <w:pPr>
        <w:pStyle w:val="NormalBold"/>
      </w:pPr>
      <w:r w:rsidRPr="00E950D2">
        <w:rPr>
          <w:rStyle w:val="HideTWBExt"/>
          <w:b w:val="0"/>
        </w:rPr>
        <w:t>&lt;/RepeatBlock-By&gt;</w:t>
      </w:r>
    </w:p>
    <w:p w14:paraId="1B4BCDC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6211524" w14:textId="77777777" w:rsidR="0047301E" w:rsidRPr="00E950D2" w:rsidRDefault="0047301E" w:rsidP="0047301E">
      <w:pPr>
        <w:pStyle w:val="NormalBold"/>
      </w:pPr>
      <w:r w:rsidRPr="00E950D2">
        <w:rPr>
          <w:rStyle w:val="HideTWBExt"/>
          <w:b w:val="0"/>
        </w:rPr>
        <w:t>&lt;Article&gt;</w:t>
      </w:r>
      <w:r w:rsidRPr="00E950D2">
        <w:t>Stavak 58.a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FFA4F76" w14:textId="77777777" w:rsidTr="004A0027">
        <w:trPr>
          <w:trHeight w:hRule="exact" w:val="240"/>
          <w:jc w:val="center"/>
        </w:trPr>
        <w:tc>
          <w:tcPr>
            <w:tcW w:w="9752" w:type="dxa"/>
            <w:gridSpan w:val="2"/>
            <w:tcBorders>
              <w:top w:val="nil"/>
              <w:left w:val="nil"/>
              <w:bottom w:val="nil"/>
              <w:right w:val="nil"/>
            </w:tcBorders>
          </w:tcPr>
          <w:p w14:paraId="7E34F079" w14:textId="77777777" w:rsidR="0047301E" w:rsidRPr="00E950D2" w:rsidRDefault="0047301E" w:rsidP="004A0027"/>
        </w:tc>
      </w:tr>
      <w:tr w:rsidR="00E950D2" w:rsidRPr="00E950D2" w14:paraId="119700FF" w14:textId="77777777" w:rsidTr="004A0027">
        <w:trPr>
          <w:trHeight w:val="240"/>
          <w:jc w:val="center"/>
        </w:trPr>
        <w:tc>
          <w:tcPr>
            <w:tcW w:w="4876" w:type="dxa"/>
            <w:tcBorders>
              <w:top w:val="nil"/>
              <w:left w:val="nil"/>
              <w:bottom w:val="nil"/>
              <w:right w:val="nil"/>
            </w:tcBorders>
          </w:tcPr>
          <w:p w14:paraId="50C7454C" w14:textId="77777777" w:rsidR="0047301E" w:rsidRPr="00E950D2" w:rsidRDefault="0047301E" w:rsidP="004A0027">
            <w:pPr>
              <w:pStyle w:val="AmColumnHeading"/>
            </w:pPr>
            <w:r w:rsidRPr="00E950D2">
              <w:lastRenderedPageBreak/>
              <w:t>Prijedlog rezolucije</w:t>
            </w:r>
          </w:p>
        </w:tc>
        <w:tc>
          <w:tcPr>
            <w:tcW w:w="4876" w:type="dxa"/>
            <w:tcBorders>
              <w:top w:val="nil"/>
              <w:left w:val="nil"/>
              <w:bottom w:val="nil"/>
              <w:right w:val="nil"/>
            </w:tcBorders>
          </w:tcPr>
          <w:p w14:paraId="07BA4FE0" w14:textId="77777777" w:rsidR="0047301E" w:rsidRPr="00E950D2" w:rsidRDefault="0047301E" w:rsidP="004A0027">
            <w:pPr>
              <w:pStyle w:val="AmColumnHeading"/>
            </w:pPr>
            <w:r w:rsidRPr="00E950D2">
              <w:t>Izmjena</w:t>
            </w:r>
          </w:p>
        </w:tc>
      </w:tr>
      <w:tr w:rsidR="00E950D2" w:rsidRPr="00E950D2" w14:paraId="32CE9B99" w14:textId="77777777" w:rsidTr="004A0027">
        <w:trPr>
          <w:jc w:val="center"/>
        </w:trPr>
        <w:tc>
          <w:tcPr>
            <w:tcW w:w="4876" w:type="dxa"/>
            <w:tcBorders>
              <w:top w:val="nil"/>
              <w:left w:val="nil"/>
              <w:bottom w:val="nil"/>
              <w:right w:val="nil"/>
            </w:tcBorders>
          </w:tcPr>
          <w:p w14:paraId="690DE816" w14:textId="77777777" w:rsidR="0047301E" w:rsidRPr="00E950D2" w:rsidRDefault="0047301E" w:rsidP="004A0027">
            <w:pPr>
              <w:pStyle w:val="Normal6a"/>
            </w:pPr>
          </w:p>
        </w:tc>
        <w:tc>
          <w:tcPr>
            <w:tcW w:w="4876" w:type="dxa"/>
            <w:tcBorders>
              <w:top w:val="nil"/>
              <w:left w:val="nil"/>
              <w:bottom w:val="nil"/>
              <w:right w:val="nil"/>
            </w:tcBorders>
          </w:tcPr>
          <w:p w14:paraId="558D8FB3" w14:textId="77777777" w:rsidR="0047301E" w:rsidRPr="00E950D2" w:rsidRDefault="0047301E" w:rsidP="004A0027">
            <w:pPr>
              <w:pStyle w:val="Normal6a"/>
            </w:pPr>
            <w:r w:rsidRPr="00E950D2">
              <w:rPr>
                <w:b/>
                <w:i/>
              </w:rPr>
              <w:t>58.a</w:t>
            </w:r>
            <w:r w:rsidRPr="00E950D2">
              <w:tab/>
            </w:r>
            <w:r w:rsidRPr="00E950D2">
              <w:rPr>
                <w:b/>
                <w:i/>
              </w:rPr>
              <w:t>poziva agencije da ojačaju kapacitete za praćenje i otkrivanje prijetnji u stvarnom vremenu kako bi se vrijeme izloženosti i odgovora u slučaju kibernetičkog napada svelo na najmanju moguću mjeru; potiče agencije da provode stalne programe za podizanje razine osviještenosti i osposobljavanje osoblja u području kibernetičke sigurnosti;</w:t>
            </w:r>
          </w:p>
        </w:tc>
      </w:tr>
    </w:tbl>
    <w:p w14:paraId="3B3400B1"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50B6469" w14:textId="77777777" w:rsidR="0047301E" w:rsidRPr="00E950D2" w:rsidRDefault="0047301E" w:rsidP="0047301E">
      <w:r w:rsidRPr="00E950D2">
        <w:rPr>
          <w:rStyle w:val="HideTWBExt"/>
        </w:rPr>
        <w:t>&lt;/Amend&gt;</w:t>
      </w:r>
    </w:p>
    <w:p w14:paraId="441273AD"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2EC7E41"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15B44541" w14:textId="77777777" w:rsidR="0047301E" w:rsidRPr="00E950D2" w:rsidRDefault="0047301E" w:rsidP="0047301E">
      <w:pPr>
        <w:pStyle w:val="NormalBold"/>
      </w:pPr>
      <w:r w:rsidRPr="00E950D2">
        <w:rPr>
          <w:rStyle w:val="HideTWBExt"/>
          <w:b w:val="0"/>
        </w:rPr>
        <w:t>&lt;/RepeatBlock-By&gt;</w:t>
      </w:r>
    </w:p>
    <w:p w14:paraId="3FD18696"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424F644" w14:textId="77777777" w:rsidR="0047301E" w:rsidRPr="00E950D2" w:rsidRDefault="0047301E" w:rsidP="0047301E">
      <w:pPr>
        <w:pStyle w:val="NormalBold"/>
      </w:pPr>
      <w:r w:rsidRPr="00E950D2">
        <w:rPr>
          <w:rStyle w:val="HideTWBExt"/>
          <w:b w:val="0"/>
        </w:rPr>
        <w:t>&lt;Article&gt;</w:t>
      </w:r>
      <w:r w:rsidRPr="00E950D2">
        <w:t>Stavak 59.a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5BE8A37" w14:textId="77777777" w:rsidTr="004A0027">
        <w:trPr>
          <w:trHeight w:hRule="exact" w:val="240"/>
          <w:jc w:val="center"/>
        </w:trPr>
        <w:tc>
          <w:tcPr>
            <w:tcW w:w="9752" w:type="dxa"/>
            <w:gridSpan w:val="2"/>
            <w:tcBorders>
              <w:top w:val="nil"/>
              <w:left w:val="nil"/>
              <w:bottom w:val="nil"/>
              <w:right w:val="nil"/>
            </w:tcBorders>
          </w:tcPr>
          <w:p w14:paraId="79087D5E" w14:textId="77777777" w:rsidR="0047301E" w:rsidRPr="00E950D2" w:rsidRDefault="0047301E" w:rsidP="004A0027"/>
        </w:tc>
      </w:tr>
      <w:tr w:rsidR="00E950D2" w:rsidRPr="00E950D2" w14:paraId="63CB75C2" w14:textId="77777777" w:rsidTr="004A0027">
        <w:trPr>
          <w:trHeight w:val="240"/>
          <w:jc w:val="center"/>
        </w:trPr>
        <w:tc>
          <w:tcPr>
            <w:tcW w:w="4876" w:type="dxa"/>
            <w:tcBorders>
              <w:top w:val="nil"/>
              <w:left w:val="nil"/>
              <w:bottom w:val="nil"/>
              <w:right w:val="nil"/>
            </w:tcBorders>
          </w:tcPr>
          <w:p w14:paraId="09C93E9E"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873F6B0" w14:textId="77777777" w:rsidR="0047301E" w:rsidRPr="00E950D2" w:rsidRDefault="0047301E" w:rsidP="004A0027">
            <w:pPr>
              <w:pStyle w:val="AmColumnHeading"/>
            </w:pPr>
            <w:r w:rsidRPr="00E950D2">
              <w:t>Izmjena</w:t>
            </w:r>
          </w:p>
        </w:tc>
      </w:tr>
      <w:tr w:rsidR="00E950D2" w:rsidRPr="00E950D2" w14:paraId="6B696E6E" w14:textId="77777777" w:rsidTr="004A0027">
        <w:trPr>
          <w:jc w:val="center"/>
        </w:trPr>
        <w:tc>
          <w:tcPr>
            <w:tcW w:w="4876" w:type="dxa"/>
            <w:tcBorders>
              <w:top w:val="nil"/>
              <w:left w:val="nil"/>
              <w:bottom w:val="nil"/>
              <w:right w:val="nil"/>
            </w:tcBorders>
          </w:tcPr>
          <w:p w14:paraId="0F7179AF" w14:textId="77777777" w:rsidR="0047301E" w:rsidRPr="00E950D2" w:rsidRDefault="0047301E" w:rsidP="004A0027">
            <w:pPr>
              <w:pStyle w:val="Normal6a"/>
            </w:pPr>
          </w:p>
        </w:tc>
        <w:tc>
          <w:tcPr>
            <w:tcW w:w="4876" w:type="dxa"/>
            <w:tcBorders>
              <w:top w:val="nil"/>
              <w:left w:val="nil"/>
              <w:bottom w:val="nil"/>
              <w:right w:val="nil"/>
            </w:tcBorders>
          </w:tcPr>
          <w:p w14:paraId="0F55D8C3" w14:textId="77777777" w:rsidR="0047301E" w:rsidRPr="00E950D2" w:rsidRDefault="0047301E" w:rsidP="004A0027">
            <w:pPr>
              <w:pStyle w:val="Normal6a"/>
            </w:pPr>
            <w:r w:rsidRPr="00E950D2">
              <w:rPr>
                <w:b/>
                <w:i/>
              </w:rPr>
              <w:t>59.a</w:t>
            </w:r>
            <w:r w:rsidRPr="00E950D2">
              <w:tab/>
            </w:r>
            <w:r w:rsidRPr="00E950D2">
              <w:rPr>
                <w:b/>
                <w:i/>
              </w:rPr>
              <w:t>prima na znanje nedovoljnu zastupljenost muškaraca u osoblju EIGE-a, koja iznosi samo 29 %, i zastupljenost od 21 % (8 muškaraca) u upravnom odboru te potiče EIGE da u budućem zapošljavanju osoblja postigne bolju rodnu ravnotežu;</w:t>
            </w:r>
          </w:p>
        </w:tc>
      </w:tr>
    </w:tbl>
    <w:p w14:paraId="46BE57A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F34F4CA" w14:textId="77777777" w:rsidR="0047301E" w:rsidRPr="00E950D2" w:rsidRDefault="0047301E" w:rsidP="0047301E">
      <w:r w:rsidRPr="00E950D2">
        <w:rPr>
          <w:rStyle w:val="HideTWBExt"/>
        </w:rPr>
        <w:t>&lt;/Amend&gt;</w:t>
      </w:r>
    </w:p>
    <w:p w14:paraId="50F48C7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0BCBD9E"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73C325D2" w14:textId="77777777" w:rsidR="0047301E" w:rsidRPr="00E950D2" w:rsidRDefault="0047301E" w:rsidP="0047301E">
      <w:pPr>
        <w:pStyle w:val="NormalBold"/>
      </w:pPr>
      <w:r w:rsidRPr="00E950D2">
        <w:rPr>
          <w:rStyle w:val="HideTWBExt"/>
          <w:b w:val="0"/>
        </w:rPr>
        <w:t>&lt;/RepeatBlock-By&gt;</w:t>
      </w:r>
    </w:p>
    <w:p w14:paraId="208ED7CF"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2F9F70B" w14:textId="77777777" w:rsidR="0047301E" w:rsidRPr="00E950D2" w:rsidRDefault="0047301E" w:rsidP="0047301E">
      <w:pPr>
        <w:pStyle w:val="NormalBold"/>
      </w:pPr>
      <w:r w:rsidRPr="00E950D2">
        <w:rPr>
          <w:rStyle w:val="HideTWBExt"/>
          <w:b w:val="0"/>
        </w:rPr>
        <w:t>&lt;Article&gt;</w:t>
      </w:r>
      <w:r w:rsidRPr="00E950D2">
        <w:t>Stavak 59. – uvodni dio</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E28B519" w14:textId="77777777" w:rsidTr="004A0027">
        <w:trPr>
          <w:trHeight w:hRule="exact" w:val="240"/>
          <w:jc w:val="center"/>
        </w:trPr>
        <w:tc>
          <w:tcPr>
            <w:tcW w:w="9752" w:type="dxa"/>
            <w:gridSpan w:val="2"/>
            <w:tcBorders>
              <w:top w:val="nil"/>
              <w:left w:val="nil"/>
              <w:bottom w:val="nil"/>
              <w:right w:val="nil"/>
            </w:tcBorders>
          </w:tcPr>
          <w:p w14:paraId="6A87287A" w14:textId="77777777" w:rsidR="0047301E" w:rsidRPr="00E950D2" w:rsidRDefault="0047301E" w:rsidP="004A0027"/>
        </w:tc>
      </w:tr>
      <w:tr w:rsidR="00E950D2" w:rsidRPr="00E950D2" w14:paraId="7F395400" w14:textId="77777777" w:rsidTr="004A0027">
        <w:trPr>
          <w:trHeight w:val="240"/>
          <w:jc w:val="center"/>
        </w:trPr>
        <w:tc>
          <w:tcPr>
            <w:tcW w:w="4876" w:type="dxa"/>
            <w:tcBorders>
              <w:top w:val="nil"/>
              <w:left w:val="nil"/>
              <w:bottom w:val="nil"/>
              <w:right w:val="nil"/>
            </w:tcBorders>
          </w:tcPr>
          <w:p w14:paraId="5AB865AF"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F21D019" w14:textId="77777777" w:rsidR="0047301E" w:rsidRPr="00E950D2" w:rsidRDefault="0047301E" w:rsidP="004A0027">
            <w:pPr>
              <w:pStyle w:val="AmColumnHeading"/>
            </w:pPr>
            <w:r w:rsidRPr="00E950D2">
              <w:t>Izmjena</w:t>
            </w:r>
          </w:p>
        </w:tc>
      </w:tr>
      <w:tr w:rsidR="00E950D2" w:rsidRPr="00E950D2" w14:paraId="09BF4075" w14:textId="77777777" w:rsidTr="004A0027">
        <w:trPr>
          <w:jc w:val="center"/>
        </w:trPr>
        <w:tc>
          <w:tcPr>
            <w:tcW w:w="4876" w:type="dxa"/>
            <w:tcBorders>
              <w:top w:val="nil"/>
              <w:left w:val="nil"/>
              <w:bottom w:val="nil"/>
              <w:right w:val="nil"/>
            </w:tcBorders>
          </w:tcPr>
          <w:p w14:paraId="55588D31" w14:textId="77777777" w:rsidR="0047301E" w:rsidRPr="00E950D2" w:rsidRDefault="0047301E" w:rsidP="004A0027">
            <w:pPr>
              <w:pStyle w:val="Normal6a"/>
            </w:pPr>
            <w:r w:rsidRPr="00E950D2">
              <w:t>59.</w:t>
            </w:r>
            <w:r w:rsidRPr="00E950D2">
              <w:tab/>
              <w:t>prima na znanje opažanja Revizorskog suda u vezi s EIGE-ovim sustavima upravljanja i kontrole, uključujući</w:t>
            </w:r>
            <w:r w:rsidRPr="00E950D2">
              <w:rPr>
                <w:b/>
                <w:i/>
              </w:rPr>
              <w:t>:</w:t>
            </w:r>
          </w:p>
        </w:tc>
        <w:tc>
          <w:tcPr>
            <w:tcW w:w="4876" w:type="dxa"/>
            <w:tcBorders>
              <w:top w:val="nil"/>
              <w:left w:val="nil"/>
              <w:bottom w:val="nil"/>
              <w:right w:val="nil"/>
            </w:tcBorders>
          </w:tcPr>
          <w:p w14:paraId="412D811E" w14:textId="77777777" w:rsidR="0047301E" w:rsidRPr="00E950D2" w:rsidRDefault="0047301E" w:rsidP="004A0027">
            <w:pPr>
              <w:pStyle w:val="Normal6a"/>
            </w:pPr>
            <w:r w:rsidRPr="00E950D2">
              <w:t>59.</w:t>
            </w:r>
            <w:r w:rsidRPr="00E950D2">
              <w:tab/>
              <w:t>prima na znanje opažanja Revizorskog suda u vezi s EIGE-ovim sustavima upravljanja i kontrole, uključujući</w:t>
            </w:r>
            <w:r w:rsidRPr="00E950D2">
              <w:rPr>
                <w:b/>
                <w:i/>
              </w:rPr>
              <w:t xml:space="preserve"> prekomjerne i restriktivne </w:t>
            </w:r>
            <w:r w:rsidRPr="00E950D2">
              <w:rPr>
                <w:b/>
                <w:i/>
              </w:rPr>
              <w:lastRenderedPageBreak/>
              <w:t xml:space="preserve">kriterije u natječaju za usluge čišćenja za 2024., nedostatke u dvjema evaluacijama ponuda zbog nedostatka zahtjeva u pogledu dokaza i slab nadzor nad trima ugovorima o „vremenu i sredstvima” u kojima radni dani nisu provjereni, što je dovelo do rizika od preplaćivanja; prima na znanje predanost EIGE-a jačanju ex </w:t>
            </w:r>
            <w:proofErr w:type="spellStart"/>
            <w:r w:rsidRPr="00E950D2">
              <w:rPr>
                <w:b/>
                <w:i/>
              </w:rPr>
              <w:t>ante</w:t>
            </w:r>
            <w:proofErr w:type="spellEnd"/>
            <w:r w:rsidRPr="00E950D2">
              <w:rPr>
                <w:b/>
                <w:i/>
              </w:rPr>
              <w:t xml:space="preserve"> provjera;</w:t>
            </w:r>
          </w:p>
        </w:tc>
      </w:tr>
    </w:tbl>
    <w:p w14:paraId="091872D8"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9FA6DA3" w14:textId="77777777" w:rsidR="0047301E" w:rsidRPr="00E950D2" w:rsidRDefault="0047301E" w:rsidP="0047301E">
      <w:r w:rsidRPr="00E950D2">
        <w:rPr>
          <w:rStyle w:val="HideTWBExt"/>
        </w:rPr>
        <w:t>&lt;/Amend&gt;</w:t>
      </w:r>
    </w:p>
    <w:p w14:paraId="05FED22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BD0E096"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374499BC" w14:textId="77777777" w:rsidR="0047301E" w:rsidRPr="00E950D2" w:rsidRDefault="0047301E" w:rsidP="0047301E">
      <w:pPr>
        <w:pStyle w:val="NormalBold"/>
      </w:pPr>
      <w:r w:rsidRPr="00E950D2">
        <w:rPr>
          <w:rStyle w:val="HideTWBExt"/>
          <w:b w:val="0"/>
        </w:rPr>
        <w:t>&lt;/RepeatBlock-By&gt;</w:t>
      </w:r>
    </w:p>
    <w:p w14:paraId="5DCA8076"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CAF0D6D" w14:textId="77777777" w:rsidR="0047301E" w:rsidRPr="00E950D2" w:rsidRDefault="0047301E" w:rsidP="0047301E">
      <w:pPr>
        <w:pStyle w:val="NormalBold"/>
      </w:pPr>
      <w:r w:rsidRPr="00E950D2">
        <w:rPr>
          <w:rStyle w:val="HideTWBExt"/>
          <w:b w:val="0"/>
        </w:rPr>
        <w:t>&lt;Article&gt;</w:t>
      </w:r>
      <w:r w:rsidRPr="00E950D2">
        <w:t>Stavak 59. – alineja 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00F1319" w14:textId="77777777" w:rsidTr="004A0027">
        <w:trPr>
          <w:trHeight w:hRule="exact" w:val="240"/>
          <w:jc w:val="center"/>
        </w:trPr>
        <w:tc>
          <w:tcPr>
            <w:tcW w:w="9752" w:type="dxa"/>
            <w:gridSpan w:val="2"/>
            <w:tcBorders>
              <w:top w:val="nil"/>
              <w:left w:val="nil"/>
              <w:bottom w:val="nil"/>
              <w:right w:val="nil"/>
            </w:tcBorders>
          </w:tcPr>
          <w:p w14:paraId="22A2F148" w14:textId="77777777" w:rsidR="0047301E" w:rsidRPr="00E950D2" w:rsidRDefault="0047301E" w:rsidP="004A0027"/>
        </w:tc>
      </w:tr>
      <w:tr w:rsidR="00E950D2" w:rsidRPr="00E950D2" w14:paraId="46FC67AD" w14:textId="77777777" w:rsidTr="004A0027">
        <w:trPr>
          <w:trHeight w:val="240"/>
          <w:jc w:val="center"/>
        </w:trPr>
        <w:tc>
          <w:tcPr>
            <w:tcW w:w="4876" w:type="dxa"/>
            <w:tcBorders>
              <w:top w:val="nil"/>
              <w:left w:val="nil"/>
              <w:bottom w:val="nil"/>
              <w:right w:val="nil"/>
            </w:tcBorders>
          </w:tcPr>
          <w:p w14:paraId="3D5C8BE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2703DB7" w14:textId="77777777" w:rsidR="0047301E" w:rsidRPr="00E950D2" w:rsidRDefault="0047301E" w:rsidP="004A0027">
            <w:pPr>
              <w:pStyle w:val="AmColumnHeading"/>
            </w:pPr>
            <w:r w:rsidRPr="00E950D2">
              <w:t>Izmjena</w:t>
            </w:r>
          </w:p>
        </w:tc>
      </w:tr>
      <w:tr w:rsidR="00E950D2" w:rsidRPr="00E950D2" w14:paraId="38418385" w14:textId="77777777" w:rsidTr="004A0027">
        <w:trPr>
          <w:jc w:val="center"/>
        </w:trPr>
        <w:tc>
          <w:tcPr>
            <w:tcW w:w="4876" w:type="dxa"/>
            <w:tcBorders>
              <w:top w:val="nil"/>
              <w:left w:val="nil"/>
              <w:bottom w:val="nil"/>
              <w:right w:val="nil"/>
            </w:tcBorders>
          </w:tcPr>
          <w:p w14:paraId="5C223BA7" w14:textId="77777777" w:rsidR="0047301E" w:rsidRPr="00E950D2" w:rsidRDefault="0047301E" w:rsidP="004A0027">
            <w:pPr>
              <w:pStyle w:val="Normal6a"/>
            </w:pPr>
            <w:r w:rsidRPr="00E950D2">
              <w:rPr>
                <w:b/>
                <w:i/>
              </w:rPr>
              <w:t>–</w:t>
            </w:r>
            <w:r w:rsidRPr="00E950D2">
              <w:tab/>
            </w:r>
            <w:r w:rsidRPr="00E950D2">
              <w:rPr>
                <w:b/>
                <w:i/>
              </w:rPr>
              <w:t xml:space="preserve">nepravilnosti u javnoj nabavi: naglašava da je 2024. u okviru postupka javne nabave za usluge čišćenja EIGE primijenio prekomjerne zahtjeve i restriktivne kriterije za odabir koji su prema Revizorskom sudu možda odvratili potencijalne ponuditelje od sudjelovanja ili ih čak spriječili da sudjeluju; uzima u obzir da EIGE ističe da su restriktivne kriterije zatražili javni </w:t>
            </w:r>
            <w:proofErr w:type="spellStart"/>
            <w:r w:rsidRPr="00E950D2">
              <w:rPr>
                <w:b/>
                <w:i/>
              </w:rPr>
              <w:t>sunaručitelji</w:t>
            </w:r>
            <w:proofErr w:type="spellEnd"/>
            <w:r w:rsidRPr="00E950D2">
              <w:rPr>
                <w:b/>
                <w:i/>
              </w:rPr>
              <w:t xml:space="preserve"> (Komisija i Parlament) i da se na kriterije za odabir nije požalio nijedan potencijalni ponuditelj,</w:t>
            </w:r>
          </w:p>
        </w:tc>
        <w:tc>
          <w:tcPr>
            <w:tcW w:w="4876" w:type="dxa"/>
            <w:tcBorders>
              <w:top w:val="nil"/>
              <w:left w:val="nil"/>
              <w:bottom w:val="nil"/>
              <w:right w:val="nil"/>
            </w:tcBorders>
          </w:tcPr>
          <w:p w14:paraId="28574D69" w14:textId="77777777" w:rsidR="0047301E" w:rsidRPr="00E950D2" w:rsidRDefault="0047301E" w:rsidP="004A0027">
            <w:pPr>
              <w:pStyle w:val="Normal6a"/>
            </w:pPr>
            <w:r w:rsidRPr="00E950D2">
              <w:rPr>
                <w:b/>
                <w:i/>
              </w:rPr>
              <w:t>Briše se.</w:t>
            </w:r>
          </w:p>
        </w:tc>
      </w:tr>
    </w:tbl>
    <w:p w14:paraId="445F5F01"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9CC9377" w14:textId="77777777" w:rsidR="0047301E" w:rsidRPr="00E950D2" w:rsidRDefault="0047301E" w:rsidP="0047301E">
      <w:r w:rsidRPr="00E950D2">
        <w:rPr>
          <w:rStyle w:val="HideTWBExt"/>
        </w:rPr>
        <w:t>&lt;/Amend&gt;</w:t>
      </w:r>
    </w:p>
    <w:p w14:paraId="2B3F4A6D"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6170FA4"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2DBFCA77" w14:textId="77777777" w:rsidR="0047301E" w:rsidRPr="00E950D2" w:rsidRDefault="0047301E" w:rsidP="0047301E">
      <w:pPr>
        <w:pStyle w:val="NormalBold"/>
      </w:pPr>
      <w:r w:rsidRPr="00E950D2">
        <w:rPr>
          <w:rStyle w:val="HideTWBExt"/>
          <w:b w:val="0"/>
        </w:rPr>
        <w:t>&lt;/RepeatBlock-By&gt;</w:t>
      </w:r>
    </w:p>
    <w:p w14:paraId="31C7007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A688DEC" w14:textId="77777777" w:rsidR="0047301E" w:rsidRPr="00E950D2" w:rsidRDefault="0047301E" w:rsidP="0047301E">
      <w:pPr>
        <w:pStyle w:val="NormalBold"/>
      </w:pPr>
      <w:r w:rsidRPr="00E950D2">
        <w:rPr>
          <w:rStyle w:val="HideTWBExt"/>
          <w:b w:val="0"/>
        </w:rPr>
        <w:t>&lt;Article&gt;</w:t>
      </w:r>
      <w:r w:rsidRPr="00E950D2">
        <w:t>Stavak 59. – alineja 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20F13F0" w14:textId="77777777" w:rsidTr="004A0027">
        <w:trPr>
          <w:trHeight w:hRule="exact" w:val="240"/>
          <w:jc w:val="center"/>
        </w:trPr>
        <w:tc>
          <w:tcPr>
            <w:tcW w:w="9752" w:type="dxa"/>
            <w:gridSpan w:val="2"/>
            <w:tcBorders>
              <w:top w:val="nil"/>
              <w:left w:val="nil"/>
              <w:bottom w:val="nil"/>
              <w:right w:val="nil"/>
            </w:tcBorders>
          </w:tcPr>
          <w:p w14:paraId="58196A47" w14:textId="77777777" w:rsidR="0047301E" w:rsidRPr="00E950D2" w:rsidRDefault="0047301E" w:rsidP="004A0027"/>
        </w:tc>
      </w:tr>
      <w:tr w:rsidR="00E950D2" w:rsidRPr="00E950D2" w14:paraId="407DB0B7" w14:textId="77777777" w:rsidTr="004A0027">
        <w:trPr>
          <w:trHeight w:val="240"/>
          <w:jc w:val="center"/>
        </w:trPr>
        <w:tc>
          <w:tcPr>
            <w:tcW w:w="4876" w:type="dxa"/>
            <w:tcBorders>
              <w:top w:val="nil"/>
              <w:left w:val="nil"/>
              <w:bottom w:val="nil"/>
              <w:right w:val="nil"/>
            </w:tcBorders>
          </w:tcPr>
          <w:p w14:paraId="777CB87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6BDF571" w14:textId="77777777" w:rsidR="0047301E" w:rsidRPr="00E950D2" w:rsidRDefault="0047301E" w:rsidP="004A0027">
            <w:pPr>
              <w:pStyle w:val="AmColumnHeading"/>
            </w:pPr>
            <w:r w:rsidRPr="00E950D2">
              <w:t>Izmjena</w:t>
            </w:r>
          </w:p>
        </w:tc>
      </w:tr>
      <w:tr w:rsidR="00E950D2" w:rsidRPr="00E950D2" w14:paraId="211F08ED" w14:textId="77777777" w:rsidTr="004A0027">
        <w:trPr>
          <w:jc w:val="center"/>
        </w:trPr>
        <w:tc>
          <w:tcPr>
            <w:tcW w:w="4876" w:type="dxa"/>
            <w:tcBorders>
              <w:top w:val="nil"/>
              <w:left w:val="nil"/>
              <w:bottom w:val="nil"/>
              <w:right w:val="nil"/>
            </w:tcBorders>
          </w:tcPr>
          <w:p w14:paraId="30F12CF4" w14:textId="77777777" w:rsidR="0047301E" w:rsidRPr="00E950D2" w:rsidRDefault="0047301E" w:rsidP="004A0027">
            <w:pPr>
              <w:pStyle w:val="Normal6a"/>
            </w:pPr>
            <w:r w:rsidRPr="00E950D2">
              <w:rPr>
                <w:b/>
                <w:i/>
              </w:rPr>
              <w:lastRenderedPageBreak/>
              <w:t>–</w:t>
            </w:r>
            <w:r w:rsidRPr="00E950D2">
              <w:tab/>
            </w:r>
            <w:r w:rsidRPr="00E950D2">
              <w:rPr>
                <w:b/>
                <w:i/>
              </w:rPr>
              <w:t>nedostatnu evaluaciju ponuda: napominje da u dva postupka javne nabave (u vrijednosti od 220 000 EUR i 193 175 EUR) EIGE-ovi odbori za evaluaciju nisu na odgovarajući način ocijenili sposobnost podnositelja da upravljaju stručnim timovima jer u natječajnim specifikacijama EIGE nije naveo da ponuditelji moraju pružiti odgovarajući dokaz za to, što može dovesti do pružanja nekvalitetnih usluga,</w:t>
            </w:r>
          </w:p>
        </w:tc>
        <w:tc>
          <w:tcPr>
            <w:tcW w:w="4876" w:type="dxa"/>
            <w:tcBorders>
              <w:top w:val="nil"/>
              <w:left w:val="nil"/>
              <w:bottom w:val="nil"/>
              <w:right w:val="nil"/>
            </w:tcBorders>
          </w:tcPr>
          <w:p w14:paraId="2F5669A1" w14:textId="77777777" w:rsidR="0047301E" w:rsidRPr="00E950D2" w:rsidRDefault="0047301E" w:rsidP="004A0027">
            <w:pPr>
              <w:pStyle w:val="Normal6a"/>
            </w:pPr>
            <w:r w:rsidRPr="00E950D2">
              <w:rPr>
                <w:b/>
                <w:i/>
              </w:rPr>
              <w:t>Briše se.</w:t>
            </w:r>
          </w:p>
        </w:tc>
      </w:tr>
    </w:tbl>
    <w:p w14:paraId="3EA631DB"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8D37C86" w14:textId="77777777" w:rsidR="0047301E" w:rsidRPr="00E950D2" w:rsidRDefault="0047301E" w:rsidP="0047301E">
      <w:r w:rsidRPr="00E950D2">
        <w:rPr>
          <w:rStyle w:val="HideTWBExt"/>
        </w:rPr>
        <w:t>&lt;/Amend&gt;</w:t>
      </w:r>
    </w:p>
    <w:p w14:paraId="3225C65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109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E36C3BB"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45FFCBC1" w14:textId="77777777" w:rsidR="0047301E" w:rsidRPr="00E950D2" w:rsidRDefault="0047301E" w:rsidP="0047301E">
      <w:pPr>
        <w:pStyle w:val="NormalBold"/>
      </w:pPr>
      <w:r w:rsidRPr="00E950D2">
        <w:rPr>
          <w:rStyle w:val="HideTWBExt"/>
          <w:b w:val="0"/>
        </w:rPr>
        <w:t>&lt;/RepeatBlock-By&gt;</w:t>
      </w:r>
    </w:p>
    <w:p w14:paraId="0138777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E4BED97" w14:textId="77777777" w:rsidR="0047301E" w:rsidRPr="00E950D2" w:rsidRDefault="0047301E" w:rsidP="0047301E">
      <w:pPr>
        <w:pStyle w:val="NormalBold"/>
      </w:pPr>
      <w:r w:rsidRPr="00E950D2">
        <w:rPr>
          <w:rStyle w:val="HideTWBExt"/>
          <w:b w:val="0"/>
        </w:rPr>
        <w:t>&lt;Article&gt;</w:t>
      </w:r>
      <w:r w:rsidRPr="00E950D2">
        <w:t>Stavak 59. – alineja 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79A1B7C" w14:textId="77777777" w:rsidTr="004A0027">
        <w:trPr>
          <w:trHeight w:hRule="exact" w:val="240"/>
          <w:jc w:val="center"/>
        </w:trPr>
        <w:tc>
          <w:tcPr>
            <w:tcW w:w="9752" w:type="dxa"/>
            <w:gridSpan w:val="2"/>
            <w:tcBorders>
              <w:top w:val="nil"/>
              <w:left w:val="nil"/>
              <w:bottom w:val="nil"/>
              <w:right w:val="nil"/>
            </w:tcBorders>
          </w:tcPr>
          <w:p w14:paraId="71E6A022" w14:textId="77777777" w:rsidR="0047301E" w:rsidRPr="00E950D2" w:rsidRDefault="0047301E" w:rsidP="004A0027"/>
        </w:tc>
      </w:tr>
      <w:tr w:rsidR="00E950D2" w:rsidRPr="00E950D2" w14:paraId="1C062198" w14:textId="77777777" w:rsidTr="004A0027">
        <w:trPr>
          <w:trHeight w:val="240"/>
          <w:jc w:val="center"/>
        </w:trPr>
        <w:tc>
          <w:tcPr>
            <w:tcW w:w="4876" w:type="dxa"/>
            <w:tcBorders>
              <w:top w:val="nil"/>
              <w:left w:val="nil"/>
              <w:bottom w:val="nil"/>
              <w:right w:val="nil"/>
            </w:tcBorders>
          </w:tcPr>
          <w:p w14:paraId="2E1D238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EE82CA9" w14:textId="77777777" w:rsidR="0047301E" w:rsidRPr="00E950D2" w:rsidRDefault="0047301E" w:rsidP="004A0027">
            <w:pPr>
              <w:pStyle w:val="AmColumnHeading"/>
            </w:pPr>
            <w:r w:rsidRPr="00E950D2">
              <w:t>Izmjena</w:t>
            </w:r>
          </w:p>
        </w:tc>
      </w:tr>
      <w:tr w:rsidR="00E950D2" w:rsidRPr="00E950D2" w14:paraId="2E8EF517" w14:textId="77777777" w:rsidTr="004A0027">
        <w:trPr>
          <w:jc w:val="center"/>
        </w:trPr>
        <w:tc>
          <w:tcPr>
            <w:tcW w:w="4876" w:type="dxa"/>
            <w:tcBorders>
              <w:top w:val="nil"/>
              <w:left w:val="nil"/>
              <w:bottom w:val="nil"/>
              <w:right w:val="nil"/>
            </w:tcBorders>
          </w:tcPr>
          <w:p w14:paraId="324381A9" w14:textId="77777777" w:rsidR="0047301E" w:rsidRPr="00E950D2" w:rsidRDefault="0047301E" w:rsidP="004A0027">
            <w:pPr>
              <w:pStyle w:val="Normal6a"/>
            </w:pPr>
            <w:r w:rsidRPr="00E950D2">
              <w:rPr>
                <w:b/>
                <w:i/>
              </w:rPr>
              <w:t>–</w:t>
            </w:r>
            <w:r w:rsidRPr="00E950D2">
              <w:tab/>
            </w:r>
            <w:r w:rsidRPr="00E950D2">
              <w:rPr>
                <w:b/>
                <w:i/>
              </w:rPr>
              <w:t xml:space="preserve">slab nadzor nad ugovorima: potvrđuje da je EIGE platio račune izdane na temelju triju ugovora sklopljenih po načelu „utroška vremena i sredstava” bez provjere stvarnog broja odrađenih dana, što predstavlja kršenje članka 45. stavka 5. financijske uredbe EIGE-a, zbog čega je izložen rizicima od preplate; napominje da će stoga EIGE pojačati ex </w:t>
            </w:r>
            <w:proofErr w:type="spellStart"/>
            <w:r w:rsidRPr="00E950D2">
              <w:rPr>
                <w:b/>
                <w:i/>
              </w:rPr>
              <w:t>ante</w:t>
            </w:r>
            <w:proofErr w:type="spellEnd"/>
            <w:r w:rsidRPr="00E950D2">
              <w:rPr>
                <w:b/>
                <w:i/>
              </w:rPr>
              <w:t xml:space="preserve"> provjere;</w:t>
            </w:r>
          </w:p>
        </w:tc>
        <w:tc>
          <w:tcPr>
            <w:tcW w:w="4876" w:type="dxa"/>
            <w:tcBorders>
              <w:top w:val="nil"/>
              <w:left w:val="nil"/>
              <w:bottom w:val="nil"/>
              <w:right w:val="nil"/>
            </w:tcBorders>
          </w:tcPr>
          <w:p w14:paraId="62D20822" w14:textId="77777777" w:rsidR="0047301E" w:rsidRPr="00E950D2" w:rsidRDefault="0047301E" w:rsidP="004A0027">
            <w:pPr>
              <w:pStyle w:val="Normal6a"/>
            </w:pPr>
            <w:r w:rsidRPr="00E950D2">
              <w:rPr>
                <w:b/>
                <w:i/>
              </w:rPr>
              <w:t>Briše se.</w:t>
            </w:r>
          </w:p>
        </w:tc>
      </w:tr>
    </w:tbl>
    <w:p w14:paraId="3D5D4D0C"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F618918" w14:textId="77777777" w:rsidR="0047301E" w:rsidRPr="00E950D2" w:rsidRDefault="0047301E" w:rsidP="0047301E">
      <w:r w:rsidRPr="00E950D2">
        <w:rPr>
          <w:rStyle w:val="HideTWBExt"/>
        </w:rPr>
        <w:t>&lt;/Amend&gt;</w:t>
      </w:r>
    </w:p>
    <w:p w14:paraId="4D3C97F3"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89E30F3"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57C8B4CA" w14:textId="77777777" w:rsidR="0047301E" w:rsidRPr="00E950D2" w:rsidRDefault="0047301E" w:rsidP="0047301E">
      <w:pPr>
        <w:pStyle w:val="NormalBold"/>
      </w:pPr>
      <w:r w:rsidRPr="00E950D2">
        <w:rPr>
          <w:rStyle w:val="HideTWBExt"/>
          <w:b w:val="0"/>
        </w:rPr>
        <w:t>&lt;/RepeatBlock-By&gt;</w:t>
      </w:r>
    </w:p>
    <w:p w14:paraId="49CC936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83FD772" w14:textId="77777777" w:rsidR="0047301E" w:rsidRPr="00E950D2" w:rsidRDefault="0047301E" w:rsidP="0047301E">
      <w:pPr>
        <w:pStyle w:val="NormalBold"/>
      </w:pPr>
      <w:r w:rsidRPr="00E950D2">
        <w:rPr>
          <w:rStyle w:val="HideTWBExt"/>
          <w:b w:val="0"/>
        </w:rPr>
        <w:t>&lt;Article&gt;</w:t>
      </w:r>
      <w:r w:rsidRPr="00E950D2">
        <w:t>Stavak 60. – uvodni dio</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A0EFF83" w14:textId="77777777" w:rsidTr="004A0027">
        <w:trPr>
          <w:trHeight w:hRule="exact" w:val="240"/>
          <w:jc w:val="center"/>
        </w:trPr>
        <w:tc>
          <w:tcPr>
            <w:tcW w:w="9752" w:type="dxa"/>
            <w:gridSpan w:val="2"/>
            <w:tcBorders>
              <w:top w:val="nil"/>
              <w:left w:val="nil"/>
              <w:bottom w:val="nil"/>
              <w:right w:val="nil"/>
            </w:tcBorders>
          </w:tcPr>
          <w:p w14:paraId="54390203" w14:textId="77777777" w:rsidR="0047301E" w:rsidRPr="00E950D2" w:rsidRDefault="0047301E" w:rsidP="004A0027"/>
        </w:tc>
      </w:tr>
      <w:tr w:rsidR="00E950D2" w:rsidRPr="00E950D2" w14:paraId="7D894A2C" w14:textId="77777777" w:rsidTr="004A0027">
        <w:trPr>
          <w:trHeight w:val="240"/>
          <w:jc w:val="center"/>
        </w:trPr>
        <w:tc>
          <w:tcPr>
            <w:tcW w:w="4876" w:type="dxa"/>
            <w:tcBorders>
              <w:top w:val="nil"/>
              <w:left w:val="nil"/>
              <w:bottom w:val="nil"/>
              <w:right w:val="nil"/>
            </w:tcBorders>
          </w:tcPr>
          <w:p w14:paraId="1C6D16F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015C091" w14:textId="77777777" w:rsidR="0047301E" w:rsidRPr="00E950D2" w:rsidRDefault="0047301E" w:rsidP="004A0027">
            <w:pPr>
              <w:pStyle w:val="AmColumnHeading"/>
            </w:pPr>
            <w:r w:rsidRPr="00E950D2">
              <w:t>Izmjena</w:t>
            </w:r>
          </w:p>
        </w:tc>
      </w:tr>
      <w:tr w:rsidR="00E950D2" w:rsidRPr="00E950D2" w14:paraId="258BC633" w14:textId="77777777" w:rsidTr="004A0027">
        <w:trPr>
          <w:jc w:val="center"/>
        </w:trPr>
        <w:tc>
          <w:tcPr>
            <w:tcW w:w="4876" w:type="dxa"/>
            <w:tcBorders>
              <w:top w:val="nil"/>
              <w:left w:val="nil"/>
              <w:bottom w:val="nil"/>
              <w:right w:val="nil"/>
            </w:tcBorders>
          </w:tcPr>
          <w:p w14:paraId="16EF6F7A" w14:textId="77777777" w:rsidR="0047301E" w:rsidRPr="00E950D2" w:rsidRDefault="0047301E" w:rsidP="004A0027">
            <w:pPr>
              <w:pStyle w:val="Normal6a"/>
            </w:pPr>
            <w:r w:rsidRPr="00E950D2">
              <w:t>60.</w:t>
            </w:r>
            <w:r w:rsidRPr="00E950D2">
              <w:tab/>
              <w:t xml:space="preserve">prima na znanje nalaze Revizorskog suda u vezi s agencijom </w:t>
            </w:r>
            <w:proofErr w:type="spellStart"/>
            <w:r w:rsidRPr="00E950D2">
              <w:t>eu</w:t>
            </w:r>
            <w:proofErr w:type="spellEnd"/>
            <w:r w:rsidRPr="00E950D2">
              <w:t>-</w:t>
            </w:r>
            <w:r w:rsidRPr="00E950D2">
              <w:lastRenderedPageBreak/>
              <w:t xml:space="preserve">LISA, </w:t>
            </w:r>
            <w:r w:rsidRPr="00E950D2">
              <w:rPr>
                <w:b/>
                <w:i/>
              </w:rPr>
              <w:t>od kojih se većina odnosi</w:t>
            </w:r>
            <w:r w:rsidRPr="00E950D2">
              <w:t xml:space="preserve"> na nepravilnosti u </w:t>
            </w:r>
            <w:r w:rsidRPr="00E950D2">
              <w:rPr>
                <w:b/>
                <w:i/>
              </w:rPr>
              <w:t>javnim nabavama pokrenutima prethodnih godina</w:t>
            </w:r>
            <w:r w:rsidRPr="00E950D2">
              <w:t>, što je dovelo do nepravilnih plaćanja 2024.</w:t>
            </w:r>
            <w:r w:rsidRPr="00E950D2">
              <w:rPr>
                <w:b/>
                <w:i/>
              </w:rPr>
              <w:t>, uključujući:</w:t>
            </w:r>
          </w:p>
        </w:tc>
        <w:tc>
          <w:tcPr>
            <w:tcW w:w="4876" w:type="dxa"/>
            <w:tcBorders>
              <w:top w:val="nil"/>
              <w:left w:val="nil"/>
              <w:bottom w:val="nil"/>
              <w:right w:val="nil"/>
            </w:tcBorders>
          </w:tcPr>
          <w:p w14:paraId="7A94479A" w14:textId="77777777" w:rsidR="0047301E" w:rsidRPr="00E950D2" w:rsidRDefault="0047301E" w:rsidP="004A0027">
            <w:pPr>
              <w:pStyle w:val="Normal6a"/>
            </w:pPr>
            <w:r w:rsidRPr="00E950D2">
              <w:lastRenderedPageBreak/>
              <w:t>60.</w:t>
            </w:r>
            <w:r w:rsidRPr="00E950D2">
              <w:tab/>
              <w:t xml:space="preserve">prima na znanje nalaze Revizorskog suda u vezi s agencijom </w:t>
            </w:r>
            <w:proofErr w:type="spellStart"/>
            <w:r w:rsidRPr="00E950D2">
              <w:t>eu</w:t>
            </w:r>
            <w:proofErr w:type="spellEnd"/>
            <w:r w:rsidRPr="00E950D2">
              <w:t>-</w:t>
            </w:r>
            <w:r w:rsidRPr="00E950D2">
              <w:lastRenderedPageBreak/>
              <w:t xml:space="preserve">LISA, </w:t>
            </w:r>
            <w:r w:rsidRPr="00E950D2">
              <w:rPr>
                <w:b/>
                <w:i/>
              </w:rPr>
              <w:t>koji se uglavnom odnose</w:t>
            </w:r>
            <w:r w:rsidRPr="00E950D2">
              <w:t xml:space="preserve"> na nepravilnosti u </w:t>
            </w:r>
            <w:r w:rsidRPr="00E950D2">
              <w:rPr>
                <w:b/>
                <w:i/>
              </w:rPr>
              <w:t>javnoj nabavi iz prethodnih postupaka</w:t>
            </w:r>
            <w:r w:rsidRPr="00E950D2">
              <w:t>, što je dovelo do nepravilnih plaćanja 2024.</w:t>
            </w:r>
            <w:r w:rsidRPr="00E950D2">
              <w:rPr>
                <w:b/>
                <w:i/>
              </w:rPr>
              <w:t xml:space="preserve">; posebno ističe nepravilan pregovarački postupak za najam prostora u Strasbourgu, u kojem su ponovno dogovoreni kriteriji za dodjelu, a prostor nije ispunjavao specifikacije (850 000 EUR); izmjene financijskih ponuda ponuditelja u postupku za električne i građevinske radove, što je dovelo do nepravilnog ugovora (150 000 EUR); promjene elemenata određivanja cijena koje nadilaze ono što je dopušteno člankom 151. Financijske uredbe, a koje utječu na dodjele ugovora (1,4 milijuna EUR); zabrinutost u pogledu ponovno otvorenog natječaja za praćenje i održavanje VIS-a, u kojem je pobjednička ponuda (47,8 milijuna EUR) bila nerazmjerno niža od konkurencije i uključivala znatne operativne i ugovorne rizike; i neriješeni spor o troškovima održavanja EES-a, koji je doveo do isteka pokrivenosti i zbog kojeg je </w:t>
            </w:r>
            <w:proofErr w:type="spellStart"/>
            <w:r w:rsidRPr="00E950D2">
              <w:rPr>
                <w:b/>
                <w:i/>
              </w:rPr>
              <w:t>eu</w:t>
            </w:r>
            <w:proofErr w:type="spellEnd"/>
            <w:r w:rsidRPr="00E950D2">
              <w:rPr>
                <w:b/>
                <w:i/>
              </w:rPr>
              <w:t>-LISA 2023. platila 5,3 milijuna EUR, a 2024. 1,3 milijuna EUR za naknade za vraćanje na posao za koje smatra da ih je trebao snositi ugovaratelj; žali zbog toga što sudski postupci nisu pokrenuti do kraja 2024.;</w:t>
            </w:r>
          </w:p>
        </w:tc>
      </w:tr>
    </w:tbl>
    <w:p w14:paraId="7E3F51B0"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E2DD1DC" w14:textId="77777777" w:rsidR="0047301E" w:rsidRPr="00E950D2" w:rsidRDefault="0047301E" w:rsidP="0047301E">
      <w:r w:rsidRPr="00E950D2">
        <w:rPr>
          <w:rStyle w:val="HideTWBExt"/>
        </w:rPr>
        <w:t>&lt;/Amend&gt;</w:t>
      </w:r>
    </w:p>
    <w:p w14:paraId="463FA8C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339E6C2"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2F565082" w14:textId="77777777" w:rsidR="0047301E" w:rsidRPr="00E950D2" w:rsidRDefault="0047301E" w:rsidP="0047301E">
      <w:pPr>
        <w:pStyle w:val="NormalBold"/>
      </w:pPr>
      <w:r w:rsidRPr="00E950D2">
        <w:rPr>
          <w:rStyle w:val="HideTWBExt"/>
          <w:b w:val="0"/>
        </w:rPr>
        <w:t>&lt;/RepeatBlock-By&gt;</w:t>
      </w:r>
    </w:p>
    <w:p w14:paraId="1D5B4F4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2FC947B" w14:textId="77777777" w:rsidR="0047301E" w:rsidRPr="00E950D2" w:rsidRDefault="0047301E" w:rsidP="0047301E">
      <w:pPr>
        <w:pStyle w:val="NormalBold"/>
      </w:pPr>
      <w:r w:rsidRPr="00E950D2">
        <w:rPr>
          <w:rStyle w:val="HideTWBExt"/>
          <w:b w:val="0"/>
        </w:rPr>
        <w:t>&lt;Article&gt;</w:t>
      </w:r>
      <w:r w:rsidRPr="00E950D2">
        <w:t>Stavak 60. – alineja 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92F51EE" w14:textId="77777777" w:rsidTr="004A0027">
        <w:trPr>
          <w:trHeight w:hRule="exact" w:val="240"/>
          <w:jc w:val="center"/>
        </w:trPr>
        <w:tc>
          <w:tcPr>
            <w:tcW w:w="9752" w:type="dxa"/>
            <w:gridSpan w:val="2"/>
            <w:tcBorders>
              <w:top w:val="nil"/>
              <w:left w:val="nil"/>
              <w:bottom w:val="nil"/>
              <w:right w:val="nil"/>
            </w:tcBorders>
          </w:tcPr>
          <w:p w14:paraId="3ED9160A" w14:textId="77777777" w:rsidR="0047301E" w:rsidRPr="00E950D2" w:rsidRDefault="0047301E" w:rsidP="004A0027"/>
        </w:tc>
      </w:tr>
      <w:tr w:rsidR="00E950D2" w:rsidRPr="00E950D2" w14:paraId="711C49F5" w14:textId="77777777" w:rsidTr="004A0027">
        <w:trPr>
          <w:trHeight w:val="240"/>
          <w:jc w:val="center"/>
        </w:trPr>
        <w:tc>
          <w:tcPr>
            <w:tcW w:w="4876" w:type="dxa"/>
            <w:tcBorders>
              <w:top w:val="nil"/>
              <w:left w:val="nil"/>
              <w:bottom w:val="nil"/>
              <w:right w:val="nil"/>
            </w:tcBorders>
          </w:tcPr>
          <w:p w14:paraId="1766D83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F80F3F8" w14:textId="77777777" w:rsidR="0047301E" w:rsidRPr="00E950D2" w:rsidRDefault="0047301E" w:rsidP="004A0027">
            <w:pPr>
              <w:pStyle w:val="AmColumnHeading"/>
            </w:pPr>
            <w:r w:rsidRPr="00E950D2">
              <w:t>Izmjena</w:t>
            </w:r>
          </w:p>
        </w:tc>
      </w:tr>
      <w:tr w:rsidR="00E950D2" w:rsidRPr="00E950D2" w14:paraId="72653780" w14:textId="77777777" w:rsidTr="004A0027">
        <w:trPr>
          <w:jc w:val="center"/>
        </w:trPr>
        <w:tc>
          <w:tcPr>
            <w:tcW w:w="4876" w:type="dxa"/>
            <w:tcBorders>
              <w:top w:val="nil"/>
              <w:left w:val="nil"/>
              <w:bottom w:val="nil"/>
              <w:right w:val="nil"/>
            </w:tcBorders>
          </w:tcPr>
          <w:p w14:paraId="654E262D" w14:textId="77777777" w:rsidR="0047301E" w:rsidRPr="00E950D2" w:rsidRDefault="0047301E" w:rsidP="004A0027">
            <w:pPr>
              <w:pStyle w:val="Normal6a"/>
            </w:pPr>
            <w:r w:rsidRPr="00E950D2">
              <w:rPr>
                <w:b/>
                <w:i/>
              </w:rPr>
              <w:t>–</w:t>
            </w:r>
            <w:r w:rsidRPr="00E950D2">
              <w:tab/>
            </w:r>
            <w:r w:rsidRPr="00E950D2">
              <w:rPr>
                <w:b/>
                <w:i/>
              </w:rPr>
              <w:t xml:space="preserve">nepravilnosti u pregovaračkom postupku pokrenutom 2019. i dovršenom 2020. za najam prostora u Strasbourgu, u okviru kojeg su površina prostora i broj </w:t>
            </w:r>
            <w:r w:rsidRPr="00E950D2">
              <w:rPr>
                <w:b/>
                <w:i/>
              </w:rPr>
              <w:lastRenderedPageBreak/>
              <w:t>radnih mjesta manji od potreba definiranih u natječajnim specifikacijama, te je kvaliteta ponude ocijenjena vrlo niskom, ali ponuda nije odbijena; nadalje, napominje da su kriteriji za dodjelu naknadno dogovoreni u pregovorima s ponuditeljem, što je u suprotnosti s člankom 167. stavkom 3. i točkom 6.5. Priloga I. Financijskoj uredbi; ističe da su pregovarački postupak i sklopljeni ugovor o najmu nepravilni, kao i s njim povezana plaćanja u iznosu od 850 000 EUR izvršena 2024.,</w:t>
            </w:r>
          </w:p>
        </w:tc>
        <w:tc>
          <w:tcPr>
            <w:tcW w:w="4876" w:type="dxa"/>
            <w:tcBorders>
              <w:top w:val="nil"/>
              <w:left w:val="nil"/>
              <w:bottom w:val="nil"/>
              <w:right w:val="nil"/>
            </w:tcBorders>
          </w:tcPr>
          <w:p w14:paraId="021B7507" w14:textId="77777777" w:rsidR="0047301E" w:rsidRPr="00E950D2" w:rsidRDefault="0047301E" w:rsidP="004A0027">
            <w:pPr>
              <w:pStyle w:val="Normal6a"/>
            </w:pPr>
            <w:r w:rsidRPr="00E950D2">
              <w:rPr>
                <w:b/>
                <w:i/>
              </w:rPr>
              <w:lastRenderedPageBreak/>
              <w:t>Briše se.</w:t>
            </w:r>
          </w:p>
        </w:tc>
      </w:tr>
    </w:tbl>
    <w:p w14:paraId="300F1EEB"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F21D9B0" w14:textId="77777777" w:rsidR="0047301E" w:rsidRPr="00E950D2" w:rsidRDefault="0047301E" w:rsidP="0047301E">
      <w:r w:rsidRPr="00E950D2">
        <w:rPr>
          <w:rStyle w:val="HideTWBExt"/>
        </w:rPr>
        <w:t>&lt;/Amend&gt;</w:t>
      </w:r>
    </w:p>
    <w:p w14:paraId="6F410FF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E0D7DDF"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56A2AE73" w14:textId="77777777" w:rsidR="0047301E" w:rsidRPr="00E950D2" w:rsidRDefault="0047301E" w:rsidP="0047301E">
      <w:pPr>
        <w:pStyle w:val="NormalBold"/>
      </w:pPr>
      <w:r w:rsidRPr="00E950D2">
        <w:rPr>
          <w:rStyle w:val="HideTWBExt"/>
          <w:b w:val="0"/>
        </w:rPr>
        <w:t>&lt;/RepeatBlock-By&gt;</w:t>
      </w:r>
    </w:p>
    <w:p w14:paraId="3A0B54D5"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FC24E29" w14:textId="77777777" w:rsidR="0047301E" w:rsidRPr="00E950D2" w:rsidRDefault="0047301E" w:rsidP="0047301E">
      <w:pPr>
        <w:pStyle w:val="NormalBold"/>
      </w:pPr>
      <w:r w:rsidRPr="00E950D2">
        <w:rPr>
          <w:rStyle w:val="HideTWBExt"/>
          <w:b w:val="0"/>
        </w:rPr>
        <w:t>&lt;Article&gt;</w:t>
      </w:r>
      <w:r w:rsidRPr="00E950D2">
        <w:t>Stavak 60. – alineja 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C5DAEA1" w14:textId="77777777" w:rsidTr="004A0027">
        <w:trPr>
          <w:trHeight w:hRule="exact" w:val="240"/>
          <w:jc w:val="center"/>
        </w:trPr>
        <w:tc>
          <w:tcPr>
            <w:tcW w:w="9752" w:type="dxa"/>
            <w:gridSpan w:val="2"/>
            <w:tcBorders>
              <w:top w:val="nil"/>
              <w:left w:val="nil"/>
              <w:bottom w:val="nil"/>
              <w:right w:val="nil"/>
            </w:tcBorders>
          </w:tcPr>
          <w:p w14:paraId="3C3D727B" w14:textId="77777777" w:rsidR="0047301E" w:rsidRPr="00E950D2" w:rsidRDefault="0047301E" w:rsidP="004A0027"/>
        </w:tc>
      </w:tr>
      <w:tr w:rsidR="00E950D2" w:rsidRPr="00E950D2" w14:paraId="586C1DAC" w14:textId="77777777" w:rsidTr="004A0027">
        <w:trPr>
          <w:trHeight w:val="240"/>
          <w:jc w:val="center"/>
        </w:trPr>
        <w:tc>
          <w:tcPr>
            <w:tcW w:w="4876" w:type="dxa"/>
            <w:tcBorders>
              <w:top w:val="nil"/>
              <w:left w:val="nil"/>
              <w:bottom w:val="nil"/>
              <w:right w:val="nil"/>
            </w:tcBorders>
          </w:tcPr>
          <w:p w14:paraId="5101171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1DF23C5" w14:textId="77777777" w:rsidR="0047301E" w:rsidRPr="00E950D2" w:rsidRDefault="0047301E" w:rsidP="004A0027">
            <w:pPr>
              <w:pStyle w:val="AmColumnHeading"/>
            </w:pPr>
            <w:r w:rsidRPr="00E950D2">
              <w:t>Izmjena</w:t>
            </w:r>
          </w:p>
        </w:tc>
      </w:tr>
      <w:tr w:rsidR="00E950D2" w:rsidRPr="00E950D2" w14:paraId="196D4F4D" w14:textId="77777777" w:rsidTr="004A0027">
        <w:trPr>
          <w:jc w:val="center"/>
        </w:trPr>
        <w:tc>
          <w:tcPr>
            <w:tcW w:w="4876" w:type="dxa"/>
            <w:tcBorders>
              <w:top w:val="nil"/>
              <w:left w:val="nil"/>
              <w:bottom w:val="nil"/>
              <w:right w:val="nil"/>
            </w:tcBorders>
          </w:tcPr>
          <w:p w14:paraId="46BB38E9" w14:textId="77777777" w:rsidR="0047301E" w:rsidRPr="00E950D2" w:rsidRDefault="0047301E" w:rsidP="004A0027">
            <w:pPr>
              <w:pStyle w:val="Normal6a"/>
            </w:pPr>
            <w:r w:rsidRPr="00E950D2">
              <w:rPr>
                <w:b/>
                <w:i/>
              </w:rPr>
              <w:t>–</w:t>
            </w:r>
            <w:r w:rsidRPr="00E950D2">
              <w:tab/>
            </w:r>
            <w:r w:rsidRPr="00E950D2">
              <w:rPr>
                <w:b/>
                <w:i/>
              </w:rPr>
              <w:t>izmjene financijskih ponuda ponuditelja u okviru postupka javne nabave za električarske i građevinske radove u Strasbourgu, koje su utjecale na ishod postupka i dovele do nepravilnosti ugovora i s njim povezanih plaćanja u iznosu od 150 000 EUR izvršenih 2024.,</w:t>
            </w:r>
          </w:p>
        </w:tc>
        <w:tc>
          <w:tcPr>
            <w:tcW w:w="4876" w:type="dxa"/>
            <w:tcBorders>
              <w:top w:val="nil"/>
              <w:left w:val="nil"/>
              <w:bottom w:val="nil"/>
              <w:right w:val="nil"/>
            </w:tcBorders>
          </w:tcPr>
          <w:p w14:paraId="17830BED" w14:textId="77777777" w:rsidR="0047301E" w:rsidRPr="00E950D2" w:rsidRDefault="0047301E" w:rsidP="004A0027">
            <w:pPr>
              <w:pStyle w:val="Normal6a"/>
            </w:pPr>
            <w:r w:rsidRPr="00E950D2">
              <w:rPr>
                <w:b/>
                <w:i/>
              </w:rPr>
              <w:t>Briše se.</w:t>
            </w:r>
          </w:p>
        </w:tc>
      </w:tr>
    </w:tbl>
    <w:p w14:paraId="11880C66"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B506D36" w14:textId="77777777" w:rsidR="0047301E" w:rsidRPr="00E950D2" w:rsidRDefault="0047301E" w:rsidP="0047301E">
      <w:r w:rsidRPr="00E950D2">
        <w:rPr>
          <w:rStyle w:val="HideTWBExt"/>
        </w:rPr>
        <w:t>&lt;/Amend&gt;</w:t>
      </w:r>
    </w:p>
    <w:p w14:paraId="3B5D1F7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E8D0A0B"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3C744D5" w14:textId="77777777" w:rsidR="0047301E" w:rsidRPr="00E950D2" w:rsidRDefault="0047301E" w:rsidP="0047301E">
      <w:pPr>
        <w:pStyle w:val="NormalBold"/>
      </w:pPr>
      <w:r w:rsidRPr="00E950D2">
        <w:rPr>
          <w:rStyle w:val="HideTWBExt"/>
          <w:b w:val="0"/>
        </w:rPr>
        <w:t>&lt;/RepeatBlock-By&gt;</w:t>
      </w:r>
    </w:p>
    <w:p w14:paraId="0EA8442C"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84C0693" w14:textId="77777777" w:rsidR="0047301E" w:rsidRPr="00E950D2" w:rsidRDefault="0047301E" w:rsidP="0047301E">
      <w:pPr>
        <w:pStyle w:val="NormalBold"/>
      </w:pPr>
      <w:r w:rsidRPr="00E950D2">
        <w:rPr>
          <w:rStyle w:val="HideTWBExt"/>
          <w:b w:val="0"/>
        </w:rPr>
        <w:t>&lt;Article&gt;</w:t>
      </w:r>
      <w:r w:rsidRPr="00E950D2">
        <w:t>Stavak 60. – alineja 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8458A23" w14:textId="77777777" w:rsidTr="004A0027">
        <w:trPr>
          <w:trHeight w:hRule="exact" w:val="240"/>
          <w:jc w:val="center"/>
        </w:trPr>
        <w:tc>
          <w:tcPr>
            <w:tcW w:w="9752" w:type="dxa"/>
            <w:gridSpan w:val="2"/>
            <w:tcBorders>
              <w:top w:val="nil"/>
              <w:left w:val="nil"/>
              <w:bottom w:val="nil"/>
              <w:right w:val="nil"/>
            </w:tcBorders>
          </w:tcPr>
          <w:p w14:paraId="47A53741" w14:textId="77777777" w:rsidR="0047301E" w:rsidRPr="00E950D2" w:rsidRDefault="0047301E" w:rsidP="004A0027"/>
        </w:tc>
      </w:tr>
      <w:tr w:rsidR="00E950D2" w:rsidRPr="00E950D2" w14:paraId="3178F15C" w14:textId="77777777" w:rsidTr="004A0027">
        <w:trPr>
          <w:trHeight w:val="240"/>
          <w:jc w:val="center"/>
        </w:trPr>
        <w:tc>
          <w:tcPr>
            <w:tcW w:w="4876" w:type="dxa"/>
            <w:tcBorders>
              <w:top w:val="nil"/>
              <w:left w:val="nil"/>
              <w:bottom w:val="nil"/>
              <w:right w:val="nil"/>
            </w:tcBorders>
          </w:tcPr>
          <w:p w14:paraId="0ED12C2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9984418" w14:textId="77777777" w:rsidR="0047301E" w:rsidRPr="00E950D2" w:rsidRDefault="0047301E" w:rsidP="004A0027">
            <w:pPr>
              <w:pStyle w:val="AmColumnHeading"/>
            </w:pPr>
            <w:r w:rsidRPr="00E950D2">
              <w:t>Izmjena</w:t>
            </w:r>
          </w:p>
        </w:tc>
      </w:tr>
      <w:tr w:rsidR="00E950D2" w:rsidRPr="00E950D2" w14:paraId="49E1446E" w14:textId="77777777" w:rsidTr="004A0027">
        <w:trPr>
          <w:jc w:val="center"/>
        </w:trPr>
        <w:tc>
          <w:tcPr>
            <w:tcW w:w="4876" w:type="dxa"/>
            <w:tcBorders>
              <w:top w:val="nil"/>
              <w:left w:val="nil"/>
              <w:bottom w:val="nil"/>
              <w:right w:val="nil"/>
            </w:tcBorders>
          </w:tcPr>
          <w:p w14:paraId="07D02972" w14:textId="77777777" w:rsidR="0047301E" w:rsidRPr="00E950D2" w:rsidRDefault="0047301E" w:rsidP="004A0027">
            <w:pPr>
              <w:pStyle w:val="Normal6a"/>
            </w:pPr>
            <w:r w:rsidRPr="00E950D2">
              <w:rPr>
                <w:b/>
                <w:i/>
              </w:rPr>
              <w:t>–</w:t>
            </w:r>
            <w:r w:rsidRPr="00E950D2">
              <w:tab/>
            </w:r>
            <w:r w:rsidRPr="00E950D2">
              <w:rPr>
                <w:b/>
                <w:i/>
              </w:rPr>
              <w:t xml:space="preserve">izmjene cjenovnih elemenata financijskih ponuda koje su nadilazile ispravke dopuštene u skladu s </w:t>
            </w:r>
            <w:r w:rsidRPr="00E950D2">
              <w:rPr>
                <w:b/>
                <w:i/>
              </w:rPr>
              <w:lastRenderedPageBreak/>
              <w:t>člankom 151. Financijske uredbe, a koje su presudno utjecale na ishod natječaja i dovele do nepravilnosti ugovora i s njim povezanih plaćanja u ukupnom iznosu od 1,4 milijuna EUR izvršenih 2024.,</w:t>
            </w:r>
          </w:p>
        </w:tc>
        <w:tc>
          <w:tcPr>
            <w:tcW w:w="4876" w:type="dxa"/>
            <w:tcBorders>
              <w:top w:val="nil"/>
              <w:left w:val="nil"/>
              <w:bottom w:val="nil"/>
              <w:right w:val="nil"/>
            </w:tcBorders>
          </w:tcPr>
          <w:p w14:paraId="57D2B7C7" w14:textId="77777777" w:rsidR="0047301E" w:rsidRPr="00E950D2" w:rsidRDefault="0047301E" w:rsidP="004A0027">
            <w:pPr>
              <w:pStyle w:val="Normal6a"/>
            </w:pPr>
            <w:r w:rsidRPr="00E950D2">
              <w:rPr>
                <w:b/>
                <w:i/>
              </w:rPr>
              <w:lastRenderedPageBreak/>
              <w:t>Briše se.</w:t>
            </w:r>
          </w:p>
        </w:tc>
      </w:tr>
    </w:tbl>
    <w:p w14:paraId="620B0275"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B6A1BD1" w14:textId="77777777" w:rsidR="0047301E" w:rsidRPr="00E950D2" w:rsidRDefault="0047301E" w:rsidP="0047301E">
      <w:r w:rsidRPr="00E950D2">
        <w:rPr>
          <w:rStyle w:val="HideTWBExt"/>
        </w:rPr>
        <w:t>&lt;/Amend&gt;</w:t>
      </w:r>
    </w:p>
    <w:p w14:paraId="2C6E5E5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124EF31"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20F8F342" w14:textId="77777777" w:rsidR="0047301E" w:rsidRPr="00E950D2" w:rsidRDefault="0047301E" w:rsidP="0047301E">
      <w:pPr>
        <w:pStyle w:val="NormalBold"/>
      </w:pPr>
      <w:r w:rsidRPr="00E950D2">
        <w:rPr>
          <w:rStyle w:val="HideTWBExt"/>
          <w:b w:val="0"/>
        </w:rPr>
        <w:t>&lt;/RepeatBlock-By&gt;</w:t>
      </w:r>
    </w:p>
    <w:p w14:paraId="0998F742"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C524F01" w14:textId="77777777" w:rsidR="0047301E" w:rsidRPr="00E950D2" w:rsidRDefault="0047301E" w:rsidP="0047301E">
      <w:pPr>
        <w:pStyle w:val="NormalBold"/>
      </w:pPr>
      <w:r w:rsidRPr="00E950D2">
        <w:rPr>
          <w:rStyle w:val="HideTWBExt"/>
          <w:b w:val="0"/>
        </w:rPr>
        <w:t>&lt;Article&gt;</w:t>
      </w:r>
      <w:r w:rsidRPr="00E950D2">
        <w:t>Stavak 60. – alineja 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13BE6FC" w14:textId="77777777" w:rsidTr="004A0027">
        <w:trPr>
          <w:trHeight w:hRule="exact" w:val="240"/>
          <w:jc w:val="center"/>
        </w:trPr>
        <w:tc>
          <w:tcPr>
            <w:tcW w:w="9752" w:type="dxa"/>
            <w:gridSpan w:val="2"/>
            <w:tcBorders>
              <w:top w:val="nil"/>
              <w:left w:val="nil"/>
              <w:bottom w:val="nil"/>
              <w:right w:val="nil"/>
            </w:tcBorders>
          </w:tcPr>
          <w:p w14:paraId="0CADC3C4" w14:textId="77777777" w:rsidR="0047301E" w:rsidRPr="00E950D2" w:rsidRDefault="0047301E" w:rsidP="004A0027"/>
        </w:tc>
      </w:tr>
      <w:tr w:rsidR="00E950D2" w:rsidRPr="00E950D2" w14:paraId="7697804F" w14:textId="77777777" w:rsidTr="004A0027">
        <w:trPr>
          <w:trHeight w:val="240"/>
          <w:jc w:val="center"/>
        </w:trPr>
        <w:tc>
          <w:tcPr>
            <w:tcW w:w="4876" w:type="dxa"/>
            <w:tcBorders>
              <w:top w:val="nil"/>
              <w:left w:val="nil"/>
              <w:bottom w:val="nil"/>
              <w:right w:val="nil"/>
            </w:tcBorders>
          </w:tcPr>
          <w:p w14:paraId="72190E8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64F986E" w14:textId="77777777" w:rsidR="0047301E" w:rsidRPr="00E950D2" w:rsidRDefault="0047301E" w:rsidP="004A0027">
            <w:pPr>
              <w:pStyle w:val="AmColumnHeading"/>
            </w:pPr>
            <w:r w:rsidRPr="00E950D2">
              <w:t>Izmjena</w:t>
            </w:r>
          </w:p>
        </w:tc>
      </w:tr>
      <w:tr w:rsidR="00E950D2" w:rsidRPr="00E950D2" w14:paraId="383F83D9" w14:textId="77777777" w:rsidTr="004A0027">
        <w:trPr>
          <w:jc w:val="center"/>
        </w:trPr>
        <w:tc>
          <w:tcPr>
            <w:tcW w:w="4876" w:type="dxa"/>
            <w:tcBorders>
              <w:top w:val="nil"/>
              <w:left w:val="nil"/>
              <w:bottom w:val="nil"/>
              <w:right w:val="nil"/>
            </w:tcBorders>
          </w:tcPr>
          <w:p w14:paraId="2D225A6D" w14:textId="77777777" w:rsidR="0047301E" w:rsidRPr="00E950D2" w:rsidRDefault="0047301E" w:rsidP="004A0027">
            <w:pPr>
              <w:pStyle w:val="Normal6a"/>
            </w:pPr>
            <w:r w:rsidRPr="00E950D2">
              <w:rPr>
                <w:b/>
                <w:i/>
              </w:rPr>
              <w:t>–</w:t>
            </w:r>
            <w:r w:rsidRPr="00E950D2">
              <w:tab/>
            </w:r>
            <w:r w:rsidRPr="00E950D2">
              <w:rPr>
                <w:b/>
                <w:i/>
              </w:rPr>
              <w:t xml:space="preserve">ponovno otvaranje nadmetanja za usluge nadzora i održavanja u vezi s viznim informacijskim sustavom; zabrinut je zbog toga što je ponuda uspješnog ponuditelja (47,8 milijuna EUR) bila pet puta niža od druge najniže ponude (243,4 milijuna EUR) i 50 puta niža od najviše ponude (2,4 milijarde EUR), što je izazvalo zabrinutost u pogledu valjanosti ponude; skreće pozornost na činjenicu da je </w:t>
            </w:r>
            <w:proofErr w:type="spellStart"/>
            <w:r w:rsidRPr="00E950D2">
              <w:rPr>
                <w:b/>
                <w:i/>
              </w:rPr>
              <w:t>eu</w:t>
            </w:r>
            <w:proofErr w:type="spellEnd"/>
            <w:r w:rsidRPr="00E950D2">
              <w:rPr>
                <w:b/>
                <w:i/>
              </w:rPr>
              <w:t>-LISA osnovala radnu skupinu za preispitivanje ponovnog otvaranja nadmetanja, koja je potvrdila procjenu financijskih službenika, ali je i izvijestila o operativnim i ugovornim rizicima povezanima s činjenicom da bi agencija trebala unaprijed isplatiti većinu ugovorne cijene; ističe da Revizorski sud smatra da je taj rizik znatan,</w:t>
            </w:r>
          </w:p>
        </w:tc>
        <w:tc>
          <w:tcPr>
            <w:tcW w:w="4876" w:type="dxa"/>
            <w:tcBorders>
              <w:top w:val="nil"/>
              <w:left w:val="nil"/>
              <w:bottom w:val="nil"/>
              <w:right w:val="nil"/>
            </w:tcBorders>
          </w:tcPr>
          <w:p w14:paraId="19F3C7AA" w14:textId="77777777" w:rsidR="0047301E" w:rsidRPr="00E950D2" w:rsidRDefault="0047301E" w:rsidP="004A0027">
            <w:pPr>
              <w:pStyle w:val="Normal6a"/>
            </w:pPr>
            <w:r w:rsidRPr="00E950D2">
              <w:rPr>
                <w:b/>
                <w:i/>
              </w:rPr>
              <w:t>Briše se.</w:t>
            </w:r>
          </w:p>
        </w:tc>
      </w:tr>
    </w:tbl>
    <w:p w14:paraId="77B1F36C"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0D45D0A" w14:textId="77777777" w:rsidR="0047301E" w:rsidRPr="00E950D2" w:rsidRDefault="0047301E" w:rsidP="0047301E">
      <w:r w:rsidRPr="00E950D2">
        <w:rPr>
          <w:rStyle w:val="HideTWBExt"/>
        </w:rPr>
        <w:t>&lt;/Amend&gt;</w:t>
      </w:r>
    </w:p>
    <w:p w14:paraId="1B94CD8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69CA5D4"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3292994C" w14:textId="77777777" w:rsidR="0047301E" w:rsidRPr="00E950D2" w:rsidRDefault="0047301E" w:rsidP="0047301E">
      <w:pPr>
        <w:pStyle w:val="NormalBold"/>
      </w:pPr>
      <w:r w:rsidRPr="00E950D2">
        <w:rPr>
          <w:rStyle w:val="HideTWBExt"/>
          <w:b w:val="0"/>
        </w:rPr>
        <w:t>&lt;/RepeatBlock-By&gt;</w:t>
      </w:r>
    </w:p>
    <w:p w14:paraId="3D0FC5F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1294D0C" w14:textId="77777777" w:rsidR="0047301E" w:rsidRPr="00E950D2" w:rsidRDefault="0047301E" w:rsidP="0047301E">
      <w:pPr>
        <w:pStyle w:val="NormalBold"/>
      </w:pPr>
      <w:r w:rsidRPr="00E950D2">
        <w:rPr>
          <w:rStyle w:val="HideTWBExt"/>
          <w:b w:val="0"/>
        </w:rPr>
        <w:t>&lt;Article&gt;</w:t>
      </w:r>
      <w:r w:rsidRPr="00E950D2">
        <w:t>Stavak 60. – alineja 5.</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5E6DDFD" w14:textId="77777777" w:rsidTr="004A0027">
        <w:trPr>
          <w:trHeight w:hRule="exact" w:val="240"/>
          <w:jc w:val="center"/>
        </w:trPr>
        <w:tc>
          <w:tcPr>
            <w:tcW w:w="9752" w:type="dxa"/>
            <w:gridSpan w:val="2"/>
            <w:tcBorders>
              <w:top w:val="nil"/>
              <w:left w:val="nil"/>
              <w:bottom w:val="nil"/>
              <w:right w:val="nil"/>
            </w:tcBorders>
          </w:tcPr>
          <w:p w14:paraId="487D9C6D" w14:textId="77777777" w:rsidR="0047301E" w:rsidRPr="00E950D2" w:rsidRDefault="0047301E" w:rsidP="004A0027"/>
        </w:tc>
      </w:tr>
      <w:tr w:rsidR="00E950D2" w:rsidRPr="00E950D2" w14:paraId="2C91ABAF" w14:textId="77777777" w:rsidTr="004A0027">
        <w:trPr>
          <w:trHeight w:val="240"/>
          <w:jc w:val="center"/>
        </w:trPr>
        <w:tc>
          <w:tcPr>
            <w:tcW w:w="4876" w:type="dxa"/>
            <w:tcBorders>
              <w:top w:val="nil"/>
              <w:left w:val="nil"/>
              <w:bottom w:val="nil"/>
              <w:right w:val="nil"/>
            </w:tcBorders>
          </w:tcPr>
          <w:p w14:paraId="54DEE4F6" w14:textId="77777777" w:rsidR="0047301E" w:rsidRPr="00E950D2" w:rsidRDefault="0047301E" w:rsidP="004A0027">
            <w:pPr>
              <w:pStyle w:val="AmColumnHeading"/>
            </w:pPr>
            <w:r w:rsidRPr="00E950D2">
              <w:lastRenderedPageBreak/>
              <w:t>Prijedlog rezolucije</w:t>
            </w:r>
          </w:p>
        </w:tc>
        <w:tc>
          <w:tcPr>
            <w:tcW w:w="4876" w:type="dxa"/>
            <w:tcBorders>
              <w:top w:val="nil"/>
              <w:left w:val="nil"/>
              <w:bottom w:val="nil"/>
              <w:right w:val="nil"/>
            </w:tcBorders>
          </w:tcPr>
          <w:p w14:paraId="06029819" w14:textId="77777777" w:rsidR="0047301E" w:rsidRPr="00E950D2" w:rsidRDefault="0047301E" w:rsidP="004A0027">
            <w:pPr>
              <w:pStyle w:val="AmColumnHeading"/>
            </w:pPr>
            <w:r w:rsidRPr="00E950D2">
              <w:t>Izmjena</w:t>
            </w:r>
          </w:p>
        </w:tc>
      </w:tr>
      <w:tr w:rsidR="00E950D2" w:rsidRPr="00E950D2" w14:paraId="7B9AFB6E" w14:textId="77777777" w:rsidTr="004A0027">
        <w:trPr>
          <w:jc w:val="center"/>
        </w:trPr>
        <w:tc>
          <w:tcPr>
            <w:tcW w:w="4876" w:type="dxa"/>
            <w:tcBorders>
              <w:top w:val="nil"/>
              <w:left w:val="nil"/>
              <w:bottom w:val="nil"/>
              <w:right w:val="nil"/>
            </w:tcBorders>
          </w:tcPr>
          <w:p w14:paraId="6B741FAE" w14:textId="77777777" w:rsidR="0047301E" w:rsidRPr="00E950D2" w:rsidRDefault="0047301E" w:rsidP="004A0027">
            <w:pPr>
              <w:pStyle w:val="Normal6a"/>
            </w:pPr>
            <w:r w:rsidRPr="00E950D2">
              <w:rPr>
                <w:b/>
                <w:i/>
              </w:rPr>
              <w:t>–</w:t>
            </w:r>
            <w:r w:rsidRPr="00E950D2">
              <w:tab/>
            </w:r>
            <w:r w:rsidRPr="00E950D2">
              <w:rPr>
                <w:b/>
                <w:i/>
              </w:rPr>
              <w:t xml:space="preserve">podsjeća da je nakon kašnjenja u provedbi sustava ulaska/izlaska (EES) nastao spor jer je ugovaratelj odbio pokriti dodatne troškove održavanja određenih informatičkih proizvoda, što je dovelo do toga da između studenoga 2022. i travnja 2023. nije bilo pokriveno održavanje, zbog čega je </w:t>
            </w:r>
            <w:proofErr w:type="spellStart"/>
            <w:r w:rsidRPr="00E950D2">
              <w:rPr>
                <w:b/>
                <w:i/>
              </w:rPr>
              <w:t>eu</w:t>
            </w:r>
            <w:proofErr w:type="spellEnd"/>
            <w:r w:rsidRPr="00E950D2">
              <w:rPr>
                <w:b/>
                <w:i/>
              </w:rPr>
              <w:t xml:space="preserve">-LISA bila izložena operativnim rizicima; podsjeća da je </w:t>
            </w:r>
            <w:proofErr w:type="spellStart"/>
            <w:r w:rsidRPr="00E950D2">
              <w:rPr>
                <w:b/>
                <w:i/>
              </w:rPr>
              <w:t>eu</w:t>
            </w:r>
            <w:proofErr w:type="spellEnd"/>
            <w:r w:rsidRPr="00E950D2">
              <w:rPr>
                <w:b/>
                <w:i/>
              </w:rPr>
              <w:t xml:space="preserve">-LISA, kako bi suzbila neposredan rizik za kontinuitet poslovanja, 2023. izmijenila okvirni ugovor o transverzalnim operacijama kako bi uključivao naknade za ponovno pokretanje, odnosno sankcije koje se primjenjuju ako se održavanje ne obnovi na vrijeme, i naknadno platila 5,3 milijuna EUR 2023. i 1,3 milijuna EUR 2024. za obnovu softverskog održavanja i povezane troškove ponovnog pokretanja koje je prema tumačenju predmetne agencije trebao snositi ugovaratelj za EES; nadalje, podsjeća da je unatoč visini spornih iznosa i tome što opažanje Revizorskog suda i dalje nije zaključeno, </w:t>
            </w:r>
            <w:proofErr w:type="spellStart"/>
            <w:r w:rsidRPr="00E950D2">
              <w:rPr>
                <w:b/>
                <w:i/>
              </w:rPr>
              <w:t>eu</w:t>
            </w:r>
            <w:proofErr w:type="spellEnd"/>
            <w:r w:rsidRPr="00E950D2">
              <w:rPr>
                <w:b/>
                <w:i/>
              </w:rPr>
              <w:t>-LISA do kraja 2024. još uvijek nije pokrenula spor protiv ugovaratelja za EES;</w:t>
            </w:r>
          </w:p>
        </w:tc>
        <w:tc>
          <w:tcPr>
            <w:tcW w:w="4876" w:type="dxa"/>
            <w:tcBorders>
              <w:top w:val="nil"/>
              <w:left w:val="nil"/>
              <w:bottom w:val="nil"/>
              <w:right w:val="nil"/>
            </w:tcBorders>
          </w:tcPr>
          <w:p w14:paraId="60F03E82" w14:textId="77777777" w:rsidR="0047301E" w:rsidRPr="00E950D2" w:rsidRDefault="0047301E" w:rsidP="004A0027">
            <w:pPr>
              <w:pStyle w:val="Normal6a"/>
            </w:pPr>
            <w:r w:rsidRPr="00E950D2">
              <w:rPr>
                <w:b/>
                <w:i/>
              </w:rPr>
              <w:t>Briše se.</w:t>
            </w:r>
          </w:p>
        </w:tc>
      </w:tr>
    </w:tbl>
    <w:p w14:paraId="03ACB4FC"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3A7CB24" w14:textId="77777777" w:rsidR="0047301E" w:rsidRPr="00E950D2" w:rsidRDefault="0047301E" w:rsidP="0047301E">
      <w:r w:rsidRPr="00E950D2">
        <w:rPr>
          <w:rStyle w:val="HideTWBExt"/>
        </w:rPr>
        <w:t>&lt;/Amend&gt;</w:t>
      </w:r>
    </w:p>
    <w:p w14:paraId="57F4345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E8911FD"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7B83F564" w14:textId="77777777" w:rsidR="0047301E" w:rsidRPr="00E950D2" w:rsidRDefault="0047301E" w:rsidP="0047301E">
      <w:pPr>
        <w:pStyle w:val="NormalBold"/>
      </w:pPr>
      <w:r w:rsidRPr="00E950D2">
        <w:rPr>
          <w:rStyle w:val="HideTWBExt"/>
          <w:b w:val="0"/>
        </w:rPr>
        <w:t>&lt;/RepeatBlock-By&gt;</w:t>
      </w:r>
    </w:p>
    <w:p w14:paraId="1069FF6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D77F8D8" w14:textId="77777777" w:rsidR="0047301E" w:rsidRPr="00E950D2" w:rsidRDefault="0047301E" w:rsidP="0047301E">
      <w:pPr>
        <w:pStyle w:val="NormalBold"/>
      </w:pPr>
      <w:r w:rsidRPr="00E950D2">
        <w:rPr>
          <w:rStyle w:val="HideTWBExt"/>
          <w:b w:val="0"/>
        </w:rPr>
        <w:t>&lt;Article&gt;</w:t>
      </w:r>
      <w:r w:rsidRPr="00E950D2">
        <w:t>Stavak 62.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FDD4454" w14:textId="77777777" w:rsidTr="004A0027">
        <w:trPr>
          <w:trHeight w:hRule="exact" w:val="240"/>
          <w:jc w:val="center"/>
        </w:trPr>
        <w:tc>
          <w:tcPr>
            <w:tcW w:w="9752" w:type="dxa"/>
            <w:gridSpan w:val="2"/>
            <w:tcBorders>
              <w:top w:val="nil"/>
              <w:left w:val="nil"/>
              <w:bottom w:val="nil"/>
              <w:right w:val="nil"/>
            </w:tcBorders>
          </w:tcPr>
          <w:p w14:paraId="0E925BED" w14:textId="77777777" w:rsidR="0047301E" w:rsidRPr="00E950D2" w:rsidRDefault="0047301E" w:rsidP="004A0027"/>
        </w:tc>
      </w:tr>
      <w:tr w:rsidR="00E950D2" w:rsidRPr="00E950D2" w14:paraId="00DA0E64" w14:textId="77777777" w:rsidTr="004A0027">
        <w:trPr>
          <w:trHeight w:val="240"/>
          <w:jc w:val="center"/>
        </w:trPr>
        <w:tc>
          <w:tcPr>
            <w:tcW w:w="4876" w:type="dxa"/>
            <w:tcBorders>
              <w:top w:val="nil"/>
              <w:left w:val="nil"/>
              <w:bottom w:val="nil"/>
              <w:right w:val="nil"/>
            </w:tcBorders>
          </w:tcPr>
          <w:p w14:paraId="06930AF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2181492" w14:textId="77777777" w:rsidR="0047301E" w:rsidRPr="00E950D2" w:rsidRDefault="0047301E" w:rsidP="004A0027">
            <w:pPr>
              <w:pStyle w:val="AmColumnHeading"/>
            </w:pPr>
            <w:r w:rsidRPr="00E950D2">
              <w:t>Izmjena</w:t>
            </w:r>
          </w:p>
        </w:tc>
      </w:tr>
      <w:tr w:rsidR="00E950D2" w:rsidRPr="00E950D2" w14:paraId="73B6E36E" w14:textId="77777777" w:rsidTr="004A0027">
        <w:trPr>
          <w:jc w:val="center"/>
        </w:trPr>
        <w:tc>
          <w:tcPr>
            <w:tcW w:w="4876" w:type="dxa"/>
            <w:tcBorders>
              <w:top w:val="nil"/>
              <w:left w:val="nil"/>
              <w:bottom w:val="nil"/>
              <w:right w:val="nil"/>
            </w:tcBorders>
          </w:tcPr>
          <w:p w14:paraId="4866D4A4" w14:textId="77777777" w:rsidR="0047301E" w:rsidRPr="00E950D2" w:rsidRDefault="0047301E" w:rsidP="004A0027">
            <w:pPr>
              <w:pStyle w:val="Normal6a"/>
            </w:pPr>
            <w:r w:rsidRPr="00E950D2">
              <w:t>62.</w:t>
            </w:r>
            <w:r w:rsidRPr="00E950D2">
              <w:tab/>
              <w:t xml:space="preserve">uzima u obzir da je </w:t>
            </w:r>
            <w:proofErr w:type="spellStart"/>
            <w:r w:rsidRPr="00E950D2">
              <w:t>eu</w:t>
            </w:r>
            <w:proofErr w:type="spellEnd"/>
            <w:r w:rsidRPr="00E950D2">
              <w:t>-LISA suočena sa znatnim poteškoćama</w:t>
            </w:r>
            <w:r w:rsidRPr="00E950D2">
              <w:rPr>
                <w:b/>
                <w:i/>
              </w:rPr>
              <w:t xml:space="preserve"> i naglašava nužnost povećanja broja njezina osoblja kako bi se te poteškoće </w:t>
            </w:r>
            <w:r w:rsidRPr="00E950D2">
              <w:rPr>
                <w:b/>
                <w:i/>
              </w:rPr>
              <w:lastRenderedPageBreak/>
              <w:t>djelotvorno svladale i osigurao kontinuitet poslovanja te da je za to potrebno osigurati odgovarajuća financijska sredstva</w:t>
            </w:r>
            <w:r w:rsidRPr="00E950D2">
              <w:t>;</w:t>
            </w:r>
          </w:p>
        </w:tc>
        <w:tc>
          <w:tcPr>
            <w:tcW w:w="4876" w:type="dxa"/>
            <w:tcBorders>
              <w:top w:val="nil"/>
              <w:left w:val="nil"/>
              <w:bottom w:val="nil"/>
              <w:right w:val="nil"/>
            </w:tcBorders>
          </w:tcPr>
          <w:p w14:paraId="2BF867E7" w14:textId="77777777" w:rsidR="0047301E" w:rsidRPr="00E950D2" w:rsidRDefault="0047301E" w:rsidP="004A0027">
            <w:pPr>
              <w:pStyle w:val="Normal6a"/>
            </w:pPr>
            <w:r w:rsidRPr="00E950D2">
              <w:lastRenderedPageBreak/>
              <w:t>62.</w:t>
            </w:r>
            <w:r w:rsidRPr="00E950D2">
              <w:tab/>
              <w:t xml:space="preserve">uzima u obzir da je </w:t>
            </w:r>
            <w:proofErr w:type="spellStart"/>
            <w:r w:rsidRPr="00E950D2">
              <w:t>eu</w:t>
            </w:r>
            <w:proofErr w:type="spellEnd"/>
            <w:r w:rsidRPr="00E950D2">
              <w:t>-LISA suočena sa znatnim poteškoćama</w:t>
            </w:r>
            <w:r w:rsidRPr="00E950D2">
              <w:rPr>
                <w:b/>
                <w:i/>
              </w:rPr>
              <w:t xml:space="preserve">; napominje, međutim, da je Revizorski sud utvrdio trajne i sustavne nepravilnosti u </w:t>
            </w:r>
            <w:r w:rsidRPr="00E950D2">
              <w:rPr>
                <w:b/>
                <w:i/>
              </w:rPr>
              <w:lastRenderedPageBreak/>
              <w:t xml:space="preserve">operacijama </w:t>
            </w:r>
            <w:proofErr w:type="spellStart"/>
            <w:r w:rsidRPr="00E950D2">
              <w:rPr>
                <w:b/>
                <w:i/>
              </w:rPr>
              <w:t>eu</w:t>
            </w:r>
            <w:proofErr w:type="spellEnd"/>
            <w:r w:rsidRPr="00E950D2">
              <w:rPr>
                <w:b/>
                <w:i/>
              </w:rPr>
              <w:t>-LISA-e koje se odnose na javnu nabavu; ističe da, prije nego što se odobri i financira dodatno osoblje, Agencija prvo mora dokazati da je riješila strukturne nedostatke koje je utvrdio Revizorski sud i da se postojeći resursi upotrebljavaju na učinkovit način</w:t>
            </w:r>
            <w:r w:rsidRPr="00E950D2">
              <w:t>;</w:t>
            </w:r>
          </w:p>
        </w:tc>
      </w:tr>
    </w:tbl>
    <w:p w14:paraId="4A3FDCFC"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F0D8A4A" w14:textId="77777777" w:rsidR="0047301E" w:rsidRPr="00E950D2" w:rsidRDefault="0047301E" w:rsidP="0047301E">
      <w:r w:rsidRPr="00E950D2">
        <w:rPr>
          <w:rStyle w:val="HideTWBExt"/>
        </w:rPr>
        <w:t>&lt;/Amend&gt;</w:t>
      </w:r>
    </w:p>
    <w:p w14:paraId="39C0A70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ED5AFE9"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56CA3FBB" w14:textId="77777777" w:rsidR="0047301E" w:rsidRPr="00E950D2" w:rsidRDefault="0047301E" w:rsidP="0047301E">
      <w:pPr>
        <w:pStyle w:val="NormalBold"/>
      </w:pPr>
      <w:r w:rsidRPr="00E950D2">
        <w:rPr>
          <w:rStyle w:val="HideTWBExt"/>
          <w:b w:val="0"/>
        </w:rPr>
        <w:t>&lt;/RepeatBlock-By&gt;</w:t>
      </w:r>
    </w:p>
    <w:p w14:paraId="27FBCAB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19CA9E6" w14:textId="77777777" w:rsidR="0047301E" w:rsidRPr="00E950D2" w:rsidRDefault="0047301E" w:rsidP="0047301E">
      <w:pPr>
        <w:pStyle w:val="NormalBold"/>
      </w:pPr>
      <w:r w:rsidRPr="00E950D2">
        <w:rPr>
          <w:rStyle w:val="HideTWBExt"/>
          <w:b w:val="0"/>
        </w:rPr>
        <w:t>&lt;Article&gt;</w:t>
      </w:r>
      <w:r w:rsidRPr="00E950D2">
        <w:t>Stavak 70.</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D0DEEF5" w14:textId="77777777" w:rsidTr="004A0027">
        <w:trPr>
          <w:trHeight w:hRule="exact" w:val="240"/>
          <w:jc w:val="center"/>
        </w:trPr>
        <w:tc>
          <w:tcPr>
            <w:tcW w:w="9752" w:type="dxa"/>
            <w:gridSpan w:val="2"/>
            <w:tcBorders>
              <w:top w:val="nil"/>
              <w:left w:val="nil"/>
              <w:bottom w:val="nil"/>
              <w:right w:val="nil"/>
            </w:tcBorders>
          </w:tcPr>
          <w:p w14:paraId="722E80BE" w14:textId="77777777" w:rsidR="0047301E" w:rsidRPr="00E950D2" w:rsidRDefault="0047301E" w:rsidP="004A0027"/>
        </w:tc>
      </w:tr>
      <w:tr w:rsidR="00E950D2" w:rsidRPr="00E950D2" w14:paraId="677E10FC" w14:textId="77777777" w:rsidTr="004A0027">
        <w:trPr>
          <w:trHeight w:val="240"/>
          <w:jc w:val="center"/>
        </w:trPr>
        <w:tc>
          <w:tcPr>
            <w:tcW w:w="4876" w:type="dxa"/>
            <w:tcBorders>
              <w:top w:val="nil"/>
              <w:left w:val="nil"/>
              <w:bottom w:val="nil"/>
              <w:right w:val="nil"/>
            </w:tcBorders>
          </w:tcPr>
          <w:p w14:paraId="1A95350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91F0E8C" w14:textId="77777777" w:rsidR="0047301E" w:rsidRPr="00E950D2" w:rsidRDefault="0047301E" w:rsidP="004A0027">
            <w:pPr>
              <w:pStyle w:val="AmColumnHeading"/>
            </w:pPr>
            <w:r w:rsidRPr="00E950D2">
              <w:t>Izmjena</w:t>
            </w:r>
          </w:p>
        </w:tc>
      </w:tr>
      <w:tr w:rsidR="00E950D2" w:rsidRPr="00E950D2" w14:paraId="25DBC0B6" w14:textId="77777777" w:rsidTr="004A0027">
        <w:trPr>
          <w:jc w:val="center"/>
        </w:trPr>
        <w:tc>
          <w:tcPr>
            <w:tcW w:w="4876" w:type="dxa"/>
            <w:tcBorders>
              <w:top w:val="nil"/>
              <w:left w:val="nil"/>
              <w:bottom w:val="nil"/>
              <w:right w:val="nil"/>
            </w:tcBorders>
          </w:tcPr>
          <w:p w14:paraId="6A5E849D" w14:textId="77777777" w:rsidR="0047301E" w:rsidRPr="00E950D2" w:rsidRDefault="0047301E" w:rsidP="004A0027">
            <w:pPr>
              <w:pStyle w:val="Normal6a"/>
            </w:pPr>
            <w:r w:rsidRPr="00E950D2">
              <w:t>70.</w:t>
            </w:r>
            <w:r w:rsidRPr="00E950D2">
              <w:tab/>
              <w:t xml:space="preserve">pozdravlja činjenicu da su </w:t>
            </w:r>
            <w:proofErr w:type="spellStart"/>
            <w:r w:rsidRPr="00E950D2">
              <w:t>Europolovi</w:t>
            </w:r>
            <w:proofErr w:type="spellEnd"/>
            <w:r w:rsidRPr="00E950D2">
              <w:t xml:space="preserve"> mehanizmi operativnih radnih skupina i zajedničkih istražnih timova bili ključni u zatvaranju šifrirane komunikacijske platforme </w:t>
            </w:r>
            <w:proofErr w:type="spellStart"/>
            <w:r w:rsidRPr="00E950D2">
              <w:t>Matrix</w:t>
            </w:r>
            <w:proofErr w:type="spellEnd"/>
            <w:r w:rsidRPr="00E950D2">
              <w:t xml:space="preserve"> i tako pokazali svoju komplementarnu, a opet različitu ulogu u suzbijanju transnacionalnog organiziranog kriminala; </w:t>
            </w:r>
            <w:proofErr w:type="spellStart"/>
            <w:r w:rsidRPr="00E950D2">
              <w:t>apominje</w:t>
            </w:r>
            <w:proofErr w:type="spellEnd"/>
            <w:r w:rsidRPr="00E950D2">
              <w:t xml:space="preserve"> da je operacija pokrenuta u lipnju 2024. u sklopu operativne radne skupine na području Nizozemske, Francuske, Litve, Italije i Španjolske i na taj je način olakšana razmjena obavještajnih podataka i praćenje kriminalnih aktivnosti; stiče da je prijelazom na zajednički istražni tim u sklopu </w:t>
            </w:r>
            <w:proofErr w:type="spellStart"/>
            <w:r w:rsidRPr="00E950D2">
              <w:t>Eurojusta</w:t>
            </w:r>
            <w:proofErr w:type="spellEnd"/>
            <w:r w:rsidRPr="00E950D2">
              <w:t xml:space="preserve"> omogućena službena koordinacija istrage, što je dovelo do uhićenja, zapljena i dešifriranja 2,3 milijuna poruka na 33 jezika; primjećuje da su njemačka tijela pružila tehničku potporu, dok su španjolska, francuska i nizozemska policija surađivale tijekom istrage; mišljenja je da taj predmet pokazuje djelotvornost prekogranične suradnje u suzbijanju nezakonitih mreža i potrebu za kontinuiranim ulaganjem u sposobnosti tijela za izvršavanje zakonodavstva da pronađu rješenje za </w:t>
            </w:r>
            <w:r w:rsidRPr="00E950D2">
              <w:lastRenderedPageBreak/>
              <w:t>promjene u taktikama kriminalaca;</w:t>
            </w:r>
          </w:p>
        </w:tc>
        <w:tc>
          <w:tcPr>
            <w:tcW w:w="4876" w:type="dxa"/>
            <w:tcBorders>
              <w:top w:val="nil"/>
              <w:left w:val="nil"/>
              <w:bottom w:val="nil"/>
              <w:right w:val="nil"/>
            </w:tcBorders>
          </w:tcPr>
          <w:p w14:paraId="4712588C" w14:textId="77777777" w:rsidR="0047301E" w:rsidRPr="00E950D2" w:rsidRDefault="0047301E" w:rsidP="004A0027">
            <w:pPr>
              <w:pStyle w:val="Normal6a"/>
            </w:pPr>
            <w:r w:rsidRPr="00E950D2">
              <w:lastRenderedPageBreak/>
              <w:t>70.</w:t>
            </w:r>
            <w:r w:rsidRPr="00E950D2">
              <w:tab/>
              <w:t xml:space="preserve">pozdravlja činjenicu da su </w:t>
            </w:r>
            <w:proofErr w:type="spellStart"/>
            <w:r w:rsidRPr="00E950D2">
              <w:t>Europolovi</w:t>
            </w:r>
            <w:proofErr w:type="spellEnd"/>
            <w:r w:rsidRPr="00E950D2">
              <w:t xml:space="preserve"> mehanizmi operativnih radnih skupina i zajedničkih istražnih timova bili ključni u zatvaranju šifrirane komunikacijske platforme </w:t>
            </w:r>
            <w:proofErr w:type="spellStart"/>
            <w:r w:rsidRPr="00E950D2">
              <w:t>Matrix</w:t>
            </w:r>
            <w:proofErr w:type="spellEnd"/>
            <w:r w:rsidRPr="00E950D2">
              <w:t xml:space="preserve"> i tako pokazali svoju komplementarnu, a opet različitu ulogu u suzbijanju transnacionalnog organiziranog kriminala; </w:t>
            </w:r>
            <w:proofErr w:type="spellStart"/>
            <w:r w:rsidRPr="00E950D2">
              <w:t>apominje</w:t>
            </w:r>
            <w:proofErr w:type="spellEnd"/>
            <w:r w:rsidRPr="00E950D2">
              <w:t xml:space="preserve"> da je operacija pokrenuta u lipnju 2024. u sklopu operativne radne skupine na području Nizozemske, Francuske, Litve, Italije i Španjolske i na taj je način olakšana razmjena obavještajnih podataka i praćenje kriminalnih aktivnosti; stiče da je prijelazom na zajednički istražni tim u sklopu </w:t>
            </w:r>
            <w:proofErr w:type="spellStart"/>
            <w:r w:rsidRPr="00E950D2">
              <w:t>Eurojusta</w:t>
            </w:r>
            <w:proofErr w:type="spellEnd"/>
            <w:r w:rsidRPr="00E950D2">
              <w:t xml:space="preserve"> omogućena službena koordinacija istrage, što je dovelo do uhićenja, zapljena i dešifriranja 2,3 milijuna poruka na 33 jezika; primjećuje da su njemačka tijela pružila tehničku potporu, dok su španjolska, francuska i nizozemska policija surađivale tijekom istrage; mišljenja je da taj predmet pokazuje djelotvornost prekogranične suradnje u suzbijanju nezakonitih mreža i potrebu za kontinuiranim ulaganjem u sposobnosti tijela za izvršavanje zakonodavstva da pronađu rješenje za </w:t>
            </w:r>
            <w:r w:rsidRPr="00E950D2">
              <w:lastRenderedPageBreak/>
              <w:t xml:space="preserve">promjene u taktikama kriminalaca; </w:t>
            </w:r>
            <w:r w:rsidRPr="00E950D2">
              <w:rPr>
                <w:b/>
                <w:i/>
              </w:rPr>
              <w:t xml:space="preserve">ističe i pozdravlja pozitivne rezultate agencija koje organiziraju suradnju među državama članicama; žali zbog toga što, s druge strane, većina agencija primjenjuje </w:t>
            </w:r>
            <w:proofErr w:type="spellStart"/>
            <w:r w:rsidRPr="00E950D2">
              <w:rPr>
                <w:b/>
                <w:i/>
              </w:rPr>
              <w:t>preskriptivan</w:t>
            </w:r>
            <w:proofErr w:type="spellEnd"/>
            <w:r w:rsidRPr="00E950D2">
              <w:rPr>
                <w:b/>
                <w:i/>
              </w:rPr>
              <w:t xml:space="preserve"> i tehnokratski centraliziran pristup prema državama članicama odozgo prema dolje;</w:t>
            </w:r>
          </w:p>
        </w:tc>
      </w:tr>
    </w:tbl>
    <w:p w14:paraId="7A7CD563"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22133DEA" w14:textId="77777777" w:rsidR="0047301E" w:rsidRPr="00E950D2" w:rsidRDefault="0047301E" w:rsidP="0047301E">
      <w:r w:rsidRPr="00E950D2">
        <w:rPr>
          <w:rStyle w:val="HideTWBExt"/>
        </w:rPr>
        <w:t>&lt;/Amend&gt;</w:t>
      </w:r>
    </w:p>
    <w:p w14:paraId="6C6CF57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B119C84"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5DAE361D" w14:textId="77777777" w:rsidR="0047301E" w:rsidRPr="00E950D2" w:rsidRDefault="0047301E" w:rsidP="0047301E">
      <w:pPr>
        <w:pStyle w:val="NormalBold"/>
      </w:pPr>
      <w:r w:rsidRPr="00E950D2">
        <w:rPr>
          <w:rStyle w:val="HideTWBExt"/>
          <w:b w:val="0"/>
        </w:rPr>
        <w:t>&lt;/RepeatBlock-By&gt;</w:t>
      </w:r>
    </w:p>
    <w:p w14:paraId="7F5EDF4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5A8CACF" w14:textId="77777777" w:rsidR="0047301E" w:rsidRPr="00E950D2" w:rsidRDefault="0047301E" w:rsidP="0047301E">
      <w:pPr>
        <w:pStyle w:val="NormalBold"/>
      </w:pPr>
      <w:r w:rsidRPr="00E950D2">
        <w:rPr>
          <w:rStyle w:val="HideTWBExt"/>
          <w:b w:val="0"/>
        </w:rPr>
        <w:t>&lt;Article&gt;</w:t>
      </w:r>
      <w:r w:rsidRPr="00E950D2">
        <w:t>Stavak 71.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54785C6" w14:textId="77777777" w:rsidTr="004A0027">
        <w:trPr>
          <w:trHeight w:hRule="exact" w:val="240"/>
          <w:jc w:val="center"/>
        </w:trPr>
        <w:tc>
          <w:tcPr>
            <w:tcW w:w="9752" w:type="dxa"/>
            <w:gridSpan w:val="2"/>
            <w:tcBorders>
              <w:top w:val="nil"/>
              <w:left w:val="nil"/>
              <w:bottom w:val="nil"/>
              <w:right w:val="nil"/>
            </w:tcBorders>
          </w:tcPr>
          <w:p w14:paraId="67795890" w14:textId="77777777" w:rsidR="0047301E" w:rsidRPr="00E950D2" w:rsidRDefault="0047301E" w:rsidP="004A0027"/>
        </w:tc>
      </w:tr>
      <w:tr w:rsidR="00E950D2" w:rsidRPr="00E950D2" w14:paraId="1E51E7EF" w14:textId="77777777" w:rsidTr="004A0027">
        <w:trPr>
          <w:trHeight w:val="240"/>
          <w:jc w:val="center"/>
        </w:trPr>
        <w:tc>
          <w:tcPr>
            <w:tcW w:w="4876" w:type="dxa"/>
            <w:tcBorders>
              <w:top w:val="nil"/>
              <w:left w:val="nil"/>
              <w:bottom w:val="nil"/>
              <w:right w:val="nil"/>
            </w:tcBorders>
          </w:tcPr>
          <w:p w14:paraId="13E3C14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37A1A5B" w14:textId="77777777" w:rsidR="0047301E" w:rsidRPr="00E950D2" w:rsidRDefault="0047301E" w:rsidP="004A0027">
            <w:pPr>
              <w:pStyle w:val="AmColumnHeading"/>
            </w:pPr>
            <w:r w:rsidRPr="00E950D2">
              <w:t>Izmjena</w:t>
            </w:r>
          </w:p>
        </w:tc>
      </w:tr>
      <w:tr w:rsidR="00E950D2" w:rsidRPr="00E950D2" w14:paraId="6D43733C" w14:textId="77777777" w:rsidTr="004A0027">
        <w:trPr>
          <w:jc w:val="center"/>
        </w:trPr>
        <w:tc>
          <w:tcPr>
            <w:tcW w:w="4876" w:type="dxa"/>
            <w:tcBorders>
              <w:top w:val="nil"/>
              <w:left w:val="nil"/>
              <w:bottom w:val="nil"/>
              <w:right w:val="nil"/>
            </w:tcBorders>
          </w:tcPr>
          <w:p w14:paraId="473B6B41" w14:textId="77777777" w:rsidR="0047301E" w:rsidRPr="00E950D2" w:rsidRDefault="0047301E" w:rsidP="004A0027">
            <w:pPr>
              <w:pStyle w:val="Normal6a"/>
            </w:pPr>
            <w:r w:rsidRPr="00E950D2">
              <w:t>71.</w:t>
            </w:r>
            <w:r w:rsidRPr="00E950D2">
              <w:tab/>
              <w:t>prima na znanje izvješće Agencije Europske unije za azil (EUAA) od 31. listopada 2025. o stanju provedbe korektivnih mjera, prema dogovoru izvršne direktorice i upravnog odbora, kao daljnje postupanje u vezi s rezolucijom Parlamenta; napominje da upravni odbor uzima u obzir opažanja Parlamenta u skladu sa svojim postupcima i ocijenit će napredak u vezi s preostalim mjerama na sastanku u studenom 2025.;</w:t>
            </w:r>
          </w:p>
        </w:tc>
        <w:tc>
          <w:tcPr>
            <w:tcW w:w="4876" w:type="dxa"/>
            <w:tcBorders>
              <w:top w:val="nil"/>
              <w:left w:val="nil"/>
              <w:bottom w:val="nil"/>
              <w:right w:val="nil"/>
            </w:tcBorders>
          </w:tcPr>
          <w:p w14:paraId="4D8E75A1" w14:textId="77777777" w:rsidR="0047301E" w:rsidRPr="00E950D2" w:rsidRDefault="0047301E" w:rsidP="004A0027">
            <w:pPr>
              <w:pStyle w:val="Normal6a"/>
            </w:pPr>
            <w:r w:rsidRPr="00E950D2">
              <w:t>71.</w:t>
            </w:r>
            <w:r w:rsidRPr="00E950D2">
              <w:tab/>
              <w:t xml:space="preserve">prima na znanje izvješće Agencije Europske unije za azil (EUAA) od 31. listopada 2025. o stanju provedbe korektivnih mjera, prema dogovoru izvršne direktorice i upravnog odbora, kao daljnje postupanje u vezi s rezolucijom Parlamenta; napominje da upravni odbor uzima u obzir opažanja Parlamenta u skladu sa svojim postupcima i ocijenit će napredak u vezi s preostalim mjerama na sastanku u studenom 2025.; </w:t>
            </w:r>
            <w:r w:rsidRPr="00E950D2">
              <w:rPr>
                <w:b/>
                <w:i/>
              </w:rPr>
              <w:t>potiče Agenciju da u potpunosti razjasni sva otvorena pitanja, da na vjerodostojan i transparentan način provede preporuke OLAF-a te da uspostavi snažne mehanizme unutarnje kontrole, etičkog nadzora i odgovornosti; poziva Agenciju da tijelo nadležno za davanje razrješnice bez odgode obavijesti o svim poduzetim korektivnim koracima; naglašava hitnu potrebu da EUAA pruži potporu državama članicama u mjerama za sprečavanje nezakonitih migracija i učinkovitu obradu odluka o vraćanju;</w:t>
            </w:r>
          </w:p>
        </w:tc>
      </w:tr>
    </w:tbl>
    <w:p w14:paraId="4FA8A52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3D4B9CA" w14:textId="77777777" w:rsidR="0047301E" w:rsidRPr="00E950D2" w:rsidRDefault="0047301E" w:rsidP="0047301E">
      <w:r w:rsidRPr="00E950D2">
        <w:rPr>
          <w:rStyle w:val="HideTWBExt"/>
        </w:rPr>
        <w:lastRenderedPageBreak/>
        <w:t>&lt;/Amend&gt;</w:t>
      </w:r>
    </w:p>
    <w:p w14:paraId="57C64985"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119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CFF5D0A"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1BA12DCA" w14:textId="77777777" w:rsidR="0047301E" w:rsidRPr="00E950D2" w:rsidRDefault="0047301E" w:rsidP="0047301E">
      <w:pPr>
        <w:pStyle w:val="NormalBold"/>
      </w:pPr>
      <w:r w:rsidRPr="00E950D2">
        <w:rPr>
          <w:rStyle w:val="HideTWBExt"/>
          <w:b w:val="0"/>
        </w:rPr>
        <w:t>&lt;/RepeatBlock-By&gt;</w:t>
      </w:r>
    </w:p>
    <w:p w14:paraId="11665A4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EA1281D" w14:textId="77777777" w:rsidR="0047301E" w:rsidRPr="00E950D2" w:rsidRDefault="0047301E" w:rsidP="0047301E">
      <w:pPr>
        <w:pStyle w:val="NormalBold"/>
      </w:pPr>
      <w:r w:rsidRPr="00E950D2">
        <w:rPr>
          <w:rStyle w:val="HideTWBExt"/>
          <w:b w:val="0"/>
        </w:rPr>
        <w:t>&lt;Article&gt;</w:t>
      </w:r>
      <w:r w:rsidRPr="00E950D2">
        <w:t>Stavak 71.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6D7CB9B" w14:textId="77777777" w:rsidTr="004A0027">
        <w:trPr>
          <w:trHeight w:hRule="exact" w:val="240"/>
          <w:jc w:val="center"/>
        </w:trPr>
        <w:tc>
          <w:tcPr>
            <w:tcW w:w="9752" w:type="dxa"/>
            <w:gridSpan w:val="2"/>
            <w:tcBorders>
              <w:top w:val="nil"/>
              <w:left w:val="nil"/>
              <w:bottom w:val="nil"/>
              <w:right w:val="nil"/>
            </w:tcBorders>
          </w:tcPr>
          <w:p w14:paraId="278C925D" w14:textId="77777777" w:rsidR="0047301E" w:rsidRPr="00E950D2" w:rsidRDefault="0047301E" w:rsidP="004A0027"/>
        </w:tc>
      </w:tr>
      <w:tr w:rsidR="00E950D2" w:rsidRPr="00E950D2" w14:paraId="31B3D808" w14:textId="77777777" w:rsidTr="004A0027">
        <w:trPr>
          <w:trHeight w:val="240"/>
          <w:jc w:val="center"/>
        </w:trPr>
        <w:tc>
          <w:tcPr>
            <w:tcW w:w="4876" w:type="dxa"/>
            <w:tcBorders>
              <w:top w:val="nil"/>
              <w:left w:val="nil"/>
              <w:bottom w:val="nil"/>
              <w:right w:val="nil"/>
            </w:tcBorders>
          </w:tcPr>
          <w:p w14:paraId="2FAAE0A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9789333" w14:textId="77777777" w:rsidR="0047301E" w:rsidRPr="00E950D2" w:rsidRDefault="0047301E" w:rsidP="004A0027">
            <w:pPr>
              <w:pStyle w:val="AmColumnHeading"/>
            </w:pPr>
            <w:r w:rsidRPr="00E950D2">
              <w:t>Izmjena</w:t>
            </w:r>
          </w:p>
        </w:tc>
      </w:tr>
      <w:tr w:rsidR="00E950D2" w:rsidRPr="00E950D2" w14:paraId="034C6259" w14:textId="77777777" w:rsidTr="004A0027">
        <w:trPr>
          <w:jc w:val="center"/>
        </w:trPr>
        <w:tc>
          <w:tcPr>
            <w:tcW w:w="4876" w:type="dxa"/>
            <w:tcBorders>
              <w:top w:val="nil"/>
              <w:left w:val="nil"/>
              <w:bottom w:val="nil"/>
              <w:right w:val="nil"/>
            </w:tcBorders>
          </w:tcPr>
          <w:p w14:paraId="5B736FD7" w14:textId="77777777" w:rsidR="0047301E" w:rsidRPr="00E950D2" w:rsidRDefault="0047301E" w:rsidP="004A0027">
            <w:pPr>
              <w:pStyle w:val="Normal6a"/>
            </w:pPr>
            <w:r w:rsidRPr="00E950D2">
              <w:t>71.</w:t>
            </w:r>
            <w:r w:rsidRPr="00E950D2">
              <w:tab/>
              <w:t>prima na znanje izvješće Agencije Europske unije za azil (EUAA) od 31. listopada 2025. o stanju provedbe korektivnih mjera, prema dogovoru izvršne direktorice i upravnog odbora, kao daljnje postupanje u vezi s rezolucijom Parlamenta; napominje da upravni odbor uzima u obzir opažanja Parlamenta u skladu sa svojim postupcima i ocijenit će napredak u vezi s preostalim mjerama na sastanku u studenom 2025.;</w:t>
            </w:r>
          </w:p>
        </w:tc>
        <w:tc>
          <w:tcPr>
            <w:tcW w:w="4876" w:type="dxa"/>
            <w:tcBorders>
              <w:top w:val="nil"/>
              <w:left w:val="nil"/>
              <w:bottom w:val="nil"/>
              <w:right w:val="nil"/>
            </w:tcBorders>
          </w:tcPr>
          <w:p w14:paraId="76966923" w14:textId="77777777" w:rsidR="0047301E" w:rsidRPr="00E950D2" w:rsidRDefault="0047301E" w:rsidP="004A0027">
            <w:pPr>
              <w:pStyle w:val="Normal6a"/>
            </w:pPr>
            <w:r w:rsidRPr="00E950D2">
              <w:t>71.</w:t>
            </w:r>
            <w:r w:rsidRPr="00E950D2">
              <w:tab/>
              <w:t xml:space="preserve">prima na znanje izvješće Agencije Europske unije za azil (EUAA) od 31. listopada 2025. o stanju provedbe korektivnih mjera, prema dogovoru izvršne direktorice i upravnog odbora, kao daljnje postupanje u vezi s rezolucijom Parlamenta; </w:t>
            </w:r>
            <w:r w:rsidRPr="00E950D2">
              <w:rPr>
                <w:b/>
                <w:i/>
              </w:rPr>
              <w:t xml:space="preserve">pozdravlja činjenicu da je EUAA nakon nekoliko godina konačno raskinula svoje ugovore o najmu prostora na </w:t>
            </w:r>
            <w:proofErr w:type="spellStart"/>
            <w:r w:rsidRPr="00E950D2">
              <w:rPr>
                <w:b/>
                <w:i/>
              </w:rPr>
              <w:t>Lezbosu</w:t>
            </w:r>
            <w:proofErr w:type="spellEnd"/>
            <w:r w:rsidRPr="00E950D2">
              <w:rPr>
                <w:b/>
                <w:i/>
              </w:rPr>
              <w:t xml:space="preserve"> i u Rimu, za koje je Europski revizorski sud utvrdio da su nepravilni od 2014., a koji su samo 2023. i dalje koštali 123 800 EUR, bez dodatnih troškova 2024.; ponovno izražava zabrinutost zbog nepravilnosti i financijskog gubitka prouzročenog tako dugim kašnjenjem u rješavanju tog dugotrajnog problema jer su se ta financijska sredstva mogla drukčije raspodijeliti, posebno u kontekstu aktivnosti borbe protiv nezakonite imigracije;</w:t>
            </w:r>
            <w:r w:rsidRPr="00E950D2">
              <w:t xml:space="preserve"> napominje da upravni odbor uzima u obzir opažanja Parlamenta u skladu sa svojim postupcima i ocijenit će napredak u vezi s preostalim mjerama na sastanku u studenom 2025.;</w:t>
            </w:r>
          </w:p>
        </w:tc>
      </w:tr>
    </w:tbl>
    <w:p w14:paraId="2465A2E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6A278F6C" w14:textId="77777777" w:rsidR="0047301E" w:rsidRPr="00E950D2" w:rsidRDefault="0047301E" w:rsidP="0047301E">
      <w:r w:rsidRPr="00E950D2">
        <w:rPr>
          <w:rStyle w:val="HideTWBExt"/>
        </w:rPr>
        <w:t>&lt;/Amend&gt;</w:t>
      </w:r>
    </w:p>
    <w:p w14:paraId="1ABBE71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59D2669"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68D767CD"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2AB625A0" w14:textId="77777777" w:rsidR="0047301E" w:rsidRPr="00E950D2" w:rsidRDefault="0047301E" w:rsidP="0047301E">
      <w:pPr>
        <w:pStyle w:val="NormalBold"/>
      </w:pPr>
      <w:r w:rsidRPr="00E950D2">
        <w:rPr>
          <w:rStyle w:val="HideTWBExt"/>
          <w:b w:val="0"/>
        </w:rPr>
        <w:t>&lt;/RepeatBlock-By&gt;</w:t>
      </w:r>
    </w:p>
    <w:p w14:paraId="28CE3229"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96709DE" w14:textId="77777777" w:rsidR="0047301E" w:rsidRPr="00E950D2" w:rsidRDefault="0047301E" w:rsidP="0047301E">
      <w:pPr>
        <w:pStyle w:val="NormalBold"/>
      </w:pPr>
      <w:r w:rsidRPr="00E950D2">
        <w:rPr>
          <w:rStyle w:val="HideTWBExt"/>
          <w:b w:val="0"/>
        </w:rPr>
        <w:t>&lt;Article&gt;</w:t>
      </w:r>
      <w:r w:rsidRPr="00E950D2">
        <w:t>Stavak 72.a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7D7E987" w14:textId="77777777" w:rsidTr="004A0027">
        <w:trPr>
          <w:trHeight w:hRule="exact" w:val="240"/>
          <w:jc w:val="center"/>
        </w:trPr>
        <w:tc>
          <w:tcPr>
            <w:tcW w:w="9752" w:type="dxa"/>
            <w:gridSpan w:val="2"/>
            <w:tcBorders>
              <w:top w:val="nil"/>
              <w:left w:val="nil"/>
              <w:bottom w:val="nil"/>
              <w:right w:val="nil"/>
            </w:tcBorders>
          </w:tcPr>
          <w:p w14:paraId="50F23B40" w14:textId="77777777" w:rsidR="0047301E" w:rsidRPr="00E950D2" w:rsidRDefault="0047301E" w:rsidP="004A0027"/>
        </w:tc>
      </w:tr>
      <w:tr w:rsidR="00E950D2" w:rsidRPr="00E950D2" w14:paraId="3AFB0D99" w14:textId="77777777" w:rsidTr="004A0027">
        <w:trPr>
          <w:trHeight w:val="240"/>
          <w:jc w:val="center"/>
        </w:trPr>
        <w:tc>
          <w:tcPr>
            <w:tcW w:w="4876" w:type="dxa"/>
            <w:tcBorders>
              <w:top w:val="nil"/>
              <w:left w:val="nil"/>
              <w:bottom w:val="nil"/>
              <w:right w:val="nil"/>
            </w:tcBorders>
          </w:tcPr>
          <w:p w14:paraId="3126D3B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9959828" w14:textId="77777777" w:rsidR="0047301E" w:rsidRPr="00E950D2" w:rsidRDefault="0047301E" w:rsidP="004A0027">
            <w:pPr>
              <w:pStyle w:val="AmColumnHeading"/>
            </w:pPr>
            <w:r w:rsidRPr="00E950D2">
              <w:t>Izmjena</w:t>
            </w:r>
          </w:p>
        </w:tc>
      </w:tr>
      <w:tr w:rsidR="00E950D2" w:rsidRPr="00E950D2" w14:paraId="1A242DF5" w14:textId="77777777" w:rsidTr="004A0027">
        <w:trPr>
          <w:jc w:val="center"/>
        </w:trPr>
        <w:tc>
          <w:tcPr>
            <w:tcW w:w="4876" w:type="dxa"/>
            <w:tcBorders>
              <w:top w:val="nil"/>
              <w:left w:val="nil"/>
              <w:bottom w:val="nil"/>
              <w:right w:val="nil"/>
            </w:tcBorders>
          </w:tcPr>
          <w:p w14:paraId="4C4582F8" w14:textId="77777777" w:rsidR="0047301E" w:rsidRPr="00E950D2" w:rsidRDefault="0047301E" w:rsidP="004A0027">
            <w:pPr>
              <w:pStyle w:val="Normal6a"/>
            </w:pPr>
          </w:p>
        </w:tc>
        <w:tc>
          <w:tcPr>
            <w:tcW w:w="4876" w:type="dxa"/>
            <w:tcBorders>
              <w:top w:val="nil"/>
              <w:left w:val="nil"/>
              <w:bottom w:val="nil"/>
              <w:right w:val="nil"/>
            </w:tcBorders>
          </w:tcPr>
          <w:p w14:paraId="21BE3C83" w14:textId="77777777" w:rsidR="0047301E" w:rsidRPr="00E950D2" w:rsidRDefault="0047301E" w:rsidP="004A0027">
            <w:pPr>
              <w:pStyle w:val="Normal6a"/>
            </w:pPr>
            <w:r w:rsidRPr="00E950D2">
              <w:rPr>
                <w:b/>
                <w:i/>
              </w:rPr>
              <w:t>72.a</w:t>
            </w:r>
            <w:r w:rsidRPr="00E950D2">
              <w:tab/>
            </w:r>
            <w:r w:rsidRPr="00E950D2">
              <w:rPr>
                <w:b/>
                <w:i/>
              </w:rPr>
              <w:t>naglašava da zaključenje istraga OLAF-a samo po sebi ne predstavlja ispravljanje propusta u upravljanju; ponavlja da tijelo nadležno za davanje razrješnice zadržava puna prava nadzora dok se u potpunosti ne otklone i provjere strukturni nedostaci u pogledu upravljanja, transparentnosti i rješavanja sukoba interesa;</w:t>
            </w:r>
          </w:p>
        </w:tc>
      </w:tr>
    </w:tbl>
    <w:p w14:paraId="7903C49A"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09A356B" w14:textId="77777777" w:rsidR="0047301E" w:rsidRPr="00E950D2" w:rsidRDefault="0047301E" w:rsidP="0047301E">
      <w:r w:rsidRPr="00E950D2">
        <w:rPr>
          <w:rStyle w:val="HideTWBExt"/>
        </w:rPr>
        <w:t>&lt;/Amend&gt;</w:t>
      </w:r>
    </w:p>
    <w:p w14:paraId="56F5D18C"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F74BD81"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2C96C8F1" w14:textId="77777777" w:rsidR="0047301E" w:rsidRPr="00E950D2" w:rsidRDefault="0047301E" w:rsidP="0047301E">
      <w:pPr>
        <w:pStyle w:val="NormalBold"/>
      </w:pPr>
      <w:r w:rsidRPr="00E950D2">
        <w:rPr>
          <w:rStyle w:val="HideTWBExt"/>
          <w:b w:val="0"/>
        </w:rPr>
        <w:t>&lt;/RepeatBlock-By&gt;</w:t>
      </w:r>
    </w:p>
    <w:p w14:paraId="2FA79F8A"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CA050BE" w14:textId="77777777" w:rsidR="0047301E" w:rsidRPr="00E950D2" w:rsidRDefault="0047301E" w:rsidP="0047301E">
      <w:pPr>
        <w:pStyle w:val="NormalBold"/>
      </w:pPr>
      <w:r w:rsidRPr="00E950D2">
        <w:rPr>
          <w:rStyle w:val="HideTWBExt"/>
          <w:b w:val="0"/>
        </w:rPr>
        <w:t>&lt;Article&gt;</w:t>
      </w:r>
      <w:r w:rsidRPr="00E950D2">
        <w:t>Stavak 73.a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EFE18F5" w14:textId="77777777" w:rsidTr="004A0027">
        <w:trPr>
          <w:trHeight w:hRule="exact" w:val="240"/>
          <w:jc w:val="center"/>
        </w:trPr>
        <w:tc>
          <w:tcPr>
            <w:tcW w:w="9752" w:type="dxa"/>
            <w:gridSpan w:val="2"/>
            <w:tcBorders>
              <w:top w:val="nil"/>
              <w:left w:val="nil"/>
              <w:bottom w:val="nil"/>
              <w:right w:val="nil"/>
            </w:tcBorders>
          </w:tcPr>
          <w:p w14:paraId="3D465A2C" w14:textId="77777777" w:rsidR="0047301E" w:rsidRPr="00E950D2" w:rsidRDefault="0047301E" w:rsidP="004A0027"/>
        </w:tc>
      </w:tr>
      <w:tr w:rsidR="00E950D2" w:rsidRPr="00E950D2" w14:paraId="79D05951" w14:textId="77777777" w:rsidTr="004A0027">
        <w:trPr>
          <w:trHeight w:val="240"/>
          <w:jc w:val="center"/>
        </w:trPr>
        <w:tc>
          <w:tcPr>
            <w:tcW w:w="4876" w:type="dxa"/>
            <w:tcBorders>
              <w:top w:val="nil"/>
              <w:left w:val="nil"/>
              <w:bottom w:val="nil"/>
              <w:right w:val="nil"/>
            </w:tcBorders>
          </w:tcPr>
          <w:p w14:paraId="05105A1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F5C7A65" w14:textId="77777777" w:rsidR="0047301E" w:rsidRPr="00E950D2" w:rsidRDefault="0047301E" w:rsidP="004A0027">
            <w:pPr>
              <w:pStyle w:val="AmColumnHeading"/>
            </w:pPr>
            <w:r w:rsidRPr="00E950D2">
              <w:t>Izmjena</w:t>
            </w:r>
          </w:p>
        </w:tc>
      </w:tr>
      <w:tr w:rsidR="00E950D2" w:rsidRPr="00E950D2" w14:paraId="69A3E132" w14:textId="77777777" w:rsidTr="004A0027">
        <w:trPr>
          <w:jc w:val="center"/>
        </w:trPr>
        <w:tc>
          <w:tcPr>
            <w:tcW w:w="4876" w:type="dxa"/>
            <w:tcBorders>
              <w:top w:val="nil"/>
              <w:left w:val="nil"/>
              <w:bottom w:val="nil"/>
              <w:right w:val="nil"/>
            </w:tcBorders>
          </w:tcPr>
          <w:p w14:paraId="48FF7674" w14:textId="77777777" w:rsidR="0047301E" w:rsidRPr="00E950D2" w:rsidRDefault="0047301E" w:rsidP="004A0027">
            <w:pPr>
              <w:pStyle w:val="Normal6a"/>
            </w:pPr>
          </w:p>
        </w:tc>
        <w:tc>
          <w:tcPr>
            <w:tcW w:w="4876" w:type="dxa"/>
            <w:tcBorders>
              <w:top w:val="nil"/>
              <w:left w:val="nil"/>
              <w:bottom w:val="nil"/>
              <w:right w:val="nil"/>
            </w:tcBorders>
          </w:tcPr>
          <w:p w14:paraId="0B702E10" w14:textId="77777777" w:rsidR="0047301E" w:rsidRPr="00E950D2" w:rsidRDefault="0047301E" w:rsidP="004A0027">
            <w:pPr>
              <w:pStyle w:val="Normal6a"/>
            </w:pPr>
            <w:r w:rsidRPr="00E950D2">
              <w:rPr>
                <w:b/>
                <w:i/>
              </w:rPr>
              <w:t>73.a</w:t>
            </w:r>
            <w:r w:rsidRPr="00E950D2">
              <w:tab/>
            </w:r>
            <w:r w:rsidRPr="00E950D2">
              <w:rPr>
                <w:b/>
                <w:i/>
              </w:rPr>
              <w:t>naglašava da odabir nevladinih organizacija ili stručnjaka iz civilnog društva uključenih u rasprave u agencijama mora odražavati ravnotežu političkih snaga u Europskom parlamentu (EUAA);</w:t>
            </w:r>
          </w:p>
        </w:tc>
      </w:tr>
    </w:tbl>
    <w:p w14:paraId="4F031CA5"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456ECBD8" w14:textId="77777777" w:rsidR="0047301E" w:rsidRPr="00E950D2" w:rsidRDefault="0047301E" w:rsidP="0047301E">
      <w:r w:rsidRPr="00E950D2">
        <w:rPr>
          <w:rStyle w:val="HideTWBExt"/>
        </w:rPr>
        <w:t>&lt;/Amend&gt;</w:t>
      </w:r>
    </w:p>
    <w:p w14:paraId="7DC34BC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83E23BF" w14:textId="77777777" w:rsidR="0047301E" w:rsidRPr="00E950D2" w:rsidRDefault="0047301E" w:rsidP="0047301E">
      <w:pPr>
        <w:pStyle w:val="NormalBold"/>
      </w:pPr>
      <w:r w:rsidRPr="00E950D2">
        <w:rPr>
          <w:rStyle w:val="HideTWBExt"/>
          <w:b w:val="0"/>
        </w:rPr>
        <w:t>&lt;RepeatBlock-By&gt;&lt;Members&gt;</w:t>
      </w:r>
      <w:r w:rsidRPr="00E950D2">
        <w:t xml:space="preserve">Erik </w:t>
      </w:r>
      <w:proofErr w:type="spellStart"/>
      <w:r w:rsidRPr="00E950D2">
        <w:t>Marquardt</w:t>
      </w:r>
      <w:proofErr w:type="spellEnd"/>
      <w:r w:rsidRPr="00E950D2">
        <w:rPr>
          <w:rStyle w:val="HideTWBExt"/>
          <w:b w:val="0"/>
        </w:rPr>
        <w:t>&lt;/Members&gt;</w:t>
      </w:r>
    </w:p>
    <w:p w14:paraId="12EE4150" w14:textId="77777777" w:rsidR="0047301E" w:rsidRPr="00E950D2" w:rsidRDefault="0047301E" w:rsidP="0047301E">
      <w:r w:rsidRPr="00E950D2">
        <w:rPr>
          <w:rStyle w:val="HideTWBExt"/>
        </w:rPr>
        <w:t>&lt;AuNomDe&gt;</w:t>
      </w:r>
      <w:r w:rsidRPr="00E950D2">
        <w:rPr>
          <w:rStyle w:val="HideTWBInt"/>
        </w:rPr>
        <w:t>{Verts/ALE}</w:t>
      </w:r>
      <w:r w:rsidRPr="00E950D2">
        <w:t xml:space="preserve">u ime Kluba zastupnika </w:t>
      </w:r>
      <w:proofErr w:type="spellStart"/>
      <w:r w:rsidRPr="00E950D2">
        <w:t>Verts</w:t>
      </w:r>
      <w:proofErr w:type="spellEnd"/>
      <w:r w:rsidRPr="00E950D2">
        <w:t>/ALE-a</w:t>
      </w:r>
      <w:r w:rsidRPr="00E950D2">
        <w:rPr>
          <w:rStyle w:val="HideTWBExt"/>
        </w:rPr>
        <w:t>&lt;/</w:t>
      </w:r>
      <w:proofErr w:type="spellStart"/>
      <w:r w:rsidRPr="00E950D2">
        <w:rPr>
          <w:rStyle w:val="HideTWBExt"/>
        </w:rPr>
        <w:t>AuNomDe</w:t>
      </w:r>
      <w:proofErr w:type="spellEnd"/>
      <w:r w:rsidRPr="00E950D2">
        <w:rPr>
          <w:rStyle w:val="HideTWBExt"/>
        </w:rPr>
        <w:t>&gt;</w:t>
      </w:r>
    </w:p>
    <w:p w14:paraId="594C5541" w14:textId="77777777" w:rsidR="0047301E" w:rsidRPr="00E950D2" w:rsidRDefault="0047301E" w:rsidP="0047301E">
      <w:pPr>
        <w:pStyle w:val="NormalBold"/>
      </w:pPr>
      <w:r w:rsidRPr="00E950D2">
        <w:rPr>
          <w:rStyle w:val="HideTWBExt"/>
          <w:b w:val="0"/>
        </w:rPr>
        <w:t>&lt;/RepeatBlock-By&gt;</w:t>
      </w:r>
    </w:p>
    <w:p w14:paraId="606F8B7C"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246EAF7" w14:textId="77777777" w:rsidR="0047301E" w:rsidRPr="00E950D2" w:rsidRDefault="0047301E" w:rsidP="0047301E">
      <w:pPr>
        <w:pStyle w:val="NormalBold"/>
      </w:pPr>
      <w:r w:rsidRPr="00E950D2">
        <w:rPr>
          <w:rStyle w:val="HideTWBExt"/>
          <w:b w:val="0"/>
        </w:rPr>
        <w:t>&lt;Article&gt;</w:t>
      </w:r>
      <w:r w:rsidRPr="00E950D2">
        <w:t>Stavak 73.a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BC8C95E" w14:textId="77777777" w:rsidTr="004A0027">
        <w:trPr>
          <w:trHeight w:hRule="exact" w:val="240"/>
          <w:jc w:val="center"/>
        </w:trPr>
        <w:tc>
          <w:tcPr>
            <w:tcW w:w="9752" w:type="dxa"/>
            <w:gridSpan w:val="2"/>
            <w:tcBorders>
              <w:top w:val="nil"/>
              <w:left w:val="nil"/>
              <w:bottom w:val="nil"/>
              <w:right w:val="nil"/>
            </w:tcBorders>
          </w:tcPr>
          <w:p w14:paraId="65B0D42E" w14:textId="77777777" w:rsidR="0047301E" w:rsidRPr="00E950D2" w:rsidRDefault="0047301E" w:rsidP="004A0027"/>
        </w:tc>
      </w:tr>
      <w:tr w:rsidR="00E950D2" w:rsidRPr="00E950D2" w14:paraId="4B6EB2CE" w14:textId="77777777" w:rsidTr="004A0027">
        <w:trPr>
          <w:trHeight w:val="240"/>
          <w:jc w:val="center"/>
        </w:trPr>
        <w:tc>
          <w:tcPr>
            <w:tcW w:w="4876" w:type="dxa"/>
            <w:tcBorders>
              <w:top w:val="nil"/>
              <w:left w:val="nil"/>
              <w:bottom w:val="nil"/>
              <w:right w:val="nil"/>
            </w:tcBorders>
          </w:tcPr>
          <w:p w14:paraId="70E2012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9520AA2" w14:textId="77777777" w:rsidR="0047301E" w:rsidRPr="00E950D2" w:rsidRDefault="0047301E" w:rsidP="004A0027">
            <w:pPr>
              <w:pStyle w:val="AmColumnHeading"/>
            </w:pPr>
            <w:r w:rsidRPr="00E950D2">
              <w:t>Izmjena</w:t>
            </w:r>
          </w:p>
        </w:tc>
      </w:tr>
      <w:tr w:rsidR="00E950D2" w:rsidRPr="00E950D2" w14:paraId="6021E625" w14:textId="77777777" w:rsidTr="004A0027">
        <w:trPr>
          <w:jc w:val="center"/>
        </w:trPr>
        <w:tc>
          <w:tcPr>
            <w:tcW w:w="4876" w:type="dxa"/>
            <w:tcBorders>
              <w:top w:val="nil"/>
              <w:left w:val="nil"/>
              <w:bottom w:val="nil"/>
              <w:right w:val="nil"/>
            </w:tcBorders>
          </w:tcPr>
          <w:p w14:paraId="70CE6D63" w14:textId="77777777" w:rsidR="0047301E" w:rsidRPr="00E950D2" w:rsidRDefault="0047301E" w:rsidP="004A0027">
            <w:pPr>
              <w:pStyle w:val="Normal6a"/>
            </w:pPr>
          </w:p>
        </w:tc>
        <w:tc>
          <w:tcPr>
            <w:tcW w:w="4876" w:type="dxa"/>
            <w:tcBorders>
              <w:top w:val="nil"/>
              <w:left w:val="nil"/>
              <w:bottom w:val="nil"/>
              <w:right w:val="nil"/>
            </w:tcBorders>
          </w:tcPr>
          <w:p w14:paraId="3A476607" w14:textId="77777777" w:rsidR="0047301E" w:rsidRPr="00E950D2" w:rsidRDefault="0047301E" w:rsidP="004A0027">
            <w:pPr>
              <w:pStyle w:val="Normal6a"/>
            </w:pPr>
            <w:r w:rsidRPr="00E950D2">
              <w:rPr>
                <w:b/>
                <w:i/>
              </w:rPr>
              <w:t>73.a</w:t>
            </w:r>
            <w:r w:rsidRPr="00E950D2">
              <w:tab/>
            </w:r>
            <w:r w:rsidRPr="00E950D2">
              <w:rPr>
                <w:b/>
                <w:i/>
              </w:rPr>
              <w:t>zadržava pravo uvjetovati ili odgoditi buduće odluke o razrješnici ako agencije nakon ozbiljnih nalaza ne provedu potpune i provjerljive strukturne reforme;</w:t>
            </w:r>
          </w:p>
        </w:tc>
      </w:tr>
    </w:tbl>
    <w:p w14:paraId="0F86FDD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8C53098" w14:textId="77777777" w:rsidR="0047301E" w:rsidRPr="00E950D2" w:rsidRDefault="0047301E" w:rsidP="0047301E">
      <w:r w:rsidRPr="00E950D2">
        <w:rPr>
          <w:rStyle w:val="HideTWBExt"/>
        </w:rPr>
        <w:lastRenderedPageBreak/>
        <w:t>&lt;/Amend&gt;</w:t>
      </w:r>
    </w:p>
    <w:p w14:paraId="42515F0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6B671E5"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603C316F" w14:textId="77777777" w:rsidR="0047301E" w:rsidRPr="00E950D2" w:rsidRDefault="0047301E" w:rsidP="0047301E">
      <w:pPr>
        <w:pStyle w:val="NormalBold"/>
      </w:pPr>
      <w:r w:rsidRPr="00E950D2">
        <w:rPr>
          <w:rStyle w:val="HideTWBExt"/>
          <w:b w:val="0"/>
        </w:rPr>
        <w:t>&lt;/RepeatBlock-By&gt;</w:t>
      </w:r>
    </w:p>
    <w:p w14:paraId="004167F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83E0CC6" w14:textId="77777777" w:rsidR="0047301E" w:rsidRPr="00E950D2" w:rsidRDefault="0047301E" w:rsidP="0047301E">
      <w:pPr>
        <w:pStyle w:val="NormalBold"/>
      </w:pPr>
      <w:r w:rsidRPr="00E950D2">
        <w:rPr>
          <w:rStyle w:val="HideTWBExt"/>
          <w:b w:val="0"/>
        </w:rPr>
        <w:t>&lt;Article&gt;</w:t>
      </w:r>
      <w:r w:rsidRPr="00E950D2">
        <w:t>Stavak 73.a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9BF4B24" w14:textId="77777777" w:rsidTr="004A0027">
        <w:trPr>
          <w:trHeight w:hRule="exact" w:val="240"/>
          <w:jc w:val="center"/>
        </w:trPr>
        <w:tc>
          <w:tcPr>
            <w:tcW w:w="9752" w:type="dxa"/>
            <w:gridSpan w:val="2"/>
            <w:tcBorders>
              <w:top w:val="nil"/>
              <w:left w:val="nil"/>
              <w:bottom w:val="nil"/>
              <w:right w:val="nil"/>
            </w:tcBorders>
          </w:tcPr>
          <w:p w14:paraId="2F7D01EA" w14:textId="77777777" w:rsidR="0047301E" w:rsidRPr="00E950D2" w:rsidRDefault="0047301E" w:rsidP="004A0027"/>
        </w:tc>
      </w:tr>
      <w:tr w:rsidR="00E950D2" w:rsidRPr="00E950D2" w14:paraId="4C03F3C2" w14:textId="77777777" w:rsidTr="004A0027">
        <w:trPr>
          <w:trHeight w:val="240"/>
          <w:jc w:val="center"/>
        </w:trPr>
        <w:tc>
          <w:tcPr>
            <w:tcW w:w="4876" w:type="dxa"/>
            <w:tcBorders>
              <w:top w:val="nil"/>
              <w:left w:val="nil"/>
              <w:bottom w:val="nil"/>
              <w:right w:val="nil"/>
            </w:tcBorders>
          </w:tcPr>
          <w:p w14:paraId="6AB29BD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1105E71" w14:textId="77777777" w:rsidR="0047301E" w:rsidRPr="00E950D2" w:rsidRDefault="0047301E" w:rsidP="004A0027">
            <w:pPr>
              <w:pStyle w:val="AmColumnHeading"/>
            </w:pPr>
            <w:r w:rsidRPr="00E950D2">
              <w:t>Izmjena</w:t>
            </w:r>
          </w:p>
        </w:tc>
      </w:tr>
      <w:tr w:rsidR="00E950D2" w:rsidRPr="00E950D2" w14:paraId="512F633B" w14:textId="77777777" w:rsidTr="004A0027">
        <w:trPr>
          <w:jc w:val="center"/>
        </w:trPr>
        <w:tc>
          <w:tcPr>
            <w:tcW w:w="4876" w:type="dxa"/>
            <w:tcBorders>
              <w:top w:val="nil"/>
              <w:left w:val="nil"/>
              <w:bottom w:val="nil"/>
              <w:right w:val="nil"/>
            </w:tcBorders>
          </w:tcPr>
          <w:p w14:paraId="4EAB4A18" w14:textId="77777777" w:rsidR="0047301E" w:rsidRPr="00E950D2" w:rsidRDefault="0047301E" w:rsidP="004A0027">
            <w:pPr>
              <w:pStyle w:val="Normal6a"/>
            </w:pPr>
          </w:p>
        </w:tc>
        <w:tc>
          <w:tcPr>
            <w:tcW w:w="4876" w:type="dxa"/>
            <w:tcBorders>
              <w:top w:val="nil"/>
              <w:left w:val="nil"/>
              <w:bottom w:val="nil"/>
              <w:right w:val="nil"/>
            </w:tcBorders>
          </w:tcPr>
          <w:p w14:paraId="1C4654C9" w14:textId="77777777" w:rsidR="0047301E" w:rsidRPr="00E950D2" w:rsidRDefault="0047301E" w:rsidP="004A0027">
            <w:pPr>
              <w:pStyle w:val="Normal6a"/>
            </w:pPr>
            <w:r w:rsidRPr="00E950D2">
              <w:rPr>
                <w:b/>
                <w:i/>
              </w:rPr>
              <w:t>73.a</w:t>
            </w:r>
            <w:r w:rsidRPr="00E950D2">
              <w:tab/>
            </w:r>
            <w:r w:rsidRPr="00E950D2">
              <w:rPr>
                <w:b/>
                <w:i/>
              </w:rPr>
              <w:t>napominje da je u svibnju 2025. razrješnica EUAA-e odgođena zbog „vrlo zabrinjavajućih” nalaza Europskog ureda za borbu protiv prijevara (OLAF) u pogledu upravljanja i stabilnosti;</w:t>
            </w:r>
          </w:p>
        </w:tc>
      </w:tr>
    </w:tbl>
    <w:p w14:paraId="21FEC1D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55E8B00" w14:textId="77777777" w:rsidR="0047301E" w:rsidRPr="00E950D2" w:rsidRDefault="0047301E" w:rsidP="0047301E">
      <w:r w:rsidRPr="00E950D2">
        <w:rPr>
          <w:rStyle w:val="HideTWBExt"/>
        </w:rPr>
        <w:t>&lt;/Amend&gt;</w:t>
      </w:r>
    </w:p>
    <w:p w14:paraId="0EBBB294"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1BE9D00"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1899DC8C" w14:textId="77777777" w:rsidR="0047301E" w:rsidRPr="00E950D2" w:rsidRDefault="0047301E" w:rsidP="0047301E">
      <w:pPr>
        <w:pStyle w:val="NormalBold"/>
      </w:pPr>
      <w:r w:rsidRPr="00E950D2">
        <w:rPr>
          <w:rStyle w:val="HideTWBExt"/>
          <w:b w:val="0"/>
        </w:rPr>
        <w:t>&lt;/RepeatBlock-By&gt;</w:t>
      </w:r>
    </w:p>
    <w:p w14:paraId="61AEAEA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56EA3DF" w14:textId="77777777" w:rsidR="0047301E" w:rsidRPr="00E950D2" w:rsidRDefault="0047301E" w:rsidP="0047301E">
      <w:pPr>
        <w:pStyle w:val="NormalBold"/>
      </w:pPr>
      <w:r w:rsidRPr="00E950D2">
        <w:rPr>
          <w:rStyle w:val="HideTWBExt"/>
          <w:b w:val="0"/>
        </w:rPr>
        <w:t>&lt;Article&gt;</w:t>
      </w:r>
      <w:r w:rsidRPr="00E950D2">
        <w:t>Stavak 73.b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1D4563A" w14:textId="77777777" w:rsidTr="004A0027">
        <w:trPr>
          <w:trHeight w:hRule="exact" w:val="240"/>
          <w:jc w:val="center"/>
        </w:trPr>
        <w:tc>
          <w:tcPr>
            <w:tcW w:w="9752" w:type="dxa"/>
            <w:gridSpan w:val="2"/>
            <w:tcBorders>
              <w:top w:val="nil"/>
              <w:left w:val="nil"/>
              <w:bottom w:val="nil"/>
              <w:right w:val="nil"/>
            </w:tcBorders>
          </w:tcPr>
          <w:p w14:paraId="009150C5" w14:textId="77777777" w:rsidR="0047301E" w:rsidRPr="00E950D2" w:rsidRDefault="0047301E" w:rsidP="004A0027"/>
        </w:tc>
      </w:tr>
      <w:tr w:rsidR="00E950D2" w:rsidRPr="00E950D2" w14:paraId="16A330B8" w14:textId="77777777" w:rsidTr="004A0027">
        <w:trPr>
          <w:trHeight w:val="240"/>
          <w:jc w:val="center"/>
        </w:trPr>
        <w:tc>
          <w:tcPr>
            <w:tcW w:w="4876" w:type="dxa"/>
            <w:tcBorders>
              <w:top w:val="nil"/>
              <w:left w:val="nil"/>
              <w:bottom w:val="nil"/>
              <w:right w:val="nil"/>
            </w:tcBorders>
          </w:tcPr>
          <w:p w14:paraId="29FCE5E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60CDDBB" w14:textId="77777777" w:rsidR="0047301E" w:rsidRPr="00E950D2" w:rsidRDefault="0047301E" w:rsidP="004A0027">
            <w:pPr>
              <w:pStyle w:val="AmColumnHeading"/>
            </w:pPr>
            <w:r w:rsidRPr="00E950D2">
              <w:t>Izmjena</w:t>
            </w:r>
          </w:p>
        </w:tc>
      </w:tr>
      <w:tr w:rsidR="00E950D2" w:rsidRPr="00E950D2" w14:paraId="0002ECF7" w14:textId="77777777" w:rsidTr="004A0027">
        <w:trPr>
          <w:jc w:val="center"/>
        </w:trPr>
        <w:tc>
          <w:tcPr>
            <w:tcW w:w="4876" w:type="dxa"/>
            <w:tcBorders>
              <w:top w:val="nil"/>
              <w:left w:val="nil"/>
              <w:bottom w:val="nil"/>
              <w:right w:val="nil"/>
            </w:tcBorders>
          </w:tcPr>
          <w:p w14:paraId="0D90B7E5" w14:textId="77777777" w:rsidR="0047301E" w:rsidRPr="00E950D2" w:rsidRDefault="0047301E" w:rsidP="004A0027">
            <w:pPr>
              <w:pStyle w:val="Normal6a"/>
            </w:pPr>
          </w:p>
        </w:tc>
        <w:tc>
          <w:tcPr>
            <w:tcW w:w="4876" w:type="dxa"/>
            <w:tcBorders>
              <w:top w:val="nil"/>
              <w:left w:val="nil"/>
              <w:bottom w:val="nil"/>
              <w:right w:val="nil"/>
            </w:tcBorders>
          </w:tcPr>
          <w:p w14:paraId="03EB96C0" w14:textId="77777777" w:rsidR="0047301E" w:rsidRPr="00E950D2" w:rsidRDefault="0047301E" w:rsidP="004A0027">
            <w:pPr>
              <w:pStyle w:val="Normal6a"/>
            </w:pPr>
            <w:r w:rsidRPr="00E950D2">
              <w:rPr>
                <w:b/>
                <w:i/>
              </w:rPr>
              <w:t>73.b</w:t>
            </w:r>
            <w:r w:rsidRPr="00E950D2">
              <w:tab/>
            </w:r>
            <w:r w:rsidRPr="00E950D2">
              <w:rPr>
                <w:b/>
                <w:i/>
              </w:rPr>
              <w:t>napominje da je više rukovodstvo agencije EUAA zaobišlo pravilnik o osoblju radi promaknuća osoba iz „prijateljskog kruga” na više položaje, kako je utvrđeno u povjerljivoj istrazi OLAF-a; napominje i da su istražitelji OLAF-a primijetili da se takvim praksama zapošljavanja krši Pravilnik o osoblju EU-a jer se vodstvo optužuje za zaobilaženje utvrđenih postupaka i zanemarivanje internih preporuka</w:t>
            </w:r>
            <w:r w:rsidRPr="00E950D2">
              <w:rPr>
                <w:b/>
                <w:i/>
                <w:vertAlign w:val="superscript"/>
              </w:rPr>
              <w:t>1a</w:t>
            </w:r>
            <w:r w:rsidRPr="00E950D2">
              <w:rPr>
                <w:b/>
                <w:i/>
              </w:rPr>
              <w:t>;</w:t>
            </w:r>
          </w:p>
        </w:tc>
      </w:tr>
      <w:tr w:rsidR="00E950D2" w:rsidRPr="00E950D2" w14:paraId="605881C9" w14:textId="77777777" w:rsidTr="004A0027">
        <w:trPr>
          <w:jc w:val="center"/>
        </w:trPr>
        <w:tc>
          <w:tcPr>
            <w:tcW w:w="4876" w:type="dxa"/>
            <w:tcBorders>
              <w:top w:val="nil"/>
              <w:left w:val="nil"/>
              <w:bottom w:val="nil"/>
              <w:right w:val="nil"/>
            </w:tcBorders>
          </w:tcPr>
          <w:p w14:paraId="0B496F77" w14:textId="77777777" w:rsidR="0047301E" w:rsidRPr="00E950D2" w:rsidRDefault="0047301E" w:rsidP="004A0027"/>
        </w:tc>
        <w:tc>
          <w:tcPr>
            <w:tcW w:w="4876" w:type="dxa"/>
            <w:tcBorders>
              <w:top w:val="nil"/>
              <w:left w:val="nil"/>
              <w:bottom w:val="nil"/>
              <w:right w:val="nil"/>
            </w:tcBorders>
          </w:tcPr>
          <w:p w14:paraId="1B45D065" w14:textId="77777777" w:rsidR="0047301E" w:rsidRPr="00E950D2" w:rsidRDefault="0047301E" w:rsidP="004A0027">
            <w:pPr>
              <w:pStyle w:val="Normal6a"/>
            </w:pPr>
            <w:r w:rsidRPr="00E950D2">
              <w:rPr>
                <w:b/>
                <w:i/>
              </w:rPr>
              <w:t>_________________</w:t>
            </w:r>
          </w:p>
        </w:tc>
      </w:tr>
      <w:tr w:rsidR="00E950D2" w:rsidRPr="00E950D2" w14:paraId="432401F3" w14:textId="77777777" w:rsidTr="004A0027">
        <w:trPr>
          <w:jc w:val="center"/>
        </w:trPr>
        <w:tc>
          <w:tcPr>
            <w:tcW w:w="4876" w:type="dxa"/>
            <w:tcBorders>
              <w:top w:val="nil"/>
              <w:left w:val="nil"/>
              <w:bottom w:val="nil"/>
              <w:right w:val="nil"/>
            </w:tcBorders>
          </w:tcPr>
          <w:p w14:paraId="3E77ED9C" w14:textId="77777777" w:rsidR="0047301E" w:rsidRPr="00E950D2" w:rsidRDefault="0047301E" w:rsidP="004A0027"/>
        </w:tc>
        <w:tc>
          <w:tcPr>
            <w:tcW w:w="4876" w:type="dxa"/>
            <w:tcBorders>
              <w:top w:val="nil"/>
              <w:left w:val="nil"/>
              <w:bottom w:val="nil"/>
              <w:right w:val="nil"/>
            </w:tcBorders>
          </w:tcPr>
          <w:p w14:paraId="19E3619A" w14:textId="77777777" w:rsidR="0047301E" w:rsidRPr="00E950D2" w:rsidRDefault="0047301E" w:rsidP="004A0027">
            <w:pPr>
              <w:pStyle w:val="Normal6a"/>
            </w:pPr>
            <w:r w:rsidRPr="00E950D2">
              <w:rPr>
                <w:b/>
                <w:i/>
                <w:vertAlign w:val="superscript"/>
              </w:rPr>
              <w:t>1a</w:t>
            </w:r>
            <w:r w:rsidRPr="00E950D2">
              <w:t xml:space="preserve"> </w:t>
            </w:r>
            <w:r w:rsidRPr="00E950D2">
              <w:rPr>
                <w:b/>
                <w:i/>
              </w:rPr>
              <w:t>https://www.politico.eu/article/eu-asylum-agency-bosses-promotions-watchdog-probe/</w:t>
            </w:r>
          </w:p>
        </w:tc>
      </w:tr>
    </w:tbl>
    <w:p w14:paraId="576B992C"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5E01B47" w14:textId="77777777" w:rsidR="0047301E" w:rsidRPr="00E950D2" w:rsidRDefault="0047301E" w:rsidP="0047301E">
      <w:r w:rsidRPr="00E950D2">
        <w:rPr>
          <w:rStyle w:val="HideTWBExt"/>
        </w:rPr>
        <w:t>&lt;/Amend&gt;</w:t>
      </w:r>
    </w:p>
    <w:p w14:paraId="5BB6E58E" w14:textId="77777777" w:rsidR="0047301E" w:rsidRPr="00E950D2" w:rsidRDefault="0047301E" w:rsidP="0047301E">
      <w:pPr>
        <w:pStyle w:val="AmNumberTabs"/>
      </w:pPr>
      <w:r w:rsidRPr="00E950D2">
        <w:rPr>
          <w:rStyle w:val="HideTWBExt"/>
          <w:b w:val="0"/>
        </w:rPr>
        <w:lastRenderedPageBreak/>
        <w:t>&lt;Amend&gt;</w:t>
      </w:r>
      <w:r w:rsidRPr="00E950D2">
        <w:t>Amandman</w:t>
      </w:r>
      <w:r w:rsidRPr="00E950D2">
        <w:tab/>
      </w:r>
      <w:r w:rsidRPr="00E950D2">
        <w:tab/>
      </w:r>
      <w:r w:rsidRPr="00E950D2">
        <w:rPr>
          <w:rStyle w:val="HideTWBExt"/>
          <w:b w:val="0"/>
        </w:rPr>
        <w:t>&lt;NumAm&gt;</w:t>
      </w:r>
      <w:r w:rsidRPr="00E950D2">
        <w:t>125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2915B0B"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6D5E8265" w14:textId="77777777" w:rsidR="0047301E" w:rsidRPr="00E950D2" w:rsidRDefault="0047301E" w:rsidP="0047301E">
      <w:pPr>
        <w:pStyle w:val="NormalBold"/>
      </w:pPr>
      <w:r w:rsidRPr="00E950D2">
        <w:rPr>
          <w:rStyle w:val="HideTWBExt"/>
          <w:b w:val="0"/>
        </w:rPr>
        <w:t>&lt;/RepeatBlock-By&gt;</w:t>
      </w:r>
    </w:p>
    <w:p w14:paraId="5DBD4EE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288070C" w14:textId="77777777" w:rsidR="0047301E" w:rsidRPr="00E950D2" w:rsidRDefault="0047301E" w:rsidP="0047301E">
      <w:pPr>
        <w:pStyle w:val="NormalBold"/>
      </w:pPr>
      <w:r w:rsidRPr="00E950D2">
        <w:rPr>
          <w:rStyle w:val="HideTWBExt"/>
          <w:b w:val="0"/>
        </w:rPr>
        <w:t>&lt;Article&gt;</w:t>
      </w:r>
      <w:r w:rsidRPr="00E950D2">
        <w:t xml:space="preserve">Stavak 75. – točka </w:t>
      </w:r>
      <w:proofErr w:type="spellStart"/>
      <w:r w:rsidRPr="00E950D2">
        <w:t>va</w:t>
      </w:r>
      <w:proofErr w:type="spellEnd"/>
      <w:r w:rsidRPr="00E950D2">
        <w:t xml:space="preserve">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F735E27" w14:textId="77777777" w:rsidTr="004A0027">
        <w:trPr>
          <w:trHeight w:hRule="exact" w:val="240"/>
          <w:jc w:val="center"/>
        </w:trPr>
        <w:tc>
          <w:tcPr>
            <w:tcW w:w="9752" w:type="dxa"/>
            <w:gridSpan w:val="2"/>
            <w:tcBorders>
              <w:top w:val="nil"/>
              <w:left w:val="nil"/>
              <w:bottom w:val="nil"/>
              <w:right w:val="nil"/>
            </w:tcBorders>
          </w:tcPr>
          <w:p w14:paraId="7783341E" w14:textId="77777777" w:rsidR="0047301E" w:rsidRPr="00E950D2" w:rsidRDefault="0047301E" w:rsidP="004A0027"/>
        </w:tc>
      </w:tr>
      <w:tr w:rsidR="00E950D2" w:rsidRPr="00E950D2" w14:paraId="73E5177C" w14:textId="77777777" w:rsidTr="004A0027">
        <w:trPr>
          <w:trHeight w:val="240"/>
          <w:jc w:val="center"/>
        </w:trPr>
        <w:tc>
          <w:tcPr>
            <w:tcW w:w="4876" w:type="dxa"/>
            <w:tcBorders>
              <w:top w:val="nil"/>
              <w:left w:val="nil"/>
              <w:bottom w:val="nil"/>
              <w:right w:val="nil"/>
            </w:tcBorders>
          </w:tcPr>
          <w:p w14:paraId="07EFF6BB"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BD92174" w14:textId="77777777" w:rsidR="0047301E" w:rsidRPr="00E950D2" w:rsidRDefault="0047301E" w:rsidP="004A0027">
            <w:pPr>
              <w:pStyle w:val="AmColumnHeading"/>
            </w:pPr>
            <w:r w:rsidRPr="00E950D2">
              <w:t>Izmjena</w:t>
            </w:r>
          </w:p>
        </w:tc>
      </w:tr>
      <w:tr w:rsidR="00E950D2" w:rsidRPr="00E950D2" w14:paraId="26CF45BD" w14:textId="77777777" w:rsidTr="004A0027">
        <w:trPr>
          <w:jc w:val="center"/>
        </w:trPr>
        <w:tc>
          <w:tcPr>
            <w:tcW w:w="4876" w:type="dxa"/>
            <w:tcBorders>
              <w:top w:val="nil"/>
              <w:left w:val="nil"/>
              <w:bottom w:val="nil"/>
              <w:right w:val="nil"/>
            </w:tcBorders>
          </w:tcPr>
          <w:p w14:paraId="36C2E0AA" w14:textId="77777777" w:rsidR="0047301E" w:rsidRPr="00E950D2" w:rsidRDefault="0047301E" w:rsidP="004A0027">
            <w:pPr>
              <w:pStyle w:val="Normal6a"/>
            </w:pPr>
          </w:p>
        </w:tc>
        <w:tc>
          <w:tcPr>
            <w:tcW w:w="4876" w:type="dxa"/>
            <w:tcBorders>
              <w:top w:val="nil"/>
              <w:left w:val="nil"/>
              <w:bottom w:val="nil"/>
              <w:right w:val="nil"/>
            </w:tcBorders>
          </w:tcPr>
          <w:p w14:paraId="6D31B3E5" w14:textId="77777777" w:rsidR="0047301E" w:rsidRPr="00E950D2" w:rsidRDefault="0047301E" w:rsidP="004A0027">
            <w:pPr>
              <w:pStyle w:val="Normal6a"/>
            </w:pPr>
            <w:proofErr w:type="spellStart"/>
            <w:r w:rsidRPr="00E950D2">
              <w:rPr>
                <w:b/>
                <w:i/>
              </w:rPr>
              <w:t>v.a</w:t>
            </w:r>
            <w:proofErr w:type="spellEnd"/>
            <w:r w:rsidRPr="00E950D2">
              <w:tab/>
            </w:r>
            <w:r w:rsidRPr="00E950D2">
              <w:rPr>
                <w:b/>
                <w:i/>
              </w:rPr>
              <w:t xml:space="preserve">ustraje u tome da </w:t>
            </w:r>
            <w:proofErr w:type="spellStart"/>
            <w:r w:rsidRPr="00E950D2">
              <w:rPr>
                <w:b/>
                <w:i/>
              </w:rPr>
              <w:t>Frontex</w:t>
            </w:r>
            <w:proofErr w:type="spellEnd"/>
            <w:r w:rsidRPr="00E950D2">
              <w:rPr>
                <w:b/>
                <w:i/>
              </w:rPr>
              <w:t xml:space="preserve"> ima obveze u pogledu ljudskih prava u skladu s Poveljom EU-a o temeljnim pravima, Uredbom o </w:t>
            </w:r>
            <w:proofErr w:type="spellStart"/>
            <w:r w:rsidRPr="00E950D2">
              <w:rPr>
                <w:b/>
                <w:i/>
              </w:rPr>
              <w:t>Frontexu</w:t>
            </w:r>
            <w:proofErr w:type="spellEnd"/>
            <w:r w:rsidRPr="00E950D2">
              <w:rPr>
                <w:b/>
                <w:i/>
              </w:rPr>
              <w:t xml:space="preserve"> iz 2019. i vlastitim akcijskim planom Agencije za temeljna prava; ističe da međunarodno pravo o ljudskim pravima obvezuje </w:t>
            </w:r>
            <w:proofErr w:type="spellStart"/>
            <w:r w:rsidRPr="00E950D2">
              <w:rPr>
                <w:b/>
                <w:i/>
              </w:rPr>
              <w:t>Frontex</w:t>
            </w:r>
            <w:proofErr w:type="spellEnd"/>
            <w:r w:rsidRPr="00E950D2">
              <w:rPr>
                <w:b/>
                <w:i/>
              </w:rPr>
              <w:t xml:space="preserve"> da se suzdrži od izravnog kršenja ljudskih prava bilo koje osobe i da ih ne izlaže neizravno ozbiljnim kršenjima tih prava, poput mučenja; stoga potiče Agenciju da poduzme korake za ublažavanje rizika za ljudska prava koji proizlaze iz njezinih aktivnosti prikupljanja obavještajnih podataka i upravljanja granicama; osim toga, podsjeća da je </w:t>
            </w:r>
            <w:proofErr w:type="spellStart"/>
            <w:r w:rsidRPr="00E950D2">
              <w:rPr>
                <w:b/>
                <w:i/>
              </w:rPr>
              <w:t>Frontex</w:t>
            </w:r>
            <w:proofErr w:type="spellEnd"/>
            <w:r w:rsidRPr="00E950D2">
              <w:rPr>
                <w:b/>
                <w:i/>
              </w:rPr>
              <w:t xml:space="preserve"> obvezan štititi pravo na život, među ostalim poduzimanjem pozitivnih koraka kako bi se spriječio gubitak života ako postoje predvidljive prijetnje i situacije opasne po život</w:t>
            </w:r>
            <w:r w:rsidRPr="00E950D2">
              <w:rPr>
                <w:b/>
                <w:i/>
                <w:vertAlign w:val="superscript"/>
              </w:rPr>
              <w:t>1a</w:t>
            </w:r>
            <w:r w:rsidRPr="00E950D2">
              <w:rPr>
                <w:b/>
                <w:i/>
              </w:rPr>
              <w:t>;</w:t>
            </w:r>
          </w:p>
        </w:tc>
      </w:tr>
      <w:tr w:rsidR="00E950D2" w:rsidRPr="00E950D2" w14:paraId="53DAAF04" w14:textId="77777777" w:rsidTr="004A0027">
        <w:trPr>
          <w:jc w:val="center"/>
        </w:trPr>
        <w:tc>
          <w:tcPr>
            <w:tcW w:w="4876" w:type="dxa"/>
            <w:tcBorders>
              <w:top w:val="nil"/>
              <w:left w:val="nil"/>
              <w:bottom w:val="nil"/>
              <w:right w:val="nil"/>
            </w:tcBorders>
          </w:tcPr>
          <w:p w14:paraId="78B32CB6" w14:textId="77777777" w:rsidR="0047301E" w:rsidRPr="00E950D2" w:rsidRDefault="0047301E" w:rsidP="004A0027"/>
        </w:tc>
        <w:tc>
          <w:tcPr>
            <w:tcW w:w="4876" w:type="dxa"/>
            <w:tcBorders>
              <w:top w:val="nil"/>
              <w:left w:val="nil"/>
              <w:bottom w:val="nil"/>
              <w:right w:val="nil"/>
            </w:tcBorders>
          </w:tcPr>
          <w:p w14:paraId="0CC74625" w14:textId="77777777" w:rsidR="0047301E" w:rsidRPr="00E950D2" w:rsidRDefault="0047301E" w:rsidP="004A0027">
            <w:pPr>
              <w:pStyle w:val="Normal6a"/>
            </w:pPr>
            <w:r w:rsidRPr="00E950D2">
              <w:rPr>
                <w:b/>
                <w:i/>
              </w:rPr>
              <w:t>_________________</w:t>
            </w:r>
          </w:p>
        </w:tc>
      </w:tr>
      <w:tr w:rsidR="00E950D2" w:rsidRPr="00E950D2" w14:paraId="3693F9DE" w14:textId="77777777" w:rsidTr="004A0027">
        <w:trPr>
          <w:jc w:val="center"/>
        </w:trPr>
        <w:tc>
          <w:tcPr>
            <w:tcW w:w="4876" w:type="dxa"/>
            <w:tcBorders>
              <w:top w:val="nil"/>
              <w:left w:val="nil"/>
              <w:bottom w:val="nil"/>
              <w:right w:val="nil"/>
            </w:tcBorders>
          </w:tcPr>
          <w:p w14:paraId="0779016D" w14:textId="77777777" w:rsidR="0047301E" w:rsidRPr="00E950D2" w:rsidRDefault="0047301E" w:rsidP="004A0027"/>
        </w:tc>
        <w:tc>
          <w:tcPr>
            <w:tcW w:w="4876" w:type="dxa"/>
            <w:tcBorders>
              <w:top w:val="nil"/>
              <w:left w:val="nil"/>
              <w:bottom w:val="nil"/>
              <w:right w:val="nil"/>
            </w:tcBorders>
          </w:tcPr>
          <w:p w14:paraId="48386553" w14:textId="77777777" w:rsidR="0047301E" w:rsidRPr="00E950D2" w:rsidRDefault="0047301E" w:rsidP="004A0027">
            <w:pPr>
              <w:pStyle w:val="Normal6a"/>
            </w:pPr>
            <w:r w:rsidRPr="00E950D2">
              <w:rPr>
                <w:b/>
                <w:i/>
                <w:vertAlign w:val="superscript"/>
              </w:rPr>
              <w:t>1a</w:t>
            </w:r>
            <w:r w:rsidRPr="00E950D2">
              <w:t xml:space="preserve"> </w:t>
            </w:r>
            <w:r w:rsidRPr="00E950D2">
              <w:rPr>
                <w:b/>
                <w:i/>
              </w:rPr>
              <w:t>https://www.hrw.org/news/2025/04/14/eu-border-agency-use-aerial-surveillance-save-lives-sea</w:t>
            </w:r>
          </w:p>
        </w:tc>
      </w:tr>
    </w:tbl>
    <w:p w14:paraId="65E595E2"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3B3EFF2" w14:textId="77777777" w:rsidR="0047301E" w:rsidRPr="00E950D2" w:rsidRDefault="0047301E" w:rsidP="0047301E">
      <w:r w:rsidRPr="00E950D2">
        <w:rPr>
          <w:rStyle w:val="HideTWBExt"/>
        </w:rPr>
        <w:t>&lt;/Amend&gt;</w:t>
      </w:r>
    </w:p>
    <w:p w14:paraId="2E41A0FC"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6C9AB1B"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21B5F032" w14:textId="77777777" w:rsidR="0047301E" w:rsidRPr="00E950D2" w:rsidRDefault="0047301E" w:rsidP="0047301E">
      <w:pPr>
        <w:pStyle w:val="NormalBold"/>
      </w:pPr>
      <w:r w:rsidRPr="00E950D2">
        <w:rPr>
          <w:rStyle w:val="HideTWBExt"/>
          <w:b w:val="0"/>
        </w:rPr>
        <w:t>&lt;/RepeatBlock-By&gt;</w:t>
      </w:r>
    </w:p>
    <w:p w14:paraId="5BCC694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BEFD50F" w14:textId="77777777" w:rsidR="0047301E" w:rsidRPr="00E950D2" w:rsidRDefault="0047301E" w:rsidP="0047301E">
      <w:pPr>
        <w:pStyle w:val="NormalBold"/>
      </w:pPr>
      <w:r w:rsidRPr="00E950D2">
        <w:rPr>
          <w:rStyle w:val="HideTWBExt"/>
          <w:b w:val="0"/>
        </w:rPr>
        <w:t>&lt;Article&gt;</w:t>
      </w:r>
      <w:r w:rsidRPr="00E950D2">
        <w:t xml:space="preserve">Stavak 75. – točka </w:t>
      </w:r>
      <w:proofErr w:type="spellStart"/>
      <w:r w:rsidRPr="00E950D2">
        <w:t>va</w:t>
      </w:r>
      <w:proofErr w:type="spellEnd"/>
      <w:r w:rsidRPr="00E950D2">
        <w:t xml:space="preserve">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807387C" w14:textId="77777777" w:rsidTr="004A0027">
        <w:trPr>
          <w:trHeight w:hRule="exact" w:val="240"/>
          <w:jc w:val="center"/>
        </w:trPr>
        <w:tc>
          <w:tcPr>
            <w:tcW w:w="9752" w:type="dxa"/>
            <w:gridSpan w:val="2"/>
            <w:tcBorders>
              <w:top w:val="nil"/>
              <w:left w:val="nil"/>
              <w:bottom w:val="nil"/>
              <w:right w:val="nil"/>
            </w:tcBorders>
          </w:tcPr>
          <w:p w14:paraId="4ACD7B7D" w14:textId="77777777" w:rsidR="0047301E" w:rsidRPr="00E950D2" w:rsidRDefault="0047301E" w:rsidP="004A0027"/>
        </w:tc>
      </w:tr>
      <w:tr w:rsidR="00E950D2" w:rsidRPr="00E950D2" w14:paraId="26966105" w14:textId="77777777" w:rsidTr="004A0027">
        <w:trPr>
          <w:trHeight w:val="240"/>
          <w:jc w:val="center"/>
        </w:trPr>
        <w:tc>
          <w:tcPr>
            <w:tcW w:w="4876" w:type="dxa"/>
            <w:tcBorders>
              <w:top w:val="nil"/>
              <w:left w:val="nil"/>
              <w:bottom w:val="nil"/>
              <w:right w:val="nil"/>
            </w:tcBorders>
          </w:tcPr>
          <w:p w14:paraId="580ED13A"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B7D724A" w14:textId="77777777" w:rsidR="0047301E" w:rsidRPr="00E950D2" w:rsidRDefault="0047301E" w:rsidP="004A0027">
            <w:pPr>
              <w:pStyle w:val="AmColumnHeading"/>
            </w:pPr>
            <w:r w:rsidRPr="00E950D2">
              <w:t>Izmjena</w:t>
            </w:r>
          </w:p>
        </w:tc>
      </w:tr>
      <w:tr w:rsidR="00E950D2" w:rsidRPr="00E950D2" w14:paraId="1582DA53" w14:textId="77777777" w:rsidTr="004A0027">
        <w:trPr>
          <w:jc w:val="center"/>
        </w:trPr>
        <w:tc>
          <w:tcPr>
            <w:tcW w:w="4876" w:type="dxa"/>
            <w:tcBorders>
              <w:top w:val="nil"/>
              <w:left w:val="nil"/>
              <w:bottom w:val="nil"/>
              <w:right w:val="nil"/>
            </w:tcBorders>
          </w:tcPr>
          <w:p w14:paraId="7214B203" w14:textId="77777777" w:rsidR="0047301E" w:rsidRPr="00E950D2" w:rsidRDefault="0047301E" w:rsidP="004A0027">
            <w:pPr>
              <w:pStyle w:val="Normal6a"/>
            </w:pPr>
          </w:p>
        </w:tc>
        <w:tc>
          <w:tcPr>
            <w:tcW w:w="4876" w:type="dxa"/>
            <w:tcBorders>
              <w:top w:val="nil"/>
              <w:left w:val="nil"/>
              <w:bottom w:val="nil"/>
              <w:right w:val="nil"/>
            </w:tcBorders>
          </w:tcPr>
          <w:p w14:paraId="1EFE1BF2" w14:textId="77777777" w:rsidR="0047301E" w:rsidRPr="00E950D2" w:rsidRDefault="0047301E" w:rsidP="004A0027">
            <w:pPr>
              <w:pStyle w:val="Normal6a"/>
            </w:pPr>
            <w:proofErr w:type="spellStart"/>
            <w:r w:rsidRPr="00E950D2">
              <w:rPr>
                <w:b/>
                <w:i/>
              </w:rPr>
              <w:t>v.a</w:t>
            </w:r>
            <w:proofErr w:type="spellEnd"/>
            <w:r w:rsidRPr="00E950D2">
              <w:tab/>
            </w:r>
            <w:r w:rsidRPr="00E950D2">
              <w:rPr>
                <w:b/>
                <w:i/>
              </w:rPr>
              <w:t>poziva FRONTEX da ojača planiranje i izvršenje proračuna kako bi se osigurala usklađenost s načelom jedne godine; naglašava da su zbog opsega i složenosti mandata Agencije potrebni snažni unutarnji mehanizmi te poziva Agenciju da pojača nadzor nad postupcima javne nabave i upravljanja ugovorima; potiče FRONTEX da ojača daljnje postupanje nakon nalaza revizije i da tijelo nadležno za davanje razrješnice izvijesti o mjerljivom napretku;</w:t>
            </w:r>
          </w:p>
        </w:tc>
      </w:tr>
    </w:tbl>
    <w:p w14:paraId="57FE599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3C02C4E" w14:textId="77777777" w:rsidR="0047301E" w:rsidRPr="00E950D2" w:rsidRDefault="0047301E" w:rsidP="0047301E">
      <w:r w:rsidRPr="00E950D2">
        <w:rPr>
          <w:rStyle w:val="HideTWBExt"/>
        </w:rPr>
        <w:t>&lt;/Amend&gt;</w:t>
      </w:r>
    </w:p>
    <w:p w14:paraId="2B4F3C3C"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9C6958D" w14:textId="77777777" w:rsidR="0047301E" w:rsidRPr="00E950D2" w:rsidRDefault="0047301E" w:rsidP="0047301E">
      <w:pPr>
        <w:pStyle w:val="NormalBold"/>
      </w:pPr>
      <w:r w:rsidRPr="00E950D2">
        <w:rPr>
          <w:rStyle w:val="HideTWBExt"/>
          <w:b w:val="0"/>
        </w:rPr>
        <w:t>&lt;RepeatBlock-By&gt;&lt;Members&gt;</w:t>
      </w:r>
      <w:r w:rsidRPr="00E950D2">
        <w:t xml:space="preserve">Jonas </w:t>
      </w:r>
      <w:proofErr w:type="spellStart"/>
      <w:r w:rsidRPr="00E950D2">
        <w:t>Sjöstedt</w:t>
      </w:r>
      <w:proofErr w:type="spellEnd"/>
      <w:r w:rsidRPr="00E950D2">
        <w:rPr>
          <w:rStyle w:val="HideTWBExt"/>
          <w:b w:val="0"/>
        </w:rPr>
        <w:t>&lt;/Members&gt;</w:t>
      </w:r>
    </w:p>
    <w:p w14:paraId="72640E32" w14:textId="77777777" w:rsidR="0047301E" w:rsidRPr="00E950D2" w:rsidRDefault="0047301E" w:rsidP="0047301E">
      <w:pPr>
        <w:pStyle w:val="NormalBold"/>
      </w:pPr>
      <w:r w:rsidRPr="00E950D2">
        <w:rPr>
          <w:rStyle w:val="HideTWBExt"/>
          <w:b w:val="0"/>
        </w:rPr>
        <w:t>&lt;/RepeatBlock-By&gt;</w:t>
      </w:r>
    </w:p>
    <w:p w14:paraId="03819B6A"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E33DFBE" w14:textId="77777777" w:rsidR="0047301E" w:rsidRPr="00E950D2" w:rsidRDefault="0047301E" w:rsidP="0047301E">
      <w:pPr>
        <w:pStyle w:val="NormalBold"/>
      </w:pPr>
      <w:r w:rsidRPr="00E950D2">
        <w:rPr>
          <w:rStyle w:val="HideTWBExt"/>
          <w:b w:val="0"/>
        </w:rPr>
        <w:t>&lt;Article&gt;</w:t>
      </w:r>
      <w:r w:rsidRPr="00E950D2">
        <w:t xml:space="preserve">Stavak 75. – točka </w:t>
      </w:r>
      <w:proofErr w:type="spellStart"/>
      <w:r w:rsidRPr="00E950D2">
        <w:t>vb</w:t>
      </w:r>
      <w:proofErr w:type="spellEnd"/>
      <w:r w:rsidRPr="00E950D2">
        <w:t xml:space="preserve">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9646E62" w14:textId="77777777" w:rsidTr="004A0027">
        <w:trPr>
          <w:trHeight w:hRule="exact" w:val="240"/>
          <w:jc w:val="center"/>
        </w:trPr>
        <w:tc>
          <w:tcPr>
            <w:tcW w:w="9752" w:type="dxa"/>
            <w:gridSpan w:val="2"/>
            <w:tcBorders>
              <w:top w:val="nil"/>
              <w:left w:val="nil"/>
              <w:bottom w:val="nil"/>
              <w:right w:val="nil"/>
            </w:tcBorders>
          </w:tcPr>
          <w:p w14:paraId="471B3245" w14:textId="77777777" w:rsidR="0047301E" w:rsidRPr="00E950D2" w:rsidRDefault="0047301E" w:rsidP="004A0027"/>
        </w:tc>
      </w:tr>
      <w:tr w:rsidR="00E950D2" w:rsidRPr="00E950D2" w14:paraId="42E77698" w14:textId="77777777" w:rsidTr="004A0027">
        <w:trPr>
          <w:trHeight w:val="240"/>
          <w:jc w:val="center"/>
        </w:trPr>
        <w:tc>
          <w:tcPr>
            <w:tcW w:w="4876" w:type="dxa"/>
            <w:tcBorders>
              <w:top w:val="nil"/>
              <w:left w:val="nil"/>
              <w:bottom w:val="nil"/>
              <w:right w:val="nil"/>
            </w:tcBorders>
          </w:tcPr>
          <w:p w14:paraId="1CEBA65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758C0C1" w14:textId="77777777" w:rsidR="0047301E" w:rsidRPr="00E950D2" w:rsidRDefault="0047301E" w:rsidP="004A0027">
            <w:pPr>
              <w:pStyle w:val="AmColumnHeading"/>
            </w:pPr>
            <w:r w:rsidRPr="00E950D2">
              <w:t>Izmjena</w:t>
            </w:r>
          </w:p>
        </w:tc>
      </w:tr>
      <w:tr w:rsidR="00E950D2" w:rsidRPr="00E950D2" w14:paraId="39593FCD" w14:textId="77777777" w:rsidTr="004A0027">
        <w:trPr>
          <w:jc w:val="center"/>
        </w:trPr>
        <w:tc>
          <w:tcPr>
            <w:tcW w:w="4876" w:type="dxa"/>
            <w:tcBorders>
              <w:top w:val="nil"/>
              <w:left w:val="nil"/>
              <w:bottom w:val="nil"/>
              <w:right w:val="nil"/>
            </w:tcBorders>
          </w:tcPr>
          <w:p w14:paraId="44BD6DD3" w14:textId="77777777" w:rsidR="0047301E" w:rsidRPr="00E950D2" w:rsidRDefault="0047301E" w:rsidP="004A0027">
            <w:pPr>
              <w:pStyle w:val="Normal6a"/>
            </w:pPr>
          </w:p>
        </w:tc>
        <w:tc>
          <w:tcPr>
            <w:tcW w:w="4876" w:type="dxa"/>
            <w:tcBorders>
              <w:top w:val="nil"/>
              <w:left w:val="nil"/>
              <w:bottom w:val="nil"/>
              <w:right w:val="nil"/>
            </w:tcBorders>
          </w:tcPr>
          <w:p w14:paraId="322B11DE" w14:textId="77777777" w:rsidR="0047301E" w:rsidRPr="00E950D2" w:rsidRDefault="0047301E" w:rsidP="004A0027">
            <w:pPr>
              <w:pStyle w:val="Normal6a"/>
            </w:pPr>
            <w:proofErr w:type="spellStart"/>
            <w:r w:rsidRPr="00E950D2">
              <w:rPr>
                <w:b/>
                <w:i/>
              </w:rPr>
              <w:t>v.b</w:t>
            </w:r>
            <w:proofErr w:type="spellEnd"/>
            <w:r w:rsidRPr="00E950D2">
              <w:tab/>
            </w:r>
            <w:r w:rsidRPr="00E950D2">
              <w:rPr>
                <w:b/>
                <w:i/>
              </w:rPr>
              <w:t xml:space="preserve">ustraje u tome da bi se izmjenama mandata i proračuna </w:t>
            </w:r>
            <w:proofErr w:type="spellStart"/>
            <w:r w:rsidRPr="00E950D2">
              <w:rPr>
                <w:b/>
                <w:i/>
              </w:rPr>
              <w:t>Frontexa</w:t>
            </w:r>
            <w:proofErr w:type="spellEnd"/>
            <w:r w:rsidRPr="00E950D2">
              <w:rPr>
                <w:b/>
                <w:i/>
              </w:rPr>
              <w:t xml:space="preserve"> trebali ojačati, a ne oslabiti njegovi standardi u području ljudskih prava, transparentnost i odgovornost te da bi to uključivalo osiguravanje da pružanje sredstava i usluga </w:t>
            </w:r>
            <w:proofErr w:type="spellStart"/>
            <w:r w:rsidRPr="00E950D2">
              <w:rPr>
                <w:b/>
                <w:i/>
              </w:rPr>
              <w:t>Frontexa</w:t>
            </w:r>
            <w:proofErr w:type="spellEnd"/>
            <w:r w:rsidRPr="00E950D2">
              <w:rPr>
                <w:b/>
                <w:i/>
              </w:rPr>
              <w:t xml:space="preserve"> državama članicama ovisi o širokoj definiciji nevolje, suradnji s humanitarnim organizacijama te praćenju slučajeva nevolje i operacija spašavanja;</w:t>
            </w:r>
          </w:p>
        </w:tc>
      </w:tr>
    </w:tbl>
    <w:p w14:paraId="2FF16042"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A069413" w14:textId="77777777" w:rsidR="0047301E" w:rsidRPr="00E950D2" w:rsidRDefault="0047301E" w:rsidP="0047301E">
      <w:r w:rsidRPr="00E950D2">
        <w:rPr>
          <w:rStyle w:val="HideTWBExt"/>
        </w:rPr>
        <w:t>&lt;/Amend&gt;</w:t>
      </w:r>
    </w:p>
    <w:p w14:paraId="33DD50C4"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C704AFD"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0AF9B94F" w14:textId="77777777" w:rsidR="0047301E" w:rsidRPr="00E950D2" w:rsidRDefault="0047301E" w:rsidP="0047301E">
      <w:pPr>
        <w:pStyle w:val="NormalBold"/>
      </w:pPr>
      <w:r w:rsidRPr="00E950D2">
        <w:rPr>
          <w:rStyle w:val="HideTWBExt"/>
          <w:b w:val="0"/>
        </w:rPr>
        <w:t>&lt;/RepeatBlock-By&gt;</w:t>
      </w:r>
    </w:p>
    <w:p w14:paraId="2946C6A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B406617" w14:textId="77777777" w:rsidR="0047301E" w:rsidRPr="00E950D2" w:rsidRDefault="0047301E" w:rsidP="0047301E">
      <w:pPr>
        <w:pStyle w:val="NormalBold"/>
      </w:pPr>
      <w:r w:rsidRPr="00E950D2">
        <w:rPr>
          <w:rStyle w:val="HideTWBExt"/>
          <w:b w:val="0"/>
        </w:rPr>
        <w:t>&lt;Article&gt;</w:t>
      </w:r>
      <w:r w:rsidRPr="00E950D2">
        <w:t xml:space="preserve">Stavak 75. – točka </w:t>
      </w:r>
      <w:proofErr w:type="spellStart"/>
      <w:r w:rsidRPr="00E950D2">
        <w:t>va</w:t>
      </w:r>
      <w:proofErr w:type="spellEnd"/>
      <w:r w:rsidRPr="00E950D2">
        <w:t xml:space="preserve">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1D073C1" w14:textId="77777777" w:rsidTr="004A0027">
        <w:trPr>
          <w:trHeight w:hRule="exact" w:val="240"/>
          <w:jc w:val="center"/>
        </w:trPr>
        <w:tc>
          <w:tcPr>
            <w:tcW w:w="9752" w:type="dxa"/>
            <w:gridSpan w:val="2"/>
            <w:tcBorders>
              <w:top w:val="nil"/>
              <w:left w:val="nil"/>
              <w:bottom w:val="nil"/>
              <w:right w:val="nil"/>
            </w:tcBorders>
          </w:tcPr>
          <w:p w14:paraId="10993D47" w14:textId="77777777" w:rsidR="0047301E" w:rsidRPr="00E950D2" w:rsidRDefault="0047301E" w:rsidP="004A0027"/>
        </w:tc>
      </w:tr>
      <w:tr w:rsidR="00E950D2" w:rsidRPr="00E950D2" w14:paraId="718C5315" w14:textId="77777777" w:rsidTr="004A0027">
        <w:trPr>
          <w:trHeight w:val="240"/>
          <w:jc w:val="center"/>
        </w:trPr>
        <w:tc>
          <w:tcPr>
            <w:tcW w:w="4876" w:type="dxa"/>
            <w:tcBorders>
              <w:top w:val="nil"/>
              <w:left w:val="nil"/>
              <w:bottom w:val="nil"/>
              <w:right w:val="nil"/>
            </w:tcBorders>
          </w:tcPr>
          <w:p w14:paraId="14F59E5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DC8204F" w14:textId="77777777" w:rsidR="0047301E" w:rsidRPr="00E950D2" w:rsidRDefault="0047301E" w:rsidP="004A0027">
            <w:pPr>
              <w:pStyle w:val="AmColumnHeading"/>
            </w:pPr>
            <w:r w:rsidRPr="00E950D2">
              <w:t>Izmjena</w:t>
            </w:r>
          </w:p>
        </w:tc>
      </w:tr>
      <w:tr w:rsidR="00E950D2" w:rsidRPr="00E950D2" w14:paraId="76B74530" w14:textId="77777777" w:rsidTr="004A0027">
        <w:trPr>
          <w:jc w:val="center"/>
        </w:trPr>
        <w:tc>
          <w:tcPr>
            <w:tcW w:w="4876" w:type="dxa"/>
            <w:tcBorders>
              <w:top w:val="nil"/>
              <w:left w:val="nil"/>
              <w:bottom w:val="nil"/>
              <w:right w:val="nil"/>
            </w:tcBorders>
          </w:tcPr>
          <w:p w14:paraId="2F5C4B69" w14:textId="77777777" w:rsidR="0047301E" w:rsidRPr="00E950D2" w:rsidRDefault="0047301E" w:rsidP="004A0027">
            <w:pPr>
              <w:pStyle w:val="Normal6a"/>
            </w:pPr>
          </w:p>
        </w:tc>
        <w:tc>
          <w:tcPr>
            <w:tcW w:w="4876" w:type="dxa"/>
            <w:tcBorders>
              <w:top w:val="nil"/>
              <w:left w:val="nil"/>
              <w:bottom w:val="nil"/>
              <w:right w:val="nil"/>
            </w:tcBorders>
          </w:tcPr>
          <w:p w14:paraId="02C5BB83" w14:textId="77777777" w:rsidR="0047301E" w:rsidRPr="00E950D2" w:rsidRDefault="0047301E" w:rsidP="004A0027">
            <w:pPr>
              <w:pStyle w:val="Normal6a"/>
            </w:pPr>
            <w:proofErr w:type="spellStart"/>
            <w:r w:rsidRPr="00E950D2">
              <w:rPr>
                <w:b/>
                <w:i/>
              </w:rPr>
              <w:t>v.a</w:t>
            </w:r>
            <w:proofErr w:type="spellEnd"/>
            <w:r w:rsidRPr="00E950D2">
              <w:tab/>
            </w:r>
            <w:proofErr w:type="spellStart"/>
            <w:r w:rsidRPr="00E950D2">
              <w:rPr>
                <w:b/>
                <w:i/>
              </w:rPr>
              <w:t>Eurojust</w:t>
            </w:r>
            <w:proofErr w:type="spellEnd"/>
            <w:r w:rsidRPr="00E950D2">
              <w:rPr>
                <w:b/>
                <w:i/>
              </w:rPr>
              <w:t xml:space="preserve"> da podijeli buduće proračunske potrebe s Komisijom s obzirom na buduće proširenje mandata i poziva na to da se osiguraju odgovarajuća financijska sredstva i osoblje za potrebe tog proširenja mandata;</w:t>
            </w:r>
          </w:p>
        </w:tc>
      </w:tr>
    </w:tbl>
    <w:p w14:paraId="6FE62FE8"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CC8D695" w14:textId="77777777" w:rsidR="0047301E" w:rsidRPr="00E950D2" w:rsidRDefault="0047301E" w:rsidP="0047301E">
      <w:r w:rsidRPr="00E950D2">
        <w:rPr>
          <w:rStyle w:val="HideTWBExt"/>
        </w:rPr>
        <w:t>&lt;/Amend&gt;</w:t>
      </w:r>
    </w:p>
    <w:p w14:paraId="758DFA7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129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2CDCAEB"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0BEE7B9B" w14:textId="77777777" w:rsidR="0047301E" w:rsidRPr="00E950D2" w:rsidRDefault="0047301E" w:rsidP="0047301E">
      <w:pPr>
        <w:pStyle w:val="NormalBold"/>
      </w:pPr>
      <w:r w:rsidRPr="00E950D2">
        <w:rPr>
          <w:rStyle w:val="HideTWBExt"/>
          <w:b w:val="0"/>
        </w:rPr>
        <w:t>&lt;/RepeatBlock-By&gt;</w:t>
      </w:r>
    </w:p>
    <w:p w14:paraId="5708A1C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1343408" w14:textId="77777777" w:rsidR="0047301E" w:rsidRPr="00E950D2" w:rsidRDefault="0047301E" w:rsidP="0047301E">
      <w:pPr>
        <w:pStyle w:val="NormalBold"/>
      </w:pPr>
      <w:r w:rsidRPr="00E950D2">
        <w:rPr>
          <w:rStyle w:val="HideTWBExt"/>
          <w:b w:val="0"/>
        </w:rPr>
        <w:t>&lt;Article&gt;</w:t>
      </w:r>
      <w:r w:rsidRPr="00E950D2">
        <w:t>Stavak 78.</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679511D" w14:textId="77777777" w:rsidTr="004A0027">
        <w:trPr>
          <w:trHeight w:hRule="exact" w:val="240"/>
          <w:jc w:val="center"/>
        </w:trPr>
        <w:tc>
          <w:tcPr>
            <w:tcW w:w="9752" w:type="dxa"/>
            <w:gridSpan w:val="2"/>
            <w:tcBorders>
              <w:top w:val="nil"/>
              <w:left w:val="nil"/>
              <w:bottom w:val="nil"/>
              <w:right w:val="nil"/>
            </w:tcBorders>
          </w:tcPr>
          <w:p w14:paraId="4ABCC25D" w14:textId="77777777" w:rsidR="0047301E" w:rsidRPr="00E950D2" w:rsidRDefault="0047301E" w:rsidP="004A0027"/>
        </w:tc>
      </w:tr>
      <w:tr w:rsidR="00E950D2" w:rsidRPr="00E950D2" w14:paraId="69FE3B7E" w14:textId="77777777" w:rsidTr="004A0027">
        <w:trPr>
          <w:trHeight w:val="240"/>
          <w:jc w:val="center"/>
        </w:trPr>
        <w:tc>
          <w:tcPr>
            <w:tcW w:w="4876" w:type="dxa"/>
            <w:tcBorders>
              <w:top w:val="nil"/>
              <w:left w:val="nil"/>
              <w:bottom w:val="nil"/>
              <w:right w:val="nil"/>
            </w:tcBorders>
          </w:tcPr>
          <w:p w14:paraId="372996F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1920608" w14:textId="77777777" w:rsidR="0047301E" w:rsidRPr="00E950D2" w:rsidRDefault="0047301E" w:rsidP="004A0027">
            <w:pPr>
              <w:pStyle w:val="AmColumnHeading"/>
            </w:pPr>
            <w:r w:rsidRPr="00E950D2">
              <w:t>Izmjena</w:t>
            </w:r>
          </w:p>
        </w:tc>
      </w:tr>
      <w:tr w:rsidR="00E950D2" w:rsidRPr="00E950D2" w14:paraId="0671BB5D" w14:textId="77777777" w:rsidTr="004A0027">
        <w:trPr>
          <w:jc w:val="center"/>
        </w:trPr>
        <w:tc>
          <w:tcPr>
            <w:tcW w:w="4876" w:type="dxa"/>
            <w:tcBorders>
              <w:top w:val="nil"/>
              <w:left w:val="nil"/>
              <w:bottom w:val="nil"/>
              <w:right w:val="nil"/>
            </w:tcBorders>
          </w:tcPr>
          <w:p w14:paraId="593D41C4" w14:textId="77777777" w:rsidR="0047301E" w:rsidRPr="00E950D2" w:rsidRDefault="0047301E" w:rsidP="004A0027">
            <w:pPr>
              <w:pStyle w:val="Normal6a"/>
            </w:pPr>
            <w:r w:rsidRPr="00E950D2">
              <w:t>78.</w:t>
            </w:r>
            <w:r w:rsidRPr="00E950D2">
              <w:tab/>
              <w:t>sa zabrinutošću napominje da se ELA u pogledu temeljnih operativnih i financijskih funkcija i dalje prekomjerno oslanja na radnike na određeno vrijeme, upućene nacionalne stručnjake i privremeno osoblje; primjećuje da su krajem 2022. radnici na određeno vrijeme činili 58 % radne snage ELA-e i da je unatoč blagom smanjenju njihov udio i dalje bio velik (47 % krajem 2023. i 2024.); nadalje, napominje da je, u suprotnosti s člankom 41. stavkom 1. financijskih pravila ELA-e, predmetno tijelo povjerilo privremenom radnika i stažistu zadaću obavljanja osnovnih financijskih aktivnosti povezanih s izvršenjem proračuna između studenoga 2022. i ožujka 2023. te je 2023. i 2024. nastavilo upotrebljavati usluge privremenog radnika za obavljanje financijskih zadaća;</w:t>
            </w:r>
          </w:p>
        </w:tc>
        <w:tc>
          <w:tcPr>
            <w:tcW w:w="4876" w:type="dxa"/>
            <w:tcBorders>
              <w:top w:val="nil"/>
              <w:left w:val="nil"/>
              <w:bottom w:val="nil"/>
              <w:right w:val="nil"/>
            </w:tcBorders>
          </w:tcPr>
          <w:p w14:paraId="1E10D2BF" w14:textId="77777777" w:rsidR="0047301E" w:rsidRPr="00E950D2" w:rsidRDefault="0047301E" w:rsidP="004A0027">
            <w:pPr>
              <w:pStyle w:val="Normal6a"/>
            </w:pPr>
            <w:r w:rsidRPr="00E950D2">
              <w:t>78.</w:t>
            </w:r>
            <w:r w:rsidRPr="00E950D2">
              <w:tab/>
              <w:t xml:space="preserve">sa zabrinutošću napominje da se ELA u pogledu temeljnih operativnih i financijskih funkcija i dalje prekomjerno oslanja na radnike na određeno vrijeme, upućene nacionalne stručnjake i privremeno osoblje; primjećuje da su krajem 2022. radnici na određeno vrijeme činili 58 % radne snage ELA-e i da je unatoč blagom smanjenju njihov udio i dalje bio velik (47 % krajem 2023. i 2024.); nadalje, napominje da je, u suprotnosti s člankom 41. stavkom 1. financijskih pravila ELA-e, predmetno tijelo povjerilo privremenom radnika i stažistu zadaću obavljanja osnovnih financijskih aktivnosti povezanih s izvršenjem proračuna između studenoga 2022. i ožujka 2023. te je 2023. i 2024. nastavilo upotrebljavati usluge privremenog radnika za obavljanje financijskih zadaća; </w:t>
            </w:r>
            <w:r w:rsidRPr="00E950D2">
              <w:rPr>
                <w:b/>
                <w:i/>
              </w:rPr>
              <w:t>napominje da direktor ELA-e tijekom saslušanja i u pisanom obliku redovito traži od Parlamenta da svoja radna mjesta za upućene nacionalne stručnjake pretvori u stalna radna mjesta za privremeno osoblje; podsjeća da je Revizorski sud presudio da svi natječaji moraju biti otvoreni i bez radnih mjesta rezerviranih za interne kandidate;</w:t>
            </w:r>
          </w:p>
        </w:tc>
      </w:tr>
    </w:tbl>
    <w:p w14:paraId="542D8752"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71AD38E4" w14:textId="77777777" w:rsidR="0047301E" w:rsidRPr="00E950D2" w:rsidRDefault="0047301E" w:rsidP="0047301E">
      <w:r w:rsidRPr="00E950D2">
        <w:rPr>
          <w:rStyle w:val="HideTWBExt"/>
        </w:rPr>
        <w:t>&lt;/Amend&gt;</w:t>
      </w:r>
    </w:p>
    <w:p w14:paraId="701BEC4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A437CE2"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A1AF34D" w14:textId="77777777" w:rsidR="0047301E" w:rsidRPr="00E950D2" w:rsidRDefault="0047301E" w:rsidP="0047301E">
      <w:pPr>
        <w:pStyle w:val="NormalBold"/>
      </w:pPr>
      <w:r w:rsidRPr="00E950D2">
        <w:rPr>
          <w:rStyle w:val="HideTWBExt"/>
          <w:b w:val="0"/>
        </w:rPr>
        <w:t>&lt;/RepeatBlock-By&gt;</w:t>
      </w:r>
    </w:p>
    <w:p w14:paraId="46F4749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B289CDE" w14:textId="77777777" w:rsidR="0047301E" w:rsidRPr="00E950D2" w:rsidRDefault="0047301E" w:rsidP="0047301E">
      <w:pPr>
        <w:pStyle w:val="NormalBold"/>
      </w:pPr>
      <w:r w:rsidRPr="00E950D2">
        <w:rPr>
          <w:rStyle w:val="HideTWBExt"/>
          <w:b w:val="0"/>
        </w:rPr>
        <w:t>&lt;Article&gt;</w:t>
      </w:r>
      <w:r w:rsidRPr="00E950D2">
        <w:t>Stavak 79.</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4043EDD" w14:textId="77777777" w:rsidTr="004A0027">
        <w:trPr>
          <w:trHeight w:hRule="exact" w:val="240"/>
          <w:jc w:val="center"/>
        </w:trPr>
        <w:tc>
          <w:tcPr>
            <w:tcW w:w="9752" w:type="dxa"/>
            <w:gridSpan w:val="2"/>
            <w:tcBorders>
              <w:top w:val="nil"/>
              <w:left w:val="nil"/>
              <w:bottom w:val="nil"/>
              <w:right w:val="nil"/>
            </w:tcBorders>
          </w:tcPr>
          <w:p w14:paraId="5016C158" w14:textId="77777777" w:rsidR="0047301E" w:rsidRPr="00E950D2" w:rsidRDefault="0047301E" w:rsidP="004A0027"/>
        </w:tc>
      </w:tr>
      <w:tr w:rsidR="00E950D2" w:rsidRPr="00E950D2" w14:paraId="4BE146BC" w14:textId="77777777" w:rsidTr="004A0027">
        <w:trPr>
          <w:trHeight w:val="240"/>
          <w:jc w:val="center"/>
        </w:trPr>
        <w:tc>
          <w:tcPr>
            <w:tcW w:w="4876" w:type="dxa"/>
            <w:tcBorders>
              <w:top w:val="nil"/>
              <w:left w:val="nil"/>
              <w:bottom w:val="nil"/>
              <w:right w:val="nil"/>
            </w:tcBorders>
          </w:tcPr>
          <w:p w14:paraId="01EC5B5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3799F4D" w14:textId="77777777" w:rsidR="0047301E" w:rsidRPr="00E950D2" w:rsidRDefault="0047301E" w:rsidP="004A0027">
            <w:pPr>
              <w:pStyle w:val="AmColumnHeading"/>
            </w:pPr>
            <w:r w:rsidRPr="00E950D2">
              <w:t>Izmjena</w:t>
            </w:r>
          </w:p>
        </w:tc>
      </w:tr>
      <w:tr w:rsidR="00E950D2" w:rsidRPr="00E950D2" w14:paraId="30C3F07A" w14:textId="77777777" w:rsidTr="004A0027">
        <w:trPr>
          <w:jc w:val="center"/>
        </w:trPr>
        <w:tc>
          <w:tcPr>
            <w:tcW w:w="4876" w:type="dxa"/>
            <w:tcBorders>
              <w:top w:val="nil"/>
              <w:left w:val="nil"/>
              <w:bottom w:val="nil"/>
              <w:right w:val="nil"/>
            </w:tcBorders>
          </w:tcPr>
          <w:p w14:paraId="1C636B26" w14:textId="77777777" w:rsidR="0047301E" w:rsidRPr="00E950D2" w:rsidRDefault="0047301E" w:rsidP="004A0027">
            <w:pPr>
              <w:pStyle w:val="Normal6a"/>
            </w:pPr>
            <w:r w:rsidRPr="00E950D2">
              <w:t>79.</w:t>
            </w:r>
            <w:r w:rsidRPr="00E950D2">
              <w:tab/>
              <w:t>prima na znanje objašnjenje koje je izvršni direktor ELA-e pružio tijekom saslušanja održanog 1. prosinca 2025. u vezi sa strukturno visokom udjelu radnika na određeno vrijeme, posebno upućenih nacionalnih stručnjaka, koji trenutačno čine oko 42 % – 50 % operativnog osoblja ELA-e i koji iz pravnih razloga ne smiju obavljati temeljne funkcije</w:t>
            </w:r>
            <w:r w:rsidRPr="00E950D2">
              <w:rPr>
                <w:b/>
                <w:i/>
              </w:rPr>
              <w:t xml:space="preserve"> kao što su predstavljanje predmetnog tijela ili upravljanje financijskom dokumentacijom i dokumentacijom o javnoj nabavi</w:t>
            </w:r>
            <w:r w:rsidRPr="00E950D2">
              <w:t xml:space="preserve">, zbog čega dolazi do koncentracije odgovornosti i povećanja rizika od pogrešaka; podržava </w:t>
            </w:r>
            <w:r w:rsidRPr="00E950D2">
              <w:rPr>
                <w:b/>
                <w:i/>
              </w:rPr>
              <w:t xml:space="preserve">zahtjev izvršnog direktora za </w:t>
            </w:r>
            <w:r w:rsidRPr="00E950D2">
              <w:t xml:space="preserve">prilagodbu plana radnih mjesta kako </w:t>
            </w:r>
            <w:r w:rsidRPr="00E950D2">
              <w:rPr>
                <w:b/>
                <w:i/>
              </w:rPr>
              <w:t xml:space="preserve">bi </w:t>
            </w:r>
            <w:r w:rsidRPr="00E950D2">
              <w:t xml:space="preserve">se financijska sredstva </w:t>
            </w:r>
            <w:r w:rsidRPr="00E950D2">
              <w:rPr>
                <w:b/>
                <w:i/>
              </w:rPr>
              <w:t>u manjoj mjeri</w:t>
            </w:r>
            <w:r w:rsidRPr="00E950D2">
              <w:t xml:space="preserve"> temeljila na upućenim nacionalnim stručnjacima, </w:t>
            </w:r>
            <w:r w:rsidRPr="00E950D2">
              <w:rPr>
                <w:b/>
                <w:i/>
              </w:rPr>
              <w:t>umjesto kojih</w:t>
            </w:r>
            <w:r w:rsidRPr="00E950D2">
              <w:t xml:space="preserve"> bi se otvorio veći broj radnih mjesta za privremeno osoblje, </w:t>
            </w:r>
            <w:r w:rsidRPr="00E950D2">
              <w:rPr>
                <w:b/>
                <w:i/>
              </w:rPr>
              <w:t>koja je potrebno popuniti</w:t>
            </w:r>
            <w:r w:rsidRPr="00E950D2">
              <w:t xml:space="preserve"> u okviru otvorenih i natjecateljskih postupaka unutar postojeće proračunske gornje granice; mišljenja je da Europsko nadzorno tijelo za rad </w:t>
            </w:r>
            <w:r w:rsidRPr="00E950D2">
              <w:rPr>
                <w:b/>
                <w:i/>
              </w:rPr>
              <w:t>treba biti</w:t>
            </w:r>
            <w:r w:rsidRPr="00E950D2">
              <w:t xml:space="preserve"> primjer ostalima u pogledu radnih normi i</w:t>
            </w:r>
            <w:r w:rsidRPr="00E950D2">
              <w:rPr>
                <w:b/>
                <w:i/>
              </w:rPr>
              <w:t xml:space="preserve"> treba</w:t>
            </w:r>
            <w:r w:rsidRPr="00E950D2">
              <w:t xml:space="preserve"> nastojati nuditi dulje ugovore </w:t>
            </w:r>
            <w:r w:rsidRPr="00E950D2">
              <w:rPr>
                <w:b/>
                <w:i/>
              </w:rPr>
              <w:t>koji bi bili u interesu</w:t>
            </w:r>
            <w:r w:rsidRPr="00E950D2">
              <w:t xml:space="preserve"> osoblja, kontinuiteta poslovanja</w:t>
            </w:r>
            <w:r w:rsidRPr="00E950D2">
              <w:rPr>
                <w:b/>
                <w:i/>
              </w:rPr>
              <w:t>,</w:t>
            </w:r>
            <w:r w:rsidRPr="00E950D2">
              <w:t xml:space="preserve"> zadržavanja znanja</w:t>
            </w:r>
            <w:r w:rsidRPr="00E950D2">
              <w:rPr>
                <w:b/>
                <w:i/>
              </w:rPr>
              <w:t xml:space="preserve"> i izbjegavanja uskih grla</w:t>
            </w:r>
            <w:r w:rsidRPr="00E950D2">
              <w:t>;</w:t>
            </w:r>
          </w:p>
        </w:tc>
        <w:tc>
          <w:tcPr>
            <w:tcW w:w="4876" w:type="dxa"/>
            <w:tcBorders>
              <w:top w:val="nil"/>
              <w:left w:val="nil"/>
              <w:bottom w:val="nil"/>
              <w:right w:val="nil"/>
            </w:tcBorders>
          </w:tcPr>
          <w:p w14:paraId="2D1243E8" w14:textId="77777777" w:rsidR="0047301E" w:rsidRPr="00E950D2" w:rsidRDefault="0047301E" w:rsidP="004A0027">
            <w:pPr>
              <w:pStyle w:val="Normal6a"/>
            </w:pPr>
            <w:r w:rsidRPr="00E950D2">
              <w:t>79.</w:t>
            </w:r>
            <w:r w:rsidRPr="00E950D2">
              <w:tab/>
              <w:t xml:space="preserve">prima na znanje objašnjenje koje je izvršni direktor ELA-e pružio tijekom saslušanja održanog 1. prosinca 2025. u vezi sa strukturno visokom udjelu radnika na određeno vrijeme, posebno upućenih nacionalnih stručnjaka, koji trenutačno čine oko 42 % – 50 % operativnog osoblja ELA-e i koji iz pravnih razloga ne smiju obavljati temeljne funkcije, zbog čega dolazi do koncentracije odgovornosti i povećanja rizika od pogrešaka; podržava prilagodbu plana radnih mjesta kako se financijska sredstva </w:t>
            </w:r>
            <w:r w:rsidRPr="00E950D2">
              <w:rPr>
                <w:b/>
                <w:i/>
              </w:rPr>
              <w:t>ne bi više</w:t>
            </w:r>
            <w:r w:rsidRPr="00E950D2">
              <w:t xml:space="preserve"> temeljila na upućenim nacionalnim stručnjacima, </w:t>
            </w:r>
            <w:r w:rsidRPr="00E950D2">
              <w:rPr>
                <w:b/>
                <w:i/>
              </w:rPr>
              <w:t>nego</w:t>
            </w:r>
            <w:r w:rsidRPr="00E950D2">
              <w:t xml:space="preserve"> bi se otvorio veći broj radnih mjesta za privremeno osoblje, </w:t>
            </w:r>
            <w:r w:rsidRPr="00E950D2">
              <w:rPr>
                <w:b/>
                <w:i/>
              </w:rPr>
              <w:t>popunjenih</w:t>
            </w:r>
            <w:r w:rsidRPr="00E950D2">
              <w:t xml:space="preserve"> u okviru otvorenih i natjecateljskih postupaka unutar postojeće proračunske gornje granice; mišljenja je da </w:t>
            </w:r>
            <w:r w:rsidRPr="00E950D2">
              <w:rPr>
                <w:b/>
                <w:i/>
              </w:rPr>
              <w:t xml:space="preserve">bi </w:t>
            </w:r>
            <w:r w:rsidRPr="00E950D2">
              <w:t xml:space="preserve">Europsko nadzorno tijelo za rad </w:t>
            </w:r>
            <w:r w:rsidRPr="00E950D2">
              <w:rPr>
                <w:b/>
                <w:i/>
              </w:rPr>
              <w:t>trebalo pružiti</w:t>
            </w:r>
            <w:r w:rsidRPr="00E950D2">
              <w:t xml:space="preserve"> primjer ostalima u pogledu radnih normi i nastojati nuditi dulje ugovore </w:t>
            </w:r>
            <w:r w:rsidRPr="00E950D2">
              <w:rPr>
                <w:b/>
                <w:i/>
              </w:rPr>
              <w:t>radi podupiranja</w:t>
            </w:r>
            <w:r w:rsidRPr="00E950D2">
              <w:t xml:space="preserve"> osoblja, kontinuiteta poslovanja</w:t>
            </w:r>
            <w:r w:rsidRPr="00E950D2">
              <w:rPr>
                <w:b/>
                <w:i/>
              </w:rPr>
              <w:t xml:space="preserve"> i</w:t>
            </w:r>
            <w:r w:rsidRPr="00E950D2">
              <w:t xml:space="preserve"> zadržavanja znanja;</w:t>
            </w:r>
          </w:p>
        </w:tc>
      </w:tr>
    </w:tbl>
    <w:p w14:paraId="67ED3FF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3BB3FFF" w14:textId="77777777" w:rsidR="0047301E" w:rsidRPr="00E950D2" w:rsidRDefault="0047301E" w:rsidP="0047301E">
      <w:r w:rsidRPr="00E950D2">
        <w:rPr>
          <w:rStyle w:val="HideTWBExt"/>
        </w:rPr>
        <w:t>&lt;/Amend&gt;</w:t>
      </w:r>
    </w:p>
    <w:p w14:paraId="7726D8C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8576818"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3C4128E0" w14:textId="77777777" w:rsidR="0047301E" w:rsidRPr="00E950D2" w:rsidRDefault="0047301E" w:rsidP="0047301E">
      <w:pPr>
        <w:pStyle w:val="NormalBold"/>
      </w:pPr>
      <w:r w:rsidRPr="00E950D2">
        <w:rPr>
          <w:rStyle w:val="HideTWBExt"/>
          <w:b w:val="0"/>
        </w:rPr>
        <w:lastRenderedPageBreak/>
        <w:t>&lt;/RepeatBlock-By&gt;</w:t>
      </w:r>
    </w:p>
    <w:p w14:paraId="2AC9F025"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00E7BF5" w14:textId="77777777" w:rsidR="0047301E" w:rsidRPr="00E950D2" w:rsidRDefault="0047301E" w:rsidP="0047301E">
      <w:pPr>
        <w:pStyle w:val="NormalBold"/>
      </w:pPr>
      <w:r w:rsidRPr="00E950D2">
        <w:rPr>
          <w:rStyle w:val="HideTWBExt"/>
          <w:b w:val="0"/>
        </w:rPr>
        <w:t>&lt;Article&gt;</w:t>
      </w:r>
      <w:r w:rsidRPr="00E950D2">
        <w:t>Stavak 79.</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53E1B5C" w14:textId="77777777" w:rsidTr="004A0027">
        <w:trPr>
          <w:trHeight w:hRule="exact" w:val="240"/>
          <w:jc w:val="center"/>
        </w:trPr>
        <w:tc>
          <w:tcPr>
            <w:tcW w:w="9752" w:type="dxa"/>
            <w:gridSpan w:val="2"/>
            <w:tcBorders>
              <w:top w:val="nil"/>
              <w:left w:val="nil"/>
              <w:bottom w:val="nil"/>
              <w:right w:val="nil"/>
            </w:tcBorders>
          </w:tcPr>
          <w:p w14:paraId="66B6288A" w14:textId="77777777" w:rsidR="0047301E" w:rsidRPr="00E950D2" w:rsidRDefault="0047301E" w:rsidP="004A0027"/>
        </w:tc>
      </w:tr>
      <w:tr w:rsidR="00E950D2" w:rsidRPr="00E950D2" w14:paraId="686E7206" w14:textId="77777777" w:rsidTr="004A0027">
        <w:trPr>
          <w:trHeight w:val="240"/>
          <w:jc w:val="center"/>
        </w:trPr>
        <w:tc>
          <w:tcPr>
            <w:tcW w:w="4876" w:type="dxa"/>
            <w:tcBorders>
              <w:top w:val="nil"/>
              <w:left w:val="nil"/>
              <w:bottom w:val="nil"/>
              <w:right w:val="nil"/>
            </w:tcBorders>
          </w:tcPr>
          <w:p w14:paraId="6AAC817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6EFCBE8" w14:textId="77777777" w:rsidR="0047301E" w:rsidRPr="00E950D2" w:rsidRDefault="0047301E" w:rsidP="004A0027">
            <w:pPr>
              <w:pStyle w:val="AmColumnHeading"/>
            </w:pPr>
            <w:r w:rsidRPr="00E950D2">
              <w:t>Izmjena</w:t>
            </w:r>
          </w:p>
        </w:tc>
      </w:tr>
      <w:tr w:rsidR="00E950D2" w:rsidRPr="00E950D2" w14:paraId="425A81B5" w14:textId="77777777" w:rsidTr="004A0027">
        <w:trPr>
          <w:jc w:val="center"/>
        </w:trPr>
        <w:tc>
          <w:tcPr>
            <w:tcW w:w="4876" w:type="dxa"/>
            <w:tcBorders>
              <w:top w:val="nil"/>
              <w:left w:val="nil"/>
              <w:bottom w:val="nil"/>
              <w:right w:val="nil"/>
            </w:tcBorders>
          </w:tcPr>
          <w:p w14:paraId="70193C00" w14:textId="77777777" w:rsidR="0047301E" w:rsidRPr="00E950D2" w:rsidRDefault="0047301E" w:rsidP="004A0027">
            <w:pPr>
              <w:pStyle w:val="Normal6a"/>
            </w:pPr>
            <w:r w:rsidRPr="00E950D2">
              <w:t>79.</w:t>
            </w:r>
            <w:r w:rsidRPr="00E950D2">
              <w:tab/>
              <w:t>prima na znanje objašnjenje koje je izvršni direktor ELA-e pružio tijekom saslušanja održanog 1. prosinca 2025. u vezi sa strukturno visokom udjelu radnika na određeno vrijeme, posebno upućenih nacionalnih stručnjaka, koji trenutačno čine oko 42 % – 50 % operativnog osoblja ELA-e i koji iz pravnih razloga ne smiju obavljati temeljne funkcije kao što su predstavljanje predmetnog tijela ili upravljanje financijskom dokumentacijom i dokumentacijom o javnoj nabavi, zbog čega dolazi do koncentracije odgovornosti i povećanja rizika od pogrešaka; podržava zahtjev izvršnog direktora za prilagodbu plana radnih mjesta kako bi se financijska sredstva u manjoj mjeri temeljila na upućenim nacionalnim stručnjacima, umjesto kojih bi se otvorio veći broj radnih mjesta za privremeno osoblje, koja je potrebno popuniti u okviru otvorenih i natjecateljskih postupaka unutar postojeće proračunske gornje granice; mišljenja je da Europsko nadzorno tijelo za rad treba biti primjer ostalima u pogledu radnih normi i treba nastojati nuditi dulje ugovore koji bi bili u interesu osoblja, kontinuiteta poslovanja, zadržavanja znanja i izbjegavanja uskih grla;</w:t>
            </w:r>
          </w:p>
        </w:tc>
        <w:tc>
          <w:tcPr>
            <w:tcW w:w="4876" w:type="dxa"/>
            <w:tcBorders>
              <w:top w:val="nil"/>
              <w:left w:val="nil"/>
              <w:bottom w:val="nil"/>
              <w:right w:val="nil"/>
            </w:tcBorders>
          </w:tcPr>
          <w:p w14:paraId="131FB474" w14:textId="77777777" w:rsidR="0047301E" w:rsidRPr="00E950D2" w:rsidRDefault="0047301E" w:rsidP="004A0027">
            <w:pPr>
              <w:pStyle w:val="Normal6a"/>
            </w:pPr>
            <w:r w:rsidRPr="00E950D2">
              <w:t>79.</w:t>
            </w:r>
            <w:r w:rsidRPr="00E950D2">
              <w:tab/>
              <w:t xml:space="preserve">prima na znanje objašnjenje koje je izvršni direktor ELA-e pružio tijekom saslušanja održanog 1. prosinca 2025. u vezi sa strukturno visokom udjelu radnika na određeno vrijeme, posebno upućenih nacionalnih stručnjaka, koji trenutačno čine oko 42 % – 50 % operativnog osoblja ELA-e i koji iz pravnih razloga ne smiju obavljati temeljne funkcije kao što su predstavljanje predmetnog tijela ili upravljanje financijskom dokumentacijom i dokumentacijom o javnoj nabavi, zbog čega dolazi do koncentracije odgovornosti i povećanja rizika od pogrešaka; podržava zahtjev izvršnog direktora za prilagodbu plana radnih mjesta kako bi se financijska sredstva u manjoj mjeri temeljila na upućenim nacionalnim stručnjacima, umjesto kojih bi se otvorio veći broj radnih mjesta za privremeno osoblje, koja je potrebno popuniti u okviru otvorenih i natjecateljskih postupaka unutar postojeće proračunske gornje granice; mišljenja je da Europsko nadzorno tijelo za rad treba biti primjer ostalima u pogledu radnih normi i treba nastojati nuditi dulje ugovore koji bi bili u interesu osoblja, kontinuiteta poslovanja, zadržavanja znanja i izbjegavanja uskih grla; </w:t>
            </w:r>
            <w:r w:rsidRPr="00E950D2">
              <w:rPr>
                <w:b/>
                <w:i/>
              </w:rPr>
              <w:t>poziva Europsko nadzorno tijelo za rad da dodatno poboljša suradnju s nacionalnim nadzornim tijelima za rad kako bi se izbjeglo udvostručavanje i poboljšala razmjena informacija; </w:t>
            </w:r>
          </w:p>
        </w:tc>
      </w:tr>
    </w:tbl>
    <w:p w14:paraId="252EE61B"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33E5C20" w14:textId="77777777" w:rsidR="0047301E" w:rsidRPr="00E950D2" w:rsidRDefault="0047301E" w:rsidP="0047301E">
      <w:r w:rsidRPr="00E950D2">
        <w:rPr>
          <w:rStyle w:val="HideTWBExt"/>
        </w:rPr>
        <w:t>&lt;/Amend&gt;</w:t>
      </w:r>
    </w:p>
    <w:p w14:paraId="1DC19F0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7FE7216"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676B85B7" w14:textId="77777777" w:rsidR="0047301E" w:rsidRPr="00E950D2" w:rsidRDefault="0047301E" w:rsidP="0047301E">
      <w:pPr>
        <w:pStyle w:val="NormalBold"/>
      </w:pPr>
      <w:r w:rsidRPr="00E950D2">
        <w:rPr>
          <w:rStyle w:val="HideTWBExt"/>
          <w:b w:val="0"/>
        </w:rPr>
        <w:t>&lt;/RepeatBlock-By&gt;</w:t>
      </w:r>
    </w:p>
    <w:p w14:paraId="22F5A183" w14:textId="77777777" w:rsidR="0047301E" w:rsidRPr="00E950D2" w:rsidRDefault="0047301E" w:rsidP="0047301E">
      <w:pPr>
        <w:pStyle w:val="NormalBold"/>
      </w:pPr>
      <w:r w:rsidRPr="00E950D2">
        <w:rPr>
          <w:rStyle w:val="HideTWBExt"/>
          <w:b w:val="0"/>
        </w:rPr>
        <w:lastRenderedPageBreak/>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441E4DF" w14:textId="77777777" w:rsidR="0047301E" w:rsidRPr="00E950D2" w:rsidRDefault="0047301E" w:rsidP="0047301E">
      <w:pPr>
        <w:pStyle w:val="NormalBold"/>
      </w:pPr>
      <w:r w:rsidRPr="00E950D2">
        <w:rPr>
          <w:rStyle w:val="HideTWBExt"/>
          <w:b w:val="0"/>
        </w:rPr>
        <w:t>&lt;Article&gt;</w:t>
      </w:r>
      <w:r w:rsidRPr="00E950D2">
        <w:t>Stavak 81.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451DBC7" w14:textId="77777777" w:rsidTr="004A0027">
        <w:trPr>
          <w:trHeight w:hRule="exact" w:val="240"/>
          <w:jc w:val="center"/>
        </w:trPr>
        <w:tc>
          <w:tcPr>
            <w:tcW w:w="9752" w:type="dxa"/>
            <w:gridSpan w:val="2"/>
            <w:tcBorders>
              <w:top w:val="nil"/>
              <w:left w:val="nil"/>
              <w:bottom w:val="nil"/>
              <w:right w:val="nil"/>
            </w:tcBorders>
          </w:tcPr>
          <w:p w14:paraId="2EF62763" w14:textId="77777777" w:rsidR="0047301E" w:rsidRPr="00E950D2" w:rsidRDefault="0047301E" w:rsidP="004A0027"/>
        </w:tc>
      </w:tr>
      <w:tr w:rsidR="00E950D2" w:rsidRPr="00E950D2" w14:paraId="79618442" w14:textId="77777777" w:rsidTr="004A0027">
        <w:trPr>
          <w:trHeight w:val="240"/>
          <w:jc w:val="center"/>
        </w:trPr>
        <w:tc>
          <w:tcPr>
            <w:tcW w:w="4876" w:type="dxa"/>
            <w:tcBorders>
              <w:top w:val="nil"/>
              <w:left w:val="nil"/>
              <w:bottom w:val="nil"/>
              <w:right w:val="nil"/>
            </w:tcBorders>
          </w:tcPr>
          <w:p w14:paraId="436940D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7E8CF32" w14:textId="77777777" w:rsidR="0047301E" w:rsidRPr="00E950D2" w:rsidRDefault="0047301E" w:rsidP="004A0027">
            <w:pPr>
              <w:pStyle w:val="AmColumnHeading"/>
            </w:pPr>
            <w:r w:rsidRPr="00E950D2">
              <w:t>Izmjena</w:t>
            </w:r>
          </w:p>
        </w:tc>
      </w:tr>
      <w:tr w:rsidR="00E950D2" w:rsidRPr="00E950D2" w14:paraId="5EAC885F" w14:textId="77777777" w:rsidTr="004A0027">
        <w:trPr>
          <w:jc w:val="center"/>
        </w:trPr>
        <w:tc>
          <w:tcPr>
            <w:tcW w:w="4876" w:type="dxa"/>
            <w:tcBorders>
              <w:top w:val="nil"/>
              <w:left w:val="nil"/>
              <w:bottom w:val="nil"/>
              <w:right w:val="nil"/>
            </w:tcBorders>
          </w:tcPr>
          <w:p w14:paraId="2D1BC2AD" w14:textId="77777777" w:rsidR="0047301E" w:rsidRPr="00E950D2" w:rsidRDefault="0047301E" w:rsidP="004A0027">
            <w:pPr>
              <w:pStyle w:val="Normal6a"/>
            </w:pPr>
            <w:r w:rsidRPr="00E950D2">
              <w:t>81.</w:t>
            </w:r>
            <w:r w:rsidRPr="00E950D2">
              <w:tab/>
              <w:t>primjećuje da treba ojačati sustave praćenja u svim agencijama, uključujući ciljeve koji se temelje na načelu SMART i ključne pokazatelje uspješnosti radi poboljšanja procjene uspješnosti i većeg sudjelovanja dionika; ističe da se zbog nedostatka podataka (posebno na razini ETF-a), ciljeva učinkovitosti i pokazatelja na nacionalnoj razini smanjuje djelotvornost; primjećuje da takvi problemi iziskuju veću cjelovitost podataka, utvrđivanje jasnijih ciljeva i poboljšane okvire za praćenje kako bi se zajamčile sveobuhvatne procjene uspješnosti i usklađenost s potrebama dionika;</w:t>
            </w:r>
          </w:p>
        </w:tc>
        <w:tc>
          <w:tcPr>
            <w:tcW w:w="4876" w:type="dxa"/>
            <w:tcBorders>
              <w:top w:val="nil"/>
              <w:left w:val="nil"/>
              <w:bottom w:val="nil"/>
              <w:right w:val="nil"/>
            </w:tcBorders>
          </w:tcPr>
          <w:p w14:paraId="1D083380" w14:textId="77777777" w:rsidR="0047301E" w:rsidRPr="00E950D2" w:rsidRDefault="0047301E" w:rsidP="004A0027">
            <w:pPr>
              <w:pStyle w:val="Normal6a"/>
            </w:pPr>
            <w:r w:rsidRPr="00E950D2">
              <w:t>81.</w:t>
            </w:r>
            <w:r w:rsidRPr="00E950D2">
              <w:tab/>
              <w:t xml:space="preserve">primjećuje da treba ojačati sustave praćenja u svim agencijama, uključujući ciljeve koji se temelje na načelu SMART i ključne pokazatelje uspješnosti radi poboljšanja procjene uspješnosti i većeg sudjelovanja dionika; ističe da se zbog nedostatka podataka (posebno na razini ETF-a), ciljeva učinkovitosti i pokazatelja na nacionalnoj razini smanjuje djelotvornost; primjećuje da takvi problemi iziskuju veću cjelovitost podataka, utvrđivanje jasnijih ciljeva i poboljšane okvire za praćenje kako bi se zajamčile sveobuhvatne procjene uspješnosti i usklađenost s potrebama dionika; </w:t>
            </w:r>
            <w:r w:rsidRPr="00E950D2">
              <w:rPr>
                <w:b/>
                <w:i/>
              </w:rPr>
              <w:t>naglašava važnost transparentnih upravljačkih struktura i zaštitnih mjera u slučaju sukoba interesa kako bi se podržalo povjerenje dionika u njihov rad; </w:t>
            </w:r>
          </w:p>
        </w:tc>
      </w:tr>
    </w:tbl>
    <w:p w14:paraId="1BF87A4F"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678DB5A" w14:textId="77777777" w:rsidR="0047301E" w:rsidRPr="00E950D2" w:rsidRDefault="0047301E" w:rsidP="0047301E">
      <w:r w:rsidRPr="00E950D2">
        <w:rPr>
          <w:rStyle w:val="HideTWBExt"/>
        </w:rPr>
        <w:t>&lt;/Amend&gt;</w:t>
      </w:r>
    </w:p>
    <w:p w14:paraId="40F166C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801E4BA"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Ondřej</w:t>
      </w:r>
      <w:proofErr w:type="spellEnd"/>
      <w:r w:rsidRPr="00E950D2">
        <w:t xml:space="preserve"> </w:t>
      </w:r>
      <w:proofErr w:type="spellStart"/>
      <w:r w:rsidRPr="00E950D2">
        <w:t>Knotek</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4BB058A9" w14:textId="77777777" w:rsidR="0047301E" w:rsidRPr="00E950D2" w:rsidRDefault="0047301E" w:rsidP="0047301E">
      <w:pPr>
        <w:pStyle w:val="NormalBold"/>
      </w:pPr>
      <w:r w:rsidRPr="00E950D2">
        <w:rPr>
          <w:rStyle w:val="HideTWBExt"/>
          <w:b w:val="0"/>
        </w:rPr>
        <w:t>&lt;/RepeatBlock-By&gt;</w:t>
      </w:r>
    </w:p>
    <w:p w14:paraId="474621D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88DE649" w14:textId="77777777" w:rsidR="0047301E" w:rsidRPr="00E950D2" w:rsidRDefault="0047301E" w:rsidP="0047301E">
      <w:pPr>
        <w:pStyle w:val="NormalBold"/>
      </w:pPr>
      <w:r w:rsidRPr="00E950D2">
        <w:rPr>
          <w:rStyle w:val="HideTWBExt"/>
          <w:b w:val="0"/>
        </w:rPr>
        <w:t>&lt;Article&gt;</w:t>
      </w:r>
      <w:r w:rsidRPr="00E950D2">
        <w:t>Stavak 82.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3ACBCA5" w14:textId="77777777" w:rsidTr="004A0027">
        <w:trPr>
          <w:trHeight w:hRule="exact" w:val="240"/>
          <w:jc w:val="center"/>
        </w:trPr>
        <w:tc>
          <w:tcPr>
            <w:tcW w:w="9752" w:type="dxa"/>
            <w:gridSpan w:val="2"/>
            <w:tcBorders>
              <w:top w:val="nil"/>
              <w:left w:val="nil"/>
              <w:bottom w:val="nil"/>
              <w:right w:val="nil"/>
            </w:tcBorders>
          </w:tcPr>
          <w:p w14:paraId="26C877E8" w14:textId="77777777" w:rsidR="0047301E" w:rsidRPr="00E950D2" w:rsidRDefault="0047301E" w:rsidP="004A0027"/>
        </w:tc>
      </w:tr>
      <w:tr w:rsidR="00E950D2" w:rsidRPr="00E950D2" w14:paraId="257963E6" w14:textId="77777777" w:rsidTr="004A0027">
        <w:trPr>
          <w:trHeight w:val="240"/>
          <w:jc w:val="center"/>
        </w:trPr>
        <w:tc>
          <w:tcPr>
            <w:tcW w:w="4876" w:type="dxa"/>
            <w:tcBorders>
              <w:top w:val="nil"/>
              <w:left w:val="nil"/>
              <w:bottom w:val="nil"/>
              <w:right w:val="nil"/>
            </w:tcBorders>
          </w:tcPr>
          <w:p w14:paraId="44CDFD14"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D72BAEA" w14:textId="77777777" w:rsidR="0047301E" w:rsidRPr="00E950D2" w:rsidRDefault="0047301E" w:rsidP="004A0027">
            <w:pPr>
              <w:pStyle w:val="AmColumnHeading"/>
            </w:pPr>
            <w:r w:rsidRPr="00E950D2">
              <w:t>Izmjena</w:t>
            </w:r>
          </w:p>
        </w:tc>
      </w:tr>
      <w:tr w:rsidR="00E950D2" w:rsidRPr="00E950D2" w14:paraId="43ACE051" w14:textId="77777777" w:rsidTr="004A0027">
        <w:trPr>
          <w:jc w:val="center"/>
        </w:trPr>
        <w:tc>
          <w:tcPr>
            <w:tcW w:w="4876" w:type="dxa"/>
            <w:tcBorders>
              <w:top w:val="nil"/>
              <w:left w:val="nil"/>
              <w:bottom w:val="nil"/>
              <w:right w:val="nil"/>
            </w:tcBorders>
          </w:tcPr>
          <w:p w14:paraId="3CFA2D92" w14:textId="77777777" w:rsidR="0047301E" w:rsidRPr="00E950D2" w:rsidRDefault="0047301E" w:rsidP="004A0027">
            <w:pPr>
              <w:pStyle w:val="Normal6a"/>
            </w:pPr>
            <w:r w:rsidRPr="00E950D2">
              <w:t>82.</w:t>
            </w:r>
            <w:r w:rsidRPr="00E950D2">
              <w:tab/>
              <w:t>prima na znanje da se zajedničkim uslugama na razini četiriju agencija (</w:t>
            </w:r>
            <w:proofErr w:type="spellStart"/>
            <w:r w:rsidRPr="00E950D2">
              <w:t>Cedefop</w:t>
            </w:r>
            <w:proofErr w:type="spellEnd"/>
            <w:r w:rsidRPr="00E950D2">
              <w:t xml:space="preserve">, EU-OSHA, </w:t>
            </w:r>
            <w:proofErr w:type="spellStart"/>
            <w:r w:rsidRPr="00E950D2">
              <w:t>Eurofound</w:t>
            </w:r>
            <w:proofErr w:type="spellEnd"/>
            <w:r w:rsidRPr="00E950D2">
              <w:t xml:space="preserve"> i ETF) može smanjiti administrativno opterećenje i povećati učinkovitost</w:t>
            </w:r>
            <w:r w:rsidRPr="00E950D2">
              <w:rPr>
                <w:vertAlign w:val="superscript"/>
              </w:rPr>
              <w:t>20</w:t>
            </w:r>
            <w:r w:rsidRPr="00E950D2">
              <w:t xml:space="preserve">; ističe da bi agencije trebale smanjiti administrativna opterećenja kojima je izloženo osoblje kako bi se očuvalo održivo radno opterećenje dijeljenjem zajedničkih usluga povezanih s ljudskim resursima, pravnim pitanjima, informacijskom tehnologijom i </w:t>
            </w:r>
            <w:r w:rsidRPr="00E950D2">
              <w:lastRenderedPageBreak/>
              <w:t>tehničkim funkcijama; naglašava da bi to agencijama omogućilo smanjenje broja osoblja koje se bavi administrativnim aktivnostima i povećanje usmjerenosti na osnovne djelatnosti;</w:t>
            </w:r>
          </w:p>
        </w:tc>
        <w:tc>
          <w:tcPr>
            <w:tcW w:w="4876" w:type="dxa"/>
            <w:tcBorders>
              <w:top w:val="nil"/>
              <w:left w:val="nil"/>
              <w:bottom w:val="nil"/>
              <w:right w:val="nil"/>
            </w:tcBorders>
          </w:tcPr>
          <w:p w14:paraId="64B30AA9" w14:textId="77777777" w:rsidR="0047301E" w:rsidRPr="00E950D2" w:rsidRDefault="0047301E" w:rsidP="004A0027">
            <w:pPr>
              <w:pStyle w:val="Normal6a"/>
            </w:pPr>
            <w:r w:rsidRPr="00E950D2">
              <w:lastRenderedPageBreak/>
              <w:t>82.</w:t>
            </w:r>
            <w:r w:rsidRPr="00E950D2">
              <w:tab/>
              <w:t>prima na znanje da se zajedničkim uslugama na razini četiriju agencija (</w:t>
            </w:r>
            <w:proofErr w:type="spellStart"/>
            <w:r w:rsidRPr="00E950D2">
              <w:t>Cedefop</w:t>
            </w:r>
            <w:proofErr w:type="spellEnd"/>
            <w:r w:rsidRPr="00E950D2">
              <w:t xml:space="preserve">, EU-OSHA, </w:t>
            </w:r>
            <w:proofErr w:type="spellStart"/>
            <w:r w:rsidRPr="00E950D2">
              <w:t>Eurofound</w:t>
            </w:r>
            <w:proofErr w:type="spellEnd"/>
            <w:r w:rsidRPr="00E950D2">
              <w:t xml:space="preserve"> i ETF) može smanjiti administrativno opterećenje i povećati učinkovitost</w:t>
            </w:r>
            <w:r w:rsidRPr="00E950D2">
              <w:rPr>
                <w:vertAlign w:val="superscript"/>
              </w:rPr>
              <w:t>20</w:t>
            </w:r>
            <w:r w:rsidRPr="00E950D2">
              <w:t xml:space="preserve">; ističe da bi </w:t>
            </w:r>
            <w:r w:rsidRPr="00E950D2">
              <w:rPr>
                <w:b/>
                <w:i/>
              </w:rPr>
              <w:t>sve</w:t>
            </w:r>
            <w:r w:rsidRPr="00E950D2">
              <w:t xml:space="preserve"> agencije trebale smanjiti administrativna opterećenja kojima je izloženo osoblje kako bi se očuvalo održivo radno opterećenje dijeljenjem zajedničkih usluga povezanih s ljudskim resursima, pravnim pitanjima, </w:t>
            </w:r>
            <w:r w:rsidRPr="00E950D2">
              <w:rPr>
                <w:b/>
                <w:i/>
              </w:rPr>
              <w:t>financijskim pitanjima</w:t>
            </w:r>
            <w:r w:rsidRPr="00E950D2">
              <w:t xml:space="preserve">, </w:t>
            </w:r>
            <w:r w:rsidRPr="00E950D2">
              <w:lastRenderedPageBreak/>
              <w:t xml:space="preserve">informacijskom tehnologijom i tehničkim funkcijama; naglašava da bi to agencijama omogućilo smanjenje broja osoblja koje se bavi administrativnim aktivnostima </w:t>
            </w:r>
            <w:r w:rsidRPr="00E950D2">
              <w:rPr>
                <w:b/>
                <w:i/>
              </w:rPr>
              <w:t>uz povećanje stručnog znanja; nadalje, poziva na udruživanje resursa i smještajnih kapaciteta u okviru centralizacije putem jedinstvene platforme za potporne funkcije gdje je to moguće, što bi rezultiralo financijskim uštedama za svaku od tih agencija,</w:t>
            </w:r>
            <w:r w:rsidRPr="00E950D2">
              <w:t xml:space="preserve"> i povećanje usmjerenosti na osnovne djelatnosti;</w:t>
            </w:r>
          </w:p>
        </w:tc>
      </w:tr>
      <w:tr w:rsidR="00E950D2" w:rsidRPr="00E950D2" w14:paraId="38DF9601" w14:textId="77777777" w:rsidTr="004A0027">
        <w:trPr>
          <w:jc w:val="center"/>
        </w:trPr>
        <w:tc>
          <w:tcPr>
            <w:tcW w:w="4876" w:type="dxa"/>
            <w:tcBorders>
              <w:top w:val="nil"/>
              <w:left w:val="nil"/>
              <w:bottom w:val="nil"/>
              <w:right w:val="nil"/>
            </w:tcBorders>
          </w:tcPr>
          <w:p w14:paraId="5A2664FB" w14:textId="77777777" w:rsidR="0047301E" w:rsidRPr="00E950D2" w:rsidRDefault="0047301E" w:rsidP="004A0027">
            <w:pPr>
              <w:pStyle w:val="Normal6a"/>
            </w:pPr>
            <w:r w:rsidRPr="00E950D2">
              <w:rPr>
                <w:b/>
                <w:i/>
              </w:rPr>
              <w:lastRenderedPageBreak/>
              <w:t>_________________</w:t>
            </w:r>
          </w:p>
        </w:tc>
        <w:tc>
          <w:tcPr>
            <w:tcW w:w="4876" w:type="dxa"/>
            <w:tcBorders>
              <w:top w:val="nil"/>
              <w:left w:val="nil"/>
              <w:bottom w:val="nil"/>
              <w:right w:val="nil"/>
            </w:tcBorders>
          </w:tcPr>
          <w:p w14:paraId="0DFCDE0F" w14:textId="77777777" w:rsidR="0047301E" w:rsidRPr="00E950D2" w:rsidRDefault="0047301E" w:rsidP="004A0027">
            <w:pPr>
              <w:pStyle w:val="Normal6a"/>
            </w:pPr>
            <w:r w:rsidRPr="00E950D2">
              <w:rPr>
                <w:b/>
                <w:i/>
              </w:rPr>
              <w:t>_________________</w:t>
            </w:r>
          </w:p>
        </w:tc>
      </w:tr>
      <w:tr w:rsidR="00E950D2" w:rsidRPr="00E950D2" w14:paraId="48BB2879" w14:textId="77777777" w:rsidTr="004A0027">
        <w:trPr>
          <w:jc w:val="center"/>
        </w:trPr>
        <w:tc>
          <w:tcPr>
            <w:tcW w:w="4876" w:type="dxa"/>
            <w:tcBorders>
              <w:top w:val="nil"/>
              <w:left w:val="nil"/>
              <w:bottom w:val="nil"/>
              <w:right w:val="nil"/>
            </w:tcBorders>
          </w:tcPr>
          <w:p w14:paraId="748A72CF" w14:textId="77777777" w:rsidR="0047301E" w:rsidRPr="00E950D2" w:rsidRDefault="0047301E" w:rsidP="004A0027">
            <w:pPr>
              <w:pStyle w:val="Normal6a"/>
            </w:pPr>
            <w:r w:rsidRPr="00E950D2">
              <w:rPr>
                <w:vertAlign w:val="superscript"/>
              </w:rPr>
              <w:t>20</w:t>
            </w:r>
            <w:r w:rsidRPr="00E950D2">
              <w:t xml:space="preserve"> SWD(2024) 222.</w:t>
            </w:r>
          </w:p>
        </w:tc>
        <w:tc>
          <w:tcPr>
            <w:tcW w:w="4876" w:type="dxa"/>
            <w:tcBorders>
              <w:top w:val="nil"/>
              <w:left w:val="nil"/>
              <w:bottom w:val="nil"/>
              <w:right w:val="nil"/>
            </w:tcBorders>
          </w:tcPr>
          <w:p w14:paraId="7E637637" w14:textId="77777777" w:rsidR="0047301E" w:rsidRPr="00E950D2" w:rsidRDefault="0047301E" w:rsidP="004A0027">
            <w:pPr>
              <w:pStyle w:val="Normal6a"/>
            </w:pPr>
            <w:r w:rsidRPr="00E950D2">
              <w:rPr>
                <w:vertAlign w:val="superscript"/>
              </w:rPr>
              <w:t>20</w:t>
            </w:r>
            <w:r w:rsidRPr="00E950D2">
              <w:t xml:space="preserve"> SWD(2024) 222.</w:t>
            </w:r>
          </w:p>
        </w:tc>
      </w:tr>
    </w:tbl>
    <w:p w14:paraId="4F0C739C"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2BBC16B8" w14:textId="77777777" w:rsidR="0047301E" w:rsidRPr="00E950D2" w:rsidRDefault="0047301E" w:rsidP="0047301E">
      <w:r w:rsidRPr="00E950D2">
        <w:rPr>
          <w:rStyle w:val="HideTWBExt"/>
        </w:rPr>
        <w:t>&lt;/Amend&gt;</w:t>
      </w:r>
    </w:p>
    <w:p w14:paraId="732DF84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599AAE2"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333D6EDA" w14:textId="77777777" w:rsidR="0047301E" w:rsidRPr="00E950D2" w:rsidRDefault="0047301E" w:rsidP="0047301E">
      <w:pPr>
        <w:pStyle w:val="NormalBold"/>
      </w:pPr>
      <w:r w:rsidRPr="00E950D2">
        <w:rPr>
          <w:rStyle w:val="HideTWBExt"/>
          <w:b w:val="0"/>
        </w:rPr>
        <w:t>&lt;/RepeatBlock-By&gt;</w:t>
      </w:r>
    </w:p>
    <w:p w14:paraId="56D2775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33A0047" w14:textId="77777777" w:rsidR="0047301E" w:rsidRPr="00E950D2" w:rsidRDefault="0047301E" w:rsidP="0047301E">
      <w:pPr>
        <w:pStyle w:val="NormalBold"/>
      </w:pPr>
      <w:r w:rsidRPr="00E950D2">
        <w:rPr>
          <w:rStyle w:val="HideTWBExt"/>
          <w:b w:val="0"/>
        </w:rPr>
        <w:t>&lt;Article&gt;</w:t>
      </w:r>
      <w:r w:rsidRPr="00E950D2">
        <w:t>Stavak 82.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B3850D8" w14:textId="77777777" w:rsidTr="004A0027">
        <w:trPr>
          <w:trHeight w:hRule="exact" w:val="240"/>
          <w:jc w:val="center"/>
        </w:trPr>
        <w:tc>
          <w:tcPr>
            <w:tcW w:w="9752" w:type="dxa"/>
            <w:gridSpan w:val="2"/>
            <w:tcBorders>
              <w:top w:val="nil"/>
              <w:left w:val="nil"/>
              <w:bottom w:val="nil"/>
              <w:right w:val="nil"/>
            </w:tcBorders>
          </w:tcPr>
          <w:p w14:paraId="4329874C" w14:textId="77777777" w:rsidR="0047301E" w:rsidRPr="00E950D2" w:rsidRDefault="0047301E" w:rsidP="004A0027"/>
        </w:tc>
      </w:tr>
      <w:tr w:rsidR="00E950D2" w:rsidRPr="00E950D2" w14:paraId="330C948F" w14:textId="77777777" w:rsidTr="004A0027">
        <w:trPr>
          <w:trHeight w:val="240"/>
          <w:jc w:val="center"/>
        </w:trPr>
        <w:tc>
          <w:tcPr>
            <w:tcW w:w="4876" w:type="dxa"/>
            <w:tcBorders>
              <w:top w:val="nil"/>
              <w:left w:val="nil"/>
              <w:bottom w:val="nil"/>
              <w:right w:val="nil"/>
            </w:tcBorders>
          </w:tcPr>
          <w:p w14:paraId="2A8226F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E1DA9EB" w14:textId="77777777" w:rsidR="0047301E" w:rsidRPr="00E950D2" w:rsidRDefault="0047301E" w:rsidP="004A0027">
            <w:pPr>
              <w:pStyle w:val="AmColumnHeading"/>
            </w:pPr>
            <w:r w:rsidRPr="00E950D2">
              <w:t>Izmjena</w:t>
            </w:r>
          </w:p>
        </w:tc>
      </w:tr>
      <w:tr w:rsidR="00E950D2" w:rsidRPr="00E950D2" w14:paraId="40029CC7" w14:textId="77777777" w:rsidTr="004A0027">
        <w:trPr>
          <w:jc w:val="center"/>
        </w:trPr>
        <w:tc>
          <w:tcPr>
            <w:tcW w:w="4876" w:type="dxa"/>
            <w:tcBorders>
              <w:top w:val="nil"/>
              <w:left w:val="nil"/>
              <w:bottom w:val="nil"/>
              <w:right w:val="nil"/>
            </w:tcBorders>
          </w:tcPr>
          <w:p w14:paraId="04ABF2EA" w14:textId="77777777" w:rsidR="0047301E" w:rsidRPr="00E950D2" w:rsidRDefault="0047301E" w:rsidP="004A0027">
            <w:pPr>
              <w:pStyle w:val="Normal6a"/>
            </w:pPr>
            <w:r w:rsidRPr="00E950D2">
              <w:t>82.</w:t>
            </w:r>
            <w:r w:rsidRPr="00E950D2">
              <w:tab/>
              <w:t>prima na znanje da se zajedničkim uslugama na razini četiriju agencija (</w:t>
            </w:r>
            <w:proofErr w:type="spellStart"/>
            <w:r w:rsidRPr="00E950D2">
              <w:t>Cedefop</w:t>
            </w:r>
            <w:proofErr w:type="spellEnd"/>
            <w:r w:rsidRPr="00E950D2">
              <w:t xml:space="preserve">, EU-OSHA, </w:t>
            </w:r>
            <w:proofErr w:type="spellStart"/>
            <w:r w:rsidRPr="00E950D2">
              <w:t>Eurofound</w:t>
            </w:r>
            <w:proofErr w:type="spellEnd"/>
            <w:r w:rsidRPr="00E950D2">
              <w:t xml:space="preserve"> i ETF) može smanjiti administrativno opterećenje i povećati učinkovitost</w:t>
            </w:r>
            <w:r w:rsidRPr="00E950D2">
              <w:rPr>
                <w:vertAlign w:val="superscript"/>
              </w:rPr>
              <w:t>20</w:t>
            </w:r>
            <w:r w:rsidRPr="00E950D2">
              <w:t>; ističe da bi agencije trebale smanjiti administrativna opterećenja kojima je izloženo osoblje kako bi se očuvalo održivo radno opterećenje dijeljenjem zajedničkih usluga povezanih s ljudskim resursima, pravnim pitanjima, informacijskom tehnologijom i tehničkim funkcijama; naglašava da bi to agencijama omogućilo smanjenje broja osoblja koje se bavi administrativnim aktivnostima i povećanje usmjerenosti na osnovne djelatnosti;</w:t>
            </w:r>
          </w:p>
        </w:tc>
        <w:tc>
          <w:tcPr>
            <w:tcW w:w="4876" w:type="dxa"/>
            <w:tcBorders>
              <w:top w:val="nil"/>
              <w:left w:val="nil"/>
              <w:bottom w:val="nil"/>
              <w:right w:val="nil"/>
            </w:tcBorders>
          </w:tcPr>
          <w:p w14:paraId="5392C0FD" w14:textId="77777777" w:rsidR="0047301E" w:rsidRPr="00E950D2" w:rsidRDefault="0047301E" w:rsidP="004A0027">
            <w:pPr>
              <w:pStyle w:val="Normal6a"/>
            </w:pPr>
            <w:r w:rsidRPr="00E950D2">
              <w:t>82.</w:t>
            </w:r>
            <w:r w:rsidRPr="00E950D2">
              <w:tab/>
              <w:t>prima na znanje da se zajedničkim uslugama na razini četiriju agencija (</w:t>
            </w:r>
            <w:proofErr w:type="spellStart"/>
            <w:r w:rsidRPr="00E950D2">
              <w:t>Cedefop</w:t>
            </w:r>
            <w:proofErr w:type="spellEnd"/>
            <w:r w:rsidRPr="00E950D2">
              <w:t xml:space="preserve">, EU-OSHA, </w:t>
            </w:r>
            <w:proofErr w:type="spellStart"/>
            <w:r w:rsidRPr="00E950D2">
              <w:t>Eurofound</w:t>
            </w:r>
            <w:proofErr w:type="spellEnd"/>
            <w:r w:rsidRPr="00E950D2">
              <w:t xml:space="preserve"> i ETF) može smanjiti administrativno opterećenje i povećati učinkovitost</w:t>
            </w:r>
            <w:r w:rsidRPr="00E950D2">
              <w:rPr>
                <w:vertAlign w:val="superscript"/>
              </w:rPr>
              <w:t>20</w:t>
            </w:r>
            <w:r w:rsidRPr="00E950D2">
              <w:t xml:space="preserve">; ističe da bi agencije trebale smanjiti administrativna opterećenja kojima je izloženo osoblje kako bi se očuvalo održivo radno opterećenje dijeljenjem zajedničkih usluga povezanih s ljudskim resursima, pravnim pitanjima, informacijskom tehnologijom i tehničkim funkcijama; naglašava da bi to agencijama omogućilo smanjenje broja osoblja koje se bavi administrativnim aktivnostima i povećanje usmjerenosti na osnovne djelatnosti; </w:t>
            </w:r>
            <w:r w:rsidRPr="00E950D2">
              <w:rPr>
                <w:b/>
                <w:i/>
              </w:rPr>
              <w:t xml:space="preserve">poziva te agencije da u bliskoj suradnji s Revizorskim sudom razviju strukturirani plan provedbe zajedničkih službi s konkretnim ključnim etapama, uključujući mjerljive ciljeve za </w:t>
            </w:r>
            <w:r w:rsidRPr="00E950D2">
              <w:rPr>
                <w:b/>
                <w:i/>
              </w:rPr>
              <w:lastRenderedPageBreak/>
              <w:t>povećanje učinkovitosti i predviđene uštede u eurima; ustraje u tome da bi se tim planom trebala olakšati uzajamna razmjena najboljih praksi i preporuka među predmetnim agencijama, kao i diljem EUAN-a, oslanjajući se na nalaze revizije Revizorskog suda i međusektorske evaluacije; poziva Komisiju da jednom godišnje izvješćuje tijelo nadležno za davanje razrješnice o napretku postignutom u okviru tog plana, navodeći kako se poboljšala uspješnost pojedinačnih agencija i stvarno ostvarene uštede; naglašava da bi prvo izvješće o napretku trebalo podnijeti do kraja 2026.;</w:t>
            </w:r>
          </w:p>
        </w:tc>
      </w:tr>
      <w:tr w:rsidR="00E950D2" w:rsidRPr="00E950D2" w14:paraId="71F87212" w14:textId="77777777" w:rsidTr="004A0027">
        <w:trPr>
          <w:jc w:val="center"/>
        </w:trPr>
        <w:tc>
          <w:tcPr>
            <w:tcW w:w="4876" w:type="dxa"/>
            <w:tcBorders>
              <w:top w:val="nil"/>
              <w:left w:val="nil"/>
              <w:bottom w:val="nil"/>
              <w:right w:val="nil"/>
            </w:tcBorders>
          </w:tcPr>
          <w:p w14:paraId="3F45433A" w14:textId="77777777" w:rsidR="0047301E" w:rsidRPr="00E950D2" w:rsidRDefault="0047301E" w:rsidP="004A0027">
            <w:pPr>
              <w:pStyle w:val="Normal6a"/>
            </w:pPr>
            <w:r w:rsidRPr="00E950D2">
              <w:rPr>
                <w:b/>
                <w:i/>
              </w:rPr>
              <w:lastRenderedPageBreak/>
              <w:t>_________________</w:t>
            </w:r>
          </w:p>
        </w:tc>
        <w:tc>
          <w:tcPr>
            <w:tcW w:w="4876" w:type="dxa"/>
            <w:tcBorders>
              <w:top w:val="nil"/>
              <w:left w:val="nil"/>
              <w:bottom w:val="nil"/>
              <w:right w:val="nil"/>
            </w:tcBorders>
          </w:tcPr>
          <w:p w14:paraId="5F30E61B" w14:textId="77777777" w:rsidR="0047301E" w:rsidRPr="00E950D2" w:rsidRDefault="0047301E" w:rsidP="004A0027">
            <w:pPr>
              <w:pStyle w:val="Normal6a"/>
            </w:pPr>
            <w:r w:rsidRPr="00E950D2">
              <w:rPr>
                <w:b/>
                <w:i/>
              </w:rPr>
              <w:t>_________________</w:t>
            </w:r>
          </w:p>
        </w:tc>
      </w:tr>
      <w:tr w:rsidR="00E950D2" w:rsidRPr="00E950D2" w14:paraId="7EF37974" w14:textId="77777777" w:rsidTr="004A0027">
        <w:trPr>
          <w:jc w:val="center"/>
        </w:trPr>
        <w:tc>
          <w:tcPr>
            <w:tcW w:w="4876" w:type="dxa"/>
            <w:tcBorders>
              <w:top w:val="nil"/>
              <w:left w:val="nil"/>
              <w:bottom w:val="nil"/>
              <w:right w:val="nil"/>
            </w:tcBorders>
          </w:tcPr>
          <w:p w14:paraId="633D1BB1" w14:textId="77777777" w:rsidR="0047301E" w:rsidRPr="00E950D2" w:rsidRDefault="0047301E" w:rsidP="004A0027">
            <w:pPr>
              <w:pStyle w:val="Normal6a"/>
            </w:pPr>
            <w:r w:rsidRPr="00E950D2">
              <w:rPr>
                <w:vertAlign w:val="superscript"/>
              </w:rPr>
              <w:t>20</w:t>
            </w:r>
            <w:r w:rsidRPr="00E950D2">
              <w:t xml:space="preserve"> SWD(2024) 222.</w:t>
            </w:r>
          </w:p>
        </w:tc>
        <w:tc>
          <w:tcPr>
            <w:tcW w:w="4876" w:type="dxa"/>
            <w:tcBorders>
              <w:top w:val="nil"/>
              <w:left w:val="nil"/>
              <w:bottom w:val="nil"/>
              <w:right w:val="nil"/>
            </w:tcBorders>
          </w:tcPr>
          <w:p w14:paraId="3A5C3895" w14:textId="77777777" w:rsidR="0047301E" w:rsidRPr="00E950D2" w:rsidRDefault="0047301E" w:rsidP="004A0027">
            <w:pPr>
              <w:pStyle w:val="Normal6a"/>
            </w:pPr>
            <w:r w:rsidRPr="00E950D2">
              <w:rPr>
                <w:vertAlign w:val="superscript"/>
              </w:rPr>
              <w:t>20</w:t>
            </w:r>
            <w:r w:rsidRPr="00E950D2">
              <w:t xml:space="preserve"> SWD(2024) 222.</w:t>
            </w:r>
          </w:p>
        </w:tc>
      </w:tr>
    </w:tbl>
    <w:p w14:paraId="5D87425D"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909C0EE" w14:textId="77777777" w:rsidR="0047301E" w:rsidRPr="00E950D2" w:rsidRDefault="0047301E" w:rsidP="0047301E">
      <w:r w:rsidRPr="00E950D2">
        <w:rPr>
          <w:rStyle w:val="HideTWBExt"/>
        </w:rPr>
        <w:t>&lt;/Amend&gt;</w:t>
      </w:r>
    </w:p>
    <w:p w14:paraId="3E41295E"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4DCD788"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07457B30" w14:textId="77777777" w:rsidR="0047301E" w:rsidRPr="00E950D2" w:rsidRDefault="0047301E" w:rsidP="0047301E">
      <w:pPr>
        <w:pStyle w:val="NormalBold"/>
      </w:pPr>
      <w:r w:rsidRPr="00E950D2">
        <w:rPr>
          <w:rStyle w:val="HideTWBExt"/>
          <w:b w:val="0"/>
        </w:rPr>
        <w:t>&lt;/RepeatBlock-By&gt;</w:t>
      </w:r>
    </w:p>
    <w:p w14:paraId="0F93A0C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D8CB370" w14:textId="77777777" w:rsidR="0047301E" w:rsidRPr="00E950D2" w:rsidRDefault="0047301E" w:rsidP="0047301E">
      <w:pPr>
        <w:pStyle w:val="NormalBold"/>
      </w:pPr>
      <w:r w:rsidRPr="00E950D2">
        <w:rPr>
          <w:rStyle w:val="HideTWBExt"/>
          <w:b w:val="0"/>
        </w:rPr>
        <w:t>&lt;Article&gt;</w:t>
      </w:r>
      <w:r w:rsidRPr="00E950D2">
        <w:t>Stavak 83.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8C1D20D" w14:textId="77777777" w:rsidTr="004A0027">
        <w:trPr>
          <w:trHeight w:hRule="exact" w:val="240"/>
          <w:jc w:val="center"/>
        </w:trPr>
        <w:tc>
          <w:tcPr>
            <w:tcW w:w="9752" w:type="dxa"/>
            <w:gridSpan w:val="2"/>
            <w:tcBorders>
              <w:top w:val="nil"/>
              <w:left w:val="nil"/>
              <w:bottom w:val="nil"/>
              <w:right w:val="nil"/>
            </w:tcBorders>
          </w:tcPr>
          <w:p w14:paraId="09CC96CC" w14:textId="77777777" w:rsidR="0047301E" w:rsidRPr="00E950D2" w:rsidRDefault="0047301E" w:rsidP="004A0027"/>
        </w:tc>
      </w:tr>
      <w:tr w:rsidR="00E950D2" w:rsidRPr="00E950D2" w14:paraId="1BEDB4AB" w14:textId="77777777" w:rsidTr="004A0027">
        <w:trPr>
          <w:trHeight w:val="240"/>
          <w:jc w:val="center"/>
        </w:trPr>
        <w:tc>
          <w:tcPr>
            <w:tcW w:w="4876" w:type="dxa"/>
            <w:tcBorders>
              <w:top w:val="nil"/>
              <w:left w:val="nil"/>
              <w:bottom w:val="nil"/>
              <w:right w:val="nil"/>
            </w:tcBorders>
          </w:tcPr>
          <w:p w14:paraId="0EA3EA3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15CB08C" w14:textId="77777777" w:rsidR="0047301E" w:rsidRPr="00E950D2" w:rsidRDefault="0047301E" w:rsidP="004A0027">
            <w:pPr>
              <w:pStyle w:val="AmColumnHeading"/>
            </w:pPr>
            <w:r w:rsidRPr="00E950D2">
              <w:t>Izmjena</w:t>
            </w:r>
          </w:p>
        </w:tc>
      </w:tr>
      <w:tr w:rsidR="00E950D2" w:rsidRPr="00E950D2" w14:paraId="653BDFB4" w14:textId="77777777" w:rsidTr="004A0027">
        <w:trPr>
          <w:jc w:val="center"/>
        </w:trPr>
        <w:tc>
          <w:tcPr>
            <w:tcW w:w="4876" w:type="dxa"/>
            <w:tcBorders>
              <w:top w:val="nil"/>
              <w:left w:val="nil"/>
              <w:bottom w:val="nil"/>
              <w:right w:val="nil"/>
            </w:tcBorders>
          </w:tcPr>
          <w:p w14:paraId="0938B461" w14:textId="77777777" w:rsidR="0047301E" w:rsidRPr="00E950D2" w:rsidRDefault="0047301E" w:rsidP="004A0027">
            <w:pPr>
              <w:pStyle w:val="Normal6a"/>
            </w:pPr>
            <w:r w:rsidRPr="00E950D2">
              <w:t>83.</w:t>
            </w:r>
            <w:r w:rsidRPr="00E950D2">
              <w:tab/>
              <w:t xml:space="preserve">napominje da je </w:t>
            </w:r>
            <w:proofErr w:type="spellStart"/>
            <w:r w:rsidRPr="00E950D2">
              <w:t>Cedefop</w:t>
            </w:r>
            <w:proofErr w:type="spellEnd"/>
            <w:r w:rsidRPr="00E950D2">
              <w:t xml:space="preserve"> uključen u pravni spor s bivšim članom osoblja čiji ugovor nije obnovljen 2017.; podsjeća da je 2020. Opći sud poništio </w:t>
            </w:r>
            <w:proofErr w:type="spellStart"/>
            <w:r w:rsidRPr="00E950D2">
              <w:t>Cedofopovu</w:t>
            </w:r>
            <w:proofErr w:type="spellEnd"/>
            <w:r w:rsidRPr="00E950D2">
              <w:t xml:space="preserve"> odluku i naložio isplatu novčane naknade, što je </w:t>
            </w:r>
            <w:proofErr w:type="spellStart"/>
            <w:r w:rsidRPr="00E950D2">
              <w:t>Cedefop</w:t>
            </w:r>
            <w:proofErr w:type="spellEnd"/>
            <w:r w:rsidRPr="00E950D2">
              <w:t xml:space="preserve"> proveo; napominje da je Opći sud u veljači 2024. odbacio naknadnu tužbu koju je taj bivši član osoblja podnio u vezi s provedbom te presude; primjećuje da je bivši član osoblja podnio žalbu na tu presudu Sudu Europske unije (predmet C-209/24 P) i da presuda kojom se završava postupak još nije donesena; podsjeća da je Opći sud utvrdio povrede temeljnih </w:t>
            </w:r>
            <w:proofErr w:type="spellStart"/>
            <w:r w:rsidRPr="00E950D2">
              <w:t>postupovnih</w:t>
            </w:r>
            <w:proofErr w:type="spellEnd"/>
            <w:r w:rsidRPr="00E950D2">
              <w:t xml:space="preserve"> jamstava, među ostalim prava osobe da je se sasluša, prava na obranu, dužne pažnje i načela dobrog upravljanja; </w:t>
            </w:r>
            <w:r w:rsidRPr="00E950D2">
              <w:rPr>
                <w:b/>
                <w:i/>
              </w:rPr>
              <w:lastRenderedPageBreak/>
              <w:t>sa zabrinutošću napominje da na temelju tih nalaza nije pokrenut nijedan disciplinski postupak</w:t>
            </w:r>
            <w:r w:rsidRPr="00E950D2">
              <w:t>; kritizira prekomjerno trajanje postupka donošenja odluka i činjenicu da je predmet i dalje u tijeku</w:t>
            </w:r>
            <w:r w:rsidRPr="00E950D2">
              <w:rPr>
                <w:b/>
                <w:i/>
              </w:rPr>
              <w:t>; poziva na to da predmetni član osoblja primi naknadu za izgubljene prihode</w:t>
            </w:r>
            <w:r w:rsidRPr="00E950D2">
              <w:t xml:space="preserve">; poziva na to da se odluke koje se odnose na osoblje donose na transparentan i </w:t>
            </w:r>
            <w:proofErr w:type="spellStart"/>
            <w:r w:rsidRPr="00E950D2">
              <w:t>sljediv</w:t>
            </w:r>
            <w:proofErr w:type="spellEnd"/>
            <w:r w:rsidRPr="00E950D2">
              <w:t xml:space="preserve"> način;</w:t>
            </w:r>
          </w:p>
        </w:tc>
        <w:tc>
          <w:tcPr>
            <w:tcW w:w="4876" w:type="dxa"/>
            <w:tcBorders>
              <w:top w:val="nil"/>
              <w:left w:val="nil"/>
              <w:bottom w:val="nil"/>
              <w:right w:val="nil"/>
            </w:tcBorders>
          </w:tcPr>
          <w:p w14:paraId="5F6C9FD0" w14:textId="77777777" w:rsidR="0047301E" w:rsidRPr="00E950D2" w:rsidRDefault="0047301E" w:rsidP="004A0027">
            <w:pPr>
              <w:pStyle w:val="Normal6a"/>
            </w:pPr>
            <w:r w:rsidRPr="00E950D2">
              <w:lastRenderedPageBreak/>
              <w:t>83.</w:t>
            </w:r>
            <w:r w:rsidRPr="00E950D2">
              <w:tab/>
              <w:t xml:space="preserve">napominje da je </w:t>
            </w:r>
            <w:proofErr w:type="spellStart"/>
            <w:r w:rsidRPr="00E950D2">
              <w:t>Cedefop</w:t>
            </w:r>
            <w:proofErr w:type="spellEnd"/>
            <w:r w:rsidRPr="00E950D2">
              <w:t xml:space="preserve"> uključen u pravni spor s bivšim članom osoblja čiji ugovor nije obnovljen 2017.; podsjeća da je 2020. Opći sud poništio </w:t>
            </w:r>
            <w:proofErr w:type="spellStart"/>
            <w:r w:rsidRPr="00E950D2">
              <w:t>Cedofopovu</w:t>
            </w:r>
            <w:proofErr w:type="spellEnd"/>
            <w:r w:rsidRPr="00E950D2">
              <w:t xml:space="preserve"> odluku i naložio isplatu novčane naknade, što je </w:t>
            </w:r>
            <w:proofErr w:type="spellStart"/>
            <w:r w:rsidRPr="00E950D2">
              <w:t>Cedefop</w:t>
            </w:r>
            <w:proofErr w:type="spellEnd"/>
            <w:r w:rsidRPr="00E950D2">
              <w:t xml:space="preserve"> proveo; napominje da je Opći sud u veljači 2024. odbacio naknadnu tužbu koju je taj bivši član osoblja podnio u vezi s provedbom te presude; primjećuje da je bivši član osoblja podnio žalbu na tu presudu Sudu Europske unije (predmet C-209/24 P) i da presuda kojom se završava postupak još nije donesena; podsjeća da je Opći sud utvrdio povrede temeljnih </w:t>
            </w:r>
            <w:proofErr w:type="spellStart"/>
            <w:r w:rsidRPr="00E950D2">
              <w:t>postupovnih</w:t>
            </w:r>
            <w:proofErr w:type="spellEnd"/>
            <w:r w:rsidRPr="00E950D2">
              <w:t xml:space="preserve"> jamstava, među ostalim prava osobe da je se sasluša, prava na obranu, dužne pažnje i načela dobrog upravljanja; </w:t>
            </w:r>
            <w:r w:rsidRPr="00E950D2">
              <w:rPr>
                <w:b/>
                <w:i/>
              </w:rPr>
              <w:lastRenderedPageBreak/>
              <w:t xml:space="preserve">ističe da nakon što direktor nije postupao u skladu s kodeksom ponašanja te administrativnim i </w:t>
            </w:r>
            <w:proofErr w:type="spellStart"/>
            <w:r w:rsidRPr="00E950D2">
              <w:rPr>
                <w:b/>
                <w:i/>
              </w:rPr>
              <w:t>postupovnim</w:t>
            </w:r>
            <w:proofErr w:type="spellEnd"/>
            <w:r w:rsidRPr="00E950D2">
              <w:rPr>
                <w:b/>
                <w:i/>
              </w:rPr>
              <w:t xml:space="preserve"> odredbama, upravni odbor odbio je produljiti ugovor s direktorom</w:t>
            </w:r>
            <w:r w:rsidRPr="00E950D2">
              <w:t>; kritizira prekomjerno trajanje postupka donošenja odluka</w:t>
            </w:r>
            <w:r w:rsidRPr="00E950D2">
              <w:rPr>
                <w:b/>
                <w:i/>
              </w:rPr>
              <w:t>, prekomjerne troškove pravnog postupka</w:t>
            </w:r>
            <w:r w:rsidRPr="00E950D2">
              <w:t xml:space="preserve"> i </w:t>
            </w:r>
            <w:r w:rsidRPr="00E950D2">
              <w:rPr>
                <w:b/>
                <w:i/>
              </w:rPr>
              <w:t xml:space="preserve">pravnih savjetnika te </w:t>
            </w:r>
            <w:r w:rsidRPr="00E950D2">
              <w:t xml:space="preserve">činjenicu da je predmet i dalje u tijeku; poziva na to da se odluke koje se odnose na osoblje donose na transparentan i </w:t>
            </w:r>
            <w:proofErr w:type="spellStart"/>
            <w:r w:rsidRPr="00E950D2">
              <w:t>sljediv</w:t>
            </w:r>
            <w:proofErr w:type="spellEnd"/>
            <w:r w:rsidRPr="00E950D2">
              <w:t xml:space="preserve"> način; </w:t>
            </w:r>
            <w:r w:rsidRPr="00E950D2">
              <w:rPr>
                <w:b/>
                <w:i/>
              </w:rPr>
              <w:t>poziva Komisiju i agencije da uspostave mehanizme kojima se agencijama omogućuje veća fleksibilnost za rješavanje sporova povezanih s osobljem u ranoj fazi, među ostalim, prema potrebi, sporazumnim rješenjima, kako bi se izbjegli dugotrajni i skupi sudski postupci; nadalje poziva Komisiju i Mrežu agencija EU-a da uspostave zajedničku pravnu službu za agencije posvećenu rješavanju pravnih pitanja agencija i pružanju pravodobnih pravnih smjernica;</w:t>
            </w:r>
          </w:p>
        </w:tc>
      </w:tr>
    </w:tbl>
    <w:p w14:paraId="4501E0DF"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741C94BD" w14:textId="77777777" w:rsidR="0047301E" w:rsidRPr="00E950D2" w:rsidRDefault="0047301E" w:rsidP="0047301E">
      <w:r w:rsidRPr="00E950D2">
        <w:rPr>
          <w:rStyle w:val="HideTWBExt"/>
        </w:rPr>
        <w:t>&lt;/Amend&gt;</w:t>
      </w:r>
    </w:p>
    <w:p w14:paraId="1724D465"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AF4E2B5"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1FAA268D" w14:textId="77777777" w:rsidR="0047301E" w:rsidRPr="00E950D2" w:rsidRDefault="0047301E" w:rsidP="0047301E">
      <w:pPr>
        <w:pStyle w:val="NormalBold"/>
      </w:pPr>
      <w:r w:rsidRPr="00E950D2">
        <w:rPr>
          <w:rStyle w:val="HideTWBExt"/>
          <w:b w:val="0"/>
        </w:rPr>
        <w:t>&lt;/RepeatBlock-By&gt;</w:t>
      </w:r>
    </w:p>
    <w:p w14:paraId="5D95BF2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4D3CD8E" w14:textId="77777777" w:rsidR="0047301E" w:rsidRPr="00E950D2" w:rsidRDefault="0047301E" w:rsidP="0047301E">
      <w:pPr>
        <w:pStyle w:val="NormalBold"/>
      </w:pPr>
      <w:r w:rsidRPr="00E950D2">
        <w:rPr>
          <w:rStyle w:val="HideTWBExt"/>
          <w:b w:val="0"/>
        </w:rPr>
        <w:t>&lt;Article&gt;</w:t>
      </w:r>
      <w:r w:rsidRPr="00E950D2">
        <w:t>Stavak 83.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4054E25" w14:textId="77777777" w:rsidTr="004A0027">
        <w:trPr>
          <w:trHeight w:hRule="exact" w:val="240"/>
          <w:jc w:val="center"/>
        </w:trPr>
        <w:tc>
          <w:tcPr>
            <w:tcW w:w="9752" w:type="dxa"/>
            <w:gridSpan w:val="2"/>
            <w:tcBorders>
              <w:top w:val="nil"/>
              <w:left w:val="nil"/>
              <w:bottom w:val="nil"/>
              <w:right w:val="nil"/>
            </w:tcBorders>
          </w:tcPr>
          <w:p w14:paraId="5C81A0DE" w14:textId="77777777" w:rsidR="0047301E" w:rsidRPr="00E950D2" w:rsidRDefault="0047301E" w:rsidP="004A0027"/>
        </w:tc>
      </w:tr>
      <w:tr w:rsidR="00E950D2" w:rsidRPr="00E950D2" w14:paraId="4170764A" w14:textId="77777777" w:rsidTr="004A0027">
        <w:trPr>
          <w:trHeight w:val="240"/>
          <w:jc w:val="center"/>
        </w:trPr>
        <w:tc>
          <w:tcPr>
            <w:tcW w:w="4876" w:type="dxa"/>
            <w:tcBorders>
              <w:top w:val="nil"/>
              <w:left w:val="nil"/>
              <w:bottom w:val="nil"/>
              <w:right w:val="nil"/>
            </w:tcBorders>
          </w:tcPr>
          <w:p w14:paraId="0A93D80E"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4D4593D" w14:textId="77777777" w:rsidR="0047301E" w:rsidRPr="00E950D2" w:rsidRDefault="0047301E" w:rsidP="004A0027">
            <w:pPr>
              <w:pStyle w:val="AmColumnHeading"/>
            </w:pPr>
            <w:r w:rsidRPr="00E950D2">
              <w:t>Izmjena</w:t>
            </w:r>
          </w:p>
        </w:tc>
      </w:tr>
      <w:tr w:rsidR="00E950D2" w:rsidRPr="00E950D2" w14:paraId="589E6A1A" w14:textId="77777777" w:rsidTr="004A0027">
        <w:trPr>
          <w:jc w:val="center"/>
        </w:trPr>
        <w:tc>
          <w:tcPr>
            <w:tcW w:w="4876" w:type="dxa"/>
            <w:tcBorders>
              <w:top w:val="nil"/>
              <w:left w:val="nil"/>
              <w:bottom w:val="nil"/>
              <w:right w:val="nil"/>
            </w:tcBorders>
          </w:tcPr>
          <w:p w14:paraId="1276DBC3" w14:textId="77777777" w:rsidR="0047301E" w:rsidRPr="00E950D2" w:rsidRDefault="0047301E" w:rsidP="004A0027">
            <w:pPr>
              <w:pStyle w:val="Normal6a"/>
            </w:pPr>
            <w:r w:rsidRPr="00E950D2">
              <w:t>83.</w:t>
            </w:r>
            <w:r w:rsidRPr="00E950D2">
              <w:tab/>
              <w:t xml:space="preserve">napominje da je </w:t>
            </w:r>
            <w:proofErr w:type="spellStart"/>
            <w:r w:rsidRPr="00E950D2">
              <w:t>Cedefop</w:t>
            </w:r>
            <w:proofErr w:type="spellEnd"/>
            <w:r w:rsidRPr="00E950D2">
              <w:t xml:space="preserve"> uključen u pravni spor s bivšim članom osoblja čiji ugovor nije obnovljen 2017.; podsjeća da je 2020. Opći sud poništio </w:t>
            </w:r>
            <w:proofErr w:type="spellStart"/>
            <w:r w:rsidRPr="00E950D2">
              <w:t>Cedofopovu</w:t>
            </w:r>
            <w:proofErr w:type="spellEnd"/>
            <w:r w:rsidRPr="00E950D2">
              <w:t xml:space="preserve"> odluku i naložio isplatu novčane naknade, što je </w:t>
            </w:r>
            <w:proofErr w:type="spellStart"/>
            <w:r w:rsidRPr="00E950D2">
              <w:t>Cedefop</w:t>
            </w:r>
            <w:proofErr w:type="spellEnd"/>
            <w:r w:rsidRPr="00E950D2">
              <w:t xml:space="preserve"> proveo; napominje da je Opći sud u veljači 2024. odbacio naknadnu tužbu koju je taj bivši član osoblja podnio u vezi s provedbom te presude; primjećuje da je bivši član osoblja podnio žalbu na tu presudu Sudu Europske unije (predmet C-209/24 P) i da presuda kojom se završava </w:t>
            </w:r>
            <w:r w:rsidRPr="00E950D2">
              <w:lastRenderedPageBreak/>
              <w:t xml:space="preserve">postupak još nije donesena; podsjeća da je Opći sud utvrdio povrede temeljnih </w:t>
            </w:r>
            <w:proofErr w:type="spellStart"/>
            <w:r w:rsidRPr="00E950D2">
              <w:t>postupovnih</w:t>
            </w:r>
            <w:proofErr w:type="spellEnd"/>
            <w:r w:rsidRPr="00E950D2">
              <w:t xml:space="preserve"> jamstava, </w:t>
            </w:r>
            <w:r w:rsidRPr="00E950D2">
              <w:rPr>
                <w:b/>
                <w:i/>
              </w:rPr>
              <w:t>među ostalim prava osobe da je se sasluša, prava na obranu, dužne pažnje i načela dobrog upravljanja; sa zabrinutošću napominje da na temelju tih nalaza</w:t>
            </w:r>
            <w:r w:rsidRPr="00E950D2">
              <w:t xml:space="preserve"> nije pokrenut nijedan disciplinski postupak; kritizira prekomjerno trajanje postupka donošenja odluka i činjenicu da je predmet i dalje u tijeku; poziva na to da predmetni član osoblja primi naknadu za izgubljene prihode; poziva na to da se odluke koje se odnose na osoblje donose na transparentan i </w:t>
            </w:r>
            <w:proofErr w:type="spellStart"/>
            <w:r w:rsidRPr="00E950D2">
              <w:t>sljediv</w:t>
            </w:r>
            <w:proofErr w:type="spellEnd"/>
            <w:r w:rsidRPr="00E950D2">
              <w:t xml:space="preserve"> način;</w:t>
            </w:r>
          </w:p>
        </w:tc>
        <w:tc>
          <w:tcPr>
            <w:tcW w:w="4876" w:type="dxa"/>
            <w:tcBorders>
              <w:top w:val="nil"/>
              <w:left w:val="nil"/>
              <w:bottom w:val="nil"/>
              <w:right w:val="nil"/>
            </w:tcBorders>
          </w:tcPr>
          <w:p w14:paraId="74D98A60" w14:textId="77777777" w:rsidR="0047301E" w:rsidRPr="00E950D2" w:rsidRDefault="0047301E" w:rsidP="004A0027">
            <w:pPr>
              <w:pStyle w:val="Normal6a"/>
            </w:pPr>
            <w:r w:rsidRPr="00E950D2">
              <w:lastRenderedPageBreak/>
              <w:t>83.</w:t>
            </w:r>
            <w:r w:rsidRPr="00E950D2">
              <w:tab/>
              <w:t xml:space="preserve">napominje da je </w:t>
            </w:r>
            <w:proofErr w:type="spellStart"/>
            <w:r w:rsidRPr="00E950D2">
              <w:t>Cedefop</w:t>
            </w:r>
            <w:proofErr w:type="spellEnd"/>
            <w:r w:rsidRPr="00E950D2">
              <w:t xml:space="preserve"> uključen u pravni spor s bivšim članom osoblja čiji ugovor nije obnovljen 2017.; podsjeća da je 2020. Opći sud poništio </w:t>
            </w:r>
            <w:proofErr w:type="spellStart"/>
            <w:r w:rsidRPr="00E950D2">
              <w:t>Cedofopovu</w:t>
            </w:r>
            <w:proofErr w:type="spellEnd"/>
            <w:r w:rsidRPr="00E950D2">
              <w:t xml:space="preserve"> odluku i naložio isplatu novčane naknade, što je </w:t>
            </w:r>
            <w:proofErr w:type="spellStart"/>
            <w:r w:rsidRPr="00E950D2">
              <w:t>Cedefop</w:t>
            </w:r>
            <w:proofErr w:type="spellEnd"/>
            <w:r w:rsidRPr="00E950D2">
              <w:t xml:space="preserve"> proveo; napominje da je Opći sud u veljači 2024. odbacio naknadnu tužbu koju je taj bivši član osoblja podnio u vezi s provedbom te presude; primjećuje da je bivši član osoblja podnio žalbu na tu presudu Sudu Europske unije (predmet C-209/24 P) i da presuda kojom se završava </w:t>
            </w:r>
            <w:r w:rsidRPr="00E950D2">
              <w:lastRenderedPageBreak/>
              <w:t xml:space="preserve">postupak još nije donesena; podsjeća da je Opći sud utvrdio povrede temeljnih </w:t>
            </w:r>
            <w:proofErr w:type="spellStart"/>
            <w:r w:rsidRPr="00E950D2">
              <w:t>postupovnih</w:t>
            </w:r>
            <w:proofErr w:type="spellEnd"/>
            <w:r w:rsidRPr="00E950D2">
              <w:t xml:space="preserve"> jamstava, </w:t>
            </w:r>
            <w:r w:rsidRPr="00E950D2">
              <w:rPr>
                <w:b/>
                <w:i/>
              </w:rPr>
              <w:t>ali čini se da još</w:t>
            </w:r>
            <w:r w:rsidRPr="00E950D2">
              <w:t xml:space="preserve"> nije pokrenut nijedan disciplinski postupak; kritizira prekomjerno trajanje postupka donošenja odluka i činjenicu da je predmet i dalje u tijeku; poziva na to da predmetni član osoblja primi naknadu za izgubljene prihode; poziva na to da se odluke koje se odnose na osoblje donose na transparentan i </w:t>
            </w:r>
            <w:proofErr w:type="spellStart"/>
            <w:r w:rsidRPr="00E950D2">
              <w:t>sljediv</w:t>
            </w:r>
            <w:proofErr w:type="spellEnd"/>
            <w:r w:rsidRPr="00E950D2">
              <w:t xml:space="preserve"> način;</w:t>
            </w:r>
          </w:p>
        </w:tc>
      </w:tr>
    </w:tbl>
    <w:p w14:paraId="50595092"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D74C4D0" w14:textId="77777777" w:rsidR="0047301E" w:rsidRPr="00E950D2" w:rsidRDefault="0047301E" w:rsidP="0047301E">
      <w:r w:rsidRPr="00E950D2">
        <w:rPr>
          <w:rStyle w:val="HideTWBExt"/>
        </w:rPr>
        <w:t>&lt;/Amend&gt;</w:t>
      </w:r>
    </w:p>
    <w:p w14:paraId="6BD5674D"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4E8E463"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258EAE11" w14:textId="77777777" w:rsidR="0047301E" w:rsidRPr="00E950D2" w:rsidRDefault="0047301E" w:rsidP="0047301E">
      <w:pPr>
        <w:pStyle w:val="NormalBold"/>
      </w:pPr>
      <w:r w:rsidRPr="00E950D2">
        <w:rPr>
          <w:rStyle w:val="HideTWBExt"/>
          <w:b w:val="0"/>
        </w:rPr>
        <w:t>&lt;/RepeatBlock-By&gt;</w:t>
      </w:r>
    </w:p>
    <w:p w14:paraId="6DB87EA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9DF49D2" w14:textId="77777777" w:rsidR="0047301E" w:rsidRPr="00E950D2" w:rsidRDefault="0047301E" w:rsidP="0047301E">
      <w:pPr>
        <w:pStyle w:val="NormalBold"/>
      </w:pPr>
      <w:r w:rsidRPr="00E950D2">
        <w:rPr>
          <w:rStyle w:val="HideTWBExt"/>
          <w:b w:val="0"/>
        </w:rPr>
        <w:t>&lt;Article&gt;</w:t>
      </w:r>
      <w:r w:rsidRPr="00E950D2">
        <w:t>Stavak 84.a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F2257EF" w14:textId="77777777" w:rsidTr="004A0027">
        <w:trPr>
          <w:trHeight w:hRule="exact" w:val="240"/>
          <w:jc w:val="center"/>
        </w:trPr>
        <w:tc>
          <w:tcPr>
            <w:tcW w:w="9752" w:type="dxa"/>
            <w:gridSpan w:val="2"/>
            <w:tcBorders>
              <w:top w:val="nil"/>
              <w:left w:val="nil"/>
              <w:bottom w:val="nil"/>
              <w:right w:val="nil"/>
            </w:tcBorders>
          </w:tcPr>
          <w:p w14:paraId="661FDB06" w14:textId="77777777" w:rsidR="0047301E" w:rsidRPr="00E950D2" w:rsidRDefault="0047301E" w:rsidP="004A0027"/>
        </w:tc>
      </w:tr>
      <w:tr w:rsidR="00E950D2" w:rsidRPr="00E950D2" w14:paraId="352FD6B3" w14:textId="77777777" w:rsidTr="004A0027">
        <w:trPr>
          <w:trHeight w:val="240"/>
          <w:jc w:val="center"/>
        </w:trPr>
        <w:tc>
          <w:tcPr>
            <w:tcW w:w="4876" w:type="dxa"/>
            <w:tcBorders>
              <w:top w:val="nil"/>
              <w:left w:val="nil"/>
              <w:bottom w:val="nil"/>
              <w:right w:val="nil"/>
            </w:tcBorders>
          </w:tcPr>
          <w:p w14:paraId="1394551A"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C9181DD" w14:textId="77777777" w:rsidR="0047301E" w:rsidRPr="00E950D2" w:rsidRDefault="0047301E" w:rsidP="004A0027">
            <w:pPr>
              <w:pStyle w:val="AmColumnHeading"/>
            </w:pPr>
            <w:r w:rsidRPr="00E950D2">
              <w:t>Izmjena</w:t>
            </w:r>
          </w:p>
        </w:tc>
      </w:tr>
      <w:tr w:rsidR="00E950D2" w:rsidRPr="00E950D2" w14:paraId="2D3FF97C" w14:textId="77777777" w:rsidTr="004A0027">
        <w:trPr>
          <w:jc w:val="center"/>
        </w:trPr>
        <w:tc>
          <w:tcPr>
            <w:tcW w:w="4876" w:type="dxa"/>
            <w:tcBorders>
              <w:top w:val="nil"/>
              <w:left w:val="nil"/>
              <w:bottom w:val="nil"/>
              <w:right w:val="nil"/>
            </w:tcBorders>
          </w:tcPr>
          <w:p w14:paraId="074C5B96" w14:textId="77777777" w:rsidR="0047301E" w:rsidRPr="00E950D2" w:rsidRDefault="0047301E" w:rsidP="004A0027">
            <w:pPr>
              <w:pStyle w:val="Normal6a"/>
            </w:pPr>
          </w:p>
        </w:tc>
        <w:tc>
          <w:tcPr>
            <w:tcW w:w="4876" w:type="dxa"/>
            <w:tcBorders>
              <w:top w:val="nil"/>
              <w:left w:val="nil"/>
              <w:bottom w:val="nil"/>
              <w:right w:val="nil"/>
            </w:tcBorders>
          </w:tcPr>
          <w:p w14:paraId="176232B5" w14:textId="77777777" w:rsidR="0047301E" w:rsidRPr="00E950D2" w:rsidRDefault="0047301E" w:rsidP="004A0027">
            <w:pPr>
              <w:pStyle w:val="Normal6a"/>
            </w:pPr>
            <w:r w:rsidRPr="00E950D2">
              <w:rPr>
                <w:b/>
                <w:i/>
              </w:rPr>
              <w:t>84.a</w:t>
            </w:r>
            <w:r w:rsidRPr="00E950D2">
              <w:tab/>
            </w:r>
            <w:r w:rsidRPr="00E950D2">
              <w:rPr>
                <w:b/>
                <w:i/>
              </w:rPr>
              <w:t>primjećuje da je 75 % slučajeva raka povezanih s radom posljedica izloženosti azbestu, prima na znanje doprinos EU-OSHA-e 2024. novim smjernicama Komisije o azbestu i potiče EU-OSHA-u da nastavi dodjeljivati kadrovske i proračunske resurse za podizanje razine osviještenosti o azbestu i razvoj metoda za rješavanje raširenog problema azbesta u cijeloj Europi;</w:t>
            </w:r>
          </w:p>
        </w:tc>
      </w:tr>
    </w:tbl>
    <w:p w14:paraId="0A52D89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74B40AB" w14:textId="77777777" w:rsidR="0047301E" w:rsidRPr="00E950D2" w:rsidRDefault="0047301E" w:rsidP="0047301E">
      <w:r w:rsidRPr="00E950D2">
        <w:rPr>
          <w:rStyle w:val="HideTWBExt"/>
        </w:rPr>
        <w:t>&lt;/Amend&gt;</w:t>
      </w:r>
    </w:p>
    <w:p w14:paraId="46FFFAF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54CEA7E"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52CCC627" w14:textId="77777777" w:rsidR="0047301E" w:rsidRPr="00E950D2" w:rsidRDefault="0047301E" w:rsidP="0047301E">
      <w:pPr>
        <w:pStyle w:val="NormalBold"/>
      </w:pPr>
      <w:r w:rsidRPr="00E950D2">
        <w:rPr>
          <w:rStyle w:val="HideTWBExt"/>
          <w:b w:val="0"/>
        </w:rPr>
        <w:t>&lt;/RepeatBlock-By&gt;</w:t>
      </w:r>
    </w:p>
    <w:p w14:paraId="14DAB2F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5107DAE" w14:textId="77777777" w:rsidR="0047301E" w:rsidRPr="00E950D2" w:rsidRDefault="0047301E" w:rsidP="0047301E">
      <w:pPr>
        <w:pStyle w:val="NormalBold"/>
      </w:pPr>
      <w:r w:rsidRPr="00E950D2">
        <w:rPr>
          <w:rStyle w:val="HideTWBExt"/>
          <w:b w:val="0"/>
        </w:rPr>
        <w:t>&lt;Article&gt;</w:t>
      </w:r>
      <w:r w:rsidRPr="00E950D2">
        <w:t>Stavak 94.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7852EF0" w14:textId="77777777" w:rsidTr="004A0027">
        <w:trPr>
          <w:trHeight w:hRule="exact" w:val="240"/>
          <w:jc w:val="center"/>
        </w:trPr>
        <w:tc>
          <w:tcPr>
            <w:tcW w:w="9752" w:type="dxa"/>
            <w:gridSpan w:val="2"/>
            <w:tcBorders>
              <w:top w:val="nil"/>
              <w:left w:val="nil"/>
              <w:bottom w:val="nil"/>
              <w:right w:val="nil"/>
            </w:tcBorders>
          </w:tcPr>
          <w:p w14:paraId="04B24EC9" w14:textId="77777777" w:rsidR="0047301E" w:rsidRPr="00E950D2" w:rsidRDefault="0047301E" w:rsidP="004A0027"/>
        </w:tc>
      </w:tr>
      <w:tr w:rsidR="00E950D2" w:rsidRPr="00E950D2" w14:paraId="33BA2F85" w14:textId="77777777" w:rsidTr="004A0027">
        <w:trPr>
          <w:trHeight w:val="240"/>
          <w:jc w:val="center"/>
        </w:trPr>
        <w:tc>
          <w:tcPr>
            <w:tcW w:w="4876" w:type="dxa"/>
            <w:tcBorders>
              <w:top w:val="nil"/>
              <w:left w:val="nil"/>
              <w:bottom w:val="nil"/>
              <w:right w:val="nil"/>
            </w:tcBorders>
          </w:tcPr>
          <w:p w14:paraId="5B6696AF" w14:textId="77777777" w:rsidR="0047301E" w:rsidRPr="00E950D2" w:rsidRDefault="0047301E" w:rsidP="004A0027">
            <w:pPr>
              <w:pStyle w:val="AmColumnHeading"/>
            </w:pPr>
            <w:r w:rsidRPr="00E950D2">
              <w:lastRenderedPageBreak/>
              <w:t>Prijedlog rezolucije</w:t>
            </w:r>
          </w:p>
        </w:tc>
        <w:tc>
          <w:tcPr>
            <w:tcW w:w="4876" w:type="dxa"/>
            <w:tcBorders>
              <w:top w:val="nil"/>
              <w:left w:val="nil"/>
              <w:bottom w:val="nil"/>
              <w:right w:val="nil"/>
            </w:tcBorders>
          </w:tcPr>
          <w:p w14:paraId="09AFAE30" w14:textId="77777777" w:rsidR="0047301E" w:rsidRPr="00E950D2" w:rsidRDefault="0047301E" w:rsidP="004A0027">
            <w:pPr>
              <w:pStyle w:val="AmColumnHeading"/>
            </w:pPr>
            <w:r w:rsidRPr="00E950D2">
              <w:t>Izmjena</w:t>
            </w:r>
          </w:p>
        </w:tc>
      </w:tr>
      <w:tr w:rsidR="00E950D2" w:rsidRPr="00E950D2" w14:paraId="6FAEB9EE" w14:textId="77777777" w:rsidTr="004A0027">
        <w:trPr>
          <w:jc w:val="center"/>
        </w:trPr>
        <w:tc>
          <w:tcPr>
            <w:tcW w:w="4876" w:type="dxa"/>
            <w:tcBorders>
              <w:top w:val="nil"/>
              <w:left w:val="nil"/>
              <w:bottom w:val="nil"/>
              <w:right w:val="nil"/>
            </w:tcBorders>
          </w:tcPr>
          <w:p w14:paraId="08BDD11E" w14:textId="77777777" w:rsidR="0047301E" w:rsidRPr="00E950D2" w:rsidRDefault="0047301E" w:rsidP="004A0027">
            <w:pPr>
              <w:pStyle w:val="Normal6a"/>
            </w:pPr>
            <w:r w:rsidRPr="00E950D2">
              <w:t>94.</w:t>
            </w:r>
            <w:r w:rsidRPr="00E950D2">
              <w:tab/>
              <w:t>skreće pozornost na Provedbenu odluku Komisije od 28. lipnja 2024. o opozivu Odluke Komisije C(2018) 4831 (</w:t>
            </w:r>
            <w:proofErr w:type="spellStart"/>
            <w:r w:rsidRPr="00E950D2">
              <w:t>final</w:t>
            </w:r>
            <w:proofErr w:type="spellEnd"/>
            <w:r w:rsidRPr="00E950D2">
              <w:t>) o odbijanju odobrenja za stavljanje u promet lijeka za humanu primjenu „</w:t>
            </w:r>
            <w:proofErr w:type="spellStart"/>
            <w:r w:rsidRPr="00E950D2">
              <w:t>Aplidin</w:t>
            </w:r>
            <w:proofErr w:type="spellEnd"/>
            <w:r w:rsidRPr="00E950D2">
              <w:t xml:space="preserve"> – </w:t>
            </w:r>
            <w:proofErr w:type="spellStart"/>
            <w:r w:rsidRPr="00E950D2">
              <w:t>plitidepsin</w:t>
            </w:r>
            <w:proofErr w:type="spellEnd"/>
            <w:r w:rsidRPr="00E950D2">
              <w:t>” na temelju Uredbe (EZ) br. 726/2004; ističe da se ukidanje odobrenja temelji na nalazu da je jedan od znanstvenih savjetnika koji su sudjelovali u savjetodavnoj skupini bio u sukobu interesa jer je imao aktivnu ulogu u razvoju konkurentskog lijeka, što predstavlja okolnost zbog koje je trebao biti isključen iz sudjelovanja na temelju načela objektivne nepristranosti; ističe da je EMA znatno pojačala svoju politiku o postupanju sa suprotstavljenim interesima članova znanstvenog odbora i stručnjaka koju je u prosincu 2024. donio Upravi odbor EMA-e i koja je stupila na snagu 1. svibnja 2025.;</w:t>
            </w:r>
          </w:p>
        </w:tc>
        <w:tc>
          <w:tcPr>
            <w:tcW w:w="4876" w:type="dxa"/>
            <w:tcBorders>
              <w:top w:val="nil"/>
              <w:left w:val="nil"/>
              <w:bottom w:val="nil"/>
              <w:right w:val="nil"/>
            </w:tcBorders>
          </w:tcPr>
          <w:p w14:paraId="750C3088" w14:textId="77777777" w:rsidR="0047301E" w:rsidRPr="00E950D2" w:rsidRDefault="0047301E" w:rsidP="004A0027">
            <w:pPr>
              <w:pStyle w:val="Normal6a"/>
            </w:pPr>
            <w:r w:rsidRPr="00E950D2">
              <w:t>94.</w:t>
            </w:r>
            <w:r w:rsidRPr="00E950D2">
              <w:tab/>
              <w:t>skreće pozornost na Provedbenu odluku Komisije od 28. lipnja 2024. o opozivu Odluke Komisije C(2018) 4831 (</w:t>
            </w:r>
            <w:proofErr w:type="spellStart"/>
            <w:r w:rsidRPr="00E950D2">
              <w:t>final</w:t>
            </w:r>
            <w:proofErr w:type="spellEnd"/>
            <w:r w:rsidRPr="00E950D2">
              <w:t>) o odbijanju odobrenja za stavljanje u promet lijeka za humanu primjenu „</w:t>
            </w:r>
            <w:proofErr w:type="spellStart"/>
            <w:r w:rsidRPr="00E950D2">
              <w:t>Aplidin</w:t>
            </w:r>
            <w:proofErr w:type="spellEnd"/>
            <w:r w:rsidRPr="00E950D2">
              <w:t xml:space="preserve"> – </w:t>
            </w:r>
            <w:proofErr w:type="spellStart"/>
            <w:r w:rsidRPr="00E950D2">
              <w:t>plitidepsin</w:t>
            </w:r>
            <w:proofErr w:type="spellEnd"/>
            <w:r w:rsidRPr="00E950D2">
              <w:t xml:space="preserve">” na temelju Uredbe (EZ) br. 726/2004; ističe da se ukidanje odobrenja temelji na nalazu da je jedan od znanstvenih savjetnika koji su sudjelovali u savjetodavnoj skupini bio u sukobu interesa jer je imao aktivnu ulogu u razvoju konkurentskog lijeka, što predstavlja okolnost zbog koje je trebao biti isključen iz sudjelovanja na temelju načela objektivne nepristranosti; </w:t>
            </w:r>
            <w:r w:rsidRPr="00E950D2">
              <w:rPr>
                <w:b/>
                <w:i/>
              </w:rPr>
              <w:t>slično tome, podsjeća da je Sud 2024. poništio</w:t>
            </w:r>
            <w:r w:rsidRPr="00E950D2">
              <w:rPr>
                <w:b/>
                <w:i/>
                <w:vertAlign w:val="superscript"/>
              </w:rPr>
              <w:t>1.a</w:t>
            </w:r>
            <w:r w:rsidRPr="00E950D2">
              <w:rPr>
                <w:b/>
                <w:i/>
              </w:rPr>
              <w:t xml:space="preserve"> jedno odbijanje izdavanja odobrenja za stavljanje u promet lijeka </w:t>
            </w:r>
            <w:proofErr w:type="spellStart"/>
            <w:r w:rsidRPr="00E950D2">
              <w:rPr>
                <w:b/>
                <w:i/>
              </w:rPr>
              <w:t>Hopveus</w:t>
            </w:r>
            <w:proofErr w:type="spellEnd"/>
            <w:r w:rsidRPr="00E950D2">
              <w:rPr>
                <w:b/>
                <w:i/>
              </w:rPr>
              <w:t xml:space="preserve"> (poznatog pod nazivom predmeta </w:t>
            </w:r>
            <w:proofErr w:type="spellStart"/>
            <w:r w:rsidRPr="00E950D2">
              <w:rPr>
                <w:b/>
                <w:i/>
              </w:rPr>
              <w:t>Debrégeas</w:t>
            </w:r>
            <w:proofErr w:type="spellEnd"/>
            <w:r w:rsidRPr="00E950D2">
              <w:rPr>
                <w:b/>
                <w:i/>
              </w:rPr>
              <w:t xml:space="preserve"> </w:t>
            </w:r>
            <w:proofErr w:type="spellStart"/>
            <w:r w:rsidRPr="00E950D2">
              <w:rPr>
                <w:b/>
                <w:i/>
              </w:rPr>
              <w:t>et</w:t>
            </w:r>
            <w:proofErr w:type="spellEnd"/>
            <w:r w:rsidRPr="00E950D2">
              <w:rPr>
                <w:b/>
                <w:i/>
              </w:rPr>
              <w:t xml:space="preserve"> </w:t>
            </w:r>
            <w:proofErr w:type="spellStart"/>
            <w:r w:rsidRPr="00E950D2">
              <w:rPr>
                <w:b/>
                <w:i/>
              </w:rPr>
              <w:t>associés</w:t>
            </w:r>
            <w:proofErr w:type="spellEnd"/>
            <w:r w:rsidRPr="00E950D2">
              <w:rPr>
                <w:b/>
                <w:i/>
              </w:rPr>
              <w:t xml:space="preserve"> Pharma ili D &amp; A Pharma), koji je razvilo francusko društvo </w:t>
            </w:r>
            <w:proofErr w:type="spellStart"/>
            <w:r w:rsidRPr="00E950D2">
              <w:rPr>
                <w:b/>
                <w:i/>
              </w:rPr>
              <w:t>Debrégeas</w:t>
            </w:r>
            <w:proofErr w:type="spellEnd"/>
            <w:r w:rsidRPr="00E950D2">
              <w:rPr>
                <w:b/>
                <w:i/>
              </w:rPr>
              <w:t xml:space="preserve">, nakon sukoba interesa koji je uključivao „glavnog ispitivača” stručnjaka u kliničkom ispitivanju konkurentskog proizvoda (predmet C-291/22 P); podsjeća na opetovane kritike u pogledu pristranosti ili nedovoljne strogosti pri razmatranju i analizi ozbiljnih nuspojava koje provodi EMA; napominje da se EMA-u redovito optužuje da umanjuje ozbiljnost izvješća o ozbiljnim nuspojavama, nedovoljno ispituje neobrađena klinička izvješća ili presporo reagira kad se utvrde rizici, što dovodi do polemike i nedostatka povjerenja u njezine procjene (cjepiva protiv bolesti COVID-19, cjepivo protiv HPV-a itd.); podsjeća na činjenicu da se EMA uvelike oslanja na podatke industrije, a kritičari ističu da se EMA previše oslanja na sponzorirana klinička ispitivanja, što znatno utječe na povjerenje javnosti; te su kontroverze doprinijele smanjenju procijepljenosti nekih skupina te pritužbi na nedostatak neovisnosti EMA-e i njezinu blizinu </w:t>
            </w:r>
            <w:r w:rsidRPr="00E950D2">
              <w:rPr>
                <w:b/>
                <w:i/>
              </w:rPr>
              <w:lastRenderedPageBreak/>
              <w:t>velikim farmaceutskim poduzećima;</w:t>
            </w:r>
            <w:r w:rsidRPr="00E950D2">
              <w:t xml:space="preserve"> ističe da je EMA znatno pojačala svoju politiku o postupanju sa suprotstavljenim interesima članova znanstvenog odbora i stručnjaka koju je u prosincu 2024. donio Upravi odbor EMA-e i koja je stupila na snagu 1. svibnja 2025.;</w:t>
            </w:r>
          </w:p>
        </w:tc>
      </w:tr>
      <w:tr w:rsidR="00E950D2" w:rsidRPr="00E950D2" w14:paraId="08037D57" w14:textId="77777777" w:rsidTr="004A0027">
        <w:trPr>
          <w:jc w:val="center"/>
        </w:trPr>
        <w:tc>
          <w:tcPr>
            <w:tcW w:w="4876" w:type="dxa"/>
            <w:tcBorders>
              <w:top w:val="nil"/>
              <w:left w:val="nil"/>
              <w:bottom w:val="nil"/>
              <w:right w:val="nil"/>
            </w:tcBorders>
          </w:tcPr>
          <w:p w14:paraId="1D1FC84A" w14:textId="77777777" w:rsidR="0047301E" w:rsidRPr="00E950D2" w:rsidRDefault="0047301E" w:rsidP="004A0027"/>
        </w:tc>
        <w:tc>
          <w:tcPr>
            <w:tcW w:w="4876" w:type="dxa"/>
            <w:tcBorders>
              <w:top w:val="nil"/>
              <w:left w:val="nil"/>
              <w:bottom w:val="nil"/>
              <w:right w:val="nil"/>
            </w:tcBorders>
          </w:tcPr>
          <w:p w14:paraId="675376DA" w14:textId="77777777" w:rsidR="0047301E" w:rsidRPr="00E950D2" w:rsidRDefault="0047301E" w:rsidP="004A0027">
            <w:pPr>
              <w:pStyle w:val="Normal6a"/>
            </w:pPr>
            <w:r w:rsidRPr="00E950D2">
              <w:rPr>
                <w:b/>
                <w:i/>
              </w:rPr>
              <w:t>_________________</w:t>
            </w:r>
          </w:p>
        </w:tc>
      </w:tr>
      <w:tr w:rsidR="00E950D2" w:rsidRPr="00E950D2" w14:paraId="35AA29F3" w14:textId="77777777" w:rsidTr="004A0027">
        <w:trPr>
          <w:jc w:val="center"/>
        </w:trPr>
        <w:tc>
          <w:tcPr>
            <w:tcW w:w="4876" w:type="dxa"/>
            <w:tcBorders>
              <w:top w:val="nil"/>
              <w:left w:val="nil"/>
              <w:bottom w:val="nil"/>
              <w:right w:val="nil"/>
            </w:tcBorders>
          </w:tcPr>
          <w:p w14:paraId="08EC148D" w14:textId="77777777" w:rsidR="0047301E" w:rsidRPr="00E950D2" w:rsidRDefault="0047301E" w:rsidP="004A0027"/>
        </w:tc>
        <w:tc>
          <w:tcPr>
            <w:tcW w:w="4876" w:type="dxa"/>
            <w:tcBorders>
              <w:top w:val="nil"/>
              <w:left w:val="nil"/>
              <w:bottom w:val="nil"/>
              <w:right w:val="nil"/>
            </w:tcBorders>
          </w:tcPr>
          <w:p w14:paraId="63DD2390" w14:textId="77777777" w:rsidR="0047301E" w:rsidRPr="00E950D2" w:rsidRDefault="0047301E" w:rsidP="004A0027">
            <w:pPr>
              <w:pStyle w:val="Normal6a"/>
            </w:pPr>
            <w:r w:rsidRPr="00E950D2">
              <w:rPr>
                <w:b/>
                <w:i/>
                <w:vertAlign w:val="superscript"/>
              </w:rPr>
              <w:t>1.a</w:t>
            </w:r>
            <w:r w:rsidRPr="00E950D2">
              <w:t xml:space="preserve"> </w:t>
            </w:r>
            <w:r w:rsidRPr="00E950D2">
              <w:rPr>
                <w:b/>
                <w:i/>
              </w:rPr>
              <w:t>https://eur-lex.europa.eu/legal-content/HR/TXT/PDF/?uri=CELEX:62022CJ0291</w:t>
            </w:r>
          </w:p>
        </w:tc>
      </w:tr>
    </w:tbl>
    <w:p w14:paraId="5C181290"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228CFC80" w14:textId="77777777" w:rsidR="0047301E" w:rsidRPr="00E950D2" w:rsidRDefault="0047301E" w:rsidP="0047301E">
      <w:r w:rsidRPr="00E950D2">
        <w:rPr>
          <w:rStyle w:val="HideTWBExt"/>
        </w:rPr>
        <w:t>&lt;/Amend&gt;</w:t>
      </w:r>
    </w:p>
    <w:p w14:paraId="38365C6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139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882DDEA"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6F882A54" w14:textId="77777777" w:rsidR="0047301E" w:rsidRPr="00E950D2" w:rsidRDefault="0047301E" w:rsidP="0047301E">
      <w:pPr>
        <w:pStyle w:val="NormalBold"/>
      </w:pPr>
      <w:r w:rsidRPr="00E950D2">
        <w:rPr>
          <w:rStyle w:val="HideTWBExt"/>
          <w:b w:val="0"/>
        </w:rPr>
        <w:t>&lt;/RepeatBlock-By&gt;</w:t>
      </w:r>
    </w:p>
    <w:p w14:paraId="55CCCDE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D04EF37" w14:textId="77777777" w:rsidR="0047301E" w:rsidRPr="00E950D2" w:rsidRDefault="0047301E" w:rsidP="0047301E">
      <w:pPr>
        <w:pStyle w:val="NormalBold"/>
      </w:pPr>
      <w:r w:rsidRPr="00E950D2">
        <w:rPr>
          <w:rStyle w:val="HideTWBExt"/>
          <w:b w:val="0"/>
        </w:rPr>
        <w:t>&lt;Article&gt;</w:t>
      </w:r>
      <w:r w:rsidRPr="00E950D2">
        <w:t>Stavak 94.a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F7E83E2" w14:textId="77777777" w:rsidTr="004A0027">
        <w:trPr>
          <w:trHeight w:hRule="exact" w:val="240"/>
          <w:jc w:val="center"/>
        </w:trPr>
        <w:tc>
          <w:tcPr>
            <w:tcW w:w="9752" w:type="dxa"/>
            <w:gridSpan w:val="2"/>
            <w:tcBorders>
              <w:top w:val="nil"/>
              <w:left w:val="nil"/>
              <w:bottom w:val="nil"/>
              <w:right w:val="nil"/>
            </w:tcBorders>
          </w:tcPr>
          <w:p w14:paraId="3159DCF5" w14:textId="77777777" w:rsidR="0047301E" w:rsidRPr="00E950D2" w:rsidRDefault="0047301E" w:rsidP="004A0027"/>
        </w:tc>
      </w:tr>
      <w:tr w:rsidR="00E950D2" w:rsidRPr="00E950D2" w14:paraId="413BDEE1" w14:textId="77777777" w:rsidTr="004A0027">
        <w:trPr>
          <w:trHeight w:val="240"/>
          <w:jc w:val="center"/>
        </w:trPr>
        <w:tc>
          <w:tcPr>
            <w:tcW w:w="4876" w:type="dxa"/>
            <w:tcBorders>
              <w:top w:val="nil"/>
              <w:left w:val="nil"/>
              <w:bottom w:val="nil"/>
              <w:right w:val="nil"/>
            </w:tcBorders>
          </w:tcPr>
          <w:p w14:paraId="13966FF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D52EC31" w14:textId="77777777" w:rsidR="0047301E" w:rsidRPr="00E950D2" w:rsidRDefault="0047301E" w:rsidP="004A0027">
            <w:pPr>
              <w:pStyle w:val="AmColumnHeading"/>
            </w:pPr>
            <w:r w:rsidRPr="00E950D2">
              <w:t>Izmjena</w:t>
            </w:r>
          </w:p>
        </w:tc>
      </w:tr>
      <w:tr w:rsidR="00E950D2" w:rsidRPr="00E950D2" w14:paraId="727347DB" w14:textId="77777777" w:rsidTr="004A0027">
        <w:trPr>
          <w:jc w:val="center"/>
        </w:trPr>
        <w:tc>
          <w:tcPr>
            <w:tcW w:w="4876" w:type="dxa"/>
            <w:tcBorders>
              <w:top w:val="nil"/>
              <w:left w:val="nil"/>
              <w:bottom w:val="nil"/>
              <w:right w:val="nil"/>
            </w:tcBorders>
          </w:tcPr>
          <w:p w14:paraId="30E237BA" w14:textId="77777777" w:rsidR="0047301E" w:rsidRPr="00E950D2" w:rsidRDefault="0047301E" w:rsidP="004A0027">
            <w:pPr>
              <w:pStyle w:val="Normal6a"/>
            </w:pPr>
          </w:p>
        </w:tc>
        <w:tc>
          <w:tcPr>
            <w:tcW w:w="4876" w:type="dxa"/>
            <w:tcBorders>
              <w:top w:val="nil"/>
              <w:left w:val="nil"/>
              <w:bottom w:val="nil"/>
              <w:right w:val="nil"/>
            </w:tcBorders>
          </w:tcPr>
          <w:p w14:paraId="7180BA2D" w14:textId="77777777" w:rsidR="0047301E" w:rsidRPr="00E950D2" w:rsidRDefault="0047301E" w:rsidP="004A0027">
            <w:pPr>
              <w:pStyle w:val="Normal6a"/>
            </w:pPr>
            <w:r w:rsidRPr="00E950D2">
              <w:rPr>
                <w:b/>
                <w:i/>
              </w:rPr>
              <w:t>94.a</w:t>
            </w:r>
            <w:r w:rsidRPr="00E950D2">
              <w:tab/>
            </w:r>
            <w:r w:rsidRPr="00E950D2">
              <w:rPr>
                <w:b/>
                <w:i/>
              </w:rPr>
              <w:t xml:space="preserve">pohvaljuje rad Europske agencije za lijekove na rješavanju nestašice antibiotika </w:t>
            </w:r>
            <w:proofErr w:type="spellStart"/>
            <w:r w:rsidRPr="00E950D2">
              <w:rPr>
                <w:b/>
                <w:i/>
              </w:rPr>
              <w:t>amoksicilina</w:t>
            </w:r>
            <w:proofErr w:type="spellEnd"/>
            <w:r w:rsidRPr="00E950D2">
              <w:rPr>
                <w:b/>
                <w:i/>
              </w:rPr>
              <w:t xml:space="preserve"> u Europi i suradnju s nacionalnom agencijom za lijekove na rješavanju te nestašice, zbog čega je 2024. </w:t>
            </w:r>
            <w:proofErr w:type="spellStart"/>
            <w:r w:rsidRPr="00E950D2">
              <w:rPr>
                <w:b/>
                <w:i/>
              </w:rPr>
              <w:t>amoksicilin</w:t>
            </w:r>
            <w:proofErr w:type="spellEnd"/>
            <w:r w:rsidRPr="00E950D2">
              <w:rPr>
                <w:b/>
                <w:i/>
              </w:rPr>
              <w:t xml:space="preserve"> uklonjen s popisa nestašica; potiče EMA-u da nastavi izdvajati osoblje i proračunska sredstva za slične ciljeve;</w:t>
            </w:r>
          </w:p>
        </w:tc>
      </w:tr>
    </w:tbl>
    <w:p w14:paraId="4B9891F9"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724C936" w14:textId="77777777" w:rsidR="0047301E" w:rsidRPr="00E950D2" w:rsidRDefault="0047301E" w:rsidP="0047301E">
      <w:r w:rsidRPr="00E950D2">
        <w:rPr>
          <w:rStyle w:val="HideTWBExt"/>
        </w:rPr>
        <w:t>&lt;/Amend&gt;</w:t>
      </w:r>
    </w:p>
    <w:p w14:paraId="1B3C578B"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4F73B3F"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4BA8D23A" w14:textId="77777777" w:rsidR="0047301E" w:rsidRPr="00E950D2" w:rsidRDefault="0047301E" w:rsidP="0047301E">
      <w:pPr>
        <w:pStyle w:val="NormalBold"/>
      </w:pPr>
      <w:r w:rsidRPr="00E950D2">
        <w:rPr>
          <w:rStyle w:val="HideTWBExt"/>
          <w:b w:val="0"/>
        </w:rPr>
        <w:t>&lt;/RepeatBlock-By&gt;</w:t>
      </w:r>
    </w:p>
    <w:p w14:paraId="2695DC1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E29B3E6" w14:textId="77777777" w:rsidR="0047301E" w:rsidRPr="00E950D2" w:rsidRDefault="0047301E" w:rsidP="0047301E">
      <w:pPr>
        <w:pStyle w:val="NormalBold"/>
      </w:pPr>
      <w:r w:rsidRPr="00E950D2">
        <w:rPr>
          <w:rStyle w:val="HideTWBExt"/>
          <w:b w:val="0"/>
        </w:rPr>
        <w:t>&lt;Article&gt;</w:t>
      </w:r>
      <w:r w:rsidRPr="00E950D2">
        <w:t>Stavak 94.a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A197F9E" w14:textId="77777777" w:rsidTr="004A0027">
        <w:trPr>
          <w:trHeight w:hRule="exact" w:val="240"/>
          <w:jc w:val="center"/>
        </w:trPr>
        <w:tc>
          <w:tcPr>
            <w:tcW w:w="9752" w:type="dxa"/>
            <w:gridSpan w:val="2"/>
            <w:tcBorders>
              <w:top w:val="nil"/>
              <w:left w:val="nil"/>
              <w:bottom w:val="nil"/>
              <w:right w:val="nil"/>
            </w:tcBorders>
          </w:tcPr>
          <w:p w14:paraId="00E77253" w14:textId="77777777" w:rsidR="0047301E" w:rsidRPr="00E950D2" w:rsidRDefault="0047301E" w:rsidP="004A0027"/>
        </w:tc>
      </w:tr>
      <w:tr w:rsidR="00E950D2" w:rsidRPr="00E950D2" w14:paraId="1FFEFE0B" w14:textId="77777777" w:rsidTr="004A0027">
        <w:trPr>
          <w:trHeight w:val="240"/>
          <w:jc w:val="center"/>
        </w:trPr>
        <w:tc>
          <w:tcPr>
            <w:tcW w:w="4876" w:type="dxa"/>
            <w:tcBorders>
              <w:top w:val="nil"/>
              <w:left w:val="nil"/>
              <w:bottom w:val="nil"/>
              <w:right w:val="nil"/>
            </w:tcBorders>
          </w:tcPr>
          <w:p w14:paraId="4F41A35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4244F32" w14:textId="77777777" w:rsidR="0047301E" w:rsidRPr="00E950D2" w:rsidRDefault="0047301E" w:rsidP="004A0027">
            <w:pPr>
              <w:pStyle w:val="AmColumnHeading"/>
            </w:pPr>
            <w:r w:rsidRPr="00E950D2">
              <w:t>Izmjena</w:t>
            </w:r>
          </w:p>
        </w:tc>
      </w:tr>
      <w:tr w:rsidR="00E950D2" w:rsidRPr="00E950D2" w14:paraId="1A02078B" w14:textId="77777777" w:rsidTr="004A0027">
        <w:trPr>
          <w:jc w:val="center"/>
        </w:trPr>
        <w:tc>
          <w:tcPr>
            <w:tcW w:w="4876" w:type="dxa"/>
            <w:tcBorders>
              <w:top w:val="nil"/>
              <w:left w:val="nil"/>
              <w:bottom w:val="nil"/>
              <w:right w:val="nil"/>
            </w:tcBorders>
          </w:tcPr>
          <w:p w14:paraId="1464AD69" w14:textId="77777777" w:rsidR="0047301E" w:rsidRPr="00E950D2" w:rsidRDefault="0047301E" w:rsidP="004A0027">
            <w:pPr>
              <w:pStyle w:val="Normal6a"/>
            </w:pPr>
          </w:p>
        </w:tc>
        <w:tc>
          <w:tcPr>
            <w:tcW w:w="4876" w:type="dxa"/>
            <w:tcBorders>
              <w:top w:val="nil"/>
              <w:left w:val="nil"/>
              <w:bottom w:val="nil"/>
              <w:right w:val="nil"/>
            </w:tcBorders>
          </w:tcPr>
          <w:p w14:paraId="755D5E92" w14:textId="77777777" w:rsidR="0047301E" w:rsidRPr="00E950D2" w:rsidRDefault="0047301E" w:rsidP="004A0027">
            <w:pPr>
              <w:pStyle w:val="Normal6a"/>
            </w:pPr>
            <w:r w:rsidRPr="00E950D2">
              <w:rPr>
                <w:b/>
                <w:i/>
              </w:rPr>
              <w:t>94.a</w:t>
            </w:r>
            <w:r w:rsidRPr="00E950D2">
              <w:tab/>
            </w:r>
            <w:r w:rsidRPr="00E950D2">
              <w:rPr>
                <w:b/>
                <w:i/>
              </w:rPr>
              <w:t>nadalje, osuđuje dodjelu 72 000 EUR poduzeću „</w:t>
            </w:r>
            <w:proofErr w:type="spellStart"/>
            <w:r w:rsidRPr="00E950D2">
              <w:rPr>
                <w:b/>
                <w:i/>
              </w:rPr>
              <w:t>Santa’s</w:t>
            </w:r>
            <w:proofErr w:type="spellEnd"/>
            <w:r w:rsidRPr="00E950D2">
              <w:rPr>
                <w:b/>
                <w:i/>
              </w:rPr>
              <w:t xml:space="preserve"> Office” </w:t>
            </w:r>
            <w:r w:rsidRPr="00E950D2">
              <w:rPr>
                <w:b/>
                <w:i/>
              </w:rPr>
              <w:lastRenderedPageBreak/>
              <w:t>za božićne dekoracije 2024.</w:t>
            </w:r>
            <w:r w:rsidRPr="00E950D2">
              <w:rPr>
                <w:b/>
                <w:i/>
                <w:vertAlign w:val="superscript"/>
              </w:rPr>
              <w:t>1.a</w:t>
            </w:r>
            <w:r w:rsidRPr="00E950D2">
              <w:rPr>
                <w:b/>
                <w:i/>
              </w:rPr>
              <w:t>;</w:t>
            </w:r>
          </w:p>
        </w:tc>
      </w:tr>
      <w:tr w:rsidR="00E950D2" w:rsidRPr="00E950D2" w14:paraId="49717A83" w14:textId="77777777" w:rsidTr="004A0027">
        <w:trPr>
          <w:jc w:val="center"/>
        </w:trPr>
        <w:tc>
          <w:tcPr>
            <w:tcW w:w="4876" w:type="dxa"/>
            <w:tcBorders>
              <w:top w:val="nil"/>
              <w:left w:val="nil"/>
              <w:bottom w:val="nil"/>
              <w:right w:val="nil"/>
            </w:tcBorders>
          </w:tcPr>
          <w:p w14:paraId="5AE826C0" w14:textId="77777777" w:rsidR="0047301E" w:rsidRPr="00E950D2" w:rsidRDefault="0047301E" w:rsidP="004A0027"/>
        </w:tc>
        <w:tc>
          <w:tcPr>
            <w:tcW w:w="4876" w:type="dxa"/>
            <w:tcBorders>
              <w:top w:val="nil"/>
              <w:left w:val="nil"/>
              <w:bottom w:val="nil"/>
              <w:right w:val="nil"/>
            </w:tcBorders>
          </w:tcPr>
          <w:p w14:paraId="172389FD" w14:textId="77777777" w:rsidR="0047301E" w:rsidRPr="00E950D2" w:rsidRDefault="0047301E" w:rsidP="004A0027">
            <w:pPr>
              <w:pStyle w:val="Normal6a"/>
            </w:pPr>
            <w:r w:rsidRPr="00E950D2">
              <w:rPr>
                <w:b/>
                <w:i/>
              </w:rPr>
              <w:t>_________________</w:t>
            </w:r>
          </w:p>
        </w:tc>
      </w:tr>
      <w:tr w:rsidR="00E950D2" w:rsidRPr="00E950D2" w14:paraId="3BD760D3" w14:textId="77777777" w:rsidTr="004A0027">
        <w:trPr>
          <w:jc w:val="center"/>
        </w:trPr>
        <w:tc>
          <w:tcPr>
            <w:tcW w:w="4876" w:type="dxa"/>
            <w:tcBorders>
              <w:top w:val="nil"/>
              <w:left w:val="nil"/>
              <w:bottom w:val="nil"/>
              <w:right w:val="nil"/>
            </w:tcBorders>
          </w:tcPr>
          <w:p w14:paraId="2175D7FF" w14:textId="77777777" w:rsidR="0047301E" w:rsidRPr="00E950D2" w:rsidRDefault="0047301E" w:rsidP="004A0027"/>
        </w:tc>
        <w:tc>
          <w:tcPr>
            <w:tcW w:w="4876" w:type="dxa"/>
            <w:tcBorders>
              <w:top w:val="nil"/>
              <w:left w:val="nil"/>
              <w:bottom w:val="nil"/>
              <w:right w:val="nil"/>
            </w:tcBorders>
          </w:tcPr>
          <w:p w14:paraId="40EC1466" w14:textId="77777777" w:rsidR="0047301E" w:rsidRPr="00E950D2" w:rsidRDefault="0047301E" w:rsidP="004A0027">
            <w:pPr>
              <w:pStyle w:val="Normal6a"/>
            </w:pPr>
            <w:r w:rsidRPr="00E950D2">
              <w:rPr>
                <w:b/>
                <w:i/>
                <w:vertAlign w:val="superscript"/>
              </w:rPr>
              <w:t>1.a</w:t>
            </w:r>
            <w:r w:rsidRPr="00E950D2">
              <w:t xml:space="preserve"> </w:t>
            </w:r>
            <w:r w:rsidRPr="00E950D2">
              <w:rPr>
                <w:b/>
                <w:i/>
              </w:rPr>
              <w:t>https://www.ema.europa.eu/en/documents/other/annual-list-contracts-2024_en.pdf</w:t>
            </w:r>
          </w:p>
        </w:tc>
      </w:tr>
    </w:tbl>
    <w:p w14:paraId="50AA5B5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327EE688" w14:textId="77777777" w:rsidR="0047301E" w:rsidRPr="00E950D2" w:rsidRDefault="0047301E" w:rsidP="0047301E">
      <w:r w:rsidRPr="00E950D2">
        <w:rPr>
          <w:rStyle w:val="HideTWBExt"/>
        </w:rPr>
        <w:t>&lt;/Amend&gt;</w:t>
      </w:r>
    </w:p>
    <w:p w14:paraId="23878F5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292C8BC"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742B9CC0" w14:textId="77777777" w:rsidR="0047301E" w:rsidRPr="00E950D2" w:rsidRDefault="0047301E" w:rsidP="0047301E">
      <w:pPr>
        <w:pStyle w:val="NormalBold"/>
      </w:pPr>
      <w:r w:rsidRPr="00E950D2">
        <w:rPr>
          <w:rStyle w:val="HideTWBExt"/>
          <w:b w:val="0"/>
        </w:rPr>
        <w:t>&lt;/RepeatBlock-By&gt;</w:t>
      </w:r>
    </w:p>
    <w:p w14:paraId="4829646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6FD26DE" w14:textId="77777777" w:rsidR="0047301E" w:rsidRPr="00E950D2" w:rsidRDefault="0047301E" w:rsidP="0047301E">
      <w:pPr>
        <w:pStyle w:val="NormalBold"/>
      </w:pPr>
      <w:r w:rsidRPr="00E950D2">
        <w:rPr>
          <w:rStyle w:val="HideTWBExt"/>
          <w:b w:val="0"/>
        </w:rPr>
        <w:t>&lt;Article&gt;</w:t>
      </w:r>
      <w:r w:rsidRPr="00E950D2">
        <w:t>Stavak 94.b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3B7349A" w14:textId="77777777" w:rsidTr="004A0027">
        <w:trPr>
          <w:trHeight w:hRule="exact" w:val="240"/>
          <w:jc w:val="center"/>
        </w:trPr>
        <w:tc>
          <w:tcPr>
            <w:tcW w:w="9752" w:type="dxa"/>
            <w:gridSpan w:val="2"/>
            <w:tcBorders>
              <w:top w:val="nil"/>
              <w:left w:val="nil"/>
              <w:bottom w:val="nil"/>
              <w:right w:val="nil"/>
            </w:tcBorders>
          </w:tcPr>
          <w:p w14:paraId="68C90AFB" w14:textId="77777777" w:rsidR="0047301E" w:rsidRPr="00E950D2" w:rsidRDefault="0047301E" w:rsidP="004A0027"/>
        </w:tc>
      </w:tr>
      <w:tr w:rsidR="00E950D2" w:rsidRPr="00E950D2" w14:paraId="19F2B357" w14:textId="77777777" w:rsidTr="004A0027">
        <w:trPr>
          <w:trHeight w:val="240"/>
          <w:jc w:val="center"/>
        </w:trPr>
        <w:tc>
          <w:tcPr>
            <w:tcW w:w="4876" w:type="dxa"/>
            <w:tcBorders>
              <w:top w:val="nil"/>
              <w:left w:val="nil"/>
              <w:bottom w:val="nil"/>
              <w:right w:val="nil"/>
            </w:tcBorders>
          </w:tcPr>
          <w:p w14:paraId="26699D4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CC2D859" w14:textId="77777777" w:rsidR="0047301E" w:rsidRPr="00E950D2" w:rsidRDefault="0047301E" w:rsidP="004A0027">
            <w:pPr>
              <w:pStyle w:val="AmColumnHeading"/>
            </w:pPr>
            <w:r w:rsidRPr="00E950D2">
              <w:t>Izmjena</w:t>
            </w:r>
          </w:p>
        </w:tc>
      </w:tr>
      <w:tr w:rsidR="00E950D2" w:rsidRPr="00E950D2" w14:paraId="02FB92AD" w14:textId="77777777" w:rsidTr="004A0027">
        <w:trPr>
          <w:jc w:val="center"/>
        </w:trPr>
        <w:tc>
          <w:tcPr>
            <w:tcW w:w="4876" w:type="dxa"/>
            <w:tcBorders>
              <w:top w:val="nil"/>
              <w:left w:val="nil"/>
              <w:bottom w:val="nil"/>
              <w:right w:val="nil"/>
            </w:tcBorders>
          </w:tcPr>
          <w:p w14:paraId="0ED6BE64" w14:textId="77777777" w:rsidR="0047301E" w:rsidRPr="00E950D2" w:rsidRDefault="0047301E" w:rsidP="004A0027">
            <w:pPr>
              <w:pStyle w:val="Normal6a"/>
            </w:pPr>
          </w:p>
        </w:tc>
        <w:tc>
          <w:tcPr>
            <w:tcW w:w="4876" w:type="dxa"/>
            <w:tcBorders>
              <w:top w:val="nil"/>
              <w:left w:val="nil"/>
              <w:bottom w:val="nil"/>
              <w:right w:val="nil"/>
            </w:tcBorders>
          </w:tcPr>
          <w:p w14:paraId="5F52B521" w14:textId="77777777" w:rsidR="0047301E" w:rsidRPr="00E950D2" w:rsidRDefault="0047301E" w:rsidP="004A0027">
            <w:pPr>
              <w:pStyle w:val="Normal6a"/>
            </w:pPr>
            <w:r w:rsidRPr="00E950D2">
              <w:rPr>
                <w:b/>
                <w:i/>
              </w:rPr>
              <w:t>94.b</w:t>
            </w:r>
            <w:r w:rsidRPr="00E950D2">
              <w:tab/>
            </w:r>
            <w:r w:rsidRPr="00E950D2">
              <w:rPr>
                <w:b/>
                <w:i/>
              </w:rPr>
              <w:t>napominje da je Revizorski sud u svojem tematskom izvješću 12/2024 preporučio Europskoj agenciji za lijekove da nastavi raditi na tome da njezine komunikacije budu lako dostupne javnosti kako bi javnost imala bolji uvid u način na koji ta agencija upotrebljava sredstva EU-a;</w:t>
            </w:r>
          </w:p>
        </w:tc>
      </w:tr>
    </w:tbl>
    <w:p w14:paraId="0836A89B"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3EEE6CD" w14:textId="77777777" w:rsidR="0047301E" w:rsidRPr="00E950D2" w:rsidRDefault="0047301E" w:rsidP="0047301E">
      <w:r w:rsidRPr="00E950D2">
        <w:rPr>
          <w:rStyle w:val="HideTWBExt"/>
        </w:rPr>
        <w:t>&lt;/Amend&gt;</w:t>
      </w:r>
    </w:p>
    <w:p w14:paraId="2DB490A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31E8A93"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45B6E173" w14:textId="77777777" w:rsidR="0047301E" w:rsidRPr="00E950D2" w:rsidRDefault="0047301E" w:rsidP="0047301E">
      <w:pPr>
        <w:pStyle w:val="NormalBold"/>
      </w:pPr>
      <w:r w:rsidRPr="00E950D2">
        <w:rPr>
          <w:rStyle w:val="HideTWBExt"/>
          <w:b w:val="0"/>
        </w:rPr>
        <w:t>&lt;/RepeatBlock-By&gt;</w:t>
      </w:r>
    </w:p>
    <w:p w14:paraId="13F3CD8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B2068DF" w14:textId="77777777" w:rsidR="0047301E" w:rsidRPr="00E950D2" w:rsidRDefault="0047301E" w:rsidP="0047301E">
      <w:pPr>
        <w:pStyle w:val="NormalBold"/>
      </w:pPr>
      <w:r w:rsidRPr="00E950D2">
        <w:rPr>
          <w:rStyle w:val="HideTWBExt"/>
          <w:b w:val="0"/>
        </w:rPr>
        <w:t>&lt;Article&gt;</w:t>
      </w:r>
      <w:r w:rsidRPr="00E950D2">
        <w:t>Stavak 94.c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4E17756" w14:textId="77777777" w:rsidTr="004A0027">
        <w:trPr>
          <w:trHeight w:hRule="exact" w:val="240"/>
          <w:jc w:val="center"/>
        </w:trPr>
        <w:tc>
          <w:tcPr>
            <w:tcW w:w="9752" w:type="dxa"/>
            <w:gridSpan w:val="2"/>
            <w:tcBorders>
              <w:top w:val="nil"/>
              <w:left w:val="nil"/>
              <w:bottom w:val="nil"/>
              <w:right w:val="nil"/>
            </w:tcBorders>
          </w:tcPr>
          <w:p w14:paraId="7563E8A8" w14:textId="77777777" w:rsidR="0047301E" w:rsidRPr="00E950D2" w:rsidRDefault="0047301E" w:rsidP="004A0027"/>
        </w:tc>
      </w:tr>
      <w:tr w:rsidR="00E950D2" w:rsidRPr="00E950D2" w14:paraId="1D3E9558" w14:textId="77777777" w:rsidTr="004A0027">
        <w:trPr>
          <w:trHeight w:val="240"/>
          <w:jc w:val="center"/>
        </w:trPr>
        <w:tc>
          <w:tcPr>
            <w:tcW w:w="4876" w:type="dxa"/>
            <w:tcBorders>
              <w:top w:val="nil"/>
              <w:left w:val="nil"/>
              <w:bottom w:val="nil"/>
              <w:right w:val="nil"/>
            </w:tcBorders>
          </w:tcPr>
          <w:p w14:paraId="28ABCCED"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1E159CA" w14:textId="77777777" w:rsidR="0047301E" w:rsidRPr="00E950D2" w:rsidRDefault="0047301E" w:rsidP="004A0027">
            <w:pPr>
              <w:pStyle w:val="AmColumnHeading"/>
            </w:pPr>
            <w:r w:rsidRPr="00E950D2">
              <w:t>Izmjena</w:t>
            </w:r>
          </w:p>
        </w:tc>
      </w:tr>
      <w:tr w:rsidR="00E950D2" w:rsidRPr="00E950D2" w14:paraId="5BEF8256" w14:textId="77777777" w:rsidTr="004A0027">
        <w:trPr>
          <w:jc w:val="center"/>
        </w:trPr>
        <w:tc>
          <w:tcPr>
            <w:tcW w:w="4876" w:type="dxa"/>
            <w:tcBorders>
              <w:top w:val="nil"/>
              <w:left w:val="nil"/>
              <w:bottom w:val="nil"/>
              <w:right w:val="nil"/>
            </w:tcBorders>
          </w:tcPr>
          <w:p w14:paraId="04F40739" w14:textId="77777777" w:rsidR="0047301E" w:rsidRPr="00E950D2" w:rsidRDefault="0047301E" w:rsidP="004A0027">
            <w:pPr>
              <w:pStyle w:val="Normal6a"/>
            </w:pPr>
          </w:p>
        </w:tc>
        <w:tc>
          <w:tcPr>
            <w:tcW w:w="4876" w:type="dxa"/>
            <w:tcBorders>
              <w:top w:val="nil"/>
              <w:left w:val="nil"/>
              <w:bottom w:val="nil"/>
              <w:right w:val="nil"/>
            </w:tcBorders>
          </w:tcPr>
          <w:p w14:paraId="20C5B64E" w14:textId="77777777" w:rsidR="0047301E" w:rsidRPr="00E950D2" w:rsidRDefault="0047301E" w:rsidP="004A0027">
            <w:pPr>
              <w:pStyle w:val="Normal6a"/>
            </w:pPr>
            <w:r w:rsidRPr="00E950D2">
              <w:rPr>
                <w:b/>
                <w:i/>
              </w:rPr>
              <w:t>94.c</w:t>
            </w:r>
            <w:r w:rsidRPr="00E950D2">
              <w:tab/>
            </w:r>
            <w:r w:rsidRPr="00E950D2">
              <w:rPr>
                <w:b/>
                <w:i/>
              </w:rPr>
              <w:t>napominje da je Revizorski sud u svojem tematskom izvješću 12/2024 preporučio Europskoj agenciji za lijekove da nastavi suradnju i koordinaciju s ECDC-om i Herom kako bi se osigurala bolja pripravnost za buduće pandemije, uključujući jasniju podjelu rada i odgovornosti te učinkovitiju upotrebu sredstava EU-a;</w:t>
            </w:r>
          </w:p>
        </w:tc>
      </w:tr>
    </w:tbl>
    <w:p w14:paraId="0E67F955"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5D4EE6C" w14:textId="77777777" w:rsidR="0047301E" w:rsidRPr="00E950D2" w:rsidRDefault="0047301E" w:rsidP="0047301E">
      <w:r w:rsidRPr="00E950D2">
        <w:rPr>
          <w:rStyle w:val="HideTWBExt"/>
        </w:rPr>
        <w:t>&lt;/Amend&gt;</w:t>
      </w:r>
    </w:p>
    <w:p w14:paraId="3960FA5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86FFA0C"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5AD88B87" w14:textId="77777777" w:rsidR="0047301E" w:rsidRPr="00E950D2" w:rsidRDefault="0047301E" w:rsidP="0047301E">
      <w:pPr>
        <w:pStyle w:val="NormalBold"/>
      </w:pPr>
      <w:r w:rsidRPr="00E950D2">
        <w:rPr>
          <w:rStyle w:val="HideTWBExt"/>
          <w:b w:val="0"/>
        </w:rPr>
        <w:t>&lt;/RepeatBlock-By&gt;</w:t>
      </w:r>
    </w:p>
    <w:p w14:paraId="406DACD5"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A8C4BB5" w14:textId="77777777" w:rsidR="0047301E" w:rsidRPr="00E950D2" w:rsidRDefault="0047301E" w:rsidP="0047301E">
      <w:pPr>
        <w:pStyle w:val="NormalBold"/>
      </w:pPr>
      <w:r w:rsidRPr="00E950D2">
        <w:rPr>
          <w:rStyle w:val="HideTWBExt"/>
          <w:b w:val="0"/>
        </w:rPr>
        <w:t>&lt;Article&gt;</w:t>
      </w:r>
      <w:r w:rsidRPr="00E950D2">
        <w:t>Stavak 94.d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9640288" w14:textId="77777777" w:rsidTr="004A0027">
        <w:trPr>
          <w:trHeight w:hRule="exact" w:val="240"/>
          <w:jc w:val="center"/>
        </w:trPr>
        <w:tc>
          <w:tcPr>
            <w:tcW w:w="9752" w:type="dxa"/>
            <w:gridSpan w:val="2"/>
            <w:tcBorders>
              <w:top w:val="nil"/>
              <w:left w:val="nil"/>
              <w:bottom w:val="nil"/>
              <w:right w:val="nil"/>
            </w:tcBorders>
          </w:tcPr>
          <w:p w14:paraId="034140EA" w14:textId="77777777" w:rsidR="0047301E" w:rsidRPr="00E950D2" w:rsidRDefault="0047301E" w:rsidP="004A0027"/>
        </w:tc>
      </w:tr>
      <w:tr w:rsidR="00E950D2" w:rsidRPr="00E950D2" w14:paraId="088B64EC" w14:textId="77777777" w:rsidTr="004A0027">
        <w:trPr>
          <w:trHeight w:val="240"/>
          <w:jc w:val="center"/>
        </w:trPr>
        <w:tc>
          <w:tcPr>
            <w:tcW w:w="4876" w:type="dxa"/>
            <w:tcBorders>
              <w:top w:val="nil"/>
              <w:left w:val="nil"/>
              <w:bottom w:val="nil"/>
              <w:right w:val="nil"/>
            </w:tcBorders>
          </w:tcPr>
          <w:p w14:paraId="0CC21E1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E08F428" w14:textId="77777777" w:rsidR="0047301E" w:rsidRPr="00E950D2" w:rsidRDefault="0047301E" w:rsidP="004A0027">
            <w:pPr>
              <w:pStyle w:val="AmColumnHeading"/>
            </w:pPr>
            <w:r w:rsidRPr="00E950D2">
              <w:t>Izmjena</w:t>
            </w:r>
          </w:p>
        </w:tc>
      </w:tr>
      <w:tr w:rsidR="00E950D2" w:rsidRPr="00E950D2" w14:paraId="680FD1FD" w14:textId="77777777" w:rsidTr="004A0027">
        <w:trPr>
          <w:jc w:val="center"/>
        </w:trPr>
        <w:tc>
          <w:tcPr>
            <w:tcW w:w="4876" w:type="dxa"/>
            <w:tcBorders>
              <w:top w:val="nil"/>
              <w:left w:val="nil"/>
              <w:bottom w:val="nil"/>
              <w:right w:val="nil"/>
            </w:tcBorders>
          </w:tcPr>
          <w:p w14:paraId="66AB62A9" w14:textId="77777777" w:rsidR="0047301E" w:rsidRPr="00E950D2" w:rsidRDefault="0047301E" w:rsidP="004A0027">
            <w:pPr>
              <w:pStyle w:val="Normal6a"/>
            </w:pPr>
          </w:p>
        </w:tc>
        <w:tc>
          <w:tcPr>
            <w:tcW w:w="4876" w:type="dxa"/>
            <w:tcBorders>
              <w:top w:val="nil"/>
              <w:left w:val="nil"/>
              <w:bottom w:val="nil"/>
              <w:right w:val="nil"/>
            </w:tcBorders>
          </w:tcPr>
          <w:p w14:paraId="57F4DEAF" w14:textId="77777777" w:rsidR="0047301E" w:rsidRPr="00E950D2" w:rsidRDefault="0047301E" w:rsidP="004A0027">
            <w:pPr>
              <w:pStyle w:val="Normal6a"/>
            </w:pPr>
            <w:r w:rsidRPr="00E950D2">
              <w:rPr>
                <w:b/>
                <w:i/>
              </w:rPr>
              <w:t>94.d</w:t>
            </w:r>
            <w:r w:rsidRPr="00E950D2">
              <w:tab/>
            </w:r>
            <w:r w:rsidRPr="00E950D2">
              <w:rPr>
                <w:b/>
                <w:i/>
              </w:rPr>
              <w:t>napominje da je Revizorski sud u svojem tematskom izvješću 12/24 preporučio da bi EMA trebala preispitati instrumente, postupke i smjernice koje je uspostavila tijekom pandemije, utvrditi koje bi od njih trebalo zadržati za buduće pandemije ili druge krizne situacije te ih prilagoditi aktualnom znanstvenom i tehnološkom napretku; potiče primjenu odgovarajućih sredstava za postizanje tog cilja;</w:t>
            </w:r>
          </w:p>
        </w:tc>
      </w:tr>
    </w:tbl>
    <w:p w14:paraId="41F7BEC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85E0F3D" w14:textId="77777777" w:rsidR="0047301E" w:rsidRPr="00E950D2" w:rsidRDefault="0047301E" w:rsidP="0047301E">
      <w:r w:rsidRPr="00E950D2">
        <w:rPr>
          <w:rStyle w:val="HideTWBExt"/>
        </w:rPr>
        <w:t>&lt;/Amend&gt;</w:t>
      </w:r>
    </w:p>
    <w:p w14:paraId="2DCBC07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CA3D57E"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3442466C" w14:textId="77777777" w:rsidR="0047301E" w:rsidRPr="00E950D2" w:rsidRDefault="0047301E" w:rsidP="0047301E">
      <w:pPr>
        <w:pStyle w:val="NormalBold"/>
      </w:pPr>
      <w:r w:rsidRPr="00E950D2">
        <w:rPr>
          <w:rStyle w:val="HideTWBExt"/>
          <w:b w:val="0"/>
        </w:rPr>
        <w:t>&lt;/RepeatBlock-By&gt;</w:t>
      </w:r>
    </w:p>
    <w:p w14:paraId="6D947C9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47D9C00" w14:textId="77777777" w:rsidR="0047301E" w:rsidRPr="00E950D2" w:rsidRDefault="0047301E" w:rsidP="0047301E">
      <w:pPr>
        <w:pStyle w:val="NormalBold"/>
      </w:pPr>
      <w:r w:rsidRPr="00E950D2">
        <w:rPr>
          <w:rStyle w:val="HideTWBExt"/>
          <w:b w:val="0"/>
        </w:rPr>
        <w:t>&lt;Article&gt;</w:t>
      </w:r>
      <w:r w:rsidRPr="00E950D2">
        <w:t>Stavak 94.e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3D2960C" w14:textId="77777777" w:rsidTr="004A0027">
        <w:trPr>
          <w:trHeight w:hRule="exact" w:val="240"/>
          <w:jc w:val="center"/>
        </w:trPr>
        <w:tc>
          <w:tcPr>
            <w:tcW w:w="9752" w:type="dxa"/>
            <w:gridSpan w:val="2"/>
            <w:tcBorders>
              <w:top w:val="nil"/>
              <w:left w:val="nil"/>
              <w:bottom w:val="nil"/>
              <w:right w:val="nil"/>
            </w:tcBorders>
          </w:tcPr>
          <w:p w14:paraId="11D6ADB4" w14:textId="77777777" w:rsidR="0047301E" w:rsidRPr="00E950D2" w:rsidRDefault="0047301E" w:rsidP="004A0027"/>
        </w:tc>
      </w:tr>
      <w:tr w:rsidR="00E950D2" w:rsidRPr="00E950D2" w14:paraId="1842B48D" w14:textId="77777777" w:rsidTr="004A0027">
        <w:trPr>
          <w:trHeight w:val="240"/>
          <w:jc w:val="center"/>
        </w:trPr>
        <w:tc>
          <w:tcPr>
            <w:tcW w:w="4876" w:type="dxa"/>
            <w:tcBorders>
              <w:top w:val="nil"/>
              <w:left w:val="nil"/>
              <w:bottom w:val="nil"/>
              <w:right w:val="nil"/>
            </w:tcBorders>
          </w:tcPr>
          <w:p w14:paraId="70D34B62"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74FFE6B5" w14:textId="77777777" w:rsidR="0047301E" w:rsidRPr="00E950D2" w:rsidRDefault="0047301E" w:rsidP="004A0027">
            <w:pPr>
              <w:pStyle w:val="AmColumnHeading"/>
            </w:pPr>
            <w:r w:rsidRPr="00E950D2">
              <w:t>Izmjena</w:t>
            </w:r>
          </w:p>
        </w:tc>
      </w:tr>
      <w:tr w:rsidR="00E950D2" w:rsidRPr="00E950D2" w14:paraId="54D3051E" w14:textId="77777777" w:rsidTr="004A0027">
        <w:trPr>
          <w:jc w:val="center"/>
        </w:trPr>
        <w:tc>
          <w:tcPr>
            <w:tcW w:w="4876" w:type="dxa"/>
            <w:tcBorders>
              <w:top w:val="nil"/>
              <w:left w:val="nil"/>
              <w:bottom w:val="nil"/>
              <w:right w:val="nil"/>
            </w:tcBorders>
          </w:tcPr>
          <w:p w14:paraId="5215565F" w14:textId="77777777" w:rsidR="0047301E" w:rsidRPr="00E950D2" w:rsidRDefault="0047301E" w:rsidP="004A0027">
            <w:pPr>
              <w:pStyle w:val="Normal6a"/>
            </w:pPr>
          </w:p>
        </w:tc>
        <w:tc>
          <w:tcPr>
            <w:tcW w:w="4876" w:type="dxa"/>
            <w:tcBorders>
              <w:top w:val="nil"/>
              <w:left w:val="nil"/>
              <w:bottom w:val="nil"/>
              <w:right w:val="nil"/>
            </w:tcBorders>
          </w:tcPr>
          <w:p w14:paraId="179F497D" w14:textId="77777777" w:rsidR="0047301E" w:rsidRPr="00E950D2" w:rsidRDefault="0047301E" w:rsidP="004A0027">
            <w:pPr>
              <w:pStyle w:val="Normal6a"/>
            </w:pPr>
            <w:r w:rsidRPr="00E950D2">
              <w:rPr>
                <w:b/>
                <w:i/>
              </w:rPr>
              <w:t>94.e</w:t>
            </w:r>
            <w:r w:rsidRPr="00E950D2">
              <w:tab/>
            </w:r>
            <w:r w:rsidRPr="00E950D2">
              <w:rPr>
                <w:b/>
                <w:i/>
              </w:rPr>
              <w:t xml:space="preserve">ističe da je EMA upozorila na stalnu nestašicu kritičnih lijekova za rak, uključujući </w:t>
            </w:r>
            <w:proofErr w:type="spellStart"/>
            <w:r w:rsidRPr="00E950D2">
              <w:rPr>
                <w:b/>
                <w:i/>
              </w:rPr>
              <w:t>fludarabin</w:t>
            </w:r>
            <w:proofErr w:type="spellEnd"/>
            <w:r w:rsidRPr="00E950D2">
              <w:rPr>
                <w:b/>
                <w:i/>
              </w:rPr>
              <w:t xml:space="preserve">, </w:t>
            </w:r>
            <w:proofErr w:type="spellStart"/>
            <w:r w:rsidRPr="00E950D2">
              <w:rPr>
                <w:b/>
                <w:i/>
              </w:rPr>
              <w:t>vindesin</w:t>
            </w:r>
            <w:proofErr w:type="spellEnd"/>
            <w:r w:rsidRPr="00E950D2">
              <w:rPr>
                <w:b/>
                <w:i/>
              </w:rPr>
              <w:t xml:space="preserve">, </w:t>
            </w:r>
            <w:proofErr w:type="spellStart"/>
            <w:r w:rsidRPr="00E950D2">
              <w:rPr>
                <w:b/>
                <w:i/>
              </w:rPr>
              <w:t>fluorouracil</w:t>
            </w:r>
            <w:proofErr w:type="spellEnd"/>
            <w:r w:rsidRPr="00E950D2">
              <w:rPr>
                <w:b/>
                <w:i/>
              </w:rPr>
              <w:t xml:space="preserve">, </w:t>
            </w:r>
            <w:proofErr w:type="spellStart"/>
            <w:r w:rsidRPr="00E950D2">
              <w:rPr>
                <w:b/>
                <w:i/>
              </w:rPr>
              <w:t>cisplatin</w:t>
            </w:r>
            <w:proofErr w:type="spellEnd"/>
            <w:r w:rsidRPr="00E950D2">
              <w:rPr>
                <w:b/>
                <w:i/>
              </w:rPr>
              <w:t xml:space="preserve">, </w:t>
            </w:r>
            <w:proofErr w:type="spellStart"/>
            <w:r w:rsidRPr="00E950D2">
              <w:rPr>
                <w:b/>
                <w:i/>
              </w:rPr>
              <w:t>topotekan</w:t>
            </w:r>
            <w:proofErr w:type="spellEnd"/>
            <w:r w:rsidRPr="00E950D2">
              <w:rPr>
                <w:b/>
                <w:i/>
              </w:rPr>
              <w:t xml:space="preserve"> i </w:t>
            </w:r>
            <w:proofErr w:type="spellStart"/>
            <w:r w:rsidRPr="00E950D2">
              <w:rPr>
                <w:b/>
                <w:i/>
              </w:rPr>
              <w:t>metotreksat</w:t>
            </w:r>
            <w:proofErr w:type="spellEnd"/>
            <w:r w:rsidRPr="00E950D2">
              <w:rPr>
                <w:b/>
                <w:i/>
              </w:rPr>
              <w:t>, koji su ključni za liječenje pacijenata oboljelih od leukemije, limfoma, raka jajnika i raka pluća malih stanica;</w:t>
            </w:r>
          </w:p>
        </w:tc>
      </w:tr>
    </w:tbl>
    <w:p w14:paraId="3E783F64"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624C3F5" w14:textId="77777777" w:rsidR="0047301E" w:rsidRPr="00E950D2" w:rsidRDefault="0047301E" w:rsidP="0047301E">
      <w:r w:rsidRPr="00E950D2">
        <w:rPr>
          <w:rStyle w:val="HideTWBExt"/>
        </w:rPr>
        <w:t>&lt;/Amend&gt;</w:t>
      </w:r>
    </w:p>
    <w:p w14:paraId="5CEEBFF8" w14:textId="77777777" w:rsidR="0047301E" w:rsidRPr="00E950D2" w:rsidRDefault="0047301E" w:rsidP="0047301E">
      <w:pPr>
        <w:pStyle w:val="AmNumberTabs"/>
      </w:pPr>
      <w:r w:rsidRPr="00E950D2">
        <w:rPr>
          <w:rStyle w:val="HideTWBExt"/>
          <w:b w:val="0"/>
        </w:rPr>
        <w:lastRenderedPageBreak/>
        <w:t>&lt;Amend&gt;</w:t>
      </w:r>
      <w:r w:rsidRPr="00E950D2">
        <w:t>Amandman</w:t>
      </w:r>
      <w:r w:rsidRPr="00E950D2">
        <w:tab/>
      </w:r>
      <w:r w:rsidRPr="00E950D2">
        <w:tab/>
      </w:r>
      <w:r w:rsidRPr="00E950D2">
        <w:rPr>
          <w:rStyle w:val="HideTWBExt"/>
          <w:b w:val="0"/>
        </w:rPr>
        <w:t>&lt;NumAm&gt;</w:t>
      </w:r>
      <w:r w:rsidRPr="00E950D2">
        <w:t>145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4E477FE2"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2801E56F" w14:textId="77777777" w:rsidR="0047301E" w:rsidRPr="00E950D2" w:rsidRDefault="0047301E" w:rsidP="0047301E">
      <w:pPr>
        <w:pStyle w:val="NormalBold"/>
      </w:pPr>
      <w:r w:rsidRPr="00E950D2">
        <w:rPr>
          <w:rStyle w:val="HideTWBExt"/>
          <w:b w:val="0"/>
        </w:rPr>
        <w:t>&lt;/RepeatBlock-By&gt;</w:t>
      </w:r>
    </w:p>
    <w:p w14:paraId="6BCB8F1D"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B3E49C9" w14:textId="77777777" w:rsidR="0047301E" w:rsidRPr="00E950D2" w:rsidRDefault="0047301E" w:rsidP="0047301E">
      <w:pPr>
        <w:pStyle w:val="NormalBold"/>
      </w:pPr>
      <w:r w:rsidRPr="00E950D2">
        <w:rPr>
          <w:rStyle w:val="HideTWBExt"/>
          <w:b w:val="0"/>
        </w:rPr>
        <w:t>&lt;Article&gt;</w:t>
      </w:r>
      <w:r w:rsidRPr="00E950D2">
        <w:t>Stavak 94.f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787AC0F" w14:textId="77777777" w:rsidTr="004A0027">
        <w:trPr>
          <w:trHeight w:hRule="exact" w:val="240"/>
          <w:jc w:val="center"/>
        </w:trPr>
        <w:tc>
          <w:tcPr>
            <w:tcW w:w="9752" w:type="dxa"/>
            <w:gridSpan w:val="2"/>
            <w:tcBorders>
              <w:top w:val="nil"/>
              <w:left w:val="nil"/>
              <w:bottom w:val="nil"/>
              <w:right w:val="nil"/>
            </w:tcBorders>
          </w:tcPr>
          <w:p w14:paraId="1FA1A6C6" w14:textId="77777777" w:rsidR="0047301E" w:rsidRPr="00E950D2" w:rsidRDefault="0047301E" w:rsidP="004A0027"/>
        </w:tc>
      </w:tr>
      <w:tr w:rsidR="00E950D2" w:rsidRPr="00E950D2" w14:paraId="5CA73AFB" w14:textId="77777777" w:rsidTr="004A0027">
        <w:trPr>
          <w:trHeight w:val="240"/>
          <w:jc w:val="center"/>
        </w:trPr>
        <w:tc>
          <w:tcPr>
            <w:tcW w:w="4876" w:type="dxa"/>
            <w:tcBorders>
              <w:top w:val="nil"/>
              <w:left w:val="nil"/>
              <w:bottom w:val="nil"/>
              <w:right w:val="nil"/>
            </w:tcBorders>
          </w:tcPr>
          <w:p w14:paraId="4AE082C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2060980" w14:textId="77777777" w:rsidR="0047301E" w:rsidRPr="00E950D2" w:rsidRDefault="0047301E" w:rsidP="004A0027">
            <w:pPr>
              <w:pStyle w:val="AmColumnHeading"/>
            </w:pPr>
            <w:r w:rsidRPr="00E950D2">
              <w:t>Izmjena</w:t>
            </w:r>
          </w:p>
        </w:tc>
      </w:tr>
      <w:tr w:rsidR="00E950D2" w:rsidRPr="00E950D2" w14:paraId="0489F4A0" w14:textId="77777777" w:rsidTr="004A0027">
        <w:trPr>
          <w:jc w:val="center"/>
        </w:trPr>
        <w:tc>
          <w:tcPr>
            <w:tcW w:w="4876" w:type="dxa"/>
            <w:tcBorders>
              <w:top w:val="nil"/>
              <w:left w:val="nil"/>
              <w:bottom w:val="nil"/>
              <w:right w:val="nil"/>
            </w:tcBorders>
          </w:tcPr>
          <w:p w14:paraId="168E93F7" w14:textId="77777777" w:rsidR="0047301E" w:rsidRPr="00E950D2" w:rsidRDefault="0047301E" w:rsidP="004A0027">
            <w:pPr>
              <w:pStyle w:val="Normal6a"/>
            </w:pPr>
          </w:p>
        </w:tc>
        <w:tc>
          <w:tcPr>
            <w:tcW w:w="4876" w:type="dxa"/>
            <w:tcBorders>
              <w:top w:val="nil"/>
              <w:left w:val="nil"/>
              <w:bottom w:val="nil"/>
              <w:right w:val="nil"/>
            </w:tcBorders>
          </w:tcPr>
          <w:p w14:paraId="76CF29F8" w14:textId="77777777" w:rsidR="0047301E" w:rsidRPr="00E950D2" w:rsidRDefault="0047301E" w:rsidP="004A0027">
            <w:pPr>
              <w:pStyle w:val="Normal6a"/>
            </w:pPr>
            <w:r w:rsidRPr="00E950D2">
              <w:rPr>
                <w:b/>
                <w:i/>
              </w:rPr>
              <w:t>94.f</w:t>
            </w:r>
            <w:r w:rsidRPr="00E950D2">
              <w:tab/>
            </w:r>
            <w:r w:rsidRPr="00E950D2">
              <w:rPr>
                <w:b/>
                <w:i/>
              </w:rPr>
              <w:t xml:space="preserve">ističe da je EMA upozorila na trenutačnu nestašicu kritičnih lijekova za dijabetes, uključujući inzulin </w:t>
            </w:r>
            <w:proofErr w:type="spellStart"/>
            <w:r w:rsidRPr="00E950D2">
              <w:rPr>
                <w:b/>
                <w:i/>
              </w:rPr>
              <w:t>aspart</w:t>
            </w:r>
            <w:proofErr w:type="spellEnd"/>
            <w:r w:rsidRPr="00E950D2">
              <w:rPr>
                <w:b/>
                <w:i/>
              </w:rPr>
              <w:t xml:space="preserve"> (</w:t>
            </w:r>
            <w:proofErr w:type="spellStart"/>
            <w:r w:rsidRPr="00E950D2">
              <w:rPr>
                <w:b/>
                <w:i/>
              </w:rPr>
              <w:t>Fiasp</w:t>
            </w:r>
            <w:proofErr w:type="spellEnd"/>
            <w:r w:rsidRPr="00E950D2">
              <w:rPr>
                <w:b/>
                <w:i/>
              </w:rPr>
              <w:t xml:space="preserve">, </w:t>
            </w:r>
            <w:proofErr w:type="spellStart"/>
            <w:r w:rsidRPr="00E950D2">
              <w:rPr>
                <w:b/>
                <w:i/>
              </w:rPr>
              <w:t>NovoRapid</w:t>
            </w:r>
            <w:proofErr w:type="spellEnd"/>
            <w:r w:rsidRPr="00E950D2">
              <w:rPr>
                <w:b/>
                <w:i/>
              </w:rPr>
              <w:t xml:space="preserve"> </w:t>
            </w:r>
            <w:proofErr w:type="spellStart"/>
            <w:r w:rsidRPr="00E950D2">
              <w:rPr>
                <w:b/>
                <w:i/>
              </w:rPr>
              <w:t>PumpCart</w:t>
            </w:r>
            <w:proofErr w:type="spellEnd"/>
            <w:r w:rsidRPr="00E950D2">
              <w:rPr>
                <w:b/>
                <w:i/>
              </w:rPr>
              <w:t xml:space="preserve">), inzulin </w:t>
            </w:r>
            <w:proofErr w:type="spellStart"/>
            <w:r w:rsidRPr="00E950D2">
              <w:rPr>
                <w:b/>
                <w:i/>
              </w:rPr>
              <w:t>lispro</w:t>
            </w:r>
            <w:proofErr w:type="spellEnd"/>
            <w:r w:rsidRPr="00E950D2">
              <w:rPr>
                <w:b/>
                <w:i/>
              </w:rPr>
              <w:t xml:space="preserve"> (</w:t>
            </w:r>
            <w:proofErr w:type="spellStart"/>
            <w:r w:rsidRPr="00E950D2">
              <w:rPr>
                <w:b/>
                <w:i/>
              </w:rPr>
              <w:t>Sanofi</w:t>
            </w:r>
            <w:proofErr w:type="spellEnd"/>
            <w:r w:rsidRPr="00E950D2">
              <w:rPr>
                <w:b/>
                <w:i/>
              </w:rPr>
              <w:t xml:space="preserve">), ljudski inzulin u svim kratkotrajnim, brzim, prijelaznim, mješovitim i dugotrajnim oblicima, </w:t>
            </w:r>
            <w:proofErr w:type="spellStart"/>
            <w:r w:rsidRPr="00E950D2">
              <w:rPr>
                <w:b/>
                <w:i/>
              </w:rPr>
              <w:t>Insuman</w:t>
            </w:r>
            <w:proofErr w:type="spellEnd"/>
            <w:r w:rsidRPr="00E950D2">
              <w:rPr>
                <w:b/>
                <w:i/>
              </w:rPr>
              <w:t xml:space="preserve"> </w:t>
            </w:r>
            <w:proofErr w:type="spellStart"/>
            <w:r w:rsidRPr="00E950D2">
              <w:rPr>
                <w:b/>
                <w:i/>
              </w:rPr>
              <w:t>Rapid</w:t>
            </w:r>
            <w:proofErr w:type="spellEnd"/>
            <w:r w:rsidRPr="00E950D2">
              <w:rPr>
                <w:b/>
                <w:i/>
              </w:rPr>
              <w:t xml:space="preserve">, </w:t>
            </w:r>
            <w:proofErr w:type="spellStart"/>
            <w:r w:rsidRPr="00E950D2">
              <w:rPr>
                <w:b/>
                <w:i/>
              </w:rPr>
              <w:t>Basal</w:t>
            </w:r>
            <w:proofErr w:type="spellEnd"/>
            <w:r w:rsidRPr="00E950D2">
              <w:rPr>
                <w:b/>
                <w:i/>
              </w:rPr>
              <w:t xml:space="preserve"> i </w:t>
            </w:r>
            <w:proofErr w:type="spellStart"/>
            <w:r w:rsidRPr="00E950D2">
              <w:rPr>
                <w:b/>
                <w:i/>
              </w:rPr>
              <w:t>Comb</w:t>
            </w:r>
            <w:proofErr w:type="spellEnd"/>
            <w:r w:rsidRPr="00E950D2">
              <w:rPr>
                <w:b/>
                <w:i/>
              </w:rPr>
              <w:t xml:space="preserve"> 25, </w:t>
            </w:r>
            <w:proofErr w:type="spellStart"/>
            <w:r w:rsidRPr="00E950D2">
              <w:rPr>
                <w:b/>
                <w:i/>
              </w:rPr>
              <w:t>liraglutid</w:t>
            </w:r>
            <w:proofErr w:type="spellEnd"/>
            <w:r w:rsidRPr="00E950D2">
              <w:rPr>
                <w:b/>
                <w:i/>
              </w:rPr>
              <w:t xml:space="preserve"> (</w:t>
            </w:r>
            <w:proofErr w:type="spellStart"/>
            <w:r w:rsidRPr="00E950D2">
              <w:rPr>
                <w:b/>
                <w:i/>
              </w:rPr>
              <w:t>Victoza</w:t>
            </w:r>
            <w:proofErr w:type="spellEnd"/>
            <w:r w:rsidRPr="00E950D2">
              <w:rPr>
                <w:b/>
                <w:i/>
              </w:rPr>
              <w:t xml:space="preserve">), </w:t>
            </w:r>
            <w:proofErr w:type="spellStart"/>
            <w:r w:rsidRPr="00E950D2">
              <w:rPr>
                <w:b/>
                <w:i/>
              </w:rPr>
              <w:t>dulaglutid</w:t>
            </w:r>
            <w:proofErr w:type="spellEnd"/>
            <w:r w:rsidRPr="00E950D2">
              <w:rPr>
                <w:b/>
                <w:i/>
              </w:rPr>
              <w:t xml:space="preserve"> (</w:t>
            </w:r>
            <w:proofErr w:type="spellStart"/>
            <w:r w:rsidRPr="00E950D2">
              <w:rPr>
                <w:b/>
                <w:i/>
              </w:rPr>
              <w:t>Trulicity</w:t>
            </w:r>
            <w:proofErr w:type="spellEnd"/>
            <w:r w:rsidRPr="00E950D2">
              <w:rPr>
                <w:b/>
                <w:i/>
              </w:rPr>
              <w:t xml:space="preserve">) te </w:t>
            </w:r>
            <w:proofErr w:type="spellStart"/>
            <w:r w:rsidRPr="00E950D2">
              <w:rPr>
                <w:b/>
                <w:i/>
              </w:rPr>
              <w:t>liraglutid</w:t>
            </w:r>
            <w:proofErr w:type="spellEnd"/>
            <w:r w:rsidRPr="00E950D2">
              <w:rPr>
                <w:b/>
                <w:i/>
              </w:rPr>
              <w:t xml:space="preserve"> (</w:t>
            </w:r>
            <w:proofErr w:type="spellStart"/>
            <w:r w:rsidRPr="00E950D2">
              <w:rPr>
                <w:b/>
                <w:i/>
              </w:rPr>
              <w:t>Saxenda</w:t>
            </w:r>
            <w:proofErr w:type="spellEnd"/>
            <w:r w:rsidRPr="00E950D2">
              <w:rPr>
                <w:b/>
                <w:i/>
              </w:rPr>
              <w:t xml:space="preserve">), koji su neophodni za liječenje dijabetesa tipa 1 i tipa 2 te za pacijente kojima su potrebni </w:t>
            </w:r>
            <w:proofErr w:type="spellStart"/>
            <w:r w:rsidRPr="00E950D2">
              <w:rPr>
                <w:b/>
                <w:i/>
              </w:rPr>
              <w:t>agonisti</w:t>
            </w:r>
            <w:proofErr w:type="spellEnd"/>
            <w:r w:rsidRPr="00E950D2">
              <w:rPr>
                <w:b/>
                <w:i/>
              </w:rPr>
              <w:t xml:space="preserve"> receptora GLP-1 za kontrolu šećera u krvi i smanjenje metaboličkog rizika;</w:t>
            </w:r>
          </w:p>
        </w:tc>
      </w:tr>
    </w:tbl>
    <w:p w14:paraId="3B7A5666"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F514A57" w14:textId="77777777" w:rsidR="0047301E" w:rsidRPr="00E950D2" w:rsidRDefault="0047301E" w:rsidP="0047301E">
      <w:r w:rsidRPr="00E950D2">
        <w:rPr>
          <w:rStyle w:val="HideTWBExt"/>
        </w:rPr>
        <w:t>&lt;/Amend&gt;</w:t>
      </w:r>
    </w:p>
    <w:p w14:paraId="51815FF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B4BB696"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52A87E3E" w14:textId="77777777" w:rsidR="0047301E" w:rsidRPr="00E950D2" w:rsidRDefault="0047301E" w:rsidP="0047301E">
      <w:pPr>
        <w:pStyle w:val="NormalBold"/>
      </w:pPr>
      <w:r w:rsidRPr="00E950D2">
        <w:rPr>
          <w:rStyle w:val="HideTWBExt"/>
          <w:b w:val="0"/>
        </w:rPr>
        <w:t>&lt;/RepeatBlock-By&gt;</w:t>
      </w:r>
    </w:p>
    <w:p w14:paraId="2500042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CAB96F9" w14:textId="77777777" w:rsidR="0047301E" w:rsidRPr="00E950D2" w:rsidRDefault="0047301E" w:rsidP="0047301E">
      <w:pPr>
        <w:pStyle w:val="NormalBold"/>
      </w:pPr>
      <w:r w:rsidRPr="00E950D2">
        <w:rPr>
          <w:rStyle w:val="HideTWBExt"/>
          <w:b w:val="0"/>
        </w:rPr>
        <w:t>&lt;Article&gt;</w:t>
      </w:r>
      <w:r w:rsidRPr="00E950D2">
        <w:t>Stavak 95. – uvodni dio</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3783D2A" w14:textId="77777777" w:rsidTr="004A0027">
        <w:trPr>
          <w:trHeight w:hRule="exact" w:val="240"/>
          <w:jc w:val="center"/>
        </w:trPr>
        <w:tc>
          <w:tcPr>
            <w:tcW w:w="9752" w:type="dxa"/>
            <w:gridSpan w:val="2"/>
            <w:tcBorders>
              <w:top w:val="nil"/>
              <w:left w:val="nil"/>
              <w:bottom w:val="nil"/>
              <w:right w:val="nil"/>
            </w:tcBorders>
          </w:tcPr>
          <w:p w14:paraId="2DCB8348" w14:textId="77777777" w:rsidR="0047301E" w:rsidRPr="00E950D2" w:rsidRDefault="0047301E" w:rsidP="004A0027"/>
        </w:tc>
      </w:tr>
      <w:tr w:rsidR="00E950D2" w:rsidRPr="00E950D2" w14:paraId="79729054" w14:textId="77777777" w:rsidTr="004A0027">
        <w:trPr>
          <w:trHeight w:val="240"/>
          <w:jc w:val="center"/>
        </w:trPr>
        <w:tc>
          <w:tcPr>
            <w:tcW w:w="4876" w:type="dxa"/>
            <w:tcBorders>
              <w:top w:val="nil"/>
              <w:left w:val="nil"/>
              <w:bottom w:val="nil"/>
              <w:right w:val="nil"/>
            </w:tcBorders>
          </w:tcPr>
          <w:p w14:paraId="66CF768E"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400420FE" w14:textId="77777777" w:rsidR="0047301E" w:rsidRPr="00E950D2" w:rsidRDefault="0047301E" w:rsidP="004A0027">
            <w:pPr>
              <w:pStyle w:val="AmColumnHeading"/>
            </w:pPr>
            <w:r w:rsidRPr="00E950D2">
              <w:t>Izmjena</w:t>
            </w:r>
          </w:p>
        </w:tc>
      </w:tr>
      <w:tr w:rsidR="00E950D2" w:rsidRPr="00E950D2" w14:paraId="74F876DD" w14:textId="77777777" w:rsidTr="004A0027">
        <w:trPr>
          <w:jc w:val="center"/>
        </w:trPr>
        <w:tc>
          <w:tcPr>
            <w:tcW w:w="4876" w:type="dxa"/>
            <w:tcBorders>
              <w:top w:val="nil"/>
              <w:left w:val="nil"/>
              <w:bottom w:val="nil"/>
              <w:right w:val="nil"/>
            </w:tcBorders>
          </w:tcPr>
          <w:p w14:paraId="3B17E179" w14:textId="77777777" w:rsidR="0047301E" w:rsidRPr="00E950D2" w:rsidRDefault="0047301E" w:rsidP="004A0027">
            <w:pPr>
              <w:pStyle w:val="Normal6a"/>
            </w:pPr>
            <w:r w:rsidRPr="00E950D2">
              <w:t>95.</w:t>
            </w:r>
            <w:r w:rsidRPr="00E950D2">
              <w:tab/>
              <w:t xml:space="preserve">izražava ozbiljnu zabrinutost zbog opetovanih povreda Financijske uredbe </w:t>
            </w:r>
            <w:r w:rsidRPr="00E950D2">
              <w:rPr>
                <w:b/>
                <w:i/>
              </w:rPr>
              <w:t>utvrđenih u EUDA-inim postupcima javne nabave</w:t>
            </w:r>
            <w:r w:rsidRPr="00E950D2">
              <w:t xml:space="preserve"> i prima na znanje pet nepravilnosti koje je </w:t>
            </w:r>
            <w:r w:rsidRPr="00E950D2">
              <w:rPr>
                <w:b/>
                <w:i/>
              </w:rPr>
              <w:t>istaknuo</w:t>
            </w:r>
            <w:r w:rsidRPr="00E950D2">
              <w:t xml:space="preserve"> Revizorski sud 2024.</w:t>
            </w:r>
            <w:r w:rsidRPr="00E950D2">
              <w:rPr>
                <w:b/>
                <w:i/>
              </w:rPr>
              <w:t>; naglašava da te nepravilnosti uključuju:</w:t>
            </w:r>
          </w:p>
        </w:tc>
        <w:tc>
          <w:tcPr>
            <w:tcW w:w="4876" w:type="dxa"/>
            <w:tcBorders>
              <w:top w:val="nil"/>
              <w:left w:val="nil"/>
              <w:bottom w:val="nil"/>
              <w:right w:val="nil"/>
            </w:tcBorders>
          </w:tcPr>
          <w:p w14:paraId="1E31BBA5" w14:textId="77777777" w:rsidR="0047301E" w:rsidRPr="00E950D2" w:rsidRDefault="0047301E" w:rsidP="004A0027">
            <w:pPr>
              <w:pStyle w:val="Normal6a"/>
            </w:pPr>
            <w:r w:rsidRPr="00E950D2">
              <w:t>95.</w:t>
            </w:r>
            <w:r w:rsidRPr="00E950D2">
              <w:tab/>
              <w:t xml:space="preserve">izražava ozbiljnu zabrinutost zbog opetovanih povreda Financijske uredbe </w:t>
            </w:r>
            <w:r w:rsidRPr="00E950D2">
              <w:rPr>
                <w:b/>
                <w:i/>
              </w:rPr>
              <w:t>u EUDA-inoj javnoj nabavi</w:t>
            </w:r>
            <w:r w:rsidRPr="00E950D2">
              <w:t xml:space="preserve"> i prima na znanje pet nepravilnosti koje je </w:t>
            </w:r>
            <w:r w:rsidRPr="00E950D2">
              <w:rPr>
                <w:b/>
                <w:i/>
              </w:rPr>
              <w:t>utvrdio</w:t>
            </w:r>
            <w:r w:rsidRPr="00E950D2">
              <w:t xml:space="preserve"> Revizorski sud 2024.</w:t>
            </w:r>
            <w:r w:rsidRPr="00E950D2">
              <w:rPr>
                <w:b/>
                <w:i/>
              </w:rPr>
              <w:t xml:space="preserve">: neovlašteno razdvajanje ugovora i neopravdani pregovarački postupci za ugovore za događaj u Lisabonu (210 668 EUR); ozbiljne nedostatke u ugovoru za sustav izvješćivanja o trgovini drogom u vrijednosti od 410 000 EUR, zbog čega su nepravilni i ugovor i plaćanje u iznosu 60 000 EUR izvršeno na temelju njega, prekomjerna plaćanja za službena </w:t>
            </w:r>
            <w:r w:rsidRPr="00E950D2">
              <w:rPr>
                <w:b/>
                <w:i/>
              </w:rPr>
              <w:lastRenderedPageBreak/>
              <w:t>otvorenja u iznosu za 14 007 EUR; manjkavu javnu nabavu za ugovor o prikupljanju podataka u Ukrajini u vrijednosti od 10 000 EUR te neusklađenost sa zahtjevima povezanima s informiranjem i sukobom interesa u okviru ugovora o privremenim uslugama u vrijednosti od 100 000 EUR;</w:t>
            </w:r>
          </w:p>
        </w:tc>
      </w:tr>
    </w:tbl>
    <w:p w14:paraId="7AF4F8E3"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2FD1F5E" w14:textId="77777777" w:rsidR="0047301E" w:rsidRPr="00E950D2" w:rsidRDefault="0047301E" w:rsidP="0047301E">
      <w:r w:rsidRPr="00E950D2">
        <w:rPr>
          <w:rStyle w:val="HideTWBExt"/>
        </w:rPr>
        <w:t>&lt;/Amend&gt;</w:t>
      </w:r>
    </w:p>
    <w:p w14:paraId="69FEC59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DEF9137"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1AA2D6E1" w14:textId="77777777" w:rsidR="0047301E" w:rsidRPr="00E950D2" w:rsidRDefault="0047301E" w:rsidP="0047301E">
      <w:pPr>
        <w:pStyle w:val="NormalBold"/>
      </w:pPr>
      <w:r w:rsidRPr="00E950D2">
        <w:rPr>
          <w:rStyle w:val="HideTWBExt"/>
          <w:b w:val="0"/>
        </w:rPr>
        <w:t>&lt;/RepeatBlock-By&gt;</w:t>
      </w:r>
    </w:p>
    <w:p w14:paraId="741A3ECA"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DE7CF68" w14:textId="77777777" w:rsidR="0047301E" w:rsidRPr="00E950D2" w:rsidRDefault="0047301E" w:rsidP="0047301E">
      <w:pPr>
        <w:pStyle w:val="NormalBold"/>
      </w:pPr>
      <w:r w:rsidRPr="00E950D2">
        <w:rPr>
          <w:rStyle w:val="HideTWBExt"/>
          <w:b w:val="0"/>
        </w:rPr>
        <w:t>&lt;Article&gt;</w:t>
      </w:r>
      <w:r w:rsidRPr="00E950D2">
        <w:t>Stavak 95. – alineja 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D17FBD0" w14:textId="77777777" w:rsidTr="004A0027">
        <w:trPr>
          <w:trHeight w:hRule="exact" w:val="240"/>
          <w:jc w:val="center"/>
        </w:trPr>
        <w:tc>
          <w:tcPr>
            <w:tcW w:w="9752" w:type="dxa"/>
            <w:gridSpan w:val="2"/>
            <w:tcBorders>
              <w:top w:val="nil"/>
              <w:left w:val="nil"/>
              <w:bottom w:val="nil"/>
              <w:right w:val="nil"/>
            </w:tcBorders>
          </w:tcPr>
          <w:p w14:paraId="310CA4B8" w14:textId="77777777" w:rsidR="0047301E" w:rsidRPr="00E950D2" w:rsidRDefault="0047301E" w:rsidP="004A0027"/>
        </w:tc>
      </w:tr>
      <w:tr w:rsidR="00E950D2" w:rsidRPr="00E950D2" w14:paraId="060A99D8" w14:textId="77777777" w:rsidTr="004A0027">
        <w:trPr>
          <w:trHeight w:val="240"/>
          <w:jc w:val="center"/>
        </w:trPr>
        <w:tc>
          <w:tcPr>
            <w:tcW w:w="4876" w:type="dxa"/>
            <w:tcBorders>
              <w:top w:val="nil"/>
              <w:left w:val="nil"/>
              <w:bottom w:val="nil"/>
              <w:right w:val="nil"/>
            </w:tcBorders>
          </w:tcPr>
          <w:p w14:paraId="2C2433A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3DE6663" w14:textId="77777777" w:rsidR="0047301E" w:rsidRPr="00E950D2" w:rsidRDefault="0047301E" w:rsidP="004A0027">
            <w:pPr>
              <w:pStyle w:val="AmColumnHeading"/>
            </w:pPr>
            <w:r w:rsidRPr="00E950D2">
              <w:t>Izmjena</w:t>
            </w:r>
          </w:p>
        </w:tc>
      </w:tr>
      <w:tr w:rsidR="00E950D2" w:rsidRPr="00E950D2" w14:paraId="425F7F4C" w14:textId="77777777" w:rsidTr="004A0027">
        <w:trPr>
          <w:jc w:val="center"/>
        </w:trPr>
        <w:tc>
          <w:tcPr>
            <w:tcW w:w="4876" w:type="dxa"/>
            <w:tcBorders>
              <w:top w:val="nil"/>
              <w:left w:val="nil"/>
              <w:bottom w:val="nil"/>
              <w:right w:val="nil"/>
            </w:tcBorders>
          </w:tcPr>
          <w:p w14:paraId="5FBC9795" w14:textId="77777777" w:rsidR="0047301E" w:rsidRPr="00E950D2" w:rsidRDefault="0047301E" w:rsidP="004A0027">
            <w:pPr>
              <w:pStyle w:val="Normal6a"/>
            </w:pPr>
            <w:r w:rsidRPr="00E950D2">
              <w:rPr>
                <w:b/>
                <w:i/>
              </w:rPr>
              <w:t>–</w:t>
            </w:r>
            <w:r w:rsidRPr="00E950D2">
              <w:tab/>
            </w:r>
            <w:r w:rsidRPr="00E950D2">
              <w:rPr>
                <w:b/>
                <w:i/>
              </w:rPr>
              <w:t>neovlaštenu podjelu ugovora i neprimjerenu upotrebu pregovaračkih postupaka bez opravdanja u vezi s tri ugovora za događaj u Lisabonu (mjesto održavanja i ugostiteljstvo, u ukupnom iznosu od 210 668 EUR) te nedostatak ključne dokumentacije i neispunjenje zahtjeva povezanih s objavom javne nabave,</w:t>
            </w:r>
          </w:p>
        </w:tc>
        <w:tc>
          <w:tcPr>
            <w:tcW w:w="4876" w:type="dxa"/>
            <w:tcBorders>
              <w:top w:val="nil"/>
              <w:left w:val="nil"/>
              <w:bottom w:val="nil"/>
              <w:right w:val="nil"/>
            </w:tcBorders>
          </w:tcPr>
          <w:p w14:paraId="61101E19" w14:textId="77777777" w:rsidR="0047301E" w:rsidRPr="00E950D2" w:rsidRDefault="0047301E" w:rsidP="004A0027">
            <w:pPr>
              <w:pStyle w:val="Normal6a"/>
            </w:pPr>
            <w:r w:rsidRPr="00E950D2">
              <w:rPr>
                <w:b/>
                <w:i/>
              </w:rPr>
              <w:t>Briše se.</w:t>
            </w:r>
          </w:p>
        </w:tc>
      </w:tr>
    </w:tbl>
    <w:p w14:paraId="64A354C2"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8F7819F" w14:textId="77777777" w:rsidR="0047301E" w:rsidRPr="00E950D2" w:rsidRDefault="0047301E" w:rsidP="0047301E">
      <w:r w:rsidRPr="00E950D2">
        <w:rPr>
          <w:rStyle w:val="HideTWBExt"/>
        </w:rPr>
        <w:t>&lt;/Amend&gt;</w:t>
      </w:r>
    </w:p>
    <w:p w14:paraId="4640990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73BAF02"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7B5B72C" w14:textId="77777777" w:rsidR="0047301E" w:rsidRPr="00E950D2" w:rsidRDefault="0047301E" w:rsidP="0047301E">
      <w:pPr>
        <w:pStyle w:val="NormalBold"/>
      </w:pPr>
      <w:r w:rsidRPr="00E950D2">
        <w:rPr>
          <w:rStyle w:val="HideTWBExt"/>
          <w:b w:val="0"/>
        </w:rPr>
        <w:t>&lt;/RepeatBlock-By&gt;</w:t>
      </w:r>
    </w:p>
    <w:p w14:paraId="6140C57C"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CE51039" w14:textId="77777777" w:rsidR="0047301E" w:rsidRPr="00E950D2" w:rsidRDefault="0047301E" w:rsidP="0047301E">
      <w:pPr>
        <w:pStyle w:val="NormalBold"/>
      </w:pPr>
      <w:r w:rsidRPr="00E950D2">
        <w:rPr>
          <w:rStyle w:val="HideTWBExt"/>
          <w:b w:val="0"/>
        </w:rPr>
        <w:t>&lt;Article&gt;</w:t>
      </w:r>
      <w:r w:rsidRPr="00E950D2">
        <w:t>Stavak 95. – alineja 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7DF3945" w14:textId="77777777" w:rsidTr="004A0027">
        <w:trPr>
          <w:trHeight w:hRule="exact" w:val="240"/>
          <w:jc w:val="center"/>
        </w:trPr>
        <w:tc>
          <w:tcPr>
            <w:tcW w:w="9752" w:type="dxa"/>
            <w:gridSpan w:val="2"/>
            <w:tcBorders>
              <w:top w:val="nil"/>
              <w:left w:val="nil"/>
              <w:bottom w:val="nil"/>
              <w:right w:val="nil"/>
            </w:tcBorders>
          </w:tcPr>
          <w:p w14:paraId="4AAC1CF1" w14:textId="77777777" w:rsidR="0047301E" w:rsidRPr="00E950D2" w:rsidRDefault="0047301E" w:rsidP="004A0027"/>
        </w:tc>
      </w:tr>
      <w:tr w:rsidR="00E950D2" w:rsidRPr="00E950D2" w14:paraId="2FA687C3" w14:textId="77777777" w:rsidTr="004A0027">
        <w:trPr>
          <w:trHeight w:val="240"/>
          <w:jc w:val="center"/>
        </w:trPr>
        <w:tc>
          <w:tcPr>
            <w:tcW w:w="4876" w:type="dxa"/>
            <w:tcBorders>
              <w:top w:val="nil"/>
              <w:left w:val="nil"/>
              <w:bottom w:val="nil"/>
              <w:right w:val="nil"/>
            </w:tcBorders>
          </w:tcPr>
          <w:p w14:paraId="59A4DF3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514F277" w14:textId="77777777" w:rsidR="0047301E" w:rsidRPr="00E950D2" w:rsidRDefault="0047301E" w:rsidP="004A0027">
            <w:pPr>
              <w:pStyle w:val="AmColumnHeading"/>
            </w:pPr>
            <w:r w:rsidRPr="00E950D2">
              <w:t>Izmjena</w:t>
            </w:r>
          </w:p>
        </w:tc>
      </w:tr>
      <w:tr w:rsidR="00E950D2" w:rsidRPr="00E950D2" w14:paraId="73FDEA1C" w14:textId="77777777" w:rsidTr="004A0027">
        <w:trPr>
          <w:jc w:val="center"/>
        </w:trPr>
        <w:tc>
          <w:tcPr>
            <w:tcW w:w="4876" w:type="dxa"/>
            <w:tcBorders>
              <w:top w:val="nil"/>
              <w:left w:val="nil"/>
              <w:bottom w:val="nil"/>
              <w:right w:val="nil"/>
            </w:tcBorders>
          </w:tcPr>
          <w:p w14:paraId="22B31716" w14:textId="77777777" w:rsidR="0047301E" w:rsidRPr="00E950D2" w:rsidRDefault="0047301E" w:rsidP="004A0027">
            <w:pPr>
              <w:pStyle w:val="Normal6a"/>
            </w:pPr>
            <w:r w:rsidRPr="00E950D2">
              <w:rPr>
                <w:b/>
                <w:i/>
              </w:rPr>
              <w:t>–</w:t>
            </w:r>
            <w:r w:rsidRPr="00E950D2">
              <w:tab/>
            </w:r>
            <w:r w:rsidRPr="00E950D2">
              <w:rPr>
                <w:b/>
                <w:i/>
              </w:rPr>
              <w:t xml:space="preserve">ozbiljne nedostatke u ugovoru za sustav izvješćivanja o trgovini drogom u vrijednosti od 410 000 EUR, koji uključuju nedostatak odgovarajućih natječajnih specifikacija, kriterija za dodjelu i odbora za evaluaciju, zbog čega </w:t>
            </w:r>
            <w:r w:rsidRPr="00E950D2">
              <w:rPr>
                <w:b/>
                <w:i/>
              </w:rPr>
              <w:lastRenderedPageBreak/>
              <w:t>su nepravilni i ugovor i plaćanje u iznosu 60 000 izvršeno na temelju njega,</w:t>
            </w:r>
          </w:p>
        </w:tc>
        <w:tc>
          <w:tcPr>
            <w:tcW w:w="4876" w:type="dxa"/>
            <w:tcBorders>
              <w:top w:val="nil"/>
              <w:left w:val="nil"/>
              <w:bottom w:val="nil"/>
              <w:right w:val="nil"/>
            </w:tcBorders>
          </w:tcPr>
          <w:p w14:paraId="4B897943" w14:textId="77777777" w:rsidR="0047301E" w:rsidRPr="00E950D2" w:rsidRDefault="0047301E" w:rsidP="004A0027">
            <w:pPr>
              <w:pStyle w:val="Normal6a"/>
            </w:pPr>
            <w:r w:rsidRPr="00E950D2">
              <w:rPr>
                <w:b/>
                <w:i/>
              </w:rPr>
              <w:lastRenderedPageBreak/>
              <w:t>Briše se.</w:t>
            </w:r>
          </w:p>
        </w:tc>
      </w:tr>
    </w:tbl>
    <w:p w14:paraId="6F0B2E2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1AF68349" w14:textId="77777777" w:rsidR="0047301E" w:rsidRPr="00E950D2" w:rsidRDefault="0047301E" w:rsidP="0047301E">
      <w:r w:rsidRPr="00E950D2">
        <w:rPr>
          <w:rStyle w:val="HideTWBExt"/>
        </w:rPr>
        <w:t>&lt;/Amend&gt;</w:t>
      </w:r>
    </w:p>
    <w:p w14:paraId="3607666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149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4F05EAD"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246CE3D9" w14:textId="77777777" w:rsidR="0047301E" w:rsidRPr="00E950D2" w:rsidRDefault="0047301E" w:rsidP="0047301E">
      <w:pPr>
        <w:pStyle w:val="NormalBold"/>
      </w:pPr>
      <w:r w:rsidRPr="00E950D2">
        <w:rPr>
          <w:rStyle w:val="HideTWBExt"/>
          <w:b w:val="0"/>
        </w:rPr>
        <w:t>&lt;/RepeatBlock-By&gt;</w:t>
      </w:r>
    </w:p>
    <w:p w14:paraId="006DBCE0"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CF383F7" w14:textId="77777777" w:rsidR="0047301E" w:rsidRPr="00E950D2" w:rsidRDefault="0047301E" w:rsidP="0047301E">
      <w:pPr>
        <w:pStyle w:val="NormalBold"/>
      </w:pPr>
      <w:r w:rsidRPr="00E950D2">
        <w:rPr>
          <w:rStyle w:val="HideTWBExt"/>
          <w:b w:val="0"/>
        </w:rPr>
        <w:t>&lt;Article&gt;</w:t>
      </w:r>
      <w:r w:rsidRPr="00E950D2">
        <w:t>Stavak 95. – alineja 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0592059" w14:textId="77777777" w:rsidTr="004A0027">
        <w:trPr>
          <w:trHeight w:hRule="exact" w:val="240"/>
          <w:jc w:val="center"/>
        </w:trPr>
        <w:tc>
          <w:tcPr>
            <w:tcW w:w="9752" w:type="dxa"/>
            <w:gridSpan w:val="2"/>
            <w:tcBorders>
              <w:top w:val="nil"/>
              <w:left w:val="nil"/>
              <w:bottom w:val="nil"/>
              <w:right w:val="nil"/>
            </w:tcBorders>
          </w:tcPr>
          <w:p w14:paraId="751A631C" w14:textId="77777777" w:rsidR="0047301E" w:rsidRPr="00E950D2" w:rsidRDefault="0047301E" w:rsidP="004A0027"/>
        </w:tc>
      </w:tr>
      <w:tr w:rsidR="00E950D2" w:rsidRPr="00E950D2" w14:paraId="425BE8E1" w14:textId="77777777" w:rsidTr="004A0027">
        <w:trPr>
          <w:trHeight w:val="240"/>
          <w:jc w:val="center"/>
        </w:trPr>
        <w:tc>
          <w:tcPr>
            <w:tcW w:w="4876" w:type="dxa"/>
            <w:tcBorders>
              <w:top w:val="nil"/>
              <w:left w:val="nil"/>
              <w:bottom w:val="nil"/>
              <w:right w:val="nil"/>
            </w:tcBorders>
          </w:tcPr>
          <w:p w14:paraId="463AB93E"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5E1613B" w14:textId="77777777" w:rsidR="0047301E" w:rsidRPr="00E950D2" w:rsidRDefault="0047301E" w:rsidP="004A0027">
            <w:pPr>
              <w:pStyle w:val="AmColumnHeading"/>
            </w:pPr>
            <w:r w:rsidRPr="00E950D2">
              <w:t>Izmjena</w:t>
            </w:r>
          </w:p>
        </w:tc>
      </w:tr>
      <w:tr w:rsidR="00E950D2" w:rsidRPr="00E950D2" w14:paraId="325B045F" w14:textId="77777777" w:rsidTr="004A0027">
        <w:trPr>
          <w:jc w:val="center"/>
        </w:trPr>
        <w:tc>
          <w:tcPr>
            <w:tcW w:w="4876" w:type="dxa"/>
            <w:tcBorders>
              <w:top w:val="nil"/>
              <w:left w:val="nil"/>
              <w:bottom w:val="nil"/>
              <w:right w:val="nil"/>
            </w:tcBorders>
          </w:tcPr>
          <w:p w14:paraId="5B01CE69" w14:textId="77777777" w:rsidR="0047301E" w:rsidRPr="00E950D2" w:rsidRDefault="0047301E" w:rsidP="004A0027">
            <w:pPr>
              <w:pStyle w:val="Normal6a"/>
            </w:pPr>
            <w:r w:rsidRPr="00E950D2">
              <w:rPr>
                <w:b/>
                <w:i/>
              </w:rPr>
              <w:t>–</w:t>
            </w:r>
            <w:r w:rsidRPr="00E950D2">
              <w:tab/>
            </w:r>
            <w:r w:rsidRPr="00E950D2">
              <w:rPr>
                <w:b/>
                <w:i/>
              </w:rPr>
              <w:t>prekomjerna plaćanja za službena otvorenja u iznosu za 14 007 EUR većem od ugovorne vrijednosti, što je u suprotnosti s člankom 73. financijske uredbe EUDA-e,</w:t>
            </w:r>
          </w:p>
        </w:tc>
        <w:tc>
          <w:tcPr>
            <w:tcW w:w="4876" w:type="dxa"/>
            <w:tcBorders>
              <w:top w:val="nil"/>
              <w:left w:val="nil"/>
              <w:bottom w:val="nil"/>
              <w:right w:val="nil"/>
            </w:tcBorders>
          </w:tcPr>
          <w:p w14:paraId="6F5887B4" w14:textId="77777777" w:rsidR="0047301E" w:rsidRPr="00E950D2" w:rsidRDefault="0047301E" w:rsidP="004A0027">
            <w:pPr>
              <w:pStyle w:val="Normal6a"/>
            </w:pPr>
            <w:r w:rsidRPr="00E950D2">
              <w:rPr>
                <w:b/>
                <w:i/>
              </w:rPr>
              <w:t>Briše se.</w:t>
            </w:r>
          </w:p>
        </w:tc>
      </w:tr>
    </w:tbl>
    <w:p w14:paraId="68C36D4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C44228C" w14:textId="77777777" w:rsidR="0047301E" w:rsidRPr="00E950D2" w:rsidRDefault="0047301E" w:rsidP="0047301E">
      <w:r w:rsidRPr="00E950D2">
        <w:rPr>
          <w:rStyle w:val="HideTWBExt"/>
        </w:rPr>
        <w:t>&lt;/Amend&gt;</w:t>
      </w:r>
    </w:p>
    <w:p w14:paraId="59FE40E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A0D1C04"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33F8721D" w14:textId="77777777" w:rsidR="0047301E" w:rsidRPr="00E950D2" w:rsidRDefault="0047301E" w:rsidP="0047301E">
      <w:pPr>
        <w:pStyle w:val="NormalBold"/>
      </w:pPr>
      <w:r w:rsidRPr="00E950D2">
        <w:rPr>
          <w:rStyle w:val="HideTWBExt"/>
          <w:b w:val="0"/>
        </w:rPr>
        <w:t>&lt;/RepeatBlock-By&gt;</w:t>
      </w:r>
    </w:p>
    <w:p w14:paraId="5D3E7FE6"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1BD91B1" w14:textId="77777777" w:rsidR="0047301E" w:rsidRPr="00E950D2" w:rsidRDefault="0047301E" w:rsidP="0047301E">
      <w:pPr>
        <w:pStyle w:val="NormalBold"/>
      </w:pPr>
      <w:r w:rsidRPr="00E950D2">
        <w:rPr>
          <w:rStyle w:val="HideTWBExt"/>
          <w:b w:val="0"/>
        </w:rPr>
        <w:t>&lt;Article&gt;</w:t>
      </w:r>
      <w:r w:rsidRPr="00E950D2">
        <w:t>Stavak 95. – alineja 4.</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06A3C6D" w14:textId="77777777" w:rsidTr="004A0027">
        <w:trPr>
          <w:trHeight w:hRule="exact" w:val="240"/>
          <w:jc w:val="center"/>
        </w:trPr>
        <w:tc>
          <w:tcPr>
            <w:tcW w:w="9752" w:type="dxa"/>
            <w:gridSpan w:val="2"/>
            <w:tcBorders>
              <w:top w:val="nil"/>
              <w:left w:val="nil"/>
              <w:bottom w:val="nil"/>
              <w:right w:val="nil"/>
            </w:tcBorders>
          </w:tcPr>
          <w:p w14:paraId="208B05CD" w14:textId="77777777" w:rsidR="0047301E" w:rsidRPr="00E950D2" w:rsidRDefault="0047301E" w:rsidP="004A0027"/>
        </w:tc>
      </w:tr>
      <w:tr w:rsidR="00E950D2" w:rsidRPr="00E950D2" w14:paraId="311112EE" w14:textId="77777777" w:rsidTr="004A0027">
        <w:trPr>
          <w:trHeight w:val="240"/>
          <w:jc w:val="center"/>
        </w:trPr>
        <w:tc>
          <w:tcPr>
            <w:tcW w:w="4876" w:type="dxa"/>
            <w:tcBorders>
              <w:top w:val="nil"/>
              <w:left w:val="nil"/>
              <w:bottom w:val="nil"/>
              <w:right w:val="nil"/>
            </w:tcBorders>
          </w:tcPr>
          <w:p w14:paraId="569CE8DA"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C9DE96E" w14:textId="77777777" w:rsidR="0047301E" w:rsidRPr="00E950D2" w:rsidRDefault="0047301E" w:rsidP="004A0027">
            <w:pPr>
              <w:pStyle w:val="AmColumnHeading"/>
            </w:pPr>
            <w:r w:rsidRPr="00E950D2">
              <w:t>Izmjena</w:t>
            </w:r>
          </w:p>
        </w:tc>
      </w:tr>
      <w:tr w:rsidR="00E950D2" w:rsidRPr="00E950D2" w14:paraId="08662AF9" w14:textId="77777777" w:rsidTr="004A0027">
        <w:trPr>
          <w:jc w:val="center"/>
        </w:trPr>
        <w:tc>
          <w:tcPr>
            <w:tcW w:w="4876" w:type="dxa"/>
            <w:tcBorders>
              <w:top w:val="nil"/>
              <w:left w:val="nil"/>
              <w:bottom w:val="nil"/>
              <w:right w:val="nil"/>
            </w:tcBorders>
          </w:tcPr>
          <w:p w14:paraId="770FF280" w14:textId="77777777" w:rsidR="0047301E" w:rsidRPr="00E950D2" w:rsidRDefault="0047301E" w:rsidP="004A0027">
            <w:pPr>
              <w:pStyle w:val="Normal6a"/>
            </w:pPr>
            <w:r w:rsidRPr="00E950D2">
              <w:rPr>
                <w:b/>
                <w:i/>
              </w:rPr>
              <w:t>–</w:t>
            </w:r>
            <w:r w:rsidRPr="00E950D2">
              <w:tab/>
            </w:r>
            <w:r w:rsidRPr="00E950D2">
              <w:rPr>
                <w:b/>
                <w:i/>
              </w:rPr>
              <w:t>javnu nabavu za ugovor o prikupljanju podataka u Ukrajini vrijednosti od 10 000 EUR, koja je nevaljana zbog nedostatka kriterija za dodjelu i odgovarajuće dokumentacije,</w:t>
            </w:r>
          </w:p>
        </w:tc>
        <w:tc>
          <w:tcPr>
            <w:tcW w:w="4876" w:type="dxa"/>
            <w:tcBorders>
              <w:top w:val="nil"/>
              <w:left w:val="nil"/>
              <w:bottom w:val="nil"/>
              <w:right w:val="nil"/>
            </w:tcBorders>
          </w:tcPr>
          <w:p w14:paraId="39D701A0" w14:textId="77777777" w:rsidR="0047301E" w:rsidRPr="00E950D2" w:rsidRDefault="0047301E" w:rsidP="004A0027">
            <w:pPr>
              <w:pStyle w:val="Normal6a"/>
            </w:pPr>
            <w:r w:rsidRPr="00E950D2">
              <w:rPr>
                <w:b/>
                <w:i/>
              </w:rPr>
              <w:t>Briše se.</w:t>
            </w:r>
          </w:p>
        </w:tc>
      </w:tr>
    </w:tbl>
    <w:p w14:paraId="528B4FBF"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57F428E" w14:textId="77777777" w:rsidR="0047301E" w:rsidRPr="00E950D2" w:rsidRDefault="0047301E" w:rsidP="0047301E">
      <w:r w:rsidRPr="00E950D2">
        <w:rPr>
          <w:rStyle w:val="HideTWBExt"/>
        </w:rPr>
        <w:t>&lt;/Amend&gt;</w:t>
      </w:r>
    </w:p>
    <w:p w14:paraId="01F3C1AE"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F59EEB3"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3827359A" w14:textId="77777777" w:rsidR="0047301E" w:rsidRPr="00E950D2" w:rsidRDefault="0047301E" w:rsidP="0047301E">
      <w:pPr>
        <w:pStyle w:val="NormalBold"/>
      </w:pPr>
      <w:r w:rsidRPr="00E950D2">
        <w:rPr>
          <w:rStyle w:val="HideTWBExt"/>
          <w:b w:val="0"/>
        </w:rPr>
        <w:t>&lt;/RepeatBlock-By&gt;</w:t>
      </w:r>
    </w:p>
    <w:p w14:paraId="534026FE"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F24B424" w14:textId="77777777" w:rsidR="0047301E" w:rsidRPr="00E950D2" w:rsidRDefault="0047301E" w:rsidP="0047301E">
      <w:pPr>
        <w:pStyle w:val="NormalBold"/>
      </w:pPr>
      <w:r w:rsidRPr="00E950D2">
        <w:rPr>
          <w:rStyle w:val="HideTWBExt"/>
          <w:b w:val="0"/>
        </w:rPr>
        <w:t>&lt;Article&gt;</w:t>
      </w:r>
      <w:r w:rsidRPr="00E950D2">
        <w:t>Stavak 95. – alineja 5.</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FA59870" w14:textId="77777777" w:rsidTr="004A0027">
        <w:trPr>
          <w:trHeight w:hRule="exact" w:val="240"/>
          <w:jc w:val="center"/>
        </w:trPr>
        <w:tc>
          <w:tcPr>
            <w:tcW w:w="9752" w:type="dxa"/>
            <w:gridSpan w:val="2"/>
            <w:tcBorders>
              <w:top w:val="nil"/>
              <w:left w:val="nil"/>
              <w:bottom w:val="nil"/>
              <w:right w:val="nil"/>
            </w:tcBorders>
          </w:tcPr>
          <w:p w14:paraId="1E1FA910" w14:textId="77777777" w:rsidR="0047301E" w:rsidRPr="00E950D2" w:rsidRDefault="0047301E" w:rsidP="004A0027"/>
        </w:tc>
      </w:tr>
      <w:tr w:rsidR="00E950D2" w:rsidRPr="00E950D2" w14:paraId="6D19D9CF" w14:textId="77777777" w:rsidTr="004A0027">
        <w:trPr>
          <w:trHeight w:val="240"/>
          <w:jc w:val="center"/>
        </w:trPr>
        <w:tc>
          <w:tcPr>
            <w:tcW w:w="4876" w:type="dxa"/>
            <w:tcBorders>
              <w:top w:val="nil"/>
              <w:left w:val="nil"/>
              <w:bottom w:val="nil"/>
              <w:right w:val="nil"/>
            </w:tcBorders>
          </w:tcPr>
          <w:p w14:paraId="4ED5E16B" w14:textId="77777777" w:rsidR="0047301E" w:rsidRPr="00E950D2" w:rsidRDefault="0047301E" w:rsidP="004A0027">
            <w:pPr>
              <w:pStyle w:val="AmColumnHeading"/>
            </w:pPr>
            <w:r w:rsidRPr="00E950D2">
              <w:lastRenderedPageBreak/>
              <w:t>Prijedlog rezolucije</w:t>
            </w:r>
          </w:p>
        </w:tc>
        <w:tc>
          <w:tcPr>
            <w:tcW w:w="4876" w:type="dxa"/>
            <w:tcBorders>
              <w:top w:val="nil"/>
              <w:left w:val="nil"/>
              <w:bottom w:val="nil"/>
              <w:right w:val="nil"/>
            </w:tcBorders>
          </w:tcPr>
          <w:p w14:paraId="7E35B2D0" w14:textId="77777777" w:rsidR="0047301E" w:rsidRPr="00E950D2" w:rsidRDefault="0047301E" w:rsidP="004A0027">
            <w:pPr>
              <w:pStyle w:val="AmColumnHeading"/>
            </w:pPr>
            <w:r w:rsidRPr="00E950D2">
              <w:t>Izmjena</w:t>
            </w:r>
          </w:p>
        </w:tc>
      </w:tr>
      <w:tr w:rsidR="00E950D2" w:rsidRPr="00E950D2" w14:paraId="279DBD24" w14:textId="77777777" w:rsidTr="004A0027">
        <w:trPr>
          <w:jc w:val="center"/>
        </w:trPr>
        <w:tc>
          <w:tcPr>
            <w:tcW w:w="4876" w:type="dxa"/>
            <w:tcBorders>
              <w:top w:val="nil"/>
              <w:left w:val="nil"/>
              <w:bottom w:val="nil"/>
              <w:right w:val="nil"/>
            </w:tcBorders>
          </w:tcPr>
          <w:p w14:paraId="13C5CAF8" w14:textId="77777777" w:rsidR="0047301E" w:rsidRPr="00E950D2" w:rsidRDefault="0047301E" w:rsidP="004A0027">
            <w:pPr>
              <w:pStyle w:val="Normal6a"/>
            </w:pPr>
            <w:r w:rsidRPr="00E950D2">
              <w:rPr>
                <w:b/>
                <w:i/>
              </w:rPr>
              <w:t>–</w:t>
            </w:r>
            <w:r w:rsidRPr="00E950D2">
              <w:tab/>
            </w:r>
            <w:r w:rsidRPr="00E950D2">
              <w:rPr>
                <w:b/>
                <w:i/>
              </w:rPr>
              <w:t>neusklađenost sa zahtjevima povezanima s informiranjem i izjavama o sukobu interesa u okviru javne nabave privremenih usluga u vrijednosti od 100 000 EUR;</w:t>
            </w:r>
          </w:p>
        </w:tc>
        <w:tc>
          <w:tcPr>
            <w:tcW w:w="4876" w:type="dxa"/>
            <w:tcBorders>
              <w:top w:val="nil"/>
              <w:left w:val="nil"/>
              <w:bottom w:val="nil"/>
              <w:right w:val="nil"/>
            </w:tcBorders>
          </w:tcPr>
          <w:p w14:paraId="26084DCF" w14:textId="77777777" w:rsidR="0047301E" w:rsidRPr="00E950D2" w:rsidRDefault="0047301E" w:rsidP="004A0027">
            <w:pPr>
              <w:pStyle w:val="Normal6a"/>
            </w:pPr>
            <w:r w:rsidRPr="00E950D2">
              <w:rPr>
                <w:b/>
                <w:i/>
              </w:rPr>
              <w:t>Briše se.</w:t>
            </w:r>
          </w:p>
        </w:tc>
      </w:tr>
    </w:tbl>
    <w:p w14:paraId="696DD7BB"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5FA0FFA" w14:textId="77777777" w:rsidR="0047301E" w:rsidRPr="00E950D2" w:rsidRDefault="0047301E" w:rsidP="0047301E">
      <w:r w:rsidRPr="00E950D2">
        <w:rPr>
          <w:rStyle w:val="HideTWBExt"/>
        </w:rPr>
        <w:t>&lt;/Amend&gt;</w:t>
      </w:r>
    </w:p>
    <w:p w14:paraId="4177C2A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A726CB0"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02C05962" w14:textId="77777777" w:rsidR="0047301E" w:rsidRPr="00E950D2" w:rsidRDefault="0047301E" w:rsidP="0047301E">
      <w:pPr>
        <w:pStyle w:val="NormalBold"/>
      </w:pPr>
      <w:r w:rsidRPr="00E950D2">
        <w:rPr>
          <w:rStyle w:val="HideTWBExt"/>
          <w:b w:val="0"/>
        </w:rPr>
        <w:t>&lt;/RepeatBlock-By&gt;</w:t>
      </w:r>
    </w:p>
    <w:p w14:paraId="2831B5F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61F2C90" w14:textId="77777777" w:rsidR="0047301E" w:rsidRPr="00E950D2" w:rsidRDefault="0047301E" w:rsidP="0047301E">
      <w:pPr>
        <w:pStyle w:val="NormalBold"/>
      </w:pPr>
      <w:r w:rsidRPr="00E950D2">
        <w:rPr>
          <w:rStyle w:val="HideTWBExt"/>
          <w:b w:val="0"/>
        </w:rPr>
        <w:t>&lt;Article&gt;</w:t>
      </w:r>
      <w:r w:rsidRPr="00E950D2">
        <w:t>Stavak 97.a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68B269C" w14:textId="77777777" w:rsidTr="004A0027">
        <w:trPr>
          <w:trHeight w:hRule="exact" w:val="240"/>
          <w:jc w:val="center"/>
        </w:trPr>
        <w:tc>
          <w:tcPr>
            <w:tcW w:w="9752" w:type="dxa"/>
            <w:gridSpan w:val="2"/>
            <w:tcBorders>
              <w:top w:val="nil"/>
              <w:left w:val="nil"/>
              <w:bottom w:val="nil"/>
              <w:right w:val="nil"/>
            </w:tcBorders>
          </w:tcPr>
          <w:p w14:paraId="44FD5AA4" w14:textId="77777777" w:rsidR="0047301E" w:rsidRPr="00E950D2" w:rsidRDefault="0047301E" w:rsidP="004A0027"/>
        </w:tc>
      </w:tr>
      <w:tr w:rsidR="00E950D2" w:rsidRPr="00E950D2" w14:paraId="0D3F8429" w14:textId="77777777" w:rsidTr="004A0027">
        <w:trPr>
          <w:trHeight w:val="240"/>
          <w:jc w:val="center"/>
        </w:trPr>
        <w:tc>
          <w:tcPr>
            <w:tcW w:w="4876" w:type="dxa"/>
            <w:tcBorders>
              <w:top w:val="nil"/>
              <w:left w:val="nil"/>
              <w:bottom w:val="nil"/>
              <w:right w:val="nil"/>
            </w:tcBorders>
          </w:tcPr>
          <w:p w14:paraId="6355112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17EEC63" w14:textId="77777777" w:rsidR="0047301E" w:rsidRPr="00E950D2" w:rsidRDefault="0047301E" w:rsidP="004A0027">
            <w:pPr>
              <w:pStyle w:val="AmColumnHeading"/>
            </w:pPr>
            <w:r w:rsidRPr="00E950D2">
              <w:t>Izmjena</w:t>
            </w:r>
          </w:p>
        </w:tc>
      </w:tr>
      <w:tr w:rsidR="00E950D2" w:rsidRPr="00E950D2" w14:paraId="574F1886" w14:textId="77777777" w:rsidTr="004A0027">
        <w:trPr>
          <w:jc w:val="center"/>
        </w:trPr>
        <w:tc>
          <w:tcPr>
            <w:tcW w:w="4876" w:type="dxa"/>
            <w:tcBorders>
              <w:top w:val="nil"/>
              <w:left w:val="nil"/>
              <w:bottom w:val="nil"/>
              <w:right w:val="nil"/>
            </w:tcBorders>
          </w:tcPr>
          <w:p w14:paraId="58BDC57A" w14:textId="77777777" w:rsidR="0047301E" w:rsidRPr="00E950D2" w:rsidRDefault="0047301E" w:rsidP="004A0027">
            <w:pPr>
              <w:pStyle w:val="Normal6a"/>
            </w:pPr>
          </w:p>
        </w:tc>
        <w:tc>
          <w:tcPr>
            <w:tcW w:w="4876" w:type="dxa"/>
            <w:tcBorders>
              <w:top w:val="nil"/>
              <w:left w:val="nil"/>
              <w:bottom w:val="nil"/>
              <w:right w:val="nil"/>
            </w:tcBorders>
          </w:tcPr>
          <w:p w14:paraId="034DB616" w14:textId="77777777" w:rsidR="0047301E" w:rsidRPr="00E950D2" w:rsidRDefault="0047301E" w:rsidP="004A0027">
            <w:pPr>
              <w:pStyle w:val="Normal6a"/>
            </w:pPr>
            <w:r w:rsidRPr="00E950D2">
              <w:rPr>
                <w:b/>
                <w:i/>
              </w:rPr>
              <w:t>97.a</w:t>
            </w:r>
            <w:r w:rsidRPr="00E950D2">
              <w:tab/>
            </w:r>
            <w:r w:rsidRPr="00E950D2">
              <w:rPr>
                <w:b/>
                <w:i/>
              </w:rPr>
              <w:t xml:space="preserve">prima na znanje analitičke i koordinacijske aktivnosti koje provodi Agencija Europske unije za droge (EUDA) u potpori nacionalnim vlastima; napominje da je Agencija 2024. osposobila više od 11 700 stručnjaka u području politike kontrole droga, uključujući policijske službenike, zdravstvene radnike i </w:t>
            </w:r>
            <w:proofErr w:type="spellStart"/>
            <w:r w:rsidRPr="00E950D2">
              <w:rPr>
                <w:b/>
                <w:i/>
              </w:rPr>
              <w:t>oblikovatelje</w:t>
            </w:r>
            <w:proofErr w:type="spellEnd"/>
            <w:r w:rsidRPr="00E950D2">
              <w:rPr>
                <w:b/>
                <w:i/>
              </w:rPr>
              <w:t xml:space="preserve"> politika; podsjeća da bi resursi Unije u tom području trebali prvenstveno doprinijeti sprječavanju i borbi protiv trgovine drogom, jačanju suradnje u području izvršavanja zakonodavstva te zaštiti javnog zdravlja i sigurnosti, kao i da bi aktivnosti osposobljavanja trebale i dalje biti usmjerene na operativnu suradnju, razmjenu obavještajnih podataka i sprječavanje organiziranog kriminala; naglašava da suradnja s drugim agencijama Unije mora biti usmjerena na jačanje sigurnosti i učinkovite kontrole granica, osiguravanje mjerljivih rezultata i učinkovitu uporabu sredstava Unije;</w:t>
            </w:r>
          </w:p>
        </w:tc>
      </w:tr>
    </w:tbl>
    <w:p w14:paraId="106C9ECF"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32151250" w14:textId="77777777" w:rsidR="0047301E" w:rsidRPr="00E950D2" w:rsidRDefault="0047301E" w:rsidP="0047301E">
      <w:r w:rsidRPr="00E950D2">
        <w:rPr>
          <w:rStyle w:val="HideTWBExt"/>
        </w:rPr>
        <w:lastRenderedPageBreak/>
        <w:t>&lt;/Amend&gt;</w:t>
      </w:r>
    </w:p>
    <w:p w14:paraId="73A1172A"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602893E"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2A57C10D" w14:textId="77777777" w:rsidR="0047301E" w:rsidRPr="00E950D2" w:rsidRDefault="0047301E" w:rsidP="0047301E">
      <w:pPr>
        <w:pStyle w:val="NormalBold"/>
      </w:pPr>
      <w:r w:rsidRPr="00E950D2">
        <w:rPr>
          <w:rStyle w:val="HideTWBExt"/>
          <w:b w:val="0"/>
        </w:rPr>
        <w:t>&lt;/RepeatBlock-By&gt;</w:t>
      </w:r>
    </w:p>
    <w:p w14:paraId="0395EC0A"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98CE6B8" w14:textId="77777777" w:rsidR="0047301E" w:rsidRPr="00E950D2" w:rsidRDefault="0047301E" w:rsidP="0047301E">
      <w:pPr>
        <w:pStyle w:val="NormalBold"/>
      </w:pPr>
      <w:r w:rsidRPr="00E950D2">
        <w:rPr>
          <w:rStyle w:val="HideTWBExt"/>
          <w:b w:val="0"/>
        </w:rPr>
        <w:t>&lt;Article&gt;</w:t>
      </w:r>
      <w:r w:rsidRPr="00E950D2">
        <w:t>Stavak 98.a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519A21B" w14:textId="77777777" w:rsidTr="004A0027">
        <w:trPr>
          <w:trHeight w:hRule="exact" w:val="240"/>
          <w:jc w:val="center"/>
        </w:trPr>
        <w:tc>
          <w:tcPr>
            <w:tcW w:w="9752" w:type="dxa"/>
            <w:gridSpan w:val="2"/>
            <w:tcBorders>
              <w:top w:val="nil"/>
              <w:left w:val="nil"/>
              <w:bottom w:val="nil"/>
              <w:right w:val="nil"/>
            </w:tcBorders>
          </w:tcPr>
          <w:p w14:paraId="1D7BE555" w14:textId="77777777" w:rsidR="0047301E" w:rsidRPr="00E950D2" w:rsidRDefault="0047301E" w:rsidP="004A0027"/>
        </w:tc>
      </w:tr>
      <w:tr w:rsidR="00E950D2" w:rsidRPr="00E950D2" w14:paraId="48B89C68" w14:textId="77777777" w:rsidTr="004A0027">
        <w:trPr>
          <w:trHeight w:val="240"/>
          <w:jc w:val="center"/>
        </w:trPr>
        <w:tc>
          <w:tcPr>
            <w:tcW w:w="4876" w:type="dxa"/>
            <w:tcBorders>
              <w:top w:val="nil"/>
              <w:left w:val="nil"/>
              <w:bottom w:val="nil"/>
              <w:right w:val="nil"/>
            </w:tcBorders>
          </w:tcPr>
          <w:p w14:paraId="336CB07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BB98F3A" w14:textId="77777777" w:rsidR="0047301E" w:rsidRPr="00E950D2" w:rsidRDefault="0047301E" w:rsidP="004A0027">
            <w:pPr>
              <w:pStyle w:val="AmColumnHeading"/>
            </w:pPr>
            <w:r w:rsidRPr="00E950D2">
              <w:t>Izmjena</w:t>
            </w:r>
          </w:p>
        </w:tc>
      </w:tr>
      <w:tr w:rsidR="00E950D2" w:rsidRPr="00E950D2" w14:paraId="32110F9C" w14:textId="77777777" w:rsidTr="004A0027">
        <w:trPr>
          <w:jc w:val="center"/>
        </w:trPr>
        <w:tc>
          <w:tcPr>
            <w:tcW w:w="4876" w:type="dxa"/>
            <w:tcBorders>
              <w:top w:val="nil"/>
              <w:left w:val="nil"/>
              <w:bottom w:val="nil"/>
              <w:right w:val="nil"/>
            </w:tcBorders>
          </w:tcPr>
          <w:p w14:paraId="6D5510D4" w14:textId="77777777" w:rsidR="0047301E" w:rsidRPr="00E950D2" w:rsidRDefault="0047301E" w:rsidP="004A0027">
            <w:pPr>
              <w:pStyle w:val="Normal6a"/>
            </w:pPr>
          </w:p>
        </w:tc>
        <w:tc>
          <w:tcPr>
            <w:tcW w:w="4876" w:type="dxa"/>
            <w:tcBorders>
              <w:top w:val="nil"/>
              <w:left w:val="nil"/>
              <w:bottom w:val="nil"/>
              <w:right w:val="nil"/>
            </w:tcBorders>
          </w:tcPr>
          <w:p w14:paraId="7373870E" w14:textId="77777777" w:rsidR="0047301E" w:rsidRPr="00E950D2" w:rsidRDefault="0047301E" w:rsidP="004A0027">
            <w:pPr>
              <w:pStyle w:val="Normal6a"/>
            </w:pPr>
            <w:r w:rsidRPr="00E950D2">
              <w:rPr>
                <w:b/>
                <w:i/>
              </w:rPr>
              <w:t>98.a</w:t>
            </w:r>
            <w:r w:rsidRPr="00E950D2">
              <w:tab/>
            </w:r>
            <w:r w:rsidRPr="00E950D2">
              <w:rPr>
                <w:b/>
                <w:i/>
              </w:rPr>
              <w:t>ističe da Europski revizorski sud preporučuje da ECDC surađuje s državama članicama radi jačanja usklađenog sustava nadzora zaraznih bolesti na razini EU-a, poboljšanja unutarnjih postupaka kako bi se pružile pravodobnije i praktičnije smjernice te jasnije komunikacije s javnošću upotrebom jednostavnog jezika, kako bi se bolje odrazila upotreba sredstava EU-a, kao što je Revizorski sud naveo u svojem tematskom izvješću 12/2024;</w:t>
            </w:r>
          </w:p>
        </w:tc>
      </w:tr>
    </w:tbl>
    <w:p w14:paraId="5390A05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E636305" w14:textId="77777777" w:rsidR="0047301E" w:rsidRPr="00E950D2" w:rsidRDefault="0047301E" w:rsidP="0047301E">
      <w:r w:rsidRPr="00E950D2">
        <w:rPr>
          <w:rStyle w:val="HideTWBExt"/>
        </w:rPr>
        <w:t>&lt;/Amend&gt;</w:t>
      </w:r>
    </w:p>
    <w:p w14:paraId="3A81056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02B93888"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16BA7367" w14:textId="77777777" w:rsidR="0047301E" w:rsidRPr="00E950D2" w:rsidRDefault="0047301E" w:rsidP="0047301E">
      <w:pPr>
        <w:pStyle w:val="NormalBold"/>
      </w:pPr>
      <w:r w:rsidRPr="00E950D2">
        <w:rPr>
          <w:rStyle w:val="HideTWBExt"/>
          <w:b w:val="0"/>
        </w:rPr>
        <w:t>&lt;/RepeatBlock-By&gt;</w:t>
      </w:r>
    </w:p>
    <w:p w14:paraId="09EA008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122F7CF" w14:textId="77777777" w:rsidR="0047301E" w:rsidRPr="00E950D2" w:rsidRDefault="0047301E" w:rsidP="0047301E">
      <w:pPr>
        <w:pStyle w:val="NormalBold"/>
      </w:pPr>
      <w:r w:rsidRPr="00E950D2">
        <w:rPr>
          <w:rStyle w:val="HideTWBExt"/>
          <w:b w:val="0"/>
        </w:rPr>
        <w:t>&lt;Article&gt;</w:t>
      </w:r>
      <w:r w:rsidRPr="00E950D2">
        <w:t>Stavak 98.a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CB04EE4" w14:textId="77777777" w:rsidTr="004A0027">
        <w:trPr>
          <w:trHeight w:hRule="exact" w:val="240"/>
          <w:jc w:val="center"/>
        </w:trPr>
        <w:tc>
          <w:tcPr>
            <w:tcW w:w="9752" w:type="dxa"/>
            <w:gridSpan w:val="2"/>
            <w:tcBorders>
              <w:top w:val="nil"/>
              <w:left w:val="nil"/>
              <w:bottom w:val="nil"/>
              <w:right w:val="nil"/>
            </w:tcBorders>
          </w:tcPr>
          <w:p w14:paraId="6589A5F3" w14:textId="77777777" w:rsidR="0047301E" w:rsidRPr="00E950D2" w:rsidRDefault="0047301E" w:rsidP="004A0027"/>
        </w:tc>
      </w:tr>
      <w:tr w:rsidR="00E950D2" w:rsidRPr="00E950D2" w14:paraId="3D693AAE" w14:textId="77777777" w:rsidTr="004A0027">
        <w:trPr>
          <w:trHeight w:val="240"/>
          <w:jc w:val="center"/>
        </w:trPr>
        <w:tc>
          <w:tcPr>
            <w:tcW w:w="4876" w:type="dxa"/>
            <w:tcBorders>
              <w:top w:val="nil"/>
              <w:left w:val="nil"/>
              <w:bottom w:val="nil"/>
              <w:right w:val="nil"/>
            </w:tcBorders>
          </w:tcPr>
          <w:p w14:paraId="42CF6515"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965B1F8" w14:textId="77777777" w:rsidR="0047301E" w:rsidRPr="00E950D2" w:rsidRDefault="0047301E" w:rsidP="004A0027">
            <w:pPr>
              <w:pStyle w:val="AmColumnHeading"/>
            </w:pPr>
            <w:r w:rsidRPr="00E950D2">
              <w:t>Izmjena</w:t>
            </w:r>
          </w:p>
        </w:tc>
      </w:tr>
      <w:tr w:rsidR="00E950D2" w:rsidRPr="00E950D2" w14:paraId="65EA7C0B" w14:textId="77777777" w:rsidTr="004A0027">
        <w:trPr>
          <w:jc w:val="center"/>
        </w:trPr>
        <w:tc>
          <w:tcPr>
            <w:tcW w:w="4876" w:type="dxa"/>
            <w:tcBorders>
              <w:top w:val="nil"/>
              <w:left w:val="nil"/>
              <w:bottom w:val="nil"/>
              <w:right w:val="nil"/>
            </w:tcBorders>
          </w:tcPr>
          <w:p w14:paraId="08FCF8E9" w14:textId="77777777" w:rsidR="0047301E" w:rsidRPr="00E950D2" w:rsidRDefault="0047301E" w:rsidP="004A0027">
            <w:pPr>
              <w:pStyle w:val="Normal6a"/>
            </w:pPr>
          </w:p>
        </w:tc>
        <w:tc>
          <w:tcPr>
            <w:tcW w:w="4876" w:type="dxa"/>
            <w:tcBorders>
              <w:top w:val="nil"/>
              <w:left w:val="nil"/>
              <w:bottom w:val="nil"/>
              <w:right w:val="nil"/>
            </w:tcBorders>
          </w:tcPr>
          <w:p w14:paraId="6BE5B1FF" w14:textId="77777777" w:rsidR="0047301E" w:rsidRPr="00E950D2" w:rsidRDefault="0047301E" w:rsidP="004A0027">
            <w:pPr>
              <w:pStyle w:val="Normal6a"/>
            </w:pPr>
            <w:r w:rsidRPr="00E950D2">
              <w:rPr>
                <w:b/>
                <w:i/>
              </w:rPr>
              <w:t>98.a</w:t>
            </w:r>
            <w:r w:rsidRPr="00E950D2">
              <w:tab/>
            </w:r>
            <w:r w:rsidRPr="00E950D2">
              <w:rPr>
                <w:b/>
                <w:i/>
              </w:rPr>
              <w:t xml:space="preserve">pozdravlja činjenicu da je EFSA donijela novu politiku o sukobima interesa nakon što je bila predmet različitih afera; Diána </w:t>
            </w:r>
            <w:proofErr w:type="spellStart"/>
            <w:r w:rsidRPr="00E950D2">
              <w:rPr>
                <w:b/>
                <w:i/>
              </w:rPr>
              <w:t>Bánáti</w:t>
            </w:r>
            <w:proofErr w:type="spellEnd"/>
            <w:r w:rsidRPr="00E950D2">
              <w:rPr>
                <w:b/>
                <w:i/>
              </w:rPr>
              <w:t>, bivša predsjednica upravnog odbora, koja je 2012. podnijela ostavku kako bi se pridružila ILSI-ju (</w:t>
            </w:r>
            <w:proofErr w:type="spellStart"/>
            <w:r w:rsidRPr="00E950D2">
              <w:rPr>
                <w:b/>
                <w:i/>
              </w:rPr>
              <w:t>proindustrijski</w:t>
            </w:r>
            <w:proofErr w:type="spellEnd"/>
            <w:r w:rsidRPr="00E950D2">
              <w:rPr>
                <w:b/>
                <w:i/>
              </w:rPr>
              <w:t xml:space="preserve"> lobi) nakon što nije prijavila svoje veze, i Suzy </w:t>
            </w:r>
            <w:proofErr w:type="spellStart"/>
            <w:r w:rsidRPr="00E950D2">
              <w:rPr>
                <w:b/>
                <w:i/>
              </w:rPr>
              <w:t>Renckens</w:t>
            </w:r>
            <w:proofErr w:type="spellEnd"/>
            <w:r w:rsidRPr="00E950D2">
              <w:rPr>
                <w:b/>
                <w:i/>
              </w:rPr>
              <w:t xml:space="preserve">, bivša voditeljica odjela za GMO, koja se pridružila </w:t>
            </w:r>
            <w:proofErr w:type="spellStart"/>
            <w:r w:rsidRPr="00E950D2">
              <w:rPr>
                <w:b/>
                <w:i/>
              </w:rPr>
              <w:t>Syngenti</w:t>
            </w:r>
            <w:proofErr w:type="spellEnd"/>
            <w:r w:rsidRPr="00E950D2">
              <w:rPr>
                <w:b/>
                <w:i/>
              </w:rPr>
              <w:t xml:space="preserve"> 2008.;</w:t>
            </w:r>
          </w:p>
        </w:tc>
      </w:tr>
    </w:tbl>
    <w:p w14:paraId="6FA5AE4D"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421CA6ED" w14:textId="77777777" w:rsidR="0047301E" w:rsidRPr="00E950D2" w:rsidRDefault="0047301E" w:rsidP="0047301E">
      <w:r w:rsidRPr="00E950D2">
        <w:rPr>
          <w:rStyle w:val="HideTWBExt"/>
        </w:rPr>
        <w:t>&lt;/Amend&gt;</w:t>
      </w:r>
    </w:p>
    <w:p w14:paraId="148E7C0F" w14:textId="77777777" w:rsidR="0047301E" w:rsidRPr="00E950D2" w:rsidRDefault="0047301E" w:rsidP="0047301E">
      <w:pPr>
        <w:pStyle w:val="AmNumberTabs"/>
      </w:pPr>
      <w:r w:rsidRPr="00E950D2">
        <w:rPr>
          <w:rStyle w:val="HideTWBExt"/>
          <w:b w:val="0"/>
        </w:rPr>
        <w:lastRenderedPageBreak/>
        <w:t>&lt;Amend&gt;</w:t>
      </w:r>
      <w:r w:rsidRPr="00E950D2">
        <w:t>Amandman</w:t>
      </w:r>
      <w:r w:rsidRPr="00E950D2">
        <w:tab/>
      </w:r>
      <w:r w:rsidRPr="00E950D2">
        <w:tab/>
      </w:r>
      <w:r w:rsidRPr="00E950D2">
        <w:rPr>
          <w:rStyle w:val="HideTWBExt"/>
          <w:b w:val="0"/>
        </w:rPr>
        <w:t>&lt;NumAm&gt;</w:t>
      </w:r>
      <w:r w:rsidRPr="00E950D2">
        <w:t>155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93A048C"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01CD3213" w14:textId="77777777" w:rsidR="0047301E" w:rsidRPr="00E950D2" w:rsidRDefault="0047301E" w:rsidP="0047301E">
      <w:pPr>
        <w:pStyle w:val="NormalBold"/>
      </w:pPr>
      <w:r w:rsidRPr="00E950D2">
        <w:rPr>
          <w:rStyle w:val="HideTWBExt"/>
          <w:b w:val="0"/>
        </w:rPr>
        <w:t>&lt;/RepeatBlock-By&gt;</w:t>
      </w:r>
    </w:p>
    <w:p w14:paraId="3806B3C2"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42ADD70" w14:textId="77777777" w:rsidR="0047301E" w:rsidRPr="00E950D2" w:rsidRDefault="0047301E" w:rsidP="0047301E">
      <w:pPr>
        <w:pStyle w:val="NormalBold"/>
      </w:pPr>
      <w:r w:rsidRPr="00E950D2">
        <w:rPr>
          <w:rStyle w:val="HideTWBExt"/>
          <w:b w:val="0"/>
        </w:rPr>
        <w:t>&lt;Article&gt;</w:t>
      </w:r>
      <w:r w:rsidRPr="00E950D2">
        <w:t xml:space="preserve">Stavak 100. – točka </w:t>
      </w:r>
      <w:proofErr w:type="spellStart"/>
      <w:r w:rsidRPr="00E950D2">
        <w:t>ii.a</w:t>
      </w:r>
      <w:proofErr w:type="spellEnd"/>
      <w:r w:rsidRPr="00E950D2">
        <w:t xml:space="preserve">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1AC114C6" w14:textId="77777777" w:rsidTr="004A0027">
        <w:trPr>
          <w:trHeight w:hRule="exact" w:val="240"/>
          <w:jc w:val="center"/>
        </w:trPr>
        <w:tc>
          <w:tcPr>
            <w:tcW w:w="9752" w:type="dxa"/>
            <w:gridSpan w:val="2"/>
            <w:tcBorders>
              <w:top w:val="nil"/>
              <w:left w:val="nil"/>
              <w:bottom w:val="nil"/>
              <w:right w:val="nil"/>
            </w:tcBorders>
          </w:tcPr>
          <w:p w14:paraId="2B7DF8DE" w14:textId="77777777" w:rsidR="0047301E" w:rsidRPr="00E950D2" w:rsidRDefault="0047301E" w:rsidP="004A0027"/>
        </w:tc>
      </w:tr>
      <w:tr w:rsidR="00E950D2" w:rsidRPr="00E950D2" w14:paraId="4766F8DF" w14:textId="77777777" w:rsidTr="004A0027">
        <w:trPr>
          <w:trHeight w:val="240"/>
          <w:jc w:val="center"/>
        </w:trPr>
        <w:tc>
          <w:tcPr>
            <w:tcW w:w="4876" w:type="dxa"/>
            <w:tcBorders>
              <w:top w:val="nil"/>
              <w:left w:val="nil"/>
              <w:bottom w:val="nil"/>
              <w:right w:val="nil"/>
            </w:tcBorders>
          </w:tcPr>
          <w:p w14:paraId="7C46A54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D3F7B38" w14:textId="77777777" w:rsidR="0047301E" w:rsidRPr="00E950D2" w:rsidRDefault="0047301E" w:rsidP="004A0027">
            <w:pPr>
              <w:pStyle w:val="AmColumnHeading"/>
            </w:pPr>
            <w:r w:rsidRPr="00E950D2">
              <w:t>Izmjena</w:t>
            </w:r>
          </w:p>
        </w:tc>
      </w:tr>
      <w:tr w:rsidR="00E950D2" w:rsidRPr="00E950D2" w14:paraId="58BA7526" w14:textId="77777777" w:rsidTr="004A0027">
        <w:trPr>
          <w:jc w:val="center"/>
        </w:trPr>
        <w:tc>
          <w:tcPr>
            <w:tcW w:w="4876" w:type="dxa"/>
            <w:tcBorders>
              <w:top w:val="nil"/>
              <w:left w:val="nil"/>
              <w:bottom w:val="nil"/>
              <w:right w:val="nil"/>
            </w:tcBorders>
          </w:tcPr>
          <w:p w14:paraId="54666192" w14:textId="77777777" w:rsidR="0047301E" w:rsidRPr="00E950D2" w:rsidRDefault="0047301E" w:rsidP="004A0027">
            <w:pPr>
              <w:pStyle w:val="Normal6a"/>
            </w:pPr>
          </w:p>
        </w:tc>
        <w:tc>
          <w:tcPr>
            <w:tcW w:w="4876" w:type="dxa"/>
            <w:tcBorders>
              <w:top w:val="nil"/>
              <w:left w:val="nil"/>
              <w:bottom w:val="nil"/>
              <w:right w:val="nil"/>
            </w:tcBorders>
          </w:tcPr>
          <w:p w14:paraId="76BA00B7" w14:textId="77777777" w:rsidR="0047301E" w:rsidRPr="00E950D2" w:rsidRDefault="0047301E" w:rsidP="004A0027">
            <w:pPr>
              <w:pStyle w:val="Normal6a"/>
            </w:pPr>
            <w:proofErr w:type="spellStart"/>
            <w:r w:rsidRPr="00E950D2">
              <w:rPr>
                <w:b/>
                <w:i/>
              </w:rPr>
              <w:t>ii.a</w:t>
            </w:r>
            <w:proofErr w:type="spellEnd"/>
            <w:r w:rsidRPr="00E950D2">
              <w:tab/>
            </w:r>
            <w:r w:rsidRPr="00E950D2">
              <w:rPr>
                <w:b/>
                <w:i/>
              </w:rPr>
              <w:t>ECDC i EMA-u da primijene dio svojeg proračuna na provedbu preporuka koje je Europski revizorski sud iznio u tematskom izvješću 12/2024 i koje su prethodno navedene;</w:t>
            </w:r>
          </w:p>
        </w:tc>
      </w:tr>
    </w:tbl>
    <w:p w14:paraId="042D18A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116D2EC" w14:textId="77777777" w:rsidR="0047301E" w:rsidRPr="00E950D2" w:rsidRDefault="0047301E" w:rsidP="0047301E">
      <w:r w:rsidRPr="00E950D2">
        <w:rPr>
          <w:rStyle w:val="HideTWBExt"/>
        </w:rPr>
        <w:t>&lt;/Amend&gt;</w:t>
      </w:r>
    </w:p>
    <w:p w14:paraId="3EBE1F50"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EC41F86" w14:textId="77777777" w:rsidR="0047301E" w:rsidRPr="00E950D2" w:rsidRDefault="0047301E" w:rsidP="0047301E">
      <w:pPr>
        <w:pStyle w:val="NormalBold"/>
      </w:pPr>
      <w:r w:rsidRPr="00E950D2">
        <w:rPr>
          <w:rStyle w:val="HideTWBExt"/>
          <w:b w:val="0"/>
        </w:rPr>
        <w:t>&lt;RepeatBlock-By&gt;&lt;Members&gt;</w:t>
      </w:r>
      <w:r w:rsidRPr="00E950D2">
        <w:t xml:space="preserve">Monika </w:t>
      </w:r>
      <w:proofErr w:type="spellStart"/>
      <w:r w:rsidRPr="00E950D2">
        <w:t>Hohlmeier</w:t>
      </w:r>
      <w:proofErr w:type="spellEnd"/>
      <w:r w:rsidRPr="00E950D2">
        <w:rPr>
          <w:rStyle w:val="HideTWBExt"/>
          <w:b w:val="0"/>
        </w:rPr>
        <w:t>&lt;/Members&gt;</w:t>
      </w:r>
    </w:p>
    <w:p w14:paraId="64FA1AE3" w14:textId="77777777" w:rsidR="0047301E" w:rsidRPr="00E950D2" w:rsidRDefault="0047301E" w:rsidP="0047301E">
      <w:pPr>
        <w:pStyle w:val="NormalBold"/>
      </w:pPr>
      <w:r w:rsidRPr="00E950D2">
        <w:rPr>
          <w:rStyle w:val="HideTWBExt"/>
          <w:b w:val="0"/>
        </w:rPr>
        <w:t>&lt;/RepeatBlock-By&gt;</w:t>
      </w:r>
    </w:p>
    <w:p w14:paraId="69E6740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8FEB452" w14:textId="77777777" w:rsidR="0047301E" w:rsidRPr="00E950D2" w:rsidRDefault="0047301E" w:rsidP="0047301E">
      <w:pPr>
        <w:pStyle w:val="NormalBold"/>
      </w:pPr>
      <w:r w:rsidRPr="00E950D2">
        <w:rPr>
          <w:rStyle w:val="HideTWBExt"/>
          <w:b w:val="0"/>
        </w:rPr>
        <w:t>&lt;Article&gt;</w:t>
      </w:r>
      <w:r w:rsidRPr="00E950D2">
        <w:t xml:space="preserve">Stavak 100. – točka </w:t>
      </w:r>
      <w:proofErr w:type="spellStart"/>
      <w:r w:rsidRPr="00E950D2">
        <w:t>ii.b</w:t>
      </w:r>
      <w:proofErr w:type="spellEnd"/>
      <w:r w:rsidRPr="00E950D2">
        <w:t xml:space="preserve"> (nova)</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3E52DD8" w14:textId="77777777" w:rsidTr="004A0027">
        <w:trPr>
          <w:trHeight w:hRule="exact" w:val="240"/>
          <w:jc w:val="center"/>
        </w:trPr>
        <w:tc>
          <w:tcPr>
            <w:tcW w:w="9752" w:type="dxa"/>
            <w:gridSpan w:val="2"/>
            <w:tcBorders>
              <w:top w:val="nil"/>
              <w:left w:val="nil"/>
              <w:bottom w:val="nil"/>
              <w:right w:val="nil"/>
            </w:tcBorders>
          </w:tcPr>
          <w:p w14:paraId="6E587DF6" w14:textId="77777777" w:rsidR="0047301E" w:rsidRPr="00E950D2" w:rsidRDefault="0047301E" w:rsidP="004A0027"/>
        </w:tc>
      </w:tr>
      <w:tr w:rsidR="00E950D2" w:rsidRPr="00E950D2" w14:paraId="4906B36E" w14:textId="77777777" w:rsidTr="004A0027">
        <w:trPr>
          <w:trHeight w:val="240"/>
          <w:jc w:val="center"/>
        </w:trPr>
        <w:tc>
          <w:tcPr>
            <w:tcW w:w="4876" w:type="dxa"/>
            <w:tcBorders>
              <w:top w:val="nil"/>
              <w:left w:val="nil"/>
              <w:bottom w:val="nil"/>
              <w:right w:val="nil"/>
            </w:tcBorders>
          </w:tcPr>
          <w:p w14:paraId="1A1C8B7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41F1F75" w14:textId="77777777" w:rsidR="0047301E" w:rsidRPr="00E950D2" w:rsidRDefault="0047301E" w:rsidP="004A0027">
            <w:pPr>
              <w:pStyle w:val="AmColumnHeading"/>
            </w:pPr>
            <w:r w:rsidRPr="00E950D2">
              <w:t>Izmjena</w:t>
            </w:r>
          </w:p>
        </w:tc>
      </w:tr>
      <w:tr w:rsidR="00E950D2" w:rsidRPr="00E950D2" w14:paraId="480E1C70" w14:textId="77777777" w:rsidTr="004A0027">
        <w:trPr>
          <w:jc w:val="center"/>
        </w:trPr>
        <w:tc>
          <w:tcPr>
            <w:tcW w:w="4876" w:type="dxa"/>
            <w:tcBorders>
              <w:top w:val="nil"/>
              <w:left w:val="nil"/>
              <w:bottom w:val="nil"/>
              <w:right w:val="nil"/>
            </w:tcBorders>
          </w:tcPr>
          <w:p w14:paraId="211E5A54" w14:textId="77777777" w:rsidR="0047301E" w:rsidRPr="00E950D2" w:rsidRDefault="0047301E" w:rsidP="004A0027">
            <w:pPr>
              <w:pStyle w:val="Normal6a"/>
            </w:pPr>
          </w:p>
        </w:tc>
        <w:tc>
          <w:tcPr>
            <w:tcW w:w="4876" w:type="dxa"/>
            <w:tcBorders>
              <w:top w:val="nil"/>
              <w:left w:val="nil"/>
              <w:bottom w:val="nil"/>
              <w:right w:val="nil"/>
            </w:tcBorders>
          </w:tcPr>
          <w:p w14:paraId="247C1A6A" w14:textId="77777777" w:rsidR="0047301E" w:rsidRPr="00E950D2" w:rsidRDefault="0047301E" w:rsidP="004A0027">
            <w:pPr>
              <w:pStyle w:val="Normal6a"/>
            </w:pPr>
            <w:proofErr w:type="spellStart"/>
            <w:r w:rsidRPr="00E950D2">
              <w:rPr>
                <w:b/>
                <w:i/>
              </w:rPr>
              <w:t>ii.b</w:t>
            </w:r>
            <w:proofErr w:type="spellEnd"/>
            <w:r w:rsidRPr="00E950D2">
              <w:tab/>
            </w:r>
            <w:r w:rsidRPr="00E950D2">
              <w:rPr>
                <w:b/>
                <w:i/>
              </w:rPr>
              <w:t xml:space="preserve">EMA-u, Komisiju i države članice da poduzmu hitne mjere za rješavanje tekućih nestašica prethodno navedenih kritičnih lijekova te u tom pogledu potiče EMA-u da blisko surađuje s nacionalnim tijelima i Europskom komisijom kako bi se: i. dodijelilo dovoljno sredstava za rješavanje problema, ii. analizirali i uklonili uzroci tih nestašica, među ostalim proizvodnja, lanac opskrbe, izazovi u distribuciji i prepreke na unutarnjem tržištu ili nacionalni protekcionizam, uključujući potrebu za proizvodnjom europskih lijekova, iii. izradili planovi za nepredvidive situacije kako bi se osigurao neprekinut pristup bolesnicima, uključujući davanje prednosti slučajevima s najvećim potrebama; ističe da je hitno i koordinirano djelovanje ključno kako bi se spriječila kašnjenja u liječenju, izbjeglo pogoršanje ishoda za bolesnike i zaštitilo povjerenje javnosti u europski zdravstveni sustav; potiče EMA-u da u tu svrhu </w:t>
            </w:r>
            <w:r w:rsidRPr="00E950D2">
              <w:rPr>
                <w:b/>
                <w:i/>
              </w:rPr>
              <w:lastRenderedPageBreak/>
              <w:t>primijeni dodatna unutarnja sredstva iz svojeg proračuna;</w:t>
            </w:r>
          </w:p>
        </w:tc>
      </w:tr>
    </w:tbl>
    <w:p w14:paraId="6065DCE9"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ED8C9E2" w14:textId="77777777" w:rsidR="0047301E" w:rsidRPr="00E950D2" w:rsidRDefault="0047301E" w:rsidP="0047301E">
      <w:r w:rsidRPr="00E950D2">
        <w:rPr>
          <w:rStyle w:val="HideTWBExt"/>
        </w:rPr>
        <w:t>&lt;/Amend&gt;</w:t>
      </w:r>
    </w:p>
    <w:p w14:paraId="12D73D0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64C1FFC"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1173F179" w14:textId="77777777" w:rsidR="0047301E" w:rsidRPr="00E950D2" w:rsidRDefault="0047301E" w:rsidP="0047301E">
      <w:pPr>
        <w:pStyle w:val="NormalBold"/>
      </w:pPr>
      <w:r w:rsidRPr="00E950D2">
        <w:rPr>
          <w:rStyle w:val="HideTWBExt"/>
          <w:b w:val="0"/>
        </w:rPr>
        <w:t>&lt;/RepeatBlock-By&gt;</w:t>
      </w:r>
    </w:p>
    <w:p w14:paraId="28036A27"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60C20AD" w14:textId="77777777" w:rsidR="0047301E" w:rsidRPr="00E950D2" w:rsidRDefault="0047301E" w:rsidP="0047301E">
      <w:pPr>
        <w:pStyle w:val="NormalBold"/>
      </w:pPr>
      <w:r w:rsidRPr="00E950D2">
        <w:rPr>
          <w:rStyle w:val="HideTWBExt"/>
          <w:b w:val="0"/>
        </w:rPr>
        <w:t>&lt;Article&gt;</w:t>
      </w:r>
      <w:r w:rsidRPr="00E950D2">
        <w:t>Stavak 104. – uvodni dio</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C5624A7" w14:textId="77777777" w:rsidTr="004A0027">
        <w:trPr>
          <w:trHeight w:hRule="exact" w:val="240"/>
          <w:jc w:val="center"/>
        </w:trPr>
        <w:tc>
          <w:tcPr>
            <w:tcW w:w="9752" w:type="dxa"/>
            <w:gridSpan w:val="2"/>
            <w:tcBorders>
              <w:top w:val="nil"/>
              <w:left w:val="nil"/>
              <w:bottom w:val="nil"/>
              <w:right w:val="nil"/>
            </w:tcBorders>
          </w:tcPr>
          <w:p w14:paraId="3A4E63C4" w14:textId="77777777" w:rsidR="0047301E" w:rsidRPr="00E950D2" w:rsidRDefault="0047301E" w:rsidP="004A0027"/>
        </w:tc>
      </w:tr>
      <w:tr w:rsidR="00E950D2" w:rsidRPr="00E950D2" w14:paraId="712BE4BC" w14:textId="77777777" w:rsidTr="004A0027">
        <w:trPr>
          <w:trHeight w:val="240"/>
          <w:jc w:val="center"/>
        </w:trPr>
        <w:tc>
          <w:tcPr>
            <w:tcW w:w="4876" w:type="dxa"/>
            <w:tcBorders>
              <w:top w:val="nil"/>
              <w:left w:val="nil"/>
              <w:bottom w:val="nil"/>
              <w:right w:val="nil"/>
            </w:tcBorders>
          </w:tcPr>
          <w:p w14:paraId="3FC8FB53"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C5E8548" w14:textId="77777777" w:rsidR="0047301E" w:rsidRPr="00E950D2" w:rsidRDefault="0047301E" w:rsidP="004A0027">
            <w:pPr>
              <w:pStyle w:val="AmColumnHeading"/>
            </w:pPr>
            <w:r w:rsidRPr="00E950D2">
              <w:t>Izmjena</w:t>
            </w:r>
          </w:p>
        </w:tc>
      </w:tr>
      <w:tr w:rsidR="00E950D2" w:rsidRPr="00E950D2" w14:paraId="79F02073" w14:textId="77777777" w:rsidTr="004A0027">
        <w:trPr>
          <w:jc w:val="center"/>
        </w:trPr>
        <w:tc>
          <w:tcPr>
            <w:tcW w:w="4876" w:type="dxa"/>
            <w:tcBorders>
              <w:top w:val="nil"/>
              <w:left w:val="nil"/>
              <w:bottom w:val="nil"/>
              <w:right w:val="nil"/>
            </w:tcBorders>
          </w:tcPr>
          <w:p w14:paraId="3BF2E85F" w14:textId="77777777" w:rsidR="0047301E" w:rsidRPr="00E950D2" w:rsidRDefault="0047301E" w:rsidP="004A0027">
            <w:pPr>
              <w:pStyle w:val="Normal6a"/>
            </w:pPr>
            <w:r w:rsidRPr="00E950D2">
              <w:t>104.</w:t>
            </w:r>
            <w:r w:rsidRPr="00E950D2">
              <w:tab/>
              <w:t xml:space="preserve">prima na znanje tri opažanja Revizorskog suda </w:t>
            </w:r>
            <w:r w:rsidRPr="00E950D2">
              <w:rPr>
                <w:b/>
                <w:i/>
              </w:rPr>
              <w:t>u vezi s</w:t>
            </w:r>
            <w:r w:rsidRPr="00E950D2">
              <w:t xml:space="preserve"> nepravilnostima u javnim nabavama pokrenutima na razini EEA-e, uključujući:</w:t>
            </w:r>
          </w:p>
        </w:tc>
        <w:tc>
          <w:tcPr>
            <w:tcW w:w="4876" w:type="dxa"/>
            <w:tcBorders>
              <w:top w:val="nil"/>
              <w:left w:val="nil"/>
              <w:bottom w:val="nil"/>
              <w:right w:val="nil"/>
            </w:tcBorders>
          </w:tcPr>
          <w:p w14:paraId="70C969E3" w14:textId="77777777" w:rsidR="0047301E" w:rsidRPr="00E950D2" w:rsidRDefault="0047301E" w:rsidP="004A0027">
            <w:pPr>
              <w:pStyle w:val="Normal6a"/>
            </w:pPr>
            <w:r w:rsidRPr="00E950D2">
              <w:t>104.</w:t>
            </w:r>
            <w:r w:rsidRPr="00E950D2">
              <w:tab/>
              <w:t xml:space="preserve">prima na znanje tri opažanja Revizorskog suda </w:t>
            </w:r>
            <w:r w:rsidRPr="00E950D2">
              <w:rPr>
                <w:b/>
                <w:i/>
              </w:rPr>
              <w:t>o</w:t>
            </w:r>
            <w:r w:rsidRPr="00E950D2">
              <w:t xml:space="preserve"> nepravilnostima u javnim nabavama pokrenutima na razini EEA-e, uključujući: </w:t>
            </w:r>
            <w:r w:rsidRPr="00E950D2">
              <w:rPr>
                <w:b/>
                <w:i/>
              </w:rPr>
              <w:t xml:space="preserve">nepravilna plaćanja na temelju okvirnog ugovora za usluge kantine i ugostiteljske usluge (6 514 EUR vraćeno bez računa i povećanje cijene od 34 % iznad </w:t>
            </w:r>
            <w:proofErr w:type="spellStart"/>
            <w:r w:rsidRPr="00E950D2">
              <w:rPr>
                <w:b/>
                <w:i/>
              </w:rPr>
              <w:t>indeksacijskog</w:t>
            </w:r>
            <w:proofErr w:type="spellEnd"/>
            <w:r w:rsidRPr="00E950D2">
              <w:rPr>
                <w:b/>
                <w:i/>
              </w:rPr>
              <w:t xml:space="preserve"> mehanizma); upotrebu unutarnjeg sustava za sastanke stručnjaka umjesto propisanih narudžbenica, što ometa pravilno praćenje kumulativnih rashoda i može dovesti do prekoračenja gornje granice ugovora; te nenavođenje vrste ugovora za usluge savjetovanja u području informacijske tehnologije u vrijednosti od 731 000 EUR, što je u suprotnosti s Prilogom I. Financijskoj uredbi; prima na znanje objašnjenja i obveze Agencije za jačanje postupaka i osiguranje buduće usklađenosti;</w:t>
            </w:r>
          </w:p>
        </w:tc>
      </w:tr>
    </w:tbl>
    <w:p w14:paraId="0C19C6B4"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3E8A2A8" w14:textId="77777777" w:rsidR="0047301E" w:rsidRPr="00E950D2" w:rsidRDefault="0047301E" w:rsidP="0047301E">
      <w:r w:rsidRPr="00E950D2">
        <w:rPr>
          <w:rStyle w:val="HideTWBExt"/>
        </w:rPr>
        <w:t>&lt;/Amend&gt;</w:t>
      </w:r>
    </w:p>
    <w:p w14:paraId="424E672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4D7260B"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5CDB51A8" w14:textId="77777777" w:rsidR="0047301E" w:rsidRPr="00E950D2" w:rsidRDefault="0047301E" w:rsidP="0047301E">
      <w:pPr>
        <w:pStyle w:val="NormalBold"/>
      </w:pPr>
      <w:r w:rsidRPr="00E950D2">
        <w:rPr>
          <w:rStyle w:val="HideTWBExt"/>
          <w:b w:val="0"/>
        </w:rPr>
        <w:t>&lt;/RepeatBlock-By&gt;</w:t>
      </w:r>
    </w:p>
    <w:p w14:paraId="64D875D1"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F2CC052" w14:textId="77777777" w:rsidR="0047301E" w:rsidRPr="00E950D2" w:rsidRDefault="0047301E" w:rsidP="0047301E">
      <w:pPr>
        <w:pStyle w:val="NormalBold"/>
      </w:pPr>
      <w:r w:rsidRPr="00E950D2">
        <w:rPr>
          <w:rStyle w:val="HideTWBExt"/>
          <w:b w:val="0"/>
        </w:rPr>
        <w:t>&lt;Article&gt;</w:t>
      </w:r>
      <w:r w:rsidRPr="00E950D2">
        <w:t>Stavak 104. – alineja 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37ADC3B" w14:textId="77777777" w:rsidTr="004A0027">
        <w:trPr>
          <w:trHeight w:hRule="exact" w:val="240"/>
          <w:jc w:val="center"/>
        </w:trPr>
        <w:tc>
          <w:tcPr>
            <w:tcW w:w="9752" w:type="dxa"/>
            <w:gridSpan w:val="2"/>
            <w:tcBorders>
              <w:top w:val="nil"/>
              <w:left w:val="nil"/>
              <w:bottom w:val="nil"/>
              <w:right w:val="nil"/>
            </w:tcBorders>
          </w:tcPr>
          <w:p w14:paraId="52DAEB1F" w14:textId="77777777" w:rsidR="0047301E" w:rsidRPr="00E950D2" w:rsidRDefault="0047301E" w:rsidP="004A0027"/>
        </w:tc>
      </w:tr>
      <w:tr w:rsidR="00E950D2" w:rsidRPr="00E950D2" w14:paraId="4A120D0A" w14:textId="77777777" w:rsidTr="004A0027">
        <w:trPr>
          <w:trHeight w:val="240"/>
          <w:jc w:val="center"/>
        </w:trPr>
        <w:tc>
          <w:tcPr>
            <w:tcW w:w="4876" w:type="dxa"/>
            <w:tcBorders>
              <w:top w:val="nil"/>
              <w:left w:val="nil"/>
              <w:bottom w:val="nil"/>
              <w:right w:val="nil"/>
            </w:tcBorders>
          </w:tcPr>
          <w:p w14:paraId="0B5F805B"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69CBCA05" w14:textId="77777777" w:rsidR="0047301E" w:rsidRPr="00E950D2" w:rsidRDefault="0047301E" w:rsidP="004A0027">
            <w:pPr>
              <w:pStyle w:val="AmColumnHeading"/>
            </w:pPr>
            <w:r w:rsidRPr="00E950D2">
              <w:t>Izmjena</w:t>
            </w:r>
          </w:p>
        </w:tc>
      </w:tr>
      <w:tr w:rsidR="00E950D2" w:rsidRPr="00E950D2" w14:paraId="1DC314ED" w14:textId="77777777" w:rsidTr="004A0027">
        <w:trPr>
          <w:jc w:val="center"/>
        </w:trPr>
        <w:tc>
          <w:tcPr>
            <w:tcW w:w="4876" w:type="dxa"/>
            <w:tcBorders>
              <w:top w:val="nil"/>
              <w:left w:val="nil"/>
              <w:bottom w:val="nil"/>
              <w:right w:val="nil"/>
            </w:tcBorders>
          </w:tcPr>
          <w:p w14:paraId="318B0FB3" w14:textId="77777777" w:rsidR="0047301E" w:rsidRPr="00E950D2" w:rsidRDefault="0047301E" w:rsidP="004A0027">
            <w:pPr>
              <w:pStyle w:val="Normal6a"/>
            </w:pPr>
            <w:r w:rsidRPr="00E950D2">
              <w:rPr>
                <w:b/>
                <w:i/>
              </w:rPr>
              <w:lastRenderedPageBreak/>
              <w:t>–</w:t>
            </w:r>
            <w:r w:rsidRPr="00E950D2">
              <w:tab/>
            </w:r>
            <w:r w:rsidRPr="00E950D2">
              <w:rPr>
                <w:b/>
                <w:i/>
              </w:rPr>
              <w:t xml:space="preserve">nepravilna plaćanja na temelju okvirnog ugovora za usluge kantine i ugostiteljske usluge, povrat 6 514 EUR bez upućivanja računa predmetnoj agenciji, u suprotnosti s člankom 111. stavkom 2. Financijske uredbe, i povećanje cijena ručka za 34 % iznad dogovorenog </w:t>
            </w:r>
            <w:proofErr w:type="spellStart"/>
            <w:r w:rsidRPr="00E950D2">
              <w:rPr>
                <w:b/>
                <w:i/>
              </w:rPr>
              <w:t>indeksacijskog</w:t>
            </w:r>
            <w:proofErr w:type="spellEnd"/>
            <w:r w:rsidRPr="00E950D2">
              <w:rPr>
                <w:b/>
                <w:i/>
              </w:rPr>
              <w:t xml:space="preserve"> mehanizma; prima na znanje odgovor predmetne agencije da je riječ o izoliranim incidentima, da su postupci otad pojašnjeni i ojačani i da je cijena prilagođena zbog izvanrednih uvjeta, odnosno inflacije;</w:t>
            </w:r>
          </w:p>
        </w:tc>
        <w:tc>
          <w:tcPr>
            <w:tcW w:w="4876" w:type="dxa"/>
            <w:tcBorders>
              <w:top w:val="nil"/>
              <w:left w:val="nil"/>
              <w:bottom w:val="nil"/>
              <w:right w:val="nil"/>
            </w:tcBorders>
          </w:tcPr>
          <w:p w14:paraId="3EE6226A" w14:textId="77777777" w:rsidR="0047301E" w:rsidRPr="00E950D2" w:rsidRDefault="0047301E" w:rsidP="004A0027">
            <w:pPr>
              <w:pStyle w:val="Normal6a"/>
            </w:pPr>
            <w:r w:rsidRPr="00E950D2">
              <w:rPr>
                <w:b/>
                <w:i/>
              </w:rPr>
              <w:t>Briše se.</w:t>
            </w:r>
          </w:p>
        </w:tc>
      </w:tr>
    </w:tbl>
    <w:p w14:paraId="60068876"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75ADF1D4" w14:textId="77777777" w:rsidR="0047301E" w:rsidRPr="00E950D2" w:rsidRDefault="0047301E" w:rsidP="0047301E">
      <w:r w:rsidRPr="00E950D2">
        <w:rPr>
          <w:rStyle w:val="HideTWBExt"/>
        </w:rPr>
        <w:t>&lt;/Amend&gt;</w:t>
      </w:r>
    </w:p>
    <w:p w14:paraId="195D6DE2"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159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04D2E06"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1BEB7B7E" w14:textId="77777777" w:rsidR="0047301E" w:rsidRPr="00E950D2" w:rsidRDefault="0047301E" w:rsidP="0047301E">
      <w:pPr>
        <w:pStyle w:val="NormalBold"/>
      </w:pPr>
      <w:r w:rsidRPr="00E950D2">
        <w:rPr>
          <w:rStyle w:val="HideTWBExt"/>
          <w:b w:val="0"/>
        </w:rPr>
        <w:t>&lt;/RepeatBlock-By&gt;</w:t>
      </w:r>
    </w:p>
    <w:p w14:paraId="33ED460C"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0A519D2" w14:textId="77777777" w:rsidR="0047301E" w:rsidRPr="00E950D2" w:rsidRDefault="0047301E" w:rsidP="0047301E">
      <w:pPr>
        <w:pStyle w:val="NormalBold"/>
      </w:pPr>
      <w:r w:rsidRPr="00E950D2">
        <w:rPr>
          <w:rStyle w:val="HideTWBExt"/>
          <w:b w:val="0"/>
        </w:rPr>
        <w:t>&lt;Article&gt;</w:t>
      </w:r>
      <w:r w:rsidRPr="00E950D2">
        <w:t>Stavak 104. – alineja 2.</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70915B7" w14:textId="77777777" w:rsidTr="004A0027">
        <w:trPr>
          <w:trHeight w:hRule="exact" w:val="240"/>
          <w:jc w:val="center"/>
        </w:trPr>
        <w:tc>
          <w:tcPr>
            <w:tcW w:w="9752" w:type="dxa"/>
            <w:gridSpan w:val="2"/>
            <w:tcBorders>
              <w:top w:val="nil"/>
              <w:left w:val="nil"/>
              <w:bottom w:val="nil"/>
              <w:right w:val="nil"/>
            </w:tcBorders>
          </w:tcPr>
          <w:p w14:paraId="48DC5080" w14:textId="77777777" w:rsidR="0047301E" w:rsidRPr="00E950D2" w:rsidRDefault="0047301E" w:rsidP="004A0027"/>
        </w:tc>
      </w:tr>
      <w:tr w:rsidR="00E950D2" w:rsidRPr="00E950D2" w14:paraId="04A4B635" w14:textId="77777777" w:rsidTr="004A0027">
        <w:trPr>
          <w:trHeight w:val="240"/>
          <w:jc w:val="center"/>
        </w:trPr>
        <w:tc>
          <w:tcPr>
            <w:tcW w:w="4876" w:type="dxa"/>
            <w:tcBorders>
              <w:top w:val="nil"/>
              <w:left w:val="nil"/>
              <w:bottom w:val="nil"/>
              <w:right w:val="nil"/>
            </w:tcBorders>
          </w:tcPr>
          <w:p w14:paraId="4292F7CE"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B396A03" w14:textId="77777777" w:rsidR="0047301E" w:rsidRPr="00E950D2" w:rsidRDefault="0047301E" w:rsidP="004A0027">
            <w:pPr>
              <w:pStyle w:val="AmColumnHeading"/>
            </w:pPr>
            <w:r w:rsidRPr="00E950D2">
              <w:t>Izmjena</w:t>
            </w:r>
          </w:p>
        </w:tc>
      </w:tr>
      <w:tr w:rsidR="00E950D2" w:rsidRPr="00E950D2" w14:paraId="24D9D356" w14:textId="77777777" w:rsidTr="004A0027">
        <w:trPr>
          <w:jc w:val="center"/>
        </w:trPr>
        <w:tc>
          <w:tcPr>
            <w:tcW w:w="4876" w:type="dxa"/>
            <w:tcBorders>
              <w:top w:val="nil"/>
              <w:left w:val="nil"/>
              <w:bottom w:val="nil"/>
              <w:right w:val="nil"/>
            </w:tcBorders>
          </w:tcPr>
          <w:p w14:paraId="3DEEBCD0" w14:textId="77777777" w:rsidR="0047301E" w:rsidRPr="00E950D2" w:rsidRDefault="0047301E" w:rsidP="004A0027">
            <w:pPr>
              <w:pStyle w:val="Normal6a"/>
            </w:pPr>
            <w:r w:rsidRPr="00E950D2">
              <w:rPr>
                <w:b/>
                <w:i/>
              </w:rPr>
              <w:t>–</w:t>
            </w:r>
            <w:r w:rsidRPr="00E950D2">
              <w:tab/>
            </w:r>
            <w:r w:rsidRPr="00E950D2">
              <w:rPr>
                <w:b/>
                <w:i/>
              </w:rPr>
              <w:t>upotrebu unutarnjeg sustava za sastanke stručnjaka za naručivanje usluga ugostiteljstva, a ne narudžbenica, kako je propisano okvirnim ugovorom, što onemogućuje pouzdano praćenje kumulativnih rashoda i može dovesti do prekoračenja gornje granice ugovora, u suprotnosti s člankom 111. stavcima 1. i 3. Financijske uredbe; uzima u obzir odgovor EEA-e da sustav za sastanke stručnjaka omogućuje pojednostavnjeni postupak kontrole i da će u skladu s time izmijeniti okvirni ugovor; ističe da bi se, kako bi se potpuno otklonila zabrinutost Revizorskog suda, sustav za sastanke stručnjaka trebao povezati s računovodstvenim sustavom kako bi se zajamčilo da sve narudžbe ugostiteljskih usluga automatski podrazumijevaju pravno obvezujuće obveze;</w:t>
            </w:r>
          </w:p>
        </w:tc>
        <w:tc>
          <w:tcPr>
            <w:tcW w:w="4876" w:type="dxa"/>
            <w:tcBorders>
              <w:top w:val="nil"/>
              <w:left w:val="nil"/>
              <w:bottom w:val="nil"/>
              <w:right w:val="nil"/>
            </w:tcBorders>
          </w:tcPr>
          <w:p w14:paraId="0ACE3BD3" w14:textId="77777777" w:rsidR="0047301E" w:rsidRPr="00E950D2" w:rsidRDefault="0047301E" w:rsidP="004A0027">
            <w:pPr>
              <w:pStyle w:val="Normal6a"/>
            </w:pPr>
            <w:r w:rsidRPr="00E950D2">
              <w:rPr>
                <w:b/>
                <w:i/>
              </w:rPr>
              <w:t>Briše se.</w:t>
            </w:r>
          </w:p>
        </w:tc>
      </w:tr>
    </w:tbl>
    <w:p w14:paraId="538D613C"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71D81036" w14:textId="77777777" w:rsidR="0047301E" w:rsidRPr="00E950D2" w:rsidRDefault="0047301E" w:rsidP="0047301E">
      <w:r w:rsidRPr="00E950D2">
        <w:rPr>
          <w:rStyle w:val="HideTWBExt"/>
        </w:rPr>
        <w:t>&lt;/Amend&gt;</w:t>
      </w:r>
    </w:p>
    <w:p w14:paraId="30965569"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2576574"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3DDBD17B" w14:textId="77777777" w:rsidR="0047301E" w:rsidRPr="00E950D2" w:rsidRDefault="0047301E" w:rsidP="0047301E">
      <w:pPr>
        <w:pStyle w:val="NormalBold"/>
      </w:pPr>
      <w:r w:rsidRPr="00E950D2">
        <w:rPr>
          <w:rStyle w:val="HideTWBExt"/>
          <w:b w:val="0"/>
        </w:rPr>
        <w:t>&lt;/RepeatBlock-By&gt;</w:t>
      </w:r>
    </w:p>
    <w:p w14:paraId="35003A52"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4CA1F13" w14:textId="77777777" w:rsidR="0047301E" w:rsidRPr="00E950D2" w:rsidRDefault="0047301E" w:rsidP="0047301E">
      <w:pPr>
        <w:pStyle w:val="NormalBold"/>
      </w:pPr>
      <w:r w:rsidRPr="00E950D2">
        <w:rPr>
          <w:rStyle w:val="HideTWBExt"/>
          <w:b w:val="0"/>
        </w:rPr>
        <w:t>&lt;Article&gt;</w:t>
      </w:r>
      <w:r w:rsidRPr="00E950D2">
        <w:t>Stavak 104. – alineja 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1850432" w14:textId="77777777" w:rsidTr="004A0027">
        <w:trPr>
          <w:trHeight w:hRule="exact" w:val="240"/>
          <w:jc w:val="center"/>
        </w:trPr>
        <w:tc>
          <w:tcPr>
            <w:tcW w:w="9752" w:type="dxa"/>
            <w:gridSpan w:val="2"/>
            <w:tcBorders>
              <w:top w:val="nil"/>
              <w:left w:val="nil"/>
              <w:bottom w:val="nil"/>
              <w:right w:val="nil"/>
            </w:tcBorders>
          </w:tcPr>
          <w:p w14:paraId="3916FA17" w14:textId="77777777" w:rsidR="0047301E" w:rsidRPr="00E950D2" w:rsidRDefault="0047301E" w:rsidP="004A0027"/>
        </w:tc>
      </w:tr>
      <w:tr w:rsidR="00E950D2" w:rsidRPr="00E950D2" w14:paraId="60232C37" w14:textId="77777777" w:rsidTr="004A0027">
        <w:trPr>
          <w:trHeight w:val="240"/>
          <w:jc w:val="center"/>
        </w:trPr>
        <w:tc>
          <w:tcPr>
            <w:tcW w:w="4876" w:type="dxa"/>
            <w:tcBorders>
              <w:top w:val="nil"/>
              <w:left w:val="nil"/>
              <w:bottom w:val="nil"/>
              <w:right w:val="nil"/>
            </w:tcBorders>
          </w:tcPr>
          <w:p w14:paraId="26FEC2B7"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680A413" w14:textId="77777777" w:rsidR="0047301E" w:rsidRPr="00E950D2" w:rsidRDefault="0047301E" w:rsidP="004A0027">
            <w:pPr>
              <w:pStyle w:val="AmColumnHeading"/>
            </w:pPr>
            <w:r w:rsidRPr="00E950D2">
              <w:t>Izmjena</w:t>
            </w:r>
          </w:p>
        </w:tc>
      </w:tr>
      <w:tr w:rsidR="00E950D2" w:rsidRPr="00E950D2" w14:paraId="6D352588" w14:textId="77777777" w:rsidTr="004A0027">
        <w:trPr>
          <w:jc w:val="center"/>
        </w:trPr>
        <w:tc>
          <w:tcPr>
            <w:tcW w:w="4876" w:type="dxa"/>
            <w:tcBorders>
              <w:top w:val="nil"/>
              <w:left w:val="nil"/>
              <w:bottom w:val="nil"/>
              <w:right w:val="nil"/>
            </w:tcBorders>
          </w:tcPr>
          <w:p w14:paraId="4064267A" w14:textId="77777777" w:rsidR="0047301E" w:rsidRPr="00E950D2" w:rsidRDefault="0047301E" w:rsidP="004A0027">
            <w:pPr>
              <w:pStyle w:val="Normal6a"/>
            </w:pPr>
            <w:r w:rsidRPr="00E950D2">
              <w:rPr>
                <w:b/>
                <w:i/>
              </w:rPr>
              <w:t>–</w:t>
            </w:r>
            <w:r w:rsidRPr="00E950D2">
              <w:tab/>
            </w:r>
            <w:r w:rsidRPr="00E950D2">
              <w:rPr>
                <w:b/>
                <w:i/>
              </w:rPr>
              <w:t>vrstu ugovora: napominje da EEA nije navela vrstu konkretnog ugovora (ugovor s fiksnom ugovorenom cijenom ili ugovor sklopljen po načelu utroška vremena i sredstava) za usluge savjetovanja u području informacijske tehnologije u vrijednosti od 731 000 EUR, što je u suprotnosti s odjeljkom 1.1. Priloga I. Financijskoj uredbi i zbog čega nije moguće uskladiti ukupni iznos ugovora s cijenom po savjetniku; prima na znanje objašnjenje EEA-e da propust nema financijski učinak i obvezu da će osigurati da svi budući ugovor sadržavaju taj podatak;</w:t>
            </w:r>
          </w:p>
        </w:tc>
        <w:tc>
          <w:tcPr>
            <w:tcW w:w="4876" w:type="dxa"/>
            <w:tcBorders>
              <w:top w:val="nil"/>
              <w:left w:val="nil"/>
              <w:bottom w:val="nil"/>
              <w:right w:val="nil"/>
            </w:tcBorders>
          </w:tcPr>
          <w:p w14:paraId="5D24F0C2" w14:textId="77777777" w:rsidR="0047301E" w:rsidRPr="00E950D2" w:rsidRDefault="0047301E" w:rsidP="004A0027">
            <w:pPr>
              <w:pStyle w:val="Normal6a"/>
            </w:pPr>
            <w:r w:rsidRPr="00E950D2">
              <w:rPr>
                <w:b/>
                <w:i/>
              </w:rPr>
              <w:t>Briše se.</w:t>
            </w:r>
          </w:p>
        </w:tc>
      </w:tr>
    </w:tbl>
    <w:p w14:paraId="2AEDB131"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7BB37618" w14:textId="77777777" w:rsidR="0047301E" w:rsidRPr="00E950D2" w:rsidRDefault="0047301E" w:rsidP="0047301E">
      <w:r w:rsidRPr="00E950D2">
        <w:rPr>
          <w:rStyle w:val="HideTWBExt"/>
        </w:rPr>
        <w:t>&lt;/Amend&gt;</w:t>
      </w:r>
    </w:p>
    <w:p w14:paraId="32C3B3A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18D100DE"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251AF248" w14:textId="77777777" w:rsidR="0047301E" w:rsidRPr="00E950D2" w:rsidRDefault="0047301E" w:rsidP="0047301E">
      <w:pPr>
        <w:pStyle w:val="NormalBold"/>
      </w:pPr>
      <w:r w:rsidRPr="00E950D2">
        <w:rPr>
          <w:rStyle w:val="HideTWBExt"/>
          <w:b w:val="0"/>
        </w:rPr>
        <w:t>&lt;/RepeatBlock-By&gt;</w:t>
      </w:r>
    </w:p>
    <w:p w14:paraId="15CD7F6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79CBA88" w14:textId="77777777" w:rsidR="0047301E" w:rsidRPr="00E950D2" w:rsidRDefault="0047301E" w:rsidP="0047301E">
      <w:pPr>
        <w:pStyle w:val="NormalBold"/>
      </w:pPr>
      <w:r w:rsidRPr="00E950D2">
        <w:rPr>
          <w:rStyle w:val="HideTWBExt"/>
          <w:b w:val="0"/>
        </w:rPr>
        <w:t>&lt;Article&gt;</w:t>
      </w:r>
      <w:r w:rsidRPr="00E950D2">
        <w:t>Stavak 104. – alineja 3.</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42C220A" w14:textId="77777777" w:rsidTr="004A0027">
        <w:trPr>
          <w:trHeight w:hRule="exact" w:val="240"/>
          <w:jc w:val="center"/>
        </w:trPr>
        <w:tc>
          <w:tcPr>
            <w:tcW w:w="9752" w:type="dxa"/>
            <w:gridSpan w:val="2"/>
            <w:tcBorders>
              <w:top w:val="nil"/>
              <w:left w:val="nil"/>
              <w:bottom w:val="nil"/>
              <w:right w:val="nil"/>
            </w:tcBorders>
          </w:tcPr>
          <w:p w14:paraId="22ACA469" w14:textId="77777777" w:rsidR="0047301E" w:rsidRPr="00E950D2" w:rsidRDefault="0047301E" w:rsidP="004A0027"/>
        </w:tc>
      </w:tr>
      <w:tr w:rsidR="00E950D2" w:rsidRPr="00E950D2" w14:paraId="08F1B808" w14:textId="77777777" w:rsidTr="004A0027">
        <w:trPr>
          <w:trHeight w:val="240"/>
          <w:jc w:val="center"/>
        </w:trPr>
        <w:tc>
          <w:tcPr>
            <w:tcW w:w="4876" w:type="dxa"/>
            <w:tcBorders>
              <w:top w:val="nil"/>
              <w:left w:val="nil"/>
              <w:bottom w:val="nil"/>
              <w:right w:val="nil"/>
            </w:tcBorders>
          </w:tcPr>
          <w:p w14:paraId="3C22C7EE"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D5CB753" w14:textId="77777777" w:rsidR="0047301E" w:rsidRPr="00E950D2" w:rsidRDefault="0047301E" w:rsidP="004A0027">
            <w:pPr>
              <w:pStyle w:val="AmColumnHeading"/>
            </w:pPr>
            <w:r w:rsidRPr="00E950D2">
              <w:t>Izmjena</w:t>
            </w:r>
          </w:p>
        </w:tc>
      </w:tr>
      <w:tr w:rsidR="00E950D2" w:rsidRPr="00E950D2" w14:paraId="6F94517B" w14:textId="77777777" w:rsidTr="004A0027">
        <w:trPr>
          <w:jc w:val="center"/>
        </w:trPr>
        <w:tc>
          <w:tcPr>
            <w:tcW w:w="4876" w:type="dxa"/>
            <w:tcBorders>
              <w:top w:val="nil"/>
              <w:left w:val="nil"/>
              <w:bottom w:val="nil"/>
              <w:right w:val="nil"/>
            </w:tcBorders>
          </w:tcPr>
          <w:p w14:paraId="3C2DCC52" w14:textId="77777777" w:rsidR="0047301E" w:rsidRPr="00E950D2" w:rsidRDefault="0047301E" w:rsidP="004A0027">
            <w:pPr>
              <w:pStyle w:val="Normal6a"/>
            </w:pPr>
            <w:r w:rsidRPr="00E950D2">
              <w:t>–</w:t>
            </w:r>
            <w:r w:rsidRPr="00E950D2">
              <w:tab/>
              <w:t xml:space="preserve">vrstu ugovora: </w:t>
            </w:r>
            <w:r w:rsidRPr="00E950D2">
              <w:rPr>
                <w:b/>
                <w:i/>
              </w:rPr>
              <w:t>napominje da</w:t>
            </w:r>
            <w:r w:rsidRPr="00E950D2">
              <w:t xml:space="preserve"> EEA nije navela vrstu konkretnog ugovora (ugovor s fiksnom ugovorenom cijenom ili ugovor sklopljen po načelu utroška vremena i sredstava) za usluge savjetovanja u području informacijske tehnologije u vrijednosti od 731 000 EUR, što je u suprotnosti s odjeljkom 1.1. Priloga I. Financijskoj uredbi i zbog čega </w:t>
            </w:r>
            <w:r w:rsidRPr="00E950D2">
              <w:lastRenderedPageBreak/>
              <w:t>nije moguće uskladiti ukupni iznos ugovora s cijenom po savjetniku; prima na znanje objašnjenje EEA-e da propust nema financijski učinak i obvezu da će osigurati da svi budući ugovor sadržavaju taj podatak;</w:t>
            </w:r>
          </w:p>
        </w:tc>
        <w:tc>
          <w:tcPr>
            <w:tcW w:w="4876" w:type="dxa"/>
            <w:tcBorders>
              <w:top w:val="nil"/>
              <w:left w:val="nil"/>
              <w:bottom w:val="nil"/>
              <w:right w:val="nil"/>
            </w:tcBorders>
          </w:tcPr>
          <w:p w14:paraId="44042F38" w14:textId="77777777" w:rsidR="0047301E" w:rsidRPr="00E950D2" w:rsidRDefault="0047301E" w:rsidP="004A0027">
            <w:pPr>
              <w:pStyle w:val="Normal6a"/>
            </w:pPr>
            <w:r w:rsidRPr="00E950D2">
              <w:lastRenderedPageBreak/>
              <w:t>–</w:t>
            </w:r>
            <w:r w:rsidRPr="00E950D2">
              <w:tab/>
              <w:t xml:space="preserve">vrstu ugovora: </w:t>
            </w:r>
            <w:r w:rsidRPr="00E950D2">
              <w:rPr>
                <w:b/>
                <w:i/>
              </w:rPr>
              <w:t>žali zbog toga što</w:t>
            </w:r>
            <w:r w:rsidRPr="00E950D2">
              <w:t xml:space="preserve"> EEA nije navela vrstu konkretnog ugovora (ugovor s fiksnom ugovorenom cijenom ili ugovor sklopljen po načelu utroška vremena i sredstava) za usluge savjetovanja u području informacijske tehnologije u vrijednosti od 731 000 EUR, što je u suprotnosti s odjeljkom 1.1. Priloga I. Financijskoj uredbi i zbog čega </w:t>
            </w:r>
            <w:r w:rsidRPr="00E950D2">
              <w:lastRenderedPageBreak/>
              <w:t xml:space="preserve">nije moguće uskladiti ukupni iznos ugovora s cijenom po savjetniku; prima na znanje objašnjenje EEA-e da propust nema financijski učinak i obvezu da će osigurati da svi budući ugovor sadržavaju taj podatak; </w:t>
            </w:r>
            <w:r w:rsidRPr="00E950D2">
              <w:rPr>
                <w:b/>
                <w:i/>
              </w:rPr>
              <w:t>hitno poziva na profesionalizaciju pravnih usluga i usluga nabave agencija kako bi se spriječilo ponavljanje tih pogrešaka i na taj način ugrozio javni novac;</w:t>
            </w:r>
          </w:p>
        </w:tc>
      </w:tr>
    </w:tbl>
    <w:p w14:paraId="2806C93B"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2762A57E" w14:textId="77777777" w:rsidR="0047301E" w:rsidRPr="00E950D2" w:rsidRDefault="0047301E" w:rsidP="0047301E">
      <w:r w:rsidRPr="00E950D2">
        <w:rPr>
          <w:rStyle w:val="HideTWBExt"/>
        </w:rPr>
        <w:t>&lt;/Amend&gt;</w:t>
      </w:r>
    </w:p>
    <w:p w14:paraId="2A9D5357"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0930A84"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540768F5" w14:textId="77777777" w:rsidR="0047301E" w:rsidRPr="00E950D2" w:rsidRDefault="0047301E" w:rsidP="0047301E">
      <w:pPr>
        <w:pStyle w:val="NormalBold"/>
      </w:pPr>
      <w:r w:rsidRPr="00E950D2">
        <w:rPr>
          <w:rStyle w:val="HideTWBExt"/>
          <w:b w:val="0"/>
        </w:rPr>
        <w:t>&lt;/RepeatBlock-By&gt;</w:t>
      </w:r>
    </w:p>
    <w:p w14:paraId="3B525459"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607AAFE6" w14:textId="77777777" w:rsidR="0047301E" w:rsidRPr="00E950D2" w:rsidRDefault="0047301E" w:rsidP="0047301E">
      <w:pPr>
        <w:pStyle w:val="NormalBold"/>
      </w:pPr>
      <w:r w:rsidRPr="00E950D2">
        <w:rPr>
          <w:rStyle w:val="HideTWBExt"/>
          <w:b w:val="0"/>
        </w:rPr>
        <w:t>&lt;Article&gt;</w:t>
      </w:r>
      <w:r w:rsidRPr="00E950D2">
        <w:t>Stavak 104.a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856EBA7" w14:textId="77777777" w:rsidTr="004A0027">
        <w:trPr>
          <w:trHeight w:hRule="exact" w:val="240"/>
          <w:jc w:val="center"/>
        </w:trPr>
        <w:tc>
          <w:tcPr>
            <w:tcW w:w="9752" w:type="dxa"/>
            <w:gridSpan w:val="2"/>
            <w:tcBorders>
              <w:top w:val="nil"/>
              <w:left w:val="nil"/>
              <w:bottom w:val="nil"/>
              <w:right w:val="nil"/>
            </w:tcBorders>
          </w:tcPr>
          <w:p w14:paraId="5DBAF507" w14:textId="77777777" w:rsidR="0047301E" w:rsidRPr="00E950D2" w:rsidRDefault="0047301E" w:rsidP="004A0027"/>
        </w:tc>
      </w:tr>
      <w:tr w:rsidR="00E950D2" w:rsidRPr="00E950D2" w14:paraId="4E682C12" w14:textId="77777777" w:rsidTr="004A0027">
        <w:trPr>
          <w:trHeight w:val="240"/>
          <w:jc w:val="center"/>
        </w:trPr>
        <w:tc>
          <w:tcPr>
            <w:tcW w:w="4876" w:type="dxa"/>
            <w:tcBorders>
              <w:top w:val="nil"/>
              <w:left w:val="nil"/>
              <w:bottom w:val="nil"/>
              <w:right w:val="nil"/>
            </w:tcBorders>
          </w:tcPr>
          <w:p w14:paraId="699B44E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04AF2697" w14:textId="77777777" w:rsidR="0047301E" w:rsidRPr="00E950D2" w:rsidRDefault="0047301E" w:rsidP="004A0027">
            <w:pPr>
              <w:pStyle w:val="AmColumnHeading"/>
            </w:pPr>
            <w:r w:rsidRPr="00E950D2">
              <w:t>Izmjena</w:t>
            </w:r>
          </w:p>
        </w:tc>
      </w:tr>
      <w:tr w:rsidR="00E950D2" w:rsidRPr="00E950D2" w14:paraId="2DD8099F" w14:textId="77777777" w:rsidTr="004A0027">
        <w:trPr>
          <w:jc w:val="center"/>
        </w:trPr>
        <w:tc>
          <w:tcPr>
            <w:tcW w:w="4876" w:type="dxa"/>
            <w:tcBorders>
              <w:top w:val="nil"/>
              <w:left w:val="nil"/>
              <w:bottom w:val="nil"/>
              <w:right w:val="nil"/>
            </w:tcBorders>
          </w:tcPr>
          <w:p w14:paraId="0D6F97BE" w14:textId="77777777" w:rsidR="0047301E" w:rsidRPr="00E950D2" w:rsidRDefault="0047301E" w:rsidP="004A0027">
            <w:pPr>
              <w:pStyle w:val="Normal6a"/>
            </w:pPr>
          </w:p>
        </w:tc>
        <w:tc>
          <w:tcPr>
            <w:tcW w:w="4876" w:type="dxa"/>
            <w:tcBorders>
              <w:top w:val="nil"/>
              <w:left w:val="nil"/>
              <w:bottom w:val="nil"/>
              <w:right w:val="nil"/>
            </w:tcBorders>
          </w:tcPr>
          <w:p w14:paraId="0D1D0867" w14:textId="77777777" w:rsidR="0047301E" w:rsidRPr="00E950D2" w:rsidRDefault="0047301E" w:rsidP="004A0027">
            <w:pPr>
              <w:pStyle w:val="Normal6a"/>
            </w:pPr>
            <w:r w:rsidRPr="00E950D2">
              <w:rPr>
                <w:b/>
                <w:i/>
              </w:rPr>
              <w:t>104.a</w:t>
            </w:r>
            <w:r w:rsidRPr="00E950D2">
              <w:tab/>
            </w:r>
            <w:r w:rsidRPr="00E950D2">
              <w:rPr>
                <w:b/>
                <w:i/>
              </w:rPr>
              <w:t>naglašava da nekoliko publikacija Europske agencije za okoliš odražava ideološki pristup zelenom planu, koji može imati nerazmjeran učinak na europski poljoprivredni i industrijski sektor, te poziva Agenciju da prednost da strogom znanstvenom pristupu bez političkog aktivizma;</w:t>
            </w:r>
          </w:p>
        </w:tc>
      </w:tr>
    </w:tbl>
    <w:p w14:paraId="53F5E710"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1BAE2389" w14:textId="77777777" w:rsidR="0047301E" w:rsidRPr="00E950D2" w:rsidRDefault="0047301E" w:rsidP="0047301E">
      <w:r w:rsidRPr="00E950D2">
        <w:rPr>
          <w:rStyle w:val="HideTWBExt"/>
        </w:rPr>
        <w:t>&lt;/Amend&gt;</w:t>
      </w:r>
    </w:p>
    <w:p w14:paraId="12FF711C"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CA2E994"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40E7CBA0" w14:textId="77777777" w:rsidR="0047301E" w:rsidRPr="00E950D2" w:rsidRDefault="0047301E" w:rsidP="0047301E">
      <w:pPr>
        <w:pStyle w:val="NormalBold"/>
      </w:pPr>
      <w:r w:rsidRPr="00E950D2">
        <w:rPr>
          <w:rStyle w:val="HideTWBExt"/>
          <w:b w:val="0"/>
        </w:rPr>
        <w:t>&lt;/RepeatBlock-By&gt;</w:t>
      </w:r>
    </w:p>
    <w:p w14:paraId="177B928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7AB0A02D" w14:textId="77777777" w:rsidR="0047301E" w:rsidRPr="00E950D2" w:rsidRDefault="0047301E" w:rsidP="0047301E">
      <w:pPr>
        <w:pStyle w:val="NormalBold"/>
      </w:pPr>
      <w:r w:rsidRPr="00E950D2">
        <w:rPr>
          <w:rStyle w:val="HideTWBExt"/>
          <w:b w:val="0"/>
        </w:rPr>
        <w:t>&lt;Article&gt;</w:t>
      </w:r>
      <w:r w:rsidRPr="00E950D2">
        <w:t>Stavak 105.</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8333148" w14:textId="77777777" w:rsidTr="004A0027">
        <w:trPr>
          <w:trHeight w:hRule="exact" w:val="240"/>
          <w:jc w:val="center"/>
        </w:trPr>
        <w:tc>
          <w:tcPr>
            <w:tcW w:w="9752" w:type="dxa"/>
            <w:gridSpan w:val="2"/>
            <w:tcBorders>
              <w:top w:val="nil"/>
              <w:left w:val="nil"/>
              <w:bottom w:val="nil"/>
              <w:right w:val="nil"/>
            </w:tcBorders>
          </w:tcPr>
          <w:p w14:paraId="64FDD076" w14:textId="77777777" w:rsidR="0047301E" w:rsidRPr="00E950D2" w:rsidRDefault="0047301E" w:rsidP="004A0027"/>
        </w:tc>
      </w:tr>
      <w:tr w:rsidR="00E950D2" w:rsidRPr="00E950D2" w14:paraId="2D75A163" w14:textId="77777777" w:rsidTr="004A0027">
        <w:trPr>
          <w:trHeight w:val="240"/>
          <w:jc w:val="center"/>
        </w:trPr>
        <w:tc>
          <w:tcPr>
            <w:tcW w:w="4876" w:type="dxa"/>
            <w:tcBorders>
              <w:top w:val="nil"/>
              <w:left w:val="nil"/>
              <w:bottom w:val="nil"/>
              <w:right w:val="nil"/>
            </w:tcBorders>
          </w:tcPr>
          <w:p w14:paraId="5EF67F01"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1734047" w14:textId="77777777" w:rsidR="0047301E" w:rsidRPr="00E950D2" w:rsidRDefault="0047301E" w:rsidP="004A0027">
            <w:pPr>
              <w:pStyle w:val="AmColumnHeading"/>
            </w:pPr>
            <w:r w:rsidRPr="00E950D2">
              <w:t>Izmjena</w:t>
            </w:r>
          </w:p>
        </w:tc>
      </w:tr>
      <w:tr w:rsidR="00E950D2" w:rsidRPr="00E950D2" w14:paraId="3EC46352" w14:textId="77777777" w:rsidTr="004A0027">
        <w:trPr>
          <w:jc w:val="center"/>
        </w:trPr>
        <w:tc>
          <w:tcPr>
            <w:tcW w:w="4876" w:type="dxa"/>
            <w:tcBorders>
              <w:top w:val="nil"/>
              <w:left w:val="nil"/>
              <w:bottom w:val="nil"/>
              <w:right w:val="nil"/>
            </w:tcBorders>
          </w:tcPr>
          <w:p w14:paraId="14BD1248" w14:textId="77777777" w:rsidR="0047301E" w:rsidRPr="00E950D2" w:rsidRDefault="0047301E" w:rsidP="004A0027">
            <w:pPr>
              <w:pStyle w:val="Normal6a"/>
            </w:pPr>
            <w:r w:rsidRPr="00E950D2">
              <w:t>105.</w:t>
            </w:r>
            <w:r w:rsidRPr="00E950D2">
              <w:tab/>
              <w:t xml:space="preserve">prima na znanje opažanje Revizorskog suda da je ECHA potpisala ugovor za informatičku infrastrukturu u vrijednosti od 8,1 milijun EUR, što je za 1,3 milijuna EUR više od granice koju je </w:t>
            </w:r>
            <w:r w:rsidRPr="00E950D2">
              <w:lastRenderedPageBreak/>
              <w:t>utvrdio dužnosnik za ovjeravanje; prima na znanje objašnjenje ECHA-e da je ugovor temelji na neobvezujućoj procjeni obujma usluga u granicama godišnjih odobrenih sredstava i da stvarnim proračunskim obvezama nisu prekoračene delegirane ovlasti; potiče ECHA-u da zajamči jasnu usklađenost utvrđenih financijskih sredstava i ugovornih obveza;</w:t>
            </w:r>
          </w:p>
        </w:tc>
        <w:tc>
          <w:tcPr>
            <w:tcW w:w="4876" w:type="dxa"/>
            <w:tcBorders>
              <w:top w:val="nil"/>
              <w:left w:val="nil"/>
              <w:bottom w:val="nil"/>
              <w:right w:val="nil"/>
            </w:tcBorders>
          </w:tcPr>
          <w:p w14:paraId="34731A4A" w14:textId="77777777" w:rsidR="0047301E" w:rsidRPr="00E950D2" w:rsidRDefault="0047301E" w:rsidP="004A0027">
            <w:pPr>
              <w:pStyle w:val="Normal6a"/>
            </w:pPr>
            <w:r w:rsidRPr="00E950D2">
              <w:lastRenderedPageBreak/>
              <w:t>105.</w:t>
            </w:r>
            <w:r w:rsidRPr="00E950D2">
              <w:tab/>
              <w:t xml:space="preserve">prima na znanje opažanje Revizorskog suda da je ECHA potpisala ugovor za informatičku infrastrukturu u vrijednosti od 8,1 milijun EUR, što je za 1,3 milijuna EUR više od granice koju je </w:t>
            </w:r>
            <w:r w:rsidRPr="00E950D2">
              <w:lastRenderedPageBreak/>
              <w:t xml:space="preserve">utvrdio dužnosnik za ovjeravanje; prima na znanje objašnjenje ECHA-e da je ugovor temelji na neobvezujućoj procjeni obujma usluga u granicama godišnjih odobrenih sredstava i da stvarnim proračunskim obvezama nisu prekoračene delegirane ovlasti; potiče ECHA-u da zajamči jasnu usklađenost utvrđenih financijskih sredstava i ugovornih obveza; </w:t>
            </w:r>
            <w:r w:rsidRPr="00E950D2">
              <w:rPr>
                <w:b/>
                <w:i/>
              </w:rPr>
              <w:t>poziva Agenciju da uvede poboljšane mehanizme za provjeru usmjerene na budućnost za vanjske pružatelje usluga uključene u rad povezan s regulatornim donošenjem odluka Agencije;</w:t>
            </w:r>
          </w:p>
        </w:tc>
      </w:tr>
    </w:tbl>
    <w:p w14:paraId="0F2323D9"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222F441" w14:textId="77777777" w:rsidR="0047301E" w:rsidRPr="00E950D2" w:rsidRDefault="0047301E" w:rsidP="0047301E">
      <w:r w:rsidRPr="00E950D2">
        <w:rPr>
          <w:rStyle w:val="HideTWBExt"/>
        </w:rPr>
        <w:t>&lt;/Amend&gt;</w:t>
      </w:r>
    </w:p>
    <w:p w14:paraId="49F59C53"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E7AF551"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7E22041B" w14:textId="77777777" w:rsidR="0047301E" w:rsidRPr="00E950D2" w:rsidRDefault="0047301E" w:rsidP="0047301E">
      <w:pPr>
        <w:pStyle w:val="NormalBold"/>
      </w:pPr>
      <w:r w:rsidRPr="00E950D2">
        <w:rPr>
          <w:rStyle w:val="HideTWBExt"/>
          <w:b w:val="0"/>
        </w:rPr>
        <w:t>&lt;/RepeatBlock-By&gt;</w:t>
      </w:r>
    </w:p>
    <w:p w14:paraId="7A047E5C"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197087AF" w14:textId="77777777" w:rsidR="0047301E" w:rsidRPr="00E950D2" w:rsidRDefault="0047301E" w:rsidP="0047301E">
      <w:pPr>
        <w:pStyle w:val="NormalBold"/>
      </w:pPr>
      <w:r w:rsidRPr="00E950D2">
        <w:rPr>
          <w:rStyle w:val="HideTWBExt"/>
          <w:b w:val="0"/>
        </w:rPr>
        <w:t>&lt;Article&gt;</w:t>
      </w:r>
      <w:r w:rsidRPr="00E950D2">
        <w:t>Stavak 106.</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87978F7" w14:textId="77777777" w:rsidTr="004A0027">
        <w:trPr>
          <w:trHeight w:hRule="exact" w:val="240"/>
          <w:jc w:val="center"/>
        </w:trPr>
        <w:tc>
          <w:tcPr>
            <w:tcW w:w="9752" w:type="dxa"/>
            <w:gridSpan w:val="2"/>
            <w:tcBorders>
              <w:top w:val="nil"/>
              <w:left w:val="nil"/>
              <w:bottom w:val="nil"/>
              <w:right w:val="nil"/>
            </w:tcBorders>
          </w:tcPr>
          <w:p w14:paraId="0D120C95" w14:textId="77777777" w:rsidR="0047301E" w:rsidRPr="00E950D2" w:rsidRDefault="0047301E" w:rsidP="004A0027"/>
        </w:tc>
      </w:tr>
      <w:tr w:rsidR="00E950D2" w:rsidRPr="00E950D2" w14:paraId="5F138F6A" w14:textId="77777777" w:rsidTr="004A0027">
        <w:trPr>
          <w:trHeight w:val="240"/>
          <w:jc w:val="center"/>
        </w:trPr>
        <w:tc>
          <w:tcPr>
            <w:tcW w:w="4876" w:type="dxa"/>
            <w:tcBorders>
              <w:top w:val="nil"/>
              <w:left w:val="nil"/>
              <w:bottom w:val="nil"/>
              <w:right w:val="nil"/>
            </w:tcBorders>
          </w:tcPr>
          <w:p w14:paraId="37223E20"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7B6136A" w14:textId="77777777" w:rsidR="0047301E" w:rsidRPr="00E950D2" w:rsidRDefault="0047301E" w:rsidP="004A0027">
            <w:pPr>
              <w:pStyle w:val="AmColumnHeading"/>
            </w:pPr>
            <w:r w:rsidRPr="00E950D2">
              <w:t>Izmjena</w:t>
            </w:r>
          </w:p>
        </w:tc>
      </w:tr>
      <w:tr w:rsidR="00E950D2" w:rsidRPr="00E950D2" w14:paraId="6A3C9E66" w14:textId="77777777" w:rsidTr="004A0027">
        <w:trPr>
          <w:jc w:val="center"/>
        </w:trPr>
        <w:tc>
          <w:tcPr>
            <w:tcW w:w="4876" w:type="dxa"/>
            <w:tcBorders>
              <w:top w:val="nil"/>
              <w:left w:val="nil"/>
              <w:bottom w:val="nil"/>
              <w:right w:val="nil"/>
            </w:tcBorders>
          </w:tcPr>
          <w:p w14:paraId="0C71C168" w14:textId="77777777" w:rsidR="0047301E" w:rsidRPr="00E950D2" w:rsidRDefault="0047301E" w:rsidP="004A0027">
            <w:pPr>
              <w:pStyle w:val="Normal6a"/>
            </w:pPr>
            <w:r w:rsidRPr="00E950D2">
              <w:t>106.</w:t>
            </w:r>
            <w:r w:rsidRPr="00E950D2">
              <w:tab/>
              <w:t xml:space="preserve">skreće pozornost na zabrinutost koju je izrazilo nekoliko organizacija civilnog društva u vezi s mogućim profesionalnim sukobom interesa u slučaju poduzeća </w:t>
            </w:r>
            <w:proofErr w:type="spellStart"/>
            <w:r w:rsidRPr="00E950D2">
              <w:t>Ramboll</w:t>
            </w:r>
            <w:proofErr w:type="spellEnd"/>
            <w:r w:rsidRPr="00E950D2">
              <w:t xml:space="preserve"> </w:t>
            </w:r>
            <w:proofErr w:type="spellStart"/>
            <w:r w:rsidRPr="00E950D2">
              <w:t>Germany</w:t>
            </w:r>
            <w:proofErr w:type="spellEnd"/>
            <w:r w:rsidRPr="00E950D2">
              <w:t xml:space="preserve"> </w:t>
            </w:r>
            <w:proofErr w:type="spellStart"/>
            <w:r w:rsidRPr="00E950D2">
              <w:t>GmbH</w:t>
            </w:r>
            <w:proofErr w:type="spellEnd"/>
            <w:r w:rsidRPr="00E950D2">
              <w:t xml:space="preserve">, savjetodavnog društva koje je prethodno provelo tehničke studije za ECHA-u, a istodobno i pruža usluge dionicima iz industrije koji nastoje utjecati na nadolazeća ograničenja PFAS-a; uzima u obzir tvrdnju organizacija da je usporednim aktivnostima </w:t>
            </w:r>
            <w:proofErr w:type="spellStart"/>
            <w:r w:rsidRPr="00E950D2">
              <w:t>Ramboll</w:t>
            </w:r>
            <w:proofErr w:type="spellEnd"/>
            <w:r w:rsidRPr="00E950D2">
              <w:t xml:space="preserve"> potencijalno narušio svoju nepristranost propisanu člankom 2. stavkom 56. i člankom 143. točkom (d) Financijske uredbe;</w:t>
            </w:r>
          </w:p>
        </w:tc>
        <w:tc>
          <w:tcPr>
            <w:tcW w:w="4876" w:type="dxa"/>
            <w:tcBorders>
              <w:top w:val="nil"/>
              <w:left w:val="nil"/>
              <w:bottom w:val="nil"/>
              <w:right w:val="nil"/>
            </w:tcBorders>
          </w:tcPr>
          <w:p w14:paraId="03157BD7" w14:textId="77777777" w:rsidR="0047301E" w:rsidRPr="00E950D2" w:rsidRDefault="0047301E" w:rsidP="004A0027">
            <w:pPr>
              <w:pStyle w:val="Normal6a"/>
            </w:pPr>
            <w:r w:rsidRPr="00E950D2">
              <w:t>106.</w:t>
            </w:r>
            <w:r w:rsidRPr="00E950D2">
              <w:tab/>
              <w:t xml:space="preserve">skreće pozornost na zabrinutost koju je izrazilo nekoliko organizacija civilnog društva u vezi s mogućim profesionalnim sukobom interesa u slučaju poduzeća </w:t>
            </w:r>
            <w:proofErr w:type="spellStart"/>
            <w:r w:rsidRPr="00E950D2">
              <w:t>Ramboll</w:t>
            </w:r>
            <w:proofErr w:type="spellEnd"/>
            <w:r w:rsidRPr="00E950D2">
              <w:t xml:space="preserve"> </w:t>
            </w:r>
            <w:proofErr w:type="spellStart"/>
            <w:r w:rsidRPr="00E950D2">
              <w:t>Germany</w:t>
            </w:r>
            <w:proofErr w:type="spellEnd"/>
            <w:r w:rsidRPr="00E950D2">
              <w:t xml:space="preserve"> </w:t>
            </w:r>
            <w:proofErr w:type="spellStart"/>
            <w:r w:rsidRPr="00E950D2">
              <w:t>GmbH</w:t>
            </w:r>
            <w:proofErr w:type="spellEnd"/>
            <w:r w:rsidRPr="00E950D2">
              <w:t xml:space="preserve">, savjetodavnog društva koje je prethodno provelo tehničke studije za ECHA-u, a istodobno i pruža usluge dionicima iz industrije koji nastoje utjecati na nadolazeća ograničenja PFAS-a; </w:t>
            </w:r>
            <w:r w:rsidRPr="00E950D2">
              <w:rPr>
                <w:b/>
                <w:i/>
              </w:rPr>
              <w:t>naglašava da bi stručne savjetodavne strukture trebale odražavati uravnoteženu zastupljenost znanstvenog i industrijskog stručnog znanja te stručnog znanja civilnog društva kako bi se ojačala legitimnost i donošenje odluka na temelju dokaza;</w:t>
            </w:r>
            <w:r w:rsidRPr="00E950D2">
              <w:t xml:space="preserve"> uzima u obzir tvrdnju organizacija da je usporednim aktivnostima </w:t>
            </w:r>
            <w:proofErr w:type="spellStart"/>
            <w:r w:rsidRPr="00E950D2">
              <w:t>Ramboll</w:t>
            </w:r>
            <w:proofErr w:type="spellEnd"/>
            <w:r w:rsidRPr="00E950D2">
              <w:t xml:space="preserve"> potencijalno narušio svoju nepristranost propisanu člankom 2. stavkom 56. i člankom 143. točkom (d) Financijske </w:t>
            </w:r>
            <w:r w:rsidRPr="00E950D2">
              <w:lastRenderedPageBreak/>
              <w:t xml:space="preserve">uredbe; </w:t>
            </w:r>
            <w:r w:rsidRPr="00E950D2">
              <w:rPr>
                <w:b/>
                <w:i/>
              </w:rPr>
              <w:t xml:space="preserve">naglašava da se načelom dobrog financijskog upravljanja od Agencije zahtijeva da osigura da se javna nabava i izvršenje ugovora provode na način kojim se čuvaju institucijska nepristranost i povjerenje javnosti; napominje da percipirani sukob interesa može utjecati na vjerodostojnost aktivnosti koje financira Unija čak i ako ne postoje </w:t>
            </w:r>
            <w:proofErr w:type="spellStart"/>
            <w:r w:rsidRPr="00E950D2">
              <w:rPr>
                <w:b/>
                <w:i/>
              </w:rPr>
              <w:t>postupovne</w:t>
            </w:r>
            <w:proofErr w:type="spellEnd"/>
            <w:r w:rsidRPr="00E950D2">
              <w:rPr>
                <w:b/>
                <w:i/>
              </w:rPr>
              <w:t xml:space="preserve"> nepravilnosti; poziva na pojačane zaštitne mjere kojima se uzimaju u obzir i stvarni i prividni rizici;</w:t>
            </w:r>
          </w:p>
        </w:tc>
      </w:tr>
    </w:tbl>
    <w:p w14:paraId="3295B135"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33BC1C4A" w14:textId="77777777" w:rsidR="0047301E" w:rsidRPr="00E950D2" w:rsidRDefault="0047301E" w:rsidP="0047301E">
      <w:r w:rsidRPr="00E950D2">
        <w:rPr>
          <w:rStyle w:val="HideTWBExt"/>
        </w:rPr>
        <w:t>&lt;/Amend&gt;</w:t>
      </w:r>
    </w:p>
    <w:p w14:paraId="2FFE99AF"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165</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55A8F03"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0E2D4806" w14:textId="77777777" w:rsidR="0047301E" w:rsidRPr="00E950D2" w:rsidRDefault="0047301E" w:rsidP="0047301E">
      <w:pPr>
        <w:pStyle w:val="NormalBold"/>
      </w:pPr>
      <w:r w:rsidRPr="00E950D2">
        <w:rPr>
          <w:rStyle w:val="HideTWBExt"/>
          <w:b w:val="0"/>
        </w:rPr>
        <w:t>&lt;/RepeatBlock-By&gt;</w:t>
      </w:r>
    </w:p>
    <w:p w14:paraId="7A30D12A"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DD520EF" w14:textId="77777777" w:rsidR="0047301E" w:rsidRPr="00E950D2" w:rsidRDefault="0047301E" w:rsidP="0047301E">
      <w:pPr>
        <w:pStyle w:val="NormalBold"/>
      </w:pPr>
      <w:r w:rsidRPr="00E950D2">
        <w:rPr>
          <w:rStyle w:val="HideTWBExt"/>
          <w:b w:val="0"/>
        </w:rPr>
        <w:t>&lt;Article&gt;</w:t>
      </w:r>
      <w:r w:rsidRPr="00E950D2">
        <w:t>Stavak 107.</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89BFDB9" w14:textId="77777777" w:rsidTr="004A0027">
        <w:trPr>
          <w:trHeight w:hRule="exact" w:val="240"/>
          <w:jc w:val="center"/>
        </w:trPr>
        <w:tc>
          <w:tcPr>
            <w:tcW w:w="9752" w:type="dxa"/>
            <w:gridSpan w:val="2"/>
            <w:tcBorders>
              <w:top w:val="nil"/>
              <w:left w:val="nil"/>
              <w:bottom w:val="nil"/>
              <w:right w:val="nil"/>
            </w:tcBorders>
          </w:tcPr>
          <w:p w14:paraId="345D4139" w14:textId="77777777" w:rsidR="0047301E" w:rsidRPr="00E950D2" w:rsidRDefault="0047301E" w:rsidP="004A0027"/>
        </w:tc>
      </w:tr>
      <w:tr w:rsidR="00E950D2" w:rsidRPr="00E950D2" w14:paraId="40A188DD" w14:textId="77777777" w:rsidTr="004A0027">
        <w:trPr>
          <w:trHeight w:val="240"/>
          <w:jc w:val="center"/>
        </w:trPr>
        <w:tc>
          <w:tcPr>
            <w:tcW w:w="4876" w:type="dxa"/>
            <w:tcBorders>
              <w:top w:val="nil"/>
              <w:left w:val="nil"/>
              <w:bottom w:val="nil"/>
              <w:right w:val="nil"/>
            </w:tcBorders>
          </w:tcPr>
          <w:p w14:paraId="13619021"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0E30773" w14:textId="77777777" w:rsidR="0047301E" w:rsidRPr="00E950D2" w:rsidRDefault="0047301E" w:rsidP="004A0027">
            <w:pPr>
              <w:pStyle w:val="AmColumnHeading"/>
            </w:pPr>
            <w:r w:rsidRPr="00E950D2">
              <w:t>Izmjena</w:t>
            </w:r>
          </w:p>
        </w:tc>
      </w:tr>
      <w:tr w:rsidR="00E950D2" w:rsidRPr="00E950D2" w14:paraId="138B7E6A" w14:textId="77777777" w:rsidTr="004A0027">
        <w:trPr>
          <w:jc w:val="center"/>
        </w:trPr>
        <w:tc>
          <w:tcPr>
            <w:tcW w:w="4876" w:type="dxa"/>
            <w:tcBorders>
              <w:top w:val="nil"/>
              <w:left w:val="nil"/>
              <w:bottom w:val="nil"/>
              <w:right w:val="nil"/>
            </w:tcBorders>
          </w:tcPr>
          <w:p w14:paraId="100C6812" w14:textId="77777777" w:rsidR="0047301E" w:rsidRPr="00E950D2" w:rsidRDefault="0047301E" w:rsidP="004A0027">
            <w:pPr>
              <w:pStyle w:val="Normal6a"/>
            </w:pPr>
            <w:r w:rsidRPr="00E950D2">
              <w:t>107.</w:t>
            </w:r>
            <w:r w:rsidRPr="00E950D2">
              <w:tab/>
              <w:t xml:space="preserve">međutim, prima na znanje objašnjenje ECHA-e da je </w:t>
            </w:r>
            <w:proofErr w:type="spellStart"/>
            <w:r w:rsidRPr="00E950D2">
              <w:t>Ramboll</w:t>
            </w:r>
            <w:proofErr w:type="spellEnd"/>
            <w:r w:rsidRPr="00E950D2">
              <w:t xml:space="preserve"> </w:t>
            </w:r>
            <w:proofErr w:type="spellStart"/>
            <w:r w:rsidRPr="00E950D2">
              <w:t>Deutschland</w:t>
            </w:r>
            <w:proofErr w:type="spellEnd"/>
            <w:r w:rsidRPr="00E950D2">
              <w:t xml:space="preserve"> svoj rad za ECHA-u u području PFAS-a obavio u razdoblju 2020. – 2021., prije nego što je 2022. to savjetodavno društvo surađivalo s dionicima iz predmetne industrije, i da su procjene sukoba interese provedene u skladu s postupcima ECHA-e u trenutku dodjele ugovora; nadalje, napominje da u skladu s postojećim okvirnim ugovorom iz 2024. </w:t>
            </w:r>
            <w:proofErr w:type="spellStart"/>
            <w:r w:rsidRPr="00E950D2">
              <w:t>Ramboll</w:t>
            </w:r>
            <w:proofErr w:type="spellEnd"/>
            <w:r w:rsidRPr="00E950D2">
              <w:t xml:space="preserve"> nije podnosio ponude za posebne ugovore; pozdravlja izjavu ECHA-e da je provela detaljnu unutarnju reviziju kao odgovor na zahtjeve za pristup dokumentima i da nije utvrdila slučajeve sukoba interesa koji prethodno nisu uzeti u obzir; </w:t>
            </w:r>
            <w:r w:rsidRPr="00E950D2">
              <w:rPr>
                <w:b/>
                <w:i/>
              </w:rPr>
              <w:t xml:space="preserve">međutim, </w:t>
            </w:r>
            <w:r w:rsidRPr="00E950D2">
              <w:t xml:space="preserve">naglašava </w:t>
            </w:r>
            <w:r w:rsidRPr="00E950D2">
              <w:rPr>
                <w:b/>
                <w:i/>
              </w:rPr>
              <w:t>važnost osiguravanja pouzdanih i proaktivnih provjera sukoba interesa za sve vanjske pružatelje usluga,</w:t>
            </w:r>
            <w:r w:rsidRPr="00E950D2">
              <w:t xml:space="preserve"> posebno </w:t>
            </w:r>
            <w:r w:rsidRPr="00E950D2">
              <w:rPr>
                <w:b/>
                <w:i/>
              </w:rPr>
              <w:t xml:space="preserve">one koji sudjeluju u tehničkom radu koji utječe na osjetljive regulatorne odluke, izražava </w:t>
            </w:r>
            <w:r w:rsidRPr="00E950D2">
              <w:rPr>
                <w:b/>
                <w:i/>
              </w:rPr>
              <w:lastRenderedPageBreak/>
              <w:t>zabrinutost zbog toga što su određeni ugovori između nevladinih organizacija i Komisije sadržavali točke programa rada čiji je cilj podrivanje rada ECHA-e i postupka donošenja odluka relevantnih odbora u Europskom parlamentu, naglašava da bi udjeli članova različitih sektora, među ostalim privatnog i znanstvenog sektora te civilnog društva, u stručnim skupinama trebali biti uravnoteženi kako bi u njima bile zastupljene različite kompetencije i stajališta</w:t>
            </w:r>
            <w:r w:rsidRPr="00E950D2">
              <w:t>;</w:t>
            </w:r>
          </w:p>
        </w:tc>
        <w:tc>
          <w:tcPr>
            <w:tcW w:w="4876" w:type="dxa"/>
            <w:tcBorders>
              <w:top w:val="nil"/>
              <w:left w:val="nil"/>
              <w:bottom w:val="nil"/>
              <w:right w:val="nil"/>
            </w:tcBorders>
          </w:tcPr>
          <w:p w14:paraId="47012F97" w14:textId="77777777" w:rsidR="0047301E" w:rsidRPr="00E950D2" w:rsidRDefault="0047301E" w:rsidP="004A0027">
            <w:pPr>
              <w:pStyle w:val="Normal6a"/>
            </w:pPr>
            <w:r w:rsidRPr="00E950D2">
              <w:lastRenderedPageBreak/>
              <w:t>107.</w:t>
            </w:r>
            <w:r w:rsidRPr="00E950D2">
              <w:tab/>
              <w:t xml:space="preserve">međutim, prima na znanje objašnjenje ECHA-e da je </w:t>
            </w:r>
            <w:proofErr w:type="spellStart"/>
            <w:r w:rsidRPr="00E950D2">
              <w:t>Ramboll</w:t>
            </w:r>
            <w:proofErr w:type="spellEnd"/>
            <w:r w:rsidRPr="00E950D2">
              <w:t xml:space="preserve"> </w:t>
            </w:r>
            <w:proofErr w:type="spellStart"/>
            <w:r w:rsidRPr="00E950D2">
              <w:t>Deutschland</w:t>
            </w:r>
            <w:proofErr w:type="spellEnd"/>
            <w:r w:rsidRPr="00E950D2">
              <w:t xml:space="preserve"> svoj rad za ECHA-u u području PFAS-a obavio u razdoblju 2020. – 2021., prije nego što je 2022. to savjetodavno društvo surađivalo s dionicima iz predmetne industrije, i da su procjene sukoba interese provedene u skladu s postupcima ECHA-e u trenutku dodjele ugovora; nadalje, napominje da u skladu s postojećim okvirnim ugovorom iz 2024. </w:t>
            </w:r>
            <w:proofErr w:type="spellStart"/>
            <w:r w:rsidRPr="00E950D2">
              <w:t>Ramboll</w:t>
            </w:r>
            <w:proofErr w:type="spellEnd"/>
            <w:r w:rsidRPr="00E950D2">
              <w:t xml:space="preserve"> nije podnosio ponude za posebne ugovore; pozdravlja izjavu ECHA-e da je provela detaljnu unutarnju reviziju kao odgovor na zahtjeve za pristup dokumentima i da nije utvrdila slučajeve sukoba interesa koji prethodno nisu uzeti u obzir; naglašava </w:t>
            </w:r>
            <w:r w:rsidRPr="00E950D2">
              <w:rPr>
                <w:b/>
                <w:i/>
              </w:rPr>
              <w:t>da je potrebno osigurati</w:t>
            </w:r>
            <w:r w:rsidRPr="00E950D2">
              <w:t xml:space="preserve"> posebno </w:t>
            </w:r>
            <w:r w:rsidRPr="00E950D2">
              <w:rPr>
                <w:b/>
                <w:i/>
              </w:rPr>
              <w:t>pouzdane i proaktivne postupke kako bi se spriječio svaki rizik od sukoba interesa</w:t>
            </w:r>
            <w:r w:rsidRPr="00E950D2">
              <w:t>;</w:t>
            </w:r>
          </w:p>
        </w:tc>
      </w:tr>
    </w:tbl>
    <w:p w14:paraId="697D51B7"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7B4D5F1" w14:textId="77777777" w:rsidR="0047301E" w:rsidRPr="00E950D2" w:rsidRDefault="0047301E" w:rsidP="0047301E">
      <w:r w:rsidRPr="00E950D2">
        <w:rPr>
          <w:rStyle w:val="HideTWBExt"/>
        </w:rPr>
        <w:t>&lt;/Amend&gt;</w:t>
      </w:r>
    </w:p>
    <w:p w14:paraId="1DC1F875"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166</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565752D" w14:textId="77777777" w:rsidR="0047301E" w:rsidRPr="00E950D2" w:rsidRDefault="0047301E" w:rsidP="0047301E">
      <w:pPr>
        <w:pStyle w:val="NormalBold"/>
      </w:pPr>
      <w:r w:rsidRPr="00E950D2">
        <w:rPr>
          <w:rStyle w:val="HideTWBExt"/>
          <w:b w:val="0"/>
        </w:rPr>
        <w:t>&lt;RepeatBlock-By&gt;&lt;Members&gt;</w:t>
      </w:r>
      <w:proofErr w:type="spellStart"/>
      <w:r w:rsidRPr="00E950D2">
        <w:t>Claudiu</w:t>
      </w:r>
      <w:proofErr w:type="spellEnd"/>
      <w:r w:rsidRPr="00E950D2">
        <w:t xml:space="preserve"> Manda</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104CFC91" w14:textId="77777777" w:rsidR="0047301E" w:rsidRPr="00E950D2" w:rsidRDefault="0047301E" w:rsidP="0047301E">
      <w:pPr>
        <w:pStyle w:val="NormalBold"/>
      </w:pPr>
      <w:r w:rsidRPr="00E950D2">
        <w:rPr>
          <w:rStyle w:val="HideTWBExt"/>
          <w:b w:val="0"/>
        </w:rPr>
        <w:t>&lt;/RepeatBlock-By&gt;</w:t>
      </w:r>
    </w:p>
    <w:p w14:paraId="74820982"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BB3C154" w14:textId="77777777" w:rsidR="0047301E" w:rsidRPr="00E950D2" w:rsidRDefault="0047301E" w:rsidP="0047301E">
      <w:pPr>
        <w:pStyle w:val="NormalBold"/>
      </w:pPr>
      <w:r w:rsidRPr="00E950D2">
        <w:rPr>
          <w:rStyle w:val="HideTWBExt"/>
          <w:b w:val="0"/>
        </w:rPr>
        <w:t>&lt;Article&gt;</w:t>
      </w:r>
      <w:r w:rsidRPr="00E950D2">
        <w:t>Stavak 107.</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4E69AFCD" w14:textId="77777777" w:rsidTr="004A0027">
        <w:trPr>
          <w:trHeight w:hRule="exact" w:val="240"/>
          <w:jc w:val="center"/>
        </w:trPr>
        <w:tc>
          <w:tcPr>
            <w:tcW w:w="9752" w:type="dxa"/>
            <w:gridSpan w:val="2"/>
            <w:tcBorders>
              <w:top w:val="nil"/>
              <w:left w:val="nil"/>
              <w:bottom w:val="nil"/>
              <w:right w:val="nil"/>
            </w:tcBorders>
          </w:tcPr>
          <w:p w14:paraId="7A0C8C27" w14:textId="77777777" w:rsidR="0047301E" w:rsidRPr="00E950D2" w:rsidRDefault="0047301E" w:rsidP="004A0027"/>
        </w:tc>
      </w:tr>
      <w:tr w:rsidR="00E950D2" w:rsidRPr="00E950D2" w14:paraId="24D2B0DF" w14:textId="77777777" w:rsidTr="004A0027">
        <w:trPr>
          <w:trHeight w:val="240"/>
          <w:jc w:val="center"/>
        </w:trPr>
        <w:tc>
          <w:tcPr>
            <w:tcW w:w="4876" w:type="dxa"/>
            <w:tcBorders>
              <w:top w:val="nil"/>
              <w:left w:val="nil"/>
              <w:bottom w:val="nil"/>
              <w:right w:val="nil"/>
            </w:tcBorders>
          </w:tcPr>
          <w:p w14:paraId="478A1A3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81CD2E1" w14:textId="77777777" w:rsidR="0047301E" w:rsidRPr="00E950D2" w:rsidRDefault="0047301E" w:rsidP="004A0027">
            <w:pPr>
              <w:pStyle w:val="AmColumnHeading"/>
            </w:pPr>
            <w:r w:rsidRPr="00E950D2">
              <w:t>Izmjena</w:t>
            </w:r>
          </w:p>
        </w:tc>
      </w:tr>
      <w:tr w:rsidR="00E950D2" w:rsidRPr="00E950D2" w14:paraId="5CE891EA" w14:textId="77777777" w:rsidTr="004A0027">
        <w:trPr>
          <w:jc w:val="center"/>
        </w:trPr>
        <w:tc>
          <w:tcPr>
            <w:tcW w:w="4876" w:type="dxa"/>
            <w:tcBorders>
              <w:top w:val="nil"/>
              <w:left w:val="nil"/>
              <w:bottom w:val="nil"/>
              <w:right w:val="nil"/>
            </w:tcBorders>
          </w:tcPr>
          <w:p w14:paraId="41D81827" w14:textId="77777777" w:rsidR="0047301E" w:rsidRPr="00E950D2" w:rsidRDefault="0047301E" w:rsidP="004A0027">
            <w:pPr>
              <w:pStyle w:val="Normal6a"/>
            </w:pPr>
            <w:r w:rsidRPr="00E950D2">
              <w:t>107.</w:t>
            </w:r>
            <w:r w:rsidRPr="00E950D2">
              <w:tab/>
              <w:t xml:space="preserve">međutim, prima na znanje objašnjenje ECHA-e da je </w:t>
            </w:r>
            <w:proofErr w:type="spellStart"/>
            <w:r w:rsidRPr="00E950D2">
              <w:t>Ramboll</w:t>
            </w:r>
            <w:proofErr w:type="spellEnd"/>
            <w:r w:rsidRPr="00E950D2">
              <w:t xml:space="preserve"> </w:t>
            </w:r>
            <w:proofErr w:type="spellStart"/>
            <w:r w:rsidRPr="00E950D2">
              <w:t>Deutschland</w:t>
            </w:r>
            <w:proofErr w:type="spellEnd"/>
            <w:r w:rsidRPr="00E950D2">
              <w:t xml:space="preserve"> svoj rad za ECHA-u u području PFAS-a obavio u razdoblju 2020. – 2021., prije nego što je 2022. to savjetodavno društvo surađivalo s dionicima iz predmetne industrije, i da su procjene sukoba interese provedene u skladu s postupcima ECHA-e u trenutku dodjele ugovora; nadalje, napominje da u skladu s postojećim okvirnim ugovorom iz 2024. </w:t>
            </w:r>
            <w:proofErr w:type="spellStart"/>
            <w:r w:rsidRPr="00E950D2">
              <w:t>Ramboll</w:t>
            </w:r>
            <w:proofErr w:type="spellEnd"/>
            <w:r w:rsidRPr="00E950D2">
              <w:t xml:space="preserve"> nije podnosio ponude za posebne ugovore; pozdravlja izjavu ECHA-e da je provela detaljnu unutarnju reviziju kao odgovor na zahtjeve za pristup dokumentima i da nije utvrdila slučajeve sukoba interesa koji prethodno nisu uzeti u obzir; međutim, naglašava važnost osiguravanja pouzdanih i proaktivnih provjera sukoba interesa za sve vanjske pružatelje usluga, posebno one koji sudjeluju u tehničkom radu koji utječe na </w:t>
            </w:r>
            <w:r w:rsidRPr="00E950D2">
              <w:lastRenderedPageBreak/>
              <w:t>osjetljive regulatorne odluke</w:t>
            </w:r>
            <w:r w:rsidRPr="00E950D2">
              <w:rPr>
                <w:b/>
                <w:i/>
              </w:rPr>
              <w:t>, izražava zabrinutost zbog toga što su određeni ugovori između nevladinih organizacija i Komisije sadržavali točke programa rada čiji je cilj podrivanje rada ECHA-e i postupka donošenja odluka relevantnih odbora u Europskom parlamentu</w:t>
            </w:r>
            <w:r w:rsidRPr="00E950D2">
              <w:t>, naglašava da bi udjeli članova različitih sektora, među ostalim privatnog i znanstvenog sektora te civilnog društva, u stručnim skupinama trebali biti uravnoteženi kako bi u njima bile zastupljene različite kompetencije i stajališta;</w:t>
            </w:r>
          </w:p>
        </w:tc>
        <w:tc>
          <w:tcPr>
            <w:tcW w:w="4876" w:type="dxa"/>
            <w:tcBorders>
              <w:top w:val="nil"/>
              <w:left w:val="nil"/>
              <w:bottom w:val="nil"/>
              <w:right w:val="nil"/>
            </w:tcBorders>
          </w:tcPr>
          <w:p w14:paraId="1A237267" w14:textId="77777777" w:rsidR="0047301E" w:rsidRPr="00E950D2" w:rsidRDefault="0047301E" w:rsidP="004A0027">
            <w:pPr>
              <w:pStyle w:val="Normal6a"/>
            </w:pPr>
            <w:r w:rsidRPr="00E950D2">
              <w:lastRenderedPageBreak/>
              <w:t>107.</w:t>
            </w:r>
            <w:r w:rsidRPr="00E950D2">
              <w:tab/>
              <w:t xml:space="preserve">međutim, prima na znanje objašnjenje ECHA-e da je </w:t>
            </w:r>
            <w:proofErr w:type="spellStart"/>
            <w:r w:rsidRPr="00E950D2">
              <w:t>Ramboll</w:t>
            </w:r>
            <w:proofErr w:type="spellEnd"/>
            <w:r w:rsidRPr="00E950D2">
              <w:t xml:space="preserve"> </w:t>
            </w:r>
            <w:proofErr w:type="spellStart"/>
            <w:r w:rsidRPr="00E950D2">
              <w:t>Deutschland</w:t>
            </w:r>
            <w:proofErr w:type="spellEnd"/>
            <w:r w:rsidRPr="00E950D2">
              <w:t xml:space="preserve"> svoj rad za ECHA-u u području PFAS-a obavio u razdoblju 2020. – 2021., prije nego što je 2022. to savjetodavno društvo surađivalo s dionicima iz predmetne industrije, i da su procjene sukoba interese provedene u skladu s postupcima ECHA-e u trenutku dodjele ugovora; nadalje, napominje da u skladu s postojećim okvirnim ugovorom iz 2024. </w:t>
            </w:r>
            <w:proofErr w:type="spellStart"/>
            <w:r w:rsidRPr="00E950D2">
              <w:t>Ramboll</w:t>
            </w:r>
            <w:proofErr w:type="spellEnd"/>
            <w:r w:rsidRPr="00E950D2">
              <w:t xml:space="preserve"> nije podnosio ponude za posebne ugovore; pozdravlja izjavu ECHA-e da je provela detaljnu unutarnju reviziju kao odgovor na zahtjeve za pristup dokumentima i da nije utvrdila slučajeve sukoba interesa koji prethodno nisu uzeti u obzir; međutim, naglašava važnost osiguravanja pouzdanih i proaktivnih provjera sukoba interesa za sve vanjske pružatelje usluga, posebno one koji sudjeluju u tehničkom radu koji utječe na </w:t>
            </w:r>
            <w:r w:rsidRPr="00E950D2">
              <w:lastRenderedPageBreak/>
              <w:t xml:space="preserve">osjetljive regulatorne odluke, naglašava da bi udjeli članova različitih sektora, među ostalim privatnog i znanstvenog sektora te civilnog društva, u stručnim skupinama trebali biti uravnoteženi kako bi u njima bile zastupljene različite kompetencije i stajališta; </w:t>
            </w:r>
            <w:r w:rsidRPr="00E950D2">
              <w:rPr>
                <w:b/>
                <w:i/>
              </w:rPr>
              <w:t>poziva Agenciju da uključi provjere neovisnosti pružatelja usluga u svoj širi okvir unutarnje kontrole i upravljanja rizicima;</w:t>
            </w:r>
          </w:p>
        </w:tc>
      </w:tr>
    </w:tbl>
    <w:p w14:paraId="61329632"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6CB8F459" w14:textId="77777777" w:rsidR="0047301E" w:rsidRPr="00E950D2" w:rsidRDefault="0047301E" w:rsidP="0047301E">
      <w:r w:rsidRPr="00E950D2">
        <w:rPr>
          <w:rStyle w:val="HideTWBExt"/>
        </w:rPr>
        <w:t>&lt;/Amend&gt;</w:t>
      </w:r>
    </w:p>
    <w:p w14:paraId="0AF47C5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167</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6051E4D9"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rPr>
          <w:rStyle w:val="HideTWBExt"/>
          <w:b w:val="0"/>
        </w:rPr>
        <w:t>&lt;/Members&gt;</w:t>
      </w:r>
    </w:p>
    <w:p w14:paraId="40C5463A" w14:textId="77777777" w:rsidR="0047301E" w:rsidRPr="00E950D2" w:rsidRDefault="0047301E" w:rsidP="0047301E">
      <w:pPr>
        <w:pStyle w:val="NormalBold"/>
      </w:pPr>
      <w:r w:rsidRPr="00E950D2">
        <w:rPr>
          <w:rStyle w:val="HideTWBExt"/>
          <w:b w:val="0"/>
        </w:rPr>
        <w:t>&lt;/RepeatBlock-By&gt;</w:t>
      </w:r>
    </w:p>
    <w:p w14:paraId="6B240066"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F304762" w14:textId="77777777" w:rsidR="0047301E" w:rsidRPr="00E950D2" w:rsidRDefault="0047301E" w:rsidP="0047301E">
      <w:pPr>
        <w:pStyle w:val="NormalBold"/>
      </w:pPr>
      <w:r w:rsidRPr="00E950D2">
        <w:rPr>
          <w:rStyle w:val="HideTWBExt"/>
          <w:b w:val="0"/>
        </w:rPr>
        <w:t>&lt;Article&gt;</w:t>
      </w:r>
      <w:r w:rsidRPr="00E950D2">
        <w:t>Stavak 107.</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6637342B" w14:textId="77777777" w:rsidTr="004A0027">
        <w:trPr>
          <w:trHeight w:hRule="exact" w:val="240"/>
          <w:jc w:val="center"/>
        </w:trPr>
        <w:tc>
          <w:tcPr>
            <w:tcW w:w="9752" w:type="dxa"/>
            <w:gridSpan w:val="2"/>
            <w:tcBorders>
              <w:top w:val="nil"/>
              <w:left w:val="nil"/>
              <w:bottom w:val="nil"/>
              <w:right w:val="nil"/>
            </w:tcBorders>
          </w:tcPr>
          <w:p w14:paraId="5A2F5E08" w14:textId="77777777" w:rsidR="0047301E" w:rsidRPr="00E950D2" w:rsidRDefault="0047301E" w:rsidP="004A0027"/>
        </w:tc>
      </w:tr>
      <w:tr w:rsidR="00E950D2" w:rsidRPr="00E950D2" w14:paraId="7AFD652E" w14:textId="77777777" w:rsidTr="004A0027">
        <w:trPr>
          <w:trHeight w:val="240"/>
          <w:jc w:val="center"/>
        </w:trPr>
        <w:tc>
          <w:tcPr>
            <w:tcW w:w="4876" w:type="dxa"/>
            <w:tcBorders>
              <w:top w:val="nil"/>
              <w:left w:val="nil"/>
              <w:bottom w:val="nil"/>
              <w:right w:val="nil"/>
            </w:tcBorders>
          </w:tcPr>
          <w:p w14:paraId="6ED93899"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E5D43C3" w14:textId="77777777" w:rsidR="0047301E" w:rsidRPr="00E950D2" w:rsidRDefault="0047301E" w:rsidP="004A0027">
            <w:pPr>
              <w:pStyle w:val="AmColumnHeading"/>
            </w:pPr>
            <w:r w:rsidRPr="00E950D2">
              <w:t>Izmjena</w:t>
            </w:r>
          </w:p>
        </w:tc>
      </w:tr>
      <w:tr w:rsidR="00E950D2" w:rsidRPr="00E950D2" w14:paraId="343D2F93" w14:textId="77777777" w:rsidTr="004A0027">
        <w:trPr>
          <w:jc w:val="center"/>
        </w:trPr>
        <w:tc>
          <w:tcPr>
            <w:tcW w:w="4876" w:type="dxa"/>
            <w:tcBorders>
              <w:top w:val="nil"/>
              <w:left w:val="nil"/>
              <w:bottom w:val="nil"/>
              <w:right w:val="nil"/>
            </w:tcBorders>
          </w:tcPr>
          <w:p w14:paraId="661F91A4" w14:textId="77777777" w:rsidR="0047301E" w:rsidRPr="00E950D2" w:rsidRDefault="0047301E" w:rsidP="004A0027">
            <w:pPr>
              <w:pStyle w:val="Normal6a"/>
            </w:pPr>
            <w:r w:rsidRPr="00E950D2">
              <w:t>107.</w:t>
            </w:r>
            <w:r w:rsidRPr="00E950D2">
              <w:tab/>
              <w:t xml:space="preserve">međutim, prima na znanje objašnjenje ECHA-e da je </w:t>
            </w:r>
            <w:proofErr w:type="spellStart"/>
            <w:r w:rsidRPr="00E950D2">
              <w:t>Ramboll</w:t>
            </w:r>
            <w:proofErr w:type="spellEnd"/>
            <w:r w:rsidRPr="00E950D2">
              <w:t xml:space="preserve"> </w:t>
            </w:r>
            <w:proofErr w:type="spellStart"/>
            <w:r w:rsidRPr="00E950D2">
              <w:t>Deutschland</w:t>
            </w:r>
            <w:proofErr w:type="spellEnd"/>
            <w:r w:rsidRPr="00E950D2">
              <w:t xml:space="preserve"> svoj rad za ECHA-u u području PFAS-a obavio u razdoblju 2020. – 2021., prije nego što je 2022. to savjetodavno društvo surađivalo s dionicima iz predmetne industrije, i da su procjene sukoba interese provedene u skladu s postupcima ECHA-e u trenutku dodjele ugovora; nadalje, napominje da u skladu s postojećim okvirnim ugovorom iz 2024. </w:t>
            </w:r>
            <w:proofErr w:type="spellStart"/>
            <w:r w:rsidRPr="00E950D2">
              <w:t>Ramboll</w:t>
            </w:r>
            <w:proofErr w:type="spellEnd"/>
            <w:r w:rsidRPr="00E950D2">
              <w:t xml:space="preserve"> nije podnosio ponude za posebne ugovore; pozdravlja izjavu ECHA-e da je provela detaljnu unutarnju reviziju kao odgovor na zahtjeve za pristup dokumentima i da nije utvrdila slučajeve sukoba interesa koji prethodno nisu uzeti u obzir; međutim, naglašava važnost osiguravanja pouzdanih i proaktivnih provjera sukoba interesa za sve vanjske pružatelje usluga, posebno one koji </w:t>
            </w:r>
            <w:r w:rsidRPr="00E950D2">
              <w:lastRenderedPageBreak/>
              <w:t xml:space="preserve">sudjeluju u tehničkom radu koji utječe na osjetljive regulatorne odluke, izražava </w:t>
            </w:r>
            <w:r w:rsidRPr="00E950D2">
              <w:rPr>
                <w:b/>
                <w:i/>
              </w:rPr>
              <w:t>zabrinutost</w:t>
            </w:r>
            <w:r w:rsidRPr="00E950D2">
              <w:t xml:space="preserve"> zbog toga što su određeni ugovori između nevladinih organizacija i Komisije sadržavali točke programa rada čiji je cilj podrivanje rada ECHA-e i postupka donošenja odluka relevantnih odbora u Europskom parlamentu, naglašava da bi udjeli članova različitih sektora, među ostalim privatnog i znanstvenog sektora te civilnog društva, u stručnim skupinama trebali biti uravnoteženi kako bi u njima bile zastupljene različite kompetencije i stajališta;</w:t>
            </w:r>
          </w:p>
        </w:tc>
        <w:tc>
          <w:tcPr>
            <w:tcW w:w="4876" w:type="dxa"/>
            <w:tcBorders>
              <w:top w:val="nil"/>
              <w:left w:val="nil"/>
              <w:bottom w:val="nil"/>
              <w:right w:val="nil"/>
            </w:tcBorders>
          </w:tcPr>
          <w:p w14:paraId="64232B33" w14:textId="77777777" w:rsidR="0047301E" w:rsidRPr="00E950D2" w:rsidRDefault="0047301E" w:rsidP="004A0027">
            <w:pPr>
              <w:pStyle w:val="Normal6a"/>
            </w:pPr>
            <w:r w:rsidRPr="00E950D2">
              <w:lastRenderedPageBreak/>
              <w:t>107.</w:t>
            </w:r>
            <w:r w:rsidRPr="00E950D2">
              <w:tab/>
              <w:t xml:space="preserve">međutim, prima na znanje objašnjenje ECHA-e da je </w:t>
            </w:r>
            <w:proofErr w:type="spellStart"/>
            <w:r w:rsidRPr="00E950D2">
              <w:t>Ramboll</w:t>
            </w:r>
            <w:proofErr w:type="spellEnd"/>
            <w:r w:rsidRPr="00E950D2">
              <w:t xml:space="preserve"> </w:t>
            </w:r>
            <w:proofErr w:type="spellStart"/>
            <w:r w:rsidRPr="00E950D2">
              <w:t>Deutschland</w:t>
            </w:r>
            <w:proofErr w:type="spellEnd"/>
            <w:r w:rsidRPr="00E950D2">
              <w:t xml:space="preserve"> svoj rad za ECHA-u u području PFAS-a obavio u razdoblju 2020. – 2021., prije nego što je 2022. to savjetodavno društvo surađivalo s dionicima iz predmetne industrije, i da su procjene sukoba interese provedene u skladu s postupcima ECHA-e u trenutku dodjele ugovora; nadalje, napominje da u skladu s postojećim okvirnim ugovorom iz 2024. </w:t>
            </w:r>
            <w:proofErr w:type="spellStart"/>
            <w:r w:rsidRPr="00E950D2">
              <w:t>Ramboll</w:t>
            </w:r>
            <w:proofErr w:type="spellEnd"/>
            <w:r w:rsidRPr="00E950D2">
              <w:t xml:space="preserve"> nije podnosio ponude za posebne ugovore; pozdravlja izjavu ECHA-e da je provela detaljnu unutarnju reviziju kao odgovor na zahtjeve za pristup dokumentima i da nije utvrdila slučajeve sukoba interesa koji prethodno nisu uzeti u obzir; međutim, naglašava važnost osiguravanja pouzdanih i proaktivnih provjera sukoba interesa za sve vanjske pružatelje usluga, posebno one koji </w:t>
            </w:r>
            <w:r w:rsidRPr="00E950D2">
              <w:lastRenderedPageBreak/>
              <w:t xml:space="preserve">sudjeluju u tehničkom radu koji utječe na osjetljive regulatorne odluke, izražava </w:t>
            </w:r>
            <w:r w:rsidRPr="00E950D2">
              <w:rPr>
                <w:b/>
                <w:i/>
              </w:rPr>
              <w:t>ogorčenost</w:t>
            </w:r>
            <w:r w:rsidRPr="00E950D2">
              <w:t xml:space="preserve"> zbog toga što su određeni ugovori između nevladinih organizacija i Komisije sadržavali točke programa rada čiji je cilj podrivanje rada ECHA-e i postupka donošenja odluka relevantnih odbora u Europskom parlamentu,</w:t>
            </w:r>
            <w:r w:rsidRPr="00E950D2">
              <w:rPr>
                <w:b/>
                <w:i/>
              </w:rPr>
              <w:t xml:space="preserve"> što ponovno predstavlja uplitanje Komisije koje plaćaju porezni obveznici država članica kako bi usmjeravala odluke u skladu sa svojim ideološkim pristupom i na štetu demokratskog zakonodavnog postupka</w:t>
            </w:r>
            <w:r w:rsidRPr="00E950D2">
              <w:t>; naglašava da bi udjeli članova različitih sektora, među ostalim privatnog i znanstvenog sektora te civilnog društva, u stručnim skupinama trebali biti uravnoteženi kako bi u njima bile zastupljene različite kompetencije i stajališta;</w:t>
            </w:r>
          </w:p>
        </w:tc>
      </w:tr>
    </w:tbl>
    <w:p w14:paraId="2A56F165"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6477851C" w14:textId="77777777" w:rsidR="0047301E" w:rsidRPr="00E950D2" w:rsidRDefault="0047301E" w:rsidP="0047301E">
      <w:r w:rsidRPr="00E950D2">
        <w:rPr>
          <w:rStyle w:val="HideTWBExt"/>
        </w:rPr>
        <w:t>&lt;/Amend&gt;</w:t>
      </w:r>
    </w:p>
    <w:p w14:paraId="468B08D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168</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5EDED6BA"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25E0875F" w14:textId="77777777" w:rsidR="0047301E" w:rsidRPr="00E950D2" w:rsidRDefault="0047301E" w:rsidP="0047301E">
      <w:pPr>
        <w:pStyle w:val="NormalBold"/>
      </w:pPr>
      <w:r w:rsidRPr="00E950D2">
        <w:rPr>
          <w:rStyle w:val="HideTWBExt"/>
          <w:b w:val="0"/>
        </w:rPr>
        <w:t>&lt;/RepeatBlock-By&gt;</w:t>
      </w:r>
    </w:p>
    <w:p w14:paraId="31B60D45"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027EE07" w14:textId="77777777" w:rsidR="0047301E" w:rsidRPr="00E950D2" w:rsidRDefault="0047301E" w:rsidP="0047301E">
      <w:pPr>
        <w:pStyle w:val="NormalBold"/>
      </w:pPr>
      <w:r w:rsidRPr="00E950D2">
        <w:rPr>
          <w:rStyle w:val="HideTWBExt"/>
          <w:b w:val="0"/>
        </w:rPr>
        <w:t>&lt;Article&gt;</w:t>
      </w:r>
      <w:r w:rsidRPr="00E950D2">
        <w:t>Stavak 107.</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5A143C04" w14:textId="77777777" w:rsidTr="004A0027">
        <w:trPr>
          <w:trHeight w:hRule="exact" w:val="240"/>
          <w:jc w:val="center"/>
        </w:trPr>
        <w:tc>
          <w:tcPr>
            <w:tcW w:w="9752" w:type="dxa"/>
            <w:gridSpan w:val="2"/>
            <w:tcBorders>
              <w:top w:val="nil"/>
              <w:left w:val="nil"/>
              <w:bottom w:val="nil"/>
              <w:right w:val="nil"/>
            </w:tcBorders>
          </w:tcPr>
          <w:p w14:paraId="06E353D8" w14:textId="77777777" w:rsidR="0047301E" w:rsidRPr="00E950D2" w:rsidRDefault="0047301E" w:rsidP="004A0027"/>
        </w:tc>
      </w:tr>
      <w:tr w:rsidR="00E950D2" w:rsidRPr="00E950D2" w14:paraId="33BE40A4" w14:textId="77777777" w:rsidTr="004A0027">
        <w:trPr>
          <w:trHeight w:val="240"/>
          <w:jc w:val="center"/>
        </w:trPr>
        <w:tc>
          <w:tcPr>
            <w:tcW w:w="4876" w:type="dxa"/>
            <w:tcBorders>
              <w:top w:val="nil"/>
              <w:left w:val="nil"/>
              <w:bottom w:val="nil"/>
              <w:right w:val="nil"/>
            </w:tcBorders>
          </w:tcPr>
          <w:p w14:paraId="554F4848"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D94E266" w14:textId="77777777" w:rsidR="0047301E" w:rsidRPr="00E950D2" w:rsidRDefault="0047301E" w:rsidP="004A0027">
            <w:pPr>
              <w:pStyle w:val="AmColumnHeading"/>
            </w:pPr>
            <w:r w:rsidRPr="00E950D2">
              <w:t>Izmjena</w:t>
            </w:r>
          </w:p>
        </w:tc>
      </w:tr>
      <w:tr w:rsidR="00E950D2" w:rsidRPr="00E950D2" w14:paraId="0A1DFE37" w14:textId="77777777" w:rsidTr="004A0027">
        <w:trPr>
          <w:jc w:val="center"/>
        </w:trPr>
        <w:tc>
          <w:tcPr>
            <w:tcW w:w="4876" w:type="dxa"/>
            <w:tcBorders>
              <w:top w:val="nil"/>
              <w:left w:val="nil"/>
              <w:bottom w:val="nil"/>
              <w:right w:val="nil"/>
            </w:tcBorders>
          </w:tcPr>
          <w:p w14:paraId="24C2A866" w14:textId="77777777" w:rsidR="0047301E" w:rsidRPr="00E950D2" w:rsidRDefault="0047301E" w:rsidP="004A0027">
            <w:pPr>
              <w:pStyle w:val="Normal6a"/>
            </w:pPr>
            <w:r w:rsidRPr="00E950D2">
              <w:t>107.</w:t>
            </w:r>
            <w:r w:rsidRPr="00E950D2">
              <w:tab/>
              <w:t xml:space="preserve">međutim, prima na znanje objašnjenje ECHA-e da je </w:t>
            </w:r>
            <w:proofErr w:type="spellStart"/>
            <w:r w:rsidRPr="00E950D2">
              <w:t>Ramboll</w:t>
            </w:r>
            <w:proofErr w:type="spellEnd"/>
            <w:r w:rsidRPr="00E950D2">
              <w:t xml:space="preserve"> </w:t>
            </w:r>
            <w:proofErr w:type="spellStart"/>
            <w:r w:rsidRPr="00E950D2">
              <w:t>Deutschland</w:t>
            </w:r>
            <w:proofErr w:type="spellEnd"/>
            <w:r w:rsidRPr="00E950D2">
              <w:t xml:space="preserve"> svoj rad za ECHA-u u području PFAS-a obavio u razdoblju 2020. – 2021., prije nego što je 2022. to savjetodavno društvo surađivalo s dionicima iz predmetne industrije, i da su procjene sukoba interese provedene u skladu s postupcima ECHA-e u trenutku dodjele ugovora; nadalje, napominje da u skladu s postojećim okvirnim ugovorom iz 2024. </w:t>
            </w:r>
            <w:proofErr w:type="spellStart"/>
            <w:r w:rsidRPr="00E950D2">
              <w:t>Ramboll</w:t>
            </w:r>
            <w:proofErr w:type="spellEnd"/>
            <w:r w:rsidRPr="00E950D2">
              <w:t xml:space="preserve"> nije podnosio ponude za posebne ugovore; pozdravlja izjavu ECHA-e da je provela detaljnu unutarnju reviziju kao odgovor na zahtjeve za pristup </w:t>
            </w:r>
            <w:r w:rsidRPr="00E950D2">
              <w:lastRenderedPageBreak/>
              <w:t>dokumentima i da nije utvrdila slučajeve sukoba interesa koji prethodno nisu uzeti u obzir; međutim, naglašava važnost osiguravanja pouzdanih i proaktivnih provjera sukoba interesa za sve vanjske pružatelje usluga, posebno one koji sudjeluju u tehničkom radu koji utječe na osjetljive regulatorne odluke, izražava zabrinutost zbog toga što su određeni ugovori između nevladinih organizacija i Komisije sadržavali točke programa rada čiji je cilj podrivanje rada ECHA-e i postupka donošenja odluka relevantnih odbora u Europskom parlamentu</w:t>
            </w:r>
            <w:r w:rsidRPr="00E950D2">
              <w:rPr>
                <w:b/>
                <w:i/>
              </w:rPr>
              <w:t>,</w:t>
            </w:r>
            <w:r w:rsidRPr="00E950D2">
              <w:t xml:space="preserve"> naglašava da bi udjeli članova različitih sektora, među ostalim privatnog i znanstvenog sektora te civilnog društva, u stručnim skupinama trebali biti uravnoteženi kako bi u njima bile zastupljene različite kompetencije i stajališta;</w:t>
            </w:r>
          </w:p>
        </w:tc>
        <w:tc>
          <w:tcPr>
            <w:tcW w:w="4876" w:type="dxa"/>
            <w:tcBorders>
              <w:top w:val="nil"/>
              <w:left w:val="nil"/>
              <w:bottom w:val="nil"/>
              <w:right w:val="nil"/>
            </w:tcBorders>
          </w:tcPr>
          <w:p w14:paraId="5AC31C35" w14:textId="77777777" w:rsidR="0047301E" w:rsidRPr="00E950D2" w:rsidRDefault="0047301E" w:rsidP="004A0027">
            <w:pPr>
              <w:pStyle w:val="Normal6a"/>
            </w:pPr>
            <w:r w:rsidRPr="00E950D2">
              <w:lastRenderedPageBreak/>
              <w:t>107.</w:t>
            </w:r>
            <w:r w:rsidRPr="00E950D2">
              <w:tab/>
              <w:t xml:space="preserve">međutim, prima na znanje objašnjenje ECHA-e da je </w:t>
            </w:r>
            <w:proofErr w:type="spellStart"/>
            <w:r w:rsidRPr="00E950D2">
              <w:t>Ramboll</w:t>
            </w:r>
            <w:proofErr w:type="spellEnd"/>
            <w:r w:rsidRPr="00E950D2">
              <w:t xml:space="preserve"> </w:t>
            </w:r>
            <w:proofErr w:type="spellStart"/>
            <w:r w:rsidRPr="00E950D2">
              <w:t>Deutschland</w:t>
            </w:r>
            <w:proofErr w:type="spellEnd"/>
            <w:r w:rsidRPr="00E950D2">
              <w:t xml:space="preserve"> svoj rad za ECHA-u u području PFAS-a obavio u razdoblju 2020. – 2021., prije nego što je 2022. to savjetodavno društvo surađivalo s dionicima iz predmetne industrije, i da su procjene sukoba interese provedene u skladu s postupcima ECHA-e u trenutku dodjele ugovora; nadalje, napominje da u skladu s postojećim okvirnim ugovorom iz 2024. </w:t>
            </w:r>
            <w:proofErr w:type="spellStart"/>
            <w:r w:rsidRPr="00E950D2">
              <w:t>Ramboll</w:t>
            </w:r>
            <w:proofErr w:type="spellEnd"/>
            <w:r w:rsidRPr="00E950D2">
              <w:t xml:space="preserve"> nije podnosio ponude za posebne ugovore; pozdravlja izjavu ECHA-e da je provela detaljnu unutarnju reviziju kao odgovor na zahtjeve za pristup </w:t>
            </w:r>
            <w:r w:rsidRPr="00E950D2">
              <w:lastRenderedPageBreak/>
              <w:t>dokumentima i da nije utvrdila slučajeve sukoba interesa koji prethodno nisu uzeti u obzir; međutim, naglašava važnost osiguravanja pouzdanih i proaktivnih provjera sukoba interesa za sve vanjske pružatelje usluga, posebno one koji sudjeluju u tehničkom radu koji utječe na osjetljive regulatorne odluke, izražava zabrinutost zbog toga što su određeni ugovori između nevladinih organizacija i Komisije sadržavali točke programa rada čiji je cilj podrivanje rada ECHA-e i postupka donošenja odluka relevantnih odbora u Europskom parlamentu</w:t>
            </w:r>
            <w:r w:rsidRPr="00E950D2">
              <w:rPr>
                <w:b/>
                <w:i/>
              </w:rPr>
              <w:t>; poziva Komisiju da osigura potpunu transparentnost u pogledu takvih ugovora i da aktivnosti koje financiraju nevladine organizacije kojima se nastoji utjecati na regulatorne ili zakonodavne ishode podvrgne istoj razini nadzora i zahtjeva za objavljivanje kao i sve druge dionike;</w:t>
            </w:r>
            <w:r w:rsidRPr="00E950D2">
              <w:t xml:space="preserve"> naglašava da bi udjeli članova različitih sektora, među ostalim privatnog i znanstvenog sektora te civilnog društva, u stručnim skupinama trebali biti uravnoteženi kako bi u njima bile zastupljene različite kompetencije i stajališta;</w:t>
            </w:r>
          </w:p>
        </w:tc>
      </w:tr>
    </w:tbl>
    <w:p w14:paraId="3BAE391B"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25D19255" w14:textId="77777777" w:rsidR="0047301E" w:rsidRPr="00E950D2" w:rsidRDefault="0047301E" w:rsidP="0047301E">
      <w:r w:rsidRPr="00E950D2">
        <w:rPr>
          <w:rStyle w:val="HideTWBExt"/>
        </w:rPr>
        <w:t>&lt;/Amend&gt;</w:t>
      </w:r>
    </w:p>
    <w:p w14:paraId="6A114F74"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169</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5220E60"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xml:space="preserve">, </w:t>
      </w:r>
      <w:proofErr w:type="spellStart"/>
      <w:r w:rsidRPr="00E950D2">
        <w:t>Tamás</w:t>
      </w:r>
      <w:proofErr w:type="spellEnd"/>
      <w:r w:rsidRPr="00E950D2">
        <w:t xml:space="preserve"> </w:t>
      </w:r>
      <w:proofErr w:type="spellStart"/>
      <w:r w:rsidRPr="00E950D2">
        <w:t>Deutsch</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768E4EAA" w14:textId="77777777" w:rsidR="0047301E" w:rsidRPr="00E950D2" w:rsidRDefault="0047301E" w:rsidP="0047301E">
      <w:pPr>
        <w:pStyle w:val="NormalBold"/>
      </w:pPr>
      <w:r w:rsidRPr="00E950D2">
        <w:rPr>
          <w:rStyle w:val="HideTWBExt"/>
          <w:b w:val="0"/>
        </w:rPr>
        <w:t>&lt;/RepeatBlock-By&gt;</w:t>
      </w:r>
    </w:p>
    <w:p w14:paraId="4C6CCF23"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05534377" w14:textId="77777777" w:rsidR="0047301E" w:rsidRPr="00E950D2" w:rsidRDefault="0047301E" w:rsidP="0047301E">
      <w:pPr>
        <w:pStyle w:val="NormalBold"/>
      </w:pPr>
      <w:r w:rsidRPr="00E950D2">
        <w:rPr>
          <w:rStyle w:val="HideTWBExt"/>
          <w:b w:val="0"/>
        </w:rPr>
        <w:t>&lt;Article&gt;</w:t>
      </w:r>
      <w:r w:rsidRPr="00E950D2">
        <w:t>Stavak 107.a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240092D" w14:textId="77777777" w:rsidTr="004A0027">
        <w:trPr>
          <w:trHeight w:hRule="exact" w:val="240"/>
          <w:jc w:val="center"/>
        </w:trPr>
        <w:tc>
          <w:tcPr>
            <w:tcW w:w="9752" w:type="dxa"/>
            <w:gridSpan w:val="2"/>
            <w:tcBorders>
              <w:top w:val="nil"/>
              <w:left w:val="nil"/>
              <w:bottom w:val="nil"/>
              <w:right w:val="nil"/>
            </w:tcBorders>
          </w:tcPr>
          <w:p w14:paraId="664FE639" w14:textId="77777777" w:rsidR="0047301E" w:rsidRPr="00E950D2" w:rsidRDefault="0047301E" w:rsidP="004A0027"/>
        </w:tc>
      </w:tr>
      <w:tr w:rsidR="00E950D2" w:rsidRPr="00E950D2" w14:paraId="5454F592" w14:textId="77777777" w:rsidTr="004A0027">
        <w:trPr>
          <w:trHeight w:val="240"/>
          <w:jc w:val="center"/>
        </w:trPr>
        <w:tc>
          <w:tcPr>
            <w:tcW w:w="4876" w:type="dxa"/>
            <w:tcBorders>
              <w:top w:val="nil"/>
              <w:left w:val="nil"/>
              <w:bottom w:val="nil"/>
              <w:right w:val="nil"/>
            </w:tcBorders>
          </w:tcPr>
          <w:p w14:paraId="0DACCF7A"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9A043C7" w14:textId="77777777" w:rsidR="0047301E" w:rsidRPr="00E950D2" w:rsidRDefault="0047301E" w:rsidP="004A0027">
            <w:pPr>
              <w:pStyle w:val="AmColumnHeading"/>
            </w:pPr>
            <w:r w:rsidRPr="00E950D2">
              <w:t>Izmjena</w:t>
            </w:r>
          </w:p>
        </w:tc>
      </w:tr>
      <w:tr w:rsidR="00E950D2" w:rsidRPr="00E950D2" w14:paraId="3E5A2690" w14:textId="77777777" w:rsidTr="004A0027">
        <w:trPr>
          <w:jc w:val="center"/>
        </w:trPr>
        <w:tc>
          <w:tcPr>
            <w:tcW w:w="4876" w:type="dxa"/>
            <w:tcBorders>
              <w:top w:val="nil"/>
              <w:left w:val="nil"/>
              <w:bottom w:val="nil"/>
              <w:right w:val="nil"/>
            </w:tcBorders>
          </w:tcPr>
          <w:p w14:paraId="5A5DB86E" w14:textId="77777777" w:rsidR="0047301E" w:rsidRPr="00E950D2" w:rsidRDefault="0047301E" w:rsidP="004A0027">
            <w:pPr>
              <w:pStyle w:val="Normal6a"/>
            </w:pPr>
          </w:p>
        </w:tc>
        <w:tc>
          <w:tcPr>
            <w:tcW w:w="4876" w:type="dxa"/>
            <w:tcBorders>
              <w:top w:val="nil"/>
              <w:left w:val="nil"/>
              <w:bottom w:val="nil"/>
              <w:right w:val="nil"/>
            </w:tcBorders>
          </w:tcPr>
          <w:p w14:paraId="58793E5C" w14:textId="77777777" w:rsidR="0047301E" w:rsidRPr="00E950D2" w:rsidRDefault="0047301E" w:rsidP="004A0027">
            <w:pPr>
              <w:pStyle w:val="Normal6a"/>
            </w:pPr>
            <w:r w:rsidRPr="00E950D2">
              <w:rPr>
                <w:b/>
                <w:i/>
              </w:rPr>
              <w:t>107.a</w:t>
            </w:r>
            <w:r w:rsidRPr="00E950D2">
              <w:tab/>
            </w:r>
            <w:r w:rsidRPr="00E950D2">
              <w:rPr>
                <w:b/>
                <w:i/>
              </w:rPr>
              <w:t xml:space="preserve">naglašava da mišljenja ECHA-e izravno utječu na konkurentnost strateških sektora kao što su poljoprivreda, poljoprivredno-prehrambeni sektor, prerada plastike i europska kemijska industrija; procjenjuje da njezina mišljenja ne bi trebala </w:t>
            </w:r>
            <w:r w:rsidRPr="00E950D2">
              <w:rPr>
                <w:b/>
                <w:i/>
              </w:rPr>
              <w:lastRenderedPageBreak/>
              <w:t>prouzrokovati regulatornu inflaciju koja bi destabilizirala europska poduzeća, osobito MSP-ove, ni automatske zabrane koje nisu u skladu sa stvarnom situacijom u industriji i međunarodnoj konkurentnosti;</w:t>
            </w:r>
          </w:p>
        </w:tc>
      </w:tr>
    </w:tbl>
    <w:p w14:paraId="238645AB"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712B856A" w14:textId="77777777" w:rsidR="0047301E" w:rsidRPr="00E950D2" w:rsidRDefault="0047301E" w:rsidP="0047301E">
      <w:r w:rsidRPr="00E950D2">
        <w:rPr>
          <w:rStyle w:val="HideTWBExt"/>
        </w:rPr>
        <w:t>&lt;/Amend&gt;</w:t>
      </w:r>
    </w:p>
    <w:p w14:paraId="1E25965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170</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30517B8"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156BA358" w14:textId="77777777" w:rsidR="0047301E" w:rsidRPr="00E950D2" w:rsidRDefault="0047301E" w:rsidP="0047301E">
      <w:pPr>
        <w:pStyle w:val="NormalBold"/>
      </w:pPr>
      <w:r w:rsidRPr="00E950D2">
        <w:rPr>
          <w:rStyle w:val="HideTWBExt"/>
          <w:b w:val="0"/>
        </w:rPr>
        <w:t>&lt;/RepeatBlock-By&gt;</w:t>
      </w:r>
    </w:p>
    <w:p w14:paraId="5D6634F8"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350AEB4E" w14:textId="77777777" w:rsidR="0047301E" w:rsidRPr="00E950D2" w:rsidRDefault="0047301E" w:rsidP="0047301E">
      <w:pPr>
        <w:pStyle w:val="NormalBold"/>
      </w:pPr>
      <w:r w:rsidRPr="00E950D2">
        <w:rPr>
          <w:rStyle w:val="HideTWBExt"/>
          <w:b w:val="0"/>
        </w:rPr>
        <w:t>&lt;Article&gt;</w:t>
      </w:r>
      <w:r w:rsidRPr="00E950D2">
        <w:t>Stavak 111.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2151B79C" w14:textId="77777777" w:rsidTr="004A0027">
        <w:trPr>
          <w:trHeight w:hRule="exact" w:val="240"/>
          <w:jc w:val="center"/>
        </w:trPr>
        <w:tc>
          <w:tcPr>
            <w:tcW w:w="9752" w:type="dxa"/>
            <w:gridSpan w:val="2"/>
            <w:tcBorders>
              <w:top w:val="nil"/>
              <w:left w:val="nil"/>
              <w:bottom w:val="nil"/>
              <w:right w:val="nil"/>
            </w:tcBorders>
          </w:tcPr>
          <w:p w14:paraId="7EF1E7AC" w14:textId="77777777" w:rsidR="0047301E" w:rsidRPr="00E950D2" w:rsidRDefault="0047301E" w:rsidP="004A0027"/>
        </w:tc>
      </w:tr>
      <w:tr w:rsidR="00E950D2" w:rsidRPr="00E950D2" w14:paraId="64C0C7D6" w14:textId="77777777" w:rsidTr="004A0027">
        <w:trPr>
          <w:trHeight w:val="240"/>
          <w:jc w:val="center"/>
        </w:trPr>
        <w:tc>
          <w:tcPr>
            <w:tcW w:w="4876" w:type="dxa"/>
            <w:tcBorders>
              <w:top w:val="nil"/>
              <w:left w:val="nil"/>
              <w:bottom w:val="nil"/>
              <w:right w:val="nil"/>
            </w:tcBorders>
          </w:tcPr>
          <w:p w14:paraId="56FD948B"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59386D2A" w14:textId="77777777" w:rsidR="0047301E" w:rsidRPr="00E950D2" w:rsidRDefault="0047301E" w:rsidP="004A0027">
            <w:pPr>
              <w:pStyle w:val="AmColumnHeading"/>
            </w:pPr>
            <w:r w:rsidRPr="00E950D2">
              <w:t>Izmjena</w:t>
            </w:r>
          </w:p>
        </w:tc>
      </w:tr>
      <w:tr w:rsidR="00E950D2" w:rsidRPr="00E950D2" w14:paraId="69D03472" w14:textId="77777777" w:rsidTr="004A0027">
        <w:trPr>
          <w:jc w:val="center"/>
        </w:trPr>
        <w:tc>
          <w:tcPr>
            <w:tcW w:w="4876" w:type="dxa"/>
            <w:tcBorders>
              <w:top w:val="nil"/>
              <w:left w:val="nil"/>
              <w:bottom w:val="nil"/>
              <w:right w:val="nil"/>
            </w:tcBorders>
          </w:tcPr>
          <w:p w14:paraId="52BF45F1" w14:textId="77777777" w:rsidR="0047301E" w:rsidRPr="00E950D2" w:rsidRDefault="0047301E" w:rsidP="004A0027">
            <w:pPr>
              <w:pStyle w:val="Normal6a"/>
            </w:pPr>
            <w:r w:rsidRPr="00E950D2">
              <w:t>111.</w:t>
            </w:r>
            <w:r w:rsidRPr="00E950D2">
              <w:tab/>
            </w:r>
            <w:r w:rsidRPr="00E950D2">
              <w:rPr>
                <w:b/>
                <w:i/>
              </w:rPr>
              <w:t>podsjeća da je opažanje Revizorskog suda o strukturnoj ovisnosti o vanjskim djelatnicima nezaključeno od 2019. te privremeno osoblje i dalje obavlja dugoročne zadaće koje bi inače obavljali izravno zaposleni članovi osoblja;</w:t>
            </w:r>
            <w:r w:rsidRPr="00E950D2">
              <w:t xml:space="preserve"> napominje da</w:t>
            </w:r>
            <w:r w:rsidRPr="00E950D2">
              <w:rPr>
                <w:b/>
                <w:i/>
              </w:rPr>
              <w:t>, iako se broj vanjskih djelatnika od 2023. do 2024. smanjio s 18 na 16, problem nije riješen jer ACER namjerava dati dio tih aktivnosti u podugovor; prima na znanje odgovore predmetne agencije na upitnik, prema kojima je znatna eksternalizacija nužna zbog nedostatnih unutarnjih resursa i nedostatka specijaliziranog stručnog znanja; primjećuje da ACER eksternalizira velik broj funkcija, uključujući visokospecijalizirane savjetodavne usluge i studije u području regulacije energije, pravne usluge, organizaciju događaja i različite opće usluge, no najvažnija ovisnost odnosi se na informacijsku tehnologiju, jer u tom području osmišljavanje, razvoj, provedbu, podršku, održavanje i sigurnost sustava uglavnom provode vanjski pružatelji usluga</w:t>
            </w:r>
            <w:r w:rsidRPr="00E950D2">
              <w:t xml:space="preserve">; </w:t>
            </w:r>
            <w:r w:rsidRPr="00E950D2">
              <w:rPr>
                <w:b/>
                <w:i/>
              </w:rPr>
              <w:t xml:space="preserve">u tom pogledu ističe da više od 100 vanjskih informatičkih stručnjaka (ne nužno na puno radno vrijeme) pruža </w:t>
            </w:r>
            <w:r w:rsidRPr="00E950D2">
              <w:rPr>
                <w:b/>
                <w:i/>
              </w:rPr>
              <w:lastRenderedPageBreak/>
              <w:t>informatičke usluge ACER-u, u usporedbi sa samo 17 članova unutarnjeg informatičkog osoblja, što dovodi do znatne strukturne neravnoteže; nadalje, napominje da ACER navodi da je takav</w:t>
            </w:r>
            <w:r w:rsidRPr="00E950D2">
              <w:t xml:space="preserve"> model</w:t>
            </w:r>
            <w:r w:rsidRPr="00E950D2">
              <w:rPr>
                <w:b/>
                <w:i/>
              </w:rPr>
              <w:t xml:space="preserve"> eksternalizacije izričito</w:t>
            </w:r>
            <w:r w:rsidRPr="00E950D2">
              <w:t xml:space="preserve"> preporučila Komisija</w:t>
            </w:r>
            <w:r w:rsidRPr="00E950D2">
              <w:rPr>
                <w:b/>
                <w:i/>
              </w:rPr>
              <w:t xml:space="preserve"> s obzirom na ograničeni plan radnih mjesta i ograničenja u pogledu sredstava ACER-a</w:t>
            </w:r>
            <w:r w:rsidRPr="00E950D2">
              <w:t>;</w:t>
            </w:r>
            <w:r w:rsidRPr="00E950D2">
              <w:rPr>
                <w:b/>
                <w:i/>
              </w:rPr>
              <w:t xml:space="preserve"> međutim, naglašava da takva kontinuirana ovisnost o vanjskim pružateljima usluga osnovnih informatičkih kapaciteta, zajedno s daljnjom upotrebom vanjskih djelatnika za trajne zadaće, izaziva zabrinutost u pogledu</w:t>
            </w:r>
            <w:r w:rsidRPr="00E950D2">
              <w:t xml:space="preserve"> zadržavanja znanja</w:t>
            </w:r>
            <w:r w:rsidRPr="00E950D2">
              <w:rPr>
                <w:b/>
                <w:i/>
              </w:rPr>
              <w:t>,</w:t>
            </w:r>
            <w:r w:rsidRPr="00E950D2">
              <w:t xml:space="preserve"> kontinuiteta poslovanja</w:t>
            </w:r>
            <w:r w:rsidRPr="00E950D2">
              <w:rPr>
                <w:b/>
                <w:i/>
              </w:rPr>
              <w:t xml:space="preserve"> i dugoročnog institucionalnog kapaciteta</w:t>
            </w:r>
            <w:r w:rsidRPr="00E950D2">
              <w:t>;</w:t>
            </w:r>
          </w:p>
        </w:tc>
        <w:tc>
          <w:tcPr>
            <w:tcW w:w="4876" w:type="dxa"/>
            <w:tcBorders>
              <w:top w:val="nil"/>
              <w:left w:val="nil"/>
              <w:bottom w:val="nil"/>
              <w:right w:val="nil"/>
            </w:tcBorders>
          </w:tcPr>
          <w:p w14:paraId="0EEB094B" w14:textId="77777777" w:rsidR="0047301E" w:rsidRPr="00E950D2" w:rsidRDefault="0047301E" w:rsidP="004A0027">
            <w:pPr>
              <w:pStyle w:val="Normal6a"/>
            </w:pPr>
            <w:r w:rsidRPr="00E950D2">
              <w:lastRenderedPageBreak/>
              <w:t>111.</w:t>
            </w:r>
            <w:r w:rsidRPr="00E950D2">
              <w:tab/>
              <w:t>napominje da</w:t>
            </w:r>
            <w:r w:rsidRPr="00E950D2">
              <w:rPr>
                <w:b/>
                <w:i/>
              </w:rPr>
              <w:t xml:space="preserve"> je ACER-ov model eksternalizacije postao </w:t>
            </w:r>
            <w:proofErr w:type="spellStart"/>
            <w:r w:rsidRPr="00E950D2">
              <w:rPr>
                <w:b/>
                <w:i/>
              </w:rPr>
              <w:t>preopsežan</w:t>
            </w:r>
            <w:proofErr w:type="spellEnd"/>
            <w:r w:rsidRPr="00E950D2">
              <w:rPr>
                <w:b/>
                <w:i/>
              </w:rPr>
              <w:t>, posebno u području IT-a, u kojem se Agencija u velikoj mjeri oslanja na vanjske pružatelje usluga</w:t>
            </w:r>
            <w:r w:rsidRPr="00E950D2">
              <w:t xml:space="preserve">; </w:t>
            </w:r>
            <w:r w:rsidRPr="00E950D2">
              <w:rPr>
                <w:b/>
                <w:i/>
              </w:rPr>
              <w:t>smatra da bi taj</w:t>
            </w:r>
            <w:r w:rsidRPr="00E950D2">
              <w:t xml:space="preserve"> model</w:t>
            </w:r>
            <w:r w:rsidRPr="00E950D2">
              <w:rPr>
                <w:b/>
                <w:i/>
              </w:rPr>
              <w:t>, koji je prvotno</w:t>
            </w:r>
            <w:r w:rsidRPr="00E950D2">
              <w:t xml:space="preserve"> preporučila Komisija</w:t>
            </w:r>
            <w:r w:rsidRPr="00E950D2">
              <w:rPr>
                <w:b/>
                <w:i/>
              </w:rPr>
              <w:t>, sada trebalo ponovno procijeniti s obzirom na strukturne rizike koji iz njega proizlaze</w:t>
            </w:r>
            <w:r w:rsidRPr="00E950D2">
              <w:t>;</w:t>
            </w:r>
            <w:r w:rsidRPr="00E950D2">
              <w:rPr>
                <w:b/>
                <w:i/>
              </w:rPr>
              <w:t xml:space="preserve"> naglašava da se hitno mora riješiti problem velike ovisnosti o IT-u radi očuvanja</w:t>
            </w:r>
            <w:r w:rsidRPr="00E950D2">
              <w:t xml:space="preserve"> zadržavanja znanja</w:t>
            </w:r>
            <w:r w:rsidRPr="00E950D2">
              <w:rPr>
                <w:b/>
                <w:i/>
              </w:rPr>
              <w:t xml:space="preserve"> i</w:t>
            </w:r>
            <w:r w:rsidRPr="00E950D2">
              <w:t xml:space="preserve"> kontinuiteta poslovanja</w:t>
            </w:r>
            <w:r w:rsidRPr="00E950D2">
              <w:rPr>
                <w:b/>
                <w:i/>
              </w:rPr>
              <w:t>; traži od Komisije i ACER-a da tijelo nadležno za davanje razrješnice izvješćuju o donesenim korektivnim mjerama</w:t>
            </w:r>
            <w:r w:rsidRPr="00E950D2">
              <w:t>;</w:t>
            </w:r>
          </w:p>
        </w:tc>
      </w:tr>
    </w:tbl>
    <w:p w14:paraId="7378EE13"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015247FE" w14:textId="77777777" w:rsidR="0047301E" w:rsidRPr="00E950D2" w:rsidRDefault="0047301E" w:rsidP="0047301E">
      <w:r w:rsidRPr="00E950D2">
        <w:rPr>
          <w:rStyle w:val="HideTWBExt"/>
        </w:rPr>
        <w:t>&lt;/Amend&gt;</w:t>
      </w:r>
    </w:p>
    <w:p w14:paraId="21FCED76"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171</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7F2E9231" w14:textId="77777777" w:rsidR="0047301E" w:rsidRPr="00E950D2" w:rsidRDefault="0047301E" w:rsidP="0047301E">
      <w:pPr>
        <w:pStyle w:val="NormalBold"/>
      </w:pPr>
      <w:r w:rsidRPr="00E950D2">
        <w:rPr>
          <w:rStyle w:val="HideTWBExt"/>
          <w:b w:val="0"/>
        </w:rPr>
        <w:t>&lt;RepeatBlock-By&gt;&lt;Members&gt;</w:t>
      </w:r>
      <w:r w:rsidRPr="00E950D2">
        <w:t xml:space="preserve">Virginie </w:t>
      </w:r>
      <w:proofErr w:type="spellStart"/>
      <w:r w:rsidRPr="00E950D2">
        <w:t>Joron</w:t>
      </w:r>
      <w:proofErr w:type="spellEnd"/>
      <w:r w:rsidRPr="00E950D2">
        <w:t>, Julien Sanchez</w:t>
      </w:r>
      <w:r w:rsidRPr="00E950D2">
        <w:rPr>
          <w:rStyle w:val="HideTWBExt"/>
          <w:b w:val="0"/>
        </w:rPr>
        <w:t>&lt;/</w:t>
      </w:r>
      <w:proofErr w:type="spellStart"/>
      <w:r w:rsidRPr="00E950D2">
        <w:rPr>
          <w:rStyle w:val="HideTWBExt"/>
          <w:b w:val="0"/>
        </w:rPr>
        <w:t>Members</w:t>
      </w:r>
      <w:proofErr w:type="spellEnd"/>
      <w:r w:rsidRPr="00E950D2">
        <w:rPr>
          <w:rStyle w:val="HideTWBExt"/>
          <w:b w:val="0"/>
        </w:rPr>
        <w:t>&gt;</w:t>
      </w:r>
    </w:p>
    <w:p w14:paraId="38AB6932" w14:textId="77777777" w:rsidR="0047301E" w:rsidRPr="00E950D2" w:rsidRDefault="0047301E" w:rsidP="0047301E">
      <w:pPr>
        <w:pStyle w:val="NormalBold"/>
      </w:pPr>
      <w:r w:rsidRPr="00E950D2">
        <w:rPr>
          <w:rStyle w:val="HideTWBExt"/>
          <w:b w:val="0"/>
        </w:rPr>
        <w:t>&lt;/RepeatBlock-By&gt;</w:t>
      </w:r>
    </w:p>
    <w:p w14:paraId="22EF85B2"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9E8D208" w14:textId="77777777" w:rsidR="0047301E" w:rsidRPr="00E950D2" w:rsidRDefault="0047301E" w:rsidP="0047301E">
      <w:pPr>
        <w:pStyle w:val="NormalBold"/>
      </w:pPr>
      <w:r w:rsidRPr="00E950D2">
        <w:rPr>
          <w:rStyle w:val="HideTWBExt"/>
          <w:b w:val="0"/>
        </w:rPr>
        <w:t>&lt;Article&gt;</w:t>
      </w:r>
      <w:r w:rsidRPr="00E950D2">
        <w:t>Stavak 111.a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30EACC24" w14:textId="77777777" w:rsidTr="004A0027">
        <w:trPr>
          <w:trHeight w:hRule="exact" w:val="240"/>
          <w:jc w:val="center"/>
        </w:trPr>
        <w:tc>
          <w:tcPr>
            <w:tcW w:w="9752" w:type="dxa"/>
            <w:gridSpan w:val="2"/>
            <w:tcBorders>
              <w:top w:val="nil"/>
              <w:left w:val="nil"/>
              <w:bottom w:val="nil"/>
              <w:right w:val="nil"/>
            </w:tcBorders>
          </w:tcPr>
          <w:p w14:paraId="53CE6AFA" w14:textId="77777777" w:rsidR="0047301E" w:rsidRPr="00E950D2" w:rsidRDefault="0047301E" w:rsidP="004A0027"/>
        </w:tc>
      </w:tr>
      <w:tr w:rsidR="00E950D2" w:rsidRPr="00E950D2" w14:paraId="2DB31F43" w14:textId="77777777" w:rsidTr="004A0027">
        <w:trPr>
          <w:trHeight w:val="240"/>
          <w:jc w:val="center"/>
        </w:trPr>
        <w:tc>
          <w:tcPr>
            <w:tcW w:w="4876" w:type="dxa"/>
            <w:tcBorders>
              <w:top w:val="nil"/>
              <w:left w:val="nil"/>
              <w:bottom w:val="nil"/>
              <w:right w:val="nil"/>
            </w:tcBorders>
          </w:tcPr>
          <w:p w14:paraId="3AA65A52"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AE3BC15" w14:textId="77777777" w:rsidR="0047301E" w:rsidRPr="00E950D2" w:rsidRDefault="0047301E" w:rsidP="004A0027">
            <w:pPr>
              <w:pStyle w:val="AmColumnHeading"/>
            </w:pPr>
            <w:r w:rsidRPr="00E950D2">
              <w:t>Izmjena</w:t>
            </w:r>
          </w:p>
        </w:tc>
      </w:tr>
      <w:tr w:rsidR="00E950D2" w:rsidRPr="00E950D2" w14:paraId="07AA9D51" w14:textId="77777777" w:rsidTr="004A0027">
        <w:trPr>
          <w:jc w:val="center"/>
        </w:trPr>
        <w:tc>
          <w:tcPr>
            <w:tcW w:w="4876" w:type="dxa"/>
            <w:tcBorders>
              <w:top w:val="nil"/>
              <w:left w:val="nil"/>
              <w:bottom w:val="nil"/>
              <w:right w:val="nil"/>
            </w:tcBorders>
          </w:tcPr>
          <w:p w14:paraId="4BC31891" w14:textId="77777777" w:rsidR="0047301E" w:rsidRPr="00E950D2" w:rsidRDefault="0047301E" w:rsidP="004A0027">
            <w:pPr>
              <w:pStyle w:val="Normal6a"/>
            </w:pPr>
          </w:p>
        </w:tc>
        <w:tc>
          <w:tcPr>
            <w:tcW w:w="4876" w:type="dxa"/>
            <w:tcBorders>
              <w:top w:val="nil"/>
              <w:left w:val="nil"/>
              <w:bottom w:val="nil"/>
              <w:right w:val="nil"/>
            </w:tcBorders>
          </w:tcPr>
          <w:p w14:paraId="16925A9B" w14:textId="77777777" w:rsidR="0047301E" w:rsidRPr="00E950D2" w:rsidRDefault="0047301E" w:rsidP="004A0027">
            <w:pPr>
              <w:pStyle w:val="Normal6a"/>
            </w:pPr>
            <w:r w:rsidRPr="00E950D2">
              <w:rPr>
                <w:b/>
                <w:i/>
              </w:rPr>
              <w:t>111.a</w:t>
            </w:r>
            <w:r w:rsidRPr="00E950D2">
              <w:tab/>
            </w:r>
            <w:r w:rsidRPr="00E950D2">
              <w:rPr>
                <w:b/>
                <w:i/>
              </w:rPr>
              <w:t>žali zbog povećanja proračuna ACER-a za 17,26 % u 2024. u odnosu na 2023. s obzirom na njegovu neučinkovitost ili čak kontraproduktivan učinak posljednjih godina, posebno zbog ponovnog otvaranja elektrana na ugljen, koje po definiciji onečišćuju, kako bi se osigurao minimalni stupanj stabilnosti opskrbe energijom u Europi; žali zbog toga što Agencija nije zaustavila rast troškova energije utvrđivanjem alternativnog sustava određivanja cijena kako bi se zaštitili interesi europskih potrošača;</w:t>
            </w:r>
          </w:p>
        </w:tc>
      </w:tr>
    </w:tbl>
    <w:p w14:paraId="3761D7F6"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{FR}</w:t>
      </w:r>
      <w:proofErr w:type="spellStart"/>
      <w:r w:rsidRPr="00E950D2">
        <w:t>fr</w:t>
      </w:r>
      <w:proofErr w:type="spellEnd"/>
      <w:r w:rsidRPr="00E950D2">
        <w:rPr>
          <w:rStyle w:val="HideTWBExt"/>
        </w:rPr>
        <w:t>&lt;/Original&gt;</w:t>
      </w:r>
    </w:p>
    <w:p w14:paraId="3FA6C04C" w14:textId="77777777" w:rsidR="0047301E" w:rsidRPr="00E950D2" w:rsidRDefault="0047301E" w:rsidP="0047301E">
      <w:r w:rsidRPr="00E950D2">
        <w:rPr>
          <w:rStyle w:val="HideTWBExt"/>
        </w:rPr>
        <w:t>&lt;/Amend&gt;</w:t>
      </w:r>
    </w:p>
    <w:p w14:paraId="7EDE193D" w14:textId="77777777" w:rsidR="0047301E" w:rsidRPr="00E950D2" w:rsidRDefault="0047301E" w:rsidP="0047301E">
      <w:pPr>
        <w:pStyle w:val="AmNumberTabs"/>
      </w:pPr>
      <w:r w:rsidRPr="00E950D2">
        <w:rPr>
          <w:rStyle w:val="HideTWBExt"/>
          <w:b w:val="0"/>
        </w:rPr>
        <w:lastRenderedPageBreak/>
        <w:t>&lt;Amend&gt;</w:t>
      </w:r>
      <w:r w:rsidRPr="00E950D2">
        <w:t>Amandman</w:t>
      </w:r>
      <w:r w:rsidRPr="00E950D2">
        <w:tab/>
      </w:r>
      <w:r w:rsidRPr="00E950D2">
        <w:tab/>
      </w:r>
      <w:r w:rsidRPr="00E950D2">
        <w:rPr>
          <w:rStyle w:val="HideTWBExt"/>
          <w:b w:val="0"/>
        </w:rPr>
        <w:t>&lt;NumAm&gt;</w:t>
      </w:r>
      <w:r w:rsidRPr="00E950D2">
        <w:t>172</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297B3578" w14:textId="77777777" w:rsidR="0047301E" w:rsidRPr="00E950D2" w:rsidRDefault="0047301E" w:rsidP="0047301E">
      <w:pPr>
        <w:pStyle w:val="NormalBold"/>
      </w:pPr>
      <w:r w:rsidRPr="00E950D2">
        <w:rPr>
          <w:rStyle w:val="HideTWBExt"/>
          <w:b w:val="0"/>
        </w:rPr>
        <w:t>&lt;RepeatBlock-By&gt;&lt;Members&gt;</w:t>
      </w:r>
      <w:proofErr w:type="spellStart"/>
      <w:r w:rsidRPr="00E950D2">
        <w:t>Gilles</w:t>
      </w:r>
      <w:proofErr w:type="spellEnd"/>
      <w:r w:rsidRPr="00E950D2">
        <w:t xml:space="preserve"> </w:t>
      </w:r>
      <w:proofErr w:type="spellStart"/>
      <w:r w:rsidRPr="00E950D2">
        <w:t>Boyer</w:t>
      </w:r>
      <w:proofErr w:type="spellEnd"/>
      <w:r w:rsidRPr="00E950D2">
        <w:t xml:space="preserve">, Olivier </w:t>
      </w:r>
      <w:proofErr w:type="spellStart"/>
      <w:r w:rsidRPr="00E950D2">
        <w:t>Chastel</w:t>
      </w:r>
      <w:proofErr w:type="spellEnd"/>
      <w:r w:rsidRPr="00E950D2">
        <w:t xml:space="preserve">, Michal </w:t>
      </w:r>
      <w:proofErr w:type="spellStart"/>
      <w:r w:rsidRPr="00E950D2">
        <w:t>Wiezik</w:t>
      </w:r>
      <w:proofErr w:type="spellEnd"/>
      <w:r w:rsidRPr="00E950D2">
        <w:rPr>
          <w:rStyle w:val="HideTWBExt"/>
          <w:b w:val="0"/>
        </w:rPr>
        <w:t>&lt;/Members&gt;</w:t>
      </w:r>
    </w:p>
    <w:p w14:paraId="76BEFD41" w14:textId="77777777" w:rsidR="0047301E" w:rsidRPr="00E950D2" w:rsidRDefault="0047301E" w:rsidP="0047301E">
      <w:pPr>
        <w:pStyle w:val="NormalBold"/>
      </w:pPr>
      <w:r w:rsidRPr="00E950D2">
        <w:rPr>
          <w:rStyle w:val="HideTWBExt"/>
          <w:b w:val="0"/>
        </w:rPr>
        <w:t>&lt;/RepeatBlock-By&gt;</w:t>
      </w:r>
    </w:p>
    <w:p w14:paraId="18069D74"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50D321EA" w14:textId="77777777" w:rsidR="0047301E" w:rsidRPr="00E950D2" w:rsidRDefault="0047301E" w:rsidP="0047301E">
      <w:pPr>
        <w:pStyle w:val="NormalBold"/>
      </w:pPr>
      <w:r w:rsidRPr="00E950D2">
        <w:rPr>
          <w:rStyle w:val="HideTWBExt"/>
          <w:b w:val="0"/>
        </w:rPr>
        <w:t>&lt;Article&gt;</w:t>
      </w:r>
      <w:r w:rsidRPr="00E950D2">
        <w:t>Stavak 120.</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B2E701F" w14:textId="77777777" w:rsidTr="004A0027">
        <w:trPr>
          <w:trHeight w:hRule="exact" w:val="240"/>
          <w:jc w:val="center"/>
        </w:trPr>
        <w:tc>
          <w:tcPr>
            <w:tcW w:w="9752" w:type="dxa"/>
            <w:gridSpan w:val="2"/>
            <w:tcBorders>
              <w:top w:val="nil"/>
              <w:left w:val="nil"/>
              <w:bottom w:val="nil"/>
              <w:right w:val="nil"/>
            </w:tcBorders>
          </w:tcPr>
          <w:p w14:paraId="4EC8DF61" w14:textId="77777777" w:rsidR="0047301E" w:rsidRPr="00E950D2" w:rsidRDefault="0047301E" w:rsidP="004A0027"/>
        </w:tc>
      </w:tr>
      <w:tr w:rsidR="00E950D2" w:rsidRPr="00E950D2" w14:paraId="1A42D52A" w14:textId="77777777" w:rsidTr="004A0027">
        <w:trPr>
          <w:trHeight w:val="240"/>
          <w:jc w:val="center"/>
        </w:trPr>
        <w:tc>
          <w:tcPr>
            <w:tcW w:w="4876" w:type="dxa"/>
            <w:tcBorders>
              <w:top w:val="nil"/>
              <w:left w:val="nil"/>
              <w:bottom w:val="nil"/>
              <w:right w:val="nil"/>
            </w:tcBorders>
          </w:tcPr>
          <w:p w14:paraId="0F900D9C"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2466E3EE" w14:textId="77777777" w:rsidR="0047301E" w:rsidRPr="00E950D2" w:rsidRDefault="0047301E" w:rsidP="004A0027">
            <w:pPr>
              <w:pStyle w:val="AmColumnHeading"/>
            </w:pPr>
            <w:r w:rsidRPr="00E950D2">
              <w:t>Izmjena</w:t>
            </w:r>
          </w:p>
        </w:tc>
      </w:tr>
      <w:tr w:rsidR="00E950D2" w:rsidRPr="00E950D2" w14:paraId="5B8BD4E5" w14:textId="77777777" w:rsidTr="004A0027">
        <w:trPr>
          <w:jc w:val="center"/>
        </w:trPr>
        <w:tc>
          <w:tcPr>
            <w:tcW w:w="4876" w:type="dxa"/>
            <w:tcBorders>
              <w:top w:val="nil"/>
              <w:left w:val="nil"/>
              <w:bottom w:val="nil"/>
              <w:right w:val="nil"/>
            </w:tcBorders>
          </w:tcPr>
          <w:p w14:paraId="10F86C79" w14:textId="77777777" w:rsidR="0047301E" w:rsidRPr="00E950D2" w:rsidRDefault="0047301E" w:rsidP="004A0027">
            <w:pPr>
              <w:pStyle w:val="Normal6a"/>
            </w:pPr>
            <w:r w:rsidRPr="00E950D2">
              <w:t>120.</w:t>
            </w:r>
            <w:r w:rsidRPr="00E950D2">
              <w:tab/>
              <w:t xml:space="preserve">napominje da je EIT 2023. prešao s godišnje strukture sporazuma o dodjeli bespovratnih sredstava na višegodišnju strukturu; skreće pozornost na činjenicu da ta promjena utječe na procjenu zakonitosti i pravilnosti, koju Revizorski sud može obaviti isključivo tijekom </w:t>
            </w:r>
            <w:proofErr w:type="spellStart"/>
            <w:r w:rsidRPr="00E950D2">
              <w:t>međuplaćanja</w:t>
            </w:r>
            <w:proofErr w:type="spellEnd"/>
            <w:r w:rsidRPr="00E950D2">
              <w:t xml:space="preserve"> i završnih plaćanja; napominje da je EIT 2024. isplatio 412 milijuna EUR u obliku </w:t>
            </w:r>
            <w:proofErr w:type="spellStart"/>
            <w:r w:rsidRPr="00E950D2">
              <w:t>pretfinanciranja</w:t>
            </w:r>
            <w:proofErr w:type="spellEnd"/>
            <w:r w:rsidRPr="00E950D2">
              <w:t xml:space="preserve"> višegodišnjih sporazuma, što predstavlja 92,9 % svih plaćanja za tu godinu; prima na znanje da će se zakonitost i pravilnost tih plaćanja ocijeniti u narednim godinama;</w:t>
            </w:r>
          </w:p>
        </w:tc>
        <w:tc>
          <w:tcPr>
            <w:tcW w:w="4876" w:type="dxa"/>
            <w:tcBorders>
              <w:top w:val="nil"/>
              <w:left w:val="nil"/>
              <w:bottom w:val="nil"/>
              <w:right w:val="nil"/>
            </w:tcBorders>
          </w:tcPr>
          <w:p w14:paraId="25662AFC" w14:textId="77777777" w:rsidR="0047301E" w:rsidRPr="00E950D2" w:rsidRDefault="0047301E" w:rsidP="004A0027">
            <w:pPr>
              <w:pStyle w:val="Normal6a"/>
            </w:pPr>
            <w:r w:rsidRPr="00E950D2">
              <w:t>120.</w:t>
            </w:r>
            <w:r w:rsidRPr="00E950D2">
              <w:tab/>
              <w:t xml:space="preserve">napominje da je EIT 2023. prešao s godišnje strukture sporazuma o dodjeli bespovratnih sredstava na višegodišnju strukturu; skreće pozornost na činjenicu da ta promjena utječe na procjenu zakonitosti i pravilnosti, koju Revizorski sud može obaviti isključivo tijekom </w:t>
            </w:r>
            <w:proofErr w:type="spellStart"/>
            <w:r w:rsidRPr="00E950D2">
              <w:t>međuplaćanja</w:t>
            </w:r>
            <w:proofErr w:type="spellEnd"/>
            <w:r w:rsidRPr="00E950D2">
              <w:t xml:space="preserve"> i završnih plaćanja; napominje da je EIT 2024. isplatio 412 milijuna EUR u obliku </w:t>
            </w:r>
            <w:proofErr w:type="spellStart"/>
            <w:r w:rsidRPr="00E950D2">
              <w:t>pretfinanciranja</w:t>
            </w:r>
            <w:proofErr w:type="spellEnd"/>
            <w:r w:rsidRPr="00E950D2">
              <w:t xml:space="preserve"> višegodišnjih sporazuma, što predstavlja 92,9 % svih plaćanja za tu godinu; prima na znanje da će se zakonitost i pravilnost tih plaćanja ocijeniti u narednim godinama; </w:t>
            </w:r>
            <w:r w:rsidRPr="00E950D2">
              <w:rPr>
                <w:b/>
                <w:i/>
              </w:rPr>
              <w:t xml:space="preserve">naglašava da tako visok udio </w:t>
            </w:r>
            <w:proofErr w:type="spellStart"/>
            <w:r w:rsidRPr="00E950D2">
              <w:rPr>
                <w:b/>
                <w:i/>
              </w:rPr>
              <w:t>pretfinanciranja</w:t>
            </w:r>
            <w:proofErr w:type="spellEnd"/>
            <w:r w:rsidRPr="00E950D2">
              <w:rPr>
                <w:b/>
                <w:i/>
              </w:rPr>
              <w:t xml:space="preserve"> zahtijeva pojačane mehanizme praćenja i kontrole kako bi se ublažio rizik od budućih financijskih ispravaka ili povrata;</w:t>
            </w:r>
          </w:p>
        </w:tc>
      </w:tr>
    </w:tbl>
    <w:p w14:paraId="1E733CBF"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45EE1FE9" w14:textId="77777777" w:rsidR="0047301E" w:rsidRPr="00E950D2" w:rsidRDefault="0047301E" w:rsidP="0047301E">
      <w:r w:rsidRPr="00E950D2">
        <w:rPr>
          <w:rStyle w:val="HideTWBExt"/>
        </w:rPr>
        <w:t>&lt;/Amend&gt;</w:t>
      </w:r>
    </w:p>
    <w:p w14:paraId="6FD761B1"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173</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4CBAF80" w14:textId="77777777" w:rsidR="0047301E" w:rsidRPr="00E950D2" w:rsidRDefault="0047301E" w:rsidP="0047301E">
      <w:pPr>
        <w:pStyle w:val="NormalBold"/>
      </w:pPr>
      <w:r w:rsidRPr="00E950D2">
        <w:rPr>
          <w:rStyle w:val="HideTWBExt"/>
          <w:b w:val="0"/>
        </w:rPr>
        <w:t>&lt;RepeatBlock-By&gt;&lt;Members&gt;</w:t>
      </w:r>
      <w:r w:rsidRPr="00E950D2">
        <w:t xml:space="preserve">Dick </w:t>
      </w:r>
      <w:proofErr w:type="spellStart"/>
      <w:r w:rsidRPr="00E950D2">
        <w:t>Erixon</w:t>
      </w:r>
      <w:proofErr w:type="spellEnd"/>
      <w:r w:rsidRPr="00E950D2">
        <w:t xml:space="preserve">, Joachim </w:t>
      </w:r>
      <w:proofErr w:type="spellStart"/>
      <w:r w:rsidRPr="00E950D2">
        <w:t>Stanisław</w:t>
      </w:r>
      <w:proofErr w:type="spellEnd"/>
      <w:r w:rsidRPr="00E950D2">
        <w:t xml:space="preserve"> </w:t>
      </w:r>
      <w:proofErr w:type="spellStart"/>
      <w:r w:rsidRPr="00E950D2">
        <w:t>Brudziński</w:t>
      </w:r>
      <w:proofErr w:type="spellEnd"/>
      <w:r w:rsidRPr="00E950D2">
        <w:rPr>
          <w:rStyle w:val="HideTWBExt"/>
          <w:b w:val="0"/>
        </w:rPr>
        <w:t>&lt;/Members&gt;</w:t>
      </w:r>
    </w:p>
    <w:p w14:paraId="05188012" w14:textId="77777777" w:rsidR="0047301E" w:rsidRPr="00E950D2" w:rsidRDefault="0047301E" w:rsidP="0047301E">
      <w:pPr>
        <w:pStyle w:val="NormalBold"/>
      </w:pPr>
      <w:r w:rsidRPr="00E950D2">
        <w:rPr>
          <w:rStyle w:val="HideTWBExt"/>
          <w:b w:val="0"/>
        </w:rPr>
        <w:t>&lt;/RepeatBlock-By&gt;</w:t>
      </w:r>
    </w:p>
    <w:p w14:paraId="17F5D95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4DA02EFB" w14:textId="77777777" w:rsidR="0047301E" w:rsidRPr="00E950D2" w:rsidRDefault="0047301E" w:rsidP="0047301E">
      <w:pPr>
        <w:pStyle w:val="NormalBold"/>
      </w:pPr>
      <w:r w:rsidRPr="00E950D2">
        <w:rPr>
          <w:rStyle w:val="HideTWBExt"/>
          <w:b w:val="0"/>
        </w:rPr>
        <w:t>&lt;Article&gt;</w:t>
      </w:r>
      <w:r w:rsidRPr="00E950D2">
        <w:t>Stavak 124. – alineja 1.</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0198E76A" w14:textId="77777777" w:rsidTr="004A0027">
        <w:trPr>
          <w:trHeight w:hRule="exact" w:val="240"/>
          <w:jc w:val="center"/>
        </w:trPr>
        <w:tc>
          <w:tcPr>
            <w:tcW w:w="9752" w:type="dxa"/>
            <w:gridSpan w:val="2"/>
            <w:tcBorders>
              <w:top w:val="nil"/>
              <w:left w:val="nil"/>
              <w:bottom w:val="nil"/>
              <w:right w:val="nil"/>
            </w:tcBorders>
          </w:tcPr>
          <w:p w14:paraId="1537327F" w14:textId="77777777" w:rsidR="0047301E" w:rsidRPr="00E950D2" w:rsidRDefault="0047301E" w:rsidP="004A0027"/>
        </w:tc>
      </w:tr>
      <w:tr w:rsidR="00E950D2" w:rsidRPr="00E950D2" w14:paraId="3D1AEFFF" w14:textId="77777777" w:rsidTr="004A0027">
        <w:trPr>
          <w:trHeight w:val="240"/>
          <w:jc w:val="center"/>
        </w:trPr>
        <w:tc>
          <w:tcPr>
            <w:tcW w:w="4876" w:type="dxa"/>
            <w:tcBorders>
              <w:top w:val="nil"/>
              <w:left w:val="nil"/>
              <w:bottom w:val="nil"/>
              <w:right w:val="nil"/>
            </w:tcBorders>
          </w:tcPr>
          <w:p w14:paraId="61F2869A"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3022AB86" w14:textId="77777777" w:rsidR="0047301E" w:rsidRPr="00E950D2" w:rsidRDefault="0047301E" w:rsidP="004A0027">
            <w:pPr>
              <w:pStyle w:val="AmColumnHeading"/>
            </w:pPr>
            <w:r w:rsidRPr="00E950D2">
              <w:t>Izmjena</w:t>
            </w:r>
          </w:p>
        </w:tc>
      </w:tr>
      <w:tr w:rsidR="00E950D2" w:rsidRPr="00E950D2" w14:paraId="776FF74E" w14:textId="77777777" w:rsidTr="004A0027">
        <w:trPr>
          <w:jc w:val="center"/>
        </w:trPr>
        <w:tc>
          <w:tcPr>
            <w:tcW w:w="4876" w:type="dxa"/>
            <w:tcBorders>
              <w:top w:val="nil"/>
              <w:left w:val="nil"/>
              <w:bottom w:val="nil"/>
              <w:right w:val="nil"/>
            </w:tcBorders>
          </w:tcPr>
          <w:p w14:paraId="4D75EBF1" w14:textId="77777777" w:rsidR="0047301E" w:rsidRPr="00E950D2" w:rsidRDefault="0047301E" w:rsidP="004A0027">
            <w:pPr>
              <w:pStyle w:val="Normal6a"/>
            </w:pPr>
            <w:r w:rsidRPr="00E950D2">
              <w:t>–</w:t>
            </w:r>
            <w:r w:rsidRPr="00E950D2">
              <w:tab/>
              <w:t xml:space="preserve">nedovoljno ljudskih resursa: napominje da Revizorski sud i Komisijina služba za unutarnju reviziju priznaju taj rizik i ističu nepravilnosti zbog nedostatka osoblja; </w:t>
            </w:r>
            <w:r w:rsidRPr="00E950D2">
              <w:rPr>
                <w:b/>
                <w:i/>
              </w:rPr>
              <w:t>poziva na povećanje broja članova osoblja i odgovarajuće</w:t>
            </w:r>
            <w:r w:rsidRPr="00E950D2">
              <w:t xml:space="preserve"> povećanje financijskih sredstava</w:t>
            </w:r>
            <w:r w:rsidRPr="00E950D2">
              <w:rPr>
                <w:b/>
                <w:i/>
              </w:rPr>
              <w:t>,</w:t>
            </w:r>
          </w:p>
        </w:tc>
        <w:tc>
          <w:tcPr>
            <w:tcW w:w="4876" w:type="dxa"/>
            <w:tcBorders>
              <w:top w:val="nil"/>
              <w:left w:val="nil"/>
              <w:bottom w:val="nil"/>
              <w:right w:val="nil"/>
            </w:tcBorders>
          </w:tcPr>
          <w:p w14:paraId="3FE96261" w14:textId="77777777" w:rsidR="0047301E" w:rsidRPr="00E950D2" w:rsidRDefault="0047301E" w:rsidP="004A0027">
            <w:pPr>
              <w:pStyle w:val="Normal6a"/>
            </w:pPr>
            <w:r w:rsidRPr="00E950D2">
              <w:t>–</w:t>
            </w:r>
            <w:r w:rsidRPr="00E950D2">
              <w:tab/>
              <w:t xml:space="preserve">nedovoljno ljudskih resursa: napominje da Revizorski sud i Komisijina služba za unutarnju reviziju priznaju taj rizik i ističu nepravilnosti zbog nedostatka osoblja; </w:t>
            </w:r>
            <w:r w:rsidRPr="00E950D2">
              <w:rPr>
                <w:b/>
                <w:i/>
              </w:rPr>
              <w:t>poziva EIT da predstavi detaljnu procjenu kadrovskih potreba, povezujući zatražena dodatna radna mjesta s posebnim operativnim ciljevima i očekivanim ishodima, prije nego što se odobri bilo kakvo</w:t>
            </w:r>
            <w:r w:rsidRPr="00E950D2">
              <w:t xml:space="preserve"> povećanje financijskih </w:t>
            </w:r>
            <w:r w:rsidRPr="00E950D2">
              <w:lastRenderedPageBreak/>
              <w:t>sredstava</w:t>
            </w:r>
            <w:r w:rsidRPr="00E950D2">
              <w:rPr>
                <w:b/>
                <w:i/>
              </w:rPr>
              <w:t xml:space="preserve"> za osoblje; napominje da tijelo nadležno za davanje razrješnice ne može podržati otvorene zahtjeve za resurse bez jasnog dokazivanja načina na koji će dodatno osoblje doprinijeti poboljšanju uspješnosti i smanjenim stopama nepravilnosti;</w:t>
            </w:r>
          </w:p>
        </w:tc>
      </w:tr>
    </w:tbl>
    <w:p w14:paraId="1D6F63E6" w14:textId="77777777" w:rsidR="0047301E" w:rsidRPr="00E950D2" w:rsidRDefault="0047301E" w:rsidP="0047301E">
      <w:pPr>
        <w:pStyle w:val="AmOrLang"/>
      </w:pPr>
      <w:proofErr w:type="spellStart"/>
      <w:r w:rsidRPr="00E950D2">
        <w:lastRenderedPageBreak/>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5582C12" w14:textId="77777777" w:rsidR="0047301E" w:rsidRPr="00E950D2" w:rsidRDefault="0047301E" w:rsidP="0047301E">
      <w:r w:rsidRPr="00E950D2">
        <w:rPr>
          <w:rStyle w:val="HideTWBExt"/>
        </w:rPr>
        <w:t>&lt;/Amend&gt;</w:t>
      </w:r>
    </w:p>
    <w:p w14:paraId="71D94E68" w14:textId="77777777" w:rsidR="0047301E" w:rsidRPr="00E950D2" w:rsidRDefault="0047301E" w:rsidP="0047301E">
      <w:pPr>
        <w:pStyle w:val="AmNumberTabs"/>
      </w:pPr>
      <w:r w:rsidRPr="00E950D2">
        <w:rPr>
          <w:rStyle w:val="HideTWBExt"/>
          <w:b w:val="0"/>
        </w:rPr>
        <w:t>&lt;Amend&gt;</w:t>
      </w:r>
      <w:r w:rsidRPr="00E950D2">
        <w:t>Amandman</w:t>
      </w:r>
      <w:r w:rsidRPr="00E950D2">
        <w:tab/>
      </w:r>
      <w:r w:rsidRPr="00E950D2">
        <w:tab/>
      </w:r>
      <w:r w:rsidRPr="00E950D2">
        <w:rPr>
          <w:rStyle w:val="HideTWBExt"/>
          <w:b w:val="0"/>
        </w:rPr>
        <w:t>&lt;NumAm&gt;</w:t>
      </w:r>
      <w:r w:rsidRPr="00E950D2">
        <w:t>174</w:t>
      </w:r>
      <w:r w:rsidRPr="00E950D2">
        <w:rPr>
          <w:rStyle w:val="HideTWBExt"/>
          <w:b w:val="0"/>
        </w:rPr>
        <w:t>&lt;/</w:t>
      </w:r>
      <w:proofErr w:type="spellStart"/>
      <w:r w:rsidRPr="00E950D2">
        <w:rPr>
          <w:rStyle w:val="HideTWBExt"/>
          <w:b w:val="0"/>
        </w:rPr>
        <w:t>NumAm</w:t>
      </w:r>
      <w:proofErr w:type="spellEnd"/>
      <w:r w:rsidRPr="00E950D2">
        <w:rPr>
          <w:rStyle w:val="HideTWBExt"/>
          <w:b w:val="0"/>
        </w:rPr>
        <w:t>&gt;</w:t>
      </w:r>
    </w:p>
    <w:p w14:paraId="38A1EBAF" w14:textId="77777777" w:rsidR="0047301E" w:rsidRPr="00E950D2" w:rsidRDefault="0047301E" w:rsidP="0047301E">
      <w:pPr>
        <w:pStyle w:val="NormalBold"/>
      </w:pPr>
      <w:r w:rsidRPr="00E950D2">
        <w:rPr>
          <w:rStyle w:val="HideTWBExt"/>
          <w:b w:val="0"/>
        </w:rPr>
        <w:t>&lt;RepeatBlock-By&gt;&lt;Members&gt;</w:t>
      </w:r>
      <w:r w:rsidRPr="00E950D2">
        <w:t xml:space="preserve">Tomáš </w:t>
      </w:r>
      <w:proofErr w:type="spellStart"/>
      <w:r w:rsidRPr="00E950D2">
        <w:t>Zdechovský</w:t>
      </w:r>
      <w:proofErr w:type="spellEnd"/>
      <w:r w:rsidRPr="00E950D2">
        <w:rPr>
          <w:rStyle w:val="HideTWBExt"/>
          <w:b w:val="0"/>
        </w:rPr>
        <w:t>&lt;/Members&gt;</w:t>
      </w:r>
    </w:p>
    <w:p w14:paraId="36DB74D0" w14:textId="77777777" w:rsidR="0047301E" w:rsidRPr="00E950D2" w:rsidRDefault="0047301E" w:rsidP="0047301E">
      <w:pPr>
        <w:pStyle w:val="NormalBold"/>
      </w:pPr>
      <w:r w:rsidRPr="00E950D2">
        <w:rPr>
          <w:rStyle w:val="HideTWBExt"/>
          <w:b w:val="0"/>
        </w:rPr>
        <w:t>&lt;/RepeatBlock-By&gt;</w:t>
      </w:r>
    </w:p>
    <w:p w14:paraId="1C1D1A0B" w14:textId="77777777" w:rsidR="0047301E" w:rsidRPr="00E950D2" w:rsidRDefault="0047301E" w:rsidP="0047301E">
      <w:pPr>
        <w:pStyle w:val="NormalBold"/>
      </w:pPr>
      <w:r w:rsidRPr="00E950D2">
        <w:rPr>
          <w:rStyle w:val="HideTWBExt"/>
          <w:b w:val="0"/>
        </w:rPr>
        <w:t>&lt;DocAmend&gt;</w:t>
      </w:r>
      <w:r w:rsidRPr="00E950D2">
        <w:t>Prijedlog rezolucije</w:t>
      </w:r>
      <w:r w:rsidRPr="00E950D2">
        <w:rPr>
          <w:rStyle w:val="HideTWBExt"/>
          <w:b w:val="0"/>
        </w:rPr>
        <w:t>&lt;/</w:t>
      </w:r>
      <w:proofErr w:type="spellStart"/>
      <w:r w:rsidRPr="00E950D2">
        <w:rPr>
          <w:rStyle w:val="HideTWBExt"/>
          <w:b w:val="0"/>
        </w:rPr>
        <w:t>DocAmend</w:t>
      </w:r>
      <w:proofErr w:type="spellEnd"/>
      <w:r w:rsidRPr="00E950D2">
        <w:rPr>
          <w:rStyle w:val="HideTWBExt"/>
          <w:b w:val="0"/>
        </w:rPr>
        <w:t>&gt;</w:t>
      </w:r>
    </w:p>
    <w:p w14:paraId="237CE09B" w14:textId="77777777" w:rsidR="0047301E" w:rsidRPr="00E950D2" w:rsidRDefault="0047301E" w:rsidP="0047301E">
      <w:pPr>
        <w:pStyle w:val="NormalBold"/>
      </w:pPr>
      <w:r w:rsidRPr="00E950D2">
        <w:rPr>
          <w:rStyle w:val="HideTWBExt"/>
          <w:b w:val="0"/>
        </w:rPr>
        <w:t>&lt;Article&gt;</w:t>
      </w:r>
      <w:r w:rsidRPr="00E950D2">
        <w:t>Stavak 127.a (novi)</w:t>
      </w:r>
      <w:r w:rsidRPr="00E950D2">
        <w:rPr>
          <w:rStyle w:val="HideTWBExt"/>
          <w:b w:val="0"/>
        </w:rPr>
        <w:t>&lt;/</w:t>
      </w:r>
      <w:proofErr w:type="spellStart"/>
      <w:r w:rsidRPr="00E950D2">
        <w:rPr>
          <w:rStyle w:val="HideTWBExt"/>
          <w:b w:val="0"/>
        </w:rPr>
        <w:t>Article</w:t>
      </w:r>
      <w:proofErr w:type="spellEnd"/>
      <w:r w:rsidRPr="00E950D2">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950D2" w:rsidRPr="00E950D2" w14:paraId="7AE0490B" w14:textId="77777777" w:rsidTr="004A0027">
        <w:trPr>
          <w:trHeight w:hRule="exact" w:val="240"/>
          <w:jc w:val="center"/>
        </w:trPr>
        <w:tc>
          <w:tcPr>
            <w:tcW w:w="9752" w:type="dxa"/>
            <w:gridSpan w:val="2"/>
            <w:tcBorders>
              <w:top w:val="nil"/>
              <w:left w:val="nil"/>
              <w:bottom w:val="nil"/>
              <w:right w:val="nil"/>
            </w:tcBorders>
          </w:tcPr>
          <w:p w14:paraId="08C14E2A" w14:textId="77777777" w:rsidR="0047301E" w:rsidRPr="00E950D2" w:rsidRDefault="0047301E" w:rsidP="004A0027"/>
        </w:tc>
      </w:tr>
      <w:tr w:rsidR="00E950D2" w:rsidRPr="00E950D2" w14:paraId="233AA362" w14:textId="77777777" w:rsidTr="004A0027">
        <w:trPr>
          <w:trHeight w:val="240"/>
          <w:jc w:val="center"/>
        </w:trPr>
        <w:tc>
          <w:tcPr>
            <w:tcW w:w="4876" w:type="dxa"/>
            <w:tcBorders>
              <w:top w:val="nil"/>
              <w:left w:val="nil"/>
              <w:bottom w:val="nil"/>
              <w:right w:val="nil"/>
            </w:tcBorders>
          </w:tcPr>
          <w:p w14:paraId="095F1626" w14:textId="77777777" w:rsidR="0047301E" w:rsidRPr="00E950D2" w:rsidRDefault="0047301E" w:rsidP="004A0027">
            <w:pPr>
              <w:pStyle w:val="AmColumnHeading"/>
            </w:pPr>
            <w:r w:rsidRPr="00E950D2">
              <w:t>Prijedlog rezolucije</w:t>
            </w:r>
          </w:p>
        </w:tc>
        <w:tc>
          <w:tcPr>
            <w:tcW w:w="4876" w:type="dxa"/>
            <w:tcBorders>
              <w:top w:val="nil"/>
              <w:left w:val="nil"/>
              <w:bottom w:val="nil"/>
              <w:right w:val="nil"/>
            </w:tcBorders>
          </w:tcPr>
          <w:p w14:paraId="1FE159B1" w14:textId="77777777" w:rsidR="0047301E" w:rsidRPr="00E950D2" w:rsidRDefault="0047301E" w:rsidP="004A0027">
            <w:pPr>
              <w:pStyle w:val="AmColumnHeading"/>
            </w:pPr>
            <w:r w:rsidRPr="00E950D2">
              <w:t>Izmjena</w:t>
            </w:r>
          </w:p>
        </w:tc>
      </w:tr>
      <w:tr w:rsidR="00E950D2" w:rsidRPr="00E950D2" w14:paraId="52DCA53F" w14:textId="77777777" w:rsidTr="004A0027">
        <w:trPr>
          <w:jc w:val="center"/>
        </w:trPr>
        <w:tc>
          <w:tcPr>
            <w:tcW w:w="4876" w:type="dxa"/>
            <w:tcBorders>
              <w:top w:val="nil"/>
              <w:left w:val="nil"/>
              <w:bottom w:val="nil"/>
              <w:right w:val="nil"/>
            </w:tcBorders>
          </w:tcPr>
          <w:p w14:paraId="1B9AB667" w14:textId="77777777" w:rsidR="0047301E" w:rsidRPr="00E950D2" w:rsidRDefault="0047301E" w:rsidP="004A0027">
            <w:pPr>
              <w:pStyle w:val="Normal6a"/>
            </w:pPr>
          </w:p>
        </w:tc>
        <w:tc>
          <w:tcPr>
            <w:tcW w:w="4876" w:type="dxa"/>
            <w:tcBorders>
              <w:top w:val="nil"/>
              <w:left w:val="nil"/>
              <w:bottom w:val="nil"/>
              <w:right w:val="nil"/>
            </w:tcBorders>
          </w:tcPr>
          <w:p w14:paraId="1954520E" w14:textId="77777777" w:rsidR="0047301E" w:rsidRPr="00E950D2" w:rsidRDefault="0047301E" w:rsidP="004A0027">
            <w:pPr>
              <w:pStyle w:val="Normal6a"/>
            </w:pPr>
            <w:r w:rsidRPr="00E950D2">
              <w:rPr>
                <w:b/>
                <w:i/>
              </w:rPr>
              <w:t>127.a</w:t>
            </w:r>
            <w:r w:rsidRPr="00E950D2">
              <w:tab/>
            </w:r>
            <w:r w:rsidRPr="00E950D2">
              <w:rPr>
                <w:b/>
                <w:i/>
              </w:rPr>
              <w:t>prima na znanje stratešku ulogu EUSPA-e kao ključnog stupa Svemirskog programa EU-a u jačanju industrijske baze, konkurentnosti i inovacija Unije; poziva Komisiju da pri izradi sljedećeg višegodišnjeg financijskog okvira (VFO) osigura da EUSPA ima odgovarajuće ovlasti i resurse za jačanje svoje uspješnosti i kapaciteta isporuke za potporu strateškoj autonomiji i suverenitetu Unije, među ostalim provedbom novih zadaća u skladu s Aktom EU-a o svemiru; naglašava važnost davanja prednosti europskoj nabavi u područjima koja su ključna za otpornost, sigurnost i tehnološku neovisnost Unije;</w:t>
            </w:r>
          </w:p>
        </w:tc>
      </w:tr>
    </w:tbl>
    <w:p w14:paraId="75BC4AA2" w14:textId="77777777" w:rsidR="0047301E" w:rsidRPr="00E950D2" w:rsidRDefault="0047301E" w:rsidP="0047301E">
      <w:pPr>
        <w:pStyle w:val="AmOrLang"/>
      </w:pPr>
      <w:proofErr w:type="spellStart"/>
      <w:r w:rsidRPr="00E950D2">
        <w:t>Or</w:t>
      </w:r>
      <w:proofErr w:type="spellEnd"/>
      <w:r w:rsidRPr="00E950D2">
        <w:t xml:space="preserve">. </w:t>
      </w:r>
      <w:r w:rsidRPr="00E950D2">
        <w:rPr>
          <w:rStyle w:val="HideTWBExt"/>
        </w:rPr>
        <w:t>&lt;Original&gt;</w:t>
      </w:r>
      <w:r w:rsidRPr="00E950D2">
        <w:rPr>
          <w:rStyle w:val="HideTWBInt"/>
        </w:rPr>
        <w:t>{EN}</w:t>
      </w:r>
      <w:proofErr w:type="spellStart"/>
      <w:r w:rsidRPr="00E950D2">
        <w:t>en</w:t>
      </w:r>
      <w:proofErr w:type="spellEnd"/>
      <w:r w:rsidRPr="00E950D2">
        <w:rPr>
          <w:rStyle w:val="HideTWBExt"/>
        </w:rPr>
        <w:t>&lt;/Original&gt;</w:t>
      </w:r>
    </w:p>
    <w:p w14:paraId="53882681" w14:textId="7DAADAE8" w:rsidR="0047301E" w:rsidRPr="00E950D2" w:rsidRDefault="0047301E" w:rsidP="0047301E">
      <w:r w:rsidRPr="00E950D2">
        <w:rPr>
          <w:rStyle w:val="HideTWBExt"/>
        </w:rPr>
        <w:t>&lt;/Amend&gt;&lt;/RepeatBlock-Amend&gt;</w:t>
      </w:r>
    </w:p>
    <w:p w14:paraId="3312BB7D" w14:textId="416C26D2" w:rsidR="00ED5881" w:rsidRPr="00E950D2" w:rsidRDefault="00ED5881" w:rsidP="0047301E"/>
    <w:sectPr w:rsidR="00ED5881" w:rsidRPr="00E950D2" w:rsidSect="00DF6C8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8DCB8" w14:textId="77777777" w:rsidR="00012E3C" w:rsidRPr="00D02C20" w:rsidRDefault="00012E3C">
      <w:r w:rsidRPr="00D02C20">
        <w:separator/>
      </w:r>
    </w:p>
  </w:endnote>
  <w:endnote w:type="continuationSeparator" w:id="0">
    <w:p w14:paraId="7B44B895" w14:textId="77777777" w:rsidR="00012E3C" w:rsidRPr="00D02C20" w:rsidRDefault="00012E3C">
      <w:r w:rsidRPr="00D02C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8C5C3" w14:textId="77777777" w:rsidR="00DF6C86" w:rsidRPr="00D02C20" w:rsidRDefault="00DF6C86" w:rsidP="00DF6C86">
    <w:pPr>
      <w:pStyle w:val="EPFooter"/>
    </w:pPr>
    <w:r w:rsidRPr="00D02C20">
      <w:t>PE</w:t>
    </w:r>
    <w:r w:rsidRPr="00E950D2">
      <w:rPr>
        <w:rStyle w:val="HideTWBExt"/>
      </w:rPr>
      <w:t>&lt;</w:t>
    </w:r>
    <w:proofErr w:type="spellStart"/>
    <w:r w:rsidRPr="00E950D2">
      <w:rPr>
        <w:rStyle w:val="HideTWBExt"/>
      </w:rPr>
      <w:t>NoPE</w:t>
    </w:r>
    <w:proofErr w:type="spellEnd"/>
    <w:r w:rsidRPr="00E950D2">
      <w:rPr>
        <w:rStyle w:val="HideTWBExt"/>
      </w:rPr>
      <w:t>&gt;</w:t>
    </w:r>
    <w:r w:rsidRPr="00D02C20">
      <w:t>784.141</w:t>
    </w:r>
    <w:r w:rsidRPr="00E950D2">
      <w:rPr>
        <w:rStyle w:val="HideTWBExt"/>
      </w:rPr>
      <w:t>&lt;/</w:t>
    </w:r>
    <w:proofErr w:type="spellStart"/>
    <w:r w:rsidRPr="00E950D2">
      <w:rPr>
        <w:rStyle w:val="HideTWBExt"/>
      </w:rPr>
      <w:t>NoPE</w:t>
    </w:r>
    <w:proofErr w:type="spellEnd"/>
    <w:r w:rsidRPr="00E950D2">
      <w:rPr>
        <w:rStyle w:val="HideTWBExt"/>
      </w:rPr>
      <w:t>&gt;&lt;Version&gt;</w:t>
    </w:r>
    <w:r w:rsidRPr="00D02C20">
      <w:t>v01-00</w:t>
    </w:r>
    <w:r w:rsidRPr="00E950D2">
      <w:rPr>
        <w:rStyle w:val="HideTWBExt"/>
      </w:rPr>
      <w:t>&lt;/</w:t>
    </w:r>
    <w:proofErr w:type="spellStart"/>
    <w:r w:rsidRPr="00E950D2">
      <w:rPr>
        <w:rStyle w:val="HideTWBExt"/>
      </w:rPr>
      <w:t>Version</w:t>
    </w:r>
    <w:proofErr w:type="spellEnd"/>
    <w:r w:rsidRPr="00E950D2">
      <w:rPr>
        <w:rStyle w:val="HideTWBExt"/>
      </w:rPr>
      <w:t>&gt;</w:t>
    </w:r>
    <w:r w:rsidRPr="00D02C20">
      <w:tab/>
    </w:r>
    <w:r w:rsidRPr="00D02C20">
      <w:fldChar w:fldCharType="begin"/>
    </w:r>
    <w:r w:rsidRPr="00D02C20">
      <w:instrText xml:space="preserve"> PAGE  \* MERGEFORMAT </w:instrText>
    </w:r>
    <w:r w:rsidRPr="00D02C20">
      <w:fldChar w:fldCharType="separate"/>
    </w:r>
    <w:r w:rsidRPr="00D02C20">
      <w:rPr>
        <w:noProof/>
      </w:rPr>
      <w:t>2</w:t>
    </w:r>
    <w:r w:rsidRPr="00D02C20">
      <w:fldChar w:fldCharType="end"/>
    </w:r>
    <w:r w:rsidRPr="00D02C20">
      <w:t>/</w:t>
    </w:r>
    <w:fldSimple w:instr=" NUMPAGES  \* MERGEFORMAT ">
      <w:r w:rsidRPr="00D02C20">
        <w:rPr>
          <w:noProof/>
        </w:rPr>
        <w:t>123</w:t>
      </w:r>
    </w:fldSimple>
    <w:r w:rsidRPr="00D02C20">
      <w:tab/>
    </w:r>
    <w:r w:rsidRPr="00E950D2">
      <w:rPr>
        <w:rStyle w:val="HideTWBExt"/>
      </w:rPr>
      <w:t>&lt;PathFdR&gt;</w:t>
    </w:r>
    <w:r w:rsidRPr="00D02C20">
      <w:t>AM\1336258HR.docx</w:t>
    </w:r>
    <w:r w:rsidRPr="00E950D2">
      <w:rPr>
        <w:rStyle w:val="HideTWBExt"/>
      </w:rPr>
      <w:t>&lt;/</w:t>
    </w:r>
    <w:proofErr w:type="spellStart"/>
    <w:r w:rsidRPr="00E950D2">
      <w:rPr>
        <w:rStyle w:val="HideTWBExt"/>
      </w:rPr>
      <w:t>PathFdR</w:t>
    </w:r>
    <w:proofErr w:type="spellEnd"/>
    <w:r w:rsidRPr="00E950D2">
      <w:rPr>
        <w:rStyle w:val="HideTWBExt"/>
      </w:rPr>
      <w:t>&gt;</w:t>
    </w:r>
  </w:p>
  <w:p w14:paraId="5F2869B0" w14:textId="0EF6BE87" w:rsidR="00ED5881" w:rsidRPr="00D02C20" w:rsidRDefault="00DF6C86" w:rsidP="00DF6C86">
    <w:pPr>
      <w:pStyle w:val="EPFooter2"/>
    </w:pPr>
    <w:r w:rsidRPr="00D02C20">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15335" w14:textId="77777777" w:rsidR="00DF6C86" w:rsidRPr="00D02C20" w:rsidRDefault="00DF6C86" w:rsidP="00DF6C86">
    <w:pPr>
      <w:pStyle w:val="EPFooter"/>
    </w:pPr>
    <w:r w:rsidRPr="00E950D2">
      <w:rPr>
        <w:rStyle w:val="HideTWBExt"/>
      </w:rPr>
      <w:t>&lt;PathFdR&gt;</w:t>
    </w:r>
    <w:r w:rsidRPr="00D02C20">
      <w:t>AM\1336258HR.docx</w:t>
    </w:r>
    <w:r w:rsidRPr="00E950D2">
      <w:rPr>
        <w:rStyle w:val="HideTWBExt"/>
      </w:rPr>
      <w:t>&lt;/</w:t>
    </w:r>
    <w:proofErr w:type="spellStart"/>
    <w:r w:rsidRPr="00E950D2">
      <w:rPr>
        <w:rStyle w:val="HideTWBExt"/>
      </w:rPr>
      <w:t>PathFdR</w:t>
    </w:r>
    <w:proofErr w:type="spellEnd"/>
    <w:r w:rsidRPr="00E950D2">
      <w:rPr>
        <w:rStyle w:val="HideTWBExt"/>
      </w:rPr>
      <w:t>&gt;</w:t>
    </w:r>
    <w:r w:rsidRPr="00D02C20">
      <w:tab/>
    </w:r>
    <w:r w:rsidRPr="00D02C20">
      <w:fldChar w:fldCharType="begin"/>
    </w:r>
    <w:r w:rsidRPr="00D02C20">
      <w:instrText xml:space="preserve"> PAGE  \* MERGEFORMAT </w:instrText>
    </w:r>
    <w:r w:rsidRPr="00D02C20">
      <w:fldChar w:fldCharType="separate"/>
    </w:r>
    <w:r w:rsidRPr="00D02C20">
      <w:rPr>
        <w:noProof/>
      </w:rPr>
      <w:t>123</w:t>
    </w:r>
    <w:r w:rsidRPr="00D02C20">
      <w:fldChar w:fldCharType="end"/>
    </w:r>
    <w:r w:rsidRPr="00D02C20">
      <w:t>/</w:t>
    </w:r>
    <w:fldSimple w:instr=" NUMPAGES  \* MERGEFORMAT ">
      <w:r w:rsidRPr="00D02C20">
        <w:rPr>
          <w:noProof/>
        </w:rPr>
        <w:t>123</w:t>
      </w:r>
    </w:fldSimple>
    <w:r w:rsidRPr="00D02C20">
      <w:tab/>
      <w:t>PE</w:t>
    </w:r>
    <w:r w:rsidRPr="00E950D2">
      <w:rPr>
        <w:rStyle w:val="HideTWBExt"/>
      </w:rPr>
      <w:t>&lt;</w:t>
    </w:r>
    <w:proofErr w:type="spellStart"/>
    <w:r w:rsidRPr="00E950D2">
      <w:rPr>
        <w:rStyle w:val="HideTWBExt"/>
      </w:rPr>
      <w:t>NoPE</w:t>
    </w:r>
    <w:proofErr w:type="spellEnd"/>
    <w:r w:rsidRPr="00E950D2">
      <w:rPr>
        <w:rStyle w:val="HideTWBExt"/>
      </w:rPr>
      <w:t>&gt;</w:t>
    </w:r>
    <w:r w:rsidRPr="00D02C20">
      <w:t>784.141</w:t>
    </w:r>
    <w:r w:rsidRPr="00E950D2">
      <w:rPr>
        <w:rStyle w:val="HideTWBExt"/>
      </w:rPr>
      <w:t>&lt;/</w:t>
    </w:r>
    <w:proofErr w:type="spellStart"/>
    <w:r w:rsidRPr="00E950D2">
      <w:rPr>
        <w:rStyle w:val="HideTWBExt"/>
      </w:rPr>
      <w:t>NoPE</w:t>
    </w:r>
    <w:proofErr w:type="spellEnd"/>
    <w:r w:rsidRPr="00E950D2">
      <w:rPr>
        <w:rStyle w:val="HideTWBExt"/>
      </w:rPr>
      <w:t>&gt;&lt;Version&gt;</w:t>
    </w:r>
    <w:r w:rsidRPr="00D02C20">
      <w:t>v01-00</w:t>
    </w:r>
    <w:r w:rsidRPr="00E950D2">
      <w:rPr>
        <w:rStyle w:val="HideTWBExt"/>
      </w:rPr>
      <w:t>&lt;/</w:t>
    </w:r>
    <w:proofErr w:type="spellStart"/>
    <w:r w:rsidRPr="00E950D2">
      <w:rPr>
        <w:rStyle w:val="HideTWBExt"/>
      </w:rPr>
      <w:t>Version</w:t>
    </w:r>
    <w:proofErr w:type="spellEnd"/>
    <w:r w:rsidRPr="00E950D2">
      <w:rPr>
        <w:rStyle w:val="HideTWBExt"/>
      </w:rPr>
      <w:t>&gt;</w:t>
    </w:r>
  </w:p>
  <w:p w14:paraId="41E6D9FB" w14:textId="0E62BA4D" w:rsidR="00ED5881" w:rsidRPr="00D02C20" w:rsidRDefault="00DF6C86" w:rsidP="00DF6C86">
    <w:pPr>
      <w:pStyle w:val="EPFooter2"/>
    </w:pPr>
    <w:r w:rsidRPr="00D02C20">
      <w:tab/>
    </w:r>
    <w:r w:rsidRPr="00D02C20">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73CCF" w14:textId="77777777" w:rsidR="00DF6C86" w:rsidRPr="00D02C20" w:rsidRDefault="00DF6C86" w:rsidP="00DF6C86">
    <w:pPr>
      <w:pStyle w:val="EPFooter"/>
    </w:pPr>
    <w:r w:rsidRPr="00E950D2">
      <w:rPr>
        <w:rStyle w:val="HideTWBExt"/>
      </w:rPr>
      <w:t>&lt;PathFdR&gt;</w:t>
    </w:r>
    <w:r w:rsidRPr="00D02C20">
      <w:t>AM\1336258HR.docx</w:t>
    </w:r>
    <w:r w:rsidRPr="00E950D2">
      <w:rPr>
        <w:rStyle w:val="HideTWBExt"/>
      </w:rPr>
      <w:t>&lt;/</w:t>
    </w:r>
    <w:proofErr w:type="spellStart"/>
    <w:r w:rsidRPr="00E950D2">
      <w:rPr>
        <w:rStyle w:val="HideTWBExt"/>
      </w:rPr>
      <w:t>PathFdR</w:t>
    </w:r>
    <w:proofErr w:type="spellEnd"/>
    <w:r w:rsidRPr="00E950D2">
      <w:rPr>
        <w:rStyle w:val="HideTWBExt"/>
      </w:rPr>
      <w:t>&gt;</w:t>
    </w:r>
    <w:r w:rsidRPr="00D02C20">
      <w:tab/>
    </w:r>
    <w:r w:rsidRPr="00D02C20">
      <w:tab/>
      <w:t>PE</w:t>
    </w:r>
    <w:r w:rsidRPr="00E950D2">
      <w:rPr>
        <w:rStyle w:val="HideTWBExt"/>
      </w:rPr>
      <w:t>&lt;</w:t>
    </w:r>
    <w:proofErr w:type="spellStart"/>
    <w:r w:rsidRPr="00E950D2">
      <w:rPr>
        <w:rStyle w:val="HideTWBExt"/>
      </w:rPr>
      <w:t>NoPE</w:t>
    </w:r>
    <w:proofErr w:type="spellEnd"/>
    <w:r w:rsidRPr="00E950D2">
      <w:rPr>
        <w:rStyle w:val="HideTWBExt"/>
      </w:rPr>
      <w:t>&gt;</w:t>
    </w:r>
    <w:r w:rsidRPr="00D02C20">
      <w:t>784.141</w:t>
    </w:r>
    <w:r w:rsidRPr="00E950D2">
      <w:rPr>
        <w:rStyle w:val="HideTWBExt"/>
      </w:rPr>
      <w:t>&lt;/</w:t>
    </w:r>
    <w:proofErr w:type="spellStart"/>
    <w:r w:rsidRPr="00E950D2">
      <w:rPr>
        <w:rStyle w:val="HideTWBExt"/>
      </w:rPr>
      <w:t>NoPE</w:t>
    </w:r>
    <w:proofErr w:type="spellEnd"/>
    <w:r w:rsidRPr="00E950D2">
      <w:rPr>
        <w:rStyle w:val="HideTWBExt"/>
      </w:rPr>
      <w:t>&gt;&lt;Version&gt;</w:t>
    </w:r>
    <w:r w:rsidRPr="00D02C20">
      <w:t>v01-00</w:t>
    </w:r>
    <w:r w:rsidRPr="00E950D2">
      <w:rPr>
        <w:rStyle w:val="HideTWBExt"/>
      </w:rPr>
      <w:t>&lt;/</w:t>
    </w:r>
    <w:proofErr w:type="spellStart"/>
    <w:r w:rsidRPr="00E950D2">
      <w:rPr>
        <w:rStyle w:val="HideTWBExt"/>
      </w:rPr>
      <w:t>Version</w:t>
    </w:r>
    <w:proofErr w:type="spellEnd"/>
    <w:r w:rsidRPr="00E950D2">
      <w:rPr>
        <w:rStyle w:val="HideTWBExt"/>
      </w:rPr>
      <w:t>&gt;</w:t>
    </w:r>
  </w:p>
  <w:p w14:paraId="79D465D3" w14:textId="290AB8A9" w:rsidR="00ED5881" w:rsidRPr="00D02C20" w:rsidRDefault="00DF6C86" w:rsidP="00DF6C86">
    <w:pPr>
      <w:pStyle w:val="EPFooter2"/>
    </w:pPr>
    <w:r w:rsidRPr="00D02C20">
      <w:t>HR</w:t>
    </w:r>
    <w:r w:rsidRPr="00D02C20">
      <w:tab/>
    </w:r>
    <w:r w:rsidRPr="00D02C20">
      <w:rPr>
        <w:b w:val="0"/>
        <w:i/>
        <w:color w:val="C0C0C0"/>
        <w:sz w:val="22"/>
      </w:rPr>
      <w:t>Ujedinjena u raznolikosti</w:t>
    </w:r>
    <w:r w:rsidRPr="00D02C20">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7C17D" w14:textId="77777777" w:rsidR="00012E3C" w:rsidRPr="00D02C20" w:rsidRDefault="00012E3C">
      <w:r w:rsidRPr="00D02C20">
        <w:separator/>
      </w:r>
    </w:p>
  </w:footnote>
  <w:footnote w:type="continuationSeparator" w:id="0">
    <w:p w14:paraId="6EED749B" w14:textId="77777777" w:rsidR="00012E3C" w:rsidRPr="00D02C20" w:rsidRDefault="00012E3C">
      <w:r w:rsidRPr="00D02C2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234E0" w14:textId="77777777" w:rsidR="00E950D2" w:rsidRDefault="00E950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F4FB2" w14:textId="77777777" w:rsidR="00E950D2" w:rsidRDefault="00E950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92F91" w14:textId="77777777" w:rsidR="00E950D2" w:rsidRDefault="00E950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6"/>
    <w:docVar w:name="TXTLANGUE" w:val="HR"/>
    <w:docVar w:name="TXTLANGUEMIN" w:val="hr"/>
    <w:docVar w:name="TXTNRPE" w:val="784.141"/>
    <w:docVar w:name="TXTPEorAP" w:val="PE"/>
    <w:docVar w:name="TXTROUTE" w:val="AM\1336258HR.docx"/>
    <w:docVar w:name="TXTVERSION" w:val="01-00"/>
  </w:docVars>
  <w:rsids>
    <w:rsidRoot w:val="00A77B3E"/>
    <w:rsid w:val="00012E3C"/>
    <w:rsid w:val="000D6857"/>
    <w:rsid w:val="00154F7B"/>
    <w:rsid w:val="00195EAC"/>
    <w:rsid w:val="002C7E9C"/>
    <w:rsid w:val="0047301E"/>
    <w:rsid w:val="0048578F"/>
    <w:rsid w:val="006F16FB"/>
    <w:rsid w:val="00A77B3E"/>
    <w:rsid w:val="00CA2A55"/>
    <w:rsid w:val="00D02C20"/>
    <w:rsid w:val="00DF6C86"/>
    <w:rsid w:val="00E950D2"/>
    <w:rsid w:val="00ED5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4062FC3"/>
  <w15:docId w15:val="{8F5F5413-0051-46DB-8CE4-65FC8098A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195EAC"/>
    <w:pPr>
      <w:tabs>
        <w:tab w:val="center" w:pos="4513"/>
        <w:tab w:val="right" w:pos="9026"/>
      </w:tabs>
    </w:pPr>
  </w:style>
  <w:style w:type="character" w:customStyle="1" w:styleId="HeaderChar">
    <w:name w:val="Header Char"/>
    <w:basedOn w:val="DefaultParagraphFont"/>
    <w:link w:val="Header"/>
    <w:rsid w:val="00195EAC"/>
    <w:rPr>
      <w:sz w:val="24"/>
      <w:szCs w:val="24"/>
    </w:rPr>
  </w:style>
  <w:style w:type="paragraph" w:styleId="Footer">
    <w:name w:val="footer"/>
    <w:basedOn w:val="Normal"/>
    <w:link w:val="FooterChar"/>
    <w:rsid w:val="00E950D2"/>
    <w:pPr>
      <w:tabs>
        <w:tab w:val="center" w:pos="4513"/>
        <w:tab w:val="right" w:pos="9026"/>
      </w:tabs>
    </w:pPr>
  </w:style>
  <w:style w:type="character" w:customStyle="1" w:styleId="FooterChar">
    <w:name w:val="Footer Char"/>
    <w:basedOn w:val="DefaultParagraphFont"/>
    <w:link w:val="Footer"/>
    <w:rsid w:val="00E950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121</Pages>
  <Words>29998</Words>
  <Characters>186384</Characters>
  <Application>Microsoft Office Word</Application>
  <DocSecurity>0</DocSecurity>
  <Lines>7124</Lines>
  <Paragraphs>1591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2026-03-04T07:57:00Z</dcterms:created>
  <dcterms:modified xsi:type="dcterms:W3CDTF">2026-03-04T07:57:00Z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1336258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386608</vt:lpwstr>
  </property>
  <property fmtid="{D5CDD505-2E9C-101B-9397-08002B2CF9AE}" pid="7" name="dmxml.render.traceId">
    <vt:lpwstr>699728431fee89c1709b8982d0cbf79d</vt:lpwstr>
  </property>
  <property fmtid="{D5CDD505-2E9C-101B-9397-08002B2CF9AE}" pid="8" name="FooterPath">
    <vt:lpwstr>AM\1336258HR.docx</vt:lpwstr>
  </property>
  <property fmtid="{D5CDD505-2E9C-101B-9397-08002B2CF9AE}" pid="9" name="PE Number">
    <vt:lpwstr>784.141</vt:lpwstr>
  </property>
  <property fmtid="{D5CDD505-2E9C-101B-9397-08002B2CF9AE}" pid="10" name="UID">
    <vt:lpwstr>eu.europa.europarl-DIN1-2026-0000040745_01.01-xm-01.00_text-xml</vt:lpwstr>
  </property>
  <property fmtid="{D5CDD505-2E9C-101B-9397-08002B2CF9AE}" pid="11" name="LastEdited with">
    <vt:lpwstr>10.2.1 Build [20260110]</vt:lpwstr>
  </property>
  <property fmtid="{D5CDD505-2E9C-101B-9397-08002B2CF9AE}" pid="12" name="Bookout">
    <vt:lpwstr>OK - 2026/03/04 08:57</vt:lpwstr>
  </property>
</Properties>
</file>